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3DB1" w:rsidRPr="0029742A" w:rsidRDefault="005B6B66" w:rsidP="00473DB1">
      <w:pPr>
        <w:spacing w:after="200" w:line="276" w:lineRule="auto"/>
        <w:jc w:val="center"/>
        <w:rPr>
          <w:rFonts w:eastAsia="Calibri" w:cs="Times New Roman"/>
          <w:b/>
          <w:sz w:val="24"/>
          <w:szCs w:val="24"/>
        </w:rPr>
      </w:pPr>
      <w:r w:rsidRPr="0029742A">
        <w:rPr>
          <w:rFonts w:eastAsia="Calibri" w:cs="Times New Roman"/>
          <w:b/>
          <w:sz w:val="24"/>
          <w:szCs w:val="24"/>
        </w:rPr>
        <w:t>Порівняльна таблиця</w:t>
      </w:r>
      <w:r w:rsidR="00391B66" w:rsidRPr="0029742A">
        <w:rPr>
          <w:rFonts w:eastAsia="Calibri" w:cs="Times New Roman"/>
          <w:b/>
          <w:sz w:val="24"/>
          <w:szCs w:val="24"/>
        </w:rPr>
        <w:t xml:space="preserve"> до </w:t>
      </w:r>
      <w:r w:rsidR="00970761" w:rsidRPr="00970761">
        <w:rPr>
          <w:rFonts w:eastAsia="Calibri" w:cs="Times New Roman"/>
          <w:b/>
          <w:sz w:val="24"/>
          <w:szCs w:val="24"/>
        </w:rPr>
        <w:t>про</w:t>
      </w:r>
      <w:r w:rsidR="00642912">
        <w:rPr>
          <w:rFonts w:eastAsia="Calibri" w:cs="Times New Roman"/>
          <w:b/>
          <w:sz w:val="24"/>
          <w:szCs w:val="24"/>
        </w:rPr>
        <w:t>є</w:t>
      </w:r>
      <w:r w:rsidR="00970761" w:rsidRPr="00970761">
        <w:rPr>
          <w:rFonts w:eastAsia="Calibri" w:cs="Times New Roman"/>
          <w:b/>
          <w:sz w:val="24"/>
          <w:szCs w:val="24"/>
        </w:rPr>
        <w:t>кту постанови НКРЕКП «Про затвердження Змін до Кодексу комерційного обліку електричної енергії»</w:t>
      </w:r>
    </w:p>
    <w:tbl>
      <w:tblPr>
        <w:tblStyle w:val="a5"/>
        <w:tblpPr w:leftFromText="180" w:rightFromText="180" w:vertAnchor="text" w:tblpY="1"/>
        <w:tblOverlap w:val="never"/>
        <w:tblW w:w="4918" w:type="pct"/>
        <w:tblLayout w:type="fixed"/>
        <w:tblLook w:val="04A0" w:firstRow="1" w:lastRow="0" w:firstColumn="1" w:lastColumn="0" w:noHBand="0" w:noVBand="1"/>
      </w:tblPr>
      <w:tblGrid>
        <w:gridCol w:w="7439"/>
        <w:gridCol w:w="7440"/>
      </w:tblGrid>
      <w:tr w:rsidR="00391B66" w:rsidRPr="0029742A" w:rsidTr="00391B66">
        <w:tc>
          <w:tcPr>
            <w:tcW w:w="2500" w:type="pct"/>
          </w:tcPr>
          <w:p w:rsidR="005064C4" w:rsidRDefault="00391B66" w:rsidP="00391216">
            <w:pPr>
              <w:jc w:val="center"/>
              <w:rPr>
                <w:rFonts w:ascii="Times New Roman" w:eastAsia="Calibri" w:hAnsi="Times New Roman"/>
                <w:b/>
                <w:sz w:val="24"/>
                <w:szCs w:val="24"/>
                <w:lang w:val="uk-UA"/>
              </w:rPr>
            </w:pPr>
            <w:r w:rsidRPr="0029742A">
              <w:rPr>
                <w:rFonts w:ascii="Times New Roman" w:eastAsia="Calibri" w:hAnsi="Times New Roman"/>
                <w:b/>
                <w:sz w:val="24"/>
                <w:szCs w:val="24"/>
                <w:lang w:val="uk-UA"/>
              </w:rPr>
              <w:t>Чинна редакція</w:t>
            </w:r>
          </w:p>
          <w:p w:rsidR="00391216" w:rsidRPr="0029742A" w:rsidRDefault="00391216" w:rsidP="00391216">
            <w:pPr>
              <w:jc w:val="center"/>
              <w:rPr>
                <w:rFonts w:ascii="Times New Roman" w:eastAsia="Calibri" w:hAnsi="Times New Roman"/>
                <w:b/>
                <w:sz w:val="24"/>
                <w:szCs w:val="24"/>
                <w:lang w:val="uk-UA"/>
              </w:rPr>
            </w:pPr>
          </w:p>
        </w:tc>
        <w:tc>
          <w:tcPr>
            <w:tcW w:w="2500" w:type="pct"/>
          </w:tcPr>
          <w:p w:rsidR="00391B66" w:rsidRPr="0029742A" w:rsidRDefault="00391B66" w:rsidP="00C325A1">
            <w:pPr>
              <w:jc w:val="center"/>
              <w:rPr>
                <w:rFonts w:ascii="Times New Roman" w:hAnsi="Times New Roman"/>
                <w:b/>
                <w:sz w:val="24"/>
                <w:szCs w:val="24"/>
                <w:lang w:val="uk-UA"/>
              </w:rPr>
            </w:pPr>
            <w:r w:rsidRPr="0029742A">
              <w:rPr>
                <w:rFonts w:ascii="Times New Roman" w:hAnsi="Times New Roman"/>
                <w:b/>
                <w:sz w:val="24"/>
                <w:szCs w:val="24"/>
                <w:lang w:val="uk-UA"/>
              </w:rPr>
              <w:t>Редакція, що пропонується</w:t>
            </w:r>
          </w:p>
        </w:tc>
      </w:tr>
      <w:tr w:rsidR="00D06545" w:rsidRPr="0029742A" w:rsidTr="00391B66">
        <w:tc>
          <w:tcPr>
            <w:tcW w:w="5000" w:type="pct"/>
            <w:gridSpan w:val="2"/>
          </w:tcPr>
          <w:p w:rsidR="00D06545" w:rsidRPr="00D06545" w:rsidRDefault="00D06545" w:rsidP="00C325A1">
            <w:pPr>
              <w:keepNext/>
              <w:keepLines/>
              <w:jc w:val="center"/>
              <w:outlineLvl w:val="0"/>
              <w:rPr>
                <w:rFonts w:ascii="Times New Roman" w:eastAsia="Calibri" w:hAnsi="Times New Roman"/>
                <w:sz w:val="24"/>
                <w:szCs w:val="24"/>
              </w:rPr>
            </w:pPr>
            <w:r w:rsidRPr="00D06545">
              <w:rPr>
                <w:rFonts w:ascii="Times New Roman" w:eastAsia="Calibri" w:hAnsi="Times New Roman"/>
                <w:sz w:val="24"/>
                <w:szCs w:val="24"/>
              </w:rPr>
              <w:t>I. Загальні положення</w:t>
            </w:r>
          </w:p>
          <w:p w:rsidR="00D06545" w:rsidRPr="00D06545" w:rsidRDefault="00D06545" w:rsidP="00040D89">
            <w:pPr>
              <w:keepNext/>
              <w:keepLines/>
              <w:jc w:val="center"/>
              <w:outlineLvl w:val="0"/>
              <w:rPr>
                <w:rFonts w:ascii="Times New Roman" w:eastAsia="Calibri" w:hAnsi="Times New Roman"/>
                <w:sz w:val="24"/>
                <w:szCs w:val="24"/>
              </w:rPr>
            </w:pPr>
            <w:r w:rsidRPr="00D06545">
              <w:rPr>
                <w:rFonts w:ascii="Times New Roman" w:eastAsia="Calibri" w:hAnsi="Times New Roman"/>
                <w:sz w:val="24"/>
                <w:szCs w:val="24"/>
              </w:rPr>
              <w:t>…</w:t>
            </w:r>
          </w:p>
        </w:tc>
      </w:tr>
      <w:tr w:rsidR="00040D89" w:rsidRPr="0029742A" w:rsidTr="00391B66">
        <w:tc>
          <w:tcPr>
            <w:tcW w:w="5000" w:type="pct"/>
            <w:gridSpan w:val="2"/>
          </w:tcPr>
          <w:p w:rsidR="00040D89" w:rsidRPr="00D06545" w:rsidRDefault="00040D89" w:rsidP="00040D89">
            <w:pPr>
              <w:keepNext/>
              <w:keepLines/>
              <w:jc w:val="center"/>
              <w:outlineLvl w:val="0"/>
              <w:rPr>
                <w:rFonts w:ascii="Times New Roman" w:eastAsia="Calibri" w:hAnsi="Times New Roman"/>
                <w:sz w:val="24"/>
                <w:szCs w:val="24"/>
              </w:rPr>
            </w:pPr>
            <w:r w:rsidRPr="00D06545">
              <w:rPr>
                <w:rFonts w:ascii="Times New Roman" w:eastAsia="Calibri" w:hAnsi="Times New Roman"/>
                <w:sz w:val="24"/>
                <w:szCs w:val="24"/>
              </w:rPr>
              <w:t>1.2. Терміни та визначення понять</w:t>
            </w:r>
          </w:p>
          <w:p w:rsidR="00040D89" w:rsidRPr="00D06545" w:rsidRDefault="00040D89" w:rsidP="00040D89">
            <w:pPr>
              <w:keepNext/>
              <w:keepLines/>
              <w:jc w:val="center"/>
              <w:outlineLvl w:val="0"/>
              <w:rPr>
                <w:rFonts w:eastAsia="Calibri"/>
                <w:sz w:val="24"/>
                <w:szCs w:val="24"/>
              </w:rPr>
            </w:pPr>
            <w:r w:rsidRPr="00D06545">
              <w:rPr>
                <w:rFonts w:ascii="Times New Roman" w:eastAsia="Calibri" w:hAnsi="Times New Roman"/>
                <w:sz w:val="24"/>
                <w:szCs w:val="24"/>
              </w:rPr>
              <w:t>…</w:t>
            </w:r>
          </w:p>
        </w:tc>
      </w:tr>
      <w:tr w:rsidR="00D06545" w:rsidRPr="0029742A" w:rsidTr="00D06545">
        <w:tc>
          <w:tcPr>
            <w:tcW w:w="2500" w:type="pct"/>
          </w:tcPr>
          <w:p w:rsidR="00D06545" w:rsidRPr="005A485F" w:rsidRDefault="00D06545" w:rsidP="00D06545">
            <w:pPr>
              <w:keepNext/>
              <w:keepLines/>
              <w:outlineLvl w:val="0"/>
              <w:rPr>
                <w:rFonts w:ascii="Times New Roman" w:eastAsia="Calibri" w:hAnsi="Times New Roman"/>
                <w:sz w:val="24"/>
                <w:szCs w:val="24"/>
              </w:rPr>
            </w:pPr>
            <w:r w:rsidRPr="005A485F">
              <w:rPr>
                <w:rFonts w:ascii="Times New Roman" w:eastAsia="Calibri" w:hAnsi="Times New Roman"/>
                <w:sz w:val="24"/>
                <w:szCs w:val="24"/>
              </w:rPr>
              <w:t xml:space="preserve">     1.2.1. У цьому Кодексі терміни вживаються в таких значеннях:</w:t>
            </w:r>
          </w:p>
          <w:p w:rsidR="00D06545" w:rsidRPr="005A485F" w:rsidRDefault="00D06545" w:rsidP="00D06545">
            <w:pPr>
              <w:keepNext/>
              <w:keepLines/>
              <w:outlineLvl w:val="0"/>
              <w:rPr>
                <w:rFonts w:ascii="Times New Roman" w:eastAsia="Calibri" w:hAnsi="Times New Roman"/>
                <w:sz w:val="24"/>
                <w:szCs w:val="24"/>
              </w:rPr>
            </w:pPr>
            <w:r w:rsidRPr="005A485F">
              <w:rPr>
                <w:rFonts w:ascii="Times New Roman" w:eastAsia="Calibri" w:hAnsi="Times New Roman"/>
                <w:sz w:val="24"/>
                <w:szCs w:val="24"/>
              </w:rPr>
              <w:t xml:space="preserve">     …</w:t>
            </w:r>
          </w:p>
          <w:p w:rsidR="005064C4" w:rsidRPr="005A485F" w:rsidRDefault="00D06545" w:rsidP="00D06545">
            <w:pPr>
              <w:keepNext/>
              <w:keepLines/>
              <w:jc w:val="both"/>
              <w:outlineLvl w:val="0"/>
              <w:rPr>
                <w:rFonts w:ascii="Times New Roman" w:eastAsia="Calibri" w:hAnsi="Times New Roman"/>
                <w:sz w:val="24"/>
                <w:szCs w:val="24"/>
              </w:rPr>
            </w:pPr>
            <w:r w:rsidRPr="005A485F">
              <w:rPr>
                <w:rFonts w:ascii="Times New Roman" w:eastAsia="Calibri" w:hAnsi="Times New Roman"/>
                <w:sz w:val="24"/>
                <w:szCs w:val="24"/>
              </w:rPr>
              <w:t xml:space="preserve">     34) комунікаційний інтерфейс - електронний, оптичний, радіо- чи інший технічний інтерфейс, що дозволяє передавати інформацію між лічильниками/</w:t>
            </w:r>
            <w:r w:rsidRPr="005A485F">
              <w:rPr>
                <w:rFonts w:ascii="Times New Roman" w:eastAsia="Calibri" w:hAnsi="Times New Roman"/>
                <w:b/>
                <w:i/>
                <w:sz w:val="24"/>
                <w:szCs w:val="24"/>
              </w:rPr>
              <w:t>ВОЕ</w:t>
            </w:r>
            <w:r w:rsidRPr="005A485F">
              <w:rPr>
                <w:rFonts w:ascii="Times New Roman" w:eastAsia="Calibri" w:hAnsi="Times New Roman"/>
                <w:sz w:val="24"/>
                <w:szCs w:val="24"/>
              </w:rPr>
              <w:t xml:space="preserve"> та зовнішніми пристроями/системами/користувачами;</w:t>
            </w:r>
          </w:p>
          <w:p w:rsidR="005064C4" w:rsidRPr="005A485F" w:rsidRDefault="005064C4" w:rsidP="00D06545">
            <w:pPr>
              <w:keepNext/>
              <w:keepLines/>
              <w:jc w:val="both"/>
              <w:outlineLvl w:val="0"/>
              <w:rPr>
                <w:rFonts w:ascii="Times New Roman" w:eastAsia="Calibri" w:hAnsi="Times New Roman"/>
                <w:sz w:val="24"/>
                <w:szCs w:val="24"/>
              </w:rPr>
            </w:pPr>
            <w:r w:rsidRPr="005A485F">
              <w:rPr>
                <w:rFonts w:ascii="Times New Roman" w:eastAsia="Calibri" w:hAnsi="Times New Roman"/>
                <w:sz w:val="24"/>
                <w:szCs w:val="24"/>
              </w:rPr>
              <w:t xml:space="preserve">     …</w:t>
            </w:r>
          </w:p>
          <w:p w:rsidR="00391216" w:rsidRPr="005A485F" w:rsidRDefault="00391216" w:rsidP="00D06545">
            <w:pPr>
              <w:keepNext/>
              <w:keepLines/>
              <w:jc w:val="both"/>
              <w:outlineLvl w:val="0"/>
              <w:rPr>
                <w:rFonts w:ascii="Times New Roman" w:eastAsia="Calibri" w:hAnsi="Times New Roman"/>
                <w:sz w:val="24"/>
                <w:szCs w:val="24"/>
              </w:rPr>
            </w:pPr>
            <w:r w:rsidRPr="005A485F">
              <w:rPr>
                <w:rFonts w:ascii="Times New Roman" w:eastAsia="Calibri" w:hAnsi="Times New Roman"/>
                <w:sz w:val="24"/>
                <w:szCs w:val="24"/>
              </w:rPr>
              <w:t xml:space="preserve">     45) основний виробник - виробник електричної енергії, технологічні </w:t>
            </w:r>
            <w:r w:rsidRPr="002E4801">
              <w:rPr>
                <w:rFonts w:ascii="Times New Roman" w:eastAsia="Calibri" w:hAnsi="Times New Roman"/>
                <w:b/>
                <w:i/>
                <w:sz w:val="24"/>
                <w:szCs w:val="24"/>
              </w:rPr>
              <w:t>електричні</w:t>
            </w:r>
            <w:r w:rsidRPr="005A485F">
              <w:rPr>
                <w:rFonts w:ascii="Times New Roman" w:eastAsia="Calibri" w:hAnsi="Times New Roman"/>
                <w:sz w:val="24"/>
                <w:szCs w:val="24"/>
              </w:rPr>
              <w:t xml:space="preserve"> мережі якого приєднані безпосередньо до електричних мереж </w:t>
            </w:r>
            <w:r w:rsidRPr="002E4801">
              <w:rPr>
                <w:rFonts w:ascii="Times New Roman" w:eastAsia="Calibri" w:hAnsi="Times New Roman"/>
                <w:b/>
                <w:i/>
                <w:sz w:val="24"/>
                <w:szCs w:val="24"/>
              </w:rPr>
              <w:t>оператора системи</w:t>
            </w:r>
            <w:r w:rsidRPr="005A485F">
              <w:rPr>
                <w:rFonts w:ascii="Times New Roman" w:eastAsia="Calibri" w:hAnsi="Times New Roman"/>
                <w:sz w:val="24"/>
                <w:szCs w:val="24"/>
              </w:rPr>
              <w:t xml:space="preserve"> та використовуються для транспортування електричної енергії </w:t>
            </w:r>
            <w:r w:rsidRPr="002E4801">
              <w:rPr>
                <w:rFonts w:ascii="Times New Roman" w:eastAsia="Calibri" w:hAnsi="Times New Roman"/>
                <w:b/>
                <w:i/>
                <w:sz w:val="24"/>
                <w:szCs w:val="24"/>
              </w:rPr>
              <w:t>до/від</w:t>
            </w:r>
            <w:r w:rsidRPr="005A485F">
              <w:rPr>
                <w:rFonts w:ascii="Times New Roman" w:eastAsia="Calibri" w:hAnsi="Times New Roman"/>
                <w:sz w:val="24"/>
                <w:szCs w:val="24"/>
              </w:rPr>
              <w:t xml:space="preserve"> електроустановок субвиробника;</w:t>
            </w:r>
          </w:p>
          <w:p w:rsidR="00391216" w:rsidRPr="005A485F" w:rsidRDefault="00391216" w:rsidP="00D06545">
            <w:pPr>
              <w:keepNext/>
              <w:keepLines/>
              <w:jc w:val="both"/>
              <w:outlineLvl w:val="0"/>
              <w:rPr>
                <w:rFonts w:ascii="Times New Roman" w:eastAsia="Calibri" w:hAnsi="Times New Roman"/>
                <w:sz w:val="24"/>
                <w:szCs w:val="24"/>
              </w:rPr>
            </w:pPr>
            <w:r w:rsidRPr="005A485F">
              <w:rPr>
                <w:rFonts w:ascii="Times New Roman" w:eastAsia="Calibri" w:hAnsi="Times New Roman"/>
                <w:sz w:val="24"/>
                <w:szCs w:val="24"/>
              </w:rPr>
              <w:t xml:space="preserve">     …</w:t>
            </w:r>
          </w:p>
          <w:p w:rsidR="00D06545" w:rsidRPr="005A485F" w:rsidRDefault="00D06545" w:rsidP="00D06545">
            <w:pPr>
              <w:keepNext/>
              <w:keepLines/>
              <w:jc w:val="both"/>
              <w:outlineLvl w:val="0"/>
              <w:rPr>
                <w:rFonts w:ascii="Times New Roman" w:eastAsia="Calibri" w:hAnsi="Times New Roman"/>
                <w:sz w:val="24"/>
                <w:szCs w:val="24"/>
              </w:rPr>
            </w:pPr>
            <w:r w:rsidRPr="005A485F">
              <w:rPr>
                <w:rFonts w:ascii="Times New Roman" w:eastAsia="Calibri" w:hAnsi="Times New Roman"/>
                <w:sz w:val="24"/>
                <w:szCs w:val="24"/>
              </w:rPr>
              <w:t xml:space="preserve">     64) реєстр точок комерційного обліку (реєстр ТКО) - база даних з інформацією (основними даними) про точки комерційного обліку, пов'язані з ними </w:t>
            </w:r>
            <w:r w:rsidRPr="005A485F">
              <w:rPr>
                <w:rFonts w:ascii="Times New Roman" w:eastAsia="Calibri" w:hAnsi="Times New Roman"/>
                <w:b/>
                <w:i/>
                <w:sz w:val="24"/>
                <w:szCs w:val="24"/>
              </w:rPr>
              <w:t>ВОЕ</w:t>
            </w:r>
            <w:r w:rsidRPr="005A485F">
              <w:rPr>
                <w:rFonts w:ascii="Times New Roman" w:eastAsia="Calibri" w:hAnsi="Times New Roman"/>
                <w:sz w:val="24"/>
                <w:szCs w:val="24"/>
              </w:rPr>
              <w:t>/ЗКО, області/площадки комерційного обліку, ППКО та учасників ринку електричної енергії;</w:t>
            </w:r>
          </w:p>
          <w:p w:rsidR="00391216" w:rsidRPr="005A485F" w:rsidRDefault="00391216" w:rsidP="00D06545">
            <w:pPr>
              <w:keepNext/>
              <w:keepLines/>
              <w:jc w:val="both"/>
              <w:outlineLvl w:val="0"/>
              <w:rPr>
                <w:rFonts w:ascii="Times New Roman" w:eastAsia="Calibri" w:hAnsi="Times New Roman"/>
                <w:sz w:val="24"/>
                <w:szCs w:val="24"/>
              </w:rPr>
            </w:pPr>
            <w:r w:rsidRPr="005A485F">
              <w:rPr>
                <w:rFonts w:ascii="Times New Roman" w:eastAsia="Calibri" w:hAnsi="Times New Roman"/>
                <w:sz w:val="24"/>
                <w:szCs w:val="24"/>
              </w:rPr>
              <w:t xml:space="preserve">     …</w:t>
            </w:r>
          </w:p>
          <w:p w:rsidR="00391216" w:rsidRDefault="00391216" w:rsidP="00D06545">
            <w:pPr>
              <w:keepNext/>
              <w:keepLines/>
              <w:jc w:val="both"/>
              <w:outlineLvl w:val="0"/>
              <w:rPr>
                <w:rFonts w:ascii="Times New Roman" w:eastAsia="Calibri" w:hAnsi="Times New Roman"/>
                <w:sz w:val="24"/>
                <w:szCs w:val="24"/>
              </w:rPr>
            </w:pPr>
            <w:r w:rsidRPr="005A485F">
              <w:rPr>
                <w:rFonts w:ascii="Times New Roman" w:eastAsia="Calibri" w:hAnsi="Times New Roman"/>
                <w:sz w:val="24"/>
                <w:szCs w:val="24"/>
              </w:rPr>
              <w:t xml:space="preserve">     74) субвиробник </w:t>
            </w:r>
            <w:r w:rsidR="00995D9E" w:rsidRPr="005A485F">
              <w:rPr>
                <w:rFonts w:ascii="Times New Roman" w:eastAsia="Calibri" w:hAnsi="Times New Roman"/>
                <w:sz w:val="24"/>
                <w:szCs w:val="24"/>
              </w:rPr>
              <w:t>-</w:t>
            </w:r>
            <w:r w:rsidRPr="005A485F">
              <w:rPr>
                <w:rFonts w:ascii="Times New Roman" w:eastAsia="Calibri" w:hAnsi="Times New Roman"/>
                <w:sz w:val="24"/>
                <w:szCs w:val="24"/>
              </w:rPr>
              <w:t xml:space="preserve"> виробник електричної енергії, електроустановки якого приєднані виключно до мереж основного виробника;</w:t>
            </w:r>
          </w:p>
          <w:p w:rsidR="00A1641E" w:rsidRPr="005A485F" w:rsidRDefault="00A1641E" w:rsidP="00D06545">
            <w:pPr>
              <w:keepNext/>
              <w:keepLines/>
              <w:jc w:val="both"/>
              <w:outlineLvl w:val="0"/>
              <w:rPr>
                <w:rFonts w:ascii="Times New Roman" w:eastAsia="Calibri" w:hAnsi="Times New Roman"/>
                <w:sz w:val="24"/>
                <w:szCs w:val="24"/>
              </w:rPr>
            </w:pPr>
          </w:p>
          <w:p w:rsidR="00D06545" w:rsidRPr="005A485F" w:rsidRDefault="00D06545" w:rsidP="00D06545">
            <w:pPr>
              <w:keepNext/>
              <w:keepLines/>
              <w:jc w:val="both"/>
              <w:outlineLvl w:val="0"/>
              <w:rPr>
                <w:rFonts w:ascii="Times New Roman" w:eastAsia="Calibri" w:hAnsi="Times New Roman"/>
                <w:sz w:val="24"/>
                <w:szCs w:val="24"/>
              </w:rPr>
            </w:pPr>
            <w:r w:rsidRPr="005A485F">
              <w:rPr>
                <w:rFonts w:ascii="Times New Roman" w:eastAsia="Calibri" w:hAnsi="Times New Roman"/>
                <w:sz w:val="24"/>
                <w:szCs w:val="24"/>
              </w:rPr>
              <w:t xml:space="preserve">     …</w:t>
            </w:r>
          </w:p>
          <w:p w:rsidR="00D06545" w:rsidRPr="005A485F" w:rsidRDefault="00D06545" w:rsidP="00D06545">
            <w:pPr>
              <w:keepNext/>
              <w:keepLines/>
              <w:jc w:val="both"/>
              <w:outlineLvl w:val="0"/>
              <w:rPr>
                <w:rFonts w:ascii="Times New Roman" w:eastAsia="Calibri" w:hAnsi="Times New Roman"/>
                <w:sz w:val="24"/>
                <w:szCs w:val="24"/>
              </w:rPr>
            </w:pPr>
            <w:r w:rsidRPr="005A485F">
              <w:rPr>
                <w:rFonts w:ascii="Times New Roman" w:eastAsia="Calibri" w:hAnsi="Times New Roman"/>
                <w:sz w:val="24"/>
                <w:szCs w:val="24"/>
              </w:rPr>
              <w:t xml:space="preserve">     76) телекомунікаційний інтерфейс - комунікаційний інтерфейс у точці приєднання до телекомунікаційного каналу зв'язку з віддаленим центром управління, що дозволяє виконувати дистанційний обмін даними з лічильником або </w:t>
            </w:r>
            <w:r w:rsidRPr="005A485F">
              <w:rPr>
                <w:rFonts w:ascii="Times New Roman" w:eastAsia="Calibri" w:hAnsi="Times New Roman"/>
                <w:b/>
                <w:i/>
                <w:sz w:val="24"/>
                <w:szCs w:val="24"/>
              </w:rPr>
              <w:t>ВОЕ</w:t>
            </w:r>
            <w:r w:rsidRPr="005A485F">
              <w:rPr>
                <w:rFonts w:ascii="Times New Roman" w:eastAsia="Calibri" w:hAnsi="Times New Roman"/>
                <w:sz w:val="24"/>
                <w:szCs w:val="24"/>
              </w:rPr>
              <w:t>;</w:t>
            </w:r>
          </w:p>
        </w:tc>
        <w:tc>
          <w:tcPr>
            <w:tcW w:w="2500" w:type="pct"/>
          </w:tcPr>
          <w:p w:rsidR="00D06545" w:rsidRPr="005A485F" w:rsidRDefault="00D06545" w:rsidP="00D06545">
            <w:pPr>
              <w:keepNext/>
              <w:keepLines/>
              <w:outlineLvl w:val="0"/>
              <w:rPr>
                <w:rFonts w:ascii="Times New Roman" w:eastAsia="Calibri" w:hAnsi="Times New Roman"/>
                <w:sz w:val="24"/>
                <w:szCs w:val="24"/>
              </w:rPr>
            </w:pPr>
            <w:r w:rsidRPr="005A485F">
              <w:rPr>
                <w:rFonts w:ascii="Times New Roman" w:eastAsia="Calibri" w:hAnsi="Times New Roman"/>
                <w:sz w:val="24"/>
                <w:szCs w:val="24"/>
              </w:rPr>
              <w:t xml:space="preserve">     1.2.1. У цьому Кодексі терміни вживаються в таких значеннях:</w:t>
            </w:r>
          </w:p>
          <w:p w:rsidR="00D06545" w:rsidRPr="005A485F" w:rsidRDefault="00D06545" w:rsidP="00D06545">
            <w:pPr>
              <w:keepNext/>
              <w:keepLines/>
              <w:outlineLvl w:val="0"/>
              <w:rPr>
                <w:rFonts w:ascii="Times New Roman" w:eastAsia="Calibri" w:hAnsi="Times New Roman"/>
                <w:sz w:val="24"/>
                <w:szCs w:val="24"/>
              </w:rPr>
            </w:pPr>
            <w:r w:rsidRPr="005A485F">
              <w:rPr>
                <w:rFonts w:ascii="Times New Roman" w:eastAsia="Calibri" w:hAnsi="Times New Roman"/>
                <w:sz w:val="24"/>
                <w:szCs w:val="24"/>
              </w:rPr>
              <w:t xml:space="preserve">     …</w:t>
            </w:r>
          </w:p>
          <w:p w:rsidR="005064C4" w:rsidRPr="005A485F" w:rsidRDefault="00D06545" w:rsidP="00D06545">
            <w:pPr>
              <w:keepNext/>
              <w:keepLines/>
              <w:jc w:val="both"/>
              <w:outlineLvl w:val="0"/>
              <w:rPr>
                <w:rFonts w:ascii="Times New Roman" w:eastAsia="Calibri" w:hAnsi="Times New Roman"/>
                <w:sz w:val="24"/>
                <w:szCs w:val="24"/>
              </w:rPr>
            </w:pPr>
            <w:r w:rsidRPr="005A485F">
              <w:rPr>
                <w:rFonts w:ascii="Times New Roman" w:eastAsia="Calibri" w:hAnsi="Times New Roman"/>
                <w:sz w:val="24"/>
                <w:szCs w:val="24"/>
              </w:rPr>
              <w:t xml:space="preserve">     34) комунікаційний інтерфейс - електронний, оптичний, радіо- чи інший технічний інтерфейс, що дозволяє передавати інформацію між лічильниками/</w:t>
            </w:r>
            <w:r w:rsidR="00040D89" w:rsidRPr="005A485F">
              <w:rPr>
                <w:rFonts w:ascii="Times New Roman" w:eastAsia="Calibri" w:hAnsi="Times New Roman"/>
                <w:b/>
                <w:i/>
                <w:sz w:val="24"/>
                <w:szCs w:val="24"/>
              </w:rPr>
              <w:t>вузлами обліку</w:t>
            </w:r>
            <w:r w:rsidRPr="005A485F">
              <w:rPr>
                <w:rFonts w:ascii="Times New Roman" w:eastAsia="Calibri" w:hAnsi="Times New Roman"/>
                <w:sz w:val="24"/>
                <w:szCs w:val="24"/>
              </w:rPr>
              <w:t xml:space="preserve"> та зовнішніми пристроями/системами/користувачами;</w:t>
            </w:r>
          </w:p>
          <w:p w:rsidR="00D06545" w:rsidRPr="005A485F" w:rsidRDefault="00D06545" w:rsidP="00D06545">
            <w:pPr>
              <w:keepNext/>
              <w:keepLines/>
              <w:jc w:val="both"/>
              <w:outlineLvl w:val="0"/>
              <w:rPr>
                <w:rFonts w:ascii="Times New Roman" w:eastAsia="Calibri" w:hAnsi="Times New Roman"/>
                <w:sz w:val="24"/>
                <w:szCs w:val="24"/>
              </w:rPr>
            </w:pPr>
            <w:r w:rsidRPr="005A485F">
              <w:rPr>
                <w:rFonts w:ascii="Times New Roman" w:eastAsia="Calibri" w:hAnsi="Times New Roman"/>
                <w:sz w:val="24"/>
                <w:szCs w:val="24"/>
              </w:rPr>
              <w:t xml:space="preserve">     …</w:t>
            </w:r>
          </w:p>
          <w:p w:rsidR="00391216" w:rsidRPr="005A485F" w:rsidRDefault="002E4801" w:rsidP="00D06545">
            <w:pPr>
              <w:keepNext/>
              <w:keepLines/>
              <w:jc w:val="both"/>
              <w:outlineLvl w:val="0"/>
              <w:rPr>
                <w:rFonts w:ascii="Times New Roman" w:eastAsia="Calibri" w:hAnsi="Times New Roman"/>
                <w:sz w:val="24"/>
                <w:szCs w:val="24"/>
              </w:rPr>
            </w:pPr>
            <w:r>
              <w:rPr>
                <w:rFonts w:ascii="Times New Roman" w:eastAsia="Calibri" w:hAnsi="Times New Roman"/>
                <w:sz w:val="24"/>
                <w:szCs w:val="24"/>
              </w:rPr>
              <w:t xml:space="preserve">     </w:t>
            </w:r>
            <w:r w:rsidRPr="002E4801">
              <w:rPr>
                <w:rFonts w:ascii="Times New Roman" w:eastAsia="Calibri" w:hAnsi="Times New Roman"/>
                <w:sz w:val="24"/>
                <w:szCs w:val="24"/>
              </w:rPr>
              <w:t xml:space="preserve">45) основний виробник – виробник електричної енергії, технологічні мережі </w:t>
            </w:r>
            <w:r w:rsidRPr="002E4801">
              <w:rPr>
                <w:rFonts w:ascii="Times New Roman" w:eastAsia="Calibri" w:hAnsi="Times New Roman"/>
                <w:b/>
                <w:i/>
                <w:sz w:val="24"/>
                <w:szCs w:val="24"/>
              </w:rPr>
              <w:t>внутрішнього електрозабезпечення</w:t>
            </w:r>
            <w:r w:rsidRPr="002E4801">
              <w:rPr>
                <w:rFonts w:ascii="Times New Roman" w:eastAsia="Calibri" w:hAnsi="Times New Roman"/>
                <w:sz w:val="24"/>
                <w:szCs w:val="24"/>
              </w:rPr>
              <w:t xml:space="preserve"> якого приєднані безпосередньо до електричних мереж </w:t>
            </w:r>
            <w:r w:rsidRPr="002E4801">
              <w:rPr>
                <w:rFonts w:ascii="Times New Roman" w:eastAsia="Calibri" w:hAnsi="Times New Roman"/>
                <w:b/>
                <w:i/>
                <w:sz w:val="24"/>
                <w:szCs w:val="24"/>
              </w:rPr>
              <w:t>ОСР</w:t>
            </w:r>
            <w:r w:rsidRPr="002E4801">
              <w:rPr>
                <w:rFonts w:ascii="Times New Roman" w:eastAsia="Calibri" w:hAnsi="Times New Roman"/>
                <w:sz w:val="24"/>
                <w:szCs w:val="24"/>
              </w:rPr>
              <w:t xml:space="preserve"> та використовуються для транспортування електричної енергії </w:t>
            </w:r>
            <w:r w:rsidRPr="002E4801">
              <w:rPr>
                <w:rFonts w:ascii="Times New Roman" w:eastAsia="Calibri" w:hAnsi="Times New Roman"/>
                <w:b/>
                <w:i/>
                <w:sz w:val="24"/>
                <w:szCs w:val="24"/>
              </w:rPr>
              <w:t>до (з)</w:t>
            </w:r>
            <w:r w:rsidRPr="002E4801">
              <w:rPr>
                <w:rFonts w:ascii="Times New Roman" w:eastAsia="Calibri" w:hAnsi="Times New Roman"/>
                <w:sz w:val="24"/>
                <w:szCs w:val="24"/>
              </w:rPr>
              <w:t xml:space="preserve"> електроустановок субвиробника;</w:t>
            </w:r>
          </w:p>
          <w:p w:rsidR="00391216" w:rsidRPr="005A485F" w:rsidRDefault="00391216" w:rsidP="00D06545">
            <w:pPr>
              <w:keepNext/>
              <w:keepLines/>
              <w:jc w:val="both"/>
              <w:outlineLvl w:val="0"/>
              <w:rPr>
                <w:rFonts w:ascii="Times New Roman" w:eastAsia="Calibri" w:hAnsi="Times New Roman"/>
                <w:sz w:val="24"/>
                <w:szCs w:val="24"/>
              </w:rPr>
            </w:pPr>
            <w:r w:rsidRPr="005A485F">
              <w:rPr>
                <w:rFonts w:ascii="Times New Roman" w:eastAsia="Calibri" w:hAnsi="Times New Roman"/>
                <w:sz w:val="24"/>
                <w:szCs w:val="24"/>
              </w:rPr>
              <w:t xml:space="preserve">     …</w:t>
            </w:r>
          </w:p>
          <w:p w:rsidR="00D06545" w:rsidRPr="005A485F" w:rsidRDefault="00D06545" w:rsidP="00D06545">
            <w:pPr>
              <w:keepNext/>
              <w:keepLines/>
              <w:jc w:val="both"/>
              <w:outlineLvl w:val="0"/>
              <w:rPr>
                <w:rFonts w:ascii="Times New Roman" w:eastAsia="Calibri" w:hAnsi="Times New Roman"/>
                <w:sz w:val="24"/>
                <w:szCs w:val="24"/>
              </w:rPr>
            </w:pPr>
            <w:r w:rsidRPr="005A485F">
              <w:rPr>
                <w:rFonts w:ascii="Times New Roman" w:eastAsia="Calibri" w:hAnsi="Times New Roman"/>
                <w:sz w:val="24"/>
                <w:szCs w:val="24"/>
              </w:rPr>
              <w:t xml:space="preserve">     64) реєстр точок комерційного обліку (реєстр ТКО) - база даних з інформацією (основними даними) про точки комерційного обліку, пов'язані з ними </w:t>
            </w:r>
            <w:r w:rsidR="00040D89" w:rsidRPr="005A485F">
              <w:rPr>
                <w:rFonts w:ascii="Times New Roman" w:eastAsia="Calibri" w:hAnsi="Times New Roman"/>
                <w:b/>
                <w:i/>
                <w:sz w:val="24"/>
                <w:szCs w:val="24"/>
              </w:rPr>
              <w:t>вузли обліку</w:t>
            </w:r>
            <w:r w:rsidRPr="005A485F">
              <w:rPr>
                <w:rFonts w:ascii="Times New Roman" w:eastAsia="Calibri" w:hAnsi="Times New Roman"/>
                <w:sz w:val="24"/>
                <w:szCs w:val="24"/>
              </w:rPr>
              <w:t>/ЗКО, області/площадки комерційного обліку, ППКО та учасників ринку електричної енергії;</w:t>
            </w:r>
          </w:p>
          <w:p w:rsidR="00391216" w:rsidRPr="005A485F" w:rsidRDefault="00391216" w:rsidP="00D06545">
            <w:pPr>
              <w:keepNext/>
              <w:keepLines/>
              <w:jc w:val="both"/>
              <w:outlineLvl w:val="0"/>
              <w:rPr>
                <w:rFonts w:ascii="Times New Roman" w:eastAsia="Calibri" w:hAnsi="Times New Roman"/>
                <w:sz w:val="24"/>
                <w:szCs w:val="24"/>
              </w:rPr>
            </w:pPr>
            <w:r w:rsidRPr="005A485F">
              <w:rPr>
                <w:rFonts w:ascii="Times New Roman" w:eastAsia="Calibri" w:hAnsi="Times New Roman"/>
                <w:sz w:val="24"/>
                <w:szCs w:val="24"/>
              </w:rPr>
              <w:t xml:space="preserve">     …</w:t>
            </w:r>
          </w:p>
          <w:p w:rsidR="002E4801" w:rsidRDefault="00A1641E" w:rsidP="00A1641E">
            <w:pPr>
              <w:keepNext/>
              <w:keepLines/>
              <w:jc w:val="both"/>
              <w:outlineLvl w:val="0"/>
              <w:rPr>
                <w:rFonts w:ascii="Times New Roman" w:eastAsia="Calibri" w:hAnsi="Times New Roman"/>
                <w:sz w:val="24"/>
                <w:szCs w:val="24"/>
              </w:rPr>
            </w:pPr>
            <w:r>
              <w:rPr>
                <w:rFonts w:ascii="Times New Roman" w:eastAsia="Calibri" w:hAnsi="Times New Roman"/>
                <w:sz w:val="24"/>
                <w:szCs w:val="24"/>
              </w:rPr>
              <w:t xml:space="preserve">     74) </w:t>
            </w:r>
            <w:r w:rsidRPr="00A1641E">
              <w:rPr>
                <w:rFonts w:ascii="Times New Roman" w:eastAsia="Calibri" w:hAnsi="Times New Roman"/>
                <w:sz w:val="24"/>
                <w:szCs w:val="24"/>
              </w:rPr>
              <w:t>субвиробник – виробник електричної енергії, електроустановки якого</w:t>
            </w:r>
            <w:r>
              <w:rPr>
                <w:rFonts w:ascii="Times New Roman" w:eastAsia="Calibri" w:hAnsi="Times New Roman"/>
                <w:sz w:val="24"/>
                <w:szCs w:val="24"/>
              </w:rPr>
              <w:t xml:space="preserve"> </w:t>
            </w:r>
            <w:r w:rsidRPr="00A1641E">
              <w:rPr>
                <w:rFonts w:ascii="Times New Roman" w:eastAsia="Calibri" w:hAnsi="Times New Roman"/>
                <w:sz w:val="24"/>
                <w:szCs w:val="24"/>
              </w:rPr>
              <w:t xml:space="preserve">приєднані виключно до </w:t>
            </w:r>
            <w:r w:rsidRPr="00A1641E">
              <w:rPr>
                <w:rFonts w:ascii="Times New Roman" w:eastAsia="Calibri" w:hAnsi="Times New Roman"/>
                <w:b/>
                <w:i/>
                <w:sz w:val="24"/>
                <w:szCs w:val="24"/>
              </w:rPr>
              <w:t>технологічних</w:t>
            </w:r>
            <w:r w:rsidRPr="00A1641E">
              <w:rPr>
                <w:rFonts w:ascii="Times New Roman" w:eastAsia="Calibri" w:hAnsi="Times New Roman"/>
                <w:sz w:val="24"/>
                <w:szCs w:val="24"/>
              </w:rPr>
              <w:t xml:space="preserve"> мереж </w:t>
            </w:r>
            <w:r w:rsidRPr="00A1641E">
              <w:rPr>
                <w:rFonts w:ascii="Times New Roman" w:eastAsia="Calibri" w:hAnsi="Times New Roman"/>
                <w:b/>
                <w:i/>
                <w:sz w:val="24"/>
                <w:szCs w:val="24"/>
              </w:rPr>
              <w:t>внутрішнього електрозабезпечення</w:t>
            </w:r>
            <w:r w:rsidRPr="00A1641E">
              <w:rPr>
                <w:rFonts w:ascii="Times New Roman" w:eastAsia="Calibri" w:hAnsi="Times New Roman"/>
                <w:sz w:val="24"/>
                <w:szCs w:val="24"/>
              </w:rPr>
              <w:t xml:space="preserve"> основного виробника;</w:t>
            </w:r>
          </w:p>
          <w:p w:rsidR="00D06545" w:rsidRPr="005A485F" w:rsidRDefault="00A1641E" w:rsidP="00D06545">
            <w:pPr>
              <w:keepNext/>
              <w:keepLines/>
              <w:jc w:val="both"/>
              <w:outlineLvl w:val="0"/>
              <w:rPr>
                <w:rFonts w:ascii="Times New Roman" w:eastAsia="Calibri" w:hAnsi="Times New Roman"/>
                <w:sz w:val="24"/>
                <w:szCs w:val="24"/>
              </w:rPr>
            </w:pPr>
            <w:r>
              <w:rPr>
                <w:rFonts w:ascii="Times New Roman" w:eastAsia="Calibri" w:hAnsi="Times New Roman"/>
                <w:sz w:val="24"/>
                <w:szCs w:val="24"/>
              </w:rPr>
              <w:t xml:space="preserve">     …</w:t>
            </w:r>
          </w:p>
          <w:p w:rsidR="005064C4" w:rsidRPr="005A485F" w:rsidRDefault="00D06545" w:rsidP="00040D89">
            <w:pPr>
              <w:keepNext/>
              <w:keepLines/>
              <w:jc w:val="both"/>
              <w:outlineLvl w:val="0"/>
              <w:rPr>
                <w:rFonts w:ascii="Times New Roman" w:eastAsia="Calibri" w:hAnsi="Times New Roman"/>
                <w:sz w:val="24"/>
                <w:szCs w:val="24"/>
              </w:rPr>
            </w:pPr>
            <w:r w:rsidRPr="005A485F">
              <w:rPr>
                <w:rFonts w:ascii="Times New Roman" w:eastAsia="Calibri" w:hAnsi="Times New Roman"/>
                <w:sz w:val="24"/>
                <w:szCs w:val="24"/>
              </w:rPr>
              <w:t xml:space="preserve">     76) телекомунікаційний інтерфейс - комунікаційний інтерфейс у точці приєднання до телекомунікаційного каналу зв'язку з віддаленим центром управління, що дозволяє виконувати дистанційний обмін даними з лічильником або </w:t>
            </w:r>
            <w:r w:rsidR="00040D89" w:rsidRPr="005A485F">
              <w:rPr>
                <w:rFonts w:ascii="Times New Roman" w:eastAsia="Calibri" w:hAnsi="Times New Roman"/>
                <w:b/>
                <w:i/>
                <w:sz w:val="24"/>
                <w:szCs w:val="24"/>
              </w:rPr>
              <w:t>вузлом обліку</w:t>
            </w:r>
            <w:r w:rsidRPr="005A485F">
              <w:rPr>
                <w:rFonts w:ascii="Times New Roman" w:eastAsia="Calibri" w:hAnsi="Times New Roman"/>
                <w:sz w:val="24"/>
                <w:szCs w:val="24"/>
              </w:rPr>
              <w:t>;</w:t>
            </w:r>
          </w:p>
          <w:p w:rsidR="00391216" w:rsidRPr="005A485F" w:rsidRDefault="00391216" w:rsidP="00040D89">
            <w:pPr>
              <w:keepNext/>
              <w:keepLines/>
              <w:jc w:val="both"/>
              <w:outlineLvl w:val="0"/>
              <w:rPr>
                <w:rFonts w:ascii="Times New Roman" w:eastAsia="Calibri" w:hAnsi="Times New Roman"/>
                <w:sz w:val="24"/>
                <w:szCs w:val="24"/>
              </w:rPr>
            </w:pPr>
          </w:p>
        </w:tc>
      </w:tr>
      <w:tr w:rsidR="005C75C1" w:rsidRPr="0029742A" w:rsidTr="005C75C1">
        <w:tc>
          <w:tcPr>
            <w:tcW w:w="5000" w:type="pct"/>
            <w:gridSpan w:val="2"/>
          </w:tcPr>
          <w:p w:rsidR="005C75C1" w:rsidRPr="005C75C1" w:rsidRDefault="004E03F2" w:rsidP="005C75C1">
            <w:pPr>
              <w:keepNext/>
              <w:keepLines/>
              <w:jc w:val="center"/>
              <w:outlineLvl w:val="0"/>
              <w:rPr>
                <w:rFonts w:ascii="Times New Roman" w:eastAsia="Calibri" w:hAnsi="Times New Roman"/>
                <w:sz w:val="24"/>
                <w:szCs w:val="24"/>
              </w:rPr>
            </w:pPr>
            <w:r w:rsidRPr="004E03F2">
              <w:rPr>
                <w:rFonts w:ascii="Times New Roman" w:eastAsia="Calibri" w:hAnsi="Times New Roman"/>
                <w:sz w:val="24"/>
                <w:szCs w:val="24"/>
              </w:rPr>
              <w:lastRenderedPageBreak/>
              <w:t>II. Організація процесу комерційного обліку</w:t>
            </w:r>
            <w:bookmarkStart w:id="0" w:name="_GoBack"/>
            <w:bookmarkEnd w:id="0"/>
          </w:p>
        </w:tc>
      </w:tr>
      <w:tr w:rsidR="00391B66" w:rsidRPr="0029742A" w:rsidTr="00391B66">
        <w:tc>
          <w:tcPr>
            <w:tcW w:w="5000" w:type="pct"/>
            <w:gridSpan w:val="2"/>
          </w:tcPr>
          <w:p w:rsidR="00391B66" w:rsidRPr="00D06545" w:rsidRDefault="00642912" w:rsidP="00C325A1">
            <w:pPr>
              <w:keepNext/>
              <w:keepLines/>
              <w:jc w:val="center"/>
              <w:outlineLvl w:val="0"/>
              <w:rPr>
                <w:rFonts w:ascii="Times New Roman" w:eastAsia="Calibri" w:hAnsi="Times New Roman"/>
                <w:sz w:val="24"/>
                <w:szCs w:val="24"/>
                <w:lang w:val="uk-UA"/>
              </w:rPr>
            </w:pPr>
            <w:r w:rsidRPr="00D06545">
              <w:rPr>
                <w:rFonts w:ascii="Times New Roman" w:eastAsia="Calibri" w:hAnsi="Times New Roman"/>
                <w:sz w:val="24"/>
                <w:szCs w:val="24"/>
                <w:lang w:val="uk-UA"/>
              </w:rPr>
              <w:t>2.5. Оператор мережі</w:t>
            </w:r>
          </w:p>
          <w:p w:rsidR="00D06545" w:rsidRPr="00D06545" w:rsidRDefault="00D06545" w:rsidP="00C325A1">
            <w:pPr>
              <w:keepNext/>
              <w:keepLines/>
              <w:jc w:val="center"/>
              <w:outlineLvl w:val="0"/>
              <w:rPr>
                <w:rFonts w:ascii="Times New Roman" w:eastAsia="Calibri" w:hAnsi="Times New Roman"/>
                <w:sz w:val="24"/>
                <w:szCs w:val="24"/>
                <w:lang w:val="uk-UA"/>
              </w:rPr>
            </w:pPr>
            <w:r w:rsidRPr="00D06545">
              <w:rPr>
                <w:rFonts w:ascii="Times New Roman" w:eastAsia="Calibri" w:hAnsi="Times New Roman"/>
                <w:sz w:val="24"/>
                <w:szCs w:val="24"/>
                <w:lang w:val="uk-UA"/>
              </w:rPr>
              <w:t>…</w:t>
            </w:r>
          </w:p>
        </w:tc>
      </w:tr>
      <w:tr w:rsidR="00391B66" w:rsidRPr="0029742A" w:rsidTr="00391B66">
        <w:tc>
          <w:tcPr>
            <w:tcW w:w="2500" w:type="pct"/>
            <w:shd w:val="clear" w:color="auto" w:fill="auto"/>
          </w:tcPr>
          <w:p w:rsidR="00391B66" w:rsidRDefault="00D06545" w:rsidP="00C325A1">
            <w:pPr>
              <w:jc w:val="both"/>
              <w:rPr>
                <w:rFonts w:ascii="Times New Roman" w:eastAsia="Calibri" w:hAnsi="Times New Roman"/>
                <w:sz w:val="24"/>
                <w:szCs w:val="24"/>
                <w:lang w:val="uk-UA"/>
              </w:rPr>
            </w:pPr>
            <w:r>
              <w:rPr>
                <w:rFonts w:ascii="Times New Roman" w:eastAsia="Calibri" w:hAnsi="Times New Roman"/>
                <w:sz w:val="24"/>
                <w:szCs w:val="24"/>
                <w:lang w:val="uk-UA"/>
              </w:rPr>
              <w:t xml:space="preserve">     </w:t>
            </w:r>
            <w:r w:rsidRPr="00D06545">
              <w:rPr>
                <w:rFonts w:ascii="Times New Roman" w:eastAsia="Calibri" w:hAnsi="Times New Roman"/>
                <w:sz w:val="24"/>
                <w:szCs w:val="24"/>
                <w:lang w:val="uk-UA"/>
              </w:rPr>
              <w:t>2.5.4. Оператори системи за місцем провадження ними господарської діяльності з розподілу/передачі електричної енергії за власний рахунок забезпечують:</w:t>
            </w:r>
          </w:p>
          <w:p w:rsidR="00D06545" w:rsidRDefault="00D06545" w:rsidP="00C325A1">
            <w:pPr>
              <w:jc w:val="both"/>
              <w:rPr>
                <w:rFonts w:ascii="Times New Roman" w:eastAsia="Calibri" w:hAnsi="Times New Roman"/>
                <w:sz w:val="24"/>
                <w:szCs w:val="24"/>
                <w:lang w:val="uk-UA"/>
              </w:rPr>
            </w:pPr>
            <w:r>
              <w:rPr>
                <w:rFonts w:ascii="Times New Roman" w:eastAsia="Calibri" w:hAnsi="Times New Roman"/>
                <w:sz w:val="24"/>
                <w:szCs w:val="24"/>
                <w:lang w:val="uk-UA"/>
              </w:rPr>
              <w:t xml:space="preserve">     …</w:t>
            </w:r>
          </w:p>
          <w:p w:rsidR="00176370" w:rsidRPr="0029742A" w:rsidRDefault="00176370" w:rsidP="00C325A1">
            <w:pPr>
              <w:jc w:val="both"/>
              <w:rPr>
                <w:rFonts w:ascii="Times New Roman" w:eastAsia="Calibri" w:hAnsi="Times New Roman"/>
                <w:sz w:val="24"/>
                <w:szCs w:val="24"/>
                <w:lang w:val="uk-UA"/>
              </w:rPr>
            </w:pPr>
            <w:r>
              <w:rPr>
                <w:rFonts w:ascii="Times New Roman" w:eastAsia="Calibri" w:hAnsi="Times New Roman"/>
                <w:sz w:val="24"/>
                <w:szCs w:val="24"/>
                <w:lang w:val="uk-UA"/>
              </w:rPr>
              <w:t xml:space="preserve">     </w:t>
            </w:r>
            <w:r w:rsidRPr="00176370">
              <w:rPr>
                <w:rFonts w:ascii="Times New Roman" w:eastAsia="Calibri" w:hAnsi="Times New Roman"/>
                <w:sz w:val="24"/>
                <w:szCs w:val="24"/>
                <w:lang w:val="uk-UA"/>
              </w:rPr>
              <w:t>11) здійснення первинної параметризації багатозонних (багатотарифних) лічильників електричної енергії для індивідуальних побутових споживачів (при першому їх установленні або якщо після проведення періодичної повірки, технічного обслуговування або ремонту лічильника встановлена параметризація не збереглася);</w:t>
            </w:r>
          </w:p>
        </w:tc>
        <w:tc>
          <w:tcPr>
            <w:tcW w:w="2500" w:type="pct"/>
            <w:shd w:val="clear" w:color="auto" w:fill="auto"/>
          </w:tcPr>
          <w:p w:rsidR="00176370" w:rsidRDefault="00176370" w:rsidP="00176370">
            <w:pPr>
              <w:jc w:val="both"/>
              <w:rPr>
                <w:rFonts w:ascii="Times New Roman" w:eastAsia="Calibri" w:hAnsi="Times New Roman"/>
                <w:sz w:val="24"/>
                <w:szCs w:val="24"/>
                <w:lang w:val="uk-UA"/>
              </w:rPr>
            </w:pPr>
            <w:r>
              <w:rPr>
                <w:rFonts w:ascii="Times New Roman" w:eastAsia="Calibri" w:hAnsi="Times New Roman"/>
                <w:sz w:val="24"/>
                <w:szCs w:val="24"/>
                <w:lang w:val="uk-UA"/>
              </w:rPr>
              <w:t xml:space="preserve">     </w:t>
            </w:r>
            <w:r w:rsidRPr="00176370">
              <w:rPr>
                <w:rFonts w:ascii="Times New Roman" w:eastAsia="Calibri" w:hAnsi="Times New Roman"/>
                <w:sz w:val="24"/>
                <w:szCs w:val="24"/>
                <w:lang w:val="uk-UA"/>
              </w:rPr>
              <w:t>2.5.4. Оператори системи за місцем провадження ними господарської діяльності з розподілу/передачі електричної енергії за власний рахунок забезпечують:</w:t>
            </w:r>
          </w:p>
          <w:p w:rsidR="00176370" w:rsidRDefault="00176370" w:rsidP="00176370">
            <w:pPr>
              <w:jc w:val="both"/>
              <w:rPr>
                <w:rFonts w:ascii="Times New Roman" w:eastAsia="Calibri" w:hAnsi="Times New Roman"/>
                <w:sz w:val="24"/>
                <w:szCs w:val="24"/>
                <w:lang w:val="uk-UA"/>
              </w:rPr>
            </w:pPr>
            <w:r>
              <w:rPr>
                <w:rFonts w:ascii="Times New Roman" w:eastAsia="Calibri" w:hAnsi="Times New Roman"/>
                <w:sz w:val="24"/>
                <w:szCs w:val="24"/>
                <w:lang w:val="uk-UA"/>
              </w:rPr>
              <w:t xml:space="preserve">     …</w:t>
            </w:r>
          </w:p>
          <w:p w:rsidR="005B7BB5" w:rsidRPr="005B7BB5" w:rsidRDefault="00176370" w:rsidP="005B7BB5">
            <w:pPr>
              <w:jc w:val="both"/>
              <w:rPr>
                <w:rFonts w:ascii="Times New Roman" w:eastAsia="Calibri" w:hAnsi="Times New Roman"/>
                <w:sz w:val="24"/>
                <w:szCs w:val="24"/>
                <w:lang w:val="uk-UA"/>
              </w:rPr>
            </w:pPr>
            <w:r>
              <w:rPr>
                <w:rFonts w:ascii="Times New Roman" w:eastAsia="Calibri" w:hAnsi="Times New Roman"/>
                <w:sz w:val="24"/>
                <w:szCs w:val="24"/>
                <w:lang w:val="uk-UA"/>
              </w:rPr>
              <w:t xml:space="preserve">     </w:t>
            </w:r>
            <w:r w:rsidR="005B7BB5" w:rsidRPr="005B7BB5">
              <w:rPr>
                <w:rFonts w:ascii="Times New Roman" w:eastAsia="Calibri" w:hAnsi="Times New Roman"/>
                <w:sz w:val="24"/>
                <w:szCs w:val="24"/>
                <w:lang w:val="uk-UA"/>
              </w:rPr>
              <w:t>11) здійснення первинної параметризації багатозонних (багатотарифних) лічильників електричної енергії для індивідуальних побутових споживачів:</w:t>
            </w:r>
          </w:p>
          <w:p w:rsidR="005B7BB5" w:rsidRPr="005B7BB5" w:rsidRDefault="005B7BB5" w:rsidP="005B7BB5">
            <w:pPr>
              <w:jc w:val="both"/>
              <w:rPr>
                <w:rFonts w:ascii="Times New Roman" w:eastAsia="Calibri" w:hAnsi="Times New Roman"/>
                <w:b/>
                <w:i/>
                <w:sz w:val="24"/>
                <w:szCs w:val="24"/>
                <w:lang w:val="uk-UA"/>
              </w:rPr>
            </w:pPr>
            <w:r>
              <w:rPr>
                <w:rFonts w:ascii="Times New Roman" w:eastAsia="Calibri" w:hAnsi="Times New Roman"/>
                <w:sz w:val="24"/>
                <w:szCs w:val="24"/>
                <w:lang w:val="uk-UA"/>
              </w:rPr>
              <w:t xml:space="preserve">     </w:t>
            </w:r>
            <w:r w:rsidRPr="005B7BB5">
              <w:rPr>
                <w:rFonts w:ascii="Times New Roman" w:eastAsia="Calibri" w:hAnsi="Times New Roman"/>
                <w:b/>
                <w:i/>
                <w:sz w:val="24"/>
                <w:szCs w:val="24"/>
                <w:lang w:val="uk-UA"/>
              </w:rPr>
              <w:t>при першому зверненні споживача щодо параметризації лічильника, що встановлюється або вже встановлений на його об’єкті;</w:t>
            </w:r>
          </w:p>
          <w:p w:rsidR="005B7BB5" w:rsidRPr="005B7BB5" w:rsidRDefault="005B7BB5" w:rsidP="005B7BB5">
            <w:pPr>
              <w:jc w:val="both"/>
              <w:rPr>
                <w:rFonts w:ascii="Times New Roman" w:eastAsia="Calibri" w:hAnsi="Times New Roman"/>
                <w:b/>
                <w:i/>
                <w:sz w:val="24"/>
                <w:szCs w:val="24"/>
                <w:lang w:val="uk-UA"/>
              </w:rPr>
            </w:pPr>
            <w:r w:rsidRPr="005B7BB5">
              <w:rPr>
                <w:rFonts w:ascii="Times New Roman" w:eastAsia="Calibri" w:hAnsi="Times New Roman"/>
                <w:b/>
                <w:i/>
                <w:sz w:val="24"/>
                <w:szCs w:val="24"/>
                <w:lang w:val="uk-UA"/>
              </w:rPr>
              <w:t xml:space="preserve">     якщо після проведення періодичної повірки, технічного обслуговування, ремонту або тимчасового порушення роботи лічильника (не з вини споживача) встановлена параметризація не збереглася;</w:t>
            </w:r>
          </w:p>
          <w:p w:rsidR="005B7BB5" w:rsidRPr="005B7BB5" w:rsidRDefault="005B7BB5" w:rsidP="005B7BB5">
            <w:pPr>
              <w:jc w:val="both"/>
              <w:rPr>
                <w:rFonts w:ascii="Times New Roman" w:eastAsia="Calibri" w:hAnsi="Times New Roman"/>
                <w:b/>
                <w:i/>
                <w:sz w:val="24"/>
                <w:szCs w:val="24"/>
                <w:lang w:val="uk-UA"/>
              </w:rPr>
            </w:pPr>
            <w:r w:rsidRPr="005B7BB5">
              <w:rPr>
                <w:rFonts w:ascii="Times New Roman" w:eastAsia="Calibri" w:hAnsi="Times New Roman"/>
                <w:b/>
                <w:i/>
                <w:sz w:val="24"/>
                <w:szCs w:val="24"/>
                <w:lang w:val="uk-UA"/>
              </w:rPr>
              <w:t xml:space="preserve">     у разі встановлення лічильника на заміну раніше параметризованого лічильника, що вийшов з ладу (не з вини споживача). </w:t>
            </w:r>
          </w:p>
          <w:p w:rsidR="006037CE" w:rsidRPr="0023498D" w:rsidRDefault="005B7BB5" w:rsidP="0023498D">
            <w:pPr>
              <w:jc w:val="both"/>
              <w:rPr>
                <w:rFonts w:ascii="Times New Roman" w:eastAsia="Calibri" w:hAnsi="Times New Roman"/>
                <w:sz w:val="24"/>
                <w:szCs w:val="24"/>
                <w:lang w:val="uk-UA"/>
              </w:rPr>
            </w:pPr>
            <w:r w:rsidRPr="005B7BB5">
              <w:rPr>
                <w:rFonts w:ascii="Times New Roman" w:eastAsia="Calibri" w:hAnsi="Times New Roman"/>
                <w:b/>
                <w:i/>
                <w:sz w:val="24"/>
                <w:szCs w:val="24"/>
                <w:lang w:val="uk-UA"/>
              </w:rPr>
              <w:t xml:space="preserve">     Строк надання цієї послуги має складати не більше 15 робочих днів з дня отримання відповідної заяви</w:t>
            </w:r>
            <w:r w:rsidR="00C956BD" w:rsidRPr="005B7BB5">
              <w:rPr>
                <w:rFonts w:ascii="Times New Roman" w:eastAsia="Calibri" w:hAnsi="Times New Roman"/>
                <w:b/>
                <w:i/>
                <w:sz w:val="24"/>
                <w:szCs w:val="24"/>
                <w:lang w:val="uk-UA"/>
              </w:rPr>
              <w:t>;</w:t>
            </w:r>
          </w:p>
        </w:tc>
      </w:tr>
      <w:tr w:rsidR="0023498D" w:rsidRPr="0029742A" w:rsidTr="0023498D">
        <w:tc>
          <w:tcPr>
            <w:tcW w:w="5000" w:type="pct"/>
            <w:gridSpan w:val="2"/>
            <w:shd w:val="clear" w:color="auto" w:fill="auto"/>
          </w:tcPr>
          <w:p w:rsidR="0023498D" w:rsidRDefault="0023498D" w:rsidP="0023498D">
            <w:pPr>
              <w:jc w:val="center"/>
              <w:rPr>
                <w:rFonts w:ascii="Times New Roman" w:eastAsia="Calibri" w:hAnsi="Times New Roman"/>
                <w:sz w:val="24"/>
                <w:szCs w:val="24"/>
              </w:rPr>
            </w:pPr>
            <w:r w:rsidRPr="0023498D">
              <w:rPr>
                <w:rFonts w:ascii="Times New Roman" w:eastAsia="Calibri" w:hAnsi="Times New Roman"/>
                <w:sz w:val="24"/>
                <w:szCs w:val="24"/>
              </w:rPr>
              <w:t>IV. Організація точок, площадок та областей комерційного обліку</w:t>
            </w:r>
          </w:p>
          <w:p w:rsidR="0023498D" w:rsidRDefault="0023498D" w:rsidP="0023498D">
            <w:pPr>
              <w:jc w:val="center"/>
              <w:rPr>
                <w:rFonts w:ascii="Times New Roman" w:eastAsia="Calibri" w:hAnsi="Times New Roman"/>
                <w:sz w:val="24"/>
                <w:szCs w:val="24"/>
              </w:rPr>
            </w:pPr>
            <w:r>
              <w:rPr>
                <w:rFonts w:ascii="Times New Roman" w:eastAsia="Calibri" w:hAnsi="Times New Roman"/>
                <w:sz w:val="24"/>
                <w:szCs w:val="24"/>
              </w:rPr>
              <w:t>…</w:t>
            </w:r>
          </w:p>
          <w:p w:rsidR="00894209" w:rsidRPr="0023498D" w:rsidRDefault="0023498D" w:rsidP="00894209">
            <w:pPr>
              <w:jc w:val="center"/>
              <w:rPr>
                <w:rFonts w:ascii="Times New Roman" w:eastAsia="Calibri" w:hAnsi="Times New Roman"/>
                <w:sz w:val="24"/>
                <w:szCs w:val="24"/>
              </w:rPr>
            </w:pPr>
            <w:r w:rsidRPr="0023498D">
              <w:rPr>
                <w:rFonts w:ascii="Times New Roman" w:eastAsia="Calibri" w:hAnsi="Times New Roman"/>
                <w:sz w:val="24"/>
                <w:szCs w:val="24"/>
              </w:rPr>
              <w:t>4.5. Улаштування точок комерційного обліку без вузла обліку</w:t>
            </w:r>
          </w:p>
        </w:tc>
      </w:tr>
      <w:tr w:rsidR="0023498D" w:rsidRPr="0029742A" w:rsidTr="00391B66">
        <w:tc>
          <w:tcPr>
            <w:tcW w:w="2500" w:type="pct"/>
            <w:shd w:val="clear" w:color="auto" w:fill="auto"/>
          </w:tcPr>
          <w:p w:rsidR="0023498D" w:rsidRDefault="0023498D" w:rsidP="00C325A1">
            <w:pPr>
              <w:jc w:val="both"/>
              <w:rPr>
                <w:rFonts w:ascii="Times New Roman" w:eastAsia="Calibri" w:hAnsi="Times New Roman"/>
                <w:sz w:val="24"/>
                <w:szCs w:val="24"/>
              </w:rPr>
            </w:pPr>
            <w:r>
              <w:rPr>
                <w:rFonts w:ascii="Times New Roman" w:eastAsia="Calibri" w:hAnsi="Times New Roman"/>
                <w:sz w:val="24"/>
                <w:szCs w:val="24"/>
              </w:rPr>
              <w:t xml:space="preserve">     </w:t>
            </w:r>
            <w:r w:rsidRPr="0023498D">
              <w:rPr>
                <w:rFonts w:ascii="Times New Roman" w:eastAsia="Calibri" w:hAnsi="Times New Roman"/>
                <w:sz w:val="24"/>
                <w:szCs w:val="24"/>
              </w:rPr>
              <w:t>4.5.1. За заявою споживача можливе створення ТКО та використання електричної енергії без улаштування вузла обліку (установлення лічильника) за умови отримання споживачем дозволу від оператора мережі та укладення відповідного договору:</w:t>
            </w:r>
          </w:p>
          <w:p w:rsidR="0023498D" w:rsidRDefault="0023498D" w:rsidP="00C325A1">
            <w:pPr>
              <w:jc w:val="both"/>
              <w:rPr>
                <w:rFonts w:ascii="Times New Roman" w:eastAsia="Calibri" w:hAnsi="Times New Roman"/>
                <w:sz w:val="24"/>
                <w:szCs w:val="24"/>
              </w:rPr>
            </w:pPr>
            <w:r>
              <w:rPr>
                <w:rFonts w:ascii="Times New Roman" w:eastAsia="Calibri" w:hAnsi="Times New Roman"/>
                <w:sz w:val="24"/>
                <w:szCs w:val="24"/>
              </w:rPr>
              <w:t xml:space="preserve">     …</w:t>
            </w:r>
          </w:p>
          <w:p w:rsidR="0023498D" w:rsidRPr="0023498D" w:rsidRDefault="0023498D" w:rsidP="00C325A1">
            <w:pPr>
              <w:jc w:val="both"/>
              <w:rPr>
                <w:rFonts w:ascii="Times New Roman" w:eastAsia="Calibri" w:hAnsi="Times New Roman"/>
                <w:sz w:val="24"/>
                <w:szCs w:val="24"/>
              </w:rPr>
            </w:pPr>
            <w:r>
              <w:rPr>
                <w:rFonts w:ascii="Times New Roman" w:eastAsia="Calibri" w:hAnsi="Times New Roman"/>
                <w:sz w:val="24"/>
                <w:szCs w:val="24"/>
              </w:rPr>
              <w:t xml:space="preserve">     </w:t>
            </w:r>
            <w:r w:rsidRPr="0023498D">
              <w:rPr>
                <w:rFonts w:ascii="Times New Roman" w:eastAsia="Calibri" w:hAnsi="Times New Roman"/>
                <w:sz w:val="24"/>
                <w:szCs w:val="24"/>
              </w:rPr>
              <w:t xml:space="preserve">2) якщо установлення лічильника недоцільне внаслідок використання електричної енергії для електроустановок потужністю до 0,1 кВт </w:t>
            </w:r>
            <w:proofErr w:type="gramStart"/>
            <w:r w:rsidRPr="0023498D">
              <w:rPr>
                <w:rFonts w:ascii="Times New Roman" w:eastAsia="Calibri" w:hAnsi="Times New Roman"/>
                <w:sz w:val="24"/>
                <w:szCs w:val="24"/>
              </w:rPr>
              <w:t>на строк</w:t>
            </w:r>
            <w:proofErr w:type="gramEnd"/>
            <w:r w:rsidRPr="0023498D">
              <w:rPr>
                <w:rFonts w:ascii="Times New Roman" w:eastAsia="Calibri" w:hAnsi="Times New Roman"/>
                <w:sz w:val="24"/>
                <w:szCs w:val="24"/>
              </w:rPr>
              <w:t xml:space="preserve"> до одного року з можливістю його продовження, якщо споживач не менше ніж за </w:t>
            </w:r>
            <w:r w:rsidRPr="0096651B">
              <w:rPr>
                <w:rFonts w:ascii="Times New Roman" w:eastAsia="Calibri" w:hAnsi="Times New Roman"/>
                <w:b/>
                <w:i/>
                <w:sz w:val="24"/>
                <w:szCs w:val="24"/>
              </w:rPr>
              <w:t>два</w:t>
            </w:r>
            <w:r w:rsidRPr="0023498D">
              <w:rPr>
                <w:rFonts w:ascii="Times New Roman" w:eastAsia="Calibri" w:hAnsi="Times New Roman"/>
                <w:sz w:val="24"/>
                <w:szCs w:val="24"/>
              </w:rPr>
              <w:t xml:space="preserve"> робочі дні до закінчення терміну </w:t>
            </w:r>
            <w:r w:rsidRPr="0023498D">
              <w:rPr>
                <w:rFonts w:ascii="Times New Roman" w:eastAsia="Calibri" w:hAnsi="Times New Roman"/>
                <w:sz w:val="24"/>
                <w:szCs w:val="24"/>
              </w:rPr>
              <w:lastRenderedPageBreak/>
              <w:t>дії відповідного договору звернувся до оператора мережі щодо продовження цього строку на наступний період (рік).</w:t>
            </w:r>
          </w:p>
        </w:tc>
        <w:tc>
          <w:tcPr>
            <w:tcW w:w="2500" w:type="pct"/>
            <w:shd w:val="clear" w:color="auto" w:fill="auto"/>
          </w:tcPr>
          <w:p w:rsidR="0023498D" w:rsidRPr="0023498D" w:rsidRDefault="0023498D" w:rsidP="0023498D">
            <w:pPr>
              <w:jc w:val="both"/>
              <w:rPr>
                <w:rFonts w:ascii="Times New Roman" w:eastAsia="Calibri" w:hAnsi="Times New Roman"/>
                <w:sz w:val="24"/>
                <w:szCs w:val="24"/>
              </w:rPr>
            </w:pPr>
            <w:r>
              <w:rPr>
                <w:rFonts w:ascii="Times New Roman" w:eastAsia="Calibri" w:hAnsi="Times New Roman"/>
                <w:sz w:val="24"/>
                <w:szCs w:val="24"/>
              </w:rPr>
              <w:lastRenderedPageBreak/>
              <w:t xml:space="preserve">     </w:t>
            </w:r>
            <w:r w:rsidRPr="0023498D">
              <w:rPr>
                <w:rFonts w:ascii="Times New Roman" w:eastAsia="Calibri" w:hAnsi="Times New Roman"/>
                <w:sz w:val="24"/>
                <w:szCs w:val="24"/>
              </w:rPr>
              <w:t>4.5.1. За заявою споживача можливе створення ТКО та використання електричної енергії без улаштування вузла обліку (установлення лічильника) за умови отримання споживачем дозволу від оператора мережі та укладення відповідного договору:</w:t>
            </w:r>
          </w:p>
          <w:p w:rsidR="0023498D" w:rsidRDefault="0023498D" w:rsidP="0023498D">
            <w:pPr>
              <w:jc w:val="both"/>
              <w:rPr>
                <w:rFonts w:ascii="Times New Roman" w:eastAsia="Calibri" w:hAnsi="Times New Roman"/>
                <w:sz w:val="24"/>
                <w:szCs w:val="24"/>
              </w:rPr>
            </w:pPr>
            <w:r w:rsidRPr="0023498D">
              <w:rPr>
                <w:rFonts w:ascii="Times New Roman" w:eastAsia="Calibri" w:hAnsi="Times New Roman"/>
                <w:sz w:val="24"/>
                <w:szCs w:val="24"/>
              </w:rPr>
              <w:t xml:space="preserve">     …</w:t>
            </w:r>
          </w:p>
          <w:p w:rsidR="0023498D" w:rsidRDefault="0023498D" w:rsidP="0023498D">
            <w:pPr>
              <w:jc w:val="both"/>
              <w:rPr>
                <w:rFonts w:ascii="Times New Roman" w:eastAsia="Calibri" w:hAnsi="Times New Roman"/>
                <w:sz w:val="24"/>
                <w:szCs w:val="24"/>
              </w:rPr>
            </w:pPr>
            <w:r>
              <w:rPr>
                <w:rFonts w:ascii="Times New Roman" w:eastAsia="Calibri" w:hAnsi="Times New Roman"/>
                <w:sz w:val="24"/>
                <w:szCs w:val="24"/>
              </w:rPr>
              <w:t xml:space="preserve">     </w:t>
            </w:r>
            <w:r w:rsidRPr="0023498D">
              <w:rPr>
                <w:rFonts w:ascii="Times New Roman" w:eastAsia="Calibri" w:hAnsi="Times New Roman"/>
                <w:sz w:val="24"/>
                <w:szCs w:val="24"/>
              </w:rPr>
              <w:t xml:space="preserve">2) якщо установлення лічильника недоцільне внаслідок використання електричної енергії для електроустановок потужністю до 0,1 кВт </w:t>
            </w:r>
            <w:proofErr w:type="gramStart"/>
            <w:r w:rsidRPr="0023498D">
              <w:rPr>
                <w:rFonts w:ascii="Times New Roman" w:eastAsia="Calibri" w:hAnsi="Times New Roman"/>
                <w:sz w:val="24"/>
                <w:szCs w:val="24"/>
              </w:rPr>
              <w:t>на строк</w:t>
            </w:r>
            <w:proofErr w:type="gramEnd"/>
            <w:r w:rsidRPr="0023498D">
              <w:rPr>
                <w:rFonts w:ascii="Times New Roman" w:eastAsia="Calibri" w:hAnsi="Times New Roman"/>
                <w:sz w:val="24"/>
                <w:szCs w:val="24"/>
              </w:rPr>
              <w:t xml:space="preserve"> до одного року з можливістю його продовження, якщо споживач не менше ніж за </w:t>
            </w:r>
            <w:r w:rsidRPr="0096651B">
              <w:rPr>
                <w:rFonts w:ascii="Times New Roman" w:eastAsia="Calibri" w:hAnsi="Times New Roman"/>
                <w:b/>
                <w:i/>
                <w:sz w:val="24"/>
                <w:szCs w:val="24"/>
              </w:rPr>
              <w:t>п’ять</w:t>
            </w:r>
            <w:r w:rsidRPr="0023498D">
              <w:rPr>
                <w:rFonts w:ascii="Times New Roman" w:eastAsia="Calibri" w:hAnsi="Times New Roman"/>
                <w:sz w:val="24"/>
                <w:szCs w:val="24"/>
              </w:rPr>
              <w:t xml:space="preserve"> робоч</w:t>
            </w:r>
            <w:r w:rsidRPr="0096651B">
              <w:rPr>
                <w:rFonts w:ascii="Times New Roman" w:eastAsia="Calibri" w:hAnsi="Times New Roman"/>
                <w:b/>
                <w:i/>
                <w:sz w:val="24"/>
                <w:szCs w:val="24"/>
              </w:rPr>
              <w:t xml:space="preserve">их </w:t>
            </w:r>
            <w:r w:rsidRPr="0023498D">
              <w:rPr>
                <w:rFonts w:ascii="Times New Roman" w:eastAsia="Calibri" w:hAnsi="Times New Roman"/>
                <w:sz w:val="24"/>
                <w:szCs w:val="24"/>
              </w:rPr>
              <w:t>дні</w:t>
            </w:r>
            <w:r w:rsidRPr="0096651B">
              <w:rPr>
                <w:rFonts w:ascii="Times New Roman" w:eastAsia="Calibri" w:hAnsi="Times New Roman"/>
                <w:b/>
                <w:i/>
                <w:sz w:val="24"/>
                <w:szCs w:val="24"/>
              </w:rPr>
              <w:t>в</w:t>
            </w:r>
            <w:r w:rsidRPr="0023498D">
              <w:rPr>
                <w:rFonts w:ascii="Times New Roman" w:eastAsia="Calibri" w:hAnsi="Times New Roman"/>
                <w:sz w:val="24"/>
                <w:szCs w:val="24"/>
              </w:rPr>
              <w:t xml:space="preserve"> до закінчення </w:t>
            </w:r>
            <w:r w:rsidRPr="0023498D">
              <w:rPr>
                <w:rFonts w:ascii="Times New Roman" w:eastAsia="Calibri" w:hAnsi="Times New Roman"/>
                <w:sz w:val="24"/>
                <w:szCs w:val="24"/>
              </w:rPr>
              <w:lastRenderedPageBreak/>
              <w:t>терміну дії відповідного договору звернувся до оператора мережі щодо продовження цього строку на наступний період (рік).</w:t>
            </w:r>
          </w:p>
          <w:p w:rsidR="006037CE" w:rsidRDefault="006037CE" w:rsidP="0023498D">
            <w:pPr>
              <w:jc w:val="both"/>
              <w:rPr>
                <w:rFonts w:ascii="Times New Roman" w:eastAsia="Calibri" w:hAnsi="Times New Roman"/>
                <w:sz w:val="24"/>
                <w:szCs w:val="24"/>
              </w:rPr>
            </w:pPr>
          </w:p>
          <w:p w:rsidR="006037CE" w:rsidRPr="0023498D" w:rsidRDefault="006037CE" w:rsidP="0023498D">
            <w:pPr>
              <w:jc w:val="both"/>
              <w:rPr>
                <w:rFonts w:ascii="Times New Roman" w:eastAsia="Calibri" w:hAnsi="Times New Roman"/>
                <w:sz w:val="24"/>
                <w:szCs w:val="24"/>
              </w:rPr>
            </w:pPr>
          </w:p>
        </w:tc>
      </w:tr>
      <w:tr w:rsidR="00391B66" w:rsidRPr="0029742A" w:rsidTr="00391B66">
        <w:trPr>
          <w:trHeight w:val="386"/>
        </w:trPr>
        <w:tc>
          <w:tcPr>
            <w:tcW w:w="5000" w:type="pct"/>
            <w:gridSpan w:val="2"/>
            <w:shd w:val="clear" w:color="auto" w:fill="auto"/>
          </w:tcPr>
          <w:p w:rsidR="00391B66" w:rsidRDefault="00040D89" w:rsidP="00753D3C">
            <w:pPr>
              <w:jc w:val="center"/>
              <w:rPr>
                <w:rFonts w:ascii="Times New Roman" w:hAnsi="Times New Roman"/>
                <w:sz w:val="24"/>
                <w:szCs w:val="24"/>
                <w:lang w:val="uk-UA"/>
              </w:rPr>
            </w:pPr>
            <w:r w:rsidRPr="00040D89">
              <w:rPr>
                <w:rFonts w:ascii="Times New Roman" w:hAnsi="Times New Roman"/>
                <w:sz w:val="24"/>
                <w:szCs w:val="24"/>
                <w:lang w:val="uk-UA"/>
              </w:rPr>
              <w:lastRenderedPageBreak/>
              <w:t>V. Улаштування вузлів обліку та інших засобів комерційного обліку електричної енергії</w:t>
            </w:r>
          </w:p>
          <w:p w:rsidR="00040D89" w:rsidRDefault="00040D89" w:rsidP="00176370">
            <w:pPr>
              <w:jc w:val="center"/>
              <w:rPr>
                <w:rFonts w:ascii="Times New Roman" w:hAnsi="Times New Roman"/>
                <w:sz w:val="24"/>
                <w:szCs w:val="24"/>
                <w:lang w:val="uk-UA"/>
              </w:rPr>
            </w:pPr>
          </w:p>
          <w:p w:rsidR="00BC341B" w:rsidRDefault="00BC341B" w:rsidP="00176370">
            <w:pPr>
              <w:jc w:val="center"/>
              <w:rPr>
                <w:rFonts w:ascii="Times New Roman" w:hAnsi="Times New Roman"/>
                <w:sz w:val="24"/>
                <w:szCs w:val="24"/>
                <w:lang w:val="uk-UA"/>
              </w:rPr>
            </w:pPr>
            <w:r w:rsidRPr="00BC341B">
              <w:rPr>
                <w:rFonts w:ascii="Times New Roman" w:hAnsi="Times New Roman"/>
                <w:sz w:val="24"/>
                <w:szCs w:val="24"/>
                <w:lang w:val="uk-UA"/>
              </w:rPr>
              <w:t>5.1. Загальні вимоги</w:t>
            </w:r>
          </w:p>
          <w:p w:rsidR="00BC341B" w:rsidRPr="0029742A" w:rsidRDefault="00BC341B" w:rsidP="00176370">
            <w:pPr>
              <w:jc w:val="center"/>
              <w:rPr>
                <w:rFonts w:ascii="Times New Roman" w:hAnsi="Times New Roman"/>
                <w:sz w:val="24"/>
                <w:szCs w:val="24"/>
                <w:lang w:val="uk-UA"/>
              </w:rPr>
            </w:pPr>
            <w:r>
              <w:rPr>
                <w:rFonts w:ascii="Times New Roman" w:hAnsi="Times New Roman"/>
                <w:sz w:val="24"/>
                <w:szCs w:val="24"/>
                <w:lang w:val="uk-UA"/>
              </w:rPr>
              <w:t>…</w:t>
            </w:r>
          </w:p>
        </w:tc>
      </w:tr>
      <w:tr w:rsidR="00BC341B" w:rsidRPr="0029742A" w:rsidTr="00BC341B">
        <w:trPr>
          <w:trHeight w:val="386"/>
        </w:trPr>
        <w:tc>
          <w:tcPr>
            <w:tcW w:w="2500" w:type="pct"/>
            <w:shd w:val="clear" w:color="auto" w:fill="auto"/>
          </w:tcPr>
          <w:p w:rsidR="002A7827" w:rsidRPr="00BC341B" w:rsidRDefault="00BC341B" w:rsidP="00BC341B">
            <w:pPr>
              <w:jc w:val="both"/>
              <w:rPr>
                <w:rFonts w:ascii="Times New Roman" w:hAnsi="Times New Roman"/>
                <w:sz w:val="24"/>
                <w:szCs w:val="24"/>
              </w:rPr>
            </w:pPr>
            <w:r w:rsidRPr="00BC341B">
              <w:rPr>
                <w:rFonts w:ascii="Times New Roman" w:hAnsi="Times New Roman"/>
                <w:sz w:val="24"/>
                <w:szCs w:val="24"/>
              </w:rPr>
              <w:t xml:space="preserve">     </w:t>
            </w:r>
            <w:r>
              <w:t xml:space="preserve"> </w:t>
            </w:r>
            <w:r w:rsidRPr="00BC341B">
              <w:rPr>
                <w:rFonts w:ascii="Times New Roman" w:hAnsi="Times New Roman"/>
                <w:sz w:val="24"/>
                <w:szCs w:val="24"/>
              </w:rPr>
              <w:t>5.1.20. На об’єкті побутового споживача має бути забезпечений окремий комерційний облік електричної енергії, що використовується на непобутові потреби.</w:t>
            </w:r>
          </w:p>
          <w:p w:rsidR="00BC341B" w:rsidRDefault="00BC341B" w:rsidP="00BC341B">
            <w:pPr>
              <w:jc w:val="both"/>
              <w:rPr>
                <w:rFonts w:ascii="Times New Roman" w:hAnsi="Times New Roman"/>
                <w:sz w:val="24"/>
                <w:szCs w:val="24"/>
              </w:rPr>
            </w:pPr>
            <w:r>
              <w:rPr>
                <w:rFonts w:ascii="Times New Roman" w:hAnsi="Times New Roman"/>
                <w:sz w:val="24"/>
                <w:szCs w:val="24"/>
              </w:rPr>
              <w:t xml:space="preserve">     </w:t>
            </w:r>
            <w:r w:rsidRPr="00BC341B">
              <w:rPr>
                <w:rFonts w:ascii="Times New Roman" w:hAnsi="Times New Roman"/>
                <w:sz w:val="24"/>
                <w:szCs w:val="24"/>
              </w:rPr>
              <w:t>Побутовий споживач (власник об’єкта) забезпечує встановлення окремого вузла обліку (площадки вимірювання) для непобутових потреб на підставі проєктних рішень.</w:t>
            </w:r>
          </w:p>
          <w:p w:rsidR="00B6019C" w:rsidRPr="00BC341B" w:rsidRDefault="00B6019C" w:rsidP="00BC341B">
            <w:pPr>
              <w:jc w:val="both"/>
              <w:rPr>
                <w:rFonts w:ascii="Times New Roman" w:hAnsi="Times New Roman"/>
                <w:sz w:val="24"/>
                <w:szCs w:val="24"/>
              </w:rPr>
            </w:pPr>
          </w:p>
        </w:tc>
        <w:tc>
          <w:tcPr>
            <w:tcW w:w="2500" w:type="pct"/>
            <w:shd w:val="clear" w:color="auto" w:fill="auto"/>
          </w:tcPr>
          <w:p w:rsidR="00B66766" w:rsidRPr="00BC341B" w:rsidRDefault="00B6019C" w:rsidP="00B66766">
            <w:pPr>
              <w:jc w:val="both"/>
              <w:rPr>
                <w:rFonts w:ascii="Times New Roman" w:hAnsi="Times New Roman"/>
                <w:sz w:val="24"/>
                <w:szCs w:val="24"/>
              </w:rPr>
            </w:pPr>
            <w:r>
              <w:rPr>
                <w:rFonts w:ascii="Times New Roman" w:hAnsi="Times New Roman"/>
                <w:sz w:val="24"/>
                <w:szCs w:val="24"/>
              </w:rPr>
              <w:t xml:space="preserve">     </w:t>
            </w:r>
            <w:r w:rsidR="00B66766" w:rsidRPr="00BC341B">
              <w:rPr>
                <w:rFonts w:ascii="Times New Roman" w:hAnsi="Times New Roman"/>
                <w:sz w:val="24"/>
                <w:szCs w:val="24"/>
              </w:rPr>
              <w:t>5.1.20. На об’єкті побутового споживача має бути забезпечений окремий комерційний облік електричної енергії, що використовується на непобутові потреби.</w:t>
            </w:r>
          </w:p>
          <w:p w:rsidR="004F1E8A" w:rsidRDefault="002A7827" w:rsidP="002A7827">
            <w:pPr>
              <w:jc w:val="center"/>
              <w:rPr>
                <w:rFonts w:ascii="Times New Roman" w:hAnsi="Times New Roman"/>
                <w:sz w:val="24"/>
                <w:szCs w:val="24"/>
              </w:rPr>
            </w:pPr>
            <w:r w:rsidRPr="002A7827">
              <w:rPr>
                <w:rFonts w:ascii="Times New Roman" w:hAnsi="Times New Roman"/>
                <w:b/>
                <w:i/>
                <w:sz w:val="24"/>
                <w:szCs w:val="24"/>
              </w:rPr>
              <w:t>виключити</w:t>
            </w:r>
            <w:r w:rsidR="004F1E8A">
              <w:rPr>
                <w:rFonts w:ascii="Times New Roman" w:hAnsi="Times New Roman"/>
                <w:sz w:val="24"/>
                <w:szCs w:val="24"/>
              </w:rPr>
              <w:t xml:space="preserve">    </w:t>
            </w:r>
          </w:p>
          <w:p w:rsidR="00BC341B" w:rsidRPr="00B6019C" w:rsidRDefault="004F1E8A" w:rsidP="002A7827">
            <w:pPr>
              <w:jc w:val="center"/>
              <w:rPr>
                <w:rFonts w:ascii="Times New Roman" w:hAnsi="Times New Roman"/>
                <w:b/>
                <w:i/>
                <w:strike/>
                <w:sz w:val="24"/>
                <w:szCs w:val="24"/>
              </w:rPr>
            </w:pPr>
            <w:r>
              <w:rPr>
                <w:rFonts w:ascii="Times New Roman" w:hAnsi="Times New Roman"/>
                <w:sz w:val="24"/>
                <w:szCs w:val="24"/>
              </w:rPr>
              <w:t xml:space="preserve"> </w:t>
            </w:r>
          </w:p>
        </w:tc>
      </w:tr>
      <w:tr w:rsidR="004F1E8A" w:rsidRPr="0029742A" w:rsidTr="00BC341B">
        <w:trPr>
          <w:trHeight w:val="386"/>
        </w:trPr>
        <w:tc>
          <w:tcPr>
            <w:tcW w:w="2500" w:type="pct"/>
            <w:shd w:val="clear" w:color="auto" w:fill="auto"/>
          </w:tcPr>
          <w:p w:rsidR="00B6019C" w:rsidRDefault="00B6019C" w:rsidP="00B6019C">
            <w:pPr>
              <w:pStyle w:val="rvps2"/>
              <w:shd w:val="clear" w:color="auto" w:fill="FFFFFF"/>
              <w:spacing w:before="0" w:beforeAutospacing="0" w:after="0" w:afterAutospacing="0"/>
              <w:ind w:firstLine="450"/>
              <w:jc w:val="both"/>
              <w:rPr>
                <w:rFonts w:ascii="Times New Roman" w:hAnsi="Times New Roman"/>
                <w:color w:val="333333"/>
              </w:rPr>
            </w:pPr>
            <w:bookmarkStart w:id="1" w:name="n2509"/>
            <w:bookmarkStart w:id="2" w:name="n2510"/>
            <w:bookmarkEnd w:id="1"/>
            <w:bookmarkEnd w:id="2"/>
            <w:r w:rsidRPr="00B6019C">
              <w:rPr>
                <w:rFonts w:ascii="Times New Roman" w:hAnsi="Times New Roman"/>
                <w:color w:val="333333"/>
              </w:rPr>
              <w:t xml:space="preserve">5.1.21. Розділення обліку </w:t>
            </w:r>
            <w:r w:rsidRPr="00B6019C">
              <w:rPr>
                <w:rFonts w:ascii="Times New Roman" w:hAnsi="Times New Roman"/>
                <w:b/>
                <w:i/>
                <w:color w:val="333333"/>
              </w:rPr>
              <w:t>та встановлення окремих ЗКО</w:t>
            </w:r>
            <w:r w:rsidRPr="00B6019C">
              <w:rPr>
                <w:rFonts w:ascii="Times New Roman" w:hAnsi="Times New Roman"/>
                <w:color w:val="333333"/>
              </w:rPr>
              <w:t xml:space="preserve"> на об’єкті користувача системи (зокрема споживача) здійснюється у разі:</w:t>
            </w:r>
          </w:p>
          <w:p w:rsidR="00B6019C" w:rsidRDefault="00B6019C" w:rsidP="00B6019C">
            <w:pPr>
              <w:pStyle w:val="rvps2"/>
              <w:shd w:val="clear" w:color="auto" w:fill="FFFFFF"/>
              <w:spacing w:before="0" w:beforeAutospacing="0" w:after="0" w:afterAutospacing="0"/>
              <w:ind w:firstLine="450"/>
              <w:jc w:val="both"/>
              <w:rPr>
                <w:rFonts w:ascii="Times New Roman" w:hAnsi="Times New Roman"/>
                <w:color w:val="333333"/>
              </w:rPr>
            </w:pPr>
            <w:r w:rsidRPr="00B6019C">
              <w:rPr>
                <w:rFonts w:ascii="Times New Roman" w:hAnsi="Times New Roman"/>
                <w:color w:val="333333"/>
              </w:rPr>
              <w:t>1) створення додаткових площадок комерційного обліку на об’єкті для забезпечення окремого комерційного обліку на побутові та непобутові потреби або використання різних тарифів, тарифних планів, тарифних коефіцієнтів, різної вартості електричної енергії тощо;</w:t>
            </w:r>
          </w:p>
          <w:p w:rsidR="00B6019C" w:rsidRDefault="00B6019C" w:rsidP="00B6019C">
            <w:pPr>
              <w:pStyle w:val="rvps2"/>
              <w:shd w:val="clear" w:color="auto" w:fill="FFFFFF"/>
              <w:spacing w:before="0" w:beforeAutospacing="0" w:after="0" w:afterAutospacing="0"/>
              <w:ind w:firstLine="450"/>
              <w:jc w:val="both"/>
              <w:rPr>
                <w:rFonts w:ascii="Times New Roman" w:hAnsi="Times New Roman"/>
                <w:color w:val="333333"/>
              </w:rPr>
            </w:pPr>
          </w:p>
          <w:p w:rsidR="00B6019C" w:rsidRDefault="00B6019C" w:rsidP="00B6019C">
            <w:pPr>
              <w:pStyle w:val="rvps2"/>
              <w:shd w:val="clear" w:color="auto" w:fill="FFFFFF"/>
              <w:spacing w:before="0" w:beforeAutospacing="0" w:after="0" w:afterAutospacing="0"/>
              <w:ind w:firstLine="450"/>
              <w:jc w:val="both"/>
              <w:rPr>
                <w:rFonts w:ascii="Times New Roman" w:hAnsi="Times New Roman"/>
                <w:color w:val="333333"/>
              </w:rPr>
            </w:pPr>
          </w:p>
          <w:p w:rsidR="00B6019C" w:rsidRPr="00B6019C" w:rsidRDefault="00B6019C" w:rsidP="00B6019C">
            <w:pPr>
              <w:pStyle w:val="rvps2"/>
              <w:shd w:val="clear" w:color="auto" w:fill="FFFFFF"/>
              <w:spacing w:before="0" w:beforeAutospacing="0" w:after="0" w:afterAutospacing="0"/>
              <w:ind w:firstLine="450"/>
              <w:jc w:val="both"/>
              <w:rPr>
                <w:rFonts w:ascii="Times New Roman" w:hAnsi="Times New Roman"/>
                <w:color w:val="333333"/>
              </w:rPr>
            </w:pPr>
          </w:p>
          <w:p w:rsidR="004F1E8A" w:rsidRDefault="00B6019C" w:rsidP="00B6019C">
            <w:pPr>
              <w:jc w:val="both"/>
              <w:rPr>
                <w:rFonts w:ascii="Times New Roman" w:hAnsi="Times New Roman"/>
                <w:color w:val="333333"/>
                <w:sz w:val="24"/>
                <w:szCs w:val="24"/>
              </w:rPr>
            </w:pPr>
            <w:r>
              <w:rPr>
                <w:rFonts w:ascii="Times New Roman" w:hAnsi="Times New Roman"/>
                <w:color w:val="333333"/>
                <w:sz w:val="24"/>
                <w:szCs w:val="24"/>
              </w:rPr>
              <w:t xml:space="preserve">     </w:t>
            </w:r>
            <w:r w:rsidRPr="00B6019C">
              <w:rPr>
                <w:rFonts w:ascii="Times New Roman" w:hAnsi="Times New Roman"/>
                <w:color w:val="333333"/>
                <w:sz w:val="24"/>
                <w:szCs w:val="24"/>
              </w:rPr>
              <w:t>2) поділу або виділу в натурі частки/часток з об'єкта нерухомого майна, що перебуває у власності двох або більше осіб (співвласників) та належить їм на праві спільної власності, для забезпечення окремого комерційного обліку споживання електроустановок кожного власника відповідних часток об’єкта.</w:t>
            </w:r>
          </w:p>
          <w:p w:rsidR="00B6019C" w:rsidRPr="00B6019C" w:rsidRDefault="00B6019C" w:rsidP="00B6019C">
            <w:pPr>
              <w:jc w:val="both"/>
              <w:rPr>
                <w:rFonts w:ascii="Times New Roman" w:hAnsi="Times New Roman"/>
                <w:sz w:val="24"/>
                <w:szCs w:val="24"/>
              </w:rPr>
            </w:pPr>
            <w:r>
              <w:rPr>
                <w:rFonts w:ascii="Times New Roman" w:hAnsi="Times New Roman"/>
                <w:sz w:val="24"/>
                <w:szCs w:val="24"/>
              </w:rPr>
              <w:t xml:space="preserve">     </w:t>
            </w:r>
            <w:r w:rsidRPr="00B6019C">
              <w:rPr>
                <w:rFonts w:ascii="Times New Roman" w:hAnsi="Times New Roman"/>
                <w:sz w:val="24"/>
                <w:szCs w:val="24"/>
              </w:rPr>
              <w:t>Об’єднання комерційного обліку здійснюється у разі об’єднання двох або більше площадок комерційного обліку на об’єкті або проведення у встановленому законодавством порядку об’єднання об'єктів нерухомого майна в один об’єкт.</w:t>
            </w:r>
          </w:p>
          <w:p w:rsidR="00B6019C" w:rsidRPr="00B6019C" w:rsidRDefault="00B6019C" w:rsidP="00B6019C">
            <w:pPr>
              <w:jc w:val="both"/>
              <w:rPr>
                <w:rFonts w:ascii="Times New Roman" w:hAnsi="Times New Roman"/>
                <w:sz w:val="24"/>
                <w:szCs w:val="24"/>
              </w:rPr>
            </w:pPr>
            <w:r>
              <w:rPr>
                <w:rFonts w:ascii="Times New Roman" w:hAnsi="Times New Roman"/>
                <w:sz w:val="24"/>
                <w:szCs w:val="24"/>
              </w:rPr>
              <w:lastRenderedPageBreak/>
              <w:t xml:space="preserve">    </w:t>
            </w:r>
            <w:r w:rsidRPr="00B6019C">
              <w:rPr>
                <w:rFonts w:ascii="Times New Roman" w:hAnsi="Times New Roman"/>
                <w:sz w:val="24"/>
                <w:szCs w:val="24"/>
              </w:rPr>
              <w:t>Оплата послуг з розділення/об’єднання обліку (улаштування або реконструкції ЗКО) здійснюється за рахунок осіб, з ініціативи яких проводиться відповідне розділення/об’єднання.</w:t>
            </w:r>
          </w:p>
          <w:p w:rsidR="00B6019C" w:rsidRPr="00B6019C" w:rsidRDefault="00B6019C" w:rsidP="00B6019C">
            <w:pPr>
              <w:jc w:val="both"/>
              <w:rPr>
                <w:rFonts w:ascii="Times New Roman" w:hAnsi="Times New Roman"/>
                <w:sz w:val="24"/>
                <w:szCs w:val="24"/>
              </w:rPr>
            </w:pPr>
            <w:r>
              <w:rPr>
                <w:rFonts w:ascii="Times New Roman" w:hAnsi="Times New Roman"/>
                <w:sz w:val="24"/>
                <w:szCs w:val="24"/>
              </w:rPr>
              <w:t xml:space="preserve">    </w:t>
            </w:r>
            <w:r w:rsidRPr="00B6019C">
              <w:rPr>
                <w:rFonts w:ascii="Times New Roman" w:hAnsi="Times New Roman"/>
                <w:sz w:val="24"/>
                <w:szCs w:val="24"/>
              </w:rPr>
              <w:t>У разі розділення обліку у зв’язку із використанням на об’єкті побутового споживача електричної енергії на побутові та непобутові потреби, оплата послуг з улаштування або реконструкції вузлів обліку здійснюється за рахунок побутового споживача.</w:t>
            </w:r>
          </w:p>
        </w:tc>
        <w:tc>
          <w:tcPr>
            <w:tcW w:w="2500" w:type="pct"/>
            <w:shd w:val="clear" w:color="auto" w:fill="auto"/>
          </w:tcPr>
          <w:p w:rsidR="00B6019C" w:rsidRDefault="00B6019C" w:rsidP="00B6019C">
            <w:pPr>
              <w:pStyle w:val="rvps2"/>
              <w:shd w:val="clear" w:color="auto" w:fill="FFFFFF"/>
              <w:spacing w:before="0" w:beforeAutospacing="0" w:after="0" w:afterAutospacing="0"/>
              <w:jc w:val="both"/>
              <w:rPr>
                <w:rFonts w:ascii="Times New Roman" w:hAnsi="Times New Roman"/>
                <w:color w:val="333333"/>
              </w:rPr>
            </w:pPr>
            <w:r>
              <w:rPr>
                <w:rFonts w:ascii="Times New Roman" w:hAnsi="Times New Roman"/>
                <w:color w:val="333333"/>
              </w:rPr>
              <w:lastRenderedPageBreak/>
              <w:t xml:space="preserve">     </w:t>
            </w:r>
            <w:bookmarkStart w:id="3" w:name="_Hlk204362264"/>
            <w:r w:rsidR="004F1E8A" w:rsidRPr="00B6019C">
              <w:rPr>
                <w:rFonts w:ascii="Times New Roman" w:hAnsi="Times New Roman"/>
                <w:color w:val="333333"/>
              </w:rPr>
              <w:t>5.1.21. Розділення обліку на об’єкті користувача системи (зокрема споживача) здійснюється у разі:</w:t>
            </w:r>
          </w:p>
          <w:p w:rsidR="00B6019C" w:rsidRDefault="00B6019C" w:rsidP="00B6019C">
            <w:pPr>
              <w:pStyle w:val="rvps2"/>
              <w:shd w:val="clear" w:color="auto" w:fill="FFFFFF"/>
              <w:spacing w:before="0" w:beforeAutospacing="0" w:after="0" w:afterAutospacing="0"/>
              <w:jc w:val="both"/>
              <w:rPr>
                <w:rFonts w:ascii="Times New Roman" w:hAnsi="Times New Roman"/>
                <w:color w:val="333333"/>
              </w:rPr>
            </w:pPr>
            <w:r>
              <w:rPr>
                <w:rFonts w:ascii="Times New Roman" w:hAnsi="Times New Roman"/>
                <w:color w:val="333333"/>
              </w:rPr>
              <w:t xml:space="preserve">     </w:t>
            </w:r>
            <w:r w:rsidR="004F1E8A" w:rsidRPr="00B6019C">
              <w:rPr>
                <w:rFonts w:ascii="Times New Roman" w:hAnsi="Times New Roman"/>
                <w:color w:val="333333"/>
              </w:rPr>
              <w:t>1) створення додаткових площадок комерційного обліку на об’єкті для забезпечення окремого комерційного обліку на побутові та непобутові потреби</w:t>
            </w:r>
            <w:r>
              <w:rPr>
                <w:rFonts w:ascii="Times New Roman" w:hAnsi="Times New Roman"/>
                <w:color w:val="333333"/>
              </w:rPr>
              <w:t>;</w:t>
            </w:r>
            <w:r w:rsidR="004F1E8A" w:rsidRPr="00B6019C">
              <w:rPr>
                <w:rFonts w:ascii="Times New Roman" w:hAnsi="Times New Roman"/>
                <w:color w:val="333333"/>
              </w:rPr>
              <w:t xml:space="preserve"> </w:t>
            </w:r>
          </w:p>
          <w:p w:rsidR="004F1E8A" w:rsidRPr="00B6019C" w:rsidRDefault="00B6019C" w:rsidP="00B6019C">
            <w:pPr>
              <w:pStyle w:val="rvps2"/>
              <w:shd w:val="clear" w:color="auto" w:fill="FFFFFF"/>
              <w:spacing w:before="0" w:beforeAutospacing="0" w:after="0" w:afterAutospacing="0"/>
              <w:jc w:val="both"/>
              <w:rPr>
                <w:rFonts w:ascii="Times New Roman" w:hAnsi="Times New Roman"/>
                <w:color w:val="333333"/>
              </w:rPr>
            </w:pPr>
            <w:r>
              <w:rPr>
                <w:rFonts w:ascii="Times New Roman" w:hAnsi="Times New Roman"/>
                <w:color w:val="333333"/>
              </w:rPr>
              <w:t xml:space="preserve">     </w:t>
            </w:r>
            <w:r w:rsidR="004F1E8A" w:rsidRPr="00B6019C">
              <w:rPr>
                <w:rFonts w:ascii="Times New Roman" w:hAnsi="Times New Roman"/>
                <w:color w:val="333333"/>
              </w:rPr>
              <w:t xml:space="preserve">2)  </w:t>
            </w:r>
            <w:r w:rsidR="004F1E8A" w:rsidRPr="00B6019C">
              <w:rPr>
                <w:rFonts w:ascii="Times New Roman" w:hAnsi="Times New Roman"/>
                <w:b/>
                <w:i/>
                <w:color w:val="333333"/>
              </w:rPr>
              <w:t>створення додаткових площадок комерційного обліку на об’єкті для забезпечення окремого комерційного обліку з</w:t>
            </w:r>
            <w:r w:rsidR="004F1E8A" w:rsidRPr="00B6019C">
              <w:rPr>
                <w:rFonts w:ascii="Times New Roman" w:hAnsi="Times New Roman"/>
                <w:color w:val="333333"/>
              </w:rPr>
              <w:t xml:space="preserve"> використанням різних тарифів, тарифних планів, тарифних коефіцієнтів, різної вартості електричної енергії тощо </w:t>
            </w:r>
            <w:r w:rsidRPr="00B6019C">
              <w:rPr>
                <w:rFonts w:ascii="Times New Roman" w:hAnsi="Times New Roman"/>
                <w:b/>
                <w:i/>
                <w:color w:val="333333"/>
              </w:rPr>
              <w:t>зі встановленням</w:t>
            </w:r>
            <w:r w:rsidR="004F1E8A" w:rsidRPr="00B6019C">
              <w:rPr>
                <w:rFonts w:ascii="Times New Roman" w:hAnsi="Times New Roman"/>
                <w:b/>
                <w:i/>
                <w:color w:val="333333"/>
              </w:rPr>
              <w:t xml:space="preserve"> окремих ЗКО</w:t>
            </w:r>
            <w:r w:rsidR="004F1E8A" w:rsidRPr="00B6019C">
              <w:rPr>
                <w:rFonts w:ascii="Times New Roman" w:hAnsi="Times New Roman"/>
                <w:color w:val="333333"/>
              </w:rPr>
              <w:t>;</w:t>
            </w:r>
          </w:p>
          <w:p w:rsidR="004F1E8A" w:rsidRDefault="00B6019C" w:rsidP="00B6019C">
            <w:pPr>
              <w:pStyle w:val="rvps2"/>
              <w:shd w:val="clear" w:color="auto" w:fill="FFFFFF"/>
              <w:spacing w:before="0" w:beforeAutospacing="0" w:after="0" w:afterAutospacing="0"/>
              <w:jc w:val="both"/>
              <w:rPr>
                <w:rFonts w:ascii="Times New Roman" w:hAnsi="Times New Roman"/>
                <w:color w:val="333333"/>
              </w:rPr>
            </w:pPr>
            <w:r>
              <w:rPr>
                <w:rFonts w:ascii="Times New Roman" w:hAnsi="Times New Roman"/>
                <w:color w:val="333333"/>
              </w:rPr>
              <w:t xml:space="preserve">     </w:t>
            </w:r>
            <w:r w:rsidR="004F1E8A" w:rsidRPr="00B6019C">
              <w:rPr>
                <w:rFonts w:ascii="Times New Roman" w:hAnsi="Times New Roman"/>
                <w:b/>
                <w:i/>
                <w:color w:val="333333"/>
              </w:rPr>
              <w:t>3)</w:t>
            </w:r>
            <w:r w:rsidR="004F1E8A" w:rsidRPr="00B6019C">
              <w:rPr>
                <w:rFonts w:ascii="Times New Roman" w:hAnsi="Times New Roman"/>
                <w:color w:val="333333"/>
              </w:rPr>
              <w:t xml:space="preserve"> поділу або виділу в натурі частки/часток з об'єкта нерухомого майна, що перебуває у власності двох або більше осіб (співвласників) та належить їм на праві спільної власності, для забезпечення окремого комерційного обліку споживання електроустановок кожного власника відповідних часток об’єкта </w:t>
            </w:r>
            <w:r w:rsidRPr="00B6019C">
              <w:rPr>
                <w:rFonts w:ascii="Times New Roman" w:hAnsi="Times New Roman"/>
                <w:b/>
                <w:i/>
                <w:color w:val="333333"/>
              </w:rPr>
              <w:t>зі встановленням</w:t>
            </w:r>
            <w:r w:rsidR="004F1E8A" w:rsidRPr="00B6019C">
              <w:rPr>
                <w:rFonts w:ascii="Times New Roman" w:hAnsi="Times New Roman"/>
                <w:b/>
                <w:i/>
                <w:color w:val="333333"/>
              </w:rPr>
              <w:t xml:space="preserve"> окремих ЗКО</w:t>
            </w:r>
            <w:r w:rsidR="004F1E8A" w:rsidRPr="00B6019C">
              <w:rPr>
                <w:rFonts w:ascii="Times New Roman" w:hAnsi="Times New Roman"/>
                <w:color w:val="333333"/>
              </w:rPr>
              <w:t>.</w:t>
            </w:r>
          </w:p>
          <w:p w:rsidR="00B6019C" w:rsidRPr="00B6019C" w:rsidRDefault="00B6019C" w:rsidP="00B6019C">
            <w:pPr>
              <w:jc w:val="both"/>
              <w:rPr>
                <w:rFonts w:ascii="Times New Roman" w:hAnsi="Times New Roman"/>
                <w:sz w:val="24"/>
                <w:szCs w:val="24"/>
              </w:rPr>
            </w:pPr>
            <w:r>
              <w:rPr>
                <w:rFonts w:ascii="Times New Roman" w:hAnsi="Times New Roman"/>
                <w:sz w:val="24"/>
                <w:szCs w:val="24"/>
              </w:rPr>
              <w:t xml:space="preserve">     </w:t>
            </w:r>
            <w:r w:rsidRPr="00B6019C">
              <w:rPr>
                <w:rFonts w:ascii="Times New Roman" w:hAnsi="Times New Roman"/>
                <w:sz w:val="24"/>
                <w:szCs w:val="24"/>
              </w:rPr>
              <w:t>Об’єднання комерційного обліку здійснюється у разі об’єднання двох або більше площадок комерційного обліку на об’єкті або проведення у встановленому законодавством порядку об’єднання об'єктів нерухомого майна в один об’єкт.</w:t>
            </w:r>
          </w:p>
          <w:p w:rsidR="00B6019C" w:rsidRPr="00B6019C" w:rsidRDefault="00B6019C" w:rsidP="00B6019C">
            <w:pPr>
              <w:jc w:val="both"/>
              <w:rPr>
                <w:rFonts w:ascii="Times New Roman" w:hAnsi="Times New Roman"/>
                <w:sz w:val="24"/>
                <w:szCs w:val="24"/>
              </w:rPr>
            </w:pPr>
            <w:r>
              <w:rPr>
                <w:rFonts w:ascii="Times New Roman" w:hAnsi="Times New Roman"/>
                <w:sz w:val="24"/>
                <w:szCs w:val="24"/>
              </w:rPr>
              <w:lastRenderedPageBreak/>
              <w:t xml:space="preserve">    </w:t>
            </w:r>
            <w:r w:rsidRPr="00B6019C">
              <w:rPr>
                <w:rFonts w:ascii="Times New Roman" w:hAnsi="Times New Roman"/>
                <w:sz w:val="24"/>
                <w:szCs w:val="24"/>
              </w:rPr>
              <w:t>Оплата послуг з розділення/об’єднання обліку (улаштування або реконструкції ЗКО) здійснюється за рахунок осіб, з ініціативи яких проводиться відповідне розділення/об’єднання.</w:t>
            </w:r>
          </w:p>
          <w:p w:rsidR="00B6019C" w:rsidRPr="00B6019C" w:rsidRDefault="00B6019C" w:rsidP="00B6019C">
            <w:pPr>
              <w:pStyle w:val="rvps2"/>
              <w:shd w:val="clear" w:color="auto" w:fill="FFFFFF"/>
              <w:spacing w:before="0" w:beforeAutospacing="0" w:after="0" w:afterAutospacing="0"/>
              <w:jc w:val="both"/>
              <w:rPr>
                <w:rFonts w:ascii="Times New Roman" w:hAnsi="Times New Roman"/>
                <w:color w:val="333333"/>
              </w:rPr>
            </w:pPr>
            <w:r>
              <w:rPr>
                <w:rFonts w:ascii="Times New Roman" w:hAnsi="Times New Roman"/>
              </w:rPr>
              <w:t xml:space="preserve">    </w:t>
            </w:r>
            <w:r w:rsidRPr="00B6019C">
              <w:rPr>
                <w:rFonts w:ascii="Times New Roman" w:hAnsi="Times New Roman"/>
              </w:rPr>
              <w:t>У разі розділення обліку у зв’язку із використанням на об’єкті побутового споживача електричної енергії на побутові та непобутові потреби, оплата послуг з улаштування або реконструкції вузлів обліку здійснюється за рахунок побутового споживача.</w:t>
            </w:r>
          </w:p>
          <w:bookmarkEnd w:id="3"/>
          <w:p w:rsidR="004F1E8A" w:rsidRPr="00B6019C" w:rsidRDefault="004F1E8A" w:rsidP="00B6019C">
            <w:pPr>
              <w:pStyle w:val="rvps2"/>
              <w:shd w:val="clear" w:color="auto" w:fill="FFFFFF"/>
              <w:spacing w:before="0" w:beforeAutospacing="0" w:after="0" w:afterAutospacing="0"/>
              <w:ind w:firstLine="450"/>
              <w:jc w:val="both"/>
              <w:rPr>
                <w:rFonts w:ascii="Times New Roman" w:hAnsi="Times New Roman"/>
              </w:rPr>
            </w:pPr>
          </w:p>
        </w:tc>
      </w:tr>
      <w:tr w:rsidR="00176370" w:rsidRPr="0029742A" w:rsidTr="00391B66">
        <w:trPr>
          <w:trHeight w:val="386"/>
        </w:trPr>
        <w:tc>
          <w:tcPr>
            <w:tcW w:w="5000" w:type="pct"/>
            <w:gridSpan w:val="2"/>
            <w:shd w:val="clear" w:color="auto" w:fill="auto"/>
          </w:tcPr>
          <w:p w:rsidR="00176370" w:rsidRDefault="00176370" w:rsidP="00753D3C">
            <w:pPr>
              <w:jc w:val="center"/>
              <w:rPr>
                <w:rFonts w:ascii="Times New Roman" w:hAnsi="Times New Roman"/>
                <w:sz w:val="24"/>
                <w:szCs w:val="24"/>
              </w:rPr>
            </w:pPr>
            <w:r w:rsidRPr="00176370">
              <w:rPr>
                <w:rFonts w:ascii="Times New Roman" w:hAnsi="Times New Roman"/>
                <w:sz w:val="24"/>
                <w:szCs w:val="24"/>
              </w:rPr>
              <w:lastRenderedPageBreak/>
              <w:t>5.2. Порядок улаштування вузла обліку</w:t>
            </w:r>
          </w:p>
          <w:p w:rsidR="00176370" w:rsidRPr="00176370" w:rsidRDefault="00176370" w:rsidP="00753D3C">
            <w:pPr>
              <w:jc w:val="center"/>
              <w:rPr>
                <w:rFonts w:ascii="Times New Roman" w:hAnsi="Times New Roman"/>
                <w:sz w:val="24"/>
                <w:szCs w:val="24"/>
              </w:rPr>
            </w:pPr>
            <w:r>
              <w:rPr>
                <w:rFonts w:ascii="Times New Roman" w:hAnsi="Times New Roman"/>
                <w:sz w:val="24"/>
                <w:szCs w:val="24"/>
              </w:rPr>
              <w:t>…</w:t>
            </w:r>
          </w:p>
        </w:tc>
      </w:tr>
      <w:tr w:rsidR="00176370" w:rsidRPr="0029742A" w:rsidTr="00176370">
        <w:trPr>
          <w:trHeight w:val="386"/>
        </w:trPr>
        <w:tc>
          <w:tcPr>
            <w:tcW w:w="2500" w:type="pct"/>
            <w:shd w:val="clear" w:color="auto" w:fill="auto"/>
          </w:tcPr>
          <w:p w:rsidR="00176370" w:rsidRPr="00FC3A74" w:rsidRDefault="00176370" w:rsidP="00176370">
            <w:pPr>
              <w:jc w:val="both"/>
              <w:rPr>
                <w:rFonts w:ascii="Times New Roman" w:hAnsi="Times New Roman"/>
                <w:sz w:val="24"/>
                <w:szCs w:val="24"/>
                <w:lang w:val="uk-UA"/>
              </w:rPr>
            </w:pPr>
            <w:r w:rsidRPr="00FC3A74">
              <w:rPr>
                <w:rFonts w:ascii="Times New Roman" w:hAnsi="Times New Roman"/>
                <w:sz w:val="24"/>
                <w:szCs w:val="24"/>
                <w:lang w:val="uk-UA"/>
              </w:rPr>
              <w:t xml:space="preserve">     5.2.15. Послуги комерційного обліку щодо улаштування </w:t>
            </w:r>
            <w:r w:rsidRPr="00FC3A74">
              <w:rPr>
                <w:rFonts w:ascii="Times New Roman" w:hAnsi="Times New Roman"/>
                <w:b/>
                <w:i/>
                <w:sz w:val="24"/>
                <w:szCs w:val="24"/>
                <w:lang w:val="uk-UA"/>
              </w:rPr>
              <w:t>ВОЕ</w:t>
            </w:r>
            <w:r w:rsidRPr="00FC3A74">
              <w:rPr>
                <w:rFonts w:ascii="Times New Roman" w:hAnsi="Times New Roman"/>
                <w:sz w:val="24"/>
                <w:szCs w:val="24"/>
                <w:lang w:val="uk-UA"/>
              </w:rPr>
              <w:t xml:space="preserve"> (зокрема встановлення, налаштування, параметризація, заміна, модернізація, реконструкція, технічне переоснащення, а також введення в експлуатацію/облік, виведення з експлуатації/обліку вузла обліку та його складових) надаються на підставі заяви замовника.</w:t>
            </w:r>
          </w:p>
        </w:tc>
        <w:tc>
          <w:tcPr>
            <w:tcW w:w="2500" w:type="pct"/>
            <w:shd w:val="clear" w:color="auto" w:fill="auto"/>
          </w:tcPr>
          <w:p w:rsidR="00B6019C" w:rsidRDefault="00176370" w:rsidP="00176370">
            <w:pPr>
              <w:jc w:val="both"/>
              <w:rPr>
                <w:rFonts w:ascii="Times New Roman" w:hAnsi="Times New Roman"/>
                <w:sz w:val="24"/>
                <w:szCs w:val="24"/>
                <w:lang w:val="uk-UA"/>
              </w:rPr>
            </w:pPr>
            <w:r w:rsidRPr="00FC3A74">
              <w:rPr>
                <w:rFonts w:ascii="Times New Roman" w:hAnsi="Times New Roman"/>
                <w:sz w:val="24"/>
                <w:szCs w:val="24"/>
                <w:lang w:val="uk-UA"/>
              </w:rPr>
              <w:t xml:space="preserve">     5.2.15. Послуги комерційного обліку щодо улаштування </w:t>
            </w:r>
            <w:r w:rsidRPr="00FC3A74">
              <w:rPr>
                <w:rFonts w:ascii="Times New Roman" w:hAnsi="Times New Roman"/>
                <w:b/>
                <w:i/>
                <w:sz w:val="24"/>
                <w:szCs w:val="24"/>
                <w:lang w:val="uk-UA"/>
              </w:rPr>
              <w:t>вузла обліку</w:t>
            </w:r>
            <w:r w:rsidRPr="00FC3A74">
              <w:rPr>
                <w:rFonts w:ascii="Times New Roman" w:hAnsi="Times New Roman"/>
                <w:sz w:val="24"/>
                <w:szCs w:val="24"/>
                <w:lang w:val="uk-UA"/>
              </w:rPr>
              <w:t xml:space="preserve"> (зокрема встановлення, налаштування, параметризація, заміна, модернізація, реконструкція, технічне переоснащення, а також введення в експлуатацію/облік, виведення з експлуатації/обліку вузла обліку та його складових) надаються на підставі заяви замовника.</w:t>
            </w:r>
          </w:p>
          <w:p w:rsidR="006037CE" w:rsidRPr="006037CE" w:rsidRDefault="006037CE" w:rsidP="00176370">
            <w:pPr>
              <w:jc w:val="both"/>
              <w:rPr>
                <w:rFonts w:ascii="Times New Roman" w:hAnsi="Times New Roman"/>
                <w:sz w:val="24"/>
                <w:szCs w:val="24"/>
                <w:lang w:val="uk-UA"/>
              </w:rPr>
            </w:pPr>
          </w:p>
        </w:tc>
      </w:tr>
      <w:tr w:rsidR="00BC605F" w:rsidRPr="0029742A" w:rsidTr="00BC605F">
        <w:trPr>
          <w:trHeight w:val="386"/>
        </w:trPr>
        <w:tc>
          <w:tcPr>
            <w:tcW w:w="5000" w:type="pct"/>
            <w:gridSpan w:val="2"/>
            <w:shd w:val="clear" w:color="auto" w:fill="auto"/>
          </w:tcPr>
          <w:p w:rsidR="00BC605F" w:rsidRDefault="00BC605F" w:rsidP="00BC605F">
            <w:pPr>
              <w:jc w:val="center"/>
              <w:rPr>
                <w:rFonts w:ascii="Times New Roman" w:hAnsi="Times New Roman"/>
                <w:sz w:val="24"/>
                <w:szCs w:val="24"/>
              </w:rPr>
            </w:pPr>
            <w:r w:rsidRPr="00BC605F">
              <w:rPr>
                <w:rFonts w:ascii="Times New Roman" w:hAnsi="Times New Roman"/>
                <w:sz w:val="24"/>
                <w:szCs w:val="24"/>
              </w:rPr>
              <w:t>5.4. Розгляд та погодження технічних завдань та проєктів на улаштування вузлів обліку та автоматизованих систем</w:t>
            </w:r>
          </w:p>
          <w:p w:rsidR="00DE2254" w:rsidRPr="00BC605F" w:rsidRDefault="00DE2254" w:rsidP="00BC605F">
            <w:pPr>
              <w:jc w:val="center"/>
              <w:rPr>
                <w:rFonts w:ascii="Times New Roman" w:hAnsi="Times New Roman"/>
                <w:sz w:val="24"/>
                <w:szCs w:val="24"/>
              </w:rPr>
            </w:pPr>
            <w:r>
              <w:rPr>
                <w:rFonts w:ascii="Times New Roman" w:hAnsi="Times New Roman"/>
                <w:sz w:val="24"/>
                <w:szCs w:val="24"/>
              </w:rPr>
              <w:t>…</w:t>
            </w:r>
          </w:p>
        </w:tc>
      </w:tr>
      <w:tr w:rsidR="00BC605F" w:rsidRPr="0029742A" w:rsidTr="00176370">
        <w:trPr>
          <w:trHeight w:val="386"/>
        </w:trPr>
        <w:tc>
          <w:tcPr>
            <w:tcW w:w="2500" w:type="pct"/>
            <w:shd w:val="clear" w:color="auto" w:fill="auto"/>
          </w:tcPr>
          <w:p w:rsidR="00BC605F" w:rsidRPr="00DE2254" w:rsidRDefault="00DE2254" w:rsidP="00176370">
            <w:pPr>
              <w:jc w:val="both"/>
              <w:rPr>
                <w:rFonts w:ascii="Times New Roman" w:hAnsi="Times New Roman"/>
                <w:sz w:val="24"/>
                <w:szCs w:val="24"/>
              </w:rPr>
            </w:pPr>
            <w:r>
              <w:rPr>
                <w:rFonts w:ascii="Times New Roman" w:hAnsi="Times New Roman"/>
                <w:sz w:val="24"/>
                <w:szCs w:val="24"/>
              </w:rPr>
              <w:t xml:space="preserve">     </w:t>
            </w:r>
            <w:r w:rsidRPr="00DE2254">
              <w:rPr>
                <w:rFonts w:ascii="Times New Roman" w:hAnsi="Times New Roman"/>
                <w:sz w:val="24"/>
                <w:szCs w:val="24"/>
              </w:rPr>
              <w:t>5.4.16. Зауваження та рекомендації до робочого проєкту викладаються окремим розділом у технічному рішенні та засвідчуються печаткою проєктувальника, який надав ці зауваження та рекомендації.</w:t>
            </w:r>
          </w:p>
        </w:tc>
        <w:tc>
          <w:tcPr>
            <w:tcW w:w="2500" w:type="pct"/>
            <w:shd w:val="clear" w:color="auto" w:fill="auto"/>
          </w:tcPr>
          <w:p w:rsidR="00BC605F" w:rsidRDefault="00DE2254" w:rsidP="00176370">
            <w:pPr>
              <w:jc w:val="both"/>
              <w:rPr>
                <w:sz w:val="24"/>
                <w:szCs w:val="24"/>
              </w:rPr>
            </w:pPr>
            <w:r>
              <w:rPr>
                <w:rFonts w:ascii="Times New Roman" w:hAnsi="Times New Roman"/>
                <w:sz w:val="24"/>
                <w:szCs w:val="24"/>
              </w:rPr>
              <w:t xml:space="preserve">     </w:t>
            </w:r>
            <w:bookmarkStart w:id="4" w:name="_Hlk204607626"/>
            <w:r w:rsidRPr="005A485F">
              <w:rPr>
                <w:rFonts w:ascii="Times New Roman" w:hAnsi="Times New Roman"/>
                <w:sz w:val="24"/>
                <w:szCs w:val="24"/>
              </w:rPr>
              <w:t xml:space="preserve">5.4.16. Зауваження та рекомендації до робочого проєкту </w:t>
            </w:r>
            <w:r w:rsidR="00391216" w:rsidRPr="005A485F">
              <w:rPr>
                <w:rFonts w:ascii="Times New Roman" w:hAnsi="Times New Roman"/>
                <w:b/>
                <w:i/>
              </w:rPr>
              <w:t>м</w:t>
            </w:r>
            <w:r w:rsidR="00391216" w:rsidRPr="005A485F">
              <w:rPr>
                <w:rFonts w:ascii="Times New Roman" w:hAnsi="Times New Roman"/>
                <w:b/>
                <w:i/>
                <w:sz w:val="24"/>
                <w:szCs w:val="24"/>
              </w:rPr>
              <w:t>ають надаватись з посиланням на нормативні документи</w:t>
            </w:r>
            <w:r w:rsidR="00391216" w:rsidRPr="005A485F">
              <w:rPr>
                <w:rFonts w:ascii="Times New Roman" w:hAnsi="Times New Roman"/>
                <w:sz w:val="24"/>
                <w:szCs w:val="24"/>
              </w:rPr>
              <w:t xml:space="preserve"> </w:t>
            </w:r>
            <w:r w:rsidR="00391216" w:rsidRPr="005A485F">
              <w:rPr>
                <w:rFonts w:ascii="Times New Roman" w:hAnsi="Times New Roman"/>
                <w:b/>
                <w:i/>
                <w:sz w:val="24"/>
                <w:szCs w:val="24"/>
              </w:rPr>
              <w:t>і</w:t>
            </w:r>
            <w:r w:rsidR="00391216" w:rsidRPr="005A485F">
              <w:rPr>
                <w:rFonts w:ascii="Times New Roman" w:hAnsi="Times New Roman"/>
                <w:sz w:val="24"/>
                <w:szCs w:val="24"/>
              </w:rPr>
              <w:t xml:space="preserve"> </w:t>
            </w:r>
            <w:r w:rsidRPr="005A485F">
              <w:rPr>
                <w:rFonts w:ascii="Times New Roman" w:hAnsi="Times New Roman"/>
                <w:sz w:val="24"/>
                <w:szCs w:val="24"/>
              </w:rPr>
              <w:t xml:space="preserve">викладаються окремим розділом у технічному рішенні та засвідчуються печаткою проєктувальника, який надав ці зауваження та рекомендації. </w:t>
            </w:r>
            <w:r w:rsidR="000F32CD" w:rsidRPr="000F32CD">
              <w:rPr>
                <w:rFonts w:ascii="Times New Roman" w:hAnsi="Times New Roman"/>
                <w:b/>
                <w:i/>
                <w:sz w:val="24"/>
                <w:szCs w:val="24"/>
              </w:rPr>
              <w:t>Зауваження та рекомендації</w:t>
            </w:r>
            <w:r w:rsidRPr="005A485F">
              <w:rPr>
                <w:rFonts w:ascii="Times New Roman" w:hAnsi="Times New Roman"/>
                <w:b/>
                <w:i/>
                <w:sz w:val="24"/>
                <w:szCs w:val="24"/>
              </w:rPr>
              <w:t>, надані без посилання на нормативні документи, не враховуються та розгляду не підлягають.</w:t>
            </w:r>
            <w:bookmarkEnd w:id="4"/>
          </w:p>
        </w:tc>
      </w:tr>
      <w:tr w:rsidR="00040D89" w:rsidRPr="0029742A" w:rsidTr="00391B66">
        <w:trPr>
          <w:trHeight w:val="386"/>
        </w:trPr>
        <w:tc>
          <w:tcPr>
            <w:tcW w:w="5000" w:type="pct"/>
            <w:gridSpan w:val="2"/>
            <w:shd w:val="clear" w:color="auto" w:fill="auto"/>
          </w:tcPr>
          <w:p w:rsidR="00040D89" w:rsidRDefault="00040D89" w:rsidP="00040D89">
            <w:pPr>
              <w:jc w:val="center"/>
              <w:rPr>
                <w:rFonts w:ascii="Times New Roman" w:hAnsi="Times New Roman"/>
                <w:sz w:val="24"/>
                <w:szCs w:val="24"/>
                <w:lang w:val="uk-UA"/>
              </w:rPr>
            </w:pPr>
            <w:r w:rsidRPr="00040D89">
              <w:rPr>
                <w:rFonts w:ascii="Times New Roman" w:hAnsi="Times New Roman"/>
                <w:sz w:val="24"/>
                <w:szCs w:val="24"/>
                <w:lang w:val="uk-UA"/>
              </w:rPr>
              <w:t>5.5. Відповідальність за збереження, експлуатацію та технічний стан ЗКО</w:t>
            </w:r>
          </w:p>
          <w:p w:rsidR="00040D89" w:rsidRPr="00040D89" w:rsidRDefault="00040D89" w:rsidP="00040D89">
            <w:pPr>
              <w:jc w:val="center"/>
              <w:rPr>
                <w:sz w:val="24"/>
                <w:szCs w:val="24"/>
              </w:rPr>
            </w:pPr>
            <w:r>
              <w:rPr>
                <w:rFonts w:ascii="Times New Roman" w:hAnsi="Times New Roman"/>
                <w:sz w:val="24"/>
                <w:szCs w:val="24"/>
                <w:lang w:val="uk-UA"/>
              </w:rPr>
              <w:t>…</w:t>
            </w:r>
          </w:p>
        </w:tc>
      </w:tr>
      <w:tr w:rsidR="00391B66" w:rsidRPr="0029742A" w:rsidTr="00391B66">
        <w:tc>
          <w:tcPr>
            <w:tcW w:w="2500" w:type="pct"/>
            <w:shd w:val="clear" w:color="auto" w:fill="auto"/>
          </w:tcPr>
          <w:p w:rsidR="00391B66" w:rsidRDefault="00040D89" w:rsidP="00642912">
            <w:pPr>
              <w:jc w:val="both"/>
              <w:rPr>
                <w:rFonts w:ascii="Times New Roman" w:hAnsi="Times New Roman"/>
                <w:sz w:val="24"/>
                <w:szCs w:val="24"/>
                <w:lang w:val="uk-UA"/>
              </w:rPr>
            </w:pPr>
            <w:r>
              <w:rPr>
                <w:rFonts w:ascii="Times New Roman" w:hAnsi="Times New Roman"/>
                <w:sz w:val="24"/>
                <w:szCs w:val="24"/>
                <w:lang w:val="uk-UA"/>
              </w:rPr>
              <w:t xml:space="preserve">     </w:t>
            </w:r>
            <w:r w:rsidRPr="00040D89">
              <w:rPr>
                <w:rFonts w:ascii="Times New Roman" w:hAnsi="Times New Roman"/>
                <w:sz w:val="24"/>
                <w:szCs w:val="24"/>
                <w:lang w:val="uk-UA"/>
              </w:rPr>
              <w:t xml:space="preserve">5.5.6. Відповідальність за експлуатацію та технічний стан ЗКО та іншого обладнання </w:t>
            </w:r>
            <w:r w:rsidRPr="00040D89">
              <w:rPr>
                <w:rFonts w:ascii="Times New Roman" w:hAnsi="Times New Roman"/>
                <w:b/>
                <w:i/>
                <w:sz w:val="24"/>
                <w:szCs w:val="24"/>
                <w:lang w:val="uk-UA"/>
              </w:rPr>
              <w:t>ВОЕ</w:t>
            </w:r>
            <w:r w:rsidRPr="00040D89">
              <w:rPr>
                <w:rFonts w:ascii="Times New Roman" w:hAnsi="Times New Roman"/>
                <w:sz w:val="24"/>
                <w:szCs w:val="24"/>
                <w:lang w:val="uk-UA"/>
              </w:rPr>
              <w:t xml:space="preserve"> покладається на їх власників, якщо інше не встановлено законом.</w:t>
            </w:r>
          </w:p>
          <w:p w:rsidR="00A3444F" w:rsidRPr="0029742A" w:rsidRDefault="00A3444F" w:rsidP="00642912">
            <w:pPr>
              <w:jc w:val="both"/>
              <w:rPr>
                <w:rFonts w:ascii="Times New Roman" w:hAnsi="Times New Roman"/>
                <w:sz w:val="24"/>
                <w:szCs w:val="24"/>
                <w:lang w:val="uk-UA"/>
              </w:rPr>
            </w:pPr>
            <w:r>
              <w:rPr>
                <w:rFonts w:ascii="Times New Roman" w:hAnsi="Times New Roman"/>
                <w:sz w:val="24"/>
                <w:szCs w:val="24"/>
                <w:lang w:val="uk-UA"/>
              </w:rPr>
              <w:t xml:space="preserve">     …</w:t>
            </w:r>
          </w:p>
        </w:tc>
        <w:tc>
          <w:tcPr>
            <w:tcW w:w="2500" w:type="pct"/>
            <w:shd w:val="clear" w:color="auto" w:fill="auto"/>
          </w:tcPr>
          <w:p w:rsidR="00391B66" w:rsidRDefault="00040D89" w:rsidP="00C325A1">
            <w:pPr>
              <w:jc w:val="both"/>
              <w:rPr>
                <w:rFonts w:ascii="Times New Roman" w:hAnsi="Times New Roman"/>
                <w:sz w:val="24"/>
                <w:szCs w:val="24"/>
                <w:lang w:val="uk-UA"/>
              </w:rPr>
            </w:pPr>
            <w:r w:rsidRPr="00040D89">
              <w:rPr>
                <w:rFonts w:ascii="Times New Roman" w:hAnsi="Times New Roman"/>
                <w:sz w:val="24"/>
                <w:szCs w:val="24"/>
                <w:lang w:val="uk-UA"/>
              </w:rPr>
              <w:t xml:space="preserve">     5.5.6. Відповідальність за експлуатацію та технічний стан ЗКО та іншого обладнання </w:t>
            </w:r>
            <w:r w:rsidRPr="00040D89">
              <w:rPr>
                <w:rFonts w:ascii="Times New Roman" w:hAnsi="Times New Roman"/>
                <w:b/>
                <w:i/>
                <w:sz w:val="24"/>
                <w:szCs w:val="24"/>
                <w:lang w:val="uk-UA"/>
              </w:rPr>
              <w:t>вузла обл</w:t>
            </w:r>
            <w:r w:rsidR="00640D06">
              <w:rPr>
                <w:rFonts w:ascii="Times New Roman" w:hAnsi="Times New Roman"/>
                <w:b/>
                <w:i/>
                <w:sz w:val="24"/>
                <w:szCs w:val="24"/>
                <w:lang w:val="uk-UA"/>
              </w:rPr>
              <w:t>і</w:t>
            </w:r>
            <w:r w:rsidRPr="00040D89">
              <w:rPr>
                <w:rFonts w:ascii="Times New Roman" w:hAnsi="Times New Roman"/>
                <w:b/>
                <w:i/>
                <w:sz w:val="24"/>
                <w:szCs w:val="24"/>
                <w:lang w:val="uk-UA"/>
              </w:rPr>
              <w:t>ку</w:t>
            </w:r>
            <w:r w:rsidRPr="00040D89">
              <w:rPr>
                <w:rFonts w:ascii="Times New Roman" w:hAnsi="Times New Roman"/>
                <w:sz w:val="24"/>
                <w:szCs w:val="24"/>
                <w:lang w:val="uk-UA"/>
              </w:rPr>
              <w:t xml:space="preserve"> покладається на їх власників, якщо інше не встановлено законом.</w:t>
            </w:r>
          </w:p>
          <w:p w:rsidR="00A3444F" w:rsidRPr="0029742A" w:rsidRDefault="00A3444F" w:rsidP="00C325A1">
            <w:pPr>
              <w:jc w:val="both"/>
              <w:rPr>
                <w:rFonts w:ascii="Times New Roman" w:hAnsi="Times New Roman"/>
                <w:sz w:val="24"/>
                <w:szCs w:val="24"/>
                <w:lang w:val="uk-UA"/>
              </w:rPr>
            </w:pPr>
            <w:r>
              <w:rPr>
                <w:rFonts w:ascii="Times New Roman" w:hAnsi="Times New Roman"/>
                <w:sz w:val="24"/>
                <w:szCs w:val="24"/>
                <w:lang w:val="uk-UA"/>
              </w:rPr>
              <w:t xml:space="preserve">     …</w:t>
            </w:r>
          </w:p>
        </w:tc>
      </w:tr>
      <w:tr w:rsidR="00835FB2" w:rsidRPr="0029742A" w:rsidTr="00835FB2">
        <w:tc>
          <w:tcPr>
            <w:tcW w:w="5000" w:type="pct"/>
            <w:gridSpan w:val="2"/>
            <w:shd w:val="clear" w:color="auto" w:fill="auto"/>
          </w:tcPr>
          <w:p w:rsidR="00835FB2" w:rsidRDefault="00835FB2" w:rsidP="00835FB2">
            <w:pPr>
              <w:jc w:val="center"/>
              <w:rPr>
                <w:rFonts w:ascii="Times New Roman" w:hAnsi="Times New Roman"/>
                <w:sz w:val="24"/>
                <w:szCs w:val="24"/>
              </w:rPr>
            </w:pPr>
            <w:r w:rsidRPr="00835FB2">
              <w:rPr>
                <w:rFonts w:ascii="Times New Roman" w:hAnsi="Times New Roman"/>
                <w:sz w:val="24"/>
                <w:szCs w:val="24"/>
              </w:rPr>
              <w:t>5.9. Особливості організації комерційного обліку електричної енергії у суб’єктів господарювання, технологічні електричні мережі яких використовуються операторами системи та виробниками для транспортування електричної енергії</w:t>
            </w:r>
          </w:p>
          <w:p w:rsidR="00835FB2" w:rsidRPr="00835FB2" w:rsidRDefault="00835FB2" w:rsidP="00835FB2">
            <w:pPr>
              <w:jc w:val="center"/>
              <w:rPr>
                <w:rFonts w:ascii="Times New Roman" w:hAnsi="Times New Roman"/>
                <w:sz w:val="24"/>
                <w:szCs w:val="24"/>
              </w:rPr>
            </w:pPr>
            <w:r>
              <w:rPr>
                <w:rFonts w:ascii="Times New Roman" w:hAnsi="Times New Roman"/>
                <w:sz w:val="24"/>
                <w:szCs w:val="24"/>
              </w:rPr>
              <w:t>…</w:t>
            </w:r>
          </w:p>
        </w:tc>
      </w:tr>
      <w:tr w:rsidR="00835FB2" w:rsidRPr="0029742A" w:rsidTr="00391B66">
        <w:tc>
          <w:tcPr>
            <w:tcW w:w="2500" w:type="pct"/>
            <w:shd w:val="clear" w:color="auto" w:fill="auto"/>
          </w:tcPr>
          <w:p w:rsidR="00835FB2" w:rsidRPr="00952532" w:rsidRDefault="00835FB2" w:rsidP="00835FB2">
            <w:pPr>
              <w:jc w:val="both"/>
              <w:rPr>
                <w:rFonts w:ascii="Times New Roman" w:hAnsi="Times New Roman"/>
                <w:b/>
                <w:i/>
                <w:sz w:val="24"/>
                <w:szCs w:val="24"/>
              </w:rPr>
            </w:pPr>
            <w:r w:rsidRPr="00FC3A74">
              <w:rPr>
                <w:rFonts w:ascii="Times New Roman" w:hAnsi="Times New Roman"/>
                <w:sz w:val="24"/>
                <w:szCs w:val="24"/>
                <w:lang w:val="uk-UA"/>
              </w:rPr>
              <w:t xml:space="preserve">     5.9.10. У разі приєднання електроустановок, призначених для виробництва електричної енергії, виробника електричної енергії </w:t>
            </w:r>
            <w:r w:rsidRPr="00FC3A74">
              <w:rPr>
                <w:rFonts w:ascii="Times New Roman" w:hAnsi="Times New Roman"/>
                <w:sz w:val="24"/>
                <w:szCs w:val="24"/>
                <w:lang w:val="uk-UA"/>
              </w:rPr>
              <w:lastRenderedPageBreak/>
              <w:t xml:space="preserve">(суб’єкта господарювання, що має намір виробляти електричну енергію) до електричних мереж іншого виробника електричної енергії, електроустановки якого приєднані до мереж оператора системи передачі та/або оператора системи розподілу, має бути забезпечений окремий комерційний облік електричної енергії для електроустановок (груп електроустановок), що належать різним виробникам. </w:t>
            </w:r>
            <w:r w:rsidRPr="00952532">
              <w:rPr>
                <w:rFonts w:ascii="Times New Roman" w:hAnsi="Times New Roman"/>
                <w:b/>
                <w:i/>
                <w:sz w:val="24"/>
                <w:szCs w:val="24"/>
              </w:rPr>
              <w:t>Основний виробник має забезпечити створення додаткових ТКО на межі між власними генеруючими електроустановками та генеруючими електроустановками субвиробника(-ів) на кожному такому приєднанні (підключенні).</w:t>
            </w:r>
          </w:p>
          <w:p w:rsidR="00835FB2" w:rsidRPr="00952532" w:rsidRDefault="00835FB2" w:rsidP="00835FB2">
            <w:pPr>
              <w:jc w:val="both"/>
              <w:rPr>
                <w:rFonts w:ascii="Times New Roman" w:hAnsi="Times New Roman"/>
                <w:b/>
                <w:i/>
                <w:sz w:val="24"/>
                <w:szCs w:val="24"/>
              </w:rPr>
            </w:pPr>
            <w:r w:rsidRPr="00952532">
              <w:rPr>
                <w:rFonts w:ascii="Times New Roman" w:hAnsi="Times New Roman"/>
                <w:b/>
                <w:i/>
                <w:sz w:val="24"/>
                <w:szCs w:val="24"/>
              </w:rPr>
              <w:t xml:space="preserve">     Субвиробник(-и) зобов’язаний(-і) забезпечити на всіх таких приєднаннях (підключеннях) улаштування вузлів обліку з інтелектуальними лічильниками з можливістю інтервального вимірювання та дистанційного зчитування результатів вимірювання відповідно до вимог цього Кодексу.</w:t>
            </w:r>
          </w:p>
          <w:p w:rsidR="00835FB2" w:rsidRPr="00952532" w:rsidRDefault="00835FB2" w:rsidP="00835FB2">
            <w:pPr>
              <w:jc w:val="both"/>
              <w:rPr>
                <w:rFonts w:ascii="Times New Roman" w:hAnsi="Times New Roman"/>
                <w:b/>
                <w:i/>
                <w:sz w:val="24"/>
                <w:szCs w:val="24"/>
              </w:rPr>
            </w:pPr>
            <w:r w:rsidRPr="00952532">
              <w:rPr>
                <w:rFonts w:ascii="Times New Roman" w:hAnsi="Times New Roman"/>
                <w:b/>
                <w:i/>
                <w:sz w:val="24"/>
                <w:szCs w:val="24"/>
              </w:rPr>
              <w:t xml:space="preserve">     Обсяг відбору/відпуску електричної енергії основним виробником та субвиробником за розрахунковий період, визначається окремо для кожного з них як абсолютне значення різниці (сальдо перетоків) між загальним обсягом прийому та загальним обсягом віддачі електричної енергії на відповідних площадках комерційного обліку:</w:t>
            </w:r>
          </w:p>
          <w:p w:rsidR="00835FB2" w:rsidRPr="00952532" w:rsidRDefault="00835FB2" w:rsidP="00835FB2">
            <w:pPr>
              <w:jc w:val="both"/>
              <w:rPr>
                <w:rFonts w:ascii="Times New Roman" w:hAnsi="Times New Roman"/>
                <w:b/>
                <w:i/>
                <w:sz w:val="24"/>
                <w:szCs w:val="24"/>
              </w:rPr>
            </w:pPr>
            <w:r w:rsidRPr="00952532">
              <w:rPr>
                <w:rFonts w:ascii="Times New Roman" w:hAnsi="Times New Roman"/>
                <w:b/>
                <w:i/>
                <w:sz w:val="24"/>
                <w:szCs w:val="24"/>
              </w:rPr>
              <w:t xml:space="preserve">     для субвиробника – за показами засобів комерційного обліку, встановлених у всіх точках комерційного обліку на комерційній межі між електроустановками субвиробника та основного виробника;</w:t>
            </w:r>
          </w:p>
          <w:p w:rsidR="00835FB2" w:rsidRPr="00952532" w:rsidRDefault="00835FB2" w:rsidP="00835FB2">
            <w:pPr>
              <w:jc w:val="both"/>
              <w:rPr>
                <w:rFonts w:ascii="Times New Roman" w:hAnsi="Times New Roman"/>
                <w:b/>
                <w:i/>
                <w:sz w:val="24"/>
                <w:szCs w:val="24"/>
              </w:rPr>
            </w:pPr>
            <w:r w:rsidRPr="00952532">
              <w:rPr>
                <w:rFonts w:ascii="Times New Roman" w:hAnsi="Times New Roman"/>
                <w:b/>
                <w:i/>
                <w:sz w:val="24"/>
                <w:szCs w:val="24"/>
              </w:rPr>
              <w:t xml:space="preserve">     для основного виробника – за показами засобів комерційного обліку, встановлених у всіх точках комерційного обліку на комерційній межі між електроустановками основного виробника та суміжними з ними електроустановками оператора системи та субвиробника.</w:t>
            </w:r>
          </w:p>
          <w:p w:rsidR="00835FB2" w:rsidRPr="00952532" w:rsidRDefault="00835FB2" w:rsidP="00835FB2">
            <w:pPr>
              <w:jc w:val="both"/>
              <w:rPr>
                <w:rFonts w:ascii="Times New Roman" w:hAnsi="Times New Roman"/>
                <w:b/>
                <w:i/>
                <w:sz w:val="24"/>
                <w:szCs w:val="24"/>
              </w:rPr>
            </w:pPr>
            <w:r w:rsidRPr="00952532">
              <w:rPr>
                <w:rFonts w:ascii="Times New Roman" w:hAnsi="Times New Roman"/>
                <w:b/>
                <w:i/>
                <w:sz w:val="24"/>
                <w:szCs w:val="24"/>
              </w:rPr>
              <w:t xml:space="preserve">     Якщо розрахована різниця є додатною, вважається, що виробник здійснює відбір електричної енергії з електричних мереж оператора системи у відповідному розрахунковому періоді. Якщо розрахована різниця має від'ємне значення, вважається, що </w:t>
            </w:r>
            <w:r w:rsidRPr="00952532">
              <w:rPr>
                <w:rFonts w:ascii="Times New Roman" w:hAnsi="Times New Roman"/>
                <w:b/>
                <w:i/>
                <w:sz w:val="24"/>
                <w:szCs w:val="24"/>
              </w:rPr>
              <w:lastRenderedPageBreak/>
              <w:t>виробник здійснює відпуск електричної енергії до електричних мереж оператора системи у відповідному розрахунковому періоді.</w:t>
            </w:r>
          </w:p>
        </w:tc>
        <w:tc>
          <w:tcPr>
            <w:tcW w:w="2500" w:type="pct"/>
            <w:shd w:val="clear" w:color="auto" w:fill="auto"/>
          </w:tcPr>
          <w:p w:rsidR="00835FB2" w:rsidRPr="00640D06" w:rsidRDefault="00952532" w:rsidP="00C325A1">
            <w:pPr>
              <w:jc w:val="both"/>
              <w:rPr>
                <w:rFonts w:ascii="Times New Roman" w:hAnsi="Times New Roman"/>
                <w:sz w:val="24"/>
                <w:szCs w:val="24"/>
              </w:rPr>
            </w:pPr>
            <w:r>
              <w:rPr>
                <w:sz w:val="24"/>
                <w:szCs w:val="24"/>
              </w:rPr>
              <w:lastRenderedPageBreak/>
              <w:t xml:space="preserve">     </w:t>
            </w:r>
            <w:r w:rsidRPr="00640D06">
              <w:rPr>
                <w:rFonts w:ascii="Times New Roman" w:hAnsi="Times New Roman"/>
                <w:sz w:val="24"/>
                <w:szCs w:val="24"/>
              </w:rPr>
              <w:t xml:space="preserve">5.9.10. У разі приєднання електроустановок, призначених для виробництва електричної енергії, виробника електричної енергії </w:t>
            </w:r>
            <w:r w:rsidRPr="00640D06">
              <w:rPr>
                <w:rFonts w:ascii="Times New Roman" w:hAnsi="Times New Roman"/>
                <w:sz w:val="24"/>
                <w:szCs w:val="24"/>
              </w:rPr>
              <w:lastRenderedPageBreak/>
              <w:t>(суб’єкта господарювання, що має намір виробляти електричну енергію) до електричних мереж іншого виробника електричної енергії, електроустановки якого приєднані до мереж оператора системи передачі та/або оператора системи розподілу, має бути забезпечений окремий комерційний облік електричної енергії для електроустановок (груп електроустановок), що належать різним виробникам.</w:t>
            </w:r>
          </w:p>
        </w:tc>
      </w:tr>
      <w:tr w:rsidR="00952532" w:rsidRPr="0029742A" w:rsidTr="00391B66">
        <w:tc>
          <w:tcPr>
            <w:tcW w:w="2500" w:type="pct"/>
            <w:shd w:val="clear" w:color="auto" w:fill="auto"/>
          </w:tcPr>
          <w:p w:rsidR="00952532" w:rsidRPr="0088751F" w:rsidRDefault="0088751F" w:rsidP="0088751F">
            <w:pPr>
              <w:jc w:val="center"/>
              <w:rPr>
                <w:rFonts w:ascii="Times New Roman" w:hAnsi="Times New Roman"/>
                <w:i/>
                <w:sz w:val="24"/>
                <w:szCs w:val="24"/>
              </w:rPr>
            </w:pPr>
            <w:bookmarkStart w:id="5" w:name="_Hlk204362406"/>
            <w:r w:rsidRPr="0088751F">
              <w:rPr>
                <w:rFonts w:ascii="Times New Roman" w:hAnsi="Times New Roman"/>
                <w:i/>
                <w:sz w:val="24"/>
                <w:szCs w:val="24"/>
              </w:rPr>
              <w:lastRenderedPageBreak/>
              <w:t>відсутній</w:t>
            </w:r>
          </w:p>
        </w:tc>
        <w:tc>
          <w:tcPr>
            <w:tcW w:w="2500" w:type="pct"/>
            <w:shd w:val="clear" w:color="auto" w:fill="auto"/>
          </w:tcPr>
          <w:p w:rsidR="001C163B" w:rsidRPr="001C163B" w:rsidRDefault="001C163B" w:rsidP="001C163B">
            <w:pPr>
              <w:jc w:val="both"/>
              <w:rPr>
                <w:rFonts w:ascii="Times New Roman" w:hAnsi="Times New Roman"/>
                <w:b/>
                <w:i/>
                <w:sz w:val="24"/>
                <w:szCs w:val="24"/>
              </w:rPr>
            </w:pPr>
            <w:r>
              <w:rPr>
                <w:rFonts w:ascii="Times New Roman" w:hAnsi="Times New Roman"/>
                <w:b/>
                <w:i/>
                <w:sz w:val="24"/>
                <w:szCs w:val="24"/>
              </w:rPr>
              <w:t xml:space="preserve">     </w:t>
            </w:r>
            <w:r w:rsidRPr="001C163B">
              <w:rPr>
                <w:rFonts w:ascii="Times New Roman" w:hAnsi="Times New Roman"/>
                <w:b/>
                <w:i/>
                <w:sz w:val="24"/>
                <w:szCs w:val="24"/>
              </w:rPr>
              <w:t>5.9.11. Основний виробник зобов’язаний:</w:t>
            </w:r>
          </w:p>
          <w:p w:rsidR="001C163B" w:rsidRPr="001C163B" w:rsidRDefault="001C163B" w:rsidP="001C163B">
            <w:pPr>
              <w:jc w:val="both"/>
              <w:rPr>
                <w:rFonts w:ascii="Times New Roman" w:hAnsi="Times New Roman"/>
                <w:b/>
                <w:i/>
                <w:sz w:val="24"/>
                <w:szCs w:val="24"/>
              </w:rPr>
            </w:pPr>
            <w:r>
              <w:rPr>
                <w:rFonts w:ascii="Times New Roman" w:hAnsi="Times New Roman"/>
                <w:b/>
                <w:i/>
                <w:sz w:val="24"/>
                <w:szCs w:val="24"/>
              </w:rPr>
              <w:t xml:space="preserve">     </w:t>
            </w:r>
            <w:r w:rsidRPr="001C163B">
              <w:rPr>
                <w:rFonts w:ascii="Times New Roman" w:hAnsi="Times New Roman"/>
                <w:b/>
                <w:i/>
                <w:sz w:val="24"/>
                <w:szCs w:val="24"/>
              </w:rPr>
              <w:t>ініціювати створення ТКО на межі між власними електричними мережами та електроустановками субвиробника (або субвиробників) на кожному такому приєднанні (підключенні) з метою окремого визначення обсягів перетоків електричної енергії між власними мережами та електроустановками субвиробника;</w:t>
            </w:r>
          </w:p>
          <w:p w:rsidR="00952532" w:rsidRPr="00640D06" w:rsidRDefault="001C163B" w:rsidP="001C163B">
            <w:pPr>
              <w:jc w:val="both"/>
              <w:rPr>
                <w:rFonts w:ascii="Times New Roman" w:hAnsi="Times New Roman"/>
                <w:b/>
                <w:i/>
                <w:sz w:val="24"/>
                <w:szCs w:val="24"/>
              </w:rPr>
            </w:pPr>
            <w:r>
              <w:rPr>
                <w:rFonts w:ascii="Times New Roman" w:hAnsi="Times New Roman"/>
                <w:b/>
                <w:i/>
                <w:sz w:val="24"/>
                <w:szCs w:val="24"/>
              </w:rPr>
              <w:t xml:space="preserve">     </w:t>
            </w:r>
            <w:r w:rsidRPr="001C163B">
              <w:rPr>
                <w:rFonts w:ascii="Times New Roman" w:hAnsi="Times New Roman"/>
                <w:b/>
                <w:i/>
                <w:sz w:val="24"/>
                <w:szCs w:val="24"/>
              </w:rPr>
              <w:t>забезпечити комерційний облік електричної енергії в усіх ТКО, що розташовані на комерційній межі з мережами оператора системи, а також на належних йому генеруючих установках, установках власних та господарських потреб електростанції та установках зберігання енергії (у разі наявності), відповідно до вимог цього Кодексу.</w:t>
            </w:r>
          </w:p>
        </w:tc>
      </w:tr>
      <w:tr w:rsidR="0088751F" w:rsidRPr="0029742A" w:rsidTr="00391B66">
        <w:tc>
          <w:tcPr>
            <w:tcW w:w="2500" w:type="pct"/>
            <w:shd w:val="clear" w:color="auto" w:fill="auto"/>
          </w:tcPr>
          <w:p w:rsidR="0088751F" w:rsidRDefault="0088751F" w:rsidP="0088751F">
            <w:pPr>
              <w:jc w:val="center"/>
            </w:pPr>
            <w:r w:rsidRPr="008F30A4">
              <w:rPr>
                <w:rFonts w:ascii="Times New Roman" w:hAnsi="Times New Roman"/>
                <w:i/>
                <w:sz w:val="24"/>
                <w:szCs w:val="24"/>
              </w:rPr>
              <w:t>відсутній</w:t>
            </w:r>
          </w:p>
        </w:tc>
        <w:tc>
          <w:tcPr>
            <w:tcW w:w="2500" w:type="pct"/>
            <w:shd w:val="clear" w:color="auto" w:fill="auto"/>
          </w:tcPr>
          <w:p w:rsidR="0088751F" w:rsidRPr="00640D06" w:rsidRDefault="0088751F" w:rsidP="0088751F">
            <w:pPr>
              <w:jc w:val="both"/>
              <w:rPr>
                <w:rFonts w:ascii="Times New Roman" w:hAnsi="Times New Roman"/>
                <w:b/>
                <w:i/>
                <w:sz w:val="24"/>
                <w:szCs w:val="24"/>
              </w:rPr>
            </w:pPr>
            <w:r w:rsidRPr="00640D06">
              <w:rPr>
                <w:rFonts w:ascii="Times New Roman" w:hAnsi="Times New Roman"/>
                <w:b/>
                <w:i/>
                <w:sz w:val="24"/>
                <w:szCs w:val="24"/>
              </w:rPr>
              <w:t xml:space="preserve">     5.9.12. Комерційна межа площадок комерційного обліку основного виробника збігається з комерційною межею площадок комерційного обліку субвиробника та встановлюється на межі балансової належності між мережами основного виробника та мережами оператора системи.</w:t>
            </w:r>
          </w:p>
        </w:tc>
      </w:tr>
      <w:tr w:rsidR="0088751F" w:rsidRPr="0029742A" w:rsidTr="00391B66">
        <w:tc>
          <w:tcPr>
            <w:tcW w:w="2500" w:type="pct"/>
            <w:shd w:val="clear" w:color="auto" w:fill="auto"/>
          </w:tcPr>
          <w:p w:rsidR="0088751F" w:rsidRDefault="0088751F" w:rsidP="0088751F">
            <w:pPr>
              <w:jc w:val="center"/>
            </w:pPr>
            <w:r w:rsidRPr="008F30A4">
              <w:rPr>
                <w:rFonts w:ascii="Times New Roman" w:hAnsi="Times New Roman"/>
                <w:i/>
                <w:sz w:val="24"/>
                <w:szCs w:val="24"/>
              </w:rPr>
              <w:t>відсутній</w:t>
            </w:r>
          </w:p>
        </w:tc>
        <w:tc>
          <w:tcPr>
            <w:tcW w:w="2500" w:type="pct"/>
            <w:shd w:val="clear" w:color="auto" w:fill="auto"/>
          </w:tcPr>
          <w:p w:rsidR="001C163B" w:rsidRPr="001C163B" w:rsidRDefault="001C163B" w:rsidP="001C163B">
            <w:pPr>
              <w:jc w:val="both"/>
              <w:rPr>
                <w:rFonts w:ascii="Times New Roman" w:hAnsi="Times New Roman"/>
                <w:b/>
                <w:i/>
                <w:sz w:val="24"/>
                <w:szCs w:val="24"/>
              </w:rPr>
            </w:pPr>
            <w:r>
              <w:rPr>
                <w:rFonts w:ascii="Times New Roman" w:hAnsi="Times New Roman"/>
                <w:b/>
                <w:i/>
                <w:sz w:val="24"/>
                <w:szCs w:val="24"/>
              </w:rPr>
              <w:t xml:space="preserve">     </w:t>
            </w:r>
            <w:r w:rsidRPr="001C163B">
              <w:rPr>
                <w:rFonts w:ascii="Times New Roman" w:hAnsi="Times New Roman"/>
                <w:b/>
                <w:i/>
                <w:sz w:val="24"/>
                <w:szCs w:val="24"/>
              </w:rPr>
              <w:t>5.9.13. Субвиробник зобов’язаний:</w:t>
            </w:r>
          </w:p>
          <w:p w:rsidR="001C163B" w:rsidRPr="001C163B" w:rsidRDefault="001C163B" w:rsidP="001C163B">
            <w:pPr>
              <w:jc w:val="both"/>
              <w:rPr>
                <w:rFonts w:ascii="Times New Roman" w:hAnsi="Times New Roman"/>
                <w:b/>
                <w:i/>
                <w:sz w:val="24"/>
                <w:szCs w:val="24"/>
              </w:rPr>
            </w:pPr>
            <w:r>
              <w:rPr>
                <w:rFonts w:ascii="Times New Roman" w:hAnsi="Times New Roman"/>
                <w:b/>
                <w:i/>
                <w:sz w:val="24"/>
                <w:szCs w:val="24"/>
              </w:rPr>
              <w:t xml:space="preserve">     </w:t>
            </w:r>
            <w:r w:rsidRPr="001C163B">
              <w:rPr>
                <w:rFonts w:ascii="Times New Roman" w:hAnsi="Times New Roman"/>
                <w:b/>
                <w:i/>
                <w:sz w:val="24"/>
                <w:szCs w:val="24"/>
              </w:rPr>
              <w:t>ініціювати створення ТКО на комерційній межі з мережами оператора системи для окремого визначення обсягів відбору/відпуску електричної енергії на належних йому площадках комерційного обліку;</w:t>
            </w:r>
          </w:p>
          <w:p w:rsidR="0088751F" w:rsidRPr="00640D06" w:rsidRDefault="001C163B" w:rsidP="001C163B">
            <w:pPr>
              <w:jc w:val="both"/>
              <w:rPr>
                <w:rFonts w:ascii="Times New Roman" w:hAnsi="Times New Roman"/>
                <w:b/>
                <w:i/>
                <w:sz w:val="24"/>
                <w:szCs w:val="24"/>
              </w:rPr>
            </w:pPr>
            <w:r>
              <w:rPr>
                <w:rFonts w:ascii="Times New Roman" w:hAnsi="Times New Roman"/>
                <w:b/>
                <w:i/>
                <w:sz w:val="24"/>
                <w:szCs w:val="24"/>
              </w:rPr>
              <w:t xml:space="preserve">     </w:t>
            </w:r>
            <w:r w:rsidRPr="001C163B">
              <w:rPr>
                <w:rFonts w:ascii="Times New Roman" w:hAnsi="Times New Roman"/>
                <w:b/>
                <w:i/>
                <w:sz w:val="24"/>
                <w:szCs w:val="24"/>
              </w:rPr>
              <w:t>забезпечити комерційний облік електричної енергії у всіх ТКО, що розташовані на комерційній межі з мережами оператора системи, на межі балансової належності між його мережами та мережами основного виробника, а також на належних йому генеруючих установках, установках власних та господарських потреб електростанції та установках зберігання енергії (у разі наявності), відповідно до вимог цього Кодексу.</w:t>
            </w:r>
          </w:p>
        </w:tc>
      </w:tr>
      <w:tr w:rsidR="0088751F" w:rsidRPr="0029742A" w:rsidTr="00391B66">
        <w:tc>
          <w:tcPr>
            <w:tcW w:w="2500" w:type="pct"/>
            <w:shd w:val="clear" w:color="auto" w:fill="auto"/>
          </w:tcPr>
          <w:p w:rsidR="0088751F" w:rsidRDefault="0088751F" w:rsidP="0088751F">
            <w:pPr>
              <w:jc w:val="center"/>
            </w:pPr>
            <w:r w:rsidRPr="008F30A4">
              <w:rPr>
                <w:rFonts w:ascii="Times New Roman" w:hAnsi="Times New Roman"/>
                <w:i/>
                <w:sz w:val="24"/>
                <w:szCs w:val="24"/>
              </w:rPr>
              <w:t>відсутній</w:t>
            </w:r>
          </w:p>
        </w:tc>
        <w:tc>
          <w:tcPr>
            <w:tcW w:w="2500" w:type="pct"/>
            <w:shd w:val="clear" w:color="auto" w:fill="auto"/>
          </w:tcPr>
          <w:p w:rsidR="0088751F" w:rsidRPr="00640D06" w:rsidRDefault="0088751F" w:rsidP="0088751F">
            <w:pPr>
              <w:jc w:val="both"/>
              <w:rPr>
                <w:rFonts w:ascii="Times New Roman" w:hAnsi="Times New Roman"/>
                <w:b/>
                <w:i/>
                <w:sz w:val="24"/>
                <w:szCs w:val="24"/>
              </w:rPr>
            </w:pPr>
            <w:r w:rsidRPr="00640D06">
              <w:rPr>
                <w:rFonts w:ascii="Times New Roman" w:hAnsi="Times New Roman"/>
                <w:b/>
                <w:i/>
                <w:sz w:val="24"/>
                <w:szCs w:val="24"/>
              </w:rPr>
              <w:t xml:space="preserve">     5.9.14. Загальний обсяг відбору/відпуску електричної енергії на площадках комерційного обліку основного виробника та субвиробника за розрахунковий період визначається на підставі даних, отриманих із загального(их) вузла(ів) обліку, </w:t>
            </w:r>
            <w:r w:rsidRPr="00640D06">
              <w:rPr>
                <w:rFonts w:ascii="Times New Roman" w:hAnsi="Times New Roman"/>
                <w:b/>
                <w:i/>
                <w:sz w:val="24"/>
                <w:szCs w:val="24"/>
              </w:rPr>
              <w:lastRenderedPageBreak/>
              <w:t>встановленого(их) у ТКО на спільній комерційній межі площадок комерційного обліку основного виробника та субвиробника з мережами оператора системи.</w:t>
            </w:r>
          </w:p>
        </w:tc>
      </w:tr>
      <w:tr w:rsidR="0088751F" w:rsidRPr="0029742A" w:rsidTr="00391B66">
        <w:tc>
          <w:tcPr>
            <w:tcW w:w="2500" w:type="pct"/>
            <w:shd w:val="clear" w:color="auto" w:fill="auto"/>
          </w:tcPr>
          <w:p w:rsidR="0088751F" w:rsidRDefault="0088751F" w:rsidP="0088751F">
            <w:pPr>
              <w:jc w:val="center"/>
            </w:pPr>
            <w:r w:rsidRPr="008F30A4">
              <w:rPr>
                <w:rFonts w:ascii="Times New Roman" w:hAnsi="Times New Roman"/>
                <w:i/>
                <w:sz w:val="24"/>
                <w:szCs w:val="24"/>
              </w:rPr>
              <w:lastRenderedPageBreak/>
              <w:t>відсутній</w:t>
            </w:r>
          </w:p>
        </w:tc>
        <w:tc>
          <w:tcPr>
            <w:tcW w:w="2500" w:type="pct"/>
            <w:shd w:val="clear" w:color="auto" w:fill="auto"/>
          </w:tcPr>
          <w:p w:rsidR="0088751F" w:rsidRPr="00640D06" w:rsidRDefault="0088751F" w:rsidP="0088751F">
            <w:pPr>
              <w:jc w:val="both"/>
              <w:rPr>
                <w:rFonts w:ascii="Times New Roman" w:hAnsi="Times New Roman"/>
                <w:b/>
                <w:i/>
                <w:sz w:val="24"/>
                <w:szCs w:val="24"/>
              </w:rPr>
            </w:pPr>
            <w:r w:rsidRPr="00640D06">
              <w:rPr>
                <w:rFonts w:ascii="Times New Roman" w:hAnsi="Times New Roman"/>
                <w:b/>
                <w:i/>
                <w:sz w:val="24"/>
                <w:szCs w:val="24"/>
              </w:rPr>
              <w:t xml:space="preserve">    5.9.15 Обсяг відбору/відпуску електричної енергії визначається окремо для кожної площадки комерційного обліку основного виробника та субвиробника.</w:t>
            </w:r>
          </w:p>
        </w:tc>
      </w:tr>
      <w:tr w:rsidR="0088751F" w:rsidRPr="0029742A" w:rsidTr="00391B66">
        <w:tc>
          <w:tcPr>
            <w:tcW w:w="2500" w:type="pct"/>
            <w:shd w:val="clear" w:color="auto" w:fill="auto"/>
          </w:tcPr>
          <w:p w:rsidR="0088751F" w:rsidRDefault="0088751F" w:rsidP="0088751F">
            <w:pPr>
              <w:jc w:val="center"/>
            </w:pPr>
            <w:r w:rsidRPr="008F30A4">
              <w:rPr>
                <w:rFonts w:ascii="Times New Roman" w:hAnsi="Times New Roman"/>
                <w:i/>
                <w:sz w:val="24"/>
                <w:szCs w:val="24"/>
              </w:rPr>
              <w:t>відсутній</w:t>
            </w:r>
          </w:p>
        </w:tc>
        <w:tc>
          <w:tcPr>
            <w:tcW w:w="2500" w:type="pct"/>
            <w:shd w:val="clear" w:color="auto" w:fill="auto"/>
          </w:tcPr>
          <w:p w:rsidR="0088751F" w:rsidRPr="00640D06" w:rsidRDefault="0088751F" w:rsidP="0088751F">
            <w:pPr>
              <w:jc w:val="both"/>
              <w:rPr>
                <w:rFonts w:ascii="Times New Roman" w:hAnsi="Times New Roman"/>
                <w:b/>
                <w:i/>
                <w:sz w:val="24"/>
                <w:szCs w:val="24"/>
              </w:rPr>
            </w:pPr>
            <w:r w:rsidRPr="00640D06">
              <w:rPr>
                <w:rFonts w:ascii="Times New Roman" w:hAnsi="Times New Roman"/>
                <w:b/>
                <w:i/>
                <w:sz w:val="24"/>
                <w:szCs w:val="24"/>
              </w:rPr>
              <w:t xml:space="preserve">     5.9.16. Обсяги виробництва електричної енергії, а також обсяги її споживання електроустановками основного виробника та субвиробника визначаються за показами відповідних лічильників, встановлених на таких електроустановках, або розрахунковим шляхом у випадках, передбачених цим Кодексом.</w:t>
            </w:r>
          </w:p>
        </w:tc>
      </w:tr>
      <w:tr w:rsidR="0088751F" w:rsidRPr="0029742A" w:rsidTr="00391B66">
        <w:tc>
          <w:tcPr>
            <w:tcW w:w="2500" w:type="pct"/>
            <w:shd w:val="clear" w:color="auto" w:fill="auto"/>
          </w:tcPr>
          <w:p w:rsidR="0088751F" w:rsidRDefault="0088751F" w:rsidP="0088751F">
            <w:pPr>
              <w:jc w:val="center"/>
            </w:pPr>
            <w:r w:rsidRPr="008F30A4">
              <w:rPr>
                <w:rFonts w:ascii="Times New Roman" w:hAnsi="Times New Roman"/>
                <w:i/>
                <w:sz w:val="24"/>
                <w:szCs w:val="24"/>
              </w:rPr>
              <w:t>відсутній</w:t>
            </w:r>
          </w:p>
        </w:tc>
        <w:tc>
          <w:tcPr>
            <w:tcW w:w="2500" w:type="pct"/>
            <w:shd w:val="clear" w:color="auto" w:fill="auto"/>
          </w:tcPr>
          <w:p w:rsidR="0088751F" w:rsidRPr="00640D06" w:rsidRDefault="0088751F" w:rsidP="0088751F">
            <w:pPr>
              <w:jc w:val="both"/>
              <w:rPr>
                <w:rFonts w:ascii="Times New Roman" w:hAnsi="Times New Roman"/>
                <w:b/>
                <w:i/>
                <w:sz w:val="24"/>
                <w:szCs w:val="24"/>
              </w:rPr>
            </w:pPr>
            <w:r w:rsidRPr="00640D06">
              <w:rPr>
                <w:rFonts w:ascii="Times New Roman" w:hAnsi="Times New Roman"/>
                <w:b/>
                <w:i/>
                <w:sz w:val="24"/>
                <w:szCs w:val="24"/>
              </w:rPr>
              <w:t xml:space="preserve">     5.9.17.  Обсяги відбору електричної енергії для кожної площадки комерційного обліку основного виробника та субвиробника визначаються шляхом пропорційного розподілу загального обсягу відбору відповідно до часток, розрахованих як відношення обсягу споживання кожної такої площадки до їх сукупного обсягу споживання за відповідний розрахунковий період.</w:t>
            </w:r>
          </w:p>
        </w:tc>
      </w:tr>
      <w:tr w:rsidR="0088751F" w:rsidRPr="0029742A" w:rsidTr="00391B66">
        <w:tc>
          <w:tcPr>
            <w:tcW w:w="2500" w:type="pct"/>
            <w:shd w:val="clear" w:color="auto" w:fill="auto"/>
          </w:tcPr>
          <w:p w:rsidR="0088751F" w:rsidRDefault="0088751F" w:rsidP="0088751F">
            <w:pPr>
              <w:jc w:val="center"/>
            </w:pPr>
            <w:r w:rsidRPr="008F30A4">
              <w:rPr>
                <w:rFonts w:ascii="Times New Roman" w:hAnsi="Times New Roman"/>
                <w:i/>
                <w:sz w:val="24"/>
                <w:szCs w:val="24"/>
              </w:rPr>
              <w:t>відсутній</w:t>
            </w:r>
          </w:p>
        </w:tc>
        <w:tc>
          <w:tcPr>
            <w:tcW w:w="2500" w:type="pct"/>
            <w:shd w:val="clear" w:color="auto" w:fill="auto"/>
          </w:tcPr>
          <w:p w:rsidR="0088751F" w:rsidRPr="00640D06" w:rsidRDefault="001B761E" w:rsidP="0088751F">
            <w:pPr>
              <w:jc w:val="both"/>
              <w:rPr>
                <w:rFonts w:ascii="Times New Roman" w:hAnsi="Times New Roman"/>
                <w:b/>
                <w:i/>
                <w:sz w:val="24"/>
                <w:szCs w:val="24"/>
              </w:rPr>
            </w:pPr>
            <w:r w:rsidRPr="00640D06">
              <w:rPr>
                <w:rFonts w:ascii="Times New Roman" w:hAnsi="Times New Roman"/>
                <w:b/>
                <w:i/>
                <w:sz w:val="24"/>
                <w:szCs w:val="24"/>
              </w:rPr>
              <w:t xml:space="preserve">     </w:t>
            </w:r>
            <w:r w:rsidR="0088751F" w:rsidRPr="00640D06">
              <w:rPr>
                <w:rFonts w:ascii="Times New Roman" w:hAnsi="Times New Roman"/>
                <w:b/>
                <w:i/>
                <w:sz w:val="24"/>
                <w:szCs w:val="24"/>
              </w:rPr>
              <w:t>5.9.18. Обсяги відпуску електричної енергії для кожної площадки комерційного обліку основного виробника та субвиробника визначаються шляхом пропорційного розподілу загального обсягу відпуску відповідно до часток, розрахованих як відношення обсягу виробництва для кожної такої площадки до їх сукупного обсягу виробництва за відповідний розрахунковий період.</w:t>
            </w:r>
          </w:p>
        </w:tc>
      </w:tr>
      <w:tr w:rsidR="0088751F" w:rsidRPr="0029742A" w:rsidTr="00391B66">
        <w:tc>
          <w:tcPr>
            <w:tcW w:w="2500" w:type="pct"/>
            <w:shd w:val="clear" w:color="auto" w:fill="auto"/>
          </w:tcPr>
          <w:p w:rsidR="0088751F" w:rsidRDefault="0088751F" w:rsidP="0088751F">
            <w:pPr>
              <w:jc w:val="center"/>
            </w:pPr>
            <w:r w:rsidRPr="008F30A4">
              <w:rPr>
                <w:rFonts w:ascii="Times New Roman" w:hAnsi="Times New Roman"/>
                <w:i/>
                <w:sz w:val="24"/>
                <w:szCs w:val="24"/>
              </w:rPr>
              <w:t>відсутній</w:t>
            </w:r>
          </w:p>
        </w:tc>
        <w:tc>
          <w:tcPr>
            <w:tcW w:w="2500" w:type="pct"/>
            <w:shd w:val="clear" w:color="auto" w:fill="auto"/>
          </w:tcPr>
          <w:p w:rsidR="0088751F" w:rsidRPr="00640D06" w:rsidRDefault="001B761E" w:rsidP="0088751F">
            <w:pPr>
              <w:jc w:val="both"/>
              <w:rPr>
                <w:rFonts w:ascii="Times New Roman" w:hAnsi="Times New Roman"/>
                <w:b/>
                <w:i/>
                <w:sz w:val="24"/>
                <w:szCs w:val="24"/>
              </w:rPr>
            </w:pPr>
            <w:r w:rsidRPr="00640D06">
              <w:rPr>
                <w:rFonts w:ascii="Times New Roman" w:hAnsi="Times New Roman"/>
                <w:b/>
                <w:i/>
                <w:sz w:val="24"/>
                <w:szCs w:val="24"/>
              </w:rPr>
              <w:t xml:space="preserve">     </w:t>
            </w:r>
            <w:r w:rsidR="0088751F" w:rsidRPr="00640D06">
              <w:rPr>
                <w:rFonts w:ascii="Times New Roman" w:hAnsi="Times New Roman"/>
                <w:b/>
                <w:i/>
                <w:sz w:val="24"/>
                <w:szCs w:val="24"/>
              </w:rPr>
              <w:t>5.9.19. За ініціативою основного виробника та/або субвиробника, у разі необхідності забезпечення окремого комерційного обліку для певної електроустановки або групи електроустановок, відповідні обсяги відбору/відпуску електричної енергії визначаються на основі загального обсягу відбору/відпуску електричної енергії та частки, що розраховується як відношення обсягу споживання/виробництва цих електроустановок (групи електроустановок) до сукупного обсягу споживання/виробництва всіх електроустановок основного виробника та субвиробника відповідно.</w:t>
            </w:r>
          </w:p>
        </w:tc>
      </w:tr>
      <w:tr w:rsidR="0088751F" w:rsidRPr="0029742A" w:rsidTr="00391B66">
        <w:tc>
          <w:tcPr>
            <w:tcW w:w="2500" w:type="pct"/>
            <w:shd w:val="clear" w:color="auto" w:fill="auto"/>
          </w:tcPr>
          <w:p w:rsidR="0088751F" w:rsidRDefault="0088751F" w:rsidP="0088751F">
            <w:pPr>
              <w:jc w:val="center"/>
            </w:pPr>
            <w:r w:rsidRPr="008F30A4">
              <w:rPr>
                <w:rFonts w:ascii="Times New Roman" w:hAnsi="Times New Roman"/>
                <w:i/>
                <w:sz w:val="24"/>
                <w:szCs w:val="24"/>
              </w:rPr>
              <w:t>відсутній</w:t>
            </w:r>
          </w:p>
        </w:tc>
        <w:tc>
          <w:tcPr>
            <w:tcW w:w="2500" w:type="pct"/>
            <w:shd w:val="clear" w:color="auto" w:fill="auto"/>
          </w:tcPr>
          <w:p w:rsidR="0088751F" w:rsidRPr="00640D06" w:rsidRDefault="001B761E" w:rsidP="0088751F">
            <w:pPr>
              <w:jc w:val="both"/>
              <w:rPr>
                <w:rFonts w:ascii="Times New Roman" w:hAnsi="Times New Roman"/>
                <w:b/>
                <w:i/>
                <w:sz w:val="24"/>
                <w:szCs w:val="24"/>
              </w:rPr>
            </w:pPr>
            <w:r w:rsidRPr="00640D06">
              <w:rPr>
                <w:rFonts w:ascii="Times New Roman" w:hAnsi="Times New Roman"/>
                <w:b/>
                <w:i/>
                <w:sz w:val="24"/>
                <w:szCs w:val="24"/>
              </w:rPr>
              <w:t xml:space="preserve">    </w:t>
            </w:r>
            <w:r w:rsidR="0088751F" w:rsidRPr="00640D06">
              <w:rPr>
                <w:rFonts w:ascii="Times New Roman" w:hAnsi="Times New Roman"/>
                <w:b/>
                <w:i/>
                <w:sz w:val="24"/>
                <w:szCs w:val="24"/>
              </w:rPr>
              <w:t xml:space="preserve">5.9.20. Розрахунки за обсяги перетоків електричної енергії між основним виробником та субвиробником здійснюються відповідно </w:t>
            </w:r>
            <w:r w:rsidR="0088751F" w:rsidRPr="00640D06">
              <w:rPr>
                <w:rFonts w:ascii="Times New Roman" w:hAnsi="Times New Roman"/>
                <w:b/>
                <w:i/>
                <w:sz w:val="24"/>
                <w:szCs w:val="24"/>
              </w:rPr>
              <w:lastRenderedPageBreak/>
              <w:t>до умов договору про користування спільними технологічними мережами.</w:t>
            </w:r>
          </w:p>
        </w:tc>
      </w:tr>
      <w:bookmarkEnd w:id="5"/>
      <w:tr w:rsidR="00952532" w:rsidRPr="0029742A" w:rsidTr="00391B66">
        <w:tc>
          <w:tcPr>
            <w:tcW w:w="2500" w:type="pct"/>
            <w:shd w:val="clear" w:color="auto" w:fill="auto"/>
          </w:tcPr>
          <w:p w:rsidR="00952532" w:rsidRPr="00952532" w:rsidRDefault="00952532" w:rsidP="00835FB2">
            <w:pPr>
              <w:jc w:val="both"/>
              <w:rPr>
                <w:rFonts w:ascii="Times New Roman" w:hAnsi="Times New Roman"/>
                <w:sz w:val="24"/>
                <w:szCs w:val="24"/>
              </w:rPr>
            </w:pPr>
            <w:r>
              <w:rPr>
                <w:sz w:val="24"/>
                <w:szCs w:val="24"/>
              </w:rPr>
              <w:lastRenderedPageBreak/>
              <w:t xml:space="preserve">     </w:t>
            </w:r>
            <w:r w:rsidRPr="00952532">
              <w:rPr>
                <w:rFonts w:ascii="Times New Roman" w:hAnsi="Times New Roman"/>
                <w:sz w:val="24"/>
                <w:szCs w:val="24"/>
              </w:rPr>
              <w:t xml:space="preserve">5.9.11. У разі здійснення виробником відбору електричної енергії установкою зберігання енергії від власних генеруючих установок та/або з електричних мереж іншого виробника, та/або оператора системи розподілу чи оператора системи передачі </w:t>
            </w:r>
            <w:proofErr w:type="gramStart"/>
            <w:r w:rsidRPr="00952532">
              <w:rPr>
                <w:rFonts w:ascii="Times New Roman" w:hAnsi="Times New Roman"/>
                <w:sz w:val="24"/>
                <w:szCs w:val="24"/>
              </w:rPr>
              <w:t>у межах</w:t>
            </w:r>
            <w:proofErr w:type="gramEnd"/>
            <w:r w:rsidRPr="00952532">
              <w:rPr>
                <w:rFonts w:ascii="Times New Roman" w:hAnsi="Times New Roman"/>
                <w:sz w:val="24"/>
                <w:szCs w:val="24"/>
              </w:rPr>
              <w:t xml:space="preserve"> місць провадження ліцензованої діяльності з виробництва такий виробник має забезпечити відповідно до вимог цього Кодексу окремий комерційний облік електричної енергії, перетікання якої здійснюється до/з установки зберігання енергії.</w:t>
            </w:r>
          </w:p>
        </w:tc>
        <w:tc>
          <w:tcPr>
            <w:tcW w:w="2500" w:type="pct"/>
            <w:shd w:val="clear" w:color="auto" w:fill="auto"/>
          </w:tcPr>
          <w:p w:rsidR="00952532" w:rsidRDefault="0088751F" w:rsidP="00C325A1">
            <w:pPr>
              <w:jc w:val="both"/>
              <w:rPr>
                <w:rFonts w:ascii="Times New Roman" w:hAnsi="Times New Roman"/>
                <w:sz w:val="24"/>
                <w:szCs w:val="24"/>
              </w:rPr>
            </w:pPr>
            <w:r>
              <w:rPr>
                <w:rFonts w:ascii="Times New Roman" w:hAnsi="Times New Roman"/>
                <w:sz w:val="24"/>
                <w:szCs w:val="24"/>
              </w:rPr>
              <w:t xml:space="preserve">     </w:t>
            </w:r>
            <w:r w:rsidRPr="0088751F">
              <w:rPr>
                <w:rFonts w:ascii="Times New Roman" w:hAnsi="Times New Roman"/>
                <w:b/>
                <w:i/>
                <w:sz w:val="24"/>
                <w:szCs w:val="24"/>
              </w:rPr>
              <w:t>5.9.21.</w:t>
            </w:r>
            <w:r w:rsidRPr="0088751F">
              <w:rPr>
                <w:rFonts w:ascii="Times New Roman" w:hAnsi="Times New Roman"/>
                <w:sz w:val="24"/>
                <w:szCs w:val="24"/>
              </w:rPr>
              <w:t xml:space="preserve">  У разі здійснення виробником відбору електричної енергії установкою зберігання енергії від власних генеруючих установок та/або з електричних мереж іншого виробника, та/або оператора системи розподілу чи оператора системи передачі </w:t>
            </w:r>
            <w:proofErr w:type="gramStart"/>
            <w:r w:rsidRPr="0088751F">
              <w:rPr>
                <w:rFonts w:ascii="Times New Roman" w:hAnsi="Times New Roman"/>
                <w:sz w:val="24"/>
                <w:szCs w:val="24"/>
              </w:rPr>
              <w:t>у межах</w:t>
            </w:r>
            <w:proofErr w:type="gramEnd"/>
            <w:r w:rsidRPr="0088751F">
              <w:rPr>
                <w:rFonts w:ascii="Times New Roman" w:hAnsi="Times New Roman"/>
                <w:sz w:val="24"/>
                <w:szCs w:val="24"/>
              </w:rPr>
              <w:t xml:space="preserve"> місць провадження ліцензованої діяльності з виробництва такий виробник має забезпечити відповідно до вимог цього Кодексу окремий комерційний облік електричної енергії, перетікання якої здійснюється до/з установки зберігання енергії.</w:t>
            </w:r>
          </w:p>
          <w:p w:rsidR="007D4F4B" w:rsidRPr="0088751F" w:rsidRDefault="007D4F4B" w:rsidP="00C325A1">
            <w:pPr>
              <w:jc w:val="both"/>
              <w:rPr>
                <w:rFonts w:ascii="Times New Roman" w:hAnsi="Times New Roman"/>
                <w:sz w:val="24"/>
                <w:szCs w:val="24"/>
              </w:rPr>
            </w:pPr>
          </w:p>
        </w:tc>
      </w:tr>
      <w:tr w:rsidR="00391B66" w:rsidRPr="0029742A" w:rsidTr="00A3444F">
        <w:trPr>
          <w:trHeight w:val="438"/>
        </w:trPr>
        <w:tc>
          <w:tcPr>
            <w:tcW w:w="5000" w:type="pct"/>
            <w:gridSpan w:val="2"/>
            <w:shd w:val="clear" w:color="auto" w:fill="auto"/>
          </w:tcPr>
          <w:p w:rsidR="00391B66" w:rsidRDefault="00A3444F" w:rsidP="00BB7345">
            <w:pPr>
              <w:jc w:val="center"/>
              <w:rPr>
                <w:rFonts w:ascii="Times New Roman" w:hAnsi="Times New Roman"/>
                <w:sz w:val="24"/>
                <w:szCs w:val="24"/>
                <w:lang w:val="uk-UA"/>
              </w:rPr>
            </w:pPr>
            <w:r w:rsidRPr="00A3444F">
              <w:rPr>
                <w:rFonts w:ascii="Times New Roman" w:hAnsi="Times New Roman"/>
                <w:sz w:val="24"/>
                <w:szCs w:val="24"/>
                <w:lang w:val="uk-UA"/>
              </w:rPr>
              <w:t>5.16. Пломбування/розпломбування вузлів обліку</w:t>
            </w:r>
          </w:p>
          <w:p w:rsidR="00A3444F" w:rsidRPr="0029742A" w:rsidRDefault="00A3444F" w:rsidP="00BB7345">
            <w:pPr>
              <w:jc w:val="center"/>
              <w:rPr>
                <w:rFonts w:ascii="Times New Roman" w:hAnsi="Times New Roman"/>
                <w:sz w:val="24"/>
                <w:szCs w:val="24"/>
                <w:lang w:val="uk-UA"/>
              </w:rPr>
            </w:pPr>
            <w:r>
              <w:rPr>
                <w:rFonts w:ascii="Times New Roman" w:hAnsi="Times New Roman"/>
                <w:sz w:val="24"/>
                <w:szCs w:val="24"/>
                <w:lang w:val="uk-UA"/>
              </w:rPr>
              <w:t>…</w:t>
            </w:r>
          </w:p>
        </w:tc>
      </w:tr>
      <w:tr w:rsidR="00D9758A" w:rsidRPr="0029742A" w:rsidTr="00391B66">
        <w:tc>
          <w:tcPr>
            <w:tcW w:w="2500" w:type="pct"/>
            <w:shd w:val="clear" w:color="auto" w:fill="auto"/>
          </w:tcPr>
          <w:p w:rsidR="00D9758A" w:rsidRPr="00FC3A74" w:rsidRDefault="00406CD3" w:rsidP="00DA015C">
            <w:pPr>
              <w:jc w:val="both"/>
              <w:rPr>
                <w:rFonts w:ascii="Times New Roman" w:hAnsi="Times New Roman"/>
                <w:sz w:val="24"/>
                <w:szCs w:val="24"/>
                <w:lang w:val="uk-UA"/>
              </w:rPr>
            </w:pPr>
            <w:r w:rsidRPr="00FC3A74">
              <w:rPr>
                <w:rFonts w:ascii="Times New Roman" w:hAnsi="Times New Roman"/>
                <w:sz w:val="24"/>
                <w:szCs w:val="24"/>
                <w:lang w:val="uk-UA"/>
              </w:rPr>
              <w:t xml:space="preserve">     5.16.1</w:t>
            </w:r>
            <w:r w:rsidR="004C04FB" w:rsidRPr="00FC3A74">
              <w:rPr>
                <w:rFonts w:ascii="Times New Roman" w:hAnsi="Times New Roman"/>
                <w:sz w:val="24"/>
                <w:szCs w:val="24"/>
                <w:lang w:val="uk-UA"/>
              </w:rPr>
              <w:t>1</w:t>
            </w:r>
            <w:r w:rsidRPr="00FC3A74">
              <w:rPr>
                <w:rFonts w:ascii="Times New Roman" w:hAnsi="Times New Roman"/>
                <w:sz w:val="24"/>
                <w:szCs w:val="24"/>
                <w:lang w:val="uk-UA"/>
              </w:rPr>
              <w:t xml:space="preserve">. </w:t>
            </w:r>
            <w:r w:rsidR="004C04FB" w:rsidRPr="00FC3A74">
              <w:rPr>
                <w:lang w:val="uk-UA"/>
              </w:rPr>
              <w:t xml:space="preserve"> </w:t>
            </w:r>
            <w:r w:rsidR="004C04FB" w:rsidRPr="00FC3A74">
              <w:rPr>
                <w:rFonts w:ascii="Times New Roman" w:hAnsi="Times New Roman"/>
                <w:sz w:val="24"/>
                <w:szCs w:val="24"/>
                <w:lang w:val="uk-UA"/>
              </w:rPr>
              <w:t>Розпломбування та наступне опломбування вузла обліку та/або його облікових кіл здійснюється стороною, що встановила відповідні пломби та/або індикатори, за рахунок ініціатора розпломбування. У разі пошкодження пломб (пломбувального матеріалу) з причин, які не залежали від сторони, що відповідає за їх збереження (вплив природніх факторів, закінчення терміну експлуатації, результат дії надзвичайної ситуації тощо), повторне опломбування здійснюється за рахунок сторони, що встановила відповідні пломби.</w:t>
            </w:r>
          </w:p>
          <w:p w:rsidR="004C04FB" w:rsidRDefault="004C04FB" w:rsidP="00DA015C">
            <w:pPr>
              <w:jc w:val="both"/>
              <w:rPr>
                <w:rFonts w:ascii="Times New Roman" w:hAnsi="Times New Roman"/>
                <w:sz w:val="24"/>
                <w:szCs w:val="24"/>
              </w:rPr>
            </w:pPr>
            <w:r w:rsidRPr="00FC3A74">
              <w:rPr>
                <w:rFonts w:ascii="Times New Roman" w:hAnsi="Times New Roman"/>
                <w:sz w:val="24"/>
                <w:szCs w:val="24"/>
                <w:lang w:val="uk-UA"/>
              </w:rPr>
              <w:t xml:space="preserve">     </w:t>
            </w:r>
            <w:r>
              <w:rPr>
                <w:rFonts w:ascii="Times New Roman" w:hAnsi="Times New Roman"/>
                <w:sz w:val="24"/>
                <w:szCs w:val="24"/>
              </w:rPr>
              <w:t>…</w:t>
            </w:r>
          </w:p>
          <w:p w:rsidR="004C04FB" w:rsidRPr="00406CD3" w:rsidRDefault="004C04FB" w:rsidP="00DA015C">
            <w:pPr>
              <w:jc w:val="both"/>
              <w:rPr>
                <w:rFonts w:ascii="Times New Roman" w:hAnsi="Times New Roman"/>
                <w:sz w:val="24"/>
                <w:szCs w:val="24"/>
              </w:rPr>
            </w:pPr>
            <w:r>
              <w:rPr>
                <w:rFonts w:ascii="Times New Roman" w:hAnsi="Times New Roman"/>
                <w:sz w:val="24"/>
                <w:szCs w:val="24"/>
              </w:rPr>
              <w:t xml:space="preserve">     </w:t>
            </w:r>
            <w:r>
              <w:t xml:space="preserve"> </w:t>
            </w:r>
            <w:r w:rsidRPr="004C04FB">
              <w:rPr>
                <w:rFonts w:ascii="Times New Roman" w:hAnsi="Times New Roman"/>
                <w:sz w:val="24"/>
                <w:szCs w:val="24"/>
              </w:rPr>
              <w:t>Строк розпломбування вузла обліку не має перевищувати семи робочих днів з дня оплати замовником вартості цих послуг, якщо інше не передбачено договором. Строк наступного опломбування вузла обліку не має перевищувати семи робочих днів з дня його розпломбування, якщо інше не передбачено договором.</w:t>
            </w:r>
          </w:p>
        </w:tc>
        <w:tc>
          <w:tcPr>
            <w:tcW w:w="2500" w:type="pct"/>
            <w:shd w:val="clear" w:color="auto" w:fill="auto"/>
          </w:tcPr>
          <w:p w:rsidR="004C04FB" w:rsidRPr="004C04FB" w:rsidRDefault="004C04FB" w:rsidP="004C04FB">
            <w:pPr>
              <w:jc w:val="both"/>
              <w:rPr>
                <w:rFonts w:ascii="Times New Roman" w:hAnsi="Times New Roman"/>
                <w:sz w:val="24"/>
                <w:szCs w:val="24"/>
              </w:rPr>
            </w:pPr>
            <w:r w:rsidRPr="004C04FB">
              <w:rPr>
                <w:rFonts w:ascii="Times New Roman" w:hAnsi="Times New Roman"/>
                <w:sz w:val="24"/>
                <w:szCs w:val="24"/>
              </w:rPr>
              <w:t xml:space="preserve">     5.16.11.  Розпломбування та наступне опломбування вузла обліку та/або його облікових кіл здійснюється стороною, що встановила відповідні пломби та/або індикатори, за рахунок ініціатора розпломбування. У разі пошкодження пломб (пломбувального матеріалу) з причин, які не залежали від сторони, що відповідає за їх збереження (вплив природніх факторів, закінчення терміну експлуатації, результат дії надзвичайної ситуації тощо), повторне опломбування здійснюється за рахунок сторони, що встановила відповідні пломби.</w:t>
            </w:r>
          </w:p>
          <w:p w:rsidR="004C04FB" w:rsidRPr="004C04FB" w:rsidRDefault="004C04FB" w:rsidP="004C04FB">
            <w:pPr>
              <w:jc w:val="both"/>
              <w:rPr>
                <w:rFonts w:ascii="Times New Roman" w:hAnsi="Times New Roman"/>
                <w:sz w:val="24"/>
                <w:szCs w:val="24"/>
              </w:rPr>
            </w:pPr>
            <w:r w:rsidRPr="004C04FB">
              <w:rPr>
                <w:rFonts w:ascii="Times New Roman" w:hAnsi="Times New Roman"/>
                <w:sz w:val="24"/>
                <w:szCs w:val="24"/>
              </w:rPr>
              <w:t xml:space="preserve">     …</w:t>
            </w:r>
          </w:p>
          <w:p w:rsidR="00D9758A" w:rsidRPr="004C04FB" w:rsidRDefault="004C04FB" w:rsidP="004C04FB">
            <w:pPr>
              <w:jc w:val="both"/>
              <w:rPr>
                <w:rFonts w:ascii="Times New Roman" w:hAnsi="Times New Roman"/>
                <w:sz w:val="24"/>
                <w:szCs w:val="24"/>
              </w:rPr>
            </w:pPr>
            <w:r>
              <w:rPr>
                <w:rFonts w:ascii="Times New Roman" w:hAnsi="Times New Roman"/>
                <w:sz w:val="24"/>
                <w:szCs w:val="24"/>
              </w:rPr>
              <w:t xml:space="preserve">     </w:t>
            </w:r>
            <w:r w:rsidRPr="004C04FB">
              <w:rPr>
                <w:rFonts w:ascii="Times New Roman" w:hAnsi="Times New Roman"/>
                <w:sz w:val="24"/>
                <w:szCs w:val="24"/>
              </w:rPr>
              <w:t xml:space="preserve">Строк розпломбування вузла обліку не має перевищувати семи робочих днів з дня оплати замовником вартості цих послуг, якщо інше не передбачено договором. </w:t>
            </w:r>
            <w:r w:rsidRPr="004C04FB">
              <w:rPr>
                <w:rFonts w:ascii="Times New Roman" w:hAnsi="Times New Roman"/>
                <w:b/>
                <w:i/>
                <w:sz w:val="24"/>
                <w:szCs w:val="24"/>
              </w:rPr>
              <w:t>У разі перевищення зазначено строку або невиконання робіт в узгоджену сторонами дату</w:t>
            </w:r>
            <w:r w:rsidR="00694866">
              <w:rPr>
                <w:rFonts w:ascii="Times New Roman" w:hAnsi="Times New Roman"/>
                <w:b/>
                <w:i/>
                <w:sz w:val="24"/>
                <w:szCs w:val="24"/>
              </w:rPr>
              <w:t>,</w:t>
            </w:r>
            <w:r w:rsidRPr="004C04FB">
              <w:rPr>
                <w:rFonts w:ascii="Times New Roman" w:hAnsi="Times New Roman"/>
                <w:b/>
                <w:i/>
                <w:sz w:val="24"/>
                <w:szCs w:val="24"/>
              </w:rPr>
              <w:t xml:space="preserve"> користувач системи має право самостійно здійснити розпломбування вузла обліку</w:t>
            </w:r>
            <w:r w:rsidRPr="004C04FB">
              <w:rPr>
                <w:rFonts w:ascii="Times New Roman" w:hAnsi="Times New Roman"/>
                <w:sz w:val="24"/>
                <w:szCs w:val="24"/>
              </w:rPr>
              <w:t>.</w:t>
            </w:r>
            <w:r>
              <w:rPr>
                <w:rFonts w:ascii="Times New Roman" w:hAnsi="Times New Roman"/>
                <w:sz w:val="24"/>
                <w:szCs w:val="24"/>
              </w:rPr>
              <w:t xml:space="preserve"> </w:t>
            </w:r>
            <w:r w:rsidRPr="004C04FB">
              <w:rPr>
                <w:rFonts w:ascii="Times New Roman" w:hAnsi="Times New Roman"/>
                <w:sz w:val="24"/>
                <w:szCs w:val="24"/>
              </w:rPr>
              <w:t>Строк наступного опломбування вузла обліку не має перевищувати семи робочих днів з дня його розпломбування, якщо інше не передбачено договором.</w:t>
            </w:r>
          </w:p>
        </w:tc>
      </w:tr>
      <w:tr w:rsidR="00391B66" w:rsidRPr="0029742A" w:rsidTr="00391B66">
        <w:tc>
          <w:tcPr>
            <w:tcW w:w="2500" w:type="pct"/>
            <w:shd w:val="clear" w:color="auto" w:fill="auto"/>
          </w:tcPr>
          <w:p w:rsidR="00391B66" w:rsidRPr="0029742A" w:rsidRDefault="00A3444F" w:rsidP="00DA015C">
            <w:pPr>
              <w:jc w:val="both"/>
              <w:rPr>
                <w:rFonts w:ascii="Times New Roman" w:hAnsi="Times New Roman"/>
                <w:sz w:val="24"/>
                <w:szCs w:val="24"/>
                <w:lang w:val="uk-UA"/>
              </w:rPr>
            </w:pPr>
            <w:r>
              <w:rPr>
                <w:rFonts w:ascii="Times New Roman" w:hAnsi="Times New Roman"/>
                <w:sz w:val="24"/>
                <w:szCs w:val="24"/>
                <w:lang w:val="uk-UA"/>
              </w:rPr>
              <w:t xml:space="preserve">     </w:t>
            </w:r>
            <w:r w:rsidRPr="00A3444F">
              <w:rPr>
                <w:rFonts w:ascii="Times New Roman" w:hAnsi="Times New Roman"/>
                <w:sz w:val="24"/>
                <w:szCs w:val="24"/>
                <w:lang w:val="uk-UA"/>
              </w:rPr>
              <w:t xml:space="preserve">5.16.15. Після пломбування/розпломбування ЗВТ та пристроїв </w:t>
            </w:r>
            <w:r w:rsidRPr="00A3444F">
              <w:rPr>
                <w:rFonts w:ascii="Times New Roman" w:hAnsi="Times New Roman"/>
                <w:b/>
                <w:i/>
                <w:sz w:val="24"/>
                <w:szCs w:val="24"/>
                <w:lang w:val="uk-UA"/>
              </w:rPr>
              <w:t>ВОЕ</w:t>
            </w:r>
            <w:r w:rsidRPr="00A3444F">
              <w:rPr>
                <w:rFonts w:ascii="Times New Roman" w:hAnsi="Times New Roman"/>
                <w:sz w:val="24"/>
                <w:szCs w:val="24"/>
                <w:lang w:val="uk-UA"/>
              </w:rPr>
              <w:t xml:space="preserve"> на об'єкті складається акт пломбування/розпломбування, що підтверджує факт установлення/зняття пломб та індикаторів на/у ЗВТ (зокрема передбачених виробником ЗВТ), відповідність їх стану </w:t>
            </w:r>
            <w:r w:rsidRPr="00A3444F">
              <w:rPr>
                <w:rFonts w:ascii="Times New Roman" w:hAnsi="Times New Roman"/>
                <w:sz w:val="24"/>
                <w:szCs w:val="24"/>
                <w:lang w:val="uk-UA"/>
              </w:rPr>
              <w:lastRenderedPageBreak/>
              <w:t xml:space="preserve">(неспрацьований/спрацьований), а також передачі встановлених ЗВТ та інших складових </w:t>
            </w:r>
            <w:r w:rsidRPr="00A3444F">
              <w:rPr>
                <w:rFonts w:ascii="Times New Roman" w:hAnsi="Times New Roman"/>
                <w:b/>
                <w:i/>
                <w:sz w:val="24"/>
                <w:szCs w:val="24"/>
                <w:lang w:val="uk-UA"/>
              </w:rPr>
              <w:t>ВОЕ</w:t>
            </w:r>
            <w:r w:rsidRPr="00A3444F">
              <w:rPr>
                <w:rFonts w:ascii="Times New Roman" w:hAnsi="Times New Roman"/>
                <w:sz w:val="24"/>
                <w:szCs w:val="24"/>
                <w:lang w:val="uk-UA"/>
              </w:rPr>
              <w:t>, пломб та індикаторів на збереження. Акт пломбування/розпломбування має також містити інформацію про місце кожної пломби/індикатора, найменування суб'єкта, який встановлює/знімає пломбу/індикатор, і суб'єкта, відповідального за збереження та цілісність пломби/індикатора.</w:t>
            </w:r>
          </w:p>
        </w:tc>
        <w:tc>
          <w:tcPr>
            <w:tcW w:w="2500" w:type="pct"/>
            <w:shd w:val="clear" w:color="auto" w:fill="auto"/>
          </w:tcPr>
          <w:p w:rsidR="00391B66" w:rsidRDefault="00A3444F" w:rsidP="00DA015C">
            <w:pPr>
              <w:jc w:val="both"/>
              <w:rPr>
                <w:rFonts w:ascii="Times New Roman" w:hAnsi="Times New Roman"/>
                <w:sz w:val="24"/>
                <w:szCs w:val="24"/>
                <w:lang w:val="uk-UA"/>
              </w:rPr>
            </w:pPr>
            <w:r w:rsidRPr="00A3444F">
              <w:rPr>
                <w:rFonts w:ascii="Times New Roman" w:hAnsi="Times New Roman"/>
                <w:sz w:val="24"/>
                <w:szCs w:val="24"/>
                <w:lang w:val="uk-UA"/>
              </w:rPr>
              <w:lastRenderedPageBreak/>
              <w:t xml:space="preserve">     5.16.15. Після пломбування/розпломбування ЗВТ та пристроїв </w:t>
            </w:r>
            <w:r w:rsidRPr="00A3444F">
              <w:rPr>
                <w:rFonts w:ascii="Times New Roman" w:hAnsi="Times New Roman"/>
                <w:b/>
                <w:i/>
                <w:sz w:val="24"/>
                <w:szCs w:val="24"/>
                <w:lang w:val="uk-UA"/>
              </w:rPr>
              <w:t>вузла обліку</w:t>
            </w:r>
            <w:r w:rsidRPr="00A3444F">
              <w:rPr>
                <w:rFonts w:ascii="Times New Roman" w:hAnsi="Times New Roman"/>
                <w:sz w:val="24"/>
                <w:szCs w:val="24"/>
                <w:lang w:val="uk-UA"/>
              </w:rPr>
              <w:t xml:space="preserve"> на об'єкті складається акт пломбування/розпломбування, що підтверджує факт установлення/зняття пломб та індикаторів на/у ЗВТ (зокрема передбачених виробником ЗВТ), відповідність їх стану </w:t>
            </w:r>
            <w:r w:rsidRPr="00A3444F">
              <w:rPr>
                <w:rFonts w:ascii="Times New Roman" w:hAnsi="Times New Roman"/>
                <w:sz w:val="24"/>
                <w:szCs w:val="24"/>
                <w:lang w:val="uk-UA"/>
              </w:rPr>
              <w:lastRenderedPageBreak/>
              <w:t xml:space="preserve">(неспрацьований/спрацьований), а також передачі встановлених ЗВТ та інших складових </w:t>
            </w:r>
            <w:r w:rsidRPr="00A3444F">
              <w:rPr>
                <w:rFonts w:ascii="Times New Roman" w:hAnsi="Times New Roman"/>
                <w:b/>
                <w:i/>
                <w:sz w:val="24"/>
                <w:szCs w:val="24"/>
                <w:lang w:val="uk-UA"/>
              </w:rPr>
              <w:t>вузла обліку</w:t>
            </w:r>
            <w:r w:rsidRPr="00A3444F">
              <w:rPr>
                <w:rFonts w:ascii="Times New Roman" w:hAnsi="Times New Roman"/>
                <w:sz w:val="24"/>
                <w:szCs w:val="24"/>
                <w:lang w:val="uk-UA"/>
              </w:rPr>
              <w:t>, пломб та індикаторів на збереження. Акт пломбування/розпломбування має також містити інформацію про місце кожної пломби/індикатора, найменування суб'єкта, який встановлює/знімає пломбу/індикатор, і суб'єкта, відповідального за збереження та цілісність пломби/індикатора.</w:t>
            </w:r>
          </w:p>
          <w:p w:rsidR="007714D2" w:rsidRPr="0029742A" w:rsidRDefault="007714D2" w:rsidP="00DA015C">
            <w:pPr>
              <w:jc w:val="both"/>
              <w:rPr>
                <w:rFonts w:ascii="Times New Roman" w:hAnsi="Times New Roman"/>
                <w:sz w:val="24"/>
                <w:szCs w:val="24"/>
                <w:lang w:val="uk-UA"/>
              </w:rPr>
            </w:pPr>
          </w:p>
        </w:tc>
      </w:tr>
      <w:tr w:rsidR="00584F6F" w:rsidRPr="0029742A" w:rsidTr="00584F6F">
        <w:tc>
          <w:tcPr>
            <w:tcW w:w="5000" w:type="pct"/>
            <w:gridSpan w:val="2"/>
            <w:shd w:val="clear" w:color="auto" w:fill="auto"/>
          </w:tcPr>
          <w:p w:rsidR="00584F6F" w:rsidRDefault="00584F6F" w:rsidP="00584F6F">
            <w:pPr>
              <w:jc w:val="center"/>
              <w:rPr>
                <w:rFonts w:ascii="Times New Roman" w:hAnsi="Times New Roman"/>
                <w:sz w:val="24"/>
                <w:szCs w:val="24"/>
                <w:lang w:val="uk-UA"/>
              </w:rPr>
            </w:pPr>
            <w:r w:rsidRPr="00584F6F">
              <w:rPr>
                <w:rFonts w:ascii="Times New Roman" w:hAnsi="Times New Roman"/>
                <w:sz w:val="24"/>
                <w:szCs w:val="24"/>
                <w:lang w:val="uk-UA"/>
              </w:rPr>
              <w:lastRenderedPageBreak/>
              <w:t>VI. Перевірка та інспекція вузлів обліку електричної енергії</w:t>
            </w:r>
          </w:p>
          <w:p w:rsidR="00584F6F" w:rsidRPr="0029742A" w:rsidRDefault="00584F6F" w:rsidP="00584F6F">
            <w:pPr>
              <w:jc w:val="center"/>
              <w:rPr>
                <w:rFonts w:ascii="Times New Roman" w:hAnsi="Times New Roman"/>
                <w:sz w:val="24"/>
                <w:szCs w:val="24"/>
                <w:lang w:val="uk-UA"/>
              </w:rPr>
            </w:pPr>
            <w:r>
              <w:rPr>
                <w:rFonts w:ascii="Times New Roman" w:hAnsi="Times New Roman"/>
                <w:sz w:val="24"/>
                <w:szCs w:val="24"/>
                <w:lang w:val="uk-UA"/>
              </w:rPr>
              <w:t>…</w:t>
            </w:r>
          </w:p>
        </w:tc>
      </w:tr>
      <w:tr w:rsidR="00391B66" w:rsidRPr="0029742A" w:rsidTr="00391B66">
        <w:tc>
          <w:tcPr>
            <w:tcW w:w="5000" w:type="pct"/>
            <w:gridSpan w:val="2"/>
            <w:shd w:val="clear" w:color="auto" w:fill="auto"/>
          </w:tcPr>
          <w:p w:rsidR="00391B66" w:rsidRDefault="00584F6F" w:rsidP="00B454A5">
            <w:pPr>
              <w:jc w:val="center"/>
              <w:rPr>
                <w:rFonts w:ascii="Times New Roman" w:hAnsi="Times New Roman"/>
                <w:sz w:val="24"/>
                <w:szCs w:val="24"/>
                <w:lang w:val="uk-UA"/>
              </w:rPr>
            </w:pPr>
            <w:r w:rsidRPr="00584F6F">
              <w:rPr>
                <w:rFonts w:ascii="Times New Roman" w:hAnsi="Times New Roman"/>
                <w:sz w:val="24"/>
                <w:szCs w:val="24"/>
                <w:lang w:val="uk-UA"/>
              </w:rPr>
              <w:t>6.2. Перевірка вузлів обліку на місці їх встановлення</w:t>
            </w:r>
          </w:p>
          <w:p w:rsidR="00584F6F" w:rsidRPr="0029742A" w:rsidRDefault="00584F6F" w:rsidP="00B454A5">
            <w:pPr>
              <w:jc w:val="center"/>
              <w:rPr>
                <w:rFonts w:ascii="Times New Roman" w:hAnsi="Times New Roman"/>
                <w:sz w:val="24"/>
                <w:szCs w:val="24"/>
                <w:lang w:val="uk-UA"/>
              </w:rPr>
            </w:pPr>
            <w:r>
              <w:rPr>
                <w:rFonts w:ascii="Times New Roman" w:hAnsi="Times New Roman"/>
                <w:sz w:val="24"/>
                <w:szCs w:val="24"/>
                <w:lang w:val="uk-UA"/>
              </w:rPr>
              <w:t>…</w:t>
            </w:r>
          </w:p>
        </w:tc>
      </w:tr>
      <w:tr w:rsidR="00391B66" w:rsidRPr="0029742A" w:rsidTr="00391B66">
        <w:tc>
          <w:tcPr>
            <w:tcW w:w="2500" w:type="pct"/>
            <w:shd w:val="clear" w:color="auto" w:fill="auto"/>
          </w:tcPr>
          <w:p w:rsidR="00391B66" w:rsidRDefault="005F016F" w:rsidP="00522483">
            <w:pPr>
              <w:jc w:val="both"/>
              <w:rPr>
                <w:rFonts w:ascii="Times New Roman" w:hAnsi="Times New Roman"/>
                <w:sz w:val="24"/>
                <w:szCs w:val="24"/>
                <w:lang w:val="uk-UA"/>
              </w:rPr>
            </w:pPr>
            <w:r>
              <w:rPr>
                <w:rFonts w:ascii="Times New Roman" w:hAnsi="Times New Roman"/>
                <w:sz w:val="24"/>
                <w:szCs w:val="24"/>
                <w:lang w:val="uk-UA"/>
              </w:rPr>
              <w:t xml:space="preserve">     6.2.6. </w:t>
            </w:r>
            <w:r w:rsidRPr="005F016F">
              <w:rPr>
                <w:rFonts w:ascii="Times New Roman" w:hAnsi="Times New Roman"/>
                <w:sz w:val="24"/>
                <w:szCs w:val="24"/>
                <w:lang w:val="uk-UA"/>
              </w:rPr>
              <w:t>Якщо уповноважені представники ППКО/оператора системи або електропостачальника під час відвідування об’єкта не мали доступу до вузла обліку та ЗВТ користувача системи, вони направляють користувачу системи повідомлення про дату наступного відвідування чи про необхідність самостійно передати покази засобу обліку.</w:t>
            </w:r>
          </w:p>
          <w:p w:rsidR="005F016F" w:rsidRDefault="005F016F" w:rsidP="00522483">
            <w:pPr>
              <w:jc w:val="both"/>
              <w:rPr>
                <w:rFonts w:ascii="Times New Roman" w:hAnsi="Times New Roman"/>
                <w:sz w:val="24"/>
                <w:szCs w:val="24"/>
                <w:lang w:val="uk-UA"/>
              </w:rPr>
            </w:pPr>
            <w:r>
              <w:rPr>
                <w:rFonts w:ascii="Times New Roman" w:hAnsi="Times New Roman"/>
                <w:sz w:val="24"/>
                <w:szCs w:val="24"/>
                <w:lang w:val="uk-UA"/>
              </w:rPr>
              <w:t xml:space="preserve">     …</w:t>
            </w:r>
          </w:p>
          <w:p w:rsidR="002916C3" w:rsidRPr="0029742A" w:rsidRDefault="005F016F" w:rsidP="00522483">
            <w:pPr>
              <w:jc w:val="both"/>
              <w:rPr>
                <w:rFonts w:ascii="Times New Roman" w:hAnsi="Times New Roman"/>
                <w:sz w:val="24"/>
                <w:szCs w:val="24"/>
                <w:lang w:val="uk-UA"/>
              </w:rPr>
            </w:pPr>
            <w:r>
              <w:rPr>
                <w:rFonts w:ascii="Times New Roman" w:hAnsi="Times New Roman"/>
                <w:sz w:val="24"/>
                <w:szCs w:val="24"/>
                <w:lang w:val="uk-UA"/>
              </w:rPr>
              <w:t xml:space="preserve">     </w:t>
            </w:r>
            <w:r w:rsidRPr="005F016F">
              <w:rPr>
                <w:rFonts w:ascii="Times New Roman" w:hAnsi="Times New Roman"/>
                <w:sz w:val="24"/>
                <w:szCs w:val="24"/>
                <w:lang w:val="uk-UA"/>
              </w:rPr>
              <w:t xml:space="preserve">Якщо недопуск до вузлів обліку та ЗВТ спричинений умисними діями/бездіяльністю користувача системи, то такий факт фіксується актом про недопуск до вузла обліку </w:t>
            </w:r>
            <w:r w:rsidRPr="0052538E">
              <w:rPr>
                <w:rFonts w:ascii="Times New Roman" w:hAnsi="Times New Roman"/>
                <w:sz w:val="24"/>
                <w:szCs w:val="24"/>
                <w:lang w:val="uk-UA"/>
              </w:rPr>
              <w:t>одразу.</w:t>
            </w:r>
          </w:p>
        </w:tc>
        <w:tc>
          <w:tcPr>
            <w:tcW w:w="2500" w:type="pct"/>
            <w:shd w:val="clear" w:color="auto" w:fill="auto"/>
          </w:tcPr>
          <w:p w:rsidR="005F016F" w:rsidRDefault="005F016F" w:rsidP="005F016F">
            <w:pPr>
              <w:jc w:val="both"/>
              <w:rPr>
                <w:rFonts w:ascii="Times New Roman" w:hAnsi="Times New Roman"/>
                <w:sz w:val="24"/>
                <w:szCs w:val="24"/>
                <w:lang w:val="uk-UA"/>
              </w:rPr>
            </w:pPr>
            <w:r>
              <w:rPr>
                <w:rFonts w:ascii="Times New Roman" w:hAnsi="Times New Roman"/>
                <w:sz w:val="24"/>
                <w:szCs w:val="24"/>
                <w:lang w:val="uk-UA"/>
              </w:rPr>
              <w:t xml:space="preserve">     6.2.6. </w:t>
            </w:r>
            <w:r w:rsidRPr="005F016F">
              <w:rPr>
                <w:rFonts w:ascii="Times New Roman" w:hAnsi="Times New Roman"/>
                <w:sz w:val="24"/>
                <w:szCs w:val="24"/>
                <w:lang w:val="uk-UA"/>
              </w:rPr>
              <w:t>Якщо уповноважені представники ППКО/оператора системи або електропостачальника під час відвідування об’єкта не мали доступу до вузла обліку та ЗВТ користувача системи, вони направляють користувачу системи повідомлення про дату наступного відвідування чи про необхідність самостійно передати покази засобу обліку.</w:t>
            </w:r>
          </w:p>
          <w:p w:rsidR="00391216" w:rsidRDefault="005F016F" w:rsidP="00643F4F">
            <w:pPr>
              <w:jc w:val="both"/>
              <w:rPr>
                <w:rFonts w:ascii="Times New Roman" w:hAnsi="Times New Roman"/>
                <w:sz w:val="24"/>
                <w:szCs w:val="24"/>
                <w:lang w:val="uk-UA"/>
              </w:rPr>
            </w:pPr>
            <w:r>
              <w:rPr>
                <w:rFonts w:ascii="Times New Roman" w:hAnsi="Times New Roman"/>
                <w:sz w:val="24"/>
                <w:szCs w:val="24"/>
                <w:lang w:val="uk-UA"/>
              </w:rPr>
              <w:t xml:space="preserve">     …</w:t>
            </w:r>
          </w:p>
          <w:p w:rsidR="0052538E" w:rsidRPr="00391216" w:rsidRDefault="0052538E" w:rsidP="00391216">
            <w:pPr>
              <w:jc w:val="center"/>
              <w:rPr>
                <w:rFonts w:ascii="Times New Roman" w:hAnsi="Times New Roman"/>
                <w:sz w:val="24"/>
                <w:szCs w:val="24"/>
                <w:lang w:val="uk-UA"/>
              </w:rPr>
            </w:pPr>
            <w:r w:rsidRPr="005A485F">
              <w:rPr>
                <w:rFonts w:ascii="Times New Roman" w:hAnsi="Times New Roman"/>
                <w:b/>
                <w:i/>
                <w:sz w:val="24"/>
                <w:szCs w:val="24"/>
                <w:lang w:val="uk-UA"/>
              </w:rPr>
              <w:t>виключити</w:t>
            </w:r>
          </w:p>
        </w:tc>
      </w:tr>
      <w:tr w:rsidR="002916C3" w:rsidRPr="0029742A" w:rsidTr="00391B66">
        <w:tc>
          <w:tcPr>
            <w:tcW w:w="2500" w:type="pct"/>
            <w:shd w:val="clear" w:color="auto" w:fill="auto"/>
          </w:tcPr>
          <w:p w:rsidR="002916C3" w:rsidRPr="00C0705C" w:rsidRDefault="002916C3" w:rsidP="00522483">
            <w:pPr>
              <w:jc w:val="both"/>
              <w:rPr>
                <w:rFonts w:ascii="Times New Roman" w:hAnsi="Times New Roman"/>
                <w:sz w:val="24"/>
                <w:szCs w:val="24"/>
              </w:rPr>
            </w:pPr>
            <w:r w:rsidRPr="00C0705C">
              <w:rPr>
                <w:rFonts w:ascii="Times New Roman" w:hAnsi="Times New Roman"/>
                <w:sz w:val="24"/>
                <w:szCs w:val="24"/>
              </w:rPr>
              <w:t xml:space="preserve">     6.2.7. Акт про недопуск до вузла обліку вважається дійсним, якщо його підписали більше одного уповноваженого представника оператора системи, користувач системи, а також представник ВТКО та/або сторони, яка контролює об’єкт, на якому встановлений вузол обліку. У разі їх відсутності або відмови підписувати акт про недопуск, в акті робиться відповідний запис. У цьому випадку акт вважається дійсним, якщо його підписали більше одного уповноваженого представника оператора системи та незаінтересована особа (за умови посвідчення цієї особи) або більше одного уповноваженого представника оператора системи за умови підтвердження відеозйомкою факту відсутності доступу до вузла обліку та ЗВТ користувача системи.</w:t>
            </w:r>
          </w:p>
        </w:tc>
        <w:tc>
          <w:tcPr>
            <w:tcW w:w="2500" w:type="pct"/>
            <w:shd w:val="clear" w:color="auto" w:fill="auto"/>
          </w:tcPr>
          <w:p w:rsidR="002916C3" w:rsidRDefault="002916C3" w:rsidP="005F016F">
            <w:pPr>
              <w:jc w:val="both"/>
              <w:rPr>
                <w:rFonts w:ascii="Times New Roman" w:hAnsi="Times New Roman"/>
                <w:sz w:val="24"/>
                <w:szCs w:val="24"/>
              </w:rPr>
            </w:pPr>
            <w:r w:rsidRPr="00C0705C">
              <w:rPr>
                <w:rFonts w:ascii="Times New Roman" w:hAnsi="Times New Roman"/>
                <w:sz w:val="24"/>
                <w:szCs w:val="24"/>
              </w:rPr>
              <w:t xml:space="preserve">     6.2.7. Акт про </w:t>
            </w:r>
            <w:bookmarkStart w:id="6" w:name="_Hlk204607767"/>
            <w:r w:rsidRPr="00C0705C">
              <w:rPr>
                <w:rFonts w:ascii="Times New Roman" w:hAnsi="Times New Roman"/>
                <w:sz w:val="24"/>
                <w:szCs w:val="24"/>
              </w:rPr>
              <w:t xml:space="preserve">недопуск до вузла обліку </w:t>
            </w:r>
            <w:bookmarkEnd w:id="6"/>
            <w:r w:rsidRPr="00C0705C">
              <w:rPr>
                <w:rFonts w:ascii="Times New Roman" w:hAnsi="Times New Roman"/>
                <w:b/>
                <w:i/>
                <w:sz w:val="24"/>
                <w:szCs w:val="24"/>
              </w:rPr>
              <w:t>складається безпосередньо на об</w:t>
            </w:r>
            <w:r w:rsidR="005A485F" w:rsidRPr="00C0705C">
              <w:rPr>
                <w:rFonts w:ascii="Times New Roman" w:hAnsi="Times New Roman"/>
                <w:b/>
                <w:i/>
                <w:sz w:val="24"/>
                <w:szCs w:val="24"/>
                <w:lang w:val="en-US"/>
              </w:rPr>
              <w:t>’</w:t>
            </w:r>
            <w:r w:rsidRPr="00C0705C">
              <w:rPr>
                <w:rFonts w:ascii="Times New Roman" w:hAnsi="Times New Roman"/>
                <w:b/>
                <w:i/>
                <w:sz w:val="24"/>
                <w:szCs w:val="24"/>
              </w:rPr>
              <w:t>єкті користувача системи та</w:t>
            </w:r>
            <w:r w:rsidRPr="00C0705C">
              <w:rPr>
                <w:rFonts w:ascii="Times New Roman" w:hAnsi="Times New Roman"/>
                <w:sz w:val="24"/>
                <w:szCs w:val="24"/>
              </w:rPr>
              <w:t xml:space="preserve"> вважається дійсним, якщо його підписали більше одного уповноваженого представника оператора системи, користувач системи, а також представник ВТКО та/або сторони, яка контролює об’єкт, на якому встановлений вузол обліку. У разі їх відсутності або відмови підписувати акт про недопуск, в акті робиться відповідний запис. У цьому випадку акт вважається дійсним, якщо його підписали більше одного уповноваженого представника оператора системи та незаінтересована особа (за умови посвідчення цієї особи) або більше одного уповноваженого представника оператора системи за умови підтвердження відеозйомкою факту відсутності доступу до вузла обліку та ЗВТ користувача системи.</w:t>
            </w:r>
          </w:p>
          <w:p w:rsidR="003B6FD3" w:rsidRDefault="003B6FD3" w:rsidP="005F016F">
            <w:pPr>
              <w:jc w:val="both"/>
              <w:rPr>
                <w:sz w:val="24"/>
                <w:szCs w:val="24"/>
              </w:rPr>
            </w:pPr>
          </w:p>
          <w:p w:rsidR="003B6FD3" w:rsidRPr="00C0705C" w:rsidRDefault="003B6FD3" w:rsidP="005F016F">
            <w:pPr>
              <w:jc w:val="both"/>
              <w:rPr>
                <w:sz w:val="24"/>
                <w:szCs w:val="24"/>
              </w:rPr>
            </w:pPr>
          </w:p>
        </w:tc>
      </w:tr>
      <w:tr w:rsidR="00391B66" w:rsidRPr="0029742A" w:rsidTr="00391B66">
        <w:tc>
          <w:tcPr>
            <w:tcW w:w="5000" w:type="pct"/>
            <w:gridSpan w:val="2"/>
            <w:shd w:val="clear" w:color="auto" w:fill="auto"/>
          </w:tcPr>
          <w:p w:rsidR="00391B66" w:rsidRDefault="00643F4F" w:rsidP="00504C13">
            <w:pPr>
              <w:jc w:val="center"/>
              <w:rPr>
                <w:rFonts w:ascii="Times New Roman" w:hAnsi="Times New Roman"/>
                <w:sz w:val="24"/>
                <w:szCs w:val="24"/>
                <w:lang w:val="uk-UA"/>
              </w:rPr>
            </w:pPr>
            <w:r w:rsidRPr="00643F4F">
              <w:rPr>
                <w:rFonts w:ascii="Times New Roman" w:hAnsi="Times New Roman"/>
                <w:sz w:val="24"/>
                <w:szCs w:val="24"/>
                <w:lang w:val="uk-UA"/>
              </w:rPr>
              <w:lastRenderedPageBreak/>
              <w:t>6.5. Особливості перевірки вузлів обліку у споживачів</w:t>
            </w:r>
          </w:p>
          <w:p w:rsidR="00643F4F" w:rsidRPr="0029742A" w:rsidRDefault="00643F4F" w:rsidP="00504C13">
            <w:pPr>
              <w:jc w:val="center"/>
              <w:rPr>
                <w:rFonts w:ascii="Times New Roman" w:hAnsi="Times New Roman"/>
                <w:sz w:val="24"/>
                <w:szCs w:val="24"/>
                <w:lang w:val="uk-UA"/>
              </w:rPr>
            </w:pPr>
            <w:r>
              <w:rPr>
                <w:rFonts w:ascii="Times New Roman" w:hAnsi="Times New Roman"/>
                <w:sz w:val="24"/>
                <w:szCs w:val="24"/>
                <w:lang w:val="uk-UA"/>
              </w:rPr>
              <w:t>…</w:t>
            </w:r>
          </w:p>
        </w:tc>
      </w:tr>
      <w:tr w:rsidR="00643F4F" w:rsidRPr="0029742A" w:rsidTr="00643F4F">
        <w:tc>
          <w:tcPr>
            <w:tcW w:w="2500" w:type="pct"/>
            <w:shd w:val="clear" w:color="auto" w:fill="auto"/>
          </w:tcPr>
          <w:p w:rsidR="00643F4F" w:rsidRDefault="00640D06" w:rsidP="00640D06">
            <w:pPr>
              <w:pStyle w:val="rvps2"/>
              <w:shd w:val="clear" w:color="auto" w:fill="FFFFFF"/>
              <w:spacing w:before="0" w:beforeAutospacing="0" w:after="0" w:afterAutospacing="0"/>
              <w:jc w:val="both"/>
              <w:rPr>
                <w:rFonts w:ascii="Times New Roman" w:hAnsi="Times New Roman"/>
                <w:color w:val="333333"/>
              </w:rPr>
            </w:pPr>
            <w:r>
              <w:rPr>
                <w:rFonts w:ascii="Times New Roman" w:hAnsi="Times New Roman"/>
                <w:color w:val="333333"/>
              </w:rPr>
              <w:t xml:space="preserve">     </w:t>
            </w:r>
            <w:r w:rsidR="00643F4F" w:rsidRPr="00643F4F">
              <w:rPr>
                <w:rFonts w:ascii="Times New Roman" w:hAnsi="Times New Roman"/>
                <w:color w:val="333333"/>
              </w:rPr>
              <w:t>6.5.10. Результати контрольного огляду/технічної перевірки оформляються актом контрольного огляду/технічної перевірки із зазначенням у ньому прізвищ та номерів службових посвідчень уповноважених представників оператора системи, які проводили контрольний огляд/технічну перевірку, та інформації про інших осіб, які були присутні під час проведення контрольного огляду/технічної перевірки та результатів контрольного огляду/технічної перевірки.</w:t>
            </w:r>
          </w:p>
          <w:p w:rsidR="00640D06" w:rsidRPr="00643F4F" w:rsidRDefault="00640D06" w:rsidP="00640D06">
            <w:pPr>
              <w:pStyle w:val="rvps2"/>
              <w:shd w:val="clear" w:color="auto" w:fill="FFFFFF"/>
              <w:spacing w:before="0" w:beforeAutospacing="0" w:after="0" w:afterAutospacing="0"/>
              <w:jc w:val="both"/>
              <w:rPr>
                <w:rFonts w:ascii="Times New Roman" w:hAnsi="Times New Roman"/>
                <w:color w:val="333333"/>
              </w:rPr>
            </w:pPr>
          </w:p>
          <w:p w:rsidR="00643F4F" w:rsidRPr="00643F4F" w:rsidRDefault="00640D06" w:rsidP="00640D06">
            <w:pPr>
              <w:pStyle w:val="rvps2"/>
              <w:shd w:val="clear" w:color="auto" w:fill="FFFFFF"/>
              <w:spacing w:before="0" w:beforeAutospacing="0" w:after="0" w:afterAutospacing="0"/>
              <w:jc w:val="both"/>
              <w:rPr>
                <w:rFonts w:ascii="Times New Roman" w:hAnsi="Times New Roman"/>
                <w:color w:val="333333"/>
              </w:rPr>
            </w:pPr>
            <w:bookmarkStart w:id="7" w:name="n2714"/>
            <w:bookmarkEnd w:id="7"/>
            <w:r>
              <w:rPr>
                <w:rFonts w:ascii="Times New Roman" w:hAnsi="Times New Roman"/>
                <w:color w:val="333333"/>
              </w:rPr>
              <w:t xml:space="preserve">     </w:t>
            </w:r>
            <w:r w:rsidR="00643F4F" w:rsidRPr="00643F4F">
              <w:rPr>
                <w:rFonts w:ascii="Times New Roman" w:hAnsi="Times New Roman"/>
                <w:color w:val="333333"/>
              </w:rPr>
              <w:t>Акт контрольного огляду/технічної перевірки складається у паперовій або електронній формі із застосування програмно-технічних засобів та електронного підпису.</w:t>
            </w:r>
          </w:p>
        </w:tc>
        <w:tc>
          <w:tcPr>
            <w:tcW w:w="2500" w:type="pct"/>
            <w:shd w:val="clear" w:color="auto" w:fill="auto"/>
          </w:tcPr>
          <w:p w:rsidR="00643F4F" w:rsidRPr="00640D06" w:rsidRDefault="00640D06" w:rsidP="00643F4F">
            <w:pPr>
              <w:jc w:val="both"/>
              <w:rPr>
                <w:rFonts w:ascii="Times New Roman" w:hAnsi="Times New Roman"/>
                <w:sz w:val="24"/>
                <w:szCs w:val="24"/>
                <w:lang w:val="uk-UA"/>
              </w:rPr>
            </w:pPr>
            <w:r>
              <w:rPr>
                <w:rFonts w:ascii="Times New Roman" w:hAnsi="Times New Roman"/>
                <w:sz w:val="24"/>
                <w:szCs w:val="24"/>
              </w:rPr>
              <w:t xml:space="preserve">     </w:t>
            </w:r>
            <w:r w:rsidR="00643F4F" w:rsidRPr="00640D06">
              <w:rPr>
                <w:rFonts w:ascii="Times New Roman" w:hAnsi="Times New Roman"/>
                <w:sz w:val="24"/>
                <w:szCs w:val="24"/>
              </w:rPr>
              <w:t xml:space="preserve">6.5.10. </w:t>
            </w:r>
            <w:r w:rsidR="00861952" w:rsidRPr="00640D06">
              <w:rPr>
                <w:rFonts w:ascii="Times New Roman" w:hAnsi="Times New Roman"/>
                <w:b/>
                <w:i/>
                <w:sz w:val="24"/>
                <w:szCs w:val="24"/>
              </w:rPr>
              <w:t>Факт</w:t>
            </w:r>
            <w:r w:rsidR="00861952" w:rsidRPr="00640D06">
              <w:rPr>
                <w:rFonts w:ascii="Times New Roman" w:hAnsi="Times New Roman"/>
                <w:sz w:val="24"/>
                <w:szCs w:val="24"/>
              </w:rPr>
              <w:t xml:space="preserve"> </w:t>
            </w:r>
            <w:r w:rsidR="00861952" w:rsidRPr="00640D06">
              <w:rPr>
                <w:rFonts w:ascii="Times New Roman" w:hAnsi="Times New Roman"/>
                <w:b/>
                <w:i/>
                <w:sz w:val="24"/>
                <w:szCs w:val="24"/>
              </w:rPr>
              <w:t>проведення</w:t>
            </w:r>
            <w:r w:rsidR="00643F4F" w:rsidRPr="00640D06">
              <w:rPr>
                <w:rFonts w:ascii="Times New Roman" w:hAnsi="Times New Roman"/>
                <w:sz w:val="24"/>
                <w:szCs w:val="24"/>
              </w:rPr>
              <w:t xml:space="preserve"> контрольного огляду/технічної перевірки </w:t>
            </w:r>
            <w:r w:rsidR="00235232" w:rsidRPr="00640D06">
              <w:rPr>
                <w:rFonts w:ascii="Times New Roman" w:hAnsi="Times New Roman"/>
                <w:b/>
                <w:i/>
                <w:sz w:val="24"/>
                <w:szCs w:val="24"/>
              </w:rPr>
              <w:t>має бути зафіксований</w:t>
            </w:r>
            <w:r w:rsidR="00643F4F" w:rsidRPr="00640D06">
              <w:rPr>
                <w:rFonts w:ascii="Times New Roman" w:hAnsi="Times New Roman"/>
                <w:sz w:val="24"/>
                <w:szCs w:val="24"/>
              </w:rPr>
              <w:t xml:space="preserve"> актом контрольного огляду/технічної перевірки із зазначенням у ньому </w:t>
            </w:r>
            <w:r w:rsidR="00235232" w:rsidRPr="00640D06">
              <w:rPr>
                <w:rFonts w:ascii="Times New Roman" w:hAnsi="Times New Roman"/>
                <w:b/>
                <w:i/>
                <w:sz w:val="24"/>
                <w:szCs w:val="24"/>
              </w:rPr>
              <w:t>результатів контрольного огляду/технічної перевірки</w:t>
            </w:r>
            <w:r w:rsidR="00235232" w:rsidRPr="00640D06">
              <w:rPr>
                <w:rFonts w:ascii="Times New Roman" w:hAnsi="Times New Roman"/>
                <w:sz w:val="24"/>
                <w:szCs w:val="24"/>
              </w:rPr>
              <w:t xml:space="preserve">, </w:t>
            </w:r>
            <w:r w:rsidR="00643F4F" w:rsidRPr="00640D06">
              <w:rPr>
                <w:rFonts w:ascii="Times New Roman" w:hAnsi="Times New Roman"/>
                <w:sz w:val="24"/>
                <w:szCs w:val="24"/>
              </w:rPr>
              <w:t>прізвищ та номерів службових посвідчень уповноважених представників оператора системи, які проводили контрольний огляд/технічну перевірку, та інформації про інших осіб, які були присутні під час проведення контрольного огляду/технічної перевірки</w:t>
            </w:r>
            <w:r w:rsidR="00235232" w:rsidRPr="00640D06">
              <w:rPr>
                <w:rFonts w:ascii="Times New Roman" w:hAnsi="Times New Roman"/>
                <w:sz w:val="24"/>
                <w:szCs w:val="24"/>
              </w:rPr>
              <w:t xml:space="preserve">. </w:t>
            </w:r>
            <w:r w:rsidR="00643F4F" w:rsidRPr="00640D06">
              <w:rPr>
                <w:rFonts w:ascii="Times New Roman" w:hAnsi="Times New Roman"/>
                <w:sz w:val="24"/>
                <w:szCs w:val="24"/>
              </w:rPr>
              <w:t xml:space="preserve"> </w:t>
            </w:r>
          </w:p>
          <w:p w:rsidR="00643F4F" w:rsidRDefault="00640D06" w:rsidP="00643F4F">
            <w:pPr>
              <w:jc w:val="both"/>
              <w:rPr>
                <w:rFonts w:ascii="Times New Roman" w:hAnsi="Times New Roman"/>
                <w:b/>
                <w:i/>
                <w:sz w:val="24"/>
                <w:szCs w:val="24"/>
              </w:rPr>
            </w:pPr>
            <w:r>
              <w:rPr>
                <w:rFonts w:ascii="Times New Roman" w:hAnsi="Times New Roman"/>
                <w:sz w:val="24"/>
                <w:szCs w:val="24"/>
              </w:rPr>
              <w:t xml:space="preserve">     </w:t>
            </w:r>
            <w:r w:rsidR="00643F4F" w:rsidRPr="00640D06">
              <w:rPr>
                <w:rFonts w:ascii="Times New Roman" w:hAnsi="Times New Roman"/>
                <w:sz w:val="24"/>
                <w:szCs w:val="24"/>
              </w:rPr>
              <w:t xml:space="preserve">Акт контрольного огляду/технічної перевірки складається у паперовій або </w:t>
            </w:r>
            <w:r w:rsidR="00235232" w:rsidRPr="00640D06">
              <w:rPr>
                <w:rFonts w:ascii="Times New Roman" w:hAnsi="Times New Roman"/>
                <w:b/>
                <w:i/>
                <w:sz w:val="24"/>
                <w:szCs w:val="24"/>
              </w:rPr>
              <w:t>за згодою сторін</w:t>
            </w:r>
            <w:r w:rsidR="00235232" w:rsidRPr="00640D06">
              <w:rPr>
                <w:rFonts w:ascii="Times New Roman" w:hAnsi="Times New Roman"/>
                <w:sz w:val="24"/>
                <w:szCs w:val="24"/>
              </w:rPr>
              <w:t xml:space="preserve"> в </w:t>
            </w:r>
            <w:r w:rsidR="00643F4F" w:rsidRPr="00640D06">
              <w:rPr>
                <w:rFonts w:ascii="Times New Roman" w:hAnsi="Times New Roman"/>
                <w:sz w:val="24"/>
                <w:szCs w:val="24"/>
              </w:rPr>
              <w:t>електронній формі із застосування програмно-технічних засобів та електронного підпису</w:t>
            </w:r>
            <w:r w:rsidR="00235232" w:rsidRPr="00640D06">
              <w:rPr>
                <w:rFonts w:ascii="Times New Roman" w:hAnsi="Times New Roman"/>
                <w:sz w:val="24"/>
                <w:szCs w:val="24"/>
              </w:rPr>
              <w:t xml:space="preserve">, </w:t>
            </w:r>
            <w:r>
              <w:rPr>
                <w:rFonts w:ascii="Times New Roman" w:hAnsi="Times New Roman"/>
                <w:b/>
                <w:i/>
                <w:sz w:val="24"/>
                <w:szCs w:val="24"/>
              </w:rPr>
              <w:t>і</w:t>
            </w:r>
            <w:r w:rsidR="00235232" w:rsidRPr="00640D06">
              <w:rPr>
                <w:rFonts w:ascii="Times New Roman" w:hAnsi="Times New Roman"/>
                <w:b/>
                <w:i/>
                <w:sz w:val="24"/>
                <w:szCs w:val="24"/>
              </w:rPr>
              <w:t xml:space="preserve"> підписується всіма особами, які були присутні під час проведення контрольного огляду/технічної перевірки.</w:t>
            </w:r>
          </w:p>
          <w:p w:rsidR="007D4F4B" w:rsidRPr="0029742A" w:rsidRDefault="007D4F4B" w:rsidP="00643F4F">
            <w:pPr>
              <w:jc w:val="both"/>
              <w:rPr>
                <w:rFonts w:ascii="Times New Roman" w:hAnsi="Times New Roman"/>
                <w:sz w:val="24"/>
                <w:szCs w:val="24"/>
                <w:lang w:val="uk-UA"/>
              </w:rPr>
            </w:pPr>
          </w:p>
        </w:tc>
      </w:tr>
      <w:tr w:rsidR="006C5D67" w:rsidRPr="0029742A" w:rsidTr="006C5D67">
        <w:tc>
          <w:tcPr>
            <w:tcW w:w="5000" w:type="pct"/>
            <w:gridSpan w:val="2"/>
            <w:shd w:val="clear" w:color="auto" w:fill="auto"/>
          </w:tcPr>
          <w:p w:rsidR="006C5D67" w:rsidRDefault="006C5D67" w:rsidP="006C5D67">
            <w:pPr>
              <w:jc w:val="center"/>
              <w:rPr>
                <w:rFonts w:ascii="Times New Roman" w:hAnsi="Times New Roman"/>
                <w:sz w:val="24"/>
                <w:szCs w:val="24"/>
                <w:lang w:val="uk-UA"/>
              </w:rPr>
            </w:pPr>
            <w:r w:rsidRPr="006C5D67">
              <w:rPr>
                <w:rFonts w:ascii="Times New Roman" w:hAnsi="Times New Roman"/>
                <w:sz w:val="24"/>
                <w:szCs w:val="24"/>
                <w:lang w:val="uk-UA"/>
              </w:rPr>
              <w:t>VIII. Збір даних комерційного обліку</w:t>
            </w:r>
          </w:p>
          <w:p w:rsidR="00FF45E3" w:rsidRDefault="00FF45E3" w:rsidP="006C5D67">
            <w:pPr>
              <w:jc w:val="center"/>
              <w:rPr>
                <w:rFonts w:ascii="Times New Roman" w:hAnsi="Times New Roman"/>
                <w:sz w:val="24"/>
                <w:szCs w:val="24"/>
                <w:lang w:val="uk-UA"/>
              </w:rPr>
            </w:pPr>
            <w:r>
              <w:rPr>
                <w:rFonts w:ascii="Times New Roman" w:hAnsi="Times New Roman"/>
                <w:sz w:val="24"/>
                <w:szCs w:val="24"/>
                <w:lang w:val="uk-UA"/>
              </w:rPr>
              <w:t>…</w:t>
            </w:r>
          </w:p>
          <w:p w:rsidR="00FF45E3" w:rsidRDefault="00FF45E3" w:rsidP="006C5D67">
            <w:pPr>
              <w:jc w:val="center"/>
              <w:rPr>
                <w:rFonts w:ascii="Times New Roman" w:hAnsi="Times New Roman"/>
                <w:sz w:val="24"/>
                <w:szCs w:val="24"/>
                <w:lang w:val="uk-UA"/>
              </w:rPr>
            </w:pPr>
            <w:r w:rsidRPr="00FF45E3">
              <w:rPr>
                <w:rFonts w:ascii="Times New Roman" w:hAnsi="Times New Roman"/>
                <w:sz w:val="24"/>
                <w:szCs w:val="24"/>
                <w:lang w:val="uk-UA"/>
              </w:rPr>
              <w:t>8.6. Зчитування показів лічильників, встановлених у споживачів</w:t>
            </w:r>
          </w:p>
          <w:p w:rsidR="00FF45E3" w:rsidRPr="0029742A" w:rsidRDefault="00FF45E3" w:rsidP="006C5D67">
            <w:pPr>
              <w:jc w:val="center"/>
              <w:rPr>
                <w:rFonts w:ascii="Times New Roman" w:hAnsi="Times New Roman"/>
                <w:sz w:val="24"/>
                <w:szCs w:val="24"/>
                <w:lang w:val="uk-UA"/>
              </w:rPr>
            </w:pPr>
            <w:r>
              <w:rPr>
                <w:rFonts w:ascii="Times New Roman" w:hAnsi="Times New Roman"/>
                <w:sz w:val="24"/>
                <w:szCs w:val="24"/>
                <w:lang w:val="uk-UA"/>
              </w:rPr>
              <w:t>…</w:t>
            </w:r>
          </w:p>
        </w:tc>
      </w:tr>
      <w:tr w:rsidR="00FF45E3" w:rsidRPr="0029742A" w:rsidTr="00FF45E3">
        <w:tc>
          <w:tcPr>
            <w:tcW w:w="2500" w:type="pct"/>
            <w:shd w:val="clear" w:color="auto" w:fill="auto"/>
          </w:tcPr>
          <w:p w:rsidR="00FF45E3" w:rsidRPr="00FF45E3" w:rsidRDefault="00FF45E3" w:rsidP="00FF45E3">
            <w:pPr>
              <w:jc w:val="both"/>
              <w:rPr>
                <w:rFonts w:ascii="Times New Roman" w:hAnsi="Times New Roman"/>
                <w:sz w:val="24"/>
                <w:szCs w:val="24"/>
              </w:rPr>
            </w:pPr>
            <w:r>
              <w:rPr>
                <w:rFonts w:ascii="Times New Roman" w:hAnsi="Times New Roman"/>
                <w:sz w:val="24"/>
                <w:szCs w:val="24"/>
              </w:rPr>
              <w:t xml:space="preserve">     </w:t>
            </w:r>
            <w:r w:rsidRPr="00FF45E3">
              <w:rPr>
                <w:rFonts w:ascii="Times New Roman" w:hAnsi="Times New Roman"/>
                <w:sz w:val="24"/>
                <w:szCs w:val="24"/>
              </w:rPr>
              <w:t>8.6.20. Датою початку періоду порушення роботи вузла обліку, за відсутності звернення споживача, вважається дата попереднього контрольного огляду або зняття показів, але не більше шести місяців, або час та день, зафіксовані ЗКО чи АСКОЕ (зокрема за результатами проведеної експертизи ЗКО).</w:t>
            </w:r>
          </w:p>
          <w:p w:rsidR="00FF45E3" w:rsidRPr="00FF45E3" w:rsidRDefault="00FF45E3" w:rsidP="00FF45E3">
            <w:pPr>
              <w:jc w:val="both"/>
              <w:rPr>
                <w:rFonts w:ascii="Times New Roman" w:hAnsi="Times New Roman"/>
                <w:sz w:val="24"/>
                <w:szCs w:val="24"/>
              </w:rPr>
            </w:pPr>
            <w:r>
              <w:rPr>
                <w:rFonts w:ascii="Times New Roman" w:hAnsi="Times New Roman"/>
                <w:sz w:val="24"/>
                <w:szCs w:val="24"/>
              </w:rPr>
              <w:t xml:space="preserve">     </w:t>
            </w:r>
            <w:r w:rsidRPr="00FF45E3">
              <w:rPr>
                <w:rFonts w:ascii="Times New Roman" w:hAnsi="Times New Roman"/>
                <w:sz w:val="24"/>
                <w:szCs w:val="24"/>
              </w:rPr>
              <w:t>У випадку звернення споживача датою початку періоду порушення роботи вузла обліку вважається перший день поточного розрахункового місяця, у якому звернувся споживач (у разі відсутності даних, зафіксованих ЗКО чи АСКОЕ).</w:t>
            </w:r>
          </w:p>
        </w:tc>
        <w:tc>
          <w:tcPr>
            <w:tcW w:w="2500" w:type="pct"/>
            <w:shd w:val="clear" w:color="auto" w:fill="auto"/>
          </w:tcPr>
          <w:p w:rsidR="00FF45E3" w:rsidRPr="00B21C00" w:rsidRDefault="00FF45E3" w:rsidP="00FF45E3">
            <w:pPr>
              <w:jc w:val="both"/>
              <w:rPr>
                <w:rFonts w:ascii="Times New Roman" w:hAnsi="Times New Roman"/>
                <w:sz w:val="24"/>
                <w:szCs w:val="24"/>
              </w:rPr>
            </w:pPr>
            <w:r w:rsidRPr="00FC3A74">
              <w:rPr>
                <w:sz w:val="24"/>
                <w:szCs w:val="24"/>
              </w:rPr>
              <w:t xml:space="preserve">     </w:t>
            </w:r>
            <w:r w:rsidRPr="00B21C00">
              <w:rPr>
                <w:rFonts w:ascii="Times New Roman" w:hAnsi="Times New Roman"/>
                <w:sz w:val="24"/>
                <w:szCs w:val="24"/>
              </w:rPr>
              <w:t>8.6.20. Датою початку періоду порушення роботи вузла обліку вважається:</w:t>
            </w:r>
          </w:p>
          <w:p w:rsidR="00FF45E3" w:rsidRPr="00B21C00" w:rsidRDefault="00FF45E3" w:rsidP="00FF45E3">
            <w:pPr>
              <w:jc w:val="both"/>
              <w:rPr>
                <w:rFonts w:ascii="Times New Roman" w:hAnsi="Times New Roman"/>
                <w:b/>
                <w:i/>
                <w:sz w:val="24"/>
                <w:szCs w:val="24"/>
              </w:rPr>
            </w:pPr>
            <w:r w:rsidRPr="00B21C00">
              <w:rPr>
                <w:rFonts w:ascii="Times New Roman" w:hAnsi="Times New Roman"/>
                <w:sz w:val="24"/>
                <w:szCs w:val="24"/>
              </w:rPr>
              <w:t xml:space="preserve">     </w:t>
            </w:r>
            <w:r w:rsidRPr="00B21C00">
              <w:rPr>
                <w:rFonts w:ascii="Times New Roman" w:hAnsi="Times New Roman"/>
                <w:b/>
                <w:i/>
                <w:sz w:val="24"/>
                <w:szCs w:val="24"/>
              </w:rPr>
              <w:t>дата і час, зафіксовані ЗКО чи АСКОЕ (зокрема за результатами проведеної експертизи ЗКО) – незалежно від наявності чи відсутності відповідного звернення споживача;</w:t>
            </w:r>
          </w:p>
          <w:p w:rsidR="008F077B" w:rsidRPr="00B21C00" w:rsidRDefault="00FF45E3" w:rsidP="00FF45E3">
            <w:pPr>
              <w:jc w:val="both"/>
              <w:rPr>
                <w:rFonts w:ascii="Times New Roman" w:hAnsi="Times New Roman"/>
                <w:b/>
                <w:i/>
                <w:sz w:val="24"/>
                <w:szCs w:val="24"/>
              </w:rPr>
            </w:pPr>
            <w:r w:rsidRPr="00B21C00">
              <w:rPr>
                <w:rFonts w:ascii="Times New Roman" w:hAnsi="Times New Roman"/>
                <w:b/>
                <w:i/>
                <w:sz w:val="24"/>
                <w:szCs w:val="24"/>
              </w:rPr>
              <w:t xml:space="preserve">     перший день поточного розрахункового місяця – у разі надходження відповідного звернення споживача пі</w:t>
            </w:r>
            <w:r w:rsidR="008F077B" w:rsidRPr="00B21C00">
              <w:rPr>
                <w:rFonts w:ascii="Times New Roman" w:hAnsi="Times New Roman"/>
                <w:b/>
                <w:i/>
                <w:sz w:val="24"/>
                <w:szCs w:val="24"/>
              </w:rPr>
              <w:t>сля третього числа</w:t>
            </w:r>
            <w:r w:rsidRPr="00B21C00">
              <w:rPr>
                <w:rFonts w:ascii="Times New Roman" w:hAnsi="Times New Roman"/>
                <w:b/>
                <w:i/>
                <w:sz w:val="24"/>
                <w:szCs w:val="24"/>
              </w:rPr>
              <w:t xml:space="preserve"> </w:t>
            </w:r>
            <w:r w:rsidR="008F077B" w:rsidRPr="00B21C00">
              <w:rPr>
                <w:rFonts w:ascii="Times New Roman" w:hAnsi="Times New Roman"/>
                <w:b/>
                <w:i/>
                <w:sz w:val="24"/>
                <w:szCs w:val="24"/>
              </w:rPr>
              <w:t>поточного</w:t>
            </w:r>
            <w:r w:rsidRPr="00B21C00">
              <w:rPr>
                <w:rFonts w:ascii="Times New Roman" w:hAnsi="Times New Roman"/>
                <w:b/>
                <w:i/>
                <w:sz w:val="24"/>
                <w:szCs w:val="24"/>
              </w:rPr>
              <w:t xml:space="preserve"> розрахункового </w:t>
            </w:r>
            <w:r w:rsidR="00011751" w:rsidRPr="00B21C00">
              <w:rPr>
                <w:rFonts w:ascii="Times New Roman" w:hAnsi="Times New Roman"/>
                <w:b/>
                <w:i/>
                <w:sz w:val="24"/>
                <w:szCs w:val="24"/>
              </w:rPr>
              <w:t>місяця, за</w:t>
            </w:r>
            <w:r w:rsidR="008F077B" w:rsidRPr="00B21C00">
              <w:rPr>
                <w:rFonts w:ascii="Times New Roman" w:hAnsi="Times New Roman"/>
                <w:b/>
                <w:i/>
                <w:sz w:val="24"/>
                <w:szCs w:val="24"/>
              </w:rPr>
              <w:t xml:space="preserve"> умови відсутності даних, зафіксованих ЗКО чи АСКОЕ;</w:t>
            </w:r>
          </w:p>
          <w:p w:rsidR="00FF45E3" w:rsidRPr="00B21C00" w:rsidRDefault="00011751" w:rsidP="00FF45E3">
            <w:pPr>
              <w:jc w:val="both"/>
              <w:rPr>
                <w:rFonts w:ascii="Times New Roman" w:hAnsi="Times New Roman"/>
                <w:b/>
                <w:i/>
                <w:sz w:val="24"/>
                <w:szCs w:val="24"/>
              </w:rPr>
            </w:pPr>
            <w:r>
              <w:rPr>
                <w:rFonts w:ascii="Times New Roman" w:hAnsi="Times New Roman"/>
                <w:b/>
                <w:i/>
                <w:sz w:val="24"/>
                <w:szCs w:val="24"/>
              </w:rPr>
              <w:t xml:space="preserve">     </w:t>
            </w:r>
            <w:r w:rsidR="008F077B" w:rsidRPr="00B21C00">
              <w:rPr>
                <w:rFonts w:ascii="Times New Roman" w:hAnsi="Times New Roman"/>
                <w:b/>
                <w:i/>
                <w:sz w:val="24"/>
                <w:szCs w:val="24"/>
              </w:rPr>
              <w:t xml:space="preserve">перший день місяця, що передував </w:t>
            </w:r>
            <w:r w:rsidR="007759E0" w:rsidRPr="00B21C00">
              <w:rPr>
                <w:rFonts w:ascii="Times New Roman" w:hAnsi="Times New Roman"/>
                <w:b/>
                <w:i/>
                <w:sz w:val="24"/>
                <w:szCs w:val="24"/>
              </w:rPr>
              <w:t xml:space="preserve">поточному </w:t>
            </w:r>
            <w:r w:rsidR="008F077B" w:rsidRPr="00B21C00">
              <w:rPr>
                <w:rFonts w:ascii="Times New Roman" w:hAnsi="Times New Roman"/>
                <w:b/>
                <w:i/>
                <w:sz w:val="24"/>
                <w:szCs w:val="24"/>
              </w:rPr>
              <w:t xml:space="preserve">розрахунковому місяцю – у разі надходження відповідного звернення споживача до третього числа поточного розрахункового місяця, </w:t>
            </w:r>
            <w:r w:rsidR="00FF45E3" w:rsidRPr="00B21C00">
              <w:rPr>
                <w:rFonts w:ascii="Times New Roman" w:hAnsi="Times New Roman"/>
                <w:b/>
                <w:i/>
                <w:sz w:val="24"/>
                <w:szCs w:val="24"/>
              </w:rPr>
              <w:t>за умови відсутності даних, зафіксованих ЗКО чи АСКОЕ;</w:t>
            </w:r>
          </w:p>
          <w:p w:rsidR="00FF45E3" w:rsidRPr="00B21C00" w:rsidRDefault="00FF45E3" w:rsidP="00FF45E3">
            <w:pPr>
              <w:jc w:val="both"/>
              <w:rPr>
                <w:rFonts w:ascii="Times New Roman" w:hAnsi="Times New Roman"/>
                <w:b/>
                <w:i/>
                <w:sz w:val="24"/>
                <w:szCs w:val="24"/>
              </w:rPr>
            </w:pPr>
            <w:r w:rsidRPr="00B21C00">
              <w:rPr>
                <w:rFonts w:ascii="Times New Roman" w:hAnsi="Times New Roman"/>
                <w:b/>
                <w:i/>
                <w:sz w:val="24"/>
                <w:szCs w:val="24"/>
              </w:rPr>
              <w:lastRenderedPageBreak/>
              <w:t xml:space="preserve">     дата останнього контрольного огляду або зняття показів – за умови відсутності звернення споживача та даних, зафіксованих ЗКО чи АСКОЕ.</w:t>
            </w:r>
          </w:p>
          <w:p w:rsidR="00FF45E3" w:rsidRDefault="00FF45E3" w:rsidP="00FF45E3">
            <w:pPr>
              <w:jc w:val="both"/>
              <w:rPr>
                <w:rFonts w:ascii="Times New Roman" w:hAnsi="Times New Roman"/>
                <w:sz w:val="24"/>
                <w:szCs w:val="24"/>
              </w:rPr>
            </w:pPr>
            <w:r w:rsidRPr="00B21C00">
              <w:rPr>
                <w:rFonts w:ascii="Times New Roman" w:hAnsi="Times New Roman"/>
                <w:b/>
                <w:i/>
                <w:sz w:val="24"/>
                <w:szCs w:val="24"/>
              </w:rPr>
              <w:t xml:space="preserve">     Період, за який можуть бути здійснені коригування даних комерційного обліку у зв’язку з порушенням роботи вузла обліку, не може перевищувати шість місяців</w:t>
            </w:r>
            <w:r w:rsidR="00452021" w:rsidRPr="00B21C00">
              <w:rPr>
                <w:rFonts w:ascii="Times New Roman" w:hAnsi="Times New Roman"/>
                <w:b/>
                <w:i/>
                <w:sz w:val="24"/>
                <w:szCs w:val="24"/>
              </w:rPr>
              <w:t>, що передують</w:t>
            </w:r>
            <w:r w:rsidRPr="00B21C00">
              <w:rPr>
                <w:rFonts w:ascii="Times New Roman" w:hAnsi="Times New Roman"/>
                <w:b/>
                <w:i/>
                <w:sz w:val="24"/>
                <w:szCs w:val="24"/>
              </w:rPr>
              <w:t xml:space="preserve"> дат</w:t>
            </w:r>
            <w:r w:rsidR="00452021" w:rsidRPr="00B21C00">
              <w:rPr>
                <w:rFonts w:ascii="Times New Roman" w:hAnsi="Times New Roman"/>
                <w:b/>
                <w:i/>
                <w:sz w:val="24"/>
                <w:szCs w:val="24"/>
              </w:rPr>
              <w:t>і</w:t>
            </w:r>
            <w:r w:rsidRPr="00B21C00">
              <w:rPr>
                <w:rFonts w:ascii="Times New Roman" w:hAnsi="Times New Roman"/>
                <w:b/>
                <w:i/>
                <w:sz w:val="24"/>
                <w:szCs w:val="24"/>
              </w:rPr>
              <w:t xml:space="preserve"> усунення </w:t>
            </w:r>
            <w:r w:rsidR="00452021" w:rsidRPr="00B21C00">
              <w:rPr>
                <w:rFonts w:ascii="Times New Roman" w:hAnsi="Times New Roman"/>
                <w:b/>
                <w:i/>
                <w:sz w:val="24"/>
                <w:szCs w:val="24"/>
              </w:rPr>
              <w:t>відповідного</w:t>
            </w:r>
            <w:r w:rsidRPr="00B21C00">
              <w:rPr>
                <w:rFonts w:ascii="Times New Roman" w:hAnsi="Times New Roman"/>
                <w:b/>
                <w:i/>
                <w:sz w:val="24"/>
                <w:szCs w:val="24"/>
              </w:rPr>
              <w:t xml:space="preserve"> порушення</w:t>
            </w:r>
            <w:r w:rsidRPr="00B21C00">
              <w:rPr>
                <w:rFonts w:ascii="Times New Roman" w:hAnsi="Times New Roman"/>
                <w:sz w:val="24"/>
                <w:szCs w:val="24"/>
              </w:rPr>
              <w:t>.</w:t>
            </w:r>
          </w:p>
          <w:p w:rsidR="007D4F4B" w:rsidRPr="00FC3A74" w:rsidRDefault="007D4F4B" w:rsidP="00FF45E3">
            <w:pPr>
              <w:jc w:val="both"/>
              <w:rPr>
                <w:sz w:val="24"/>
                <w:szCs w:val="24"/>
              </w:rPr>
            </w:pPr>
          </w:p>
        </w:tc>
      </w:tr>
      <w:tr w:rsidR="00391B66" w:rsidRPr="0029742A" w:rsidTr="00391B66">
        <w:tc>
          <w:tcPr>
            <w:tcW w:w="5000" w:type="pct"/>
            <w:gridSpan w:val="2"/>
            <w:shd w:val="clear" w:color="auto" w:fill="auto"/>
          </w:tcPr>
          <w:p w:rsidR="00391B66" w:rsidRDefault="00A3444F" w:rsidP="00504C13">
            <w:pPr>
              <w:jc w:val="center"/>
              <w:rPr>
                <w:rFonts w:ascii="Times New Roman" w:hAnsi="Times New Roman"/>
                <w:sz w:val="24"/>
                <w:szCs w:val="24"/>
                <w:lang w:val="uk-UA"/>
              </w:rPr>
            </w:pPr>
            <w:r w:rsidRPr="00A3444F">
              <w:rPr>
                <w:rFonts w:ascii="Times New Roman" w:hAnsi="Times New Roman"/>
                <w:sz w:val="24"/>
                <w:szCs w:val="24"/>
                <w:lang w:val="uk-UA"/>
              </w:rPr>
              <w:lastRenderedPageBreak/>
              <w:t>XII. Перехідні положення</w:t>
            </w:r>
          </w:p>
          <w:p w:rsidR="00A3444F" w:rsidRDefault="00A3444F" w:rsidP="00504C13">
            <w:pPr>
              <w:jc w:val="center"/>
              <w:rPr>
                <w:rFonts w:ascii="Times New Roman" w:hAnsi="Times New Roman"/>
                <w:sz w:val="24"/>
                <w:szCs w:val="24"/>
                <w:lang w:val="uk-UA"/>
              </w:rPr>
            </w:pPr>
          </w:p>
          <w:p w:rsidR="00A3444F" w:rsidRDefault="00A3444F" w:rsidP="00504C13">
            <w:pPr>
              <w:jc w:val="center"/>
              <w:rPr>
                <w:rFonts w:ascii="Times New Roman" w:hAnsi="Times New Roman"/>
                <w:sz w:val="24"/>
                <w:szCs w:val="24"/>
                <w:lang w:val="uk-UA"/>
              </w:rPr>
            </w:pPr>
            <w:r w:rsidRPr="00A3444F">
              <w:rPr>
                <w:rFonts w:ascii="Times New Roman" w:hAnsi="Times New Roman"/>
                <w:sz w:val="24"/>
                <w:szCs w:val="24"/>
                <w:lang w:val="uk-UA"/>
              </w:rPr>
              <w:t>12.1. Приведення стану комерційного обліку у відповідність до вимог цього Кодексу</w:t>
            </w:r>
          </w:p>
          <w:p w:rsidR="00A3444F" w:rsidRPr="0029742A" w:rsidRDefault="00A3444F" w:rsidP="00504C13">
            <w:pPr>
              <w:jc w:val="center"/>
              <w:rPr>
                <w:rFonts w:ascii="Times New Roman" w:hAnsi="Times New Roman"/>
                <w:sz w:val="24"/>
                <w:szCs w:val="24"/>
                <w:lang w:val="uk-UA"/>
              </w:rPr>
            </w:pPr>
            <w:r>
              <w:rPr>
                <w:rFonts w:ascii="Times New Roman" w:hAnsi="Times New Roman"/>
                <w:sz w:val="24"/>
                <w:szCs w:val="24"/>
                <w:lang w:val="uk-UA"/>
              </w:rPr>
              <w:t>…</w:t>
            </w:r>
          </w:p>
        </w:tc>
      </w:tr>
      <w:tr w:rsidR="00EC1722" w:rsidRPr="0029742A" w:rsidTr="00391B66">
        <w:tc>
          <w:tcPr>
            <w:tcW w:w="2500" w:type="pct"/>
            <w:shd w:val="clear" w:color="auto" w:fill="auto"/>
          </w:tcPr>
          <w:p w:rsidR="00EC1722" w:rsidRDefault="00EC1722" w:rsidP="00504C13">
            <w:pPr>
              <w:jc w:val="both"/>
              <w:rPr>
                <w:rFonts w:ascii="Times New Roman" w:hAnsi="Times New Roman"/>
                <w:sz w:val="24"/>
                <w:szCs w:val="24"/>
              </w:rPr>
            </w:pPr>
            <w:r>
              <w:rPr>
                <w:rFonts w:ascii="Times New Roman" w:hAnsi="Times New Roman"/>
                <w:sz w:val="24"/>
                <w:szCs w:val="24"/>
              </w:rPr>
              <w:t xml:space="preserve">     </w:t>
            </w:r>
            <w:r w:rsidRPr="00EC1722">
              <w:rPr>
                <w:rFonts w:ascii="Times New Roman" w:hAnsi="Times New Roman"/>
                <w:sz w:val="24"/>
                <w:szCs w:val="24"/>
              </w:rPr>
              <w:t>12.1.2. Неповірені ЗКО підлягають повірці протягом одного календарного місяця з дня виявлення такого порушення.</w:t>
            </w:r>
          </w:p>
          <w:p w:rsidR="00EC1722" w:rsidRPr="00EC1722" w:rsidRDefault="00EC1722" w:rsidP="00504C13">
            <w:pPr>
              <w:jc w:val="both"/>
              <w:rPr>
                <w:rFonts w:ascii="Times New Roman" w:hAnsi="Times New Roman"/>
                <w:sz w:val="24"/>
                <w:szCs w:val="24"/>
              </w:rPr>
            </w:pPr>
            <w:r>
              <w:rPr>
                <w:rFonts w:ascii="Times New Roman" w:hAnsi="Times New Roman"/>
                <w:sz w:val="24"/>
                <w:szCs w:val="24"/>
              </w:rPr>
              <w:t xml:space="preserve">     …</w:t>
            </w:r>
          </w:p>
        </w:tc>
        <w:tc>
          <w:tcPr>
            <w:tcW w:w="2500" w:type="pct"/>
            <w:shd w:val="clear" w:color="auto" w:fill="auto"/>
          </w:tcPr>
          <w:p w:rsidR="00EC1722" w:rsidRPr="00543C97" w:rsidRDefault="00EC1722" w:rsidP="00EC1722">
            <w:pPr>
              <w:jc w:val="both"/>
              <w:rPr>
                <w:rFonts w:ascii="Times New Roman" w:hAnsi="Times New Roman"/>
                <w:b/>
                <w:i/>
                <w:sz w:val="24"/>
                <w:szCs w:val="24"/>
              </w:rPr>
            </w:pPr>
            <w:r>
              <w:rPr>
                <w:rFonts w:ascii="Times New Roman" w:hAnsi="Times New Roman"/>
                <w:sz w:val="24"/>
                <w:szCs w:val="24"/>
              </w:rPr>
              <w:t xml:space="preserve">     </w:t>
            </w:r>
            <w:r w:rsidRPr="00A3180B">
              <w:rPr>
                <w:rFonts w:ascii="Times New Roman" w:hAnsi="Times New Roman"/>
                <w:sz w:val="24"/>
                <w:szCs w:val="24"/>
              </w:rPr>
              <w:t>12.1.2. Неповірені ЗКО підлягають повірці протягом одного календарного місяця з дня виявлення такого порушення</w:t>
            </w:r>
            <w:bookmarkStart w:id="8" w:name="_Hlk204362976"/>
            <w:r w:rsidR="00543C97">
              <w:rPr>
                <w:rFonts w:ascii="Times New Roman" w:hAnsi="Times New Roman"/>
                <w:sz w:val="24"/>
                <w:szCs w:val="24"/>
              </w:rPr>
              <w:t xml:space="preserve">. </w:t>
            </w:r>
            <w:bookmarkStart w:id="9" w:name="_Hlk204705095"/>
            <w:r w:rsidR="00543C97" w:rsidRPr="00543C97">
              <w:rPr>
                <w:rFonts w:ascii="Times New Roman" w:hAnsi="Times New Roman"/>
                <w:b/>
                <w:i/>
                <w:sz w:val="24"/>
                <w:szCs w:val="24"/>
              </w:rPr>
              <w:t>Повірені ЗКО підлягають встановленню</w:t>
            </w:r>
            <w:r w:rsidRPr="00543C97">
              <w:rPr>
                <w:rFonts w:ascii="Times New Roman" w:hAnsi="Times New Roman"/>
                <w:b/>
                <w:i/>
                <w:sz w:val="24"/>
                <w:szCs w:val="24"/>
              </w:rPr>
              <w:t xml:space="preserve"> протягом </w:t>
            </w:r>
            <w:r w:rsidR="00E1436B" w:rsidRPr="00543C97">
              <w:rPr>
                <w:rFonts w:ascii="Times New Roman" w:hAnsi="Times New Roman"/>
                <w:b/>
                <w:i/>
                <w:sz w:val="24"/>
                <w:szCs w:val="24"/>
              </w:rPr>
              <w:t>п'ятнадцяти</w:t>
            </w:r>
            <w:r w:rsidRPr="00543C97">
              <w:rPr>
                <w:rFonts w:ascii="Times New Roman" w:hAnsi="Times New Roman"/>
                <w:b/>
                <w:i/>
                <w:sz w:val="24"/>
                <w:szCs w:val="24"/>
              </w:rPr>
              <w:t xml:space="preserve"> робочих днів з дня проведення повірки</w:t>
            </w:r>
            <w:bookmarkEnd w:id="8"/>
            <w:r w:rsidRPr="00543C97">
              <w:rPr>
                <w:rFonts w:ascii="Times New Roman" w:hAnsi="Times New Roman"/>
                <w:b/>
                <w:i/>
                <w:sz w:val="24"/>
                <w:szCs w:val="24"/>
              </w:rPr>
              <w:t>.</w:t>
            </w:r>
          </w:p>
          <w:bookmarkEnd w:id="9"/>
          <w:p w:rsidR="00EC1722" w:rsidRPr="00A3180B" w:rsidRDefault="00EC1722" w:rsidP="00EC1722">
            <w:pPr>
              <w:jc w:val="both"/>
              <w:rPr>
                <w:rFonts w:ascii="Times New Roman" w:hAnsi="Times New Roman"/>
                <w:sz w:val="24"/>
                <w:szCs w:val="24"/>
              </w:rPr>
            </w:pPr>
            <w:r w:rsidRPr="00A3180B">
              <w:rPr>
                <w:rFonts w:ascii="Times New Roman" w:hAnsi="Times New Roman"/>
                <w:sz w:val="24"/>
                <w:szCs w:val="24"/>
              </w:rPr>
              <w:t xml:space="preserve">     …</w:t>
            </w:r>
          </w:p>
        </w:tc>
      </w:tr>
      <w:tr w:rsidR="00391B66" w:rsidRPr="0029742A" w:rsidTr="00391B66">
        <w:tc>
          <w:tcPr>
            <w:tcW w:w="2500" w:type="pct"/>
            <w:shd w:val="clear" w:color="auto" w:fill="auto"/>
          </w:tcPr>
          <w:p w:rsidR="00391B66" w:rsidRPr="0029742A" w:rsidRDefault="00176370" w:rsidP="00504C13">
            <w:pPr>
              <w:jc w:val="both"/>
              <w:rPr>
                <w:rFonts w:ascii="Times New Roman" w:hAnsi="Times New Roman"/>
                <w:sz w:val="24"/>
                <w:szCs w:val="24"/>
                <w:lang w:val="uk-UA"/>
              </w:rPr>
            </w:pPr>
            <w:r>
              <w:rPr>
                <w:rFonts w:ascii="Times New Roman" w:hAnsi="Times New Roman"/>
                <w:sz w:val="24"/>
                <w:szCs w:val="24"/>
                <w:lang w:val="uk-UA"/>
              </w:rPr>
              <w:t xml:space="preserve">     </w:t>
            </w:r>
            <w:r w:rsidR="00A3444F" w:rsidRPr="00A3444F">
              <w:rPr>
                <w:rFonts w:ascii="Times New Roman" w:hAnsi="Times New Roman"/>
                <w:sz w:val="24"/>
                <w:szCs w:val="24"/>
                <w:lang w:val="uk-UA"/>
              </w:rPr>
              <w:t xml:space="preserve">12.1.8. Програма модернізації </w:t>
            </w:r>
            <w:r w:rsidR="00A3444F" w:rsidRPr="00176370">
              <w:rPr>
                <w:rFonts w:ascii="Times New Roman" w:hAnsi="Times New Roman"/>
                <w:b/>
                <w:i/>
                <w:sz w:val="24"/>
                <w:szCs w:val="24"/>
                <w:lang w:val="uk-UA"/>
              </w:rPr>
              <w:t>ВОЕ</w:t>
            </w:r>
            <w:r w:rsidR="00A3444F" w:rsidRPr="00A3444F">
              <w:rPr>
                <w:rFonts w:ascii="Times New Roman" w:hAnsi="Times New Roman"/>
                <w:sz w:val="24"/>
                <w:szCs w:val="24"/>
                <w:lang w:val="uk-UA"/>
              </w:rPr>
              <w:t xml:space="preserve"> в ТКО типу «межа мережі», «одиниця надання послуг з балансування», «одиниця генерації», «одиниця споживання» другого - четвертого рівнів напруги має бути узгоджена з АКО через відповідних операторів системи.</w:t>
            </w:r>
          </w:p>
        </w:tc>
        <w:tc>
          <w:tcPr>
            <w:tcW w:w="2500" w:type="pct"/>
            <w:shd w:val="clear" w:color="auto" w:fill="auto"/>
          </w:tcPr>
          <w:p w:rsidR="00391B66" w:rsidRPr="0029742A" w:rsidRDefault="00176370" w:rsidP="00504C13">
            <w:pPr>
              <w:jc w:val="both"/>
              <w:rPr>
                <w:rFonts w:ascii="Times New Roman" w:hAnsi="Times New Roman"/>
                <w:sz w:val="24"/>
                <w:szCs w:val="24"/>
                <w:lang w:val="uk-UA"/>
              </w:rPr>
            </w:pPr>
            <w:r w:rsidRPr="00176370">
              <w:rPr>
                <w:rFonts w:ascii="Times New Roman" w:hAnsi="Times New Roman"/>
                <w:sz w:val="24"/>
                <w:szCs w:val="24"/>
                <w:lang w:val="uk-UA"/>
              </w:rPr>
              <w:t xml:space="preserve">     12.1.8. Програма модернізації </w:t>
            </w:r>
            <w:r w:rsidRPr="00176370">
              <w:rPr>
                <w:rFonts w:ascii="Times New Roman" w:hAnsi="Times New Roman"/>
                <w:b/>
                <w:i/>
                <w:sz w:val="24"/>
                <w:szCs w:val="24"/>
                <w:lang w:val="uk-UA"/>
              </w:rPr>
              <w:t>вузлів обліку</w:t>
            </w:r>
            <w:r w:rsidRPr="00176370">
              <w:rPr>
                <w:rFonts w:ascii="Times New Roman" w:hAnsi="Times New Roman"/>
                <w:sz w:val="24"/>
                <w:szCs w:val="24"/>
                <w:lang w:val="uk-UA"/>
              </w:rPr>
              <w:t xml:space="preserve"> в ТКО типу «межа мережі», «одиниця надання послуг з балансування», «одиниця генерації», «одиниця споживання» другого - четвертого рівнів напруги має бути узгоджена з АКО через відповідних операторів системи.</w:t>
            </w:r>
          </w:p>
        </w:tc>
      </w:tr>
    </w:tbl>
    <w:p w:rsidR="0065171A" w:rsidRPr="0029742A" w:rsidRDefault="0065171A">
      <w:pPr>
        <w:rPr>
          <w:rFonts w:cs="Times New Roman"/>
          <w:sz w:val="24"/>
          <w:szCs w:val="24"/>
        </w:rPr>
      </w:pPr>
    </w:p>
    <w:sectPr w:rsidR="0065171A" w:rsidRPr="0029742A" w:rsidSect="00354CC8">
      <w:pgSz w:w="16838" w:h="11906" w:orient="landscape"/>
      <w:pgMar w:top="1134" w:right="567" w:bottom="851"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2AFF" w:usb1="4000ACFF"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2C71C7"/>
    <w:multiLevelType w:val="hybridMultilevel"/>
    <w:tmpl w:val="6728FB74"/>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 w15:restartNumberingAfterBreak="0">
    <w:nsid w:val="2FE931AD"/>
    <w:multiLevelType w:val="hybridMultilevel"/>
    <w:tmpl w:val="6264EDE6"/>
    <w:lvl w:ilvl="0" w:tplc="963862CA">
      <w:start w:val="1"/>
      <w:numFmt w:val="bullet"/>
      <w:lvlText w:val="-"/>
      <w:lvlJc w:val="left"/>
      <w:pPr>
        <w:ind w:left="730" w:hanging="360"/>
      </w:pPr>
      <w:rPr>
        <w:rFonts w:ascii="Times New Roman" w:eastAsia="Times New Roman" w:hAnsi="Times New Roman" w:cs="Times New Roman" w:hint="default"/>
      </w:rPr>
    </w:lvl>
    <w:lvl w:ilvl="1" w:tplc="04220003" w:tentative="1">
      <w:start w:val="1"/>
      <w:numFmt w:val="bullet"/>
      <w:lvlText w:val="o"/>
      <w:lvlJc w:val="left"/>
      <w:pPr>
        <w:ind w:left="1450" w:hanging="360"/>
      </w:pPr>
      <w:rPr>
        <w:rFonts w:ascii="Courier New" w:hAnsi="Courier New" w:cs="Courier New" w:hint="default"/>
      </w:rPr>
    </w:lvl>
    <w:lvl w:ilvl="2" w:tplc="04220005" w:tentative="1">
      <w:start w:val="1"/>
      <w:numFmt w:val="bullet"/>
      <w:lvlText w:val=""/>
      <w:lvlJc w:val="left"/>
      <w:pPr>
        <w:ind w:left="2170" w:hanging="360"/>
      </w:pPr>
      <w:rPr>
        <w:rFonts w:ascii="Wingdings" w:hAnsi="Wingdings" w:hint="default"/>
      </w:rPr>
    </w:lvl>
    <w:lvl w:ilvl="3" w:tplc="04220001" w:tentative="1">
      <w:start w:val="1"/>
      <w:numFmt w:val="bullet"/>
      <w:lvlText w:val=""/>
      <w:lvlJc w:val="left"/>
      <w:pPr>
        <w:ind w:left="2890" w:hanging="360"/>
      </w:pPr>
      <w:rPr>
        <w:rFonts w:ascii="Symbol" w:hAnsi="Symbol" w:hint="default"/>
      </w:rPr>
    </w:lvl>
    <w:lvl w:ilvl="4" w:tplc="04220003" w:tentative="1">
      <w:start w:val="1"/>
      <w:numFmt w:val="bullet"/>
      <w:lvlText w:val="o"/>
      <w:lvlJc w:val="left"/>
      <w:pPr>
        <w:ind w:left="3610" w:hanging="360"/>
      </w:pPr>
      <w:rPr>
        <w:rFonts w:ascii="Courier New" w:hAnsi="Courier New" w:cs="Courier New" w:hint="default"/>
      </w:rPr>
    </w:lvl>
    <w:lvl w:ilvl="5" w:tplc="04220005" w:tentative="1">
      <w:start w:val="1"/>
      <w:numFmt w:val="bullet"/>
      <w:lvlText w:val=""/>
      <w:lvlJc w:val="left"/>
      <w:pPr>
        <w:ind w:left="4330" w:hanging="360"/>
      </w:pPr>
      <w:rPr>
        <w:rFonts w:ascii="Wingdings" w:hAnsi="Wingdings" w:hint="default"/>
      </w:rPr>
    </w:lvl>
    <w:lvl w:ilvl="6" w:tplc="04220001" w:tentative="1">
      <w:start w:val="1"/>
      <w:numFmt w:val="bullet"/>
      <w:lvlText w:val=""/>
      <w:lvlJc w:val="left"/>
      <w:pPr>
        <w:ind w:left="5050" w:hanging="360"/>
      </w:pPr>
      <w:rPr>
        <w:rFonts w:ascii="Symbol" w:hAnsi="Symbol" w:hint="default"/>
      </w:rPr>
    </w:lvl>
    <w:lvl w:ilvl="7" w:tplc="04220003" w:tentative="1">
      <w:start w:val="1"/>
      <w:numFmt w:val="bullet"/>
      <w:lvlText w:val="o"/>
      <w:lvlJc w:val="left"/>
      <w:pPr>
        <w:ind w:left="5770" w:hanging="360"/>
      </w:pPr>
      <w:rPr>
        <w:rFonts w:ascii="Courier New" w:hAnsi="Courier New" w:cs="Courier New" w:hint="default"/>
      </w:rPr>
    </w:lvl>
    <w:lvl w:ilvl="8" w:tplc="04220005" w:tentative="1">
      <w:start w:val="1"/>
      <w:numFmt w:val="bullet"/>
      <w:lvlText w:val=""/>
      <w:lvlJc w:val="left"/>
      <w:pPr>
        <w:ind w:left="6490" w:hanging="360"/>
      </w:pPr>
      <w:rPr>
        <w:rFonts w:ascii="Wingdings" w:hAnsi="Wingdings" w:hint="default"/>
      </w:rPr>
    </w:lvl>
  </w:abstractNum>
  <w:abstractNum w:abstractNumId="2" w15:restartNumberingAfterBreak="0">
    <w:nsid w:val="342539D6"/>
    <w:multiLevelType w:val="multilevel"/>
    <w:tmpl w:val="17009E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B9B5B25"/>
    <w:multiLevelType w:val="multilevel"/>
    <w:tmpl w:val="CAEC685E"/>
    <w:lvl w:ilvl="0">
      <w:start w:val="1"/>
      <w:numFmt w:val="none"/>
      <w:lvlText w:val=""/>
      <w:lvlJc w:val="left"/>
      <w:pPr>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ind w:left="851" w:hanging="851"/>
      </w:pPr>
      <w:rPr>
        <w:rFonts w:hint="default"/>
      </w:rPr>
    </w:lvl>
    <w:lvl w:ilvl="3">
      <w:start w:val="1"/>
      <w:numFmt w:val="decimal"/>
      <w:lvlText w:val="%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42C11EE3"/>
    <w:multiLevelType w:val="hybridMultilevel"/>
    <w:tmpl w:val="508C59F2"/>
    <w:lvl w:ilvl="0" w:tplc="04220001">
      <w:start w:val="1"/>
      <w:numFmt w:val="bullet"/>
      <w:lvlText w:val=""/>
      <w:lvlJc w:val="left"/>
      <w:pPr>
        <w:ind w:left="770" w:hanging="360"/>
      </w:pPr>
      <w:rPr>
        <w:rFonts w:ascii="Symbol" w:hAnsi="Symbol" w:hint="default"/>
      </w:rPr>
    </w:lvl>
    <w:lvl w:ilvl="1" w:tplc="04220003" w:tentative="1">
      <w:start w:val="1"/>
      <w:numFmt w:val="bullet"/>
      <w:lvlText w:val="o"/>
      <w:lvlJc w:val="left"/>
      <w:pPr>
        <w:ind w:left="1490" w:hanging="360"/>
      </w:pPr>
      <w:rPr>
        <w:rFonts w:ascii="Courier New" w:hAnsi="Courier New" w:cs="Courier New" w:hint="default"/>
      </w:rPr>
    </w:lvl>
    <w:lvl w:ilvl="2" w:tplc="04220005" w:tentative="1">
      <w:start w:val="1"/>
      <w:numFmt w:val="bullet"/>
      <w:lvlText w:val=""/>
      <w:lvlJc w:val="left"/>
      <w:pPr>
        <w:ind w:left="2210" w:hanging="360"/>
      </w:pPr>
      <w:rPr>
        <w:rFonts w:ascii="Wingdings" w:hAnsi="Wingdings" w:hint="default"/>
      </w:rPr>
    </w:lvl>
    <w:lvl w:ilvl="3" w:tplc="04220001" w:tentative="1">
      <w:start w:val="1"/>
      <w:numFmt w:val="bullet"/>
      <w:lvlText w:val=""/>
      <w:lvlJc w:val="left"/>
      <w:pPr>
        <w:ind w:left="2930" w:hanging="360"/>
      </w:pPr>
      <w:rPr>
        <w:rFonts w:ascii="Symbol" w:hAnsi="Symbol" w:hint="default"/>
      </w:rPr>
    </w:lvl>
    <w:lvl w:ilvl="4" w:tplc="04220003" w:tentative="1">
      <w:start w:val="1"/>
      <w:numFmt w:val="bullet"/>
      <w:lvlText w:val="o"/>
      <w:lvlJc w:val="left"/>
      <w:pPr>
        <w:ind w:left="3650" w:hanging="360"/>
      </w:pPr>
      <w:rPr>
        <w:rFonts w:ascii="Courier New" w:hAnsi="Courier New" w:cs="Courier New" w:hint="default"/>
      </w:rPr>
    </w:lvl>
    <w:lvl w:ilvl="5" w:tplc="04220005" w:tentative="1">
      <w:start w:val="1"/>
      <w:numFmt w:val="bullet"/>
      <w:lvlText w:val=""/>
      <w:lvlJc w:val="left"/>
      <w:pPr>
        <w:ind w:left="4370" w:hanging="360"/>
      </w:pPr>
      <w:rPr>
        <w:rFonts w:ascii="Wingdings" w:hAnsi="Wingdings" w:hint="default"/>
      </w:rPr>
    </w:lvl>
    <w:lvl w:ilvl="6" w:tplc="04220001" w:tentative="1">
      <w:start w:val="1"/>
      <w:numFmt w:val="bullet"/>
      <w:lvlText w:val=""/>
      <w:lvlJc w:val="left"/>
      <w:pPr>
        <w:ind w:left="5090" w:hanging="360"/>
      </w:pPr>
      <w:rPr>
        <w:rFonts w:ascii="Symbol" w:hAnsi="Symbol" w:hint="default"/>
      </w:rPr>
    </w:lvl>
    <w:lvl w:ilvl="7" w:tplc="04220003" w:tentative="1">
      <w:start w:val="1"/>
      <w:numFmt w:val="bullet"/>
      <w:lvlText w:val="o"/>
      <w:lvlJc w:val="left"/>
      <w:pPr>
        <w:ind w:left="5810" w:hanging="360"/>
      </w:pPr>
      <w:rPr>
        <w:rFonts w:ascii="Courier New" w:hAnsi="Courier New" w:cs="Courier New" w:hint="default"/>
      </w:rPr>
    </w:lvl>
    <w:lvl w:ilvl="8" w:tplc="04220005" w:tentative="1">
      <w:start w:val="1"/>
      <w:numFmt w:val="bullet"/>
      <w:lvlText w:val=""/>
      <w:lvlJc w:val="left"/>
      <w:pPr>
        <w:ind w:left="6530" w:hanging="360"/>
      </w:pPr>
      <w:rPr>
        <w:rFonts w:ascii="Wingdings" w:hAnsi="Wingdings" w:hint="default"/>
      </w:rPr>
    </w:lvl>
  </w:abstractNum>
  <w:abstractNum w:abstractNumId="5" w15:restartNumberingAfterBreak="0">
    <w:nsid w:val="47ED06A1"/>
    <w:multiLevelType w:val="multilevel"/>
    <w:tmpl w:val="01C4F654"/>
    <w:styleLink w:val="newnumbering"/>
    <w:lvl w:ilvl="0">
      <w:start w:val="1"/>
      <w:numFmt w:val="upperRoman"/>
      <w:lvlText w:val="%1. "/>
      <w:lvlJc w:val="left"/>
      <w:pPr>
        <w:ind w:left="0" w:firstLine="851"/>
      </w:pPr>
      <w:rPr>
        <w:rFonts w:cs="Times New Roman" w:hint="default"/>
        <w:b/>
        <w:i w:val="0"/>
        <w:sz w:val="28"/>
        <w:vertAlign w:val="baseline"/>
      </w:rPr>
    </w:lvl>
    <w:lvl w:ilvl="1">
      <w:start w:val="1"/>
      <w:numFmt w:val="decimal"/>
      <w:isLgl/>
      <w:lvlText w:val="%1.%2. "/>
      <w:lvlJc w:val="left"/>
      <w:pPr>
        <w:ind w:left="0" w:firstLine="851"/>
      </w:pPr>
      <w:rPr>
        <w:rFonts w:cs="Times New Roman" w:hint="default"/>
      </w:rPr>
    </w:lvl>
    <w:lvl w:ilvl="2">
      <w:start w:val="1"/>
      <w:numFmt w:val="decimal"/>
      <w:isLgl/>
      <w:lvlText w:val="%1.%2.%3. "/>
      <w:lvlJc w:val="left"/>
      <w:pPr>
        <w:ind w:left="851" w:firstLine="851"/>
      </w:pPr>
      <w:rPr>
        <w:rFonts w:cs="Times New Roman" w:hint="default"/>
      </w:rPr>
    </w:lvl>
    <w:lvl w:ilvl="3">
      <w:start w:val="1"/>
      <w:numFmt w:val="decimal"/>
      <w:lvlText w:val="%4) "/>
      <w:lvlJc w:val="left"/>
      <w:pPr>
        <w:tabs>
          <w:tab w:val="num" w:pos="2211"/>
        </w:tabs>
        <w:ind w:left="0" w:firstLine="851"/>
      </w:pPr>
      <w:rPr>
        <w:rFonts w:cs="Times New Roman" w:hint="default"/>
      </w:rPr>
    </w:lvl>
    <w:lvl w:ilvl="4">
      <w:start w:val="1"/>
      <w:numFmt w:val="russianLower"/>
      <w:lvlText w:val="%5) "/>
      <w:lvlJc w:val="left"/>
      <w:pPr>
        <w:ind w:left="0" w:firstLine="851"/>
      </w:pPr>
      <w:rPr>
        <w:rFonts w:hint="default"/>
        <w:color w:val="auto"/>
      </w:rPr>
    </w:lvl>
    <w:lvl w:ilvl="5">
      <w:start w:val="1"/>
      <w:numFmt w:val="lowerRoman"/>
      <w:lvlText w:val="%6."/>
      <w:lvlJc w:val="right"/>
      <w:pPr>
        <w:tabs>
          <w:tab w:val="num" w:pos="0"/>
        </w:tabs>
        <w:ind w:left="2835" w:firstLine="567"/>
      </w:pPr>
      <w:rPr>
        <w:rFonts w:cs="Times New Roman" w:hint="default"/>
      </w:rPr>
    </w:lvl>
    <w:lvl w:ilvl="6">
      <w:start w:val="1"/>
      <w:numFmt w:val="decimal"/>
      <w:lvlText w:val="%7."/>
      <w:lvlJc w:val="left"/>
      <w:pPr>
        <w:tabs>
          <w:tab w:val="num" w:pos="0"/>
        </w:tabs>
        <w:ind w:left="3402" w:firstLine="567"/>
      </w:pPr>
      <w:rPr>
        <w:rFonts w:cs="Times New Roman" w:hint="default"/>
      </w:rPr>
    </w:lvl>
    <w:lvl w:ilvl="7">
      <w:start w:val="1"/>
      <w:numFmt w:val="lowerLetter"/>
      <w:lvlText w:val="%8."/>
      <w:lvlJc w:val="left"/>
      <w:pPr>
        <w:tabs>
          <w:tab w:val="num" w:pos="0"/>
        </w:tabs>
        <w:ind w:left="3969" w:firstLine="567"/>
      </w:pPr>
      <w:rPr>
        <w:rFonts w:cs="Times New Roman" w:hint="default"/>
      </w:rPr>
    </w:lvl>
    <w:lvl w:ilvl="8">
      <w:start w:val="1"/>
      <w:numFmt w:val="lowerRoman"/>
      <w:lvlText w:val="%9."/>
      <w:lvlJc w:val="right"/>
      <w:pPr>
        <w:tabs>
          <w:tab w:val="num" w:pos="0"/>
        </w:tabs>
        <w:ind w:left="4536" w:firstLine="567"/>
      </w:pPr>
      <w:rPr>
        <w:rFonts w:cs="Times New Roman" w:hint="default"/>
      </w:rPr>
    </w:lvl>
  </w:abstractNum>
  <w:abstractNum w:abstractNumId="6" w15:restartNumberingAfterBreak="0">
    <w:nsid w:val="4BB64546"/>
    <w:multiLevelType w:val="multilevel"/>
    <w:tmpl w:val="C3DE92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E0D0F98"/>
    <w:multiLevelType w:val="multilevel"/>
    <w:tmpl w:val="EEBAE06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51EF7AF4"/>
    <w:multiLevelType w:val="multilevel"/>
    <w:tmpl w:val="D6FAE58C"/>
    <w:numStyleLink w:val="newnumberingapplications"/>
  </w:abstractNum>
  <w:abstractNum w:abstractNumId="9" w15:restartNumberingAfterBreak="0">
    <w:nsid w:val="53E30184"/>
    <w:multiLevelType w:val="multilevel"/>
    <w:tmpl w:val="D6FAE58C"/>
    <w:styleLink w:val="newnumberingapplications"/>
    <w:lvl w:ilvl="0">
      <w:start w:val="1"/>
      <w:numFmt w:val="none"/>
      <w:pStyle w:val="Heading1application"/>
      <w:lvlText w:val=""/>
      <w:lvlJc w:val="left"/>
      <w:pPr>
        <w:tabs>
          <w:tab w:val="num" w:pos="851"/>
        </w:tabs>
        <w:ind w:left="0" w:firstLine="851"/>
      </w:pPr>
      <w:rPr>
        <w:rFonts w:cs="Times New Roman" w:hint="default"/>
        <w:b/>
        <w:i w:val="0"/>
        <w:sz w:val="28"/>
        <w:vertAlign w:val="baseline"/>
      </w:rPr>
    </w:lvl>
    <w:lvl w:ilvl="1">
      <w:start w:val="1"/>
      <w:numFmt w:val="decimal"/>
      <w:pStyle w:val="Heading2application"/>
      <w:isLgl/>
      <w:lvlText w:val="%2. "/>
      <w:lvlJc w:val="left"/>
      <w:pPr>
        <w:tabs>
          <w:tab w:val="num" w:pos="851"/>
        </w:tabs>
        <w:ind w:left="0" w:firstLine="851"/>
      </w:pPr>
      <w:rPr>
        <w:rFonts w:cs="Times New Roman" w:hint="default"/>
      </w:rPr>
    </w:lvl>
    <w:lvl w:ilvl="2">
      <w:start w:val="1"/>
      <w:numFmt w:val="decimal"/>
      <w:isLgl/>
      <w:lvlText w:val="%2.%3. "/>
      <w:lvlJc w:val="left"/>
      <w:pPr>
        <w:tabs>
          <w:tab w:val="num" w:pos="851"/>
        </w:tabs>
        <w:ind w:left="0" w:firstLine="851"/>
      </w:pPr>
      <w:rPr>
        <w:rFonts w:cs="Times New Roman" w:hint="default"/>
      </w:rPr>
    </w:lvl>
    <w:lvl w:ilvl="3">
      <w:start w:val="1"/>
      <w:numFmt w:val="decimal"/>
      <w:pStyle w:val="Normalnumberingapplication"/>
      <w:lvlText w:val="%4) "/>
      <w:lvlJc w:val="left"/>
      <w:pPr>
        <w:ind w:left="0" w:firstLine="851"/>
      </w:pPr>
      <w:rPr>
        <w:rFonts w:cs="Times New Roman" w:hint="default"/>
      </w:rPr>
    </w:lvl>
    <w:lvl w:ilvl="4">
      <w:start w:val="1"/>
      <w:numFmt w:val="russianLower"/>
      <w:lvlText w:val="%5) "/>
      <w:lvlJc w:val="left"/>
      <w:pPr>
        <w:ind w:left="-738" w:firstLine="851"/>
      </w:pPr>
      <w:rPr>
        <w:rFonts w:hint="default"/>
        <w:color w:val="auto"/>
      </w:rPr>
    </w:lvl>
    <w:lvl w:ilvl="5">
      <w:start w:val="1"/>
      <w:numFmt w:val="lowerRoman"/>
      <w:lvlText w:val="%6."/>
      <w:lvlJc w:val="right"/>
      <w:pPr>
        <w:tabs>
          <w:tab w:val="num" w:pos="-738"/>
        </w:tabs>
        <w:ind w:left="2097" w:firstLine="567"/>
      </w:pPr>
      <w:rPr>
        <w:rFonts w:cs="Times New Roman" w:hint="default"/>
      </w:rPr>
    </w:lvl>
    <w:lvl w:ilvl="6">
      <w:start w:val="1"/>
      <w:numFmt w:val="decimal"/>
      <w:lvlText w:val="%7."/>
      <w:lvlJc w:val="left"/>
      <w:pPr>
        <w:tabs>
          <w:tab w:val="num" w:pos="-738"/>
        </w:tabs>
        <w:ind w:left="2664" w:firstLine="567"/>
      </w:pPr>
      <w:rPr>
        <w:rFonts w:cs="Times New Roman" w:hint="default"/>
      </w:rPr>
    </w:lvl>
    <w:lvl w:ilvl="7">
      <w:start w:val="1"/>
      <w:numFmt w:val="lowerLetter"/>
      <w:lvlText w:val="%8."/>
      <w:lvlJc w:val="left"/>
      <w:pPr>
        <w:tabs>
          <w:tab w:val="num" w:pos="-738"/>
        </w:tabs>
        <w:ind w:left="3231" w:firstLine="567"/>
      </w:pPr>
      <w:rPr>
        <w:rFonts w:cs="Times New Roman" w:hint="default"/>
      </w:rPr>
    </w:lvl>
    <w:lvl w:ilvl="8">
      <w:start w:val="1"/>
      <w:numFmt w:val="lowerRoman"/>
      <w:lvlText w:val="%9."/>
      <w:lvlJc w:val="right"/>
      <w:pPr>
        <w:tabs>
          <w:tab w:val="num" w:pos="-738"/>
        </w:tabs>
        <w:ind w:left="3798" w:firstLine="567"/>
      </w:pPr>
      <w:rPr>
        <w:rFonts w:cs="Times New Roman" w:hint="default"/>
      </w:rPr>
    </w:lvl>
  </w:abstractNum>
  <w:abstractNum w:abstractNumId="10" w15:restartNumberingAfterBreak="0">
    <w:nsid w:val="7FF24427"/>
    <w:multiLevelType w:val="hybridMultilevel"/>
    <w:tmpl w:val="7DEAEBFA"/>
    <w:lvl w:ilvl="0" w:tplc="D25A6C4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5"/>
    <w:lvlOverride w:ilvl="0">
      <w:lvl w:ilvl="0">
        <w:numFmt w:val="decimal"/>
        <w:lvlText w:val=""/>
        <w:lvlJc w:val="left"/>
      </w:lvl>
    </w:lvlOverride>
    <w:lvlOverride w:ilvl="1">
      <w:lvl w:ilvl="1">
        <w:numFmt w:val="decimal"/>
        <w:lvlText w:val=""/>
        <w:lvlJc w:val="left"/>
      </w:lvl>
    </w:lvlOverride>
    <w:lvlOverride w:ilvl="2">
      <w:lvl w:ilvl="2">
        <w:start w:val="1"/>
        <w:numFmt w:val="decimal"/>
        <w:isLgl/>
        <w:lvlText w:val="%1.%2.%3. "/>
        <w:lvlJc w:val="left"/>
        <w:pPr>
          <w:ind w:left="851" w:firstLine="851"/>
        </w:pPr>
        <w:rPr>
          <w:rFonts w:cs="Times New Roman" w:hint="default"/>
        </w:rPr>
      </w:lvl>
    </w:lvlOverride>
  </w:num>
  <w:num w:numId="2">
    <w:abstractNumId w:val="8"/>
  </w:num>
  <w:num w:numId="3">
    <w:abstractNumId w:val="3"/>
    <w:lvlOverride w:ilvl="0">
      <w:startOverride w:val="1"/>
      <w:lvl w:ilvl="0">
        <w:start w:val="1"/>
        <w:numFmt w:val="none"/>
        <w:lvlText w:val=""/>
        <w:lvlJc w:val="left"/>
        <w:pPr>
          <w:ind w:left="851" w:hanging="851"/>
        </w:pPr>
        <w:rPr>
          <w:rFonts w:hint="default"/>
        </w:rPr>
      </w:lvl>
    </w:lvlOverride>
    <w:lvlOverride w:ilvl="1">
      <w:startOverride w:val="1"/>
      <w:lvl w:ilvl="1">
        <w:start w:val="1"/>
        <w:numFmt w:val="decimal"/>
        <w:lvlText w:val="%1%2."/>
        <w:lvlJc w:val="left"/>
        <w:pPr>
          <w:tabs>
            <w:tab w:val="num" w:pos="851"/>
          </w:tabs>
          <w:ind w:left="851" w:hanging="851"/>
        </w:pPr>
        <w:rPr>
          <w:rFonts w:hint="default"/>
        </w:rPr>
      </w:lvl>
    </w:lvlOverride>
    <w:lvlOverride w:ilvl="2">
      <w:startOverride w:val="1"/>
      <w:lvl w:ilvl="2">
        <w:start w:val="1"/>
        <w:numFmt w:val="decimal"/>
        <w:lvlText w:val="%1%2.%3."/>
        <w:lvlJc w:val="left"/>
        <w:pPr>
          <w:ind w:left="851" w:hanging="851"/>
        </w:pPr>
        <w:rPr>
          <w:rFonts w:hint="default"/>
        </w:rPr>
      </w:lvl>
    </w:lvlOverride>
    <w:lvlOverride w:ilvl="3">
      <w:startOverride w:val="1"/>
      <w:lvl w:ilvl="3">
        <w:start w:val="1"/>
        <w:numFmt w:val="decimal"/>
        <w:lvlText w:val="%4)"/>
        <w:lvlJc w:val="left"/>
        <w:pPr>
          <w:ind w:left="851" w:hanging="851"/>
        </w:pPr>
        <w:rPr>
          <w:rFonts w:hint="default"/>
        </w:rPr>
      </w:lvl>
    </w:lvlOverride>
    <w:lvlOverride w:ilvl="4">
      <w:startOverride w:val="1"/>
      <w:lvl w:ilvl="4">
        <w:start w:val="1"/>
        <w:numFmt w:val="decimal"/>
        <w:lvlText w:val="%1.%2.%3.%4.%5."/>
        <w:lvlJc w:val="left"/>
        <w:pPr>
          <w:ind w:left="851" w:hanging="851"/>
        </w:pPr>
        <w:rPr>
          <w:rFonts w:hint="default"/>
        </w:rPr>
      </w:lvl>
    </w:lvlOverride>
    <w:lvlOverride w:ilvl="5">
      <w:startOverride w:val="1"/>
      <w:lvl w:ilvl="5">
        <w:start w:val="1"/>
        <w:numFmt w:val="decimal"/>
        <w:lvlText w:val="%1.%2.%3.%4.%5.%6."/>
        <w:lvlJc w:val="left"/>
        <w:pPr>
          <w:ind w:left="851" w:hanging="851"/>
        </w:pPr>
        <w:rPr>
          <w:rFonts w:hint="default"/>
        </w:rPr>
      </w:lvl>
    </w:lvlOverride>
    <w:lvlOverride w:ilvl="6">
      <w:startOverride w:val="1"/>
      <w:lvl w:ilvl="6">
        <w:start w:val="1"/>
        <w:numFmt w:val="decimal"/>
        <w:lvlText w:val="%1.%2.%3.%4.%5.%6.%7."/>
        <w:lvlJc w:val="left"/>
        <w:pPr>
          <w:ind w:left="851" w:hanging="851"/>
        </w:pPr>
        <w:rPr>
          <w:rFonts w:hint="default"/>
        </w:rPr>
      </w:lvl>
    </w:lvlOverride>
    <w:lvlOverride w:ilvl="7">
      <w:startOverride w:val="1"/>
      <w:lvl w:ilvl="7">
        <w:start w:val="1"/>
        <w:numFmt w:val="decimal"/>
        <w:lvlText w:val="%1.%2.%3.%4.%5.%6.%7.%8."/>
        <w:lvlJc w:val="left"/>
        <w:pPr>
          <w:ind w:left="851" w:hanging="851"/>
        </w:pPr>
        <w:rPr>
          <w:rFonts w:hint="default"/>
        </w:rPr>
      </w:lvl>
    </w:lvlOverride>
    <w:lvlOverride w:ilvl="8">
      <w:startOverride w:val="1"/>
      <w:lvl w:ilvl="8">
        <w:start w:val="1"/>
        <w:numFmt w:val="decimal"/>
        <w:lvlText w:val="%1.%2.%3.%4.%5.%6.%7.%8.%9."/>
        <w:lvlJc w:val="left"/>
        <w:pPr>
          <w:ind w:left="851" w:hanging="851"/>
        </w:pPr>
        <w:rPr>
          <w:rFonts w:hint="default"/>
        </w:rPr>
      </w:lvl>
    </w:lvlOverride>
  </w:num>
  <w:num w:numId="4">
    <w:abstractNumId w:val="5"/>
    <w:lvlOverride w:ilvl="0">
      <w:lvl w:ilvl="0">
        <w:numFmt w:val="decimal"/>
        <w:lvlText w:val=""/>
        <w:lvlJc w:val="left"/>
      </w:lvl>
    </w:lvlOverride>
    <w:lvlOverride w:ilvl="1">
      <w:lvl w:ilvl="1">
        <w:numFmt w:val="decimal"/>
        <w:lvlText w:val=""/>
        <w:lvlJc w:val="left"/>
      </w:lvl>
    </w:lvlOverride>
    <w:lvlOverride w:ilvl="2">
      <w:lvl w:ilvl="2">
        <w:start w:val="1"/>
        <w:numFmt w:val="decimal"/>
        <w:isLgl/>
        <w:lvlText w:val="%1.%2.%3. "/>
        <w:lvlJc w:val="left"/>
        <w:pPr>
          <w:ind w:left="851" w:firstLine="851"/>
        </w:pPr>
        <w:rPr>
          <w:rFonts w:cs="Times New Roman" w:hint="default"/>
        </w:rPr>
      </w:lvl>
    </w:lvlOverride>
  </w:num>
  <w:num w:numId="5">
    <w:abstractNumId w:val="5"/>
    <w:lvlOverride w:ilvl="0">
      <w:lvl w:ilvl="0">
        <w:numFmt w:val="decimal"/>
        <w:lvlText w:val=""/>
        <w:lvlJc w:val="left"/>
      </w:lvl>
    </w:lvlOverride>
    <w:lvlOverride w:ilvl="1">
      <w:lvl w:ilvl="1">
        <w:numFmt w:val="decimal"/>
        <w:lvlText w:val=""/>
        <w:lvlJc w:val="left"/>
      </w:lvl>
    </w:lvlOverride>
    <w:lvlOverride w:ilvl="2">
      <w:lvl w:ilvl="2">
        <w:start w:val="1"/>
        <w:numFmt w:val="decimal"/>
        <w:isLgl/>
        <w:lvlText w:val="%1.%2.%3. "/>
        <w:lvlJc w:val="left"/>
        <w:pPr>
          <w:ind w:left="851" w:firstLine="851"/>
        </w:pPr>
        <w:rPr>
          <w:rFonts w:cs="Times New Roman" w:hint="default"/>
        </w:rPr>
      </w:lvl>
    </w:lvlOverride>
  </w:num>
  <w:num w:numId="6">
    <w:abstractNumId w:val="8"/>
  </w:num>
  <w:num w:numId="7">
    <w:abstractNumId w:val="5"/>
    <w:lvlOverride w:ilvl="0">
      <w:lvl w:ilvl="0">
        <w:numFmt w:val="decimal"/>
        <w:lvlText w:val=""/>
        <w:lvlJc w:val="left"/>
      </w:lvl>
    </w:lvlOverride>
    <w:lvlOverride w:ilvl="1">
      <w:lvl w:ilvl="1">
        <w:numFmt w:val="decimal"/>
        <w:lvlText w:val=""/>
        <w:lvlJc w:val="left"/>
      </w:lvl>
    </w:lvlOverride>
    <w:lvlOverride w:ilvl="2">
      <w:lvl w:ilvl="2">
        <w:start w:val="1"/>
        <w:numFmt w:val="decimal"/>
        <w:isLgl/>
        <w:lvlText w:val="%1.%2.%3. "/>
        <w:lvlJc w:val="left"/>
        <w:pPr>
          <w:ind w:left="851" w:firstLine="851"/>
        </w:pPr>
        <w:rPr>
          <w:rFonts w:cs="Times New Roman" w:hint="default"/>
        </w:rPr>
      </w:lvl>
    </w:lvlOverride>
  </w:num>
  <w:num w:numId="8">
    <w:abstractNumId w:val="8"/>
  </w:num>
  <w:num w:numId="9">
    <w:abstractNumId w:val="5"/>
    <w:lvlOverride w:ilvl="0">
      <w:lvl w:ilvl="0">
        <w:numFmt w:val="decimal"/>
        <w:lvlText w:val=""/>
        <w:lvlJc w:val="left"/>
      </w:lvl>
    </w:lvlOverride>
    <w:lvlOverride w:ilvl="1">
      <w:lvl w:ilvl="1">
        <w:numFmt w:val="decimal"/>
        <w:lvlText w:val=""/>
        <w:lvlJc w:val="left"/>
      </w:lvl>
    </w:lvlOverride>
    <w:lvlOverride w:ilvl="2">
      <w:lvl w:ilvl="2">
        <w:start w:val="1"/>
        <w:numFmt w:val="decimal"/>
        <w:isLgl/>
        <w:lvlText w:val="%1.%2.%3. "/>
        <w:lvlJc w:val="left"/>
        <w:pPr>
          <w:ind w:left="851" w:firstLine="851"/>
        </w:pPr>
        <w:rPr>
          <w:rFonts w:cs="Times New Roman" w:hint="default"/>
        </w:rPr>
      </w:lvl>
    </w:lvlOverride>
  </w:num>
  <w:num w:numId="10">
    <w:abstractNumId w:val="9"/>
  </w:num>
  <w:num w:numId="11">
    <w:abstractNumId w:val="8"/>
  </w:num>
  <w:num w:numId="12">
    <w:abstractNumId w:val="5"/>
    <w:lvlOverride w:ilvl="0">
      <w:lvl w:ilvl="0">
        <w:numFmt w:val="decimal"/>
        <w:lvlText w:val=""/>
        <w:lvlJc w:val="left"/>
      </w:lvl>
    </w:lvlOverride>
    <w:lvlOverride w:ilvl="1">
      <w:lvl w:ilvl="1">
        <w:numFmt w:val="decimal"/>
        <w:lvlText w:val=""/>
        <w:lvlJc w:val="left"/>
      </w:lvl>
    </w:lvlOverride>
    <w:lvlOverride w:ilvl="2">
      <w:lvl w:ilvl="2">
        <w:start w:val="1"/>
        <w:numFmt w:val="decimal"/>
        <w:isLgl/>
        <w:lvlText w:val="%1.%2.%3. "/>
        <w:lvlJc w:val="left"/>
        <w:pPr>
          <w:ind w:left="851" w:firstLine="851"/>
        </w:pPr>
        <w:rPr>
          <w:rFonts w:cs="Times New Roman" w:hint="default"/>
        </w:rPr>
      </w:lvl>
    </w:lvlOverride>
  </w:num>
  <w:num w:numId="13">
    <w:abstractNumId w:val="8"/>
  </w:num>
  <w:num w:numId="14">
    <w:abstractNumId w:val="5"/>
    <w:lvlOverride w:ilvl="0">
      <w:lvl w:ilvl="0">
        <w:numFmt w:val="decimal"/>
        <w:lvlText w:val=""/>
        <w:lvlJc w:val="left"/>
      </w:lvl>
    </w:lvlOverride>
    <w:lvlOverride w:ilvl="1">
      <w:lvl w:ilvl="1">
        <w:numFmt w:val="decimal"/>
        <w:lvlText w:val=""/>
        <w:lvlJc w:val="left"/>
      </w:lvl>
    </w:lvlOverride>
    <w:lvlOverride w:ilvl="2">
      <w:lvl w:ilvl="2">
        <w:start w:val="1"/>
        <w:numFmt w:val="decimal"/>
        <w:isLgl/>
        <w:lvlText w:val="%1.%2.%3. "/>
        <w:lvlJc w:val="left"/>
        <w:pPr>
          <w:ind w:left="851" w:firstLine="851"/>
        </w:pPr>
        <w:rPr>
          <w:rFonts w:cs="Times New Roman" w:hint="default"/>
        </w:rPr>
      </w:lvl>
    </w:lvlOverride>
  </w:num>
  <w:num w:numId="15">
    <w:abstractNumId w:val="5"/>
  </w:num>
  <w:num w:numId="16">
    <w:abstractNumId w:val="0"/>
  </w:num>
  <w:num w:numId="17">
    <w:abstractNumId w:val="10"/>
  </w:num>
  <w:num w:numId="18">
    <w:abstractNumId w:val="4"/>
  </w:num>
  <w:num w:numId="19">
    <w:abstractNumId w:val="7"/>
  </w:num>
  <w:num w:numId="20">
    <w:abstractNumId w:val="2"/>
  </w:num>
  <w:num w:numId="21">
    <w:abstractNumId w:val="6"/>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3DB1"/>
    <w:rsid w:val="00000DD2"/>
    <w:rsid w:val="000013C6"/>
    <w:rsid w:val="00002C52"/>
    <w:rsid w:val="0000327B"/>
    <w:rsid w:val="000062AC"/>
    <w:rsid w:val="000063F8"/>
    <w:rsid w:val="00006636"/>
    <w:rsid w:val="000078DB"/>
    <w:rsid w:val="00010630"/>
    <w:rsid w:val="00011751"/>
    <w:rsid w:val="00011AA0"/>
    <w:rsid w:val="000130FD"/>
    <w:rsid w:val="00013746"/>
    <w:rsid w:val="000208CE"/>
    <w:rsid w:val="00020F55"/>
    <w:rsid w:val="000210A4"/>
    <w:rsid w:val="00021128"/>
    <w:rsid w:val="00022125"/>
    <w:rsid w:val="000239F1"/>
    <w:rsid w:val="00023BD0"/>
    <w:rsid w:val="00023D53"/>
    <w:rsid w:val="0002425A"/>
    <w:rsid w:val="0002517A"/>
    <w:rsid w:val="0002535F"/>
    <w:rsid w:val="00026A3E"/>
    <w:rsid w:val="00033D21"/>
    <w:rsid w:val="000344A9"/>
    <w:rsid w:val="00034733"/>
    <w:rsid w:val="00037776"/>
    <w:rsid w:val="00040C5E"/>
    <w:rsid w:val="00040D89"/>
    <w:rsid w:val="00043397"/>
    <w:rsid w:val="00047345"/>
    <w:rsid w:val="0004766B"/>
    <w:rsid w:val="000503C2"/>
    <w:rsid w:val="00051277"/>
    <w:rsid w:val="00051AEF"/>
    <w:rsid w:val="000556A9"/>
    <w:rsid w:val="00056CA3"/>
    <w:rsid w:val="00060522"/>
    <w:rsid w:val="000610C9"/>
    <w:rsid w:val="0006272A"/>
    <w:rsid w:val="00062C94"/>
    <w:rsid w:val="0006454C"/>
    <w:rsid w:val="00066910"/>
    <w:rsid w:val="000671FA"/>
    <w:rsid w:val="00070DEF"/>
    <w:rsid w:val="0007112B"/>
    <w:rsid w:val="000748F0"/>
    <w:rsid w:val="00074980"/>
    <w:rsid w:val="000766B5"/>
    <w:rsid w:val="00077D48"/>
    <w:rsid w:val="00081FCF"/>
    <w:rsid w:val="0008459E"/>
    <w:rsid w:val="000873EB"/>
    <w:rsid w:val="000873FF"/>
    <w:rsid w:val="000901D2"/>
    <w:rsid w:val="00091FF0"/>
    <w:rsid w:val="00092C0E"/>
    <w:rsid w:val="00093415"/>
    <w:rsid w:val="00093650"/>
    <w:rsid w:val="00095031"/>
    <w:rsid w:val="00095B09"/>
    <w:rsid w:val="00097BE6"/>
    <w:rsid w:val="000A026E"/>
    <w:rsid w:val="000A0C53"/>
    <w:rsid w:val="000A1A13"/>
    <w:rsid w:val="000A3A87"/>
    <w:rsid w:val="000A61AD"/>
    <w:rsid w:val="000B1234"/>
    <w:rsid w:val="000B1D7D"/>
    <w:rsid w:val="000B2984"/>
    <w:rsid w:val="000B3C64"/>
    <w:rsid w:val="000B4510"/>
    <w:rsid w:val="000B5420"/>
    <w:rsid w:val="000B6330"/>
    <w:rsid w:val="000B6AA3"/>
    <w:rsid w:val="000C05E2"/>
    <w:rsid w:val="000C3394"/>
    <w:rsid w:val="000C5351"/>
    <w:rsid w:val="000C5A12"/>
    <w:rsid w:val="000C70C1"/>
    <w:rsid w:val="000D25C6"/>
    <w:rsid w:val="000D4003"/>
    <w:rsid w:val="000D5701"/>
    <w:rsid w:val="000E2B62"/>
    <w:rsid w:val="000E3DD3"/>
    <w:rsid w:val="000E7098"/>
    <w:rsid w:val="000F1527"/>
    <w:rsid w:val="000F2156"/>
    <w:rsid w:val="000F32CD"/>
    <w:rsid w:val="000F582B"/>
    <w:rsid w:val="000F5F5A"/>
    <w:rsid w:val="000F6E75"/>
    <w:rsid w:val="000F732B"/>
    <w:rsid w:val="001008F5"/>
    <w:rsid w:val="00100DEF"/>
    <w:rsid w:val="00101FAA"/>
    <w:rsid w:val="00102583"/>
    <w:rsid w:val="001027B9"/>
    <w:rsid w:val="00102E98"/>
    <w:rsid w:val="001044B2"/>
    <w:rsid w:val="001047E0"/>
    <w:rsid w:val="001048B3"/>
    <w:rsid w:val="00106207"/>
    <w:rsid w:val="00112574"/>
    <w:rsid w:val="001125F9"/>
    <w:rsid w:val="00113A32"/>
    <w:rsid w:val="00115EC3"/>
    <w:rsid w:val="00120F07"/>
    <w:rsid w:val="001231C6"/>
    <w:rsid w:val="001248A8"/>
    <w:rsid w:val="00124C21"/>
    <w:rsid w:val="00125537"/>
    <w:rsid w:val="00131BF7"/>
    <w:rsid w:val="00133E9C"/>
    <w:rsid w:val="001355D3"/>
    <w:rsid w:val="0013563C"/>
    <w:rsid w:val="00136C06"/>
    <w:rsid w:val="00136CD0"/>
    <w:rsid w:val="00140FBB"/>
    <w:rsid w:val="0014302D"/>
    <w:rsid w:val="0014391A"/>
    <w:rsid w:val="001463E9"/>
    <w:rsid w:val="00147448"/>
    <w:rsid w:val="00147B0E"/>
    <w:rsid w:val="00153D14"/>
    <w:rsid w:val="00154B63"/>
    <w:rsid w:val="00155D9B"/>
    <w:rsid w:val="001565F9"/>
    <w:rsid w:val="001602AE"/>
    <w:rsid w:val="001602B0"/>
    <w:rsid w:val="00160761"/>
    <w:rsid w:val="00166008"/>
    <w:rsid w:val="00166A75"/>
    <w:rsid w:val="00171D9C"/>
    <w:rsid w:val="00171E6C"/>
    <w:rsid w:val="00174293"/>
    <w:rsid w:val="00176370"/>
    <w:rsid w:val="0017704B"/>
    <w:rsid w:val="00177BED"/>
    <w:rsid w:val="00180DA8"/>
    <w:rsid w:val="001838F0"/>
    <w:rsid w:val="00183F22"/>
    <w:rsid w:val="00187450"/>
    <w:rsid w:val="00190CF9"/>
    <w:rsid w:val="0019146B"/>
    <w:rsid w:val="00194867"/>
    <w:rsid w:val="00197729"/>
    <w:rsid w:val="00197BE3"/>
    <w:rsid w:val="001A0B54"/>
    <w:rsid w:val="001A12E3"/>
    <w:rsid w:val="001A2542"/>
    <w:rsid w:val="001A2B86"/>
    <w:rsid w:val="001A3400"/>
    <w:rsid w:val="001A371D"/>
    <w:rsid w:val="001A6553"/>
    <w:rsid w:val="001B0E4C"/>
    <w:rsid w:val="001B14E2"/>
    <w:rsid w:val="001B1729"/>
    <w:rsid w:val="001B1E4A"/>
    <w:rsid w:val="001B35A8"/>
    <w:rsid w:val="001B45DC"/>
    <w:rsid w:val="001B4615"/>
    <w:rsid w:val="001B761E"/>
    <w:rsid w:val="001B7D93"/>
    <w:rsid w:val="001C0260"/>
    <w:rsid w:val="001C163B"/>
    <w:rsid w:val="001C50F0"/>
    <w:rsid w:val="001D174F"/>
    <w:rsid w:val="001D1EC4"/>
    <w:rsid w:val="001D4F2E"/>
    <w:rsid w:val="001D701E"/>
    <w:rsid w:val="001D7CE6"/>
    <w:rsid w:val="001E05B3"/>
    <w:rsid w:val="001E0B27"/>
    <w:rsid w:val="001E145E"/>
    <w:rsid w:val="001E360D"/>
    <w:rsid w:val="001E36AD"/>
    <w:rsid w:val="001E39A5"/>
    <w:rsid w:val="001E4193"/>
    <w:rsid w:val="001E4BE5"/>
    <w:rsid w:val="001E6BB4"/>
    <w:rsid w:val="001E7205"/>
    <w:rsid w:val="001E7674"/>
    <w:rsid w:val="001F040D"/>
    <w:rsid w:val="001F04F0"/>
    <w:rsid w:val="001F152F"/>
    <w:rsid w:val="001F3FD0"/>
    <w:rsid w:val="001F4C47"/>
    <w:rsid w:val="00201107"/>
    <w:rsid w:val="00201D1F"/>
    <w:rsid w:val="00204442"/>
    <w:rsid w:val="00204E3E"/>
    <w:rsid w:val="00205AF3"/>
    <w:rsid w:val="00205BA0"/>
    <w:rsid w:val="0020730B"/>
    <w:rsid w:val="0021039E"/>
    <w:rsid w:val="00211E89"/>
    <w:rsid w:val="002129FA"/>
    <w:rsid w:val="002133C0"/>
    <w:rsid w:val="0021441C"/>
    <w:rsid w:val="00215C09"/>
    <w:rsid w:val="00216B4D"/>
    <w:rsid w:val="00217B60"/>
    <w:rsid w:val="0022052F"/>
    <w:rsid w:val="0022088D"/>
    <w:rsid w:val="00221AA0"/>
    <w:rsid w:val="00221D15"/>
    <w:rsid w:val="00221D35"/>
    <w:rsid w:val="00223894"/>
    <w:rsid w:val="00225248"/>
    <w:rsid w:val="002253A0"/>
    <w:rsid w:val="00225B64"/>
    <w:rsid w:val="00226523"/>
    <w:rsid w:val="002265D5"/>
    <w:rsid w:val="00230116"/>
    <w:rsid w:val="002328B1"/>
    <w:rsid w:val="00232E35"/>
    <w:rsid w:val="002338A3"/>
    <w:rsid w:val="002341A9"/>
    <w:rsid w:val="0023498D"/>
    <w:rsid w:val="00235232"/>
    <w:rsid w:val="00237B2C"/>
    <w:rsid w:val="00241850"/>
    <w:rsid w:val="00242B6A"/>
    <w:rsid w:val="00243BF4"/>
    <w:rsid w:val="00245EAD"/>
    <w:rsid w:val="002465A2"/>
    <w:rsid w:val="0024677F"/>
    <w:rsid w:val="0024722E"/>
    <w:rsid w:val="00250778"/>
    <w:rsid w:val="00251FA4"/>
    <w:rsid w:val="0025226A"/>
    <w:rsid w:val="00255186"/>
    <w:rsid w:val="0025571B"/>
    <w:rsid w:val="00257483"/>
    <w:rsid w:val="00260799"/>
    <w:rsid w:val="00261A25"/>
    <w:rsid w:val="00261A6D"/>
    <w:rsid w:val="00264D18"/>
    <w:rsid w:val="002650D8"/>
    <w:rsid w:val="00265C3D"/>
    <w:rsid w:val="00265E05"/>
    <w:rsid w:val="00266759"/>
    <w:rsid w:val="00267203"/>
    <w:rsid w:val="00270B46"/>
    <w:rsid w:val="002735E9"/>
    <w:rsid w:val="002753AD"/>
    <w:rsid w:val="00276D3D"/>
    <w:rsid w:val="002772B7"/>
    <w:rsid w:val="00277349"/>
    <w:rsid w:val="0027790E"/>
    <w:rsid w:val="002802B0"/>
    <w:rsid w:val="0028209E"/>
    <w:rsid w:val="002826DC"/>
    <w:rsid w:val="0028367C"/>
    <w:rsid w:val="00285AC6"/>
    <w:rsid w:val="00286078"/>
    <w:rsid w:val="002916C3"/>
    <w:rsid w:val="0029172F"/>
    <w:rsid w:val="0029219C"/>
    <w:rsid w:val="00292E61"/>
    <w:rsid w:val="00293313"/>
    <w:rsid w:val="002940AD"/>
    <w:rsid w:val="00294EFD"/>
    <w:rsid w:val="00296031"/>
    <w:rsid w:val="00296A0F"/>
    <w:rsid w:val="0029742A"/>
    <w:rsid w:val="002A13CD"/>
    <w:rsid w:val="002A4F03"/>
    <w:rsid w:val="002A52A0"/>
    <w:rsid w:val="002A7827"/>
    <w:rsid w:val="002B0AC6"/>
    <w:rsid w:val="002B0EEF"/>
    <w:rsid w:val="002B2045"/>
    <w:rsid w:val="002B21DE"/>
    <w:rsid w:val="002B325D"/>
    <w:rsid w:val="002B4C00"/>
    <w:rsid w:val="002B6854"/>
    <w:rsid w:val="002B7D94"/>
    <w:rsid w:val="002C0A36"/>
    <w:rsid w:val="002C10E3"/>
    <w:rsid w:val="002C2F36"/>
    <w:rsid w:val="002C3C63"/>
    <w:rsid w:val="002C7298"/>
    <w:rsid w:val="002D0280"/>
    <w:rsid w:val="002D0D16"/>
    <w:rsid w:val="002D1D7E"/>
    <w:rsid w:val="002D2B01"/>
    <w:rsid w:val="002D517B"/>
    <w:rsid w:val="002E2D5A"/>
    <w:rsid w:val="002E313E"/>
    <w:rsid w:val="002E4342"/>
    <w:rsid w:val="002E4801"/>
    <w:rsid w:val="002E50FB"/>
    <w:rsid w:val="002E57B7"/>
    <w:rsid w:val="002E5EF9"/>
    <w:rsid w:val="002E6FF7"/>
    <w:rsid w:val="002E7661"/>
    <w:rsid w:val="002F0112"/>
    <w:rsid w:val="002F15BF"/>
    <w:rsid w:val="002F44BB"/>
    <w:rsid w:val="002F57DE"/>
    <w:rsid w:val="002F7BD6"/>
    <w:rsid w:val="0030127C"/>
    <w:rsid w:val="00303EE4"/>
    <w:rsid w:val="003048C5"/>
    <w:rsid w:val="00305454"/>
    <w:rsid w:val="00305D5A"/>
    <w:rsid w:val="00306DA9"/>
    <w:rsid w:val="00310DC5"/>
    <w:rsid w:val="00316F93"/>
    <w:rsid w:val="0031794C"/>
    <w:rsid w:val="00321361"/>
    <w:rsid w:val="00322289"/>
    <w:rsid w:val="00324421"/>
    <w:rsid w:val="003244C4"/>
    <w:rsid w:val="003248C8"/>
    <w:rsid w:val="00324F5E"/>
    <w:rsid w:val="00327BE4"/>
    <w:rsid w:val="00331507"/>
    <w:rsid w:val="00334931"/>
    <w:rsid w:val="00335013"/>
    <w:rsid w:val="003351BB"/>
    <w:rsid w:val="003366F9"/>
    <w:rsid w:val="00337504"/>
    <w:rsid w:val="00340B3D"/>
    <w:rsid w:val="003415F6"/>
    <w:rsid w:val="00344EC9"/>
    <w:rsid w:val="0034548E"/>
    <w:rsid w:val="00345A30"/>
    <w:rsid w:val="00346557"/>
    <w:rsid w:val="00346806"/>
    <w:rsid w:val="00350C42"/>
    <w:rsid w:val="0035211F"/>
    <w:rsid w:val="00354CC8"/>
    <w:rsid w:val="00354FFF"/>
    <w:rsid w:val="003552ED"/>
    <w:rsid w:val="003561F9"/>
    <w:rsid w:val="00356881"/>
    <w:rsid w:val="00357B28"/>
    <w:rsid w:val="00357BA1"/>
    <w:rsid w:val="00357E8C"/>
    <w:rsid w:val="00360BE4"/>
    <w:rsid w:val="003611BC"/>
    <w:rsid w:val="003611E4"/>
    <w:rsid w:val="00361B60"/>
    <w:rsid w:val="0036552B"/>
    <w:rsid w:val="00365A43"/>
    <w:rsid w:val="00366DAB"/>
    <w:rsid w:val="003671B5"/>
    <w:rsid w:val="00370892"/>
    <w:rsid w:val="003730F8"/>
    <w:rsid w:val="003746AF"/>
    <w:rsid w:val="00376673"/>
    <w:rsid w:val="00376C25"/>
    <w:rsid w:val="00376F25"/>
    <w:rsid w:val="00381216"/>
    <w:rsid w:val="00382328"/>
    <w:rsid w:val="003835E2"/>
    <w:rsid w:val="0038436B"/>
    <w:rsid w:val="003846DD"/>
    <w:rsid w:val="00385A74"/>
    <w:rsid w:val="003875AF"/>
    <w:rsid w:val="00391216"/>
    <w:rsid w:val="00391B66"/>
    <w:rsid w:val="00395007"/>
    <w:rsid w:val="003968FA"/>
    <w:rsid w:val="00397240"/>
    <w:rsid w:val="003A1F9A"/>
    <w:rsid w:val="003A2A35"/>
    <w:rsid w:val="003A355F"/>
    <w:rsid w:val="003A3A0C"/>
    <w:rsid w:val="003A3C68"/>
    <w:rsid w:val="003B17D0"/>
    <w:rsid w:val="003B54A2"/>
    <w:rsid w:val="003B6FD3"/>
    <w:rsid w:val="003C0E04"/>
    <w:rsid w:val="003C310C"/>
    <w:rsid w:val="003C4248"/>
    <w:rsid w:val="003D2B62"/>
    <w:rsid w:val="003D4C46"/>
    <w:rsid w:val="003D5B90"/>
    <w:rsid w:val="003D67CB"/>
    <w:rsid w:val="003D6D48"/>
    <w:rsid w:val="003D6E2D"/>
    <w:rsid w:val="003D740A"/>
    <w:rsid w:val="003D7722"/>
    <w:rsid w:val="003E02B3"/>
    <w:rsid w:val="003E27B8"/>
    <w:rsid w:val="003E36F2"/>
    <w:rsid w:val="003E4061"/>
    <w:rsid w:val="003F14F3"/>
    <w:rsid w:val="003F46AE"/>
    <w:rsid w:val="003F76DB"/>
    <w:rsid w:val="003F78FF"/>
    <w:rsid w:val="00400B86"/>
    <w:rsid w:val="0040220A"/>
    <w:rsid w:val="0040498C"/>
    <w:rsid w:val="00406CD3"/>
    <w:rsid w:val="00410D5B"/>
    <w:rsid w:val="00415748"/>
    <w:rsid w:val="00420142"/>
    <w:rsid w:val="00421083"/>
    <w:rsid w:val="00423CD1"/>
    <w:rsid w:val="0042659D"/>
    <w:rsid w:val="0043167D"/>
    <w:rsid w:val="00431DBA"/>
    <w:rsid w:val="004322DE"/>
    <w:rsid w:val="0043292F"/>
    <w:rsid w:val="00437349"/>
    <w:rsid w:val="00442B89"/>
    <w:rsid w:val="00443455"/>
    <w:rsid w:val="00443FCD"/>
    <w:rsid w:val="0044493B"/>
    <w:rsid w:val="00445A9B"/>
    <w:rsid w:val="00445DB8"/>
    <w:rsid w:val="004471F2"/>
    <w:rsid w:val="00447A75"/>
    <w:rsid w:val="00450AB0"/>
    <w:rsid w:val="00452021"/>
    <w:rsid w:val="00454690"/>
    <w:rsid w:val="004572D6"/>
    <w:rsid w:val="00457AB1"/>
    <w:rsid w:val="0046025C"/>
    <w:rsid w:val="00466263"/>
    <w:rsid w:val="00466C40"/>
    <w:rsid w:val="00466E76"/>
    <w:rsid w:val="0046710B"/>
    <w:rsid w:val="004716C7"/>
    <w:rsid w:val="00472001"/>
    <w:rsid w:val="00473A21"/>
    <w:rsid w:val="00473DB1"/>
    <w:rsid w:val="00473F65"/>
    <w:rsid w:val="004766B7"/>
    <w:rsid w:val="00476980"/>
    <w:rsid w:val="00477B54"/>
    <w:rsid w:val="00484691"/>
    <w:rsid w:val="00485F5D"/>
    <w:rsid w:val="00487484"/>
    <w:rsid w:val="0049173C"/>
    <w:rsid w:val="00491FD3"/>
    <w:rsid w:val="004949B0"/>
    <w:rsid w:val="00494C6B"/>
    <w:rsid w:val="004963D7"/>
    <w:rsid w:val="00496457"/>
    <w:rsid w:val="004A05A4"/>
    <w:rsid w:val="004A0C9F"/>
    <w:rsid w:val="004A0DF7"/>
    <w:rsid w:val="004A1E91"/>
    <w:rsid w:val="004A2677"/>
    <w:rsid w:val="004A2924"/>
    <w:rsid w:val="004A4597"/>
    <w:rsid w:val="004A4FDE"/>
    <w:rsid w:val="004A6071"/>
    <w:rsid w:val="004A77C7"/>
    <w:rsid w:val="004B1672"/>
    <w:rsid w:val="004B1FBD"/>
    <w:rsid w:val="004B243C"/>
    <w:rsid w:val="004B2610"/>
    <w:rsid w:val="004B2EC8"/>
    <w:rsid w:val="004B31D2"/>
    <w:rsid w:val="004B3458"/>
    <w:rsid w:val="004B47AD"/>
    <w:rsid w:val="004B48EE"/>
    <w:rsid w:val="004B5861"/>
    <w:rsid w:val="004C04FB"/>
    <w:rsid w:val="004C27AF"/>
    <w:rsid w:val="004C3D4F"/>
    <w:rsid w:val="004C464F"/>
    <w:rsid w:val="004C48D5"/>
    <w:rsid w:val="004C7CBB"/>
    <w:rsid w:val="004D077E"/>
    <w:rsid w:val="004D3376"/>
    <w:rsid w:val="004D6E39"/>
    <w:rsid w:val="004E03F2"/>
    <w:rsid w:val="004E34B6"/>
    <w:rsid w:val="004E42BD"/>
    <w:rsid w:val="004E4577"/>
    <w:rsid w:val="004E4CD7"/>
    <w:rsid w:val="004E5026"/>
    <w:rsid w:val="004F0EED"/>
    <w:rsid w:val="004F183C"/>
    <w:rsid w:val="004F1E8A"/>
    <w:rsid w:val="004F217C"/>
    <w:rsid w:val="004F3A95"/>
    <w:rsid w:val="004F5655"/>
    <w:rsid w:val="004F6612"/>
    <w:rsid w:val="005026F1"/>
    <w:rsid w:val="00504C13"/>
    <w:rsid w:val="00505094"/>
    <w:rsid w:val="0050525C"/>
    <w:rsid w:val="00505805"/>
    <w:rsid w:val="005061CD"/>
    <w:rsid w:val="005064C4"/>
    <w:rsid w:val="00506E49"/>
    <w:rsid w:val="00511609"/>
    <w:rsid w:val="00511658"/>
    <w:rsid w:val="005125FA"/>
    <w:rsid w:val="00516595"/>
    <w:rsid w:val="00517B3A"/>
    <w:rsid w:val="005205AB"/>
    <w:rsid w:val="00520894"/>
    <w:rsid w:val="005221CB"/>
    <w:rsid w:val="00522483"/>
    <w:rsid w:val="0052518E"/>
    <w:rsid w:val="0052538E"/>
    <w:rsid w:val="00525D73"/>
    <w:rsid w:val="005335B3"/>
    <w:rsid w:val="0053408B"/>
    <w:rsid w:val="00534BDD"/>
    <w:rsid w:val="005352C8"/>
    <w:rsid w:val="00536171"/>
    <w:rsid w:val="0053620E"/>
    <w:rsid w:val="005367D8"/>
    <w:rsid w:val="005375FC"/>
    <w:rsid w:val="00540640"/>
    <w:rsid w:val="005422AF"/>
    <w:rsid w:val="005439F1"/>
    <w:rsid w:val="00543C97"/>
    <w:rsid w:val="005453DA"/>
    <w:rsid w:val="005471E2"/>
    <w:rsid w:val="00547653"/>
    <w:rsid w:val="0055452A"/>
    <w:rsid w:val="00560FAE"/>
    <w:rsid w:val="00561593"/>
    <w:rsid w:val="005619A3"/>
    <w:rsid w:val="005622EB"/>
    <w:rsid w:val="00563489"/>
    <w:rsid w:val="0056399B"/>
    <w:rsid w:val="00564C57"/>
    <w:rsid w:val="0056647F"/>
    <w:rsid w:val="00570EFA"/>
    <w:rsid w:val="00571111"/>
    <w:rsid w:val="0057183D"/>
    <w:rsid w:val="00571C21"/>
    <w:rsid w:val="005742B3"/>
    <w:rsid w:val="00574BD9"/>
    <w:rsid w:val="0057649E"/>
    <w:rsid w:val="00577074"/>
    <w:rsid w:val="005817E6"/>
    <w:rsid w:val="00581DE2"/>
    <w:rsid w:val="00584F6F"/>
    <w:rsid w:val="00586D4B"/>
    <w:rsid w:val="00587BCD"/>
    <w:rsid w:val="00590F1C"/>
    <w:rsid w:val="0059281E"/>
    <w:rsid w:val="00592C76"/>
    <w:rsid w:val="00593C6F"/>
    <w:rsid w:val="0059436B"/>
    <w:rsid w:val="00594986"/>
    <w:rsid w:val="005962D1"/>
    <w:rsid w:val="005A3482"/>
    <w:rsid w:val="005A374A"/>
    <w:rsid w:val="005A3A14"/>
    <w:rsid w:val="005A485F"/>
    <w:rsid w:val="005A4B4D"/>
    <w:rsid w:val="005A51A6"/>
    <w:rsid w:val="005A61BA"/>
    <w:rsid w:val="005A68AC"/>
    <w:rsid w:val="005A7E42"/>
    <w:rsid w:val="005B06FF"/>
    <w:rsid w:val="005B3C3E"/>
    <w:rsid w:val="005B3DFB"/>
    <w:rsid w:val="005B469B"/>
    <w:rsid w:val="005B5705"/>
    <w:rsid w:val="005B5EB7"/>
    <w:rsid w:val="005B6B66"/>
    <w:rsid w:val="005B7BB5"/>
    <w:rsid w:val="005C14DA"/>
    <w:rsid w:val="005C1525"/>
    <w:rsid w:val="005C22FB"/>
    <w:rsid w:val="005C23A9"/>
    <w:rsid w:val="005C5AA0"/>
    <w:rsid w:val="005C60FA"/>
    <w:rsid w:val="005C710C"/>
    <w:rsid w:val="005C75C1"/>
    <w:rsid w:val="005D0984"/>
    <w:rsid w:val="005D25DC"/>
    <w:rsid w:val="005D2601"/>
    <w:rsid w:val="005D3447"/>
    <w:rsid w:val="005D3531"/>
    <w:rsid w:val="005D4671"/>
    <w:rsid w:val="005D74D7"/>
    <w:rsid w:val="005E0674"/>
    <w:rsid w:val="005E0DA8"/>
    <w:rsid w:val="005E1494"/>
    <w:rsid w:val="005E1DC6"/>
    <w:rsid w:val="005E3702"/>
    <w:rsid w:val="005E7357"/>
    <w:rsid w:val="005E75FC"/>
    <w:rsid w:val="005F016F"/>
    <w:rsid w:val="005F1890"/>
    <w:rsid w:val="005F2156"/>
    <w:rsid w:val="005F2BC6"/>
    <w:rsid w:val="005F4ADE"/>
    <w:rsid w:val="005F594C"/>
    <w:rsid w:val="005F637D"/>
    <w:rsid w:val="006008F5"/>
    <w:rsid w:val="006013B1"/>
    <w:rsid w:val="00602868"/>
    <w:rsid w:val="00602A42"/>
    <w:rsid w:val="00602F40"/>
    <w:rsid w:val="006037CE"/>
    <w:rsid w:val="006043BF"/>
    <w:rsid w:val="006044F1"/>
    <w:rsid w:val="00606888"/>
    <w:rsid w:val="00614A74"/>
    <w:rsid w:val="00616D22"/>
    <w:rsid w:val="00617026"/>
    <w:rsid w:val="006203DC"/>
    <w:rsid w:val="00623294"/>
    <w:rsid w:val="006248B7"/>
    <w:rsid w:val="00624F91"/>
    <w:rsid w:val="006252BF"/>
    <w:rsid w:val="006255C0"/>
    <w:rsid w:val="0062792D"/>
    <w:rsid w:val="00632D03"/>
    <w:rsid w:val="00634CFE"/>
    <w:rsid w:val="006357BB"/>
    <w:rsid w:val="00636572"/>
    <w:rsid w:val="00636EC4"/>
    <w:rsid w:val="00640768"/>
    <w:rsid w:val="00640D06"/>
    <w:rsid w:val="00642630"/>
    <w:rsid w:val="00642912"/>
    <w:rsid w:val="006431C8"/>
    <w:rsid w:val="00643F4F"/>
    <w:rsid w:val="006445C4"/>
    <w:rsid w:val="00644718"/>
    <w:rsid w:val="00644B79"/>
    <w:rsid w:val="00644F44"/>
    <w:rsid w:val="00645818"/>
    <w:rsid w:val="00646282"/>
    <w:rsid w:val="00650B6E"/>
    <w:rsid w:val="0065171A"/>
    <w:rsid w:val="00656EAB"/>
    <w:rsid w:val="00660D9D"/>
    <w:rsid w:val="00661112"/>
    <w:rsid w:val="006620C1"/>
    <w:rsid w:val="0066352F"/>
    <w:rsid w:val="00663CD3"/>
    <w:rsid w:val="00665667"/>
    <w:rsid w:val="00665EEC"/>
    <w:rsid w:val="006665C6"/>
    <w:rsid w:val="00667340"/>
    <w:rsid w:val="00672489"/>
    <w:rsid w:val="006726B4"/>
    <w:rsid w:val="00672801"/>
    <w:rsid w:val="00672CE8"/>
    <w:rsid w:val="0067340D"/>
    <w:rsid w:val="00674A33"/>
    <w:rsid w:val="00674F1B"/>
    <w:rsid w:val="00675385"/>
    <w:rsid w:val="00676E1A"/>
    <w:rsid w:val="0067745B"/>
    <w:rsid w:val="00680535"/>
    <w:rsid w:val="00680E2E"/>
    <w:rsid w:val="006814FA"/>
    <w:rsid w:val="00682A5C"/>
    <w:rsid w:val="00682EDC"/>
    <w:rsid w:val="006865C9"/>
    <w:rsid w:val="00686AD9"/>
    <w:rsid w:val="00687234"/>
    <w:rsid w:val="006915BD"/>
    <w:rsid w:val="00693000"/>
    <w:rsid w:val="00693D98"/>
    <w:rsid w:val="00693F47"/>
    <w:rsid w:val="00694866"/>
    <w:rsid w:val="00694DB5"/>
    <w:rsid w:val="006963C8"/>
    <w:rsid w:val="00696F3C"/>
    <w:rsid w:val="006A0759"/>
    <w:rsid w:val="006A122A"/>
    <w:rsid w:val="006A2CFF"/>
    <w:rsid w:val="006A48D1"/>
    <w:rsid w:val="006A5B32"/>
    <w:rsid w:val="006B1192"/>
    <w:rsid w:val="006B20B2"/>
    <w:rsid w:val="006B41FB"/>
    <w:rsid w:val="006B7A44"/>
    <w:rsid w:val="006C2F11"/>
    <w:rsid w:val="006C4709"/>
    <w:rsid w:val="006C5874"/>
    <w:rsid w:val="006C5D67"/>
    <w:rsid w:val="006D265F"/>
    <w:rsid w:val="006D2868"/>
    <w:rsid w:val="006D3F52"/>
    <w:rsid w:val="006D4F29"/>
    <w:rsid w:val="006D703C"/>
    <w:rsid w:val="006D7348"/>
    <w:rsid w:val="006E4A62"/>
    <w:rsid w:val="006E51C4"/>
    <w:rsid w:val="006E6217"/>
    <w:rsid w:val="006E6B85"/>
    <w:rsid w:val="006F1234"/>
    <w:rsid w:val="006F150C"/>
    <w:rsid w:val="006F2449"/>
    <w:rsid w:val="006F2E83"/>
    <w:rsid w:val="006F3B46"/>
    <w:rsid w:val="006F5ACE"/>
    <w:rsid w:val="006F63CD"/>
    <w:rsid w:val="006F76BA"/>
    <w:rsid w:val="00701B95"/>
    <w:rsid w:val="00701FBC"/>
    <w:rsid w:val="0070278C"/>
    <w:rsid w:val="00702F48"/>
    <w:rsid w:val="007036E8"/>
    <w:rsid w:val="00703EA0"/>
    <w:rsid w:val="00705512"/>
    <w:rsid w:val="00707EE6"/>
    <w:rsid w:val="00711D08"/>
    <w:rsid w:val="007124EB"/>
    <w:rsid w:val="00712C6E"/>
    <w:rsid w:val="00714718"/>
    <w:rsid w:val="00714E48"/>
    <w:rsid w:val="00716142"/>
    <w:rsid w:val="00722F98"/>
    <w:rsid w:val="0072740D"/>
    <w:rsid w:val="00731EA9"/>
    <w:rsid w:val="0073249E"/>
    <w:rsid w:val="00732554"/>
    <w:rsid w:val="00733A24"/>
    <w:rsid w:val="00734353"/>
    <w:rsid w:val="00735A63"/>
    <w:rsid w:val="00736DF5"/>
    <w:rsid w:val="0073748B"/>
    <w:rsid w:val="00740487"/>
    <w:rsid w:val="007410A7"/>
    <w:rsid w:val="0074395F"/>
    <w:rsid w:val="00751CEE"/>
    <w:rsid w:val="00751F49"/>
    <w:rsid w:val="00753D3C"/>
    <w:rsid w:val="00754CE5"/>
    <w:rsid w:val="00756381"/>
    <w:rsid w:val="00756CB9"/>
    <w:rsid w:val="00757A58"/>
    <w:rsid w:val="007628AA"/>
    <w:rsid w:val="00765117"/>
    <w:rsid w:val="00770163"/>
    <w:rsid w:val="007714D2"/>
    <w:rsid w:val="00771A66"/>
    <w:rsid w:val="00771F2B"/>
    <w:rsid w:val="0077251C"/>
    <w:rsid w:val="0077420F"/>
    <w:rsid w:val="007759E0"/>
    <w:rsid w:val="00776D28"/>
    <w:rsid w:val="00777DD6"/>
    <w:rsid w:val="00780472"/>
    <w:rsid w:val="0078070C"/>
    <w:rsid w:val="00781281"/>
    <w:rsid w:val="007822C6"/>
    <w:rsid w:val="0078430E"/>
    <w:rsid w:val="007845AD"/>
    <w:rsid w:val="00785B1B"/>
    <w:rsid w:val="0079068B"/>
    <w:rsid w:val="00790AB5"/>
    <w:rsid w:val="00793520"/>
    <w:rsid w:val="0079537A"/>
    <w:rsid w:val="007956B3"/>
    <w:rsid w:val="00795B0C"/>
    <w:rsid w:val="00796271"/>
    <w:rsid w:val="007965F5"/>
    <w:rsid w:val="00797D09"/>
    <w:rsid w:val="00797DED"/>
    <w:rsid w:val="007A2AF6"/>
    <w:rsid w:val="007A4936"/>
    <w:rsid w:val="007A56E1"/>
    <w:rsid w:val="007A5DC8"/>
    <w:rsid w:val="007A7879"/>
    <w:rsid w:val="007A788A"/>
    <w:rsid w:val="007B0C18"/>
    <w:rsid w:val="007B284C"/>
    <w:rsid w:val="007B2E0F"/>
    <w:rsid w:val="007B7F08"/>
    <w:rsid w:val="007C4AC9"/>
    <w:rsid w:val="007C5605"/>
    <w:rsid w:val="007C6046"/>
    <w:rsid w:val="007C77EB"/>
    <w:rsid w:val="007C793B"/>
    <w:rsid w:val="007D0531"/>
    <w:rsid w:val="007D2304"/>
    <w:rsid w:val="007D2E33"/>
    <w:rsid w:val="007D4F4B"/>
    <w:rsid w:val="007D7B6A"/>
    <w:rsid w:val="007E283F"/>
    <w:rsid w:val="007E40F0"/>
    <w:rsid w:val="007E42EF"/>
    <w:rsid w:val="007E4384"/>
    <w:rsid w:val="007E45C9"/>
    <w:rsid w:val="007E5581"/>
    <w:rsid w:val="007E5CB9"/>
    <w:rsid w:val="007E641A"/>
    <w:rsid w:val="007E7075"/>
    <w:rsid w:val="007F03F3"/>
    <w:rsid w:val="007F1182"/>
    <w:rsid w:val="007F1C57"/>
    <w:rsid w:val="007F41DF"/>
    <w:rsid w:val="007F449E"/>
    <w:rsid w:val="007F45C8"/>
    <w:rsid w:val="007F4D2F"/>
    <w:rsid w:val="007F73D7"/>
    <w:rsid w:val="007F79F1"/>
    <w:rsid w:val="00802618"/>
    <w:rsid w:val="00802BFE"/>
    <w:rsid w:val="00802C9E"/>
    <w:rsid w:val="008062C0"/>
    <w:rsid w:val="00806F3F"/>
    <w:rsid w:val="008074CB"/>
    <w:rsid w:val="00807982"/>
    <w:rsid w:val="00811543"/>
    <w:rsid w:val="00811DE2"/>
    <w:rsid w:val="00814189"/>
    <w:rsid w:val="00814861"/>
    <w:rsid w:val="00814C9D"/>
    <w:rsid w:val="008169DF"/>
    <w:rsid w:val="00820978"/>
    <w:rsid w:val="008225A4"/>
    <w:rsid w:val="00825B89"/>
    <w:rsid w:val="00831260"/>
    <w:rsid w:val="0083156B"/>
    <w:rsid w:val="0083242F"/>
    <w:rsid w:val="00833A85"/>
    <w:rsid w:val="00833D25"/>
    <w:rsid w:val="00835E08"/>
    <w:rsid w:val="00835F67"/>
    <w:rsid w:val="00835FB2"/>
    <w:rsid w:val="00836BDB"/>
    <w:rsid w:val="00840E9B"/>
    <w:rsid w:val="0084419F"/>
    <w:rsid w:val="00847332"/>
    <w:rsid w:val="0085023E"/>
    <w:rsid w:val="0085094E"/>
    <w:rsid w:val="00850F4B"/>
    <w:rsid w:val="008511CF"/>
    <w:rsid w:val="008525B4"/>
    <w:rsid w:val="00852AD7"/>
    <w:rsid w:val="00853832"/>
    <w:rsid w:val="00854AAB"/>
    <w:rsid w:val="0085510D"/>
    <w:rsid w:val="0085648D"/>
    <w:rsid w:val="00857487"/>
    <w:rsid w:val="0086130D"/>
    <w:rsid w:val="00861952"/>
    <w:rsid w:val="00865A05"/>
    <w:rsid w:val="0086733C"/>
    <w:rsid w:val="00871009"/>
    <w:rsid w:val="00875832"/>
    <w:rsid w:val="00875FB4"/>
    <w:rsid w:val="008850A6"/>
    <w:rsid w:val="008859E5"/>
    <w:rsid w:val="008859F7"/>
    <w:rsid w:val="00886AD7"/>
    <w:rsid w:val="0088751F"/>
    <w:rsid w:val="00887717"/>
    <w:rsid w:val="00887DB8"/>
    <w:rsid w:val="00891E09"/>
    <w:rsid w:val="00892E84"/>
    <w:rsid w:val="008933BD"/>
    <w:rsid w:val="00893894"/>
    <w:rsid w:val="00894209"/>
    <w:rsid w:val="00895679"/>
    <w:rsid w:val="00895906"/>
    <w:rsid w:val="00896931"/>
    <w:rsid w:val="008979E7"/>
    <w:rsid w:val="008A0071"/>
    <w:rsid w:val="008A2541"/>
    <w:rsid w:val="008A2666"/>
    <w:rsid w:val="008A5762"/>
    <w:rsid w:val="008A57EE"/>
    <w:rsid w:val="008A5CDC"/>
    <w:rsid w:val="008A6447"/>
    <w:rsid w:val="008A70DB"/>
    <w:rsid w:val="008B0D6F"/>
    <w:rsid w:val="008B1026"/>
    <w:rsid w:val="008B187E"/>
    <w:rsid w:val="008B22F2"/>
    <w:rsid w:val="008B55B7"/>
    <w:rsid w:val="008B5BE7"/>
    <w:rsid w:val="008B5EAB"/>
    <w:rsid w:val="008B5FC2"/>
    <w:rsid w:val="008B7EE3"/>
    <w:rsid w:val="008C07D3"/>
    <w:rsid w:val="008C0BC6"/>
    <w:rsid w:val="008C0DDF"/>
    <w:rsid w:val="008C2C9D"/>
    <w:rsid w:val="008C4327"/>
    <w:rsid w:val="008C4D54"/>
    <w:rsid w:val="008C6CA6"/>
    <w:rsid w:val="008D056F"/>
    <w:rsid w:val="008E12C2"/>
    <w:rsid w:val="008E1FDF"/>
    <w:rsid w:val="008E2B2A"/>
    <w:rsid w:val="008E3329"/>
    <w:rsid w:val="008E5BD9"/>
    <w:rsid w:val="008E6B48"/>
    <w:rsid w:val="008E7191"/>
    <w:rsid w:val="008F077B"/>
    <w:rsid w:val="008F1601"/>
    <w:rsid w:val="008F43F4"/>
    <w:rsid w:val="008F5AB8"/>
    <w:rsid w:val="008F6A9B"/>
    <w:rsid w:val="00903DB4"/>
    <w:rsid w:val="00905A44"/>
    <w:rsid w:val="00906823"/>
    <w:rsid w:val="00907615"/>
    <w:rsid w:val="009076BA"/>
    <w:rsid w:val="00910723"/>
    <w:rsid w:val="009108DE"/>
    <w:rsid w:val="00911838"/>
    <w:rsid w:val="00915F08"/>
    <w:rsid w:val="00923690"/>
    <w:rsid w:val="00924427"/>
    <w:rsid w:val="00927596"/>
    <w:rsid w:val="00931300"/>
    <w:rsid w:val="00931792"/>
    <w:rsid w:val="009338BD"/>
    <w:rsid w:val="00934ED5"/>
    <w:rsid w:val="0093521D"/>
    <w:rsid w:val="0093538A"/>
    <w:rsid w:val="00935B47"/>
    <w:rsid w:val="00936A93"/>
    <w:rsid w:val="00937CE0"/>
    <w:rsid w:val="00940F09"/>
    <w:rsid w:val="009416AF"/>
    <w:rsid w:val="00942F3D"/>
    <w:rsid w:val="009442E8"/>
    <w:rsid w:val="00946332"/>
    <w:rsid w:val="00946CA4"/>
    <w:rsid w:val="00946F8A"/>
    <w:rsid w:val="00950677"/>
    <w:rsid w:val="00951CCF"/>
    <w:rsid w:val="00951F23"/>
    <w:rsid w:val="00952532"/>
    <w:rsid w:val="00954401"/>
    <w:rsid w:val="009548A3"/>
    <w:rsid w:val="00954CB6"/>
    <w:rsid w:val="00954EFC"/>
    <w:rsid w:val="0095595A"/>
    <w:rsid w:val="009560B7"/>
    <w:rsid w:val="00956F49"/>
    <w:rsid w:val="0095786D"/>
    <w:rsid w:val="00962FF3"/>
    <w:rsid w:val="00964807"/>
    <w:rsid w:val="009659C5"/>
    <w:rsid w:val="0096651B"/>
    <w:rsid w:val="00967301"/>
    <w:rsid w:val="00967934"/>
    <w:rsid w:val="00970761"/>
    <w:rsid w:val="0097095B"/>
    <w:rsid w:val="00970C6D"/>
    <w:rsid w:val="00972554"/>
    <w:rsid w:val="00972AA9"/>
    <w:rsid w:val="00973202"/>
    <w:rsid w:val="00975CDC"/>
    <w:rsid w:val="00975D69"/>
    <w:rsid w:val="0097781D"/>
    <w:rsid w:val="00981A41"/>
    <w:rsid w:val="00981D52"/>
    <w:rsid w:val="009833DA"/>
    <w:rsid w:val="00983CFC"/>
    <w:rsid w:val="00986E5A"/>
    <w:rsid w:val="009876C0"/>
    <w:rsid w:val="00987D06"/>
    <w:rsid w:val="009908AB"/>
    <w:rsid w:val="0099307B"/>
    <w:rsid w:val="00993FA7"/>
    <w:rsid w:val="00995D9E"/>
    <w:rsid w:val="0099658C"/>
    <w:rsid w:val="009A116A"/>
    <w:rsid w:val="009A2D94"/>
    <w:rsid w:val="009A2EAA"/>
    <w:rsid w:val="009A3AE0"/>
    <w:rsid w:val="009A4D9E"/>
    <w:rsid w:val="009A4E21"/>
    <w:rsid w:val="009A507A"/>
    <w:rsid w:val="009A77DD"/>
    <w:rsid w:val="009B0955"/>
    <w:rsid w:val="009B0EF3"/>
    <w:rsid w:val="009B1A58"/>
    <w:rsid w:val="009B230C"/>
    <w:rsid w:val="009B29DE"/>
    <w:rsid w:val="009B31EE"/>
    <w:rsid w:val="009B416B"/>
    <w:rsid w:val="009B4E81"/>
    <w:rsid w:val="009B5AC1"/>
    <w:rsid w:val="009C06C4"/>
    <w:rsid w:val="009C2001"/>
    <w:rsid w:val="009C341B"/>
    <w:rsid w:val="009C3CA7"/>
    <w:rsid w:val="009C58E1"/>
    <w:rsid w:val="009C76EA"/>
    <w:rsid w:val="009D043E"/>
    <w:rsid w:val="009D1A2A"/>
    <w:rsid w:val="009D1A4C"/>
    <w:rsid w:val="009D24C1"/>
    <w:rsid w:val="009D3B8A"/>
    <w:rsid w:val="009D475C"/>
    <w:rsid w:val="009D51AB"/>
    <w:rsid w:val="009E10BD"/>
    <w:rsid w:val="009E3241"/>
    <w:rsid w:val="009E3B6A"/>
    <w:rsid w:val="009E3F98"/>
    <w:rsid w:val="009E4A66"/>
    <w:rsid w:val="009E4E4E"/>
    <w:rsid w:val="009E5C1B"/>
    <w:rsid w:val="009E624A"/>
    <w:rsid w:val="009E6274"/>
    <w:rsid w:val="009E76F2"/>
    <w:rsid w:val="009F34A2"/>
    <w:rsid w:val="009F4C35"/>
    <w:rsid w:val="009F54FB"/>
    <w:rsid w:val="00A01404"/>
    <w:rsid w:val="00A01B30"/>
    <w:rsid w:val="00A02C0B"/>
    <w:rsid w:val="00A04619"/>
    <w:rsid w:val="00A0646F"/>
    <w:rsid w:val="00A06877"/>
    <w:rsid w:val="00A07A0C"/>
    <w:rsid w:val="00A11811"/>
    <w:rsid w:val="00A13A20"/>
    <w:rsid w:val="00A15433"/>
    <w:rsid w:val="00A15D63"/>
    <w:rsid w:val="00A1641E"/>
    <w:rsid w:val="00A16590"/>
    <w:rsid w:val="00A2455E"/>
    <w:rsid w:val="00A25105"/>
    <w:rsid w:val="00A25147"/>
    <w:rsid w:val="00A25996"/>
    <w:rsid w:val="00A25D7E"/>
    <w:rsid w:val="00A26C50"/>
    <w:rsid w:val="00A27251"/>
    <w:rsid w:val="00A279E9"/>
    <w:rsid w:val="00A30590"/>
    <w:rsid w:val="00A30E62"/>
    <w:rsid w:val="00A3180B"/>
    <w:rsid w:val="00A3444F"/>
    <w:rsid w:val="00A35F4F"/>
    <w:rsid w:val="00A402F8"/>
    <w:rsid w:val="00A4037E"/>
    <w:rsid w:val="00A4050D"/>
    <w:rsid w:val="00A410F9"/>
    <w:rsid w:val="00A4240F"/>
    <w:rsid w:val="00A424AD"/>
    <w:rsid w:val="00A50780"/>
    <w:rsid w:val="00A52DE3"/>
    <w:rsid w:val="00A6118A"/>
    <w:rsid w:val="00A61A1B"/>
    <w:rsid w:val="00A62551"/>
    <w:rsid w:val="00A7216F"/>
    <w:rsid w:val="00A72244"/>
    <w:rsid w:val="00A74803"/>
    <w:rsid w:val="00A75D4A"/>
    <w:rsid w:val="00A76FF3"/>
    <w:rsid w:val="00A7730E"/>
    <w:rsid w:val="00A773C0"/>
    <w:rsid w:val="00A80496"/>
    <w:rsid w:val="00A81D50"/>
    <w:rsid w:val="00A81EA2"/>
    <w:rsid w:val="00A82986"/>
    <w:rsid w:val="00A844A3"/>
    <w:rsid w:val="00A8512F"/>
    <w:rsid w:val="00A87CB9"/>
    <w:rsid w:val="00A87D49"/>
    <w:rsid w:val="00A913E1"/>
    <w:rsid w:val="00A91C1B"/>
    <w:rsid w:val="00A92176"/>
    <w:rsid w:val="00A92BFC"/>
    <w:rsid w:val="00A94617"/>
    <w:rsid w:val="00A9765E"/>
    <w:rsid w:val="00AA04A8"/>
    <w:rsid w:val="00AA06F2"/>
    <w:rsid w:val="00AA1F9F"/>
    <w:rsid w:val="00AA4575"/>
    <w:rsid w:val="00AA5B9E"/>
    <w:rsid w:val="00AA7225"/>
    <w:rsid w:val="00AB0C37"/>
    <w:rsid w:val="00AB0F09"/>
    <w:rsid w:val="00AB0F3D"/>
    <w:rsid w:val="00AB191C"/>
    <w:rsid w:val="00AB197D"/>
    <w:rsid w:val="00AB261D"/>
    <w:rsid w:val="00AB2D9E"/>
    <w:rsid w:val="00AB68F7"/>
    <w:rsid w:val="00AC01C7"/>
    <w:rsid w:val="00AC0310"/>
    <w:rsid w:val="00AC0716"/>
    <w:rsid w:val="00AC088F"/>
    <w:rsid w:val="00AC08ED"/>
    <w:rsid w:val="00AC0C66"/>
    <w:rsid w:val="00AC22A4"/>
    <w:rsid w:val="00AC272A"/>
    <w:rsid w:val="00AC3BC1"/>
    <w:rsid w:val="00AC4855"/>
    <w:rsid w:val="00AC5A88"/>
    <w:rsid w:val="00AC68A5"/>
    <w:rsid w:val="00AD41AC"/>
    <w:rsid w:val="00AD4282"/>
    <w:rsid w:val="00AD4E7D"/>
    <w:rsid w:val="00AD696B"/>
    <w:rsid w:val="00AD709C"/>
    <w:rsid w:val="00AE4795"/>
    <w:rsid w:val="00AE53B3"/>
    <w:rsid w:val="00AE6B5B"/>
    <w:rsid w:val="00AE7508"/>
    <w:rsid w:val="00AE777B"/>
    <w:rsid w:val="00AE78D9"/>
    <w:rsid w:val="00AF062B"/>
    <w:rsid w:val="00AF0924"/>
    <w:rsid w:val="00AF1039"/>
    <w:rsid w:val="00AF2F9F"/>
    <w:rsid w:val="00AF3744"/>
    <w:rsid w:val="00B06C69"/>
    <w:rsid w:val="00B07037"/>
    <w:rsid w:val="00B11647"/>
    <w:rsid w:val="00B116CC"/>
    <w:rsid w:val="00B11A68"/>
    <w:rsid w:val="00B124A0"/>
    <w:rsid w:val="00B12BD3"/>
    <w:rsid w:val="00B1768C"/>
    <w:rsid w:val="00B20D58"/>
    <w:rsid w:val="00B219D3"/>
    <w:rsid w:val="00B21C00"/>
    <w:rsid w:val="00B231AD"/>
    <w:rsid w:val="00B27118"/>
    <w:rsid w:val="00B272CC"/>
    <w:rsid w:val="00B30699"/>
    <w:rsid w:val="00B308F8"/>
    <w:rsid w:val="00B34BB9"/>
    <w:rsid w:val="00B35389"/>
    <w:rsid w:val="00B35DAA"/>
    <w:rsid w:val="00B37083"/>
    <w:rsid w:val="00B37965"/>
    <w:rsid w:val="00B37D51"/>
    <w:rsid w:val="00B37EE2"/>
    <w:rsid w:val="00B440A0"/>
    <w:rsid w:val="00B44450"/>
    <w:rsid w:val="00B446E2"/>
    <w:rsid w:val="00B44886"/>
    <w:rsid w:val="00B44BF4"/>
    <w:rsid w:val="00B44E45"/>
    <w:rsid w:val="00B44E4D"/>
    <w:rsid w:val="00B454A5"/>
    <w:rsid w:val="00B45933"/>
    <w:rsid w:val="00B46267"/>
    <w:rsid w:val="00B477BE"/>
    <w:rsid w:val="00B50250"/>
    <w:rsid w:val="00B53508"/>
    <w:rsid w:val="00B54655"/>
    <w:rsid w:val="00B547AF"/>
    <w:rsid w:val="00B5600F"/>
    <w:rsid w:val="00B56AF2"/>
    <w:rsid w:val="00B6019C"/>
    <w:rsid w:val="00B6103C"/>
    <w:rsid w:val="00B6139A"/>
    <w:rsid w:val="00B64FF8"/>
    <w:rsid w:val="00B66766"/>
    <w:rsid w:val="00B66DA1"/>
    <w:rsid w:val="00B673BE"/>
    <w:rsid w:val="00B73205"/>
    <w:rsid w:val="00B74570"/>
    <w:rsid w:val="00B75CB4"/>
    <w:rsid w:val="00B81340"/>
    <w:rsid w:val="00B81B74"/>
    <w:rsid w:val="00B86A23"/>
    <w:rsid w:val="00B919E2"/>
    <w:rsid w:val="00B93CF5"/>
    <w:rsid w:val="00B941C7"/>
    <w:rsid w:val="00B97338"/>
    <w:rsid w:val="00BA1DF8"/>
    <w:rsid w:val="00BA260F"/>
    <w:rsid w:val="00BA2FF7"/>
    <w:rsid w:val="00BA5F1C"/>
    <w:rsid w:val="00BB15BE"/>
    <w:rsid w:val="00BB42BA"/>
    <w:rsid w:val="00BB57E5"/>
    <w:rsid w:val="00BB5D13"/>
    <w:rsid w:val="00BB7345"/>
    <w:rsid w:val="00BC341B"/>
    <w:rsid w:val="00BC4180"/>
    <w:rsid w:val="00BC49EF"/>
    <w:rsid w:val="00BC5E8D"/>
    <w:rsid w:val="00BC605F"/>
    <w:rsid w:val="00BC70C6"/>
    <w:rsid w:val="00BD0245"/>
    <w:rsid w:val="00BD0E2E"/>
    <w:rsid w:val="00BD104D"/>
    <w:rsid w:val="00BD11D5"/>
    <w:rsid w:val="00BD1C44"/>
    <w:rsid w:val="00BD258F"/>
    <w:rsid w:val="00BD44D7"/>
    <w:rsid w:val="00BD44DA"/>
    <w:rsid w:val="00BD5152"/>
    <w:rsid w:val="00BD64B9"/>
    <w:rsid w:val="00BD7256"/>
    <w:rsid w:val="00BE075A"/>
    <w:rsid w:val="00BE0B78"/>
    <w:rsid w:val="00BE4900"/>
    <w:rsid w:val="00BE49BA"/>
    <w:rsid w:val="00BF03A8"/>
    <w:rsid w:val="00BF0C7D"/>
    <w:rsid w:val="00BF0E5E"/>
    <w:rsid w:val="00BF182F"/>
    <w:rsid w:val="00BF25ED"/>
    <w:rsid w:val="00BF310D"/>
    <w:rsid w:val="00BF742D"/>
    <w:rsid w:val="00C004D7"/>
    <w:rsid w:val="00C01E2A"/>
    <w:rsid w:val="00C026C5"/>
    <w:rsid w:val="00C0297B"/>
    <w:rsid w:val="00C02BEA"/>
    <w:rsid w:val="00C04847"/>
    <w:rsid w:val="00C04B28"/>
    <w:rsid w:val="00C056E2"/>
    <w:rsid w:val="00C05844"/>
    <w:rsid w:val="00C0705C"/>
    <w:rsid w:val="00C07FB4"/>
    <w:rsid w:val="00C1042A"/>
    <w:rsid w:val="00C139F9"/>
    <w:rsid w:val="00C14934"/>
    <w:rsid w:val="00C17AB3"/>
    <w:rsid w:val="00C2299D"/>
    <w:rsid w:val="00C26737"/>
    <w:rsid w:val="00C30C92"/>
    <w:rsid w:val="00C324F5"/>
    <w:rsid w:val="00C3256A"/>
    <w:rsid w:val="00C325A1"/>
    <w:rsid w:val="00C35508"/>
    <w:rsid w:val="00C35C52"/>
    <w:rsid w:val="00C35CAA"/>
    <w:rsid w:val="00C361EB"/>
    <w:rsid w:val="00C373B3"/>
    <w:rsid w:val="00C40D09"/>
    <w:rsid w:val="00C424C3"/>
    <w:rsid w:val="00C46081"/>
    <w:rsid w:val="00C46B8C"/>
    <w:rsid w:val="00C4766F"/>
    <w:rsid w:val="00C52B5A"/>
    <w:rsid w:val="00C53962"/>
    <w:rsid w:val="00C53ED5"/>
    <w:rsid w:val="00C54C49"/>
    <w:rsid w:val="00C55927"/>
    <w:rsid w:val="00C5799D"/>
    <w:rsid w:val="00C57F44"/>
    <w:rsid w:val="00C64342"/>
    <w:rsid w:val="00C64B8E"/>
    <w:rsid w:val="00C71E7D"/>
    <w:rsid w:val="00C7224F"/>
    <w:rsid w:val="00C72D78"/>
    <w:rsid w:val="00C77009"/>
    <w:rsid w:val="00C77E68"/>
    <w:rsid w:val="00C77FC8"/>
    <w:rsid w:val="00C82CAA"/>
    <w:rsid w:val="00C82FF2"/>
    <w:rsid w:val="00C8306B"/>
    <w:rsid w:val="00C84CFD"/>
    <w:rsid w:val="00C87538"/>
    <w:rsid w:val="00C932ED"/>
    <w:rsid w:val="00C93BCC"/>
    <w:rsid w:val="00C94BCE"/>
    <w:rsid w:val="00C94F31"/>
    <w:rsid w:val="00C956BD"/>
    <w:rsid w:val="00C962D9"/>
    <w:rsid w:val="00C977F6"/>
    <w:rsid w:val="00C97F7C"/>
    <w:rsid w:val="00CA3914"/>
    <w:rsid w:val="00CA53C8"/>
    <w:rsid w:val="00CA6186"/>
    <w:rsid w:val="00CA6B71"/>
    <w:rsid w:val="00CB374F"/>
    <w:rsid w:val="00CB4C30"/>
    <w:rsid w:val="00CB6772"/>
    <w:rsid w:val="00CC02C7"/>
    <w:rsid w:val="00CC03C8"/>
    <w:rsid w:val="00CC5607"/>
    <w:rsid w:val="00CC5F10"/>
    <w:rsid w:val="00CC6B1C"/>
    <w:rsid w:val="00CD02C4"/>
    <w:rsid w:val="00CD1D94"/>
    <w:rsid w:val="00CD31B6"/>
    <w:rsid w:val="00CD4738"/>
    <w:rsid w:val="00CD617D"/>
    <w:rsid w:val="00CD7DF1"/>
    <w:rsid w:val="00CE71FB"/>
    <w:rsid w:val="00CE7BEA"/>
    <w:rsid w:val="00CF09DA"/>
    <w:rsid w:val="00CF219C"/>
    <w:rsid w:val="00CF2DC1"/>
    <w:rsid w:val="00CF4DFE"/>
    <w:rsid w:val="00CF70A6"/>
    <w:rsid w:val="00D01763"/>
    <w:rsid w:val="00D01BBC"/>
    <w:rsid w:val="00D01EF9"/>
    <w:rsid w:val="00D02D8B"/>
    <w:rsid w:val="00D03C40"/>
    <w:rsid w:val="00D05CF8"/>
    <w:rsid w:val="00D06545"/>
    <w:rsid w:val="00D0716D"/>
    <w:rsid w:val="00D07B47"/>
    <w:rsid w:val="00D10069"/>
    <w:rsid w:val="00D10AF9"/>
    <w:rsid w:val="00D11FE5"/>
    <w:rsid w:val="00D12783"/>
    <w:rsid w:val="00D13D79"/>
    <w:rsid w:val="00D1427F"/>
    <w:rsid w:val="00D14A98"/>
    <w:rsid w:val="00D150F1"/>
    <w:rsid w:val="00D168D3"/>
    <w:rsid w:val="00D16DA7"/>
    <w:rsid w:val="00D1771D"/>
    <w:rsid w:val="00D20621"/>
    <w:rsid w:val="00D213C3"/>
    <w:rsid w:val="00D21407"/>
    <w:rsid w:val="00D220C7"/>
    <w:rsid w:val="00D22E62"/>
    <w:rsid w:val="00D23614"/>
    <w:rsid w:val="00D26796"/>
    <w:rsid w:val="00D2697D"/>
    <w:rsid w:val="00D301D5"/>
    <w:rsid w:val="00D30BE9"/>
    <w:rsid w:val="00D326B1"/>
    <w:rsid w:val="00D335A7"/>
    <w:rsid w:val="00D35A2B"/>
    <w:rsid w:val="00D4325B"/>
    <w:rsid w:val="00D47DFC"/>
    <w:rsid w:val="00D50704"/>
    <w:rsid w:val="00D51972"/>
    <w:rsid w:val="00D5528F"/>
    <w:rsid w:val="00D569CB"/>
    <w:rsid w:val="00D57603"/>
    <w:rsid w:val="00D57F9C"/>
    <w:rsid w:val="00D62A53"/>
    <w:rsid w:val="00D62E87"/>
    <w:rsid w:val="00D6322B"/>
    <w:rsid w:val="00D63834"/>
    <w:rsid w:val="00D6532E"/>
    <w:rsid w:val="00D67650"/>
    <w:rsid w:val="00D74F4E"/>
    <w:rsid w:val="00D82C48"/>
    <w:rsid w:val="00D83943"/>
    <w:rsid w:val="00D84A37"/>
    <w:rsid w:val="00D84D45"/>
    <w:rsid w:val="00D910BD"/>
    <w:rsid w:val="00D91121"/>
    <w:rsid w:val="00D91E78"/>
    <w:rsid w:val="00D92A8F"/>
    <w:rsid w:val="00D940C9"/>
    <w:rsid w:val="00D9629A"/>
    <w:rsid w:val="00D9758A"/>
    <w:rsid w:val="00DA015C"/>
    <w:rsid w:val="00DA03C7"/>
    <w:rsid w:val="00DA0AA1"/>
    <w:rsid w:val="00DA40D4"/>
    <w:rsid w:val="00DA6EF7"/>
    <w:rsid w:val="00DB2FD2"/>
    <w:rsid w:val="00DB3161"/>
    <w:rsid w:val="00DB4EB1"/>
    <w:rsid w:val="00DB72A5"/>
    <w:rsid w:val="00DB79F1"/>
    <w:rsid w:val="00DB7A08"/>
    <w:rsid w:val="00DC1D60"/>
    <w:rsid w:val="00DC52AC"/>
    <w:rsid w:val="00DC62E7"/>
    <w:rsid w:val="00DC7463"/>
    <w:rsid w:val="00DD0B2C"/>
    <w:rsid w:val="00DD4A75"/>
    <w:rsid w:val="00DD52A0"/>
    <w:rsid w:val="00DD662E"/>
    <w:rsid w:val="00DD6DC1"/>
    <w:rsid w:val="00DE0161"/>
    <w:rsid w:val="00DE2254"/>
    <w:rsid w:val="00DE468C"/>
    <w:rsid w:val="00DE49CF"/>
    <w:rsid w:val="00DE7146"/>
    <w:rsid w:val="00DF00BD"/>
    <w:rsid w:val="00DF25A0"/>
    <w:rsid w:val="00DF2FA7"/>
    <w:rsid w:val="00DF340E"/>
    <w:rsid w:val="00DF3494"/>
    <w:rsid w:val="00DF379A"/>
    <w:rsid w:val="00DF51C0"/>
    <w:rsid w:val="00DF5578"/>
    <w:rsid w:val="00DF5699"/>
    <w:rsid w:val="00DF5758"/>
    <w:rsid w:val="00DF7065"/>
    <w:rsid w:val="00DF78A7"/>
    <w:rsid w:val="00DF7F4A"/>
    <w:rsid w:val="00E0070A"/>
    <w:rsid w:val="00E04437"/>
    <w:rsid w:val="00E07F3A"/>
    <w:rsid w:val="00E10B9C"/>
    <w:rsid w:val="00E11ED2"/>
    <w:rsid w:val="00E1436B"/>
    <w:rsid w:val="00E14486"/>
    <w:rsid w:val="00E155D4"/>
    <w:rsid w:val="00E21D00"/>
    <w:rsid w:val="00E22149"/>
    <w:rsid w:val="00E22E43"/>
    <w:rsid w:val="00E239A2"/>
    <w:rsid w:val="00E25213"/>
    <w:rsid w:val="00E25345"/>
    <w:rsid w:val="00E25E28"/>
    <w:rsid w:val="00E2757F"/>
    <w:rsid w:val="00E27C90"/>
    <w:rsid w:val="00E30B8F"/>
    <w:rsid w:val="00E31723"/>
    <w:rsid w:val="00E317C9"/>
    <w:rsid w:val="00E32B99"/>
    <w:rsid w:val="00E3669C"/>
    <w:rsid w:val="00E4152B"/>
    <w:rsid w:val="00E42440"/>
    <w:rsid w:val="00E432F0"/>
    <w:rsid w:val="00E43852"/>
    <w:rsid w:val="00E44A08"/>
    <w:rsid w:val="00E45940"/>
    <w:rsid w:val="00E46C23"/>
    <w:rsid w:val="00E47004"/>
    <w:rsid w:val="00E47BA4"/>
    <w:rsid w:val="00E52CBF"/>
    <w:rsid w:val="00E53690"/>
    <w:rsid w:val="00E55540"/>
    <w:rsid w:val="00E55ECB"/>
    <w:rsid w:val="00E5729B"/>
    <w:rsid w:val="00E60A0D"/>
    <w:rsid w:val="00E60B89"/>
    <w:rsid w:val="00E643DE"/>
    <w:rsid w:val="00E6459D"/>
    <w:rsid w:val="00E66B1E"/>
    <w:rsid w:val="00E70335"/>
    <w:rsid w:val="00E71C05"/>
    <w:rsid w:val="00E733EA"/>
    <w:rsid w:val="00E73E40"/>
    <w:rsid w:val="00E76211"/>
    <w:rsid w:val="00E779A7"/>
    <w:rsid w:val="00E81579"/>
    <w:rsid w:val="00E81A4E"/>
    <w:rsid w:val="00E82299"/>
    <w:rsid w:val="00E82670"/>
    <w:rsid w:val="00E8278C"/>
    <w:rsid w:val="00E835F9"/>
    <w:rsid w:val="00E84DEF"/>
    <w:rsid w:val="00E85554"/>
    <w:rsid w:val="00E86DB5"/>
    <w:rsid w:val="00E86E73"/>
    <w:rsid w:val="00E8702B"/>
    <w:rsid w:val="00E8792A"/>
    <w:rsid w:val="00E91479"/>
    <w:rsid w:val="00E96B25"/>
    <w:rsid w:val="00EA096A"/>
    <w:rsid w:val="00EA15A3"/>
    <w:rsid w:val="00EA33F3"/>
    <w:rsid w:val="00EA34F6"/>
    <w:rsid w:val="00EA39B2"/>
    <w:rsid w:val="00EA426F"/>
    <w:rsid w:val="00EA6CD3"/>
    <w:rsid w:val="00EA7A05"/>
    <w:rsid w:val="00EA7DD0"/>
    <w:rsid w:val="00EB54E7"/>
    <w:rsid w:val="00EB66BD"/>
    <w:rsid w:val="00EB74CA"/>
    <w:rsid w:val="00EC08CD"/>
    <w:rsid w:val="00EC0EF4"/>
    <w:rsid w:val="00EC1722"/>
    <w:rsid w:val="00EC1791"/>
    <w:rsid w:val="00EC66CB"/>
    <w:rsid w:val="00EC6922"/>
    <w:rsid w:val="00EC73EF"/>
    <w:rsid w:val="00EC7C1E"/>
    <w:rsid w:val="00ED079A"/>
    <w:rsid w:val="00ED0D13"/>
    <w:rsid w:val="00ED23C4"/>
    <w:rsid w:val="00ED3E8B"/>
    <w:rsid w:val="00ED54BF"/>
    <w:rsid w:val="00EE2042"/>
    <w:rsid w:val="00EE4553"/>
    <w:rsid w:val="00EF1E9F"/>
    <w:rsid w:val="00EF6501"/>
    <w:rsid w:val="00F019BF"/>
    <w:rsid w:val="00F01E38"/>
    <w:rsid w:val="00F03B79"/>
    <w:rsid w:val="00F05EF7"/>
    <w:rsid w:val="00F06B13"/>
    <w:rsid w:val="00F103F9"/>
    <w:rsid w:val="00F10419"/>
    <w:rsid w:val="00F1061E"/>
    <w:rsid w:val="00F11BC3"/>
    <w:rsid w:val="00F11C17"/>
    <w:rsid w:val="00F12C16"/>
    <w:rsid w:val="00F139F4"/>
    <w:rsid w:val="00F14C71"/>
    <w:rsid w:val="00F16586"/>
    <w:rsid w:val="00F17752"/>
    <w:rsid w:val="00F2136E"/>
    <w:rsid w:val="00F26219"/>
    <w:rsid w:val="00F30DAF"/>
    <w:rsid w:val="00F36602"/>
    <w:rsid w:val="00F3698E"/>
    <w:rsid w:val="00F378F3"/>
    <w:rsid w:val="00F37EC2"/>
    <w:rsid w:val="00F37F69"/>
    <w:rsid w:val="00F408FA"/>
    <w:rsid w:val="00F40B66"/>
    <w:rsid w:val="00F429C3"/>
    <w:rsid w:val="00F43D24"/>
    <w:rsid w:val="00F43E8F"/>
    <w:rsid w:val="00F454CA"/>
    <w:rsid w:val="00F46843"/>
    <w:rsid w:val="00F47F2D"/>
    <w:rsid w:val="00F50BC0"/>
    <w:rsid w:val="00F51611"/>
    <w:rsid w:val="00F5335A"/>
    <w:rsid w:val="00F5593B"/>
    <w:rsid w:val="00F56A8A"/>
    <w:rsid w:val="00F56CF5"/>
    <w:rsid w:val="00F57C7C"/>
    <w:rsid w:val="00F6095B"/>
    <w:rsid w:val="00F633FA"/>
    <w:rsid w:val="00F65B4C"/>
    <w:rsid w:val="00F67E71"/>
    <w:rsid w:val="00F727A4"/>
    <w:rsid w:val="00F73E83"/>
    <w:rsid w:val="00F75275"/>
    <w:rsid w:val="00F80025"/>
    <w:rsid w:val="00F81010"/>
    <w:rsid w:val="00F819E4"/>
    <w:rsid w:val="00F82D07"/>
    <w:rsid w:val="00F82F92"/>
    <w:rsid w:val="00F84066"/>
    <w:rsid w:val="00F84FD1"/>
    <w:rsid w:val="00F84FE0"/>
    <w:rsid w:val="00F9034B"/>
    <w:rsid w:val="00F9126E"/>
    <w:rsid w:val="00F91AD4"/>
    <w:rsid w:val="00F92637"/>
    <w:rsid w:val="00F926BA"/>
    <w:rsid w:val="00F93E5D"/>
    <w:rsid w:val="00F94BD1"/>
    <w:rsid w:val="00F977DF"/>
    <w:rsid w:val="00F97E3D"/>
    <w:rsid w:val="00FA02F0"/>
    <w:rsid w:val="00FA14C9"/>
    <w:rsid w:val="00FA2861"/>
    <w:rsid w:val="00FA34A5"/>
    <w:rsid w:val="00FA3E2C"/>
    <w:rsid w:val="00FA5A29"/>
    <w:rsid w:val="00FA615E"/>
    <w:rsid w:val="00FA7837"/>
    <w:rsid w:val="00FB11CF"/>
    <w:rsid w:val="00FB174F"/>
    <w:rsid w:val="00FB32EA"/>
    <w:rsid w:val="00FB4608"/>
    <w:rsid w:val="00FB4B90"/>
    <w:rsid w:val="00FC08DB"/>
    <w:rsid w:val="00FC149A"/>
    <w:rsid w:val="00FC209D"/>
    <w:rsid w:val="00FC2478"/>
    <w:rsid w:val="00FC3352"/>
    <w:rsid w:val="00FC3A74"/>
    <w:rsid w:val="00FC3F9C"/>
    <w:rsid w:val="00FC5724"/>
    <w:rsid w:val="00FC703F"/>
    <w:rsid w:val="00FC78CF"/>
    <w:rsid w:val="00FD1788"/>
    <w:rsid w:val="00FD2E41"/>
    <w:rsid w:val="00FE0D55"/>
    <w:rsid w:val="00FE18CA"/>
    <w:rsid w:val="00FE22B2"/>
    <w:rsid w:val="00FE3B67"/>
    <w:rsid w:val="00FE4085"/>
    <w:rsid w:val="00FE6510"/>
    <w:rsid w:val="00FF23BC"/>
    <w:rsid w:val="00FF45E3"/>
    <w:rsid w:val="00FF4E50"/>
    <w:rsid w:val="00FF6E20"/>
    <w:rsid w:val="00FF7D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EEC99A-AD57-401D-89EA-6FBB01147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HAnsi"/>
        <w:sz w:val="28"/>
        <w:szCs w:val="22"/>
        <w:lang w:val="uk-UA" w:eastAsia="en-US" w:bidi="ar-SA"/>
      </w:rPr>
    </w:rPrDefault>
    <w:pPrDefault>
      <w:pPr>
        <w:ind w:firstLine="851"/>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84066"/>
    <w:pPr>
      <w:ind w:firstLine="0"/>
      <w:jc w:val="left"/>
    </w:pPr>
    <w:rPr>
      <w:szCs w:val="28"/>
    </w:rPr>
  </w:style>
  <w:style w:type="paragraph" w:styleId="1">
    <w:name w:val="heading 1"/>
    <w:basedOn w:val="a"/>
    <w:next w:val="a"/>
    <w:link w:val="10"/>
    <w:qFormat/>
    <w:rsid w:val="00AB0F3D"/>
    <w:pPr>
      <w:keepNext/>
      <w:keepLines/>
      <w:jc w:val="center"/>
      <w:outlineLvl w:val="0"/>
    </w:pPr>
    <w:rPr>
      <w:b/>
      <w:color w:val="000000" w:themeColor="text1"/>
      <w:szCs w:val="32"/>
    </w:rPr>
  </w:style>
  <w:style w:type="paragraph" w:styleId="2">
    <w:name w:val="heading 2"/>
    <w:basedOn w:val="a"/>
    <w:next w:val="a"/>
    <w:link w:val="20"/>
    <w:qFormat/>
    <w:rsid w:val="00AB0F3D"/>
    <w:pPr>
      <w:keepNext/>
      <w:keepLines/>
      <w:numPr>
        <w:ilvl w:val="1"/>
      </w:numPr>
      <w:ind w:firstLine="709"/>
      <w:jc w:val="center"/>
      <w:outlineLvl w:val="1"/>
    </w:pPr>
    <w:rPr>
      <w:b/>
      <w:color w:val="000000" w:themeColor="text1"/>
      <w:szCs w:val="26"/>
    </w:rPr>
  </w:style>
  <w:style w:type="paragraph" w:styleId="3">
    <w:name w:val="heading 3"/>
    <w:basedOn w:val="a"/>
    <w:link w:val="30"/>
    <w:uiPriority w:val="9"/>
    <w:qFormat/>
    <w:rsid w:val="005A4B4D"/>
    <w:pPr>
      <w:spacing w:before="100" w:beforeAutospacing="1" w:after="100" w:afterAutospacing="1"/>
      <w:outlineLvl w:val="2"/>
    </w:pPr>
    <w:rPr>
      <w:rFonts w:eastAsiaTheme="minorEastAsia"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AB0F3D"/>
    <w:rPr>
      <w:b/>
      <w:color w:val="000000" w:themeColor="text1"/>
      <w:szCs w:val="32"/>
    </w:rPr>
  </w:style>
  <w:style w:type="paragraph" w:customStyle="1" w:styleId="Heading1application">
    <w:name w:val="Heading 1 application"/>
    <w:basedOn w:val="1"/>
    <w:qFormat/>
    <w:rsid w:val="00AB0F3D"/>
    <w:pPr>
      <w:numPr>
        <w:numId w:val="13"/>
      </w:numPr>
    </w:pPr>
  </w:style>
  <w:style w:type="character" w:customStyle="1" w:styleId="20">
    <w:name w:val="Заголовок 2 Знак"/>
    <w:link w:val="2"/>
    <w:rsid w:val="00AB0F3D"/>
    <w:rPr>
      <w:b/>
      <w:color w:val="000000" w:themeColor="text1"/>
      <w:szCs w:val="26"/>
    </w:rPr>
  </w:style>
  <w:style w:type="paragraph" w:customStyle="1" w:styleId="Heading2application">
    <w:name w:val="Heading 2 application"/>
    <w:basedOn w:val="2"/>
    <w:qFormat/>
    <w:rsid w:val="00AB0F3D"/>
    <w:pPr>
      <w:numPr>
        <w:numId w:val="13"/>
      </w:numPr>
      <w:tabs>
        <w:tab w:val="left" w:pos="1418"/>
      </w:tabs>
    </w:pPr>
    <w:rPr>
      <w:rFonts w:cs="Times New Roman"/>
    </w:rPr>
  </w:style>
  <w:style w:type="numbering" w:customStyle="1" w:styleId="newnumbering">
    <w:name w:val="new numbering"/>
    <w:basedOn w:val="a2"/>
    <w:uiPriority w:val="99"/>
    <w:rsid w:val="00AB0F3D"/>
    <w:pPr>
      <w:numPr>
        <w:numId w:val="15"/>
      </w:numPr>
    </w:pPr>
  </w:style>
  <w:style w:type="numbering" w:customStyle="1" w:styleId="newnumberingapplications">
    <w:name w:val="new numbering applications"/>
    <w:uiPriority w:val="99"/>
    <w:rsid w:val="00AB0F3D"/>
    <w:pPr>
      <w:numPr>
        <w:numId w:val="10"/>
      </w:numPr>
    </w:pPr>
  </w:style>
  <w:style w:type="paragraph" w:customStyle="1" w:styleId="Normalapplication">
    <w:name w:val="Normal application"/>
    <w:basedOn w:val="a"/>
    <w:qFormat/>
    <w:rsid w:val="00AB0F3D"/>
    <w:pPr>
      <w:tabs>
        <w:tab w:val="num" w:pos="851"/>
      </w:tabs>
      <w:ind w:firstLine="851"/>
    </w:pPr>
  </w:style>
  <w:style w:type="paragraph" w:customStyle="1" w:styleId="Normalnumbering">
    <w:name w:val="Normal numbering"/>
    <w:basedOn w:val="a"/>
    <w:link w:val="NormalnumberingChar"/>
    <w:uiPriority w:val="99"/>
    <w:qFormat/>
    <w:rsid w:val="00AB0F3D"/>
    <w:pPr>
      <w:numPr>
        <w:ilvl w:val="3"/>
      </w:numPr>
      <w:ind w:firstLine="709"/>
      <w:outlineLvl w:val="0"/>
    </w:pPr>
    <w:rPr>
      <w:lang w:val="ru-RU"/>
    </w:rPr>
  </w:style>
  <w:style w:type="character" w:customStyle="1" w:styleId="NormalnumberingChar">
    <w:name w:val="Normal numbering Char"/>
    <w:link w:val="Normalnumbering"/>
    <w:uiPriority w:val="99"/>
    <w:locked/>
    <w:rsid w:val="00AB0F3D"/>
    <w:rPr>
      <w:szCs w:val="28"/>
      <w:lang w:val="ru-RU"/>
    </w:rPr>
  </w:style>
  <w:style w:type="paragraph" w:customStyle="1" w:styleId="Normalnumberingapplication">
    <w:name w:val="Normal numbering application"/>
    <w:basedOn w:val="a"/>
    <w:link w:val="NormalnumberingapplicationChar"/>
    <w:uiPriority w:val="99"/>
    <w:rsid w:val="00AB0F3D"/>
    <w:pPr>
      <w:numPr>
        <w:ilvl w:val="3"/>
        <w:numId w:val="13"/>
      </w:numPr>
      <w:spacing w:before="240" w:after="240"/>
    </w:pPr>
  </w:style>
  <w:style w:type="character" w:customStyle="1" w:styleId="NormalnumberingapplicationChar">
    <w:name w:val="Normal numbering application Char"/>
    <w:link w:val="Normalnumberingapplication"/>
    <w:uiPriority w:val="99"/>
    <w:locked/>
    <w:rsid w:val="00AB0F3D"/>
    <w:rPr>
      <w:szCs w:val="28"/>
    </w:rPr>
  </w:style>
  <w:style w:type="paragraph" w:customStyle="1" w:styleId="a3">
    <w:name w:val="Обычный буквенный список"/>
    <w:basedOn w:val="a"/>
    <w:link w:val="a4"/>
    <w:uiPriority w:val="99"/>
    <w:rsid w:val="00AB0F3D"/>
    <w:pPr>
      <w:numPr>
        <w:ilvl w:val="4"/>
      </w:numPr>
      <w:ind w:firstLine="709"/>
    </w:pPr>
    <w:rPr>
      <w:lang w:val="ru-RU"/>
    </w:rPr>
  </w:style>
  <w:style w:type="character" w:customStyle="1" w:styleId="a4">
    <w:name w:val="Обычный буквенный список Знак"/>
    <w:link w:val="a3"/>
    <w:uiPriority w:val="99"/>
    <w:locked/>
    <w:rsid w:val="00AB0F3D"/>
    <w:rPr>
      <w:szCs w:val="28"/>
      <w:lang w:val="ru-RU"/>
    </w:rPr>
  </w:style>
  <w:style w:type="table" w:styleId="a5">
    <w:name w:val="Table Grid"/>
    <w:basedOn w:val="a1"/>
    <w:uiPriority w:val="59"/>
    <w:rsid w:val="00473DB1"/>
    <w:pPr>
      <w:ind w:firstLine="0"/>
      <w:jc w:val="left"/>
    </w:pPr>
    <w:rPr>
      <w:rFonts w:ascii="Calibri" w:hAnsi="Calibri" w:cs="Times New Roman"/>
      <w:sz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unhideWhenUsed/>
    <w:rsid w:val="000F732B"/>
    <w:pPr>
      <w:spacing w:before="100" w:beforeAutospacing="1" w:after="100" w:afterAutospacing="1"/>
    </w:pPr>
    <w:rPr>
      <w:rFonts w:eastAsiaTheme="minorEastAsia" w:cs="Times New Roman"/>
      <w:sz w:val="24"/>
      <w:szCs w:val="24"/>
      <w:lang w:eastAsia="uk-UA"/>
    </w:rPr>
  </w:style>
  <w:style w:type="character" w:styleId="a7">
    <w:name w:val="annotation reference"/>
    <w:basedOn w:val="a0"/>
    <w:uiPriority w:val="99"/>
    <w:semiHidden/>
    <w:unhideWhenUsed/>
    <w:rsid w:val="000F732B"/>
    <w:rPr>
      <w:sz w:val="16"/>
      <w:szCs w:val="16"/>
    </w:rPr>
  </w:style>
  <w:style w:type="paragraph" w:styleId="a8">
    <w:name w:val="annotation text"/>
    <w:basedOn w:val="a"/>
    <w:link w:val="a9"/>
    <w:uiPriority w:val="99"/>
    <w:unhideWhenUsed/>
    <w:rsid w:val="000F732B"/>
    <w:pPr>
      <w:spacing w:after="200"/>
    </w:pPr>
    <w:rPr>
      <w:rFonts w:asciiTheme="minorHAnsi" w:hAnsiTheme="minorHAnsi" w:cstheme="minorBidi"/>
      <w:sz w:val="20"/>
      <w:szCs w:val="20"/>
      <w:lang w:val="ru-RU"/>
    </w:rPr>
  </w:style>
  <w:style w:type="character" w:customStyle="1" w:styleId="a9">
    <w:name w:val="Текст примітки Знак"/>
    <w:basedOn w:val="a0"/>
    <w:link w:val="a8"/>
    <w:uiPriority w:val="99"/>
    <w:rsid w:val="000F732B"/>
    <w:rPr>
      <w:rFonts w:asciiTheme="minorHAnsi" w:hAnsiTheme="minorHAnsi" w:cstheme="minorBidi"/>
      <w:sz w:val="20"/>
      <w:szCs w:val="20"/>
      <w:lang w:val="ru-RU"/>
    </w:rPr>
  </w:style>
  <w:style w:type="paragraph" w:customStyle="1" w:styleId="paragraph">
    <w:name w:val="paragraph"/>
    <w:basedOn w:val="a"/>
    <w:uiPriority w:val="99"/>
    <w:qFormat/>
    <w:rsid w:val="000F732B"/>
    <w:pPr>
      <w:spacing w:before="100" w:beforeAutospacing="1" w:after="100" w:afterAutospacing="1"/>
    </w:pPr>
    <w:rPr>
      <w:rFonts w:eastAsia="Times New Roman" w:cs="Times New Roman"/>
      <w:sz w:val="24"/>
      <w:szCs w:val="24"/>
      <w:lang w:eastAsia="uk-UA"/>
    </w:rPr>
  </w:style>
  <w:style w:type="character" w:customStyle="1" w:styleId="normaltextrun">
    <w:name w:val="normaltextrun"/>
    <w:basedOn w:val="a0"/>
    <w:qFormat/>
    <w:rsid w:val="000F732B"/>
  </w:style>
  <w:style w:type="character" w:customStyle="1" w:styleId="rvts0">
    <w:name w:val="rvts0"/>
    <w:basedOn w:val="a0"/>
    <w:qFormat/>
    <w:rsid w:val="000F732B"/>
  </w:style>
  <w:style w:type="character" w:customStyle="1" w:styleId="30">
    <w:name w:val="Заголовок 3 Знак"/>
    <w:basedOn w:val="a0"/>
    <w:link w:val="3"/>
    <w:uiPriority w:val="9"/>
    <w:rsid w:val="005A4B4D"/>
    <w:rPr>
      <w:rFonts w:eastAsiaTheme="minorEastAsia" w:cs="Times New Roman"/>
      <w:b/>
      <w:bCs/>
      <w:sz w:val="27"/>
      <w:szCs w:val="27"/>
      <w:lang w:eastAsia="uk-UA"/>
    </w:rPr>
  </w:style>
  <w:style w:type="paragraph" w:customStyle="1" w:styleId="rvps2">
    <w:name w:val="rvps2"/>
    <w:basedOn w:val="a"/>
    <w:rsid w:val="00987D06"/>
    <w:pPr>
      <w:spacing w:before="100" w:beforeAutospacing="1" w:after="100" w:afterAutospacing="1"/>
    </w:pPr>
    <w:rPr>
      <w:rFonts w:eastAsia="Times New Roman" w:cs="Times New Roman"/>
      <w:sz w:val="24"/>
      <w:szCs w:val="24"/>
      <w:lang w:eastAsia="uk-UA"/>
    </w:rPr>
  </w:style>
  <w:style w:type="paragraph" w:styleId="aa">
    <w:name w:val="annotation subject"/>
    <w:basedOn w:val="a8"/>
    <w:next w:val="a8"/>
    <w:link w:val="ab"/>
    <w:uiPriority w:val="99"/>
    <w:semiHidden/>
    <w:unhideWhenUsed/>
    <w:rsid w:val="00AE53B3"/>
    <w:pPr>
      <w:spacing w:after="0"/>
    </w:pPr>
    <w:rPr>
      <w:rFonts w:ascii="Times New Roman" w:hAnsi="Times New Roman" w:cstheme="minorHAnsi"/>
      <w:b/>
      <w:bCs/>
      <w:lang w:val="uk-UA"/>
    </w:rPr>
  </w:style>
  <w:style w:type="character" w:customStyle="1" w:styleId="ab">
    <w:name w:val="Тема примітки Знак"/>
    <w:basedOn w:val="a9"/>
    <w:link w:val="aa"/>
    <w:uiPriority w:val="99"/>
    <w:semiHidden/>
    <w:rsid w:val="00AE53B3"/>
    <w:rPr>
      <w:rFonts w:asciiTheme="minorHAnsi" w:hAnsiTheme="minorHAnsi" w:cstheme="minorBidi"/>
      <w:b/>
      <w:bCs/>
      <w:sz w:val="20"/>
      <w:szCs w:val="20"/>
      <w:lang w:val="ru-RU"/>
    </w:rPr>
  </w:style>
  <w:style w:type="paragraph" w:styleId="ac">
    <w:name w:val="Revision"/>
    <w:hidden/>
    <w:uiPriority w:val="99"/>
    <w:semiHidden/>
    <w:rsid w:val="003A355F"/>
    <w:pPr>
      <w:ind w:firstLine="0"/>
      <w:jc w:val="left"/>
    </w:pPr>
    <w:rPr>
      <w:szCs w:val="28"/>
    </w:rPr>
  </w:style>
  <w:style w:type="paragraph" w:styleId="ad">
    <w:name w:val="Balloon Text"/>
    <w:basedOn w:val="a"/>
    <w:link w:val="ae"/>
    <w:uiPriority w:val="99"/>
    <w:semiHidden/>
    <w:unhideWhenUsed/>
    <w:rsid w:val="003A355F"/>
    <w:rPr>
      <w:rFonts w:ascii="Segoe UI" w:hAnsi="Segoe UI" w:cs="Segoe UI"/>
      <w:sz w:val="18"/>
      <w:szCs w:val="18"/>
    </w:rPr>
  </w:style>
  <w:style w:type="character" w:customStyle="1" w:styleId="ae">
    <w:name w:val="Текст у виносці Знак"/>
    <w:basedOn w:val="a0"/>
    <w:link w:val="ad"/>
    <w:uiPriority w:val="99"/>
    <w:semiHidden/>
    <w:rsid w:val="003A355F"/>
    <w:rPr>
      <w:rFonts w:ascii="Segoe UI" w:hAnsi="Segoe UI" w:cs="Segoe UI"/>
      <w:sz w:val="18"/>
      <w:szCs w:val="18"/>
    </w:rPr>
  </w:style>
  <w:style w:type="character" w:styleId="af">
    <w:name w:val="Emphasis"/>
    <w:basedOn w:val="a0"/>
    <w:uiPriority w:val="20"/>
    <w:qFormat/>
    <w:rsid w:val="00264D18"/>
    <w:rPr>
      <w:i/>
      <w:iCs/>
    </w:rPr>
  </w:style>
  <w:style w:type="paragraph" w:styleId="af0">
    <w:name w:val="List Paragraph"/>
    <w:basedOn w:val="a"/>
    <w:uiPriority w:val="99"/>
    <w:qFormat/>
    <w:rsid w:val="00EA15A3"/>
    <w:pPr>
      <w:ind w:left="720"/>
      <w:contextualSpacing/>
    </w:pPr>
  </w:style>
  <w:style w:type="character" w:styleId="af1">
    <w:name w:val="Hyperlink"/>
    <w:basedOn w:val="a0"/>
    <w:uiPriority w:val="99"/>
    <w:unhideWhenUsed/>
    <w:rsid w:val="004C464F"/>
    <w:rPr>
      <w:color w:val="0000FF"/>
      <w:u w:val="single"/>
    </w:rPr>
  </w:style>
  <w:style w:type="character" w:styleId="af2">
    <w:name w:val="Unresolved Mention"/>
    <w:basedOn w:val="a0"/>
    <w:uiPriority w:val="99"/>
    <w:semiHidden/>
    <w:unhideWhenUsed/>
    <w:rsid w:val="00322289"/>
    <w:rPr>
      <w:color w:val="605E5C"/>
      <w:shd w:val="clear" w:color="auto" w:fill="E1DFDD"/>
    </w:rPr>
  </w:style>
  <w:style w:type="character" w:styleId="af3">
    <w:name w:val="FollowedHyperlink"/>
    <w:basedOn w:val="a0"/>
    <w:uiPriority w:val="99"/>
    <w:semiHidden/>
    <w:unhideWhenUsed/>
    <w:rsid w:val="006A2CFF"/>
    <w:rPr>
      <w:color w:val="954F72" w:themeColor="followedHyperlink"/>
      <w:u w:val="single"/>
    </w:rPr>
  </w:style>
  <w:style w:type="character" w:customStyle="1" w:styleId="eop">
    <w:name w:val="eop"/>
    <w:basedOn w:val="a0"/>
    <w:qFormat/>
    <w:rsid w:val="00BB15BE"/>
  </w:style>
  <w:style w:type="character" w:customStyle="1" w:styleId="spellingerror">
    <w:name w:val="spellingerror"/>
    <w:basedOn w:val="a0"/>
    <w:qFormat/>
    <w:rsid w:val="00BB15BE"/>
  </w:style>
  <w:style w:type="character" w:customStyle="1" w:styleId="st42">
    <w:name w:val="st42"/>
    <w:uiPriority w:val="99"/>
    <w:rsid w:val="00BB15BE"/>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58499">
      <w:bodyDiv w:val="1"/>
      <w:marLeft w:val="0"/>
      <w:marRight w:val="0"/>
      <w:marTop w:val="0"/>
      <w:marBottom w:val="0"/>
      <w:divBdr>
        <w:top w:val="none" w:sz="0" w:space="0" w:color="auto"/>
        <w:left w:val="none" w:sz="0" w:space="0" w:color="auto"/>
        <w:bottom w:val="none" w:sz="0" w:space="0" w:color="auto"/>
        <w:right w:val="none" w:sz="0" w:space="0" w:color="auto"/>
      </w:divBdr>
    </w:div>
    <w:div w:id="159738957">
      <w:bodyDiv w:val="1"/>
      <w:marLeft w:val="0"/>
      <w:marRight w:val="0"/>
      <w:marTop w:val="0"/>
      <w:marBottom w:val="0"/>
      <w:divBdr>
        <w:top w:val="none" w:sz="0" w:space="0" w:color="auto"/>
        <w:left w:val="none" w:sz="0" w:space="0" w:color="auto"/>
        <w:bottom w:val="none" w:sz="0" w:space="0" w:color="auto"/>
        <w:right w:val="none" w:sz="0" w:space="0" w:color="auto"/>
      </w:divBdr>
    </w:div>
    <w:div w:id="311059775">
      <w:bodyDiv w:val="1"/>
      <w:marLeft w:val="0"/>
      <w:marRight w:val="0"/>
      <w:marTop w:val="0"/>
      <w:marBottom w:val="0"/>
      <w:divBdr>
        <w:top w:val="none" w:sz="0" w:space="0" w:color="auto"/>
        <w:left w:val="none" w:sz="0" w:space="0" w:color="auto"/>
        <w:bottom w:val="none" w:sz="0" w:space="0" w:color="auto"/>
        <w:right w:val="none" w:sz="0" w:space="0" w:color="auto"/>
      </w:divBdr>
    </w:div>
    <w:div w:id="668798657">
      <w:bodyDiv w:val="1"/>
      <w:marLeft w:val="0"/>
      <w:marRight w:val="0"/>
      <w:marTop w:val="0"/>
      <w:marBottom w:val="0"/>
      <w:divBdr>
        <w:top w:val="none" w:sz="0" w:space="0" w:color="auto"/>
        <w:left w:val="none" w:sz="0" w:space="0" w:color="auto"/>
        <w:bottom w:val="none" w:sz="0" w:space="0" w:color="auto"/>
        <w:right w:val="none" w:sz="0" w:space="0" w:color="auto"/>
      </w:divBdr>
      <w:divsChild>
        <w:div w:id="1503857734">
          <w:marLeft w:val="0"/>
          <w:marRight w:val="0"/>
          <w:marTop w:val="0"/>
          <w:marBottom w:val="0"/>
          <w:divBdr>
            <w:top w:val="none" w:sz="0" w:space="0" w:color="auto"/>
            <w:left w:val="none" w:sz="0" w:space="0" w:color="auto"/>
            <w:bottom w:val="none" w:sz="0" w:space="0" w:color="auto"/>
            <w:right w:val="none" w:sz="0" w:space="0" w:color="auto"/>
          </w:divBdr>
        </w:div>
        <w:div w:id="1908762232">
          <w:marLeft w:val="0"/>
          <w:marRight w:val="0"/>
          <w:marTop w:val="0"/>
          <w:marBottom w:val="0"/>
          <w:divBdr>
            <w:top w:val="none" w:sz="0" w:space="0" w:color="auto"/>
            <w:left w:val="none" w:sz="0" w:space="0" w:color="auto"/>
            <w:bottom w:val="none" w:sz="0" w:space="0" w:color="auto"/>
            <w:right w:val="none" w:sz="0" w:space="0" w:color="auto"/>
          </w:divBdr>
        </w:div>
        <w:div w:id="869491707">
          <w:marLeft w:val="0"/>
          <w:marRight w:val="0"/>
          <w:marTop w:val="0"/>
          <w:marBottom w:val="0"/>
          <w:divBdr>
            <w:top w:val="none" w:sz="0" w:space="0" w:color="auto"/>
            <w:left w:val="none" w:sz="0" w:space="0" w:color="auto"/>
            <w:bottom w:val="none" w:sz="0" w:space="0" w:color="auto"/>
            <w:right w:val="none" w:sz="0" w:space="0" w:color="auto"/>
          </w:divBdr>
        </w:div>
      </w:divsChild>
    </w:div>
    <w:div w:id="775173662">
      <w:bodyDiv w:val="1"/>
      <w:marLeft w:val="0"/>
      <w:marRight w:val="0"/>
      <w:marTop w:val="0"/>
      <w:marBottom w:val="0"/>
      <w:divBdr>
        <w:top w:val="none" w:sz="0" w:space="0" w:color="auto"/>
        <w:left w:val="none" w:sz="0" w:space="0" w:color="auto"/>
        <w:bottom w:val="none" w:sz="0" w:space="0" w:color="auto"/>
        <w:right w:val="none" w:sz="0" w:space="0" w:color="auto"/>
      </w:divBdr>
    </w:div>
    <w:div w:id="1072047683">
      <w:bodyDiv w:val="1"/>
      <w:marLeft w:val="0"/>
      <w:marRight w:val="0"/>
      <w:marTop w:val="0"/>
      <w:marBottom w:val="0"/>
      <w:divBdr>
        <w:top w:val="none" w:sz="0" w:space="0" w:color="auto"/>
        <w:left w:val="none" w:sz="0" w:space="0" w:color="auto"/>
        <w:bottom w:val="none" w:sz="0" w:space="0" w:color="auto"/>
        <w:right w:val="none" w:sz="0" w:space="0" w:color="auto"/>
      </w:divBdr>
    </w:div>
    <w:div w:id="1079790130">
      <w:bodyDiv w:val="1"/>
      <w:marLeft w:val="0"/>
      <w:marRight w:val="0"/>
      <w:marTop w:val="0"/>
      <w:marBottom w:val="0"/>
      <w:divBdr>
        <w:top w:val="none" w:sz="0" w:space="0" w:color="auto"/>
        <w:left w:val="none" w:sz="0" w:space="0" w:color="auto"/>
        <w:bottom w:val="none" w:sz="0" w:space="0" w:color="auto"/>
        <w:right w:val="none" w:sz="0" w:space="0" w:color="auto"/>
      </w:divBdr>
    </w:div>
    <w:div w:id="1164852845">
      <w:bodyDiv w:val="1"/>
      <w:marLeft w:val="0"/>
      <w:marRight w:val="0"/>
      <w:marTop w:val="0"/>
      <w:marBottom w:val="0"/>
      <w:divBdr>
        <w:top w:val="none" w:sz="0" w:space="0" w:color="auto"/>
        <w:left w:val="none" w:sz="0" w:space="0" w:color="auto"/>
        <w:bottom w:val="none" w:sz="0" w:space="0" w:color="auto"/>
        <w:right w:val="none" w:sz="0" w:space="0" w:color="auto"/>
      </w:divBdr>
      <w:divsChild>
        <w:div w:id="1389452947">
          <w:marLeft w:val="0"/>
          <w:marRight w:val="0"/>
          <w:marTop w:val="0"/>
          <w:marBottom w:val="150"/>
          <w:divBdr>
            <w:top w:val="none" w:sz="0" w:space="0" w:color="auto"/>
            <w:left w:val="none" w:sz="0" w:space="0" w:color="auto"/>
            <w:bottom w:val="none" w:sz="0" w:space="0" w:color="auto"/>
            <w:right w:val="none" w:sz="0" w:space="0" w:color="auto"/>
          </w:divBdr>
        </w:div>
      </w:divsChild>
    </w:div>
    <w:div w:id="1202591322">
      <w:bodyDiv w:val="1"/>
      <w:marLeft w:val="0"/>
      <w:marRight w:val="0"/>
      <w:marTop w:val="0"/>
      <w:marBottom w:val="0"/>
      <w:divBdr>
        <w:top w:val="none" w:sz="0" w:space="0" w:color="auto"/>
        <w:left w:val="none" w:sz="0" w:space="0" w:color="auto"/>
        <w:bottom w:val="none" w:sz="0" w:space="0" w:color="auto"/>
        <w:right w:val="none" w:sz="0" w:space="0" w:color="auto"/>
      </w:divBdr>
    </w:div>
    <w:div w:id="1471247268">
      <w:bodyDiv w:val="1"/>
      <w:marLeft w:val="0"/>
      <w:marRight w:val="0"/>
      <w:marTop w:val="0"/>
      <w:marBottom w:val="0"/>
      <w:divBdr>
        <w:top w:val="none" w:sz="0" w:space="0" w:color="auto"/>
        <w:left w:val="none" w:sz="0" w:space="0" w:color="auto"/>
        <w:bottom w:val="none" w:sz="0" w:space="0" w:color="auto"/>
        <w:right w:val="none" w:sz="0" w:space="0" w:color="auto"/>
      </w:divBdr>
    </w:div>
    <w:div w:id="1633173431">
      <w:bodyDiv w:val="1"/>
      <w:marLeft w:val="0"/>
      <w:marRight w:val="0"/>
      <w:marTop w:val="0"/>
      <w:marBottom w:val="0"/>
      <w:divBdr>
        <w:top w:val="none" w:sz="0" w:space="0" w:color="auto"/>
        <w:left w:val="none" w:sz="0" w:space="0" w:color="auto"/>
        <w:bottom w:val="none" w:sz="0" w:space="0" w:color="auto"/>
        <w:right w:val="none" w:sz="0" w:space="0" w:color="auto"/>
      </w:divBdr>
    </w:div>
    <w:div w:id="1647664456">
      <w:bodyDiv w:val="1"/>
      <w:marLeft w:val="0"/>
      <w:marRight w:val="0"/>
      <w:marTop w:val="0"/>
      <w:marBottom w:val="0"/>
      <w:divBdr>
        <w:top w:val="none" w:sz="0" w:space="0" w:color="auto"/>
        <w:left w:val="none" w:sz="0" w:space="0" w:color="auto"/>
        <w:bottom w:val="none" w:sz="0" w:space="0" w:color="auto"/>
        <w:right w:val="none" w:sz="0" w:space="0" w:color="auto"/>
      </w:divBdr>
    </w:div>
    <w:div w:id="1812136938">
      <w:bodyDiv w:val="1"/>
      <w:marLeft w:val="0"/>
      <w:marRight w:val="0"/>
      <w:marTop w:val="0"/>
      <w:marBottom w:val="0"/>
      <w:divBdr>
        <w:top w:val="none" w:sz="0" w:space="0" w:color="auto"/>
        <w:left w:val="none" w:sz="0" w:space="0" w:color="auto"/>
        <w:bottom w:val="none" w:sz="0" w:space="0" w:color="auto"/>
        <w:right w:val="none" w:sz="0" w:space="0" w:color="auto"/>
      </w:divBdr>
    </w:div>
    <w:div w:id="1974675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64760-5DA5-4863-B064-D8E1CBD22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11</Pages>
  <Words>17880</Words>
  <Characters>10192</Characters>
  <Application>Microsoft Office Word</Application>
  <DocSecurity>0</DocSecurity>
  <Lines>84</Lines>
  <Paragraphs>56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28016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popovych</dc:creator>
  <cp:keywords/>
  <dc:description/>
  <cp:lastModifiedBy>Богдан Монастирук</cp:lastModifiedBy>
  <cp:revision>25</cp:revision>
  <cp:lastPrinted>2024-09-10T10:59:00Z</cp:lastPrinted>
  <dcterms:created xsi:type="dcterms:W3CDTF">2025-07-25T15:29:00Z</dcterms:created>
  <dcterms:modified xsi:type="dcterms:W3CDTF">2025-08-01T08:46:00Z</dcterms:modified>
</cp:coreProperties>
</file>