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77777777" w:rsidR="00BD722B" w:rsidRDefault="00216043">
      <w:pPr>
        <w:shd w:val="clear" w:color="auto" w:fill="FFFFFF"/>
        <w:spacing w:after="0"/>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Обґрунтування</w:t>
      </w:r>
    </w:p>
    <w:p w14:paraId="00000002" w14:textId="77777777" w:rsidR="00BD722B" w:rsidRDefault="00216043">
      <w:pPr>
        <w:shd w:val="clear" w:color="auto" w:fill="FFFFFF"/>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 схвалення проєкту рішення НКРЕКП, що має ознаки регуляторного акта, – постанови НКРЕКП «Про затвердження Змін до деяких постанов НКРЕКП»</w:t>
      </w:r>
    </w:p>
    <w:p w14:paraId="00000003" w14:textId="77777777" w:rsidR="00BD722B" w:rsidRDefault="00216043">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Відповідно до частини третьої статті 3 Закону України «</w:t>
      </w:r>
      <w:r>
        <w:rPr>
          <w:rFonts w:ascii="Times New Roman" w:eastAsia="Times New Roman" w:hAnsi="Times New Roman" w:cs="Times New Roman"/>
          <w:sz w:val="28"/>
          <w:szCs w:val="28"/>
          <w:highlight w:val="white"/>
        </w:rPr>
        <w:t>Про Національну комісію, що здійснює державне регулювання у сферах енергетики та комунальних послуг</w:t>
      </w:r>
      <w:r>
        <w:rPr>
          <w:rFonts w:ascii="Times New Roman" w:eastAsia="Times New Roman" w:hAnsi="Times New Roman" w:cs="Times New Roman"/>
          <w:sz w:val="28"/>
          <w:szCs w:val="28"/>
        </w:rPr>
        <w:t xml:space="preserve">» одними із основних завдань Регулятора є забезпечення ефективного функціонування та розвитку ринків у сферах енергетики та комунальних послуг, та </w:t>
      </w:r>
      <w:r>
        <w:rPr>
          <w:rFonts w:ascii="Times New Roman" w:eastAsia="Times New Roman" w:hAnsi="Times New Roman" w:cs="Times New Roman"/>
          <w:sz w:val="28"/>
          <w:szCs w:val="28"/>
          <w:highlight w:val="white"/>
        </w:rPr>
        <w:t>створення сприятливих умов для залучення інвестицій у розвиток ринків у сферах енергетики та комунальних послуг.</w:t>
      </w:r>
    </w:p>
    <w:p w14:paraId="00000004" w14:textId="77777777" w:rsidR="00BD722B" w:rsidRDefault="00216043">
      <w:pPr>
        <w:shd w:val="clear" w:color="auto" w:fill="FFFFFF"/>
        <w:spacing w:after="0" w:line="240" w:lineRule="auto"/>
        <w:ind w:firstLine="567"/>
        <w:jc w:val="both"/>
        <w:rPr>
          <w:rFonts w:ascii="Times New Roman" w:eastAsia="Times New Roman" w:hAnsi="Times New Roman" w:cs="Times New Roman"/>
          <w:sz w:val="28"/>
          <w:szCs w:val="28"/>
        </w:rPr>
      </w:pPr>
      <w:bookmarkStart w:id="0" w:name="_heading=h.dmy2zl4n5krr" w:colFirst="0" w:colLast="0"/>
      <w:bookmarkEnd w:id="0"/>
      <w:r>
        <w:rPr>
          <w:rFonts w:ascii="Times New Roman" w:eastAsia="Times New Roman" w:hAnsi="Times New Roman" w:cs="Times New Roman"/>
          <w:sz w:val="28"/>
          <w:szCs w:val="28"/>
        </w:rPr>
        <w:t>Разом з цим, частиною п’ятою статті 71 Закону України «Про ринок електричної енергії» (далі – Закон) передбачено, що суб’єкт господарювання, якому встановлено «зелений» тариф, та суб’єкт господарювання, який за результатами аукціону набув право на підтримку, під час укладення договору купівлі-продажу електричної енергії за «зеленим» тарифом або договору про надання послуги за механізмом ринкової премії має право обрати порядок вирішення спорів в арбітражі за Арбітражним регламентом Міжнародної торгової палати (ІСС) з місцем арбітражу у місті Парижі (Французька Республіка), за умови що такий суб’єкт господарювання, якому встановлено «зелений» тариф, та суб’єкт господарювання, який за результатами аукціону набув право на підтримку, є підприємством з іноземними інвестиціями в розумінні Господарського кодексу України.</w:t>
      </w:r>
    </w:p>
    <w:p w14:paraId="00000005" w14:textId="77777777" w:rsidR="00BD722B" w:rsidRDefault="00216043">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У разі обрання зазначеного порядку вирішення спорів суб’єкт господарювання, якому встановлено «зелений» тариф, або суб’єкт господарювання, який за результатами аукціону набув право на підтримку, під час укладення договору купівлі-продажу електричної енергії за «зеленим» тарифом або договору про надання послуги за механізмом ринкової премії одночасно зобов’язується сплачувати на користь гарантованого покупця внески для створення спеціального (цільового) фонду, призначеного для покриття арбітражних витрат гарантованого покупця.</w:t>
      </w:r>
    </w:p>
    <w:p w14:paraId="00000006" w14:textId="77777777" w:rsidR="00BD722B" w:rsidRDefault="00216043">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Внески для створення спеціального фонду гарантованого покупця сплачуються протягом дії договору купівлі-продажу електричної енергії за «зеленим» тарифом або договору про надання послуги за механізмом ринкової премії. </w:t>
      </w:r>
    </w:p>
    <w:p w14:paraId="00000007" w14:textId="4B4D7D4C" w:rsidR="00BD722B" w:rsidRDefault="00216043">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 свою чергу, главою 13 Порядку купівлі гарантованим покупцем електричної енергії, виробленої з альтернативних джерел енергії, затвердженого постановою НКРЕКП від 26 квітня 2019 року № 641 (далі – Порядок), визначено правила сплати на користь гарантованого покупця внесків для створення спеціального </w:t>
      </w:r>
      <w:r>
        <w:rPr>
          <w:rFonts w:ascii="Times New Roman" w:eastAsia="Times New Roman" w:hAnsi="Times New Roman" w:cs="Times New Roman"/>
          <w:color w:val="000000"/>
          <w:sz w:val="28"/>
          <w:szCs w:val="28"/>
        </w:rPr>
        <w:t>(цільового) фонду, призначеного для покриття арбітражних витрат</w:t>
      </w:r>
      <w:r>
        <w:rPr>
          <w:rFonts w:ascii="Times New Roman" w:eastAsia="Times New Roman" w:hAnsi="Times New Roman" w:cs="Times New Roman"/>
          <w:sz w:val="28"/>
          <w:szCs w:val="28"/>
        </w:rPr>
        <w:t xml:space="preserve"> </w:t>
      </w:r>
      <w:r>
        <w:rPr>
          <w:rFonts w:ascii="Times New Roman" w:eastAsia="Times New Roman" w:hAnsi="Times New Roman" w:cs="Times New Roman"/>
          <w:color w:val="000000"/>
          <w:sz w:val="28"/>
          <w:szCs w:val="28"/>
        </w:rPr>
        <w:t>гарантованого покупця.</w:t>
      </w:r>
      <w:r>
        <w:rPr>
          <w:rFonts w:ascii="Times New Roman" w:eastAsia="Times New Roman" w:hAnsi="Times New Roman" w:cs="Times New Roman"/>
          <w:sz w:val="28"/>
          <w:szCs w:val="28"/>
        </w:rPr>
        <w:t xml:space="preserve"> </w:t>
      </w:r>
    </w:p>
    <w:p w14:paraId="76CCBBE0" w14:textId="37676B5E" w:rsidR="00CB001C" w:rsidRPr="00163FF6" w:rsidRDefault="00CB001C" w:rsidP="00CB001C">
      <w:pPr>
        <w:shd w:val="clear" w:color="auto" w:fill="FFFFFF"/>
        <w:spacing w:after="0" w:line="240" w:lineRule="auto"/>
        <w:ind w:firstLine="567"/>
        <w:jc w:val="both"/>
        <w:rPr>
          <w:rFonts w:ascii="Times New Roman" w:eastAsia="Times New Roman" w:hAnsi="Times New Roman" w:cs="Times New Roman"/>
          <w:color w:val="000000" w:themeColor="text1"/>
          <w:sz w:val="28"/>
          <w:szCs w:val="28"/>
          <w:lang w:val="uk-UA"/>
        </w:rPr>
      </w:pPr>
      <w:r w:rsidRPr="00163FF6">
        <w:rPr>
          <w:rFonts w:ascii="Times New Roman" w:eastAsia="Times New Roman" w:hAnsi="Times New Roman" w:cs="Times New Roman"/>
          <w:color w:val="000000" w:themeColor="text1"/>
          <w:sz w:val="28"/>
          <w:szCs w:val="28"/>
          <w:lang w:val="uk-UA"/>
        </w:rPr>
        <w:t xml:space="preserve">Слід зазначити, що відповідно до частини третьої статті 17 Закону України «Про особливості регулювання діяльності юридичних осіб окремих організаційно-правових форм у перехідний період та об’єднань юридичних осіб» </w:t>
      </w:r>
      <w:r w:rsidRPr="00163FF6">
        <w:rPr>
          <w:rFonts w:ascii="Times New Roman" w:eastAsia="Times New Roman" w:hAnsi="Times New Roman" w:cs="Times New Roman"/>
          <w:color w:val="000000" w:themeColor="text1"/>
          <w:sz w:val="28"/>
          <w:szCs w:val="28"/>
          <w:lang w:val="uk-UA"/>
        </w:rPr>
        <w:lastRenderedPageBreak/>
        <w:t>від 09.01.2025 № 4196-IX, Господарський кодекс України визнаний таким, що втратив чинність з дня введення в дію цього Закону.</w:t>
      </w:r>
    </w:p>
    <w:p w14:paraId="00000008" w14:textId="77777777" w:rsidR="00BD722B" w:rsidRDefault="00216043">
      <w:pPr>
        <w:spacing w:after="0" w:line="240" w:lineRule="auto"/>
        <w:ind w:firstLine="567"/>
        <w:jc w:val="both"/>
        <w:rPr>
          <w:sz w:val="28"/>
          <w:szCs w:val="28"/>
        </w:rPr>
      </w:pPr>
      <w:r>
        <w:rPr>
          <w:rFonts w:ascii="Times New Roman" w:eastAsia="Times New Roman" w:hAnsi="Times New Roman" w:cs="Times New Roman"/>
          <w:sz w:val="28"/>
          <w:szCs w:val="28"/>
        </w:rPr>
        <w:t>Разом з цим</w:t>
      </w:r>
      <w:r>
        <w:rPr>
          <w:rFonts w:ascii="Times New Roman" w:eastAsia="Times New Roman" w:hAnsi="Times New Roman" w:cs="Times New Roman"/>
          <w:color w:val="000000"/>
          <w:sz w:val="28"/>
          <w:szCs w:val="28"/>
        </w:rPr>
        <w:t>, листом від 16.06.2025 № 73/2919 до Регулятора надійшло звернення ДП «ГАРАНТОВАНИЙ ПОКУПЕЦЬ»</w:t>
      </w:r>
      <w:r>
        <w:rPr>
          <w:color w:val="000000"/>
          <w:sz w:val="28"/>
          <w:szCs w:val="28"/>
        </w:rPr>
        <w:t xml:space="preserve"> </w:t>
      </w:r>
      <w:r>
        <w:rPr>
          <w:rFonts w:ascii="Times New Roman" w:eastAsia="Times New Roman" w:hAnsi="Times New Roman" w:cs="Times New Roman"/>
          <w:color w:val="000000"/>
          <w:sz w:val="28"/>
          <w:szCs w:val="28"/>
        </w:rPr>
        <w:t xml:space="preserve">з пропозиціями щодо змін, які пов’язані з необхідністю визначення процедури зміни порядку вирішення спорів, у випадку </w:t>
      </w:r>
      <w:r>
        <w:rPr>
          <w:rFonts w:ascii="Times New Roman" w:eastAsia="Times New Roman" w:hAnsi="Times New Roman" w:cs="Times New Roman"/>
          <w:sz w:val="28"/>
          <w:szCs w:val="28"/>
        </w:rPr>
        <w:t>якщо продавець за «зеленим» тарифом або продавець за механізмом ринкової премії втратив статус підприємства з іноземними інвестиціями та, відповідно, втратив право обирати порядок вирішення спорів між арбітражем за Арбітражним регламентом Міжнародної торгової палати (ІСС) з місцем арбітражу в місті Париж (Французька Республіка) та господарськими судами України.</w:t>
      </w:r>
    </w:p>
    <w:p w14:paraId="00000009" w14:textId="14907E1D" w:rsidR="00BD722B" w:rsidRDefault="00216043">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7"/>
          <w:szCs w:val="27"/>
          <w:highlight w:val="white"/>
        </w:rPr>
      </w:pPr>
      <w:bookmarkStart w:id="1" w:name="_heading=h.53ekjwx56nix" w:colFirst="0" w:colLast="0"/>
      <w:bookmarkEnd w:id="1"/>
      <w:r>
        <w:rPr>
          <w:rFonts w:ascii="Times New Roman" w:eastAsia="Times New Roman" w:hAnsi="Times New Roman" w:cs="Times New Roman"/>
          <w:color w:val="000000"/>
          <w:sz w:val="28"/>
          <w:szCs w:val="28"/>
        </w:rPr>
        <w:t xml:space="preserve">Крім того, відповідно до частини другої статті 2 Закону України «Про ринок електричної енергії» Правила ринку, кодекс системи передачі та кодекс комерційного обліку розробляються і адмініструються оператором системи передачі та затверджуються Регулятором. Так, до Регулятора листом від 24.02.2025 № 01/11484 звернулась НЕК «УКРЕНЕРГО» щодо необхідності внесення змін, зокрема, до Правил ринку та постанови НКРЕКП від 26.04.2019  № 641 «Про затвердження нормативно-правових актів, що регулюють діяльність гарантованого покупця та купівлі електричної енергії за «зеленим» тарифом, придбання послуги за механізмом ринкової премії» (далі – Постанова № 641), з метою </w:t>
      </w:r>
      <w:r>
        <w:rPr>
          <w:rFonts w:ascii="Times New Roman" w:eastAsia="Times New Roman" w:hAnsi="Times New Roman" w:cs="Times New Roman"/>
          <w:color w:val="000000"/>
          <w:sz w:val="27"/>
          <w:szCs w:val="27"/>
        </w:rPr>
        <w:t xml:space="preserve">редакційного приведення у відповідність до Закону України </w:t>
      </w:r>
      <w:r>
        <w:rPr>
          <w:rFonts w:ascii="Times New Roman" w:eastAsia="Times New Roman" w:hAnsi="Times New Roman" w:cs="Times New Roman"/>
          <w:color w:val="000000"/>
          <w:sz w:val="27"/>
          <w:szCs w:val="27"/>
          <w:highlight w:val="white"/>
        </w:rPr>
        <w:t xml:space="preserve">«Про адміністративну процедуру» у частині використання словосполучення «анулювання ліцензії». </w:t>
      </w:r>
    </w:p>
    <w:p w14:paraId="0642D1B7" w14:textId="574BEE6E" w:rsidR="00107531" w:rsidRPr="001A13DF" w:rsidRDefault="00107531" w:rsidP="00D93CAB">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themeColor="text1"/>
          <w:sz w:val="28"/>
          <w:szCs w:val="28"/>
          <w:lang w:val="uk-UA"/>
        </w:rPr>
      </w:pPr>
      <w:r w:rsidRPr="001A13DF">
        <w:rPr>
          <w:rFonts w:ascii="Times New Roman" w:eastAsia="Times New Roman" w:hAnsi="Times New Roman" w:cs="Times New Roman"/>
          <w:color w:val="000000" w:themeColor="text1"/>
          <w:sz w:val="28"/>
          <w:szCs w:val="28"/>
          <w:highlight w:val="white"/>
          <w:lang w:val="uk-UA"/>
        </w:rPr>
        <w:t xml:space="preserve">Також, </w:t>
      </w:r>
      <w:r w:rsidRPr="001A13DF">
        <w:rPr>
          <w:rFonts w:ascii="Times New Roman" w:eastAsia="Times New Roman" w:hAnsi="Times New Roman" w:cs="Times New Roman"/>
          <w:color w:val="000000" w:themeColor="text1"/>
          <w:sz w:val="28"/>
          <w:szCs w:val="28"/>
        </w:rPr>
        <w:t>листом від 1</w:t>
      </w:r>
      <w:r w:rsidRPr="001A13DF">
        <w:rPr>
          <w:rFonts w:ascii="Times New Roman" w:eastAsia="Times New Roman" w:hAnsi="Times New Roman" w:cs="Times New Roman"/>
          <w:color w:val="000000" w:themeColor="text1"/>
          <w:sz w:val="28"/>
          <w:szCs w:val="28"/>
          <w:lang w:val="uk-UA"/>
        </w:rPr>
        <w:t>1</w:t>
      </w:r>
      <w:r w:rsidRPr="001A13DF">
        <w:rPr>
          <w:rFonts w:ascii="Times New Roman" w:eastAsia="Times New Roman" w:hAnsi="Times New Roman" w:cs="Times New Roman"/>
          <w:color w:val="000000" w:themeColor="text1"/>
          <w:sz w:val="28"/>
          <w:szCs w:val="28"/>
        </w:rPr>
        <w:t>.0</w:t>
      </w:r>
      <w:r w:rsidRPr="001A13DF">
        <w:rPr>
          <w:rFonts w:ascii="Times New Roman" w:eastAsia="Times New Roman" w:hAnsi="Times New Roman" w:cs="Times New Roman"/>
          <w:color w:val="000000" w:themeColor="text1"/>
          <w:sz w:val="28"/>
          <w:szCs w:val="28"/>
          <w:lang w:val="uk-UA"/>
        </w:rPr>
        <w:t>7</w:t>
      </w:r>
      <w:r w:rsidRPr="001A13DF">
        <w:rPr>
          <w:rFonts w:ascii="Times New Roman" w:eastAsia="Times New Roman" w:hAnsi="Times New Roman" w:cs="Times New Roman"/>
          <w:color w:val="000000" w:themeColor="text1"/>
          <w:sz w:val="28"/>
          <w:szCs w:val="28"/>
        </w:rPr>
        <w:t xml:space="preserve">.2025 № </w:t>
      </w:r>
      <w:r w:rsidRPr="001A13DF">
        <w:rPr>
          <w:rFonts w:ascii="Times New Roman" w:eastAsia="Times New Roman" w:hAnsi="Times New Roman" w:cs="Times New Roman"/>
          <w:color w:val="000000" w:themeColor="text1"/>
          <w:sz w:val="28"/>
          <w:szCs w:val="28"/>
          <w:lang w:val="uk-UA"/>
        </w:rPr>
        <w:t>01/42534</w:t>
      </w:r>
      <w:r w:rsidRPr="001A13DF">
        <w:rPr>
          <w:rFonts w:ascii="Times New Roman" w:eastAsia="Times New Roman" w:hAnsi="Times New Roman" w:cs="Times New Roman"/>
          <w:color w:val="000000" w:themeColor="text1"/>
          <w:sz w:val="28"/>
          <w:szCs w:val="28"/>
        </w:rPr>
        <w:t xml:space="preserve"> до Регулятора надійшло звернення НЕК «УКРЕНЕРГО»</w:t>
      </w:r>
      <w:r w:rsidR="0089446F" w:rsidRPr="001A13DF">
        <w:rPr>
          <w:rFonts w:ascii="Times New Roman" w:eastAsia="Times New Roman" w:hAnsi="Times New Roman" w:cs="Times New Roman"/>
          <w:color w:val="000000" w:themeColor="text1"/>
          <w:sz w:val="28"/>
          <w:szCs w:val="28"/>
          <w:lang w:val="uk-UA"/>
        </w:rPr>
        <w:t xml:space="preserve"> щодо </w:t>
      </w:r>
      <w:r w:rsidR="00AB6BAB" w:rsidRPr="001A13DF">
        <w:rPr>
          <w:rFonts w:ascii="Times New Roman" w:eastAsia="Times New Roman" w:hAnsi="Times New Roman" w:cs="Times New Roman"/>
          <w:color w:val="000000" w:themeColor="text1"/>
          <w:sz w:val="28"/>
          <w:szCs w:val="28"/>
          <w:lang w:val="uk-UA"/>
        </w:rPr>
        <w:t>необхідності</w:t>
      </w:r>
      <w:r w:rsidR="00C86A44" w:rsidRPr="001A13DF">
        <w:rPr>
          <w:rFonts w:ascii="Times New Roman" w:eastAsia="Times New Roman" w:hAnsi="Times New Roman" w:cs="Times New Roman"/>
          <w:color w:val="000000" w:themeColor="text1"/>
          <w:sz w:val="28"/>
          <w:szCs w:val="28"/>
        </w:rPr>
        <w:t xml:space="preserve"> редакц</w:t>
      </w:r>
      <w:r w:rsidR="00C86A44" w:rsidRPr="001A13DF">
        <w:rPr>
          <w:rFonts w:ascii="Times New Roman" w:eastAsia="Times New Roman" w:hAnsi="Times New Roman" w:cs="Times New Roman"/>
          <w:color w:val="000000" w:themeColor="text1"/>
          <w:sz w:val="28"/>
          <w:szCs w:val="28"/>
          <w:lang w:val="uk-UA"/>
        </w:rPr>
        <w:t>ійного</w:t>
      </w:r>
      <w:r w:rsidR="00AB6BAB" w:rsidRPr="001A13DF">
        <w:rPr>
          <w:rFonts w:ascii="Times New Roman" w:eastAsia="Times New Roman" w:hAnsi="Times New Roman" w:cs="Times New Roman"/>
          <w:color w:val="000000" w:themeColor="text1"/>
          <w:sz w:val="28"/>
          <w:szCs w:val="28"/>
          <w:lang w:val="uk-UA"/>
        </w:rPr>
        <w:t xml:space="preserve"> уточнення</w:t>
      </w:r>
      <w:r w:rsidR="00C86A44" w:rsidRPr="001A13DF">
        <w:rPr>
          <w:rFonts w:ascii="Times New Roman" w:eastAsia="Times New Roman" w:hAnsi="Times New Roman" w:cs="Times New Roman"/>
          <w:color w:val="000000" w:themeColor="text1"/>
          <w:sz w:val="28"/>
          <w:szCs w:val="28"/>
          <w:lang w:val="uk-UA"/>
        </w:rPr>
        <w:t xml:space="preserve"> </w:t>
      </w:r>
      <w:r w:rsidR="0089446F" w:rsidRPr="001A13DF">
        <w:rPr>
          <w:rFonts w:ascii="Times New Roman" w:eastAsia="Times New Roman" w:hAnsi="Times New Roman" w:cs="Times New Roman"/>
          <w:color w:val="000000" w:themeColor="text1"/>
          <w:sz w:val="28"/>
          <w:szCs w:val="28"/>
          <w:lang w:val="uk-UA"/>
        </w:rPr>
        <w:t>додатку 7 Правил ринку</w:t>
      </w:r>
      <w:r w:rsidR="00BF0180" w:rsidRPr="001A13DF">
        <w:rPr>
          <w:rFonts w:ascii="Times New Roman" w:eastAsia="Times New Roman" w:hAnsi="Times New Roman" w:cs="Times New Roman"/>
          <w:color w:val="000000" w:themeColor="text1"/>
          <w:sz w:val="28"/>
          <w:szCs w:val="28"/>
          <w:lang w:val="uk-UA"/>
        </w:rPr>
        <w:t xml:space="preserve">, </w:t>
      </w:r>
      <w:r w:rsidR="00C86A44" w:rsidRPr="001A13DF">
        <w:rPr>
          <w:rFonts w:ascii="Times New Roman" w:eastAsia="Times New Roman" w:hAnsi="Times New Roman" w:cs="Times New Roman"/>
          <w:color w:val="000000" w:themeColor="text1"/>
          <w:sz w:val="28"/>
          <w:szCs w:val="28"/>
          <w:lang w:val="uk-UA"/>
        </w:rPr>
        <w:t>у</w:t>
      </w:r>
      <w:r w:rsidR="0089446F" w:rsidRPr="001A13DF">
        <w:rPr>
          <w:rFonts w:ascii="Times New Roman" w:eastAsia="Times New Roman" w:hAnsi="Times New Roman" w:cs="Times New Roman"/>
          <w:color w:val="000000" w:themeColor="text1"/>
          <w:sz w:val="28"/>
          <w:szCs w:val="28"/>
          <w:lang w:val="uk-UA"/>
        </w:rPr>
        <w:t xml:space="preserve"> частині</w:t>
      </w:r>
      <w:r w:rsidR="00C86A44" w:rsidRPr="001A13DF">
        <w:rPr>
          <w:rFonts w:ascii="Times New Roman" w:eastAsia="Times New Roman" w:hAnsi="Times New Roman" w:cs="Times New Roman"/>
          <w:color w:val="000000" w:themeColor="text1"/>
          <w:sz w:val="28"/>
          <w:szCs w:val="28"/>
          <w:lang w:val="uk-UA"/>
        </w:rPr>
        <w:t xml:space="preserve"> зняття</w:t>
      </w:r>
      <w:r w:rsidR="0089446F" w:rsidRPr="001A13DF">
        <w:rPr>
          <w:rFonts w:ascii="Times New Roman" w:eastAsia="Times New Roman" w:hAnsi="Times New Roman" w:cs="Times New Roman"/>
          <w:color w:val="000000" w:themeColor="text1"/>
          <w:sz w:val="28"/>
          <w:szCs w:val="28"/>
          <w:lang w:val="uk-UA"/>
        </w:rPr>
        <w:t xml:space="preserve"> обмеження кількості знаків після коми </w:t>
      </w:r>
      <w:r w:rsidR="00C86A44" w:rsidRPr="001A13DF">
        <w:rPr>
          <w:rFonts w:ascii="Times New Roman" w:eastAsia="Times New Roman" w:hAnsi="Times New Roman" w:cs="Times New Roman"/>
          <w:color w:val="000000" w:themeColor="text1"/>
          <w:sz w:val="28"/>
          <w:szCs w:val="28"/>
          <w:lang w:val="uk-UA"/>
        </w:rPr>
        <w:t>при</w:t>
      </w:r>
      <w:r w:rsidR="0089446F" w:rsidRPr="001A13DF">
        <w:rPr>
          <w:rFonts w:ascii="Times New Roman" w:eastAsia="Times New Roman" w:hAnsi="Times New Roman" w:cs="Times New Roman"/>
          <w:color w:val="000000" w:themeColor="text1"/>
          <w:sz w:val="28"/>
          <w:szCs w:val="28"/>
          <w:lang w:val="uk-UA"/>
        </w:rPr>
        <w:t xml:space="preserve"> </w:t>
      </w:r>
      <w:r w:rsidR="00C86A44" w:rsidRPr="001A13DF">
        <w:rPr>
          <w:rFonts w:ascii="Times New Roman" w:eastAsia="Times New Roman" w:hAnsi="Times New Roman" w:cs="Times New Roman"/>
          <w:color w:val="000000" w:themeColor="text1"/>
          <w:sz w:val="28"/>
          <w:szCs w:val="28"/>
          <w:lang w:val="uk-UA"/>
        </w:rPr>
        <w:t xml:space="preserve">розрахунку середньозваженої ціни балансуючої електричної енергії на завантаження та розвантаження за розрахунковий місяць, </w:t>
      </w:r>
      <w:r w:rsidR="0086713B" w:rsidRPr="001A13DF">
        <w:rPr>
          <w:rFonts w:ascii="Times New Roman" w:eastAsia="Times New Roman" w:hAnsi="Times New Roman" w:cs="Times New Roman"/>
          <w:color w:val="000000" w:themeColor="text1"/>
          <w:sz w:val="28"/>
          <w:szCs w:val="28"/>
          <w:lang w:val="uk-UA"/>
        </w:rPr>
        <w:t xml:space="preserve">з метою </w:t>
      </w:r>
      <w:r w:rsidR="00D93CAB" w:rsidRPr="001A13DF">
        <w:rPr>
          <w:rFonts w:ascii="Times New Roman" w:eastAsia="Times New Roman" w:hAnsi="Times New Roman" w:cs="Times New Roman"/>
          <w:color w:val="000000" w:themeColor="text1"/>
          <w:sz w:val="28"/>
          <w:szCs w:val="28"/>
          <w:lang w:val="uk-UA"/>
        </w:rPr>
        <w:t>забезпечення арифметично правильного розрахунку загальної суми</w:t>
      </w:r>
      <w:r w:rsidR="00C86A44" w:rsidRPr="001A13DF">
        <w:rPr>
          <w:rFonts w:ascii="Times New Roman" w:eastAsia="Times New Roman" w:hAnsi="Times New Roman" w:cs="Times New Roman"/>
          <w:color w:val="000000" w:themeColor="text1"/>
          <w:sz w:val="28"/>
          <w:szCs w:val="28"/>
          <w:lang w:val="uk-UA"/>
        </w:rPr>
        <w:t xml:space="preserve"> купівлі/продажу електричної енергії</w:t>
      </w:r>
      <w:r w:rsidR="00D93CAB" w:rsidRPr="001A13DF">
        <w:rPr>
          <w:rFonts w:ascii="Times New Roman" w:eastAsia="Times New Roman" w:hAnsi="Times New Roman" w:cs="Times New Roman"/>
          <w:color w:val="000000" w:themeColor="text1"/>
          <w:sz w:val="28"/>
          <w:szCs w:val="28"/>
          <w:lang w:val="uk-UA"/>
        </w:rPr>
        <w:t xml:space="preserve"> </w:t>
      </w:r>
      <w:r w:rsidR="00C86A44" w:rsidRPr="001A13DF">
        <w:rPr>
          <w:rFonts w:ascii="Times New Roman" w:eastAsia="Times New Roman" w:hAnsi="Times New Roman" w:cs="Times New Roman"/>
          <w:color w:val="000000" w:themeColor="text1"/>
          <w:sz w:val="28"/>
          <w:szCs w:val="28"/>
          <w:lang w:val="uk-UA"/>
        </w:rPr>
        <w:t>в актах купівлі-продажу та подальшого виконання податкових зобов’язань</w:t>
      </w:r>
      <w:r w:rsidR="0089446F" w:rsidRPr="001A13DF">
        <w:rPr>
          <w:rFonts w:ascii="Times New Roman" w:eastAsia="Times New Roman" w:hAnsi="Times New Roman" w:cs="Times New Roman"/>
          <w:color w:val="000000" w:themeColor="text1"/>
          <w:sz w:val="28"/>
          <w:szCs w:val="28"/>
          <w:lang w:val="uk-UA"/>
        </w:rPr>
        <w:t>.</w:t>
      </w:r>
    </w:p>
    <w:p w14:paraId="0000000A" w14:textId="1706C97B" w:rsidR="00BD722B" w:rsidRDefault="00216043">
      <w:pPr>
        <w:spacing w:after="0"/>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З огляду на викладене, Департаментом енергоринку було опрацьовано зазначені пропозиції НЕК «УКРЕНЕРГО» та ДП «</w:t>
      </w:r>
      <w:r w:rsidR="00CB001C">
        <w:rPr>
          <w:rFonts w:ascii="Times New Roman" w:eastAsia="Times New Roman" w:hAnsi="Times New Roman" w:cs="Times New Roman"/>
          <w:sz w:val="28"/>
          <w:szCs w:val="28"/>
        </w:rPr>
        <w:t>ГАРАНТОВАНИЙ ПОКУПЕЦЬ</w:t>
      </w:r>
      <w:r>
        <w:rPr>
          <w:rFonts w:ascii="Times New Roman" w:eastAsia="Times New Roman" w:hAnsi="Times New Roman" w:cs="Times New Roman"/>
          <w:sz w:val="28"/>
          <w:szCs w:val="28"/>
        </w:rPr>
        <w:t>» та  розроблено проєкт постанови НКРЕКП «Про затвердження Змін до деяких постанов НКРЕКП»</w:t>
      </w:r>
      <w:r w:rsidR="00CB001C">
        <w:rPr>
          <w:rFonts w:ascii="Times New Roman" w:eastAsia="Times New Roman" w:hAnsi="Times New Roman" w:cs="Times New Roman"/>
          <w:sz w:val="28"/>
          <w:szCs w:val="28"/>
          <w:lang w:val="uk-UA"/>
        </w:rPr>
        <w:t xml:space="preserve"> (далі – Проєкт постанови)</w:t>
      </w:r>
      <w:r>
        <w:rPr>
          <w:rFonts w:ascii="Times New Roman" w:eastAsia="Times New Roman" w:hAnsi="Times New Roman" w:cs="Times New Roman"/>
          <w:sz w:val="28"/>
          <w:szCs w:val="28"/>
        </w:rPr>
        <w:t>, яким передбачено зміни:</w:t>
      </w:r>
    </w:p>
    <w:p w14:paraId="0000000B" w14:textId="66ED2BAC" w:rsidR="00BD722B" w:rsidRDefault="00216043">
      <w:pPr>
        <w:shd w:val="clear" w:color="auto" w:fill="FFFFFF"/>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sz w:val="28"/>
          <w:szCs w:val="28"/>
        </w:rPr>
        <w:t xml:space="preserve">до Порядку, </w:t>
      </w:r>
      <w:r w:rsidR="005E671B" w:rsidRPr="0030693A">
        <w:rPr>
          <w:rFonts w:ascii="Times New Roman" w:eastAsia="Times New Roman" w:hAnsi="Times New Roman" w:cs="Times New Roman"/>
          <w:sz w:val="28"/>
          <w:szCs w:val="28"/>
          <w:lang w:val="uk-UA"/>
        </w:rPr>
        <w:t>затвердженого</w:t>
      </w:r>
      <w:r w:rsidR="005E671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Постановою № 641, у частині </w:t>
      </w:r>
      <w:r>
        <w:rPr>
          <w:rFonts w:ascii="Times New Roman" w:eastAsia="Times New Roman" w:hAnsi="Times New Roman" w:cs="Times New Roman"/>
          <w:color w:val="000000"/>
          <w:sz w:val="28"/>
          <w:szCs w:val="28"/>
        </w:rPr>
        <w:t>врегулювання ситуації нарахування та сплати на користь гарантованого покупця внесків для створення спеціального (цільового) фонду, призначеного для покриття арбітражних витрат гарантованого покупця, у випадках втрати статусу «підприємства з іноземними інвестиціями»;</w:t>
      </w:r>
    </w:p>
    <w:p w14:paraId="0000000C" w14:textId="14F09190" w:rsidR="00BD722B" w:rsidRDefault="00216043">
      <w:pPr>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до Правил ринку та типових форм договорів, затверджених постановою НКРЕКП від 14.03.2018 № 307, та Порядку та типових форм договорів, затверджених Постановою № 641 щодо уточнення </w:t>
      </w:r>
      <w:r w:rsidR="00CB001C">
        <w:rPr>
          <w:rFonts w:ascii="Times New Roman" w:eastAsia="Times New Roman" w:hAnsi="Times New Roman" w:cs="Times New Roman"/>
          <w:sz w:val="28"/>
          <w:szCs w:val="28"/>
          <w:lang w:val="uk-UA"/>
        </w:rPr>
        <w:t xml:space="preserve">їх </w:t>
      </w:r>
      <w:r>
        <w:rPr>
          <w:rFonts w:ascii="Times New Roman" w:eastAsia="Times New Roman" w:hAnsi="Times New Roman" w:cs="Times New Roman"/>
          <w:sz w:val="28"/>
          <w:szCs w:val="28"/>
        </w:rPr>
        <w:t>положень з метою редакційного приведення у відповідність до Закону України «Про адміністративну процедуру» у частині використання словосполучення «анулювання ліцензії»</w:t>
      </w:r>
      <w:r w:rsidR="00C86A44">
        <w:rPr>
          <w:rFonts w:ascii="Times New Roman" w:eastAsia="Times New Roman" w:hAnsi="Times New Roman" w:cs="Times New Roman"/>
          <w:sz w:val="28"/>
          <w:szCs w:val="28"/>
          <w:lang w:val="uk-UA"/>
        </w:rPr>
        <w:t>, та інші редакційні зміни</w:t>
      </w:r>
      <w:r>
        <w:rPr>
          <w:rFonts w:ascii="Times New Roman" w:eastAsia="Times New Roman" w:hAnsi="Times New Roman" w:cs="Times New Roman"/>
          <w:sz w:val="28"/>
          <w:szCs w:val="28"/>
        </w:rPr>
        <w:t>.</w:t>
      </w:r>
    </w:p>
    <w:p w14:paraId="0000000D" w14:textId="77777777" w:rsidR="00BD722B" w:rsidRDefault="00216043">
      <w:pPr>
        <w:shd w:val="clear" w:color="auto" w:fill="FFFFFF"/>
        <w:spacing w:after="0" w:line="240" w:lineRule="auto"/>
        <w:ind w:firstLine="56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Ураховуючи зазначене, Департамент енергоринку пропонує: </w:t>
      </w:r>
    </w:p>
    <w:p w14:paraId="0000000E" w14:textId="73ED2275" w:rsidR="00BD722B" w:rsidRDefault="00216043">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1. Схвалити </w:t>
      </w:r>
      <w:r w:rsidR="00CB001C">
        <w:rPr>
          <w:rFonts w:ascii="Times New Roman" w:eastAsia="Times New Roman" w:hAnsi="Times New Roman" w:cs="Times New Roman"/>
          <w:color w:val="000000"/>
          <w:sz w:val="28"/>
          <w:szCs w:val="28"/>
          <w:lang w:val="uk-UA"/>
        </w:rPr>
        <w:t>П</w:t>
      </w:r>
      <w:proofErr w:type="spellStart"/>
      <w:r>
        <w:rPr>
          <w:rFonts w:ascii="Times New Roman" w:eastAsia="Times New Roman" w:hAnsi="Times New Roman" w:cs="Times New Roman"/>
          <w:color w:val="000000"/>
          <w:sz w:val="28"/>
          <w:szCs w:val="28"/>
        </w:rPr>
        <w:t>роєкт</w:t>
      </w:r>
      <w:proofErr w:type="spellEnd"/>
      <w:r>
        <w:rPr>
          <w:rFonts w:ascii="Times New Roman" w:eastAsia="Times New Roman" w:hAnsi="Times New Roman" w:cs="Times New Roman"/>
          <w:color w:val="000000"/>
          <w:sz w:val="28"/>
          <w:szCs w:val="28"/>
        </w:rPr>
        <w:t xml:space="preserve"> постанови, що має ознаки регуляторного акта.</w:t>
      </w:r>
    </w:p>
    <w:p w14:paraId="0000000F" w14:textId="07079A21" w:rsidR="00BD722B" w:rsidRDefault="00216043">
      <w:pPr>
        <w:pBdr>
          <w:top w:val="nil"/>
          <w:left w:val="nil"/>
          <w:bottom w:val="nil"/>
          <w:right w:val="nil"/>
          <w:between w:val="nil"/>
        </w:pBdr>
        <w:spacing w:after="0" w:line="240" w:lineRule="auto"/>
        <w:ind w:firstLine="567"/>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2. Оприлюднити </w:t>
      </w:r>
      <w:r w:rsidR="00CB001C">
        <w:rPr>
          <w:rFonts w:ascii="Times New Roman" w:eastAsia="Times New Roman" w:hAnsi="Times New Roman" w:cs="Times New Roman"/>
          <w:color w:val="000000"/>
          <w:sz w:val="28"/>
          <w:szCs w:val="28"/>
          <w:lang w:val="uk-UA"/>
        </w:rPr>
        <w:t>П</w:t>
      </w:r>
      <w:proofErr w:type="spellStart"/>
      <w:r w:rsidR="00CB001C">
        <w:rPr>
          <w:rFonts w:ascii="Times New Roman" w:eastAsia="Times New Roman" w:hAnsi="Times New Roman" w:cs="Times New Roman"/>
          <w:color w:val="000000"/>
          <w:sz w:val="28"/>
          <w:szCs w:val="28"/>
        </w:rPr>
        <w:t>роєкт</w:t>
      </w:r>
      <w:proofErr w:type="spellEnd"/>
      <w:r w:rsidR="00CB001C">
        <w:rPr>
          <w:rFonts w:ascii="Times New Roman" w:eastAsia="Times New Roman" w:hAnsi="Times New Roman" w:cs="Times New Roman"/>
          <w:color w:val="000000"/>
          <w:sz w:val="28"/>
          <w:szCs w:val="28"/>
        </w:rPr>
        <w:t xml:space="preserve"> постанови</w:t>
      </w:r>
      <w:r>
        <w:rPr>
          <w:rFonts w:ascii="Times New Roman" w:eastAsia="Times New Roman" w:hAnsi="Times New Roman" w:cs="Times New Roman"/>
          <w:color w:val="000000"/>
          <w:sz w:val="28"/>
          <w:szCs w:val="28"/>
        </w:rPr>
        <w:t xml:space="preserve">, що має ознаки регуляторного акта, разом із матеріалами, що обґрунтовують необхідність прийняття такого рішення, та аналізом його впливу на офіційному </w:t>
      </w:r>
      <w:proofErr w:type="spellStart"/>
      <w:r>
        <w:rPr>
          <w:rFonts w:ascii="Times New Roman" w:eastAsia="Times New Roman" w:hAnsi="Times New Roman" w:cs="Times New Roman"/>
          <w:color w:val="000000"/>
          <w:sz w:val="28"/>
          <w:szCs w:val="28"/>
        </w:rPr>
        <w:t>вебсайті</w:t>
      </w:r>
      <w:proofErr w:type="spellEnd"/>
      <w:r>
        <w:rPr>
          <w:rFonts w:ascii="Times New Roman" w:eastAsia="Times New Roman" w:hAnsi="Times New Roman" w:cs="Times New Roman"/>
          <w:color w:val="000000"/>
          <w:sz w:val="28"/>
          <w:szCs w:val="28"/>
        </w:rPr>
        <w:t xml:space="preserve"> НКРЕКП (http://nerc.gov.ua) з метою одержання зауважень і пропозицій.</w:t>
      </w:r>
    </w:p>
    <w:p w14:paraId="00000010" w14:textId="77777777" w:rsidR="00BD722B" w:rsidRDefault="00BD722B">
      <w:pPr>
        <w:spacing w:after="0"/>
        <w:ind w:firstLine="709"/>
        <w:jc w:val="both"/>
        <w:rPr>
          <w:rFonts w:ascii="Times New Roman" w:eastAsia="Times New Roman" w:hAnsi="Times New Roman" w:cs="Times New Roman"/>
          <w:sz w:val="28"/>
          <w:szCs w:val="28"/>
        </w:rPr>
      </w:pPr>
    </w:p>
    <w:p w14:paraId="00000011" w14:textId="77777777" w:rsidR="00BD722B" w:rsidRDefault="00BD722B">
      <w:pPr>
        <w:spacing w:after="0"/>
        <w:ind w:firstLine="709"/>
        <w:jc w:val="both"/>
        <w:rPr>
          <w:rFonts w:ascii="Times New Roman" w:eastAsia="Times New Roman" w:hAnsi="Times New Roman" w:cs="Times New Roman"/>
          <w:sz w:val="28"/>
          <w:szCs w:val="28"/>
        </w:rPr>
      </w:pPr>
    </w:p>
    <w:p w14:paraId="0AC64423" w14:textId="77777777" w:rsidR="00897D2A" w:rsidRPr="00897D2A" w:rsidRDefault="00897D2A" w:rsidP="00897D2A">
      <w:pPr>
        <w:spacing w:after="0"/>
        <w:jc w:val="both"/>
        <w:rPr>
          <w:rFonts w:ascii="Times New Roman" w:eastAsia="Times New Roman" w:hAnsi="Times New Roman" w:cs="Times New Roman"/>
          <w:b/>
          <w:sz w:val="28"/>
          <w:szCs w:val="28"/>
          <w:lang w:val="uk-UA"/>
        </w:rPr>
      </w:pPr>
      <w:r w:rsidRPr="00897D2A">
        <w:rPr>
          <w:rFonts w:ascii="Times New Roman" w:eastAsia="Times New Roman" w:hAnsi="Times New Roman" w:cs="Times New Roman"/>
          <w:b/>
          <w:sz w:val="28"/>
          <w:szCs w:val="28"/>
          <w:lang w:val="uk-UA"/>
        </w:rPr>
        <w:t xml:space="preserve">Заступник директора департаменту- </w:t>
      </w:r>
    </w:p>
    <w:p w14:paraId="7330A92F" w14:textId="77777777" w:rsidR="00897D2A" w:rsidRPr="00897D2A" w:rsidRDefault="00897D2A" w:rsidP="00897D2A">
      <w:pPr>
        <w:spacing w:after="0"/>
        <w:jc w:val="both"/>
        <w:rPr>
          <w:rFonts w:ascii="Times New Roman" w:eastAsia="Times New Roman" w:hAnsi="Times New Roman" w:cs="Times New Roman"/>
          <w:b/>
          <w:sz w:val="28"/>
          <w:szCs w:val="28"/>
          <w:lang w:val="uk-UA"/>
        </w:rPr>
      </w:pPr>
      <w:r w:rsidRPr="00897D2A">
        <w:rPr>
          <w:rFonts w:ascii="Times New Roman" w:eastAsia="Times New Roman" w:hAnsi="Times New Roman" w:cs="Times New Roman"/>
          <w:b/>
          <w:sz w:val="28"/>
          <w:szCs w:val="28"/>
          <w:lang w:val="uk-UA"/>
        </w:rPr>
        <w:t xml:space="preserve">начальник управління регулювання </w:t>
      </w:r>
    </w:p>
    <w:p w14:paraId="2CD7724D" w14:textId="77777777" w:rsidR="00897D2A" w:rsidRPr="00897D2A" w:rsidRDefault="00897D2A" w:rsidP="00897D2A">
      <w:pPr>
        <w:spacing w:after="0"/>
        <w:jc w:val="both"/>
        <w:rPr>
          <w:rFonts w:ascii="Times New Roman" w:eastAsia="Times New Roman" w:hAnsi="Times New Roman" w:cs="Times New Roman"/>
          <w:b/>
          <w:sz w:val="28"/>
          <w:szCs w:val="28"/>
          <w:lang w:val="uk-UA"/>
        </w:rPr>
      </w:pPr>
      <w:r w:rsidRPr="00897D2A">
        <w:rPr>
          <w:rFonts w:ascii="Times New Roman" w:eastAsia="Times New Roman" w:hAnsi="Times New Roman" w:cs="Times New Roman"/>
          <w:b/>
          <w:sz w:val="28"/>
          <w:szCs w:val="28"/>
          <w:lang w:val="uk-UA"/>
        </w:rPr>
        <w:t xml:space="preserve">роботи ринку електричної енергії </w:t>
      </w:r>
    </w:p>
    <w:p w14:paraId="6048C21F" w14:textId="6C78FC59" w:rsidR="00897D2A" w:rsidRPr="00897D2A" w:rsidRDefault="00897D2A" w:rsidP="00897D2A">
      <w:pPr>
        <w:spacing w:after="0"/>
        <w:jc w:val="both"/>
        <w:rPr>
          <w:rFonts w:ascii="Times New Roman" w:eastAsia="Times New Roman" w:hAnsi="Times New Roman" w:cs="Times New Roman"/>
          <w:b/>
          <w:bCs/>
          <w:sz w:val="28"/>
          <w:szCs w:val="28"/>
          <w:lang w:val="uk-UA"/>
        </w:rPr>
      </w:pPr>
      <w:r w:rsidRPr="00897D2A">
        <w:rPr>
          <w:rFonts w:ascii="Times New Roman" w:eastAsia="Times New Roman" w:hAnsi="Times New Roman" w:cs="Times New Roman"/>
          <w:b/>
          <w:sz w:val="28"/>
          <w:szCs w:val="28"/>
          <w:lang w:val="uk-UA"/>
        </w:rPr>
        <w:t xml:space="preserve">Департаменту енергоринку     </w:t>
      </w:r>
      <w:r w:rsidRPr="00897D2A">
        <w:rPr>
          <w:rFonts w:ascii="Times New Roman" w:eastAsia="Times New Roman" w:hAnsi="Times New Roman" w:cs="Times New Roman"/>
          <w:b/>
          <w:sz w:val="28"/>
          <w:szCs w:val="28"/>
          <w:lang w:val="uk-UA"/>
        </w:rPr>
        <w:tab/>
        <w:t xml:space="preserve">    </w:t>
      </w:r>
      <w:r>
        <w:rPr>
          <w:rFonts w:ascii="Times New Roman" w:eastAsia="Times New Roman" w:hAnsi="Times New Roman" w:cs="Times New Roman"/>
          <w:b/>
          <w:sz w:val="28"/>
          <w:szCs w:val="28"/>
          <w:lang w:val="uk-UA"/>
        </w:rPr>
        <w:t xml:space="preserve">                       </w:t>
      </w:r>
      <w:r w:rsidRPr="00897D2A">
        <w:rPr>
          <w:rFonts w:ascii="Times New Roman" w:eastAsia="Times New Roman" w:hAnsi="Times New Roman" w:cs="Times New Roman"/>
          <w:b/>
          <w:bCs/>
          <w:sz w:val="28"/>
          <w:szCs w:val="28"/>
          <w:lang w:val="uk-UA"/>
        </w:rPr>
        <w:t>Олександр КОЛЕСНІКОВ</w:t>
      </w:r>
    </w:p>
    <w:p w14:paraId="00000013" w14:textId="6B35D200" w:rsidR="00BD722B" w:rsidRPr="00897D2A" w:rsidRDefault="00BD722B" w:rsidP="00897D2A">
      <w:pPr>
        <w:spacing w:after="0"/>
        <w:jc w:val="both"/>
        <w:rPr>
          <w:rFonts w:ascii="Times New Roman" w:eastAsia="Times New Roman" w:hAnsi="Times New Roman" w:cs="Times New Roman"/>
          <w:b/>
          <w:sz w:val="28"/>
          <w:szCs w:val="28"/>
          <w:lang w:val="uk-UA"/>
        </w:rPr>
      </w:pPr>
      <w:bookmarkStart w:id="2" w:name="_GoBack"/>
      <w:bookmarkEnd w:id="2"/>
    </w:p>
    <w:sectPr w:rsidR="00BD722B" w:rsidRPr="00897D2A" w:rsidSect="00CB001C">
      <w:headerReference w:type="default" r:id="rId7"/>
      <w:pgSz w:w="11906" w:h="16838"/>
      <w:pgMar w:top="850" w:right="850" w:bottom="1843" w:left="1417" w:header="708" w:footer="708"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9DEDCB" w14:textId="77777777" w:rsidR="0007728F" w:rsidRDefault="0007728F" w:rsidP="00CB001C">
      <w:pPr>
        <w:spacing w:after="0" w:line="240" w:lineRule="auto"/>
      </w:pPr>
      <w:r>
        <w:separator/>
      </w:r>
    </w:p>
  </w:endnote>
  <w:endnote w:type="continuationSeparator" w:id="0">
    <w:p w14:paraId="59E98AFE" w14:textId="77777777" w:rsidR="0007728F" w:rsidRDefault="0007728F" w:rsidP="00CB00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327FFC" w14:textId="77777777" w:rsidR="0007728F" w:rsidRDefault="0007728F" w:rsidP="00CB001C">
      <w:pPr>
        <w:spacing w:after="0" w:line="240" w:lineRule="auto"/>
      </w:pPr>
      <w:r>
        <w:separator/>
      </w:r>
    </w:p>
  </w:footnote>
  <w:footnote w:type="continuationSeparator" w:id="0">
    <w:p w14:paraId="3C0200FC" w14:textId="77777777" w:rsidR="0007728F" w:rsidRDefault="0007728F" w:rsidP="00CB00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05705646"/>
      <w:docPartObj>
        <w:docPartGallery w:val="Page Numbers (Top of Page)"/>
        <w:docPartUnique/>
      </w:docPartObj>
    </w:sdtPr>
    <w:sdtEndPr/>
    <w:sdtContent>
      <w:p w14:paraId="4BF8E38D" w14:textId="45E6D342" w:rsidR="00CB001C" w:rsidRDefault="00CB001C">
        <w:pPr>
          <w:pStyle w:val="a6"/>
          <w:jc w:val="center"/>
        </w:pPr>
        <w:r>
          <w:fldChar w:fldCharType="begin"/>
        </w:r>
        <w:r>
          <w:instrText>PAGE   \* MERGEFORMAT</w:instrText>
        </w:r>
        <w:r>
          <w:fldChar w:fldCharType="separate"/>
        </w:r>
        <w:r>
          <w:rPr>
            <w:lang w:val="uk-UA"/>
          </w:rPr>
          <w:t>2</w:t>
        </w:r>
        <w:r>
          <w:fldChar w:fldCharType="end"/>
        </w:r>
      </w:p>
    </w:sdtContent>
  </w:sdt>
  <w:p w14:paraId="6EF7894C" w14:textId="77777777" w:rsidR="00CB001C" w:rsidRDefault="00CB001C">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722B"/>
    <w:rsid w:val="000657FB"/>
    <w:rsid w:val="0007728F"/>
    <w:rsid w:val="000D0A2D"/>
    <w:rsid w:val="00107531"/>
    <w:rsid w:val="00163FF6"/>
    <w:rsid w:val="001644ED"/>
    <w:rsid w:val="001A13DF"/>
    <w:rsid w:val="00216043"/>
    <w:rsid w:val="00221544"/>
    <w:rsid w:val="00276538"/>
    <w:rsid w:val="0030693A"/>
    <w:rsid w:val="0048750D"/>
    <w:rsid w:val="005873C1"/>
    <w:rsid w:val="005E176F"/>
    <w:rsid w:val="005E671B"/>
    <w:rsid w:val="00644B34"/>
    <w:rsid w:val="00710652"/>
    <w:rsid w:val="007257C5"/>
    <w:rsid w:val="007E57E7"/>
    <w:rsid w:val="0086713B"/>
    <w:rsid w:val="0089446F"/>
    <w:rsid w:val="00897D2A"/>
    <w:rsid w:val="0092192B"/>
    <w:rsid w:val="009665F2"/>
    <w:rsid w:val="00A11879"/>
    <w:rsid w:val="00AB6BAB"/>
    <w:rsid w:val="00B4512F"/>
    <w:rsid w:val="00BA6629"/>
    <w:rsid w:val="00BD722B"/>
    <w:rsid w:val="00BF0180"/>
    <w:rsid w:val="00C86A44"/>
    <w:rsid w:val="00CB001C"/>
    <w:rsid w:val="00D427CD"/>
    <w:rsid w:val="00D833F1"/>
    <w:rsid w:val="00D93CAB"/>
    <w:rsid w:val="00DF6E01"/>
    <w:rsid w:val="00E62E91"/>
    <w:rsid w:val="00E73272"/>
    <w:rsid w:val="00F130F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AAA7F"/>
  <w15:docId w15:val="{A760031C-2FB3-4D94-A6C8-D941C0C5F0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uk" w:eastAsia="uk-UA"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sz w:val="24"/>
      <w:szCs w:val="24"/>
    </w:rPr>
  </w:style>
  <w:style w:type="paragraph" w:styleId="5">
    <w:name w:val="heading 5"/>
    <w:basedOn w:val="a"/>
    <w:next w:val="a"/>
    <w:pPr>
      <w:keepNext/>
      <w:keepLines/>
      <w:spacing w:before="220" w:after="40"/>
      <w:outlineLvl w:val="4"/>
    </w:pPr>
    <w:rPr>
      <w:b/>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table" w:customStyle="1" w:styleId="TableNormal0">
    <w:name w:val="TableNormal"/>
    <w:tblPr>
      <w:tblCellMar>
        <w:top w:w="0" w:type="dxa"/>
        <w:left w:w="0" w:type="dxa"/>
        <w:bottom w:w="0" w:type="dxa"/>
        <w:right w:w="0" w:type="dxa"/>
      </w:tblCellMar>
    </w:tblPr>
  </w:style>
  <w:style w:type="paragraph" w:styleId="a4">
    <w:name w:val="Normal (Web)"/>
    <w:uiPriority w:val="99"/>
    <w:unhideWhenUsed/>
    <w:rsid w:val="00CD3687"/>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Subtitle"/>
    <w:basedOn w:val="a"/>
    <w:next w:val="a"/>
    <w:pPr>
      <w:keepNext/>
      <w:keepLines/>
      <w:spacing w:before="360" w:after="80"/>
    </w:pPr>
    <w:rPr>
      <w:rFonts w:ascii="Georgia" w:eastAsia="Georgia" w:hAnsi="Georgia" w:cs="Georgia"/>
      <w:i/>
      <w:color w:val="666666"/>
      <w:sz w:val="48"/>
      <w:szCs w:val="48"/>
    </w:rPr>
  </w:style>
  <w:style w:type="paragraph" w:styleId="a6">
    <w:name w:val="header"/>
    <w:basedOn w:val="a"/>
    <w:link w:val="a7"/>
    <w:uiPriority w:val="99"/>
    <w:unhideWhenUsed/>
    <w:rsid w:val="00CB001C"/>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CB001C"/>
  </w:style>
  <w:style w:type="paragraph" w:styleId="a8">
    <w:name w:val="footer"/>
    <w:basedOn w:val="a"/>
    <w:link w:val="a9"/>
    <w:uiPriority w:val="99"/>
    <w:unhideWhenUsed/>
    <w:rsid w:val="00CB001C"/>
    <w:pPr>
      <w:tabs>
        <w:tab w:val="center" w:pos="4819"/>
        <w:tab w:val="right" w:pos="9639"/>
      </w:tabs>
      <w:spacing w:after="0" w:line="240" w:lineRule="auto"/>
    </w:pPr>
  </w:style>
  <w:style w:type="character" w:customStyle="1" w:styleId="a9">
    <w:name w:val="Нижній колонтитул Знак"/>
    <w:basedOn w:val="a0"/>
    <w:link w:val="a8"/>
    <w:uiPriority w:val="99"/>
    <w:rsid w:val="00CB00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335827">
      <w:bodyDiv w:val="1"/>
      <w:marLeft w:val="0"/>
      <w:marRight w:val="0"/>
      <w:marTop w:val="0"/>
      <w:marBottom w:val="0"/>
      <w:divBdr>
        <w:top w:val="none" w:sz="0" w:space="0" w:color="auto"/>
        <w:left w:val="none" w:sz="0" w:space="0" w:color="auto"/>
        <w:bottom w:val="none" w:sz="0" w:space="0" w:color="auto"/>
        <w:right w:val="none" w:sz="0" w:space="0" w:color="auto"/>
      </w:divBdr>
      <w:divsChild>
        <w:div w:id="506944751">
          <w:marLeft w:val="0"/>
          <w:marRight w:val="0"/>
          <w:marTop w:val="0"/>
          <w:marBottom w:val="15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83uJD4X9TLn6GY53qAudMwDEsw==">CgMxLjAyDmguZG15MnpsNG41a3JyMg5oLjUzZWtqd3g1Nm5peDgAciExZ0JVMEx1cXpIa2hMTHRwamROMTVsdVl6OFdGdV9jY2g=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3</Pages>
  <Words>4030</Words>
  <Characters>2298</Characters>
  <Application>Microsoft Office Word</Application>
  <DocSecurity>0</DocSecurity>
  <Lines>19</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Чеховська</dc:creator>
  <cp:lastModifiedBy>Анна Чеховська</cp:lastModifiedBy>
  <cp:revision>26</cp:revision>
  <dcterms:created xsi:type="dcterms:W3CDTF">2025-07-07T19:17:00Z</dcterms:created>
  <dcterms:modified xsi:type="dcterms:W3CDTF">2025-07-22T09:44:00Z</dcterms:modified>
</cp:coreProperties>
</file>