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F3D" w:rsidRPr="009E0583" w:rsidRDefault="00CB79B1" w:rsidP="00D21823">
      <w:pPr>
        <w:keepNext/>
        <w:tabs>
          <w:tab w:val="left" w:pos="0"/>
        </w:tabs>
        <w:spacing w:after="0" w:line="240" w:lineRule="auto"/>
        <w:ind w:right="85" w:firstLine="426"/>
        <w:jc w:val="center"/>
        <w:outlineLvl w:val="1"/>
        <w:rPr>
          <w:rFonts w:ascii="Times New Roman" w:eastAsia="Times New Roman" w:hAnsi="Times New Roman" w:cs="Times New Roman"/>
          <w:bCs/>
          <w:iCs/>
          <w:sz w:val="28"/>
          <w:szCs w:val="28"/>
          <w:lang w:eastAsia="ru-RU"/>
        </w:rPr>
      </w:pPr>
      <w:r w:rsidRPr="009E0583">
        <w:rPr>
          <w:rFonts w:ascii="Times New Roman" w:eastAsia="Times New Roman" w:hAnsi="Times New Roman" w:cs="Times New Roman"/>
          <w:b/>
          <w:bCs/>
          <w:iCs/>
          <w:sz w:val="28"/>
          <w:szCs w:val="28"/>
          <w:lang w:eastAsia="ru-RU"/>
        </w:rPr>
        <w:t>Порівняльна таблиця до проєкту постанови НКРЕКП</w:t>
      </w:r>
      <w:r w:rsidR="008919BF" w:rsidRPr="009E0583">
        <w:rPr>
          <w:rFonts w:ascii="Times New Roman" w:eastAsia="Times New Roman" w:hAnsi="Times New Roman" w:cs="Times New Roman"/>
          <w:b/>
          <w:bCs/>
          <w:iCs/>
          <w:sz w:val="28"/>
          <w:szCs w:val="28"/>
          <w:lang w:eastAsia="ru-RU"/>
        </w:rPr>
        <w:t xml:space="preserve"> </w:t>
      </w:r>
      <w:r w:rsidR="00AE2960" w:rsidRPr="009E0583">
        <w:rPr>
          <w:rFonts w:ascii="Times New Roman" w:eastAsia="Times New Roman" w:hAnsi="Times New Roman" w:cs="Times New Roman"/>
          <w:b/>
          <w:bCs/>
          <w:iCs/>
          <w:sz w:val="28"/>
          <w:szCs w:val="28"/>
          <w:lang w:eastAsia="ru-RU"/>
        </w:rPr>
        <w:t>«</w:t>
      </w:r>
      <w:r w:rsidR="00F03B23" w:rsidRPr="009E0583">
        <w:rPr>
          <w:rFonts w:ascii="Times New Roman" w:eastAsia="Times New Roman" w:hAnsi="Times New Roman" w:cs="Times New Roman"/>
          <w:b/>
          <w:bCs/>
          <w:iCs/>
          <w:sz w:val="28"/>
          <w:szCs w:val="28"/>
          <w:lang w:eastAsia="ru-RU"/>
        </w:rPr>
        <w:t>Про внесення змін до Порядку встановлення (формування) тарифу на послуги з передачі електричної енергії</w:t>
      </w:r>
      <w:r w:rsidR="00AE2960" w:rsidRPr="009E0583">
        <w:rPr>
          <w:rFonts w:ascii="Times New Roman" w:eastAsia="Times New Roman" w:hAnsi="Times New Roman" w:cs="Times New Roman"/>
          <w:b/>
          <w:bCs/>
          <w:iCs/>
          <w:sz w:val="28"/>
          <w:szCs w:val="28"/>
          <w:lang w:eastAsia="ru-RU"/>
        </w:rPr>
        <w:t>»</w:t>
      </w:r>
      <w:r w:rsidR="00F03B23" w:rsidRPr="009E0583">
        <w:rPr>
          <w:rFonts w:ascii="Times New Roman" w:eastAsia="Times New Roman" w:hAnsi="Times New Roman" w:cs="Times New Roman"/>
          <w:b/>
          <w:bCs/>
          <w:iCs/>
          <w:sz w:val="28"/>
          <w:szCs w:val="28"/>
          <w:lang w:eastAsia="ru-RU"/>
        </w:rPr>
        <w:t xml:space="preserve"> </w:t>
      </w:r>
      <w:r w:rsidR="00F03B23" w:rsidRPr="009E0583">
        <w:rPr>
          <w:rFonts w:ascii="Times New Roman" w:eastAsia="Times New Roman" w:hAnsi="Times New Roman" w:cs="Times New Roman"/>
          <w:b/>
          <w:bCs/>
          <w:iCs/>
          <w:sz w:val="28"/>
          <w:szCs w:val="28"/>
          <w:lang w:eastAsia="ru-RU"/>
        </w:rPr>
        <w:br/>
      </w:r>
      <w:r w:rsidR="00F03B23" w:rsidRPr="009E0583">
        <w:rPr>
          <w:rFonts w:ascii="Times New Roman" w:eastAsia="Times New Roman" w:hAnsi="Times New Roman" w:cs="Times New Roman"/>
          <w:bCs/>
          <w:iCs/>
          <w:sz w:val="28"/>
          <w:szCs w:val="28"/>
          <w:lang w:eastAsia="ru-RU"/>
        </w:rPr>
        <w:t>(зміни до постанови НКРЕКП від 22.04.2019 № 585)</w:t>
      </w:r>
    </w:p>
    <w:p w:rsidR="009F4EE2" w:rsidRPr="009E0583" w:rsidRDefault="009F4EE2" w:rsidP="00D21823">
      <w:pPr>
        <w:keepNext/>
        <w:tabs>
          <w:tab w:val="left" w:pos="0"/>
        </w:tabs>
        <w:spacing w:after="0" w:line="240" w:lineRule="auto"/>
        <w:ind w:right="85" w:firstLine="426"/>
        <w:jc w:val="center"/>
        <w:outlineLvl w:val="1"/>
        <w:rPr>
          <w:rFonts w:ascii="Times New Roman" w:eastAsia="Times New Roman" w:hAnsi="Times New Roman" w:cs="Times New Roman"/>
          <w:b/>
          <w:bCs/>
          <w:iCs/>
          <w:sz w:val="16"/>
          <w:szCs w:val="16"/>
          <w:lang w:eastAsia="ru-RU"/>
        </w:rPr>
      </w:pP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7371"/>
      </w:tblGrid>
      <w:tr w:rsidR="00FE0532" w:rsidRPr="00FE0532" w:rsidTr="00541653">
        <w:trPr>
          <w:trHeight w:val="706"/>
        </w:trPr>
        <w:tc>
          <w:tcPr>
            <w:tcW w:w="8080" w:type="dxa"/>
            <w:vAlign w:val="center"/>
          </w:tcPr>
          <w:p w:rsidR="009C4B41" w:rsidRPr="00404DE7" w:rsidRDefault="00BF31FD" w:rsidP="009E6485">
            <w:pPr>
              <w:widowControl w:val="0"/>
              <w:spacing w:after="0" w:line="240" w:lineRule="auto"/>
              <w:jc w:val="center"/>
              <w:rPr>
                <w:rFonts w:ascii="Times New Roman" w:eastAsia="Calibri" w:hAnsi="Times New Roman" w:cs="Times New Roman"/>
                <w:b/>
                <w:szCs w:val="26"/>
              </w:rPr>
            </w:pPr>
            <w:r w:rsidRPr="00404DE7">
              <w:rPr>
                <w:rFonts w:ascii="Times New Roman" w:eastAsia="Times New Roman" w:hAnsi="Times New Roman" w:cs="Times New Roman"/>
                <w:b/>
                <w:sz w:val="24"/>
                <w:szCs w:val="24"/>
                <w:lang w:eastAsia="ru-RU"/>
              </w:rPr>
              <w:t>Чинна редакція Порядку</w:t>
            </w:r>
          </w:p>
        </w:tc>
        <w:tc>
          <w:tcPr>
            <w:tcW w:w="7371" w:type="dxa"/>
            <w:vAlign w:val="center"/>
          </w:tcPr>
          <w:p w:rsidR="009C4B41" w:rsidRPr="00404DE7" w:rsidRDefault="00BF31FD" w:rsidP="009E6485">
            <w:pPr>
              <w:widowControl w:val="0"/>
              <w:spacing w:after="0" w:line="240" w:lineRule="auto"/>
              <w:jc w:val="center"/>
              <w:rPr>
                <w:rFonts w:ascii="Times New Roman" w:eastAsia="Times New Roman" w:hAnsi="Times New Roman" w:cs="Times New Roman"/>
                <w:b/>
                <w:szCs w:val="26"/>
                <w:lang w:eastAsia="ru-RU"/>
              </w:rPr>
            </w:pPr>
            <w:r w:rsidRPr="00404DE7">
              <w:rPr>
                <w:rFonts w:ascii="Times New Roman" w:eastAsia="Times New Roman" w:hAnsi="Times New Roman" w:cs="Times New Roman"/>
                <w:b/>
                <w:sz w:val="24"/>
                <w:szCs w:val="24"/>
                <w:lang w:eastAsia="ru-RU"/>
              </w:rPr>
              <w:t>Редакція, що пропонується</w:t>
            </w:r>
          </w:p>
        </w:tc>
      </w:tr>
      <w:tr w:rsidR="00FE0532" w:rsidRPr="00FE0532" w:rsidTr="00541653">
        <w:trPr>
          <w:trHeight w:val="706"/>
        </w:trPr>
        <w:tc>
          <w:tcPr>
            <w:tcW w:w="8080" w:type="dxa"/>
          </w:tcPr>
          <w:p w:rsidR="009C4B41" w:rsidRPr="00FE0532" w:rsidRDefault="009C4B41" w:rsidP="009E6485">
            <w:pPr>
              <w:widowControl w:val="0"/>
              <w:spacing w:after="0" w:line="240" w:lineRule="auto"/>
              <w:jc w:val="center"/>
              <w:rPr>
                <w:rFonts w:ascii="Times New Roman" w:hAnsi="Times New Roman"/>
                <w:b/>
                <w:szCs w:val="26"/>
              </w:rPr>
            </w:pPr>
            <w:bookmarkStart w:id="0" w:name="23"/>
            <w:r w:rsidRPr="00FE0532">
              <w:rPr>
                <w:rFonts w:ascii="Times New Roman" w:hAnsi="Times New Roman"/>
                <w:b/>
                <w:szCs w:val="26"/>
              </w:rPr>
              <w:t>1. Загальні положення</w:t>
            </w:r>
          </w:p>
          <w:p w:rsidR="009C4B41" w:rsidRPr="00FE0532" w:rsidRDefault="009C4B41" w:rsidP="009E6485">
            <w:pPr>
              <w:spacing w:after="75"/>
              <w:ind w:firstLine="240"/>
              <w:jc w:val="both"/>
              <w:rPr>
                <w:rFonts w:ascii="Times New Roman" w:hAnsi="Times New Roman"/>
              </w:rPr>
            </w:pPr>
            <w:bookmarkStart w:id="1" w:name="25"/>
            <w:bookmarkEnd w:id="0"/>
            <w:r w:rsidRPr="00FE0532">
              <w:rPr>
                <w:rFonts w:ascii="Times New Roman" w:hAnsi="Times New Roman"/>
              </w:rPr>
              <w:t>1.2. У цьому Порядку терміни вживаються в таких значеннях:</w:t>
            </w:r>
          </w:p>
          <w:p w:rsidR="009C4B41" w:rsidRPr="00FE0532" w:rsidRDefault="009C4B41" w:rsidP="009E6485">
            <w:pPr>
              <w:spacing w:after="75"/>
              <w:ind w:firstLine="240"/>
              <w:jc w:val="both"/>
            </w:pPr>
            <w:r w:rsidRPr="00FE0532">
              <w:t>…</w:t>
            </w:r>
          </w:p>
          <w:p w:rsidR="009C4B41" w:rsidRPr="00FE0532" w:rsidRDefault="009C4B41" w:rsidP="009E6485">
            <w:pPr>
              <w:spacing w:after="75"/>
              <w:ind w:firstLine="240"/>
              <w:jc w:val="both"/>
              <w:rPr>
                <w:rFonts w:ascii="Times New Roman" w:hAnsi="Times New Roman"/>
              </w:rPr>
            </w:pPr>
            <w:bookmarkStart w:id="2" w:name="6911"/>
            <w:r w:rsidRPr="00FE0532">
              <w:rPr>
                <w:rFonts w:ascii="Times New Roman" w:hAnsi="Times New Roman"/>
              </w:rPr>
              <w:t>ставка плати за послуги з передачі електричної енергії до/з країн периметра - розмір плати за користування системою передачі для країн периметра (</w:t>
            </w:r>
            <w:proofErr w:type="spellStart"/>
            <w:r w:rsidRPr="00FE0532">
              <w:rPr>
                <w:rFonts w:ascii="Times New Roman" w:hAnsi="Times New Roman"/>
              </w:rPr>
              <w:t>perimeter</w:t>
            </w:r>
            <w:proofErr w:type="spellEnd"/>
            <w:r w:rsidRPr="00FE0532">
              <w:rPr>
                <w:rFonts w:ascii="Times New Roman" w:hAnsi="Times New Roman"/>
              </w:rPr>
              <w:t xml:space="preserve"> </w:t>
            </w:r>
            <w:proofErr w:type="spellStart"/>
            <w:r w:rsidRPr="00FE0532">
              <w:rPr>
                <w:rFonts w:ascii="Times New Roman" w:hAnsi="Times New Roman"/>
              </w:rPr>
              <w:t>fee</w:t>
            </w:r>
            <w:proofErr w:type="spellEnd"/>
            <w:r w:rsidRPr="00FE0532">
              <w:rPr>
                <w:rFonts w:ascii="Times New Roman" w:hAnsi="Times New Roman"/>
              </w:rPr>
              <w:t xml:space="preserve">), що забезпечує відшкодування оператору системи передачі витрат за користування системою передачі у разі експорту/імпорту до/з країн периметра. Ставка плати є фіксованою та щорічно розраховується </w:t>
            </w:r>
            <w:r w:rsidR="007D550A" w:rsidRPr="00FE0532">
              <w:rPr>
                <w:rFonts w:ascii="Times New Roman" w:hAnsi="Times New Roman"/>
              </w:rPr>
              <w:t>E</w:t>
            </w:r>
            <w:r w:rsidR="007D550A" w:rsidRPr="00FE0532">
              <w:rPr>
                <w:rFonts w:ascii="Times New Roman" w:hAnsi="Times New Roman"/>
                <w:lang w:val="en-US"/>
              </w:rPr>
              <w:t>N</w:t>
            </w:r>
            <w:r w:rsidR="007D550A" w:rsidRPr="00FE0532">
              <w:rPr>
                <w:rFonts w:ascii="Times New Roman" w:hAnsi="Times New Roman"/>
              </w:rPr>
              <w:t>TSO</w:t>
            </w:r>
            <w:r w:rsidRPr="00FE0532">
              <w:rPr>
                <w:rFonts w:ascii="Times New Roman" w:hAnsi="Times New Roman"/>
              </w:rPr>
              <w:t>-</w:t>
            </w:r>
            <w:bookmarkStart w:id="3" w:name="_GoBack"/>
            <w:bookmarkEnd w:id="3"/>
            <w:r w:rsidRPr="00FE0532">
              <w:rPr>
                <w:rFonts w:ascii="Times New Roman" w:hAnsi="Times New Roman"/>
              </w:rPr>
              <w:t>E в євро/</w:t>
            </w:r>
            <w:proofErr w:type="spellStart"/>
            <w:r w:rsidRPr="00FE0532">
              <w:rPr>
                <w:rFonts w:ascii="Times New Roman" w:hAnsi="Times New Roman"/>
              </w:rPr>
              <w:t>МВт·год</w:t>
            </w:r>
            <w:proofErr w:type="spellEnd"/>
            <w:r w:rsidRPr="00FE0532">
              <w:rPr>
                <w:rFonts w:ascii="Times New Roman" w:hAnsi="Times New Roman"/>
              </w:rPr>
              <w:t>, відповідно до Регламенту Комісії (ЄС) № 838/2010 від 23 вересня 2010 року;</w:t>
            </w:r>
          </w:p>
          <w:p w:rsidR="009C4B41" w:rsidRPr="00FE0532" w:rsidRDefault="009C4B41" w:rsidP="009E6485">
            <w:pPr>
              <w:spacing w:after="75"/>
              <w:ind w:firstLine="240"/>
              <w:jc w:val="both"/>
              <w:rPr>
                <w:rFonts w:ascii="Times New Roman" w:hAnsi="Times New Roman"/>
              </w:rPr>
            </w:pPr>
            <w:r w:rsidRPr="00FE0532">
              <w:rPr>
                <w:rFonts w:ascii="Times New Roman" w:hAnsi="Times New Roman"/>
              </w:rPr>
              <w:t>структура тарифу - складові економічно обґрунтованих витрат ліцензіата на здійснення господарської діяльності з передачі електричної енергії, що групуються за економічними елементами і на основі яких розраховується та встановлюється тариф на послуги з передачі електричної енергії (на перехідний період);</w:t>
            </w:r>
          </w:p>
          <w:p w:rsidR="009C4B41" w:rsidRPr="00FE0532" w:rsidRDefault="009C4B41" w:rsidP="009E6485">
            <w:pPr>
              <w:spacing w:after="75"/>
              <w:ind w:firstLine="240"/>
              <w:jc w:val="both"/>
            </w:pPr>
          </w:p>
          <w:bookmarkEnd w:id="2"/>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spacing w:after="75"/>
              <w:ind w:firstLine="240"/>
              <w:jc w:val="both"/>
            </w:pPr>
            <w:r w:rsidRPr="00FE0532">
              <w:t>…</w:t>
            </w:r>
          </w:p>
          <w:bookmarkEnd w:id="1"/>
          <w:p w:rsidR="009C4B41" w:rsidRPr="00FE0532" w:rsidRDefault="009C4B41" w:rsidP="009E6485">
            <w:pPr>
              <w:widowControl w:val="0"/>
              <w:spacing w:after="0" w:line="240" w:lineRule="auto"/>
              <w:jc w:val="both"/>
              <w:rPr>
                <w:rFonts w:ascii="Times New Roman" w:hAnsi="Times New Roman"/>
                <w:szCs w:val="26"/>
              </w:rPr>
            </w:pPr>
          </w:p>
        </w:tc>
        <w:tc>
          <w:tcPr>
            <w:tcW w:w="7371" w:type="dxa"/>
          </w:tcPr>
          <w:p w:rsidR="009C4B41" w:rsidRPr="00FE0532" w:rsidRDefault="009C4B41" w:rsidP="00ED0971">
            <w:pPr>
              <w:widowControl w:val="0"/>
              <w:spacing w:after="0" w:line="240" w:lineRule="auto"/>
              <w:ind w:firstLine="176"/>
              <w:jc w:val="center"/>
              <w:rPr>
                <w:rFonts w:ascii="Times New Roman" w:hAnsi="Times New Roman"/>
                <w:b/>
                <w:szCs w:val="26"/>
              </w:rPr>
            </w:pPr>
            <w:r w:rsidRPr="00FE0532">
              <w:rPr>
                <w:rFonts w:ascii="Times New Roman" w:hAnsi="Times New Roman"/>
                <w:b/>
                <w:szCs w:val="26"/>
              </w:rPr>
              <w:t>1. Загальні положення</w:t>
            </w:r>
          </w:p>
          <w:p w:rsidR="009C4B41" w:rsidRPr="00FE0532" w:rsidRDefault="009C4B41" w:rsidP="00ED0971">
            <w:pPr>
              <w:spacing w:after="75"/>
              <w:ind w:firstLine="176"/>
              <w:jc w:val="both"/>
              <w:rPr>
                <w:rFonts w:ascii="Times New Roman" w:hAnsi="Times New Roman"/>
              </w:rPr>
            </w:pPr>
            <w:r w:rsidRPr="00FE0532">
              <w:rPr>
                <w:rFonts w:ascii="Times New Roman" w:hAnsi="Times New Roman"/>
              </w:rPr>
              <w:t>1.2. У цьому Порядку терміни вживаються в таких значеннях:</w:t>
            </w:r>
          </w:p>
          <w:p w:rsidR="009C4B41" w:rsidRPr="00FE0532" w:rsidRDefault="009C4B41" w:rsidP="00ED0971">
            <w:pPr>
              <w:spacing w:after="75"/>
              <w:ind w:firstLine="176"/>
              <w:jc w:val="both"/>
            </w:pPr>
            <w:r w:rsidRPr="00FE0532">
              <w:t>…</w:t>
            </w:r>
          </w:p>
          <w:p w:rsidR="009C4B41" w:rsidRPr="00FE0532" w:rsidRDefault="009C4B41" w:rsidP="00ED0971">
            <w:pPr>
              <w:spacing w:after="75"/>
              <w:ind w:firstLine="176"/>
              <w:jc w:val="both"/>
              <w:rPr>
                <w:rFonts w:ascii="Times New Roman" w:hAnsi="Times New Roman"/>
              </w:rPr>
            </w:pPr>
            <w:r w:rsidRPr="00FE0532">
              <w:rPr>
                <w:rFonts w:ascii="Times New Roman" w:hAnsi="Times New Roman"/>
              </w:rPr>
              <w:t>ставка плати за послуги з передачі електричної енергії до/з країн периметра - розмір плати за користування системою передачі для країн периметра (</w:t>
            </w:r>
            <w:proofErr w:type="spellStart"/>
            <w:r w:rsidRPr="00FE0532">
              <w:rPr>
                <w:rFonts w:ascii="Times New Roman" w:hAnsi="Times New Roman"/>
              </w:rPr>
              <w:t>perimeter</w:t>
            </w:r>
            <w:proofErr w:type="spellEnd"/>
            <w:r w:rsidRPr="00FE0532">
              <w:rPr>
                <w:rFonts w:ascii="Times New Roman" w:hAnsi="Times New Roman"/>
              </w:rPr>
              <w:t xml:space="preserve"> </w:t>
            </w:r>
            <w:proofErr w:type="spellStart"/>
            <w:r w:rsidRPr="00FE0532">
              <w:rPr>
                <w:rFonts w:ascii="Times New Roman" w:hAnsi="Times New Roman"/>
              </w:rPr>
              <w:t>fee</w:t>
            </w:r>
            <w:proofErr w:type="spellEnd"/>
            <w:r w:rsidRPr="00FE0532">
              <w:rPr>
                <w:rFonts w:ascii="Times New Roman" w:hAnsi="Times New Roman"/>
              </w:rPr>
              <w:t xml:space="preserve">), що забезпечує відшкодування оператору системи передачі витрат за користування системою передачі у разі експорту/імпорту до/з країн периметра. Ставка плати є фіксованою та щорічно розраховується </w:t>
            </w:r>
            <w:r w:rsidR="007D550A" w:rsidRPr="00FE0532">
              <w:rPr>
                <w:rFonts w:ascii="Times New Roman" w:hAnsi="Times New Roman"/>
              </w:rPr>
              <w:t xml:space="preserve">ENTSO </w:t>
            </w:r>
            <w:r w:rsidRPr="00FE0532">
              <w:rPr>
                <w:rFonts w:ascii="Times New Roman" w:hAnsi="Times New Roman"/>
              </w:rPr>
              <w:t>-E в євро/</w:t>
            </w:r>
            <w:proofErr w:type="spellStart"/>
            <w:r w:rsidRPr="00FE0532">
              <w:rPr>
                <w:rFonts w:ascii="Times New Roman" w:hAnsi="Times New Roman"/>
              </w:rPr>
              <w:t>МВт·год</w:t>
            </w:r>
            <w:proofErr w:type="spellEnd"/>
            <w:r w:rsidRPr="00FE0532">
              <w:rPr>
                <w:rFonts w:ascii="Times New Roman" w:hAnsi="Times New Roman"/>
              </w:rPr>
              <w:t xml:space="preserve">, відповідно до Регламенту Комісії (ЄС) № 838/2010 від 23 вересня 2010 року; </w:t>
            </w:r>
          </w:p>
          <w:p w:rsidR="009C4B41" w:rsidRPr="00FE0532" w:rsidRDefault="009C4B41" w:rsidP="00ED0971">
            <w:pPr>
              <w:spacing w:after="75"/>
              <w:ind w:firstLine="176"/>
              <w:jc w:val="both"/>
              <w:rPr>
                <w:rFonts w:ascii="Times New Roman" w:hAnsi="Times New Roman"/>
              </w:rPr>
            </w:pPr>
            <w:r w:rsidRPr="00FE0532">
              <w:rPr>
                <w:rFonts w:ascii="Times New Roman" w:hAnsi="Times New Roman"/>
              </w:rPr>
              <w:t>структура тарифу - складові економічно обґрунтованих витрат ліцензіата на здійснення господарської діяльності з передачі електричної енергії, що групуються за економічними елементами і на основі яких розраховується та встановлюється тариф на послуги з передачі електричної енергії (на перехідний період);</w:t>
            </w:r>
          </w:p>
          <w:p w:rsidR="009C4B41" w:rsidRPr="00FE0532" w:rsidRDefault="00AB71F7" w:rsidP="00ED0971">
            <w:pPr>
              <w:spacing w:after="0" w:line="240" w:lineRule="auto"/>
              <w:ind w:firstLine="176"/>
              <w:jc w:val="both"/>
              <w:rPr>
                <w:rFonts w:ascii="Times New Roman" w:hAnsi="Times New Roman"/>
                <w:b/>
                <w:szCs w:val="26"/>
              </w:rPr>
            </w:pPr>
            <w:r w:rsidRPr="00FE0532">
              <w:rPr>
                <w:rFonts w:ascii="Times New Roman" w:hAnsi="Times New Roman"/>
                <w:b/>
              </w:rPr>
              <w:t>тарифна складова на виконання спеціальних обов’язків із забезпечення збільшення частки виробництва електричної енергії з альтернативних джерел енергії – складова тарифу на послуги з передачі електричної енергії для відшкодування витрат, у тому числі із забезпечення збільшення частки виробництва електричної  енергії з альтернативних джерел енергії для приватних домогосподарств; із забезпечення збільшення частки виробництва електричної енергії з альтернативних джерел енергії, крім приватних домогосподарств;</w:t>
            </w:r>
          </w:p>
        </w:tc>
      </w:tr>
      <w:tr w:rsidR="00FE0532" w:rsidRPr="00FE0532" w:rsidTr="00541653">
        <w:trPr>
          <w:trHeight w:val="706"/>
        </w:trPr>
        <w:tc>
          <w:tcPr>
            <w:tcW w:w="8080" w:type="dxa"/>
          </w:tcPr>
          <w:p w:rsidR="009C4B41" w:rsidRPr="00FE0532" w:rsidRDefault="009C4B41" w:rsidP="009E6485">
            <w:pPr>
              <w:widowControl w:val="0"/>
              <w:spacing w:after="0" w:line="240" w:lineRule="auto"/>
              <w:jc w:val="center"/>
              <w:rPr>
                <w:rFonts w:ascii="Times New Roman" w:hAnsi="Times New Roman" w:cs="Times New Roman"/>
                <w:b/>
                <w:szCs w:val="26"/>
              </w:rPr>
            </w:pPr>
            <w:r w:rsidRPr="00FE0532">
              <w:rPr>
                <w:rFonts w:ascii="Times New Roman" w:hAnsi="Times New Roman" w:cs="Times New Roman"/>
                <w:b/>
                <w:szCs w:val="26"/>
              </w:rPr>
              <w:t>5. Визначення необхідного доходу</w:t>
            </w:r>
          </w:p>
          <w:p w:rsidR="009C4B41" w:rsidRPr="00FE0532" w:rsidRDefault="009C4B41" w:rsidP="009E6485">
            <w:pPr>
              <w:widowControl w:val="0"/>
              <w:spacing w:after="0" w:line="240" w:lineRule="auto"/>
              <w:jc w:val="both"/>
              <w:rPr>
                <w:rFonts w:ascii="Times New Roman" w:hAnsi="Times New Roman" w:cs="Times New Roman"/>
                <w:szCs w:val="26"/>
              </w:rPr>
            </w:pPr>
            <w:r w:rsidRPr="00FE0532">
              <w:rPr>
                <w:rFonts w:ascii="Times New Roman" w:hAnsi="Times New Roman" w:cs="Times New Roman"/>
                <w:szCs w:val="26"/>
              </w:rPr>
              <w:t>…</w:t>
            </w:r>
          </w:p>
          <w:p w:rsidR="009C4B41" w:rsidRPr="00FE0532" w:rsidRDefault="009C4B41" w:rsidP="009E6485">
            <w:pPr>
              <w:widowControl w:val="0"/>
              <w:spacing w:after="0" w:line="240" w:lineRule="auto"/>
              <w:jc w:val="both"/>
              <w:rPr>
                <w:rFonts w:ascii="Times New Roman" w:hAnsi="Times New Roman" w:cs="Times New Roman"/>
                <w:szCs w:val="26"/>
              </w:rPr>
            </w:pPr>
          </w:p>
          <w:p w:rsidR="009C4B41" w:rsidRPr="00FE0532" w:rsidRDefault="009C4B41" w:rsidP="009E6485">
            <w:pPr>
              <w:widowControl w:val="0"/>
              <w:spacing w:after="75"/>
              <w:ind w:firstLine="240"/>
              <w:jc w:val="both"/>
              <w:rPr>
                <w:rFonts w:ascii="Times New Roman" w:hAnsi="Times New Roman"/>
                <w:szCs w:val="26"/>
              </w:rPr>
            </w:pPr>
            <w:r w:rsidRPr="00FE0532">
              <w:rPr>
                <w:rFonts w:ascii="Times New Roman" w:hAnsi="Times New Roman"/>
                <w:szCs w:val="26"/>
              </w:rPr>
              <w:t xml:space="preserve">5.3. Прогнозований необхідний дохід (прогнозовані витрати) від здійснення </w:t>
            </w:r>
            <w:r w:rsidRPr="00FE0532">
              <w:rPr>
                <w:rFonts w:ascii="Times New Roman" w:hAnsi="Times New Roman"/>
                <w:szCs w:val="26"/>
              </w:rPr>
              <w:lastRenderedPageBreak/>
              <w:t>діяльності з передачі електричної енергії на рік t (</w:t>
            </w:r>
            <w:r w:rsidRPr="00FE0532">
              <w:rPr>
                <w:noProof/>
                <w:szCs w:val="26"/>
              </w:rPr>
              <w:drawing>
                <wp:inline distT="0" distB="0" distL="0" distR="0" wp14:anchorId="7E2F53FC" wp14:editId="78B5E161">
                  <wp:extent cx="388620" cy="220807"/>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3588" cy="223630"/>
                          </a:xfrm>
                          <a:prstGeom prst="rect">
                            <a:avLst/>
                          </a:prstGeom>
                        </pic:spPr>
                      </pic:pic>
                    </a:graphicData>
                  </a:graphic>
                </wp:inline>
              </w:drawing>
            </w:r>
            <w:r w:rsidRPr="00FE0532">
              <w:rPr>
                <w:rFonts w:ascii="Times New Roman" w:hAnsi="Times New Roman"/>
                <w:szCs w:val="26"/>
              </w:rPr>
              <w:t>) розраховується за формулою</w:t>
            </w:r>
          </w:p>
          <w:p w:rsidR="009C4B41" w:rsidRPr="00FE0532" w:rsidRDefault="009C4B41" w:rsidP="009E6485">
            <w:pPr>
              <w:widowControl w:val="0"/>
              <w:spacing w:after="75"/>
              <w:ind w:firstLine="240"/>
              <w:jc w:val="both"/>
              <w:rPr>
                <w:szCs w:val="26"/>
              </w:rPr>
            </w:pPr>
            <w:r w:rsidRPr="00FE0532">
              <w:rPr>
                <w:noProof/>
                <w:szCs w:val="26"/>
              </w:rPr>
              <w:drawing>
                <wp:inline distT="0" distB="0" distL="0" distR="0" wp14:anchorId="749449BC" wp14:editId="77DDA91B">
                  <wp:extent cx="3634740" cy="19091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90306" cy="235855"/>
                          </a:xfrm>
                          <a:prstGeom prst="rect">
                            <a:avLst/>
                          </a:prstGeom>
                        </pic:spPr>
                      </pic:pic>
                    </a:graphicData>
                  </a:graphic>
                </wp:inline>
              </w:drawing>
            </w:r>
            <w:r w:rsidRPr="00FE0532">
              <w:rPr>
                <w:szCs w:val="26"/>
              </w:rPr>
              <w:t xml:space="preserve">  </w:t>
            </w:r>
            <w:r w:rsidRPr="00FE0532">
              <w:rPr>
                <w:rFonts w:ascii="Times New Roman" w:hAnsi="Times New Roman"/>
                <w:szCs w:val="26"/>
              </w:rPr>
              <w:t>, тис. грн, (1)</w:t>
            </w:r>
          </w:p>
          <w:p w:rsidR="009C4B41" w:rsidRPr="00FE0532" w:rsidRDefault="009C4B41" w:rsidP="009E6485">
            <w:pPr>
              <w:widowControl w:val="0"/>
              <w:spacing w:after="75"/>
              <w:ind w:firstLine="240"/>
              <w:jc w:val="both"/>
              <w:rPr>
                <w:rFonts w:ascii="Times New Roman" w:hAnsi="Times New Roman"/>
              </w:rPr>
            </w:pPr>
            <w:r w:rsidRPr="00FE0532">
              <w:rPr>
                <w:rFonts w:ascii="Times New Roman" w:hAnsi="Times New Roman"/>
              </w:rPr>
              <w:t>де …</w:t>
            </w:r>
          </w:p>
          <w:p w:rsidR="009C4B41" w:rsidRPr="00FE0532" w:rsidRDefault="009C4B41" w:rsidP="009E6485">
            <w:pPr>
              <w:widowControl w:val="0"/>
              <w:spacing w:after="0" w:line="240" w:lineRule="auto"/>
              <w:jc w:val="center"/>
              <w:rPr>
                <w:rFonts w:ascii="Times New Roman" w:hAnsi="Times New Roman" w:cs="Times New Roman"/>
                <w:b/>
                <w:szCs w:val="26"/>
              </w:rPr>
            </w:pPr>
          </w:p>
        </w:tc>
        <w:tc>
          <w:tcPr>
            <w:tcW w:w="7371" w:type="dxa"/>
          </w:tcPr>
          <w:p w:rsidR="009C4B41" w:rsidRPr="00FE0532" w:rsidRDefault="009C4B41" w:rsidP="00ED0971">
            <w:pPr>
              <w:widowControl w:val="0"/>
              <w:spacing w:after="0" w:line="240" w:lineRule="auto"/>
              <w:ind w:firstLine="176"/>
              <w:jc w:val="center"/>
              <w:rPr>
                <w:rFonts w:ascii="Times New Roman" w:hAnsi="Times New Roman" w:cs="Times New Roman"/>
                <w:b/>
                <w:szCs w:val="26"/>
              </w:rPr>
            </w:pPr>
            <w:r w:rsidRPr="00FE0532">
              <w:rPr>
                <w:rFonts w:ascii="Times New Roman" w:hAnsi="Times New Roman" w:cs="Times New Roman"/>
                <w:b/>
                <w:szCs w:val="26"/>
              </w:rPr>
              <w:lastRenderedPageBreak/>
              <w:t>5. Визначення необхідного доходу</w:t>
            </w:r>
          </w:p>
          <w:p w:rsidR="009C4B41" w:rsidRPr="00FE0532" w:rsidRDefault="009C4B41" w:rsidP="00ED0971">
            <w:pPr>
              <w:widowControl w:val="0"/>
              <w:spacing w:after="0" w:line="240" w:lineRule="auto"/>
              <w:ind w:firstLine="176"/>
              <w:jc w:val="both"/>
              <w:rPr>
                <w:rFonts w:ascii="Times New Roman" w:hAnsi="Times New Roman" w:cs="Times New Roman"/>
                <w:b/>
                <w:szCs w:val="26"/>
              </w:rPr>
            </w:pPr>
          </w:p>
          <w:p w:rsidR="009C4B41" w:rsidRPr="00FE0532" w:rsidRDefault="009C4B41" w:rsidP="00ED0971">
            <w:pPr>
              <w:widowControl w:val="0"/>
              <w:spacing w:after="75"/>
              <w:ind w:firstLine="176"/>
              <w:jc w:val="both"/>
              <w:rPr>
                <w:rFonts w:ascii="Times New Roman" w:hAnsi="Times New Roman"/>
                <w:szCs w:val="26"/>
              </w:rPr>
            </w:pPr>
            <w:r w:rsidRPr="00FE0532">
              <w:rPr>
                <w:rFonts w:ascii="Times New Roman" w:hAnsi="Times New Roman"/>
                <w:szCs w:val="26"/>
              </w:rPr>
              <w:t>5.3. Прогнозований необхідний дохід (прогнозовані витрати) від здійснення діяльності з передачі електричної енергії на рік t (</w:t>
            </w:r>
            <w:r w:rsidRPr="00FE0532">
              <w:rPr>
                <w:noProof/>
                <w:szCs w:val="26"/>
              </w:rPr>
              <w:drawing>
                <wp:inline distT="0" distB="0" distL="0" distR="0" wp14:anchorId="1945A7A3" wp14:editId="203CCB65">
                  <wp:extent cx="307339" cy="1746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2519" cy="183250"/>
                          </a:xfrm>
                          <a:prstGeom prst="rect">
                            <a:avLst/>
                          </a:prstGeom>
                        </pic:spPr>
                      </pic:pic>
                    </a:graphicData>
                  </a:graphic>
                </wp:inline>
              </w:drawing>
            </w:r>
            <w:r w:rsidRPr="00FE0532">
              <w:rPr>
                <w:rFonts w:ascii="Times New Roman" w:hAnsi="Times New Roman"/>
                <w:szCs w:val="26"/>
              </w:rPr>
              <w:t xml:space="preserve">) </w:t>
            </w:r>
            <w:r w:rsidRPr="00FE0532">
              <w:rPr>
                <w:rFonts w:ascii="Times New Roman" w:hAnsi="Times New Roman"/>
                <w:szCs w:val="26"/>
              </w:rPr>
              <w:lastRenderedPageBreak/>
              <w:t>розраховується за формулою</w:t>
            </w:r>
          </w:p>
          <w:p w:rsidR="009C4B41" w:rsidRPr="00FE0532" w:rsidRDefault="00404DE7" w:rsidP="00ED0971">
            <w:pPr>
              <w:widowControl w:val="0"/>
              <w:spacing w:after="0" w:line="240" w:lineRule="auto"/>
              <w:ind w:firstLine="176"/>
              <w:jc w:val="center"/>
              <w:rPr>
                <w:rFonts w:ascii="Times New Roman" w:eastAsiaTheme="minorEastAsia" w:hAnsi="Times New Roman" w:cs="Times New Roman"/>
                <w:b/>
                <w:szCs w:val="24"/>
              </w:rPr>
            </w:pPr>
            <m:oMath>
              <m:sSubSup>
                <m:sSubSupPr>
                  <m:ctrlPr>
                    <w:rPr>
                      <w:rFonts w:ascii="Cambria Math" w:hAnsi="Cambria Math" w:cs="Times New Roman"/>
                      <w:i/>
                      <w:szCs w:val="24"/>
                    </w:rPr>
                  </m:ctrlPr>
                </m:sSubSupPr>
                <m:e>
                  <m:r>
                    <w:rPr>
                      <w:rFonts w:ascii="Cambria Math" w:hAnsi="Cambria Math" w:cs="Times New Roman"/>
                      <w:szCs w:val="24"/>
                    </w:rPr>
                    <m:t>НД</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 </m:t>
              </m:r>
              <m:sSubSup>
                <m:sSubSupPr>
                  <m:ctrlPr>
                    <w:rPr>
                      <w:rFonts w:ascii="Cambria Math" w:hAnsi="Cambria Math" w:cs="Times New Roman"/>
                      <w:i/>
                      <w:szCs w:val="24"/>
                    </w:rPr>
                  </m:ctrlPr>
                </m:sSubSupPr>
                <m:e>
                  <m:r>
                    <w:rPr>
                      <w:rFonts w:ascii="Cambria Math" w:hAnsi="Cambria Math" w:cs="Times New Roman"/>
                      <w:szCs w:val="24"/>
                    </w:rPr>
                    <m:t>ОКВ</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 </m:t>
              </m:r>
              <m:sSubSup>
                <m:sSubSupPr>
                  <m:ctrlPr>
                    <w:rPr>
                      <w:rFonts w:ascii="Cambria Math" w:hAnsi="Cambria Math" w:cs="Times New Roman"/>
                      <w:i/>
                      <w:szCs w:val="24"/>
                    </w:rPr>
                  </m:ctrlPr>
                </m:sSubSupPr>
                <m:e>
                  <m:r>
                    <w:rPr>
                      <w:rFonts w:ascii="Cambria Math" w:hAnsi="Cambria Math" w:cs="Times New Roman"/>
                      <w:szCs w:val="24"/>
                    </w:rPr>
                    <m:t>ОНВ</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 </m:t>
              </m:r>
              <m:sSubSup>
                <m:sSubSupPr>
                  <m:ctrlPr>
                    <w:rPr>
                      <w:rFonts w:ascii="Cambria Math" w:hAnsi="Cambria Math" w:cs="Times New Roman"/>
                      <w:i/>
                      <w:szCs w:val="24"/>
                    </w:rPr>
                  </m:ctrlPr>
                </m:sSubSupPr>
                <m:e>
                  <m:r>
                    <w:rPr>
                      <w:rFonts w:ascii="Cambria Math" w:hAnsi="Cambria Math" w:cs="Times New Roman"/>
                      <w:szCs w:val="24"/>
                    </w:rPr>
                    <m:t>ВТ</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А</m:t>
                  </m:r>
                </m:e>
                <m:sub>
                  <m:r>
                    <w:rPr>
                      <w:rFonts w:ascii="Cambria Math" w:hAnsi="Cambria Math" w:cs="Times New Roman"/>
                      <w:szCs w:val="24"/>
                    </w:rPr>
                    <m:t>t</m:t>
                  </m:r>
                </m:sub>
              </m:sSub>
              <m:r>
                <w:rPr>
                  <w:rFonts w:ascii="Cambria Math" w:hAnsi="Cambria Math" w:cs="Times New Roman"/>
                  <w:szCs w:val="24"/>
                </w:rPr>
                <m:t xml:space="preserve"> + </m:t>
              </m:r>
              <m:sSubSup>
                <m:sSubSupPr>
                  <m:ctrlPr>
                    <w:rPr>
                      <w:rFonts w:ascii="Cambria Math" w:hAnsi="Cambria Math" w:cs="Times New Roman"/>
                      <w:i/>
                      <w:szCs w:val="24"/>
                    </w:rPr>
                  </m:ctrlPr>
                </m:sSubSupPr>
                <m:e>
                  <m:r>
                    <w:rPr>
                      <w:rFonts w:ascii="Cambria Math" w:hAnsi="Cambria Math" w:cs="Times New Roman"/>
                      <w:szCs w:val="24"/>
                    </w:rPr>
                    <m:t>П</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 </m:t>
              </m:r>
              <m:sSubSup>
                <m:sSubSupPr>
                  <m:ctrlPr>
                    <w:rPr>
                      <w:rFonts w:ascii="Cambria Math" w:hAnsi="Cambria Math" w:cs="Times New Roman"/>
                      <w:i/>
                      <w:szCs w:val="24"/>
                    </w:rPr>
                  </m:ctrlPr>
                </m:sSubSupPr>
                <m:e>
                  <m:r>
                    <w:rPr>
                      <w:rFonts w:ascii="Cambria Math" w:hAnsi="Cambria Math" w:cs="Times New Roman"/>
                      <w:szCs w:val="24"/>
                    </w:rPr>
                    <m:t>ПП</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m:t>
              </m:r>
              <m:sSubSup>
                <m:sSubSupPr>
                  <m:ctrlPr>
                    <w:rPr>
                      <w:rFonts w:ascii="Cambria Math" w:hAnsi="Cambria Math" w:cs="Times New Roman"/>
                      <w:i/>
                      <w:szCs w:val="24"/>
                    </w:rPr>
                  </m:ctrlPr>
                </m:sSubSupPr>
                <m:e>
                  <m:r>
                    <w:rPr>
                      <w:rFonts w:ascii="Cambria Math" w:hAnsi="Cambria Math" w:cs="Times New Roman"/>
                      <w:szCs w:val="24"/>
                    </w:rPr>
                    <m:t>ЗІ</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КД</m:t>
                  </m:r>
                </m:e>
                <m:sub>
                  <m:r>
                    <w:rPr>
                      <w:rFonts w:ascii="Cambria Math" w:hAnsi="Cambria Math" w:cs="Times New Roman"/>
                      <w:szCs w:val="24"/>
                    </w:rPr>
                    <m:t>t</m:t>
                  </m:r>
                </m:sub>
              </m:sSub>
              <m:r>
                <w:rPr>
                  <w:rFonts w:ascii="Cambria Math" w:hAnsi="Cambria Math" w:cs="Times New Roman"/>
                  <w:szCs w:val="24"/>
                </w:rPr>
                <m:t xml:space="preserve"> </m:t>
              </m:r>
            </m:oMath>
            <w:r w:rsidR="009C4B41" w:rsidRPr="00FE0532">
              <w:rPr>
                <w:rFonts w:ascii="Times New Roman" w:eastAsiaTheme="minorEastAsia" w:hAnsi="Times New Roman" w:cs="Times New Roman"/>
                <w:b/>
                <w:szCs w:val="24"/>
              </w:rPr>
              <w:t xml:space="preserve"> </w:t>
            </w:r>
            <w:r w:rsidR="009C4B41" w:rsidRPr="00FE0532">
              <w:rPr>
                <w:rFonts w:ascii="Times New Roman" w:hAnsi="Times New Roman"/>
                <w:szCs w:val="26"/>
              </w:rPr>
              <w:t>, тис. грн, (1)</w:t>
            </w:r>
          </w:p>
          <w:p w:rsidR="009C4B41" w:rsidRPr="00FE0532" w:rsidRDefault="009C4B41" w:rsidP="00ED0971">
            <w:pPr>
              <w:widowControl w:val="0"/>
              <w:spacing w:after="75"/>
              <w:ind w:firstLine="176"/>
              <w:jc w:val="both"/>
              <w:rPr>
                <w:rFonts w:ascii="Times New Roman" w:hAnsi="Times New Roman"/>
              </w:rPr>
            </w:pPr>
            <w:r w:rsidRPr="00FE0532">
              <w:rPr>
                <w:rFonts w:ascii="Times New Roman" w:hAnsi="Times New Roman"/>
              </w:rPr>
              <w:t>де …</w:t>
            </w:r>
          </w:p>
          <w:p w:rsidR="009C4B41" w:rsidRPr="00FE0532" w:rsidRDefault="009C4B41" w:rsidP="00ED0971">
            <w:pPr>
              <w:widowControl w:val="0"/>
              <w:spacing w:after="0" w:line="240" w:lineRule="auto"/>
              <w:ind w:firstLine="176"/>
              <w:jc w:val="center"/>
              <w:rPr>
                <w:rFonts w:ascii="Times New Roman" w:hAnsi="Times New Roman" w:cs="Times New Roman"/>
                <w:b/>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pPr>
            <w:bookmarkStart w:id="4" w:name="132"/>
            <w:r w:rsidRPr="00FE0532">
              <w:rPr>
                <w:noProof/>
              </w:rPr>
              <w:lastRenderedPageBreak/>
              <w:drawing>
                <wp:inline distT="0" distB="0" distL="0" distR="0" wp14:anchorId="35E365DF" wp14:editId="6FC7E5AA">
                  <wp:extent cx="312420" cy="185763"/>
                  <wp:effectExtent l="0" t="0" r="0" b="508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914" cy="190813"/>
                          </a:xfrm>
                          <a:prstGeom prst="rect">
                            <a:avLst/>
                          </a:prstGeom>
                        </pic:spPr>
                      </pic:pic>
                    </a:graphicData>
                  </a:graphic>
                </wp:inline>
              </w:drawing>
            </w:r>
            <w:r w:rsidRPr="00FE0532">
              <w:rPr>
                <w:rFonts w:ascii="Times New Roman" w:hAnsi="Times New Roman"/>
              </w:rPr>
              <w:t xml:space="preserve"> - прогнозовані витрати на виконання спеціальних обов'язків для забезпечення загальносуспільних інтересів, у тому числі 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w:t>
            </w:r>
            <m:oMath>
              <m:sSubSup>
                <m:sSubSupPr>
                  <m:ctrlPr>
                    <w:rPr>
                      <w:rFonts w:ascii="Cambria Math" w:hAnsi="Cambria Math"/>
                      <w:b/>
                      <w:i/>
                    </w:rPr>
                  </m:ctrlPr>
                </m:sSubSupPr>
                <m:e>
                  <m:r>
                    <m:rPr>
                      <m:sty m:val="bi"/>
                    </m:rPr>
                    <w:rPr>
                      <w:rFonts w:ascii="Cambria Math" w:hAnsi="Cambria Math"/>
                    </w:rPr>
                    <m:t>ЗІ</m:t>
                  </m:r>
                </m:e>
                <m:sub>
                  <m:r>
                    <m:rPr>
                      <m:sty m:val="bi"/>
                    </m:rPr>
                    <w:rPr>
                      <w:rFonts w:ascii="Cambria Math" w:hAnsi="Cambria Math"/>
                    </w:rPr>
                    <m:t>зел t</m:t>
                  </m:r>
                </m:sub>
                <m:sup>
                  <m:r>
                    <m:rPr>
                      <m:sty m:val="bi"/>
                    </m:rPr>
                    <w:rPr>
                      <w:rFonts w:ascii="Cambria Math" w:hAnsi="Cambria Math"/>
                    </w:rPr>
                    <m:t>n</m:t>
                  </m:r>
                </m:sup>
              </m:sSubSup>
            </m:oMath>
            <w:r w:rsidRPr="00FE0532">
              <w:rPr>
                <w:rFonts w:ascii="Times New Roman" w:hAnsi="Times New Roman"/>
              </w:rPr>
              <w:t>) на рік t, тис. грн.</w:t>
            </w:r>
          </w:p>
          <w:bookmarkEnd w:id="4"/>
          <w:p w:rsidR="009C4B41" w:rsidRPr="00FE0532" w:rsidRDefault="009C4B41" w:rsidP="009E6485">
            <w:pPr>
              <w:widowControl w:val="0"/>
              <w:spacing w:after="0" w:line="240" w:lineRule="auto"/>
              <w:jc w:val="center"/>
              <w:rPr>
                <w:rFonts w:ascii="Times New Roman" w:hAnsi="Times New Roman" w:cs="Times New Roman"/>
                <w:b/>
                <w:szCs w:val="26"/>
              </w:rPr>
            </w:pPr>
          </w:p>
        </w:tc>
        <w:tc>
          <w:tcPr>
            <w:tcW w:w="7371" w:type="dxa"/>
          </w:tcPr>
          <w:p w:rsidR="009C4B41" w:rsidRPr="00FE0532" w:rsidRDefault="009C4B41" w:rsidP="00ED0971">
            <w:pPr>
              <w:widowControl w:val="0"/>
              <w:spacing w:after="0" w:line="240" w:lineRule="auto"/>
              <w:ind w:firstLine="176"/>
              <w:jc w:val="both"/>
              <w:rPr>
                <w:rFonts w:ascii="Times New Roman" w:hAnsi="Times New Roman" w:cs="Times New Roman"/>
                <w:b/>
                <w:szCs w:val="26"/>
              </w:rPr>
            </w:pPr>
            <w:r w:rsidRPr="00FE0532">
              <w:rPr>
                <w:noProof/>
              </w:rPr>
              <w:drawing>
                <wp:inline distT="0" distB="0" distL="0" distR="0" wp14:anchorId="18313D40" wp14:editId="340773BA">
                  <wp:extent cx="350520" cy="205740"/>
                  <wp:effectExtent l="0" t="0" r="0" b="3810"/>
                  <wp:docPr id="9" name="Рисунок 9" descr="https://zakon-pro.ligazakon.net/l_flib1.nsf/LookupFiles/GK42288_img_011.gif/$file/GK42288_img_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zakon-pro.ligazakon.net/l_flib1.nsf/LookupFiles/GK42288_img_011.gif/$file/GK42288_img_011.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0" cy="205740"/>
                          </a:xfrm>
                          <a:prstGeom prst="rect">
                            <a:avLst/>
                          </a:prstGeom>
                          <a:noFill/>
                          <a:ln>
                            <a:noFill/>
                          </a:ln>
                        </pic:spPr>
                      </pic:pic>
                    </a:graphicData>
                  </a:graphic>
                </wp:inline>
              </w:drawing>
            </w:r>
            <w:r w:rsidRPr="00FE0532">
              <w:rPr>
                <w:rFonts w:ascii="Lato" w:hAnsi="Lato"/>
                <w:szCs w:val="21"/>
              </w:rPr>
              <w:t> </w:t>
            </w:r>
            <w:r w:rsidRPr="00FE0532">
              <w:rPr>
                <w:rFonts w:ascii="Times New Roman" w:hAnsi="Times New Roman"/>
              </w:rPr>
              <w:t>- прогнозовані витрати на виконання спеціальних обов'язків для забезпечення загальносуспільних інтересів</w:t>
            </w:r>
            <w:hyperlink r:id="rId11" w:tgtFrame="_blank" w:history="1">
              <w:r w:rsidRPr="00FE0532">
                <w:rPr>
                  <w:rFonts w:ascii="Times New Roman" w:hAnsi="Times New Roman"/>
                </w:rPr>
                <w:t>, у тому числі 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w:t>
              </w:r>
              <m:oMath>
                <m:sSubSup>
                  <m:sSubSupPr>
                    <m:ctrlPr>
                      <w:rPr>
                        <w:rFonts w:ascii="Cambria Math" w:hAnsi="Cambria Math"/>
                        <w:b/>
                        <w:i/>
                      </w:rPr>
                    </m:ctrlPr>
                  </m:sSubSupPr>
                  <m:e>
                    <m:r>
                      <m:rPr>
                        <m:sty m:val="bi"/>
                      </m:rPr>
                      <w:rPr>
                        <w:rFonts w:ascii="Cambria Math" w:hAnsi="Cambria Math"/>
                      </w:rPr>
                      <m:t>ЗІ</m:t>
                    </m:r>
                  </m:e>
                  <m:sub>
                    <m:r>
                      <m:rPr>
                        <m:sty m:val="bi"/>
                      </m:rPr>
                      <w:rPr>
                        <w:rFonts w:ascii="Cambria Math" w:hAnsi="Cambria Math"/>
                      </w:rPr>
                      <m:t>зел t</m:t>
                    </m:r>
                  </m:sub>
                  <m:sup>
                    <m:r>
                      <m:rPr>
                        <m:sty m:val="bi"/>
                      </m:rPr>
                      <w:rPr>
                        <w:rFonts w:ascii="Cambria Math" w:hAnsi="Cambria Math"/>
                      </w:rPr>
                      <m:t>n</m:t>
                    </m:r>
                  </m:sup>
                </m:sSubSup>
              </m:oMath>
              <w:r w:rsidRPr="00FE0532">
                <w:rPr>
                  <w:rFonts w:ascii="Times New Roman" w:hAnsi="Times New Roman"/>
                </w:rPr>
                <w:t>)</w:t>
              </w:r>
            </w:hyperlink>
            <w:r w:rsidRPr="00FE0532">
              <w:rPr>
                <w:rFonts w:ascii="Times New Roman" w:hAnsi="Times New Roman"/>
              </w:rPr>
              <w:t> на рік t, тис. грн</w:t>
            </w:r>
            <w:hyperlink r:id="rId12" w:tgtFrame="_blank" w:history="1">
              <w:r w:rsidRPr="00FE0532">
                <w:rPr>
                  <w:rFonts w:ascii="Times New Roman" w:hAnsi="Times New Roman"/>
                </w:rPr>
                <w:t>.</w:t>
              </w:r>
            </w:hyperlink>
          </w:p>
          <w:p w:rsidR="009C4B41" w:rsidRPr="00FE0532" w:rsidRDefault="00404DE7" w:rsidP="00ED0971">
            <w:pPr>
              <w:widowControl w:val="0"/>
              <w:spacing w:after="75"/>
              <w:ind w:firstLine="176"/>
              <w:jc w:val="center"/>
              <w:rPr>
                <w:rFonts w:ascii="Times New Roman" w:hAnsi="Times New Roman"/>
                <w:b/>
              </w:rPr>
            </w:pPr>
            <m:oMath>
              <m:sSubSup>
                <m:sSubSupPr>
                  <m:ctrlPr>
                    <w:rPr>
                      <w:rFonts w:ascii="Cambria Math" w:hAnsi="Cambria Math"/>
                      <w:b/>
                      <w:i/>
                    </w:rPr>
                  </m:ctrlPr>
                </m:sSubSupPr>
                <m:e>
                  <m:sSubSup>
                    <m:sSubSupPr>
                      <m:ctrlPr>
                        <w:rPr>
                          <w:rFonts w:ascii="Cambria Math" w:hAnsi="Cambria Math"/>
                          <w:b/>
                          <w:i/>
                        </w:rPr>
                      </m:ctrlPr>
                    </m:sSubSupPr>
                    <m:e>
                      <m:r>
                        <m:rPr>
                          <m:sty m:val="bi"/>
                        </m:rPr>
                        <w:rPr>
                          <w:rFonts w:ascii="Cambria Math" w:hAnsi="Cambria Math"/>
                        </w:rPr>
                        <m:t>ЗІ</m:t>
                      </m:r>
                    </m:e>
                    <m:sub>
                      <m:r>
                        <m:rPr>
                          <m:sty m:val="bi"/>
                        </m:rPr>
                        <w:rPr>
                          <w:rFonts w:ascii="Cambria Math" w:hAnsi="Cambria Math"/>
                        </w:rPr>
                        <m:t>зел t</m:t>
                      </m:r>
                    </m:sub>
                    <m:sup>
                      <m:r>
                        <m:rPr>
                          <m:sty m:val="bi"/>
                        </m:rPr>
                        <w:rPr>
                          <w:rFonts w:ascii="Cambria Math" w:hAnsi="Cambria Math"/>
                        </w:rPr>
                        <m:t>n</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ЗІ</m:t>
                      </m:r>
                    </m:e>
                    <m:sub>
                      <m:r>
                        <m:rPr>
                          <m:sty m:val="bi"/>
                        </m:rPr>
                        <w:rPr>
                          <w:rFonts w:ascii="Cambria Math" w:hAnsi="Cambria Math"/>
                        </w:rPr>
                        <m:t>зел t</m:t>
                      </m:r>
                    </m:sub>
                    <m:sup>
                      <m:r>
                        <m:rPr>
                          <m:sty m:val="bi"/>
                        </m:rPr>
                        <w:rPr>
                          <w:rFonts w:ascii="Cambria Math" w:hAnsi="Cambria Math"/>
                        </w:rPr>
                        <m:t>n_кр ПД</m:t>
                      </m:r>
                    </m:sup>
                  </m:sSubSup>
                  <m:r>
                    <m:rPr>
                      <m:sty m:val="bi"/>
                    </m:rPr>
                    <w:rPr>
                      <w:rFonts w:ascii="Cambria Math" w:hAnsi="Cambria Math"/>
                    </w:rPr>
                    <m:t>+ ЗІ</m:t>
                  </m:r>
                </m:e>
                <m:sub>
                  <m:r>
                    <m:rPr>
                      <m:sty m:val="bi"/>
                    </m:rPr>
                    <w:rPr>
                      <w:rFonts w:ascii="Cambria Math" w:hAnsi="Cambria Math"/>
                    </w:rPr>
                    <m:t>зел t</m:t>
                  </m:r>
                </m:sub>
                <m:sup>
                  <m:r>
                    <m:rPr>
                      <m:sty m:val="bi"/>
                    </m:rPr>
                    <w:rPr>
                      <w:rFonts w:ascii="Cambria Math" w:hAnsi="Cambria Math"/>
                    </w:rPr>
                    <m:t>n_ПД</m:t>
                  </m:r>
                </m:sup>
              </m:sSubSup>
              <m:r>
                <m:rPr>
                  <m:sty m:val="bi"/>
                </m:rPr>
                <w:rPr>
                  <w:rFonts w:ascii="Cambria Math" w:hAnsi="Cambria Math"/>
                </w:rPr>
                <m:t xml:space="preserve"> </m:t>
              </m:r>
            </m:oMath>
            <w:r w:rsidR="009C4B41" w:rsidRPr="00FE0532">
              <w:rPr>
                <w:rFonts w:ascii="Times New Roman" w:hAnsi="Times New Roman"/>
                <w:b/>
              </w:rPr>
              <w:t xml:space="preserve"> , тис. грн</w:t>
            </w:r>
            <w:r w:rsidR="00AB71F7" w:rsidRPr="00FE0532">
              <w:rPr>
                <w:rFonts w:ascii="Times New Roman" w:hAnsi="Times New Roman"/>
                <w:b/>
              </w:rPr>
              <w:t>,</w:t>
            </w:r>
            <w:r w:rsidR="009C4B41" w:rsidRPr="00FE0532">
              <w:rPr>
                <w:rFonts w:ascii="Times New Roman" w:hAnsi="Times New Roman"/>
                <w:b/>
              </w:rPr>
              <w:t xml:space="preserve"> (3)</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Абзаци відсутні</w:t>
            </w:r>
          </w:p>
          <w:p w:rsidR="009C4B41" w:rsidRPr="00FE0532" w:rsidRDefault="009C4B41" w:rsidP="009E6485">
            <w:pPr>
              <w:widowControl w:val="0"/>
              <w:spacing w:after="75"/>
              <w:ind w:firstLine="240"/>
              <w:jc w:val="both"/>
              <w:rPr>
                <w:noProof/>
              </w:rPr>
            </w:pPr>
          </w:p>
        </w:tc>
        <w:tc>
          <w:tcPr>
            <w:tcW w:w="7371" w:type="dxa"/>
          </w:tcPr>
          <w:p w:rsidR="009C4B41" w:rsidRPr="00FE0532" w:rsidRDefault="009C4B41" w:rsidP="00ED0971">
            <w:pPr>
              <w:widowControl w:val="0"/>
              <w:spacing w:after="0" w:line="240" w:lineRule="auto"/>
              <w:ind w:firstLine="176"/>
              <w:jc w:val="both"/>
              <w:rPr>
                <w:rFonts w:ascii="Times New Roman" w:hAnsi="Times New Roman"/>
                <w:b/>
              </w:rPr>
            </w:pPr>
          </w:p>
          <w:p w:rsidR="00541653" w:rsidRPr="00FE0532" w:rsidRDefault="00E213E6" w:rsidP="00ED0971">
            <w:pPr>
              <w:widowControl w:val="0"/>
              <w:spacing w:after="75"/>
              <w:ind w:firstLine="176"/>
              <w:jc w:val="both"/>
              <w:rPr>
                <w:rFonts w:ascii="Times New Roman" w:hAnsi="Times New Roman"/>
                <w:b/>
              </w:rPr>
            </w:pPr>
            <w:r w:rsidRPr="00FE0532">
              <w:rPr>
                <w:rFonts w:ascii="Times New Roman" w:eastAsiaTheme="minorEastAsia" w:hAnsi="Times New Roman"/>
                <w:b/>
              </w:rPr>
              <w:t xml:space="preserve">де </w:t>
            </w:r>
            <w:proofErr w:type="spellStart"/>
            <w:r w:rsidRPr="00FE0532">
              <w:rPr>
                <w:rFonts w:ascii="Times New Roman" w:eastAsiaTheme="minorEastAsia" w:hAnsi="Times New Roman"/>
                <w:b/>
              </w:rPr>
              <w:t>ЗІзел</w:t>
            </w:r>
            <w:proofErr w:type="spellEnd"/>
            <w:r w:rsidRPr="00FE0532">
              <w:rPr>
                <w:rFonts w:ascii="Times New Roman" w:eastAsiaTheme="minorEastAsia" w:hAnsi="Times New Roman"/>
                <w:b/>
              </w:rPr>
              <w:t xml:space="preserve"> </w:t>
            </w:r>
            <w:proofErr w:type="spellStart"/>
            <w:r w:rsidRPr="00FE0532">
              <w:rPr>
                <w:rFonts w:ascii="Times New Roman" w:eastAsiaTheme="minorEastAsia" w:hAnsi="Times New Roman"/>
                <w:b/>
              </w:rPr>
              <w:t>tn_кр</w:t>
            </w:r>
            <w:proofErr w:type="spellEnd"/>
            <w:r w:rsidRPr="00FE0532">
              <w:rPr>
                <w:rFonts w:ascii="Times New Roman" w:eastAsiaTheme="minorEastAsia" w:hAnsi="Times New Roman"/>
                <w:b/>
              </w:rPr>
              <w:t xml:space="preserve"> ПД – 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(крім приватних домогосподарств) на прогнозований рік, які розраховуються за формулою </w:t>
            </w:r>
          </w:p>
          <w:tbl>
            <w:tblPr>
              <w:tblW w:w="7695" w:type="dxa"/>
              <w:jc w:val="center"/>
              <w:tblLayout w:type="fixed"/>
              <w:tblLook w:val="04A0" w:firstRow="1" w:lastRow="0" w:firstColumn="1" w:lastColumn="0" w:noHBand="0" w:noVBand="1"/>
            </w:tblPr>
            <w:tblGrid>
              <w:gridCol w:w="6736"/>
              <w:gridCol w:w="959"/>
            </w:tblGrid>
            <w:tr w:rsidR="00FE0532" w:rsidRPr="00FE0532" w:rsidTr="00E213E6">
              <w:trPr>
                <w:jc w:val="center"/>
              </w:trPr>
              <w:tc>
                <w:tcPr>
                  <w:tcW w:w="6736" w:type="dxa"/>
                  <w:shd w:val="clear" w:color="auto" w:fill="auto"/>
                </w:tcPr>
                <w:p w:rsidR="00E213E6" w:rsidRPr="00FE0532" w:rsidRDefault="00404DE7" w:rsidP="00ED0971">
                  <w:pPr>
                    <w:widowControl w:val="0"/>
                    <w:spacing w:after="120"/>
                    <w:ind w:right="-102" w:firstLine="176"/>
                    <w:jc w:val="center"/>
                    <w:rPr>
                      <w:szCs w:val="28"/>
                    </w:rPr>
                  </w:pPr>
                  <m:oMath>
                    <m:sSubSup>
                      <m:sSubSupPr>
                        <m:ctrlPr>
                          <w:rPr>
                            <w:rFonts w:ascii="Cambria Math" w:hAnsi="Cambria Math"/>
                            <w:b/>
                            <w:i/>
                          </w:rPr>
                        </m:ctrlPr>
                      </m:sSubSupPr>
                      <m:e>
                        <m:r>
                          <m:rPr>
                            <m:sty m:val="bi"/>
                          </m:rPr>
                          <w:rPr>
                            <w:rFonts w:ascii="Cambria Math" w:hAnsi="Cambria Math"/>
                          </w:rPr>
                          <m:t>ЗІ</m:t>
                        </m:r>
                      </m:e>
                      <m:sub>
                        <m:r>
                          <m:rPr>
                            <m:sty m:val="bi"/>
                          </m:rPr>
                          <w:rPr>
                            <w:rFonts w:ascii="Cambria Math" w:hAnsi="Cambria Math"/>
                          </w:rPr>
                          <m:t>зел t</m:t>
                        </m:r>
                      </m:sub>
                      <m:sup>
                        <m:r>
                          <m:rPr>
                            <m:sty m:val="bi"/>
                          </m:rPr>
                          <w:rPr>
                            <w:rFonts w:ascii="Cambria Math" w:hAnsi="Cambria Math"/>
                          </w:rPr>
                          <m:t>n_кр ПД</m:t>
                        </m:r>
                      </m:sup>
                    </m:sSubSup>
                    <m:r>
                      <m:rPr>
                        <m:sty m:val="bi"/>
                      </m:rPr>
                      <w:rPr>
                        <w:rFonts w:ascii="Cambria Math" w:hAnsi="Cambria Math"/>
                      </w:rPr>
                      <m:t xml:space="preserve"> = ( </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t</m:t>
                        </m:r>
                      </m:sub>
                      <m:sup>
                        <m:r>
                          <m:rPr>
                            <m:sty m:val="bi"/>
                          </m:rPr>
                          <w:rPr>
                            <w:rFonts w:ascii="Cambria Math" w:hAnsi="Cambria Math"/>
                          </w:rPr>
                          <m:t>n_зел кр ПД</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Ц</m:t>
                        </m:r>
                      </m:e>
                      <m:sub>
                        <m:r>
                          <m:rPr>
                            <m:sty m:val="bi"/>
                          </m:rPr>
                          <w:rPr>
                            <w:rFonts w:ascii="Cambria Math" w:hAnsi="Cambria Math"/>
                          </w:rPr>
                          <m:t>t</m:t>
                        </m:r>
                      </m:sub>
                      <m:sup>
                        <m:r>
                          <m:rPr>
                            <m:sty m:val="bi"/>
                          </m:rPr>
                          <w:rPr>
                            <w:rFonts w:ascii="Cambria Math" w:hAnsi="Cambria Math"/>
                          </w:rPr>
                          <m:t>n_ГП</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t</m:t>
                        </m:r>
                      </m:sub>
                      <m:sup>
                        <m:r>
                          <m:rPr>
                            <m:sty m:val="bi"/>
                          </m:rPr>
                          <w:rPr>
                            <w:rFonts w:ascii="Cambria Math" w:hAnsi="Cambria Math"/>
                          </w:rPr>
                          <m:t>n_зел кр ПД</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РП</m:t>
                        </m:r>
                      </m:e>
                      <m:sub>
                        <m:r>
                          <m:rPr>
                            <m:sty m:val="bi"/>
                          </m:rPr>
                          <w:rPr>
                            <w:rFonts w:ascii="Cambria Math" w:hAnsi="Cambria Math"/>
                          </w:rPr>
                          <m:t>t</m:t>
                        </m:r>
                      </m:sub>
                      <m:sup>
                        <m:r>
                          <w:rPr>
                            <w:rFonts w:ascii="Cambria Math" w:hAnsi="Cambria Math"/>
                            <w:szCs w:val="28"/>
                          </w:rPr>
                          <m:t>n</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К</m:t>
                        </m:r>
                      </m:e>
                      <m:sub>
                        <m:r>
                          <m:rPr>
                            <m:sty m:val="bi"/>
                          </m:rPr>
                          <w:rPr>
                            <w:rFonts w:ascii="Cambria Math" w:hAnsi="Cambria Math"/>
                          </w:rPr>
                          <m:t>t</m:t>
                        </m:r>
                      </m:sub>
                      <m:sup>
                        <m:r>
                          <w:rPr>
                            <w:rFonts w:ascii="Cambria Math" w:hAnsi="Cambria Math"/>
                            <w:szCs w:val="28"/>
                          </w:rPr>
                          <m:t>n</m:t>
                        </m:r>
                        <m:r>
                          <m:rPr>
                            <m:sty m:val="bi"/>
                          </m:rPr>
                          <w:rPr>
                            <w:rFonts w:ascii="Cambria Math" w:hAnsi="Cambria Math"/>
                          </w:rPr>
                          <m:t>_ГП</m:t>
                        </m:r>
                      </m:sup>
                    </m:sSubSup>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ВН</m:t>
                        </m:r>
                      </m:e>
                      <m:sub>
                        <m:r>
                          <m:rPr>
                            <m:sty m:val="bi"/>
                          </m:rPr>
                          <w:rPr>
                            <w:rFonts w:ascii="Cambria Math" w:hAnsi="Cambria Math"/>
                          </w:rPr>
                          <m:t>t</m:t>
                        </m:r>
                      </m:sub>
                      <m:sup>
                        <m:r>
                          <w:rPr>
                            <w:rFonts w:ascii="Cambria Math" w:hAnsi="Cambria Math"/>
                            <w:szCs w:val="28"/>
                          </w:rPr>
                          <m:t>n</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ГП</m:t>
                        </m:r>
                      </m:e>
                      <m:sub>
                        <m:r>
                          <m:rPr>
                            <m:sty m:val="bi"/>
                          </m:rPr>
                          <w:rPr>
                            <w:rFonts w:ascii="Cambria Math" w:hAnsi="Cambria Math"/>
                          </w:rPr>
                          <m:t>t</m:t>
                        </m:r>
                      </m:sub>
                      <m:sup>
                        <m:r>
                          <w:rPr>
                            <w:rFonts w:ascii="Cambria Math" w:hAnsi="Cambria Math"/>
                            <w:szCs w:val="28"/>
                          </w:rPr>
                          <m:t>n</m:t>
                        </m:r>
                      </m:sup>
                    </m:sSubSup>
                  </m:oMath>
                  <w:r w:rsidR="00E213E6" w:rsidRPr="00FE0532">
                    <w:rPr>
                      <w:szCs w:val="28"/>
                    </w:rPr>
                    <w:t xml:space="preserve"> </w:t>
                  </w:r>
                </w:p>
              </w:tc>
              <w:tc>
                <w:tcPr>
                  <w:tcW w:w="959" w:type="dxa"/>
                  <w:shd w:val="clear" w:color="auto" w:fill="auto"/>
                </w:tcPr>
                <w:p w:rsidR="00E213E6" w:rsidRPr="00FE0532" w:rsidRDefault="00E213E6" w:rsidP="00ED0971">
                  <w:pPr>
                    <w:widowControl w:val="0"/>
                    <w:rPr>
                      <w:rFonts w:eastAsia="Calibri"/>
                      <w:szCs w:val="28"/>
                    </w:rPr>
                  </w:pPr>
                  <w:r w:rsidRPr="00FE0532">
                    <w:rPr>
                      <w:rFonts w:eastAsia="Calibri"/>
                      <w:szCs w:val="28"/>
                    </w:rPr>
                    <w:t xml:space="preserve">, </w:t>
                  </w:r>
                  <w:r w:rsidRPr="00FE0532">
                    <w:rPr>
                      <w:rFonts w:eastAsia="Calibri"/>
                      <w:sz w:val="20"/>
                      <w:szCs w:val="28"/>
                    </w:rPr>
                    <w:t>тис. грн, (4)</w:t>
                  </w:r>
                </w:p>
              </w:tc>
            </w:tr>
          </w:tbl>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rPr>
            </w:pPr>
          </w:p>
        </w:tc>
        <w:tc>
          <w:tcPr>
            <w:tcW w:w="7371" w:type="dxa"/>
          </w:tcPr>
          <w:p w:rsidR="00B2218B" w:rsidRPr="00FE0532" w:rsidRDefault="00B2218B" w:rsidP="00ED0971">
            <w:pPr>
              <w:widowControl w:val="0"/>
              <w:spacing w:after="75"/>
              <w:ind w:firstLine="176"/>
              <w:jc w:val="both"/>
              <w:rPr>
                <w:rFonts w:ascii="Times New Roman" w:eastAsiaTheme="minorEastAsia" w:hAnsi="Times New Roman" w:cs="Times New Roman"/>
                <w:b/>
              </w:rPr>
            </w:pPr>
            <w:r w:rsidRPr="00FE0532">
              <w:rPr>
                <w:rFonts w:ascii="Times New Roman" w:eastAsiaTheme="minorEastAsia" w:hAnsi="Times New Roman" w:cs="Times New Roman"/>
                <w:b/>
              </w:rPr>
              <w:t xml:space="preserve">де </w:t>
            </w:r>
            <w:proofErr w:type="spellStart"/>
            <w:r w:rsidRPr="00FE0532">
              <w:rPr>
                <w:rFonts w:ascii="Times New Roman" w:eastAsiaTheme="minorEastAsia" w:hAnsi="Times New Roman" w:cs="Times New Roman"/>
                <w:b/>
              </w:rPr>
              <w:t>Ttn_зел</w:t>
            </w:r>
            <w:proofErr w:type="spellEnd"/>
            <w:r w:rsidRPr="00FE0532">
              <w:rPr>
                <w:rFonts w:ascii="Times New Roman" w:eastAsiaTheme="minorEastAsia" w:hAnsi="Times New Roman" w:cs="Times New Roman"/>
                <w:b/>
              </w:rPr>
              <w:t xml:space="preserve"> </w:t>
            </w:r>
            <w:proofErr w:type="spellStart"/>
            <w:r w:rsidRPr="00FE0532">
              <w:rPr>
                <w:rFonts w:ascii="Times New Roman" w:eastAsiaTheme="minorEastAsia" w:hAnsi="Times New Roman" w:cs="Times New Roman"/>
                <w:b/>
              </w:rPr>
              <w:t>кр</w:t>
            </w:r>
            <w:proofErr w:type="spellEnd"/>
            <w:r w:rsidRPr="00FE0532">
              <w:rPr>
                <w:rFonts w:ascii="Times New Roman" w:eastAsiaTheme="minorEastAsia" w:hAnsi="Times New Roman" w:cs="Times New Roman"/>
                <w:b/>
              </w:rPr>
              <w:t xml:space="preserve"> ПД – прогнозний середньозважений «зелений» тариф на електричну енергію, що розраховується як добуток фактичного середньозваженого «зеленого» тарифу в євро та прогнозного офіційного курсу НБУ гривні до євро на розрахунковий відповідний період (наявна інформація, зокрема лист Міністерства фінансів України/Міністерства економіки України або пояснювальна записка до проєкту державного бюджету на прогнозний рік), грн/МВт·год.</w:t>
            </w:r>
          </w:p>
          <w:p w:rsidR="009C4B41" w:rsidRPr="00FE0532" w:rsidRDefault="00B2218B" w:rsidP="00ED0971">
            <w:pPr>
              <w:tabs>
                <w:tab w:val="left" w:pos="3204"/>
              </w:tabs>
              <w:ind w:firstLine="176"/>
              <w:jc w:val="both"/>
              <w:rPr>
                <w:rFonts w:ascii="Times New Roman" w:hAnsi="Times New Roman" w:cs="Times New Roman"/>
                <w:szCs w:val="26"/>
              </w:rPr>
            </w:pPr>
            <w:r w:rsidRPr="00FE0532">
              <w:rPr>
                <w:rFonts w:ascii="Times New Roman" w:eastAsiaTheme="minorEastAsia" w:hAnsi="Times New Roman" w:cs="Times New Roman"/>
                <w:b/>
              </w:rPr>
              <w:t xml:space="preserve">Фактичний середньозважений «зелений» тариф у євро розраховується шляхом визначення середньозваженого «зеленого» тарифу, як відношення вартості до обсягу закупленої електричної енергії у </w:t>
            </w:r>
            <w:r w:rsidRPr="00FE0532">
              <w:rPr>
                <w:rFonts w:ascii="Times New Roman" w:eastAsiaTheme="minorEastAsia" w:hAnsi="Times New Roman" w:cs="Times New Roman"/>
                <w:b/>
              </w:rPr>
              <w:lastRenderedPageBreak/>
              <w:t>виробників за «зеленим» тарифом, у розрізі видів генерації, у відповідному кварталі поточного року, з перерахуванням його в євро із застосуванням середнього офіційного курсу гривні до євро, який використовувався при розрахунку «зелених» тарифів на відповідний квартал та подальшого усереднення за рік. У разі якщо для здійснення розрахунку фактичного середньозваженого «зеленого» тарифу в НКРЕКП відсутня інформація щодо деяких місяців/місяця в поточному періоді, для розрахунку використовується звітність за аналогічний попередній місяць;</w:t>
            </w: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lastRenderedPageBreak/>
              <w:t>Абзац відсутній</w:t>
            </w:r>
          </w:p>
          <w:p w:rsidR="009C4B41" w:rsidRPr="00FE0532" w:rsidRDefault="009C4B41" w:rsidP="009E6485">
            <w:pPr>
              <w:widowControl w:val="0"/>
              <w:spacing w:after="75"/>
              <w:ind w:firstLine="240"/>
              <w:jc w:val="both"/>
              <w:rPr>
                <w:rFonts w:ascii="Times New Roman" w:hAnsi="Times New Roman"/>
                <w:b/>
                <w:i/>
              </w:rPr>
            </w:pPr>
          </w:p>
        </w:tc>
        <w:tc>
          <w:tcPr>
            <w:tcW w:w="7371" w:type="dxa"/>
          </w:tcPr>
          <w:p w:rsidR="00B2218B" w:rsidRPr="00FE0532" w:rsidRDefault="00404DE7" w:rsidP="00ED0971">
            <w:pPr>
              <w:widowControl w:val="0"/>
              <w:ind w:firstLine="176"/>
              <w:jc w:val="both"/>
              <w:rPr>
                <w:rFonts w:ascii="Times New Roman" w:hAnsi="Times New Roman" w:cs="Times New Roman"/>
                <w:b/>
                <w:bCs/>
                <w:szCs w:val="28"/>
              </w:rPr>
            </w:pPr>
            <m:oMath>
              <m:sSubSup>
                <m:sSubSupPr>
                  <m:ctrlPr>
                    <w:rPr>
                      <w:rFonts w:ascii="Cambria Math" w:hAnsi="Cambria Math" w:cs="Times New Roman"/>
                      <w:b/>
                      <w:i/>
                      <w:szCs w:val="28"/>
                    </w:rPr>
                  </m:ctrlPr>
                </m:sSubSupPr>
                <m:e>
                  <m:r>
                    <m:rPr>
                      <m:sty m:val="bi"/>
                    </m:rPr>
                    <w:rPr>
                      <w:rFonts w:ascii="Cambria Math" w:hAnsi="Cambria Math" w:cs="Times New Roman"/>
                      <w:szCs w:val="28"/>
                    </w:rPr>
                    <m:t>Ц</m:t>
                  </m:r>
                </m:e>
                <m:sub>
                  <m:r>
                    <m:rPr>
                      <m:sty m:val="bi"/>
                    </m:rPr>
                    <w:rPr>
                      <w:rFonts w:ascii="Cambria Math" w:hAnsi="Cambria Math" w:cs="Times New Roman"/>
                      <w:szCs w:val="28"/>
                    </w:rPr>
                    <m:t>t</m:t>
                  </m:r>
                </m:sub>
                <m:sup>
                  <m:r>
                    <m:rPr>
                      <m:sty m:val="bi"/>
                    </m:rPr>
                    <w:rPr>
                      <w:rFonts w:ascii="Cambria Math" w:hAnsi="Cambria Math" w:cs="Times New Roman"/>
                      <w:szCs w:val="28"/>
                    </w:rPr>
                    <m:t>n_ГП</m:t>
                  </m:r>
                </m:sup>
              </m:sSubSup>
            </m:oMath>
            <w:r w:rsidR="00B2218B" w:rsidRPr="00FE0532">
              <w:rPr>
                <w:rFonts w:ascii="Times New Roman" w:hAnsi="Times New Roman" w:cs="Times New Roman"/>
                <w:b/>
                <w:szCs w:val="28"/>
              </w:rPr>
              <w:t xml:space="preserve"> – прогнозна середньозважена ціна продажу електричної енергії гарантованим покупцем на всіх сегментах ринку електричної енергії, розраховується на підставі помісячної фактичної вартості купівлі-продажу гарантованим покупцем електричної енергії, виробленої виробниками за «зеленим» тарифом, що входять до БГ ГП, на всіх сегментах ринку електричної енергії в аналогічному місяці попереднього року, щодо якого здійснюється прогнозування (визначається за останньою актуальною інформацією, зокрема звітними даними, наявними в НКРЕКП, в іншому випадку за фактичними даними за останній аналогічний місяць, щодо якого така інформація є наявною), з урахуванням індексу цін виробників промислової продукції на відповідний розрахунковий період (інформація від Міністерства фінансів України/Міністерства економіки України);</w:t>
            </w:r>
          </w:p>
          <w:p w:rsidR="009C4B41" w:rsidRPr="00FE0532" w:rsidRDefault="009C4B41" w:rsidP="00ED0971">
            <w:pPr>
              <w:tabs>
                <w:tab w:val="left" w:pos="3204"/>
              </w:tabs>
              <w:ind w:firstLine="176"/>
              <w:jc w:val="both"/>
              <w:rPr>
                <w:rFonts w:ascii="Times New Roman" w:hAnsi="Times New Roman" w:cs="Times New Roman"/>
                <w:b/>
                <w:i/>
                <w:iCs/>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B2218B" w:rsidRPr="00FE0532" w:rsidRDefault="00404DE7" w:rsidP="00ED0971">
            <w:pPr>
              <w:pStyle w:val="a8"/>
              <w:spacing w:before="0" w:beforeAutospacing="0" w:after="0" w:afterAutospacing="0"/>
              <w:ind w:firstLine="176"/>
              <w:jc w:val="both"/>
              <w:rPr>
                <w:b/>
                <w:sz w:val="22"/>
                <w:szCs w:val="28"/>
              </w:rPr>
            </w:pPr>
            <m:oMath>
              <m:sSubSup>
                <m:sSubSupPr>
                  <m:ctrlPr>
                    <w:rPr>
                      <w:rFonts w:ascii="Cambria Math" w:hAnsi="Cambria Math"/>
                      <w:b/>
                      <w:i/>
                      <w:sz w:val="22"/>
                      <w:szCs w:val="28"/>
                    </w:rPr>
                  </m:ctrlPr>
                </m:sSubSupPr>
                <m:e>
                  <m:r>
                    <m:rPr>
                      <m:sty m:val="bi"/>
                    </m:rPr>
                    <w:rPr>
                      <w:rFonts w:ascii="Cambria Math" w:hAnsi="Cambria Math"/>
                      <w:sz w:val="22"/>
                      <w:szCs w:val="28"/>
                    </w:rPr>
                    <m:t>W</m:t>
                  </m:r>
                </m:e>
                <m:sub>
                  <m:r>
                    <m:rPr>
                      <m:sty m:val="bi"/>
                    </m:rPr>
                    <w:rPr>
                      <w:rFonts w:ascii="Cambria Math" w:hAnsi="Cambria Math"/>
                      <w:sz w:val="22"/>
                      <w:szCs w:val="28"/>
                    </w:rPr>
                    <m:t>t</m:t>
                  </m:r>
                </m:sub>
                <m:sup>
                  <m:r>
                    <m:rPr>
                      <m:sty m:val="bi"/>
                    </m:rPr>
                    <w:rPr>
                      <w:rFonts w:ascii="Cambria Math" w:hAnsi="Cambria Math"/>
                      <w:sz w:val="22"/>
                      <w:szCs w:val="28"/>
                    </w:rPr>
                    <m:t>n_зел кр ПД</m:t>
                  </m:r>
                </m:sup>
              </m:sSubSup>
            </m:oMath>
            <w:r w:rsidR="00B2218B" w:rsidRPr="00FE0532">
              <w:rPr>
                <w:b/>
                <w:sz w:val="22"/>
                <w:szCs w:val="28"/>
              </w:rPr>
              <w:t xml:space="preserve"> – прогнозований обсяг закупленої електричної енергії, виробленої виробниками електричної енергії за «зеленим» тарифом, які перебувають у БГ ГП, розраховується помісячно і дорівнює фактичному обсягу відпуску/купівлі електричної енергії гарантованим покупцем, за аналогічний попередній період з урахуванням зміни встановленої потужності електроустановок таких виробників на дату розрахунку шляхом застосування коефіцієнта </w:t>
            </w:r>
            <m:oMath>
              <m:sSub>
                <m:sSubPr>
                  <m:ctrlPr>
                    <w:rPr>
                      <w:rFonts w:ascii="Cambria Math" w:hAnsi="Cambria Math"/>
                      <w:b/>
                      <w:sz w:val="22"/>
                      <w:szCs w:val="28"/>
                    </w:rPr>
                  </m:ctrlPr>
                </m:sSubPr>
                <m:e>
                  <m:r>
                    <m:rPr>
                      <m:sty m:val="bi"/>
                    </m:rPr>
                    <w:rPr>
                      <w:rFonts w:ascii="Cambria Math" w:hAnsi="Cambria Math"/>
                      <w:sz w:val="22"/>
                      <w:szCs w:val="28"/>
                    </w:rPr>
                    <m:t>α</m:t>
                  </m:r>
                </m:e>
                <m:sub>
                  <m:r>
                    <m:rPr>
                      <m:sty m:val="bi"/>
                    </m:rPr>
                    <w:rPr>
                      <w:rFonts w:ascii="Cambria Math" w:hAnsi="Cambria Math"/>
                      <w:sz w:val="22"/>
                      <w:szCs w:val="28"/>
                    </w:rPr>
                    <m:t>m</m:t>
                  </m:r>
                </m:sub>
              </m:sSub>
            </m:oMath>
            <w:r w:rsidR="00B2218B" w:rsidRPr="00FE0532">
              <w:rPr>
                <w:b/>
                <w:sz w:val="22"/>
                <w:szCs w:val="28"/>
              </w:rPr>
              <w:t>, МВт·год.</w:t>
            </w:r>
          </w:p>
          <w:p w:rsidR="00B2218B" w:rsidRPr="00FE0532" w:rsidRDefault="00B2218B" w:rsidP="00ED0971">
            <w:pPr>
              <w:pStyle w:val="a8"/>
              <w:spacing w:before="0" w:beforeAutospacing="0" w:after="0" w:afterAutospacing="0"/>
              <w:ind w:firstLine="176"/>
              <w:contextualSpacing/>
              <w:jc w:val="both"/>
              <w:rPr>
                <w:b/>
                <w:sz w:val="22"/>
                <w:szCs w:val="28"/>
              </w:rPr>
            </w:pPr>
            <w:bookmarkStart w:id="5" w:name="_Hlk202870824"/>
            <w:r w:rsidRPr="00FE0532">
              <w:rPr>
                <w:b/>
                <w:sz w:val="22"/>
                <w:szCs w:val="28"/>
              </w:rPr>
              <w:t xml:space="preserve">Прогнозний обсяг відпуску/купівлі електричної енергії гарантованим покупцем, яка була вироблена виробниками за «зеленим» тарифом, що </w:t>
            </w:r>
            <w:r w:rsidRPr="00FE0532">
              <w:rPr>
                <w:b/>
                <w:sz w:val="22"/>
                <w:szCs w:val="28"/>
              </w:rPr>
              <w:lastRenderedPageBreak/>
              <w:t>включені до БГ ГП (</w:t>
            </w:r>
            <m:oMath>
              <m:sSubSup>
                <m:sSubSupPr>
                  <m:ctrlPr>
                    <w:rPr>
                      <w:rFonts w:ascii="Cambria Math" w:hAnsi="Cambria Math"/>
                      <w:b/>
                      <w:i/>
                      <w:sz w:val="22"/>
                      <w:szCs w:val="28"/>
                    </w:rPr>
                  </m:ctrlPr>
                </m:sSubSupPr>
                <m:e>
                  <m:r>
                    <m:rPr>
                      <m:sty m:val="bi"/>
                    </m:rPr>
                    <w:rPr>
                      <w:rFonts w:ascii="Cambria Math" w:hAnsi="Cambria Math"/>
                      <w:sz w:val="22"/>
                      <w:szCs w:val="28"/>
                    </w:rPr>
                    <m:t>W</m:t>
                  </m:r>
                </m:e>
                <m:sub>
                  <m:r>
                    <m:rPr>
                      <m:sty m:val="bi"/>
                    </m:rPr>
                    <w:rPr>
                      <w:rFonts w:ascii="Cambria Math" w:hAnsi="Cambria Math"/>
                      <w:sz w:val="22"/>
                      <w:szCs w:val="28"/>
                    </w:rPr>
                    <m:t>t</m:t>
                  </m:r>
                </m:sub>
                <m:sup>
                  <m:r>
                    <m:rPr>
                      <m:sty m:val="bi"/>
                    </m:rPr>
                    <w:rPr>
                      <w:rFonts w:ascii="Cambria Math" w:hAnsi="Cambria Math"/>
                      <w:sz w:val="22"/>
                      <w:szCs w:val="28"/>
                    </w:rPr>
                    <m:t>n_зел кр ПД</m:t>
                  </m:r>
                </m:sup>
              </m:sSubSup>
            </m:oMath>
            <w:r w:rsidRPr="00FE0532">
              <w:rPr>
                <w:b/>
                <w:sz w:val="22"/>
                <w:szCs w:val="28"/>
              </w:rPr>
              <w:t>) на прогнозний рік, визначається за формулою</w:t>
            </w:r>
          </w:p>
          <w:bookmarkEnd w:id="5"/>
          <w:p w:rsidR="00BB048E" w:rsidRPr="00FE0532" w:rsidRDefault="00BB048E" w:rsidP="00ED0971">
            <w:pPr>
              <w:pStyle w:val="a8"/>
              <w:spacing w:before="0" w:beforeAutospacing="0" w:after="0" w:afterAutospacing="0"/>
              <w:ind w:firstLine="176"/>
              <w:contextualSpacing/>
              <w:jc w:val="both"/>
              <w:rPr>
                <w:b/>
                <w:sz w:val="22"/>
              </w:rPr>
            </w:pPr>
          </w:p>
          <w:p w:rsidR="009C4B41" w:rsidRPr="00FE0532" w:rsidRDefault="009C4B41" w:rsidP="00ED0971">
            <w:pPr>
              <w:pStyle w:val="a8"/>
              <w:spacing w:before="0" w:beforeAutospacing="0" w:after="0" w:afterAutospacing="0"/>
              <w:ind w:firstLine="176"/>
              <w:contextualSpacing/>
              <w:jc w:val="center"/>
              <w:rPr>
                <w:rFonts w:eastAsiaTheme="minorHAnsi" w:cstheme="minorBidi"/>
                <w:b/>
                <w:sz w:val="22"/>
                <w:szCs w:val="22"/>
                <w:lang w:eastAsia="en-US"/>
              </w:rPr>
            </w:pPr>
            <m:oMath>
              <m:r>
                <w:rPr>
                  <w:rFonts w:ascii="Cambria Math" w:hAnsi="Cambria Math"/>
                  <w:sz w:val="22"/>
                  <w:szCs w:val="28"/>
                </w:rPr>
                <m:t xml:space="preserve"> </m:t>
              </m:r>
              <m:sSubSup>
                <m:sSubSupPr>
                  <m:ctrlPr>
                    <w:rPr>
                      <w:rFonts w:ascii="Cambria Math" w:hAnsi="Cambria Math"/>
                      <w:i/>
                      <w:sz w:val="22"/>
                      <w:szCs w:val="28"/>
                    </w:rPr>
                  </m:ctrlPr>
                </m:sSubSupPr>
                <m:e>
                  <m:r>
                    <m:rPr>
                      <m:sty m:val="bi"/>
                    </m:rPr>
                    <w:rPr>
                      <w:rFonts w:ascii="Cambria Math" w:hAnsi="Cambria Math"/>
                      <w:sz w:val="22"/>
                      <w:szCs w:val="28"/>
                    </w:rPr>
                    <m:t>W</m:t>
                  </m:r>
                </m:e>
                <m:sub>
                  <m:r>
                    <m:rPr>
                      <m:sty m:val="bi"/>
                    </m:rPr>
                    <w:rPr>
                      <w:rFonts w:ascii="Cambria Math" w:hAnsi="Cambria Math"/>
                      <w:sz w:val="22"/>
                      <w:szCs w:val="28"/>
                    </w:rPr>
                    <m:t>t</m:t>
                  </m:r>
                </m:sub>
                <m:sup>
                  <m:r>
                    <m:rPr>
                      <m:sty m:val="bi"/>
                    </m:rPr>
                    <w:rPr>
                      <w:rFonts w:ascii="Cambria Math" w:hAnsi="Cambria Math"/>
                      <w:sz w:val="22"/>
                    </w:rPr>
                    <m:t>n</m:t>
                  </m:r>
                  <m:r>
                    <m:rPr>
                      <m:sty m:val="bi"/>
                    </m:rPr>
                    <w:rPr>
                      <w:rFonts w:ascii="Cambria Math" w:hAnsi="Cambria Math"/>
                      <w:sz w:val="22"/>
                      <w:szCs w:val="28"/>
                    </w:rPr>
                    <m:t>_зел кр ПД</m:t>
                  </m:r>
                </m:sup>
              </m:sSubSup>
              <m:r>
                <w:rPr>
                  <w:rFonts w:ascii="Cambria Math" w:hAnsi="Cambria Math"/>
                  <w:sz w:val="22"/>
                  <w:szCs w:val="28"/>
                </w:rPr>
                <m:t>=</m:t>
              </m:r>
              <m:nary>
                <m:naryPr>
                  <m:chr m:val="∑"/>
                  <m:limLoc m:val="subSup"/>
                  <m:ctrlPr>
                    <w:rPr>
                      <w:rFonts w:ascii="Cambria Math" w:hAnsi="Cambria Math"/>
                      <w:i/>
                      <w:sz w:val="22"/>
                      <w:szCs w:val="28"/>
                    </w:rPr>
                  </m:ctrlPr>
                </m:naryPr>
                <m:sub>
                  <m:r>
                    <w:rPr>
                      <w:rFonts w:ascii="Cambria Math" w:hAnsi="Cambria Math"/>
                      <w:sz w:val="22"/>
                      <w:szCs w:val="28"/>
                    </w:rPr>
                    <m:t>1</m:t>
                  </m:r>
                </m:sub>
                <m:sup>
                  <m:r>
                    <w:rPr>
                      <w:rFonts w:ascii="Cambria Math" w:hAnsi="Cambria Math"/>
                      <w:sz w:val="22"/>
                      <w:szCs w:val="28"/>
                    </w:rPr>
                    <m:t>m</m:t>
                  </m:r>
                </m:sup>
                <m:e>
                  <m:r>
                    <w:rPr>
                      <w:rFonts w:ascii="Cambria Math" w:hAnsi="Cambria Math"/>
                      <w:sz w:val="22"/>
                      <w:szCs w:val="28"/>
                    </w:rPr>
                    <m:t>(</m:t>
                  </m:r>
                  <m:sSubSup>
                    <m:sSubSupPr>
                      <m:ctrlPr>
                        <w:rPr>
                          <w:rFonts w:ascii="Cambria Math" w:hAnsi="Cambria Math"/>
                          <w:i/>
                          <w:sz w:val="22"/>
                          <w:szCs w:val="28"/>
                        </w:rPr>
                      </m:ctrlPr>
                    </m:sSubSupPr>
                    <m:e>
                      <m:r>
                        <m:rPr>
                          <m:sty m:val="bi"/>
                        </m:rPr>
                        <w:rPr>
                          <w:rFonts w:ascii="Cambria Math" w:hAnsi="Cambria Math"/>
                          <w:sz w:val="22"/>
                          <w:szCs w:val="28"/>
                        </w:rPr>
                        <m:t>W</m:t>
                      </m:r>
                    </m:e>
                    <m:sub>
                      <m:r>
                        <w:rPr>
                          <w:rFonts w:ascii="Cambria Math" w:hAnsi="Cambria Math"/>
                          <w:sz w:val="22"/>
                          <w:szCs w:val="28"/>
                        </w:rPr>
                        <m:t>m</m:t>
                      </m:r>
                    </m:sub>
                    <m:sup>
                      <m:r>
                        <m:rPr>
                          <m:sty m:val="bi"/>
                        </m:rPr>
                        <w:rPr>
                          <w:rFonts w:ascii="Cambria Math" w:hAnsi="Cambria Math"/>
                          <w:sz w:val="22"/>
                          <w:szCs w:val="28"/>
                        </w:rPr>
                        <m:t>ф_зел кр ПД</m:t>
                      </m:r>
                    </m:sup>
                  </m:sSubSup>
                  <m: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α</m:t>
                      </m:r>
                    </m:e>
                    <m:sub>
                      <m:r>
                        <w:rPr>
                          <w:rFonts w:ascii="Cambria Math" w:hAnsi="Cambria Math"/>
                          <w:sz w:val="22"/>
                          <w:szCs w:val="28"/>
                        </w:rPr>
                        <m:t>m</m:t>
                      </m:r>
                    </m:sub>
                  </m:sSub>
                  <m:r>
                    <w:rPr>
                      <w:rFonts w:ascii="Cambria Math" w:hAnsi="Cambria Math"/>
                      <w:sz w:val="22"/>
                      <w:szCs w:val="28"/>
                    </w:rPr>
                    <m:t>)</m:t>
                  </m:r>
                </m:e>
              </m:nary>
            </m:oMath>
            <w:r w:rsidRPr="00FE0532">
              <w:rPr>
                <w:i/>
                <w:sz w:val="22"/>
                <w:szCs w:val="28"/>
              </w:rPr>
              <w:t xml:space="preserve">, </w:t>
            </w:r>
            <w:r w:rsidRPr="00FE0532">
              <w:rPr>
                <w:b/>
                <w:sz w:val="22"/>
                <w:szCs w:val="26"/>
              </w:rPr>
              <w:t>МВт·год</w:t>
            </w:r>
            <w:r w:rsidR="00B2218B" w:rsidRPr="00FE0532">
              <w:rPr>
                <w:b/>
                <w:sz w:val="22"/>
                <w:szCs w:val="26"/>
              </w:rPr>
              <w:t xml:space="preserve">, </w:t>
            </w:r>
            <w:r w:rsidRPr="00FE0532">
              <w:rPr>
                <w:rFonts w:eastAsiaTheme="minorHAnsi" w:cstheme="minorBidi"/>
                <w:b/>
                <w:sz w:val="22"/>
                <w:szCs w:val="26"/>
                <w:lang w:eastAsia="en-US"/>
              </w:rPr>
              <w:t xml:space="preserve"> (5)</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lastRenderedPageBreak/>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B2218B" w:rsidRPr="00FE0532" w:rsidRDefault="00B2218B" w:rsidP="00ED0971">
            <w:pPr>
              <w:pStyle w:val="a8"/>
              <w:widowControl w:val="0"/>
              <w:spacing w:before="0" w:beforeAutospacing="0" w:after="0" w:afterAutospacing="0"/>
              <w:ind w:firstLine="176"/>
              <w:contextualSpacing/>
              <w:jc w:val="both"/>
              <w:rPr>
                <w:b/>
                <w:sz w:val="22"/>
                <w:szCs w:val="28"/>
              </w:rPr>
            </w:pPr>
            <w:r w:rsidRPr="00FE0532">
              <w:rPr>
                <w:b/>
                <w:sz w:val="22"/>
                <w:szCs w:val="28"/>
              </w:rPr>
              <w:t xml:space="preserve">де </w:t>
            </w:r>
            <m:oMath>
              <m:sSubSup>
                <m:sSubSupPr>
                  <m:ctrlPr>
                    <w:rPr>
                      <w:rFonts w:ascii="Cambria Math" w:hAnsi="Cambria Math"/>
                      <w:b/>
                      <w:i/>
                      <w:sz w:val="22"/>
                      <w:szCs w:val="28"/>
                    </w:rPr>
                  </m:ctrlPr>
                </m:sSubSupPr>
                <m:e>
                  <m:r>
                    <m:rPr>
                      <m:sty m:val="bi"/>
                    </m:rPr>
                    <w:rPr>
                      <w:rFonts w:ascii="Cambria Math" w:hAnsi="Cambria Math"/>
                      <w:sz w:val="22"/>
                      <w:szCs w:val="28"/>
                    </w:rPr>
                    <m:t>W</m:t>
                  </m:r>
                </m:e>
                <m:sub>
                  <m:r>
                    <m:rPr>
                      <m:sty m:val="bi"/>
                    </m:rPr>
                    <w:rPr>
                      <w:rFonts w:ascii="Cambria Math" w:hAnsi="Cambria Math"/>
                      <w:sz w:val="22"/>
                      <w:szCs w:val="28"/>
                    </w:rPr>
                    <m:t>m</m:t>
                  </m:r>
                </m:sub>
                <m:sup>
                  <m:r>
                    <m:rPr>
                      <m:sty m:val="bi"/>
                    </m:rPr>
                    <w:rPr>
                      <w:rFonts w:ascii="Cambria Math" w:hAnsi="Cambria Math"/>
                      <w:sz w:val="22"/>
                      <w:szCs w:val="28"/>
                    </w:rPr>
                    <m:t>ф_зел кр ПД</m:t>
                  </m:r>
                </m:sup>
              </m:sSubSup>
              <m:r>
                <m:rPr>
                  <m:sty m:val="b"/>
                </m:rPr>
                <w:rPr>
                  <w:rFonts w:ascii="Cambria Math" w:hAnsi="Cambria Math"/>
                  <w:sz w:val="22"/>
                  <w:szCs w:val="28"/>
                </w:rPr>
                <m:t xml:space="preserve"> </m:t>
              </m:r>
            </m:oMath>
            <w:r w:rsidRPr="00FE0532">
              <w:rPr>
                <w:b/>
                <w:sz w:val="22"/>
                <w:szCs w:val="28"/>
              </w:rPr>
              <w:t xml:space="preserve">– фактичний обсяг купівлі гарантованим покупцем електричної енергії, яка була вироблена виробниками за «зеленим» тарифом, включеними до БГ ГП,  в аналогічному попередньому місяці </w:t>
            </w:r>
            <w:r w:rsidRPr="00FE0532">
              <w:rPr>
                <w:b/>
                <w:i/>
                <w:sz w:val="22"/>
                <w:szCs w:val="28"/>
              </w:rPr>
              <w:t>m</w:t>
            </w:r>
            <w:r w:rsidRPr="00FE0532">
              <w:rPr>
                <w:b/>
                <w:sz w:val="22"/>
                <w:szCs w:val="28"/>
              </w:rPr>
              <w:t>,</w:t>
            </w:r>
            <w:r w:rsidRPr="00FE0532">
              <w:rPr>
                <w:b/>
                <w:i/>
                <w:sz w:val="22"/>
                <w:szCs w:val="28"/>
              </w:rPr>
              <w:t xml:space="preserve"> </w:t>
            </w:r>
            <w:r w:rsidRPr="00FE0532">
              <w:rPr>
                <w:b/>
                <w:sz w:val="22"/>
                <w:szCs w:val="28"/>
              </w:rPr>
              <w:t>щодо якого здійснюється прогнозування, МВт·год;</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B2218B" w:rsidRPr="00FE0532" w:rsidRDefault="00404DE7" w:rsidP="00ED0971">
            <w:pPr>
              <w:pStyle w:val="a8"/>
              <w:spacing w:before="0" w:beforeAutospacing="0" w:after="0" w:afterAutospacing="0"/>
              <w:ind w:firstLine="176"/>
              <w:contextualSpacing/>
              <w:jc w:val="both"/>
              <w:rPr>
                <w:b/>
                <w:sz w:val="22"/>
                <w:szCs w:val="28"/>
              </w:rPr>
            </w:pPr>
            <m:oMath>
              <m:sSub>
                <m:sSubPr>
                  <m:ctrlPr>
                    <w:rPr>
                      <w:rFonts w:ascii="Cambria Math" w:hAnsi="Cambria Math"/>
                      <w:b/>
                      <w:sz w:val="22"/>
                      <w:szCs w:val="28"/>
                    </w:rPr>
                  </m:ctrlPr>
                </m:sSubPr>
                <m:e>
                  <m:r>
                    <m:rPr>
                      <m:sty m:val="bi"/>
                    </m:rPr>
                    <w:rPr>
                      <w:rFonts w:ascii="Cambria Math" w:hAnsi="Cambria Math"/>
                      <w:sz w:val="22"/>
                      <w:szCs w:val="28"/>
                    </w:rPr>
                    <m:t>α</m:t>
                  </m:r>
                </m:e>
                <m:sub>
                  <m:r>
                    <m:rPr>
                      <m:sty m:val="bi"/>
                    </m:rPr>
                    <w:rPr>
                      <w:rFonts w:ascii="Cambria Math" w:hAnsi="Cambria Math"/>
                      <w:sz w:val="22"/>
                      <w:szCs w:val="28"/>
                    </w:rPr>
                    <m:t>m</m:t>
                  </m:r>
                </m:sub>
              </m:sSub>
            </m:oMath>
            <w:r w:rsidR="00B2218B" w:rsidRPr="00FE0532">
              <w:rPr>
                <w:b/>
                <w:sz w:val="22"/>
                <w:szCs w:val="28"/>
              </w:rPr>
              <w:t xml:space="preserve"> – коефіцієнт зміни встановленої потужності виробників за «зеленим» тарифом, що включені до БГ ГП, розраховується за формулою</w:t>
            </w:r>
          </w:p>
          <w:p w:rsidR="009C4B41" w:rsidRPr="00FE0532" w:rsidRDefault="00404DE7" w:rsidP="00ED0971">
            <w:pPr>
              <w:pStyle w:val="a8"/>
              <w:spacing w:before="0" w:beforeAutospacing="0" w:after="0" w:afterAutospacing="0"/>
              <w:ind w:firstLine="176"/>
              <w:contextualSpacing/>
              <w:jc w:val="center"/>
              <w:rPr>
                <w:rFonts w:eastAsiaTheme="minorHAnsi" w:cstheme="minorBidi"/>
                <w:b/>
                <w:sz w:val="22"/>
                <w:szCs w:val="22"/>
                <w:lang w:eastAsia="en-US"/>
              </w:rPr>
            </w:pPr>
            <m:oMath>
              <m:sSub>
                <m:sSubPr>
                  <m:ctrlPr>
                    <w:rPr>
                      <w:rFonts w:ascii="Cambria Math" w:eastAsiaTheme="minorHAnsi" w:hAnsi="Cambria Math" w:cstheme="minorBidi"/>
                      <w:b/>
                      <w:sz w:val="22"/>
                      <w:szCs w:val="22"/>
                      <w:lang w:eastAsia="en-US"/>
                    </w:rPr>
                  </m:ctrlPr>
                </m:sSubPr>
                <m:e>
                  <m:r>
                    <m:rPr>
                      <m:sty m:val="bi"/>
                    </m:rPr>
                    <w:rPr>
                      <w:rFonts w:ascii="Cambria Math" w:eastAsiaTheme="minorHAnsi" w:hAnsi="Cambria Math" w:cstheme="minorBidi"/>
                      <w:sz w:val="22"/>
                      <w:szCs w:val="22"/>
                      <w:lang w:eastAsia="en-US"/>
                    </w:rPr>
                    <m:t>α</m:t>
                  </m:r>
                </m:e>
                <m:sub>
                  <m:r>
                    <m:rPr>
                      <m:sty m:val="bi"/>
                    </m:rPr>
                    <w:rPr>
                      <w:rFonts w:ascii="Cambria Math" w:eastAsiaTheme="minorHAnsi" w:hAnsi="Cambria Math" w:cstheme="minorBidi"/>
                      <w:sz w:val="22"/>
                      <w:szCs w:val="22"/>
                      <w:lang w:eastAsia="en-US"/>
                    </w:rPr>
                    <m:t>m</m:t>
                  </m:r>
                </m:sub>
              </m:sSub>
              <m:r>
                <m:rPr>
                  <m:sty m:val="b"/>
                </m:rPr>
                <w:rPr>
                  <w:rFonts w:ascii="Cambria Math" w:eastAsiaTheme="minorHAnsi" w:hAnsi="Cambria Math" w:cstheme="minorBidi"/>
                  <w:sz w:val="22"/>
                  <w:szCs w:val="22"/>
                  <w:lang w:eastAsia="en-US"/>
                </w:rPr>
                <m:t>=</m:t>
              </m:r>
              <m:f>
                <m:fPr>
                  <m:ctrlPr>
                    <w:rPr>
                      <w:rFonts w:ascii="Cambria Math" w:eastAsiaTheme="minorHAnsi" w:hAnsi="Cambria Math" w:cstheme="minorBidi"/>
                      <w:b/>
                      <w:sz w:val="22"/>
                      <w:szCs w:val="22"/>
                      <w:lang w:eastAsia="en-US"/>
                    </w:rPr>
                  </m:ctrlPr>
                </m:fPr>
                <m:num>
                  <m:sSup>
                    <m:sSupPr>
                      <m:ctrlPr>
                        <w:rPr>
                          <w:rFonts w:ascii="Cambria Math" w:eastAsiaTheme="minorHAnsi" w:hAnsi="Cambria Math" w:cstheme="minorBidi"/>
                          <w:b/>
                          <w:sz w:val="22"/>
                          <w:szCs w:val="22"/>
                          <w:lang w:eastAsia="en-US"/>
                        </w:rPr>
                      </m:ctrlPr>
                    </m:sSupPr>
                    <m:e>
                      <m:r>
                        <m:rPr>
                          <m:sty m:val="bi"/>
                        </m:rPr>
                        <w:rPr>
                          <w:rFonts w:ascii="Cambria Math" w:eastAsiaTheme="minorHAnsi" w:hAnsi="Cambria Math" w:cstheme="minorBidi"/>
                          <w:sz w:val="22"/>
                          <w:szCs w:val="22"/>
                          <w:lang w:eastAsia="en-US"/>
                        </w:rPr>
                        <m:t>P</m:t>
                      </m:r>
                    </m:e>
                    <m:sup>
                      <m:r>
                        <m:rPr>
                          <m:sty m:val="bi"/>
                        </m:rPr>
                        <w:rPr>
                          <w:rFonts w:ascii="Cambria Math" w:eastAsiaTheme="minorHAnsi" w:hAnsi="Cambria Math" w:cstheme="minorBidi"/>
                          <w:sz w:val="22"/>
                          <w:szCs w:val="22"/>
                          <w:lang w:eastAsia="en-US"/>
                        </w:rPr>
                        <m:t>cur</m:t>
                      </m:r>
                    </m:sup>
                  </m:sSup>
                </m:num>
                <m:den>
                  <m:sSubSup>
                    <m:sSubSupPr>
                      <m:ctrlPr>
                        <w:rPr>
                          <w:rFonts w:ascii="Cambria Math" w:eastAsiaTheme="minorHAnsi" w:hAnsi="Cambria Math" w:cstheme="minorBidi"/>
                          <w:b/>
                          <w:sz w:val="22"/>
                          <w:szCs w:val="22"/>
                          <w:lang w:eastAsia="en-US"/>
                        </w:rPr>
                      </m:ctrlPr>
                    </m:sSubSupPr>
                    <m:e>
                      <m:r>
                        <m:rPr>
                          <m:sty m:val="bi"/>
                        </m:rPr>
                        <w:rPr>
                          <w:rFonts w:ascii="Cambria Math" w:eastAsiaTheme="minorHAnsi" w:hAnsi="Cambria Math" w:cstheme="minorBidi"/>
                          <w:sz w:val="22"/>
                          <w:szCs w:val="22"/>
                          <w:lang w:eastAsia="en-US"/>
                        </w:rPr>
                        <m:t>P</m:t>
                      </m:r>
                    </m:e>
                    <m:sub>
                      <m:r>
                        <m:rPr>
                          <m:sty m:val="bi"/>
                        </m:rPr>
                        <w:rPr>
                          <w:rFonts w:ascii="Cambria Math" w:eastAsiaTheme="minorHAnsi" w:hAnsi="Cambria Math" w:cstheme="minorBidi"/>
                          <w:sz w:val="22"/>
                          <w:szCs w:val="22"/>
                          <w:lang w:eastAsia="en-US"/>
                        </w:rPr>
                        <m:t>m</m:t>
                      </m:r>
                    </m:sub>
                    <m:sup>
                      <m:r>
                        <m:rPr>
                          <m:sty m:val="bi"/>
                        </m:rPr>
                        <w:rPr>
                          <w:rFonts w:ascii="Cambria Math" w:eastAsiaTheme="minorHAnsi" w:hAnsi="Cambria Math" w:cstheme="minorBidi"/>
                          <w:sz w:val="22"/>
                          <w:szCs w:val="22"/>
                          <w:lang w:eastAsia="en-US"/>
                        </w:rPr>
                        <m:t>a</m:t>
                      </m:r>
                    </m:sup>
                  </m:sSubSup>
                </m:den>
              </m:f>
            </m:oMath>
            <w:r w:rsidR="009C4B41" w:rsidRPr="00FE0532">
              <w:rPr>
                <w:rFonts w:eastAsiaTheme="minorHAnsi" w:cstheme="minorBidi"/>
                <w:b/>
                <w:sz w:val="22"/>
                <w:szCs w:val="22"/>
                <w:lang w:eastAsia="en-US"/>
              </w:rPr>
              <w:t>,  (6)</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9C4B41" w:rsidP="00ED0971">
            <w:pPr>
              <w:pStyle w:val="a8"/>
              <w:spacing w:before="0" w:beforeAutospacing="0" w:after="0" w:afterAutospacing="0"/>
              <w:ind w:firstLine="176"/>
              <w:contextualSpacing/>
              <w:jc w:val="both"/>
              <w:rPr>
                <w:rFonts w:eastAsiaTheme="minorHAnsi" w:cstheme="minorBidi"/>
                <w:b/>
                <w:sz w:val="22"/>
                <w:szCs w:val="22"/>
                <w:lang w:eastAsia="en-US"/>
              </w:rPr>
            </w:pPr>
            <w:r w:rsidRPr="00FE0532">
              <w:rPr>
                <w:rFonts w:eastAsiaTheme="minorHAnsi" w:cstheme="minorBidi"/>
                <w:b/>
                <w:sz w:val="22"/>
                <w:szCs w:val="22"/>
                <w:lang w:eastAsia="en-US"/>
              </w:rPr>
              <w:t xml:space="preserve">де </w:t>
            </w:r>
            <m:oMath>
              <m:sSup>
                <m:sSupPr>
                  <m:ctrlPr>
                    <w:rPr>
                      <w:rFonts w:ascii="Cambria Math" w:eastAsiaTheme="minorHAnsi" w:hAnsi="Cambria Math" w:cstheme="minorBidi"/>
                      <w:b/>
                      <w:sz w:val="22"/>
                      <w:szCs w:val="22"/>
                      <w:lang w:eastAsia="en-US"/>
                    </w:rPr>
                  </m:ctrlPr>
                </m:sSupPr>
                <m:e>
                  <m:r>
                    <m:rPr>
                      <m:sty m:val="bi"/>
                    </m:rPr>
                    <w:rPr>
                      <w:rFonts w:ascii="Cambria Math" w:eastAsiaTheme="minorHAnsi" w:hAnsi="Cambria Math" w:cstheme="minorBidi"/>
                      <w:sz w:val="22"/>
                      <w:szCs w:val="22"/>
                      <w:lang w:eastAsia="en-US"/>
                    </w:rPr>
                    <m:t>P</m:t>
                  </m:r>
                </m:e>
                <m:sup>
                  <m:r>
                    <m:rPr>
                      <m:sty m:val="bi"/>
                    </m:rPr>
                    <w:rPr>
                      <w:rFonts w:ascii="Cambria Math" w:eastAsiaTheme="minorHAnsi" w:hAnsi="Cambria Math" w:cstheme="minorBidi"/>
                      <w:sz w:val="22"/>
                      <w:szCs w:val="22"/>
                      <w:lang w:eastAsia="en-US"/>
                    </w:rPr>
                    <m:t>cur</m:t>
                  </m:r>
                </m:sup>
              </m:sSup>
            </m:oMath>
            <w:r w:rsidRPr="00FE0532">
              <w:rPr>
                <w:rFonts w:eastAsiaTheme="minorHAnsi" w:cstheme="minorBidi"/>
                <w:b/>
                <w:sz w:val="22"/>
                <w:szCs w:val="22"/>
                <w:lang w:eastAsia="en-US"/>
              </w:rPr>
              <w:t xml:space="preserve"> – встановлена потужність виробників за «зеленим» тарифом, що включені до БГ ГП, станом на дату розрахунку;</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404DE7" w:rsidP="00ED0971">
            <w:pPr>
              <w:widowControl w:val="0"/>
              <w:spacing w:after="75"/>
              <w:ind w:firstLine="176"/>
              <w:jc w:val="both"/>
              <w:rPr>
                <w:rFonts w:ascii="Times New Roman" w:hAnsi="Times New Roman"/>
                <w:b/>
              </w:rPr>
            </w:pPr>
            <m:oMath>
              <m:sSubSup>
                <m:sSubSupPr>
                  <m:ctrlPr>
                    <w:rPr>
                      <w:rFonts w:ascii="Cambria Math" w:hAnsi="Cambria Math"/>
                      <w:b/>
                    </w:rPr>
                  </m:ctrlPr>
                </m:sSubSupPr>
                <m:e>
                  <m:r>
                    <m:rPr>
                      <m:sty m:val="bi"/>
                    </m:rPr>
                    <w:rPr>
                      <w:rFonts w:ascii="Cambria Math" w:hAnsi="Cambria Math"/>
                    </w:rPr>
                    <m:t>P</m:t>
                  </m:r>
                </m:e>
                <m:sub>
                  <m:r>
                    <m:rPr>
                      <m:sty m:val="bi"/>
                    </m:rPr>
                    <w:rPr>
                      <w:rFonts w:ascii="Cambria Math" w:hAnsi="Cambria Math"/>
                    </w:rPr>
                    <m:t>m</m:t>
                  </m:r>
                </m:sub>
                <m:sup>
                  <m:r>
                    <m:rPr>
                      <m:sty m:val="bi"/>
                    </m:rPr>
                    <w:rPr>
                      <w:rFonts w:ascii="Cambria Math" w:hAnsi="Cambria Math"/>
                    </w:rPr>
                    <m:t>a</m:t>
                  </m:r>
                </m:sup>
              </m:sSubSup>
            </m:oMath>
            <w:r w:rsidR="009C4B41" w:rsidRPr="00FE0532">
              <w:rPr>
                <w:rFonts w:ascii="Times New Roman" w:hAnsi="Times New Roman"/>
                <w:b/>
              </w:rPr>
              <w:t xml:space="preserve"> – встановлена потужність виробників за «зеленим» тарифом, що включені до БГ ГП, станом на останній день аналогічного попереднього місяця </w:t>
            </w:r>
            <m:oMath>
              <m:r>
                <w:rPr>
                  <w:rFonts w:ascii="Cambria Math" w:hAnsi="Cambria Math"/>
                  <w:szCs w:val="24"/>
                </w:rPr>
                <m:t>m</m:t>
              </m:r>
            </m:oMath>
            <w:r w:rsidR="009C4B41" w:rsidRPr="00FE0532">
              <w:rPr>
                <w:rFonts w:ascii="Times New Roman" w:hAnsi="Times New Roman"/>
                <w:b/>
              </w:rPr>
              <w:t>, щодо якого здійснюється прогнозування;</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404DE7" w:rsidP="00ED0971">
            <w:pPr>
              <w:widowControl w:val="0"/>
              <w:spacing w:after="75"/>
              <w:ind w:firstLine="176"/>
              <w:jc w:val="both"/>
              <w:rPr>
                <w:rFonts w:ascii="Times New Roman" w:hAnsi="Times New Roman"/>
                <w:b/>
              </w:rPr>
            </w:pPr>
            <m:oMath>
              <m:sSubSup>
                <m:sSubSupPr>
                  <m:ctrlPr>
                    <w:rPr>
                      <w:rFonts w:ascii="Cambria Math" w:hAnsi="Cambria Math"/>
                      <w:b/>
                      <w:i/>
                    </w:rPr>
                  </m:ctrlPr>
                </m:sSubSupPr>
                <m:e>
                  <m:r>
                    <m:rPr>
                      <m:sty m:val="bi"/>
                    </m:rPr>
                    <w:rPr>
                      <w:rFonts w:ascii="Cambria Math" w:hAnsi="Cambria Math"/>
                    </w:rPr>
                    <m:t>РП</m:t>
                  </m:r>
                </m:e>
                <m:sub>
                  <m:r>
                    <m:rPr>
                      <m:sty m:val="bi"/>
                    </m:rPr>
                    <w:rPr>
                      <w:rFonts w:ascii="Cambria Math" w:hAnsi="Cambria Math"/>
                    </w:rPr>
                    <m:t>t</m:t>
                  </m:r>
                </m:sub>
                <m:sup>
                  <m:r>
                    <m:rPr>
                      <m:sty m:val="bi"/>
                    </m:rPr>
                    <w:rPr>
                      <w:rFonts w:ascii="Cambria Math" w:hAnsi="Cambria Math"/>
                    </w:rPr>
                    <m:t>n</m:t>
                  </m:r>
                </m:sup>
              </m:sSubSup>
              <m:r>
                <m:rPr>
                  <m:sty m:val="bi"/>
                </m:rPr>
                <w:rPr>
                  <w:rFonts w:ascii="Cambria Math" w:hAnsi="Cambria Math"/>
                </w:rPr>
                <m:t xml:space="preserve"> </m:t>
              </m:r>
            </m:oMath>
            <w:r w:rsidR="009C4B41" w:rsidRPr="00FE0532">
              <w:rPr>
                <w:rFonts w:ascii="Times New Roman" w:hAnsi="Times New Roman"/>
                <w:b/>
              </w:rPr>
              <w:t xml:space="preserve"> - прогнозна вартість послуги за механізмом ринкової премії на прогнозний рік, визначається на рівні суми фактичних значень вартості послуги за механізмом ринкової премії за 12 місяців, що передують місяцю, </w:t>
            </w:r>
            <w:r w:rsidR="00B2218B" w:rsidRPr="00FE0532">
              <w:rPr>
                <w:rFonts w:ascii="Times New Roman" w:hAnsi="Times New Roman"/>
                <w:b/>
              </w:rPr>
              <w:t>у</w:t>
            </w:r>
            <w:r w:rsidR="009C4B41" w:rsidRPr="00FE0532">
              <w:rPr>
                <w:rFonts w:ascii="Times New Roman" w:hAnsi="Times New Roman"/>
                <w:b/>
              </w:rPr>
              <w:t xml:space="preserve"> якому здійснюється розрахунок, тис. грн;</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BB048E">
        <w:trPr>
          <w:trHeight w:val="1550"/>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lastRenderedPageBreak/>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B2218B" w:rsidRPr="00FE0532" w:rsidRDefault="00404DE7" w:rsidP="00ED0971">
            <w:pPr>
              <w:widowControl w:val="0"/>
              <w:ind w:firstLine="176"/>
              <w:jc w:val="both"/>
              <w:rPr>
                <w:rFonts w:ascii="Times New Roman" w:hAnsi="Times New Roman" w:cs="Times New Roman"/>
                <w:b/>
                <w:szCs w:val="28"/>
              </w:rPr>
            </w:pPr>
            <m:oMath>
              <m:sSubSup>
                <m:sSubSupPr>
                  <m:ctrlPr>
                    <w:rPr>
                      <w:rFonts w:ascii="Cambria Math" w:hAnsi="Cambria Math" w:cs="Times New Roman"/>
                      <w:b/>
                      <w:i/>
                      <w:szCs w:val="28"/>
                    </w:rPr>
                  </m:ctrlPr>
                </m:sSubSupPr>
                <m:e>
                  <m:r>
                    <m:rPr>
                      <m:sty m:val="bi"/>
                    </m:rPr>
                    <w:rPr>
                      <w:rFonts w:ascii="Cambria Math" w:hAnsi="Cambria Math" w:cs="Times New Roman"/>
                      <w:szCs w:val="28"/>
                    </w:rPr>
                    <m:t>К</m:t>
                  </m:r>
                </m:e>
                <m:sub>
                  <m:r>
                    <m:rPr>
                      <m:sty m:val="bi"/>
                    </m:rPr>
                    <w:rPr>
                      <w:rFonts w:ascii="Cambria Math" w:hAnsi="Cambria Math" w:cs="Times New Roman"/>
                      <w:szCs w:val="28"/>
                    </w:rPr>
                    <m:t>t</m:t>
                  </m:r>
                </m:sub>
                <m:sup>
                  <m:r>
                    <m:rPr>
                      <m:sty m:val="bi"/>
                    </m:rPr>
                    <w:rPr>
                      <w:rFonts w:ascii="Cambria Math" w:hAnsi="Cambria Math" w:cs="Times New Roman"/>
                      <w:szCs w:val="28"/>
                    </w:rPr>
                    <m:t>n_ГП</m:t>
                  </m:r>
                </m:sup>
              </m:sSubSup>
            </m:oMath>
            <w:r w:rsidR="00B2218B" w:rsidRPr="00FE0532">
              <w:rPr>
                <w:rFonts w:ascii="Times New Roman" w:hAnsi="Times New Roman" w:cs="Times New Roman"/>
                <w:b/>
                <w:szCs w:val="28"/>
              </w:rPr>
              <w:t xml:space="preserve"> – витрати щодо фінансування діяльності (кошторис) гарантованого покупця на прогнозний рік, враховуються на рівні затвердженого НКРЕКП кошторису (із змінами) на поточний рік, в іншому випадку враховуються витрати щодо фінансування діяльності (кошторис) гарантованого покупця на рівні, затвердженого постановою НКРЕКП на прогнозний рік, тис. грн;</w:t>
            </w:r>
          </w:p>
          <w:p w:rsidR="009C4B41" w:rsidRPr="00FE0532" w:rsidRDefault="009C4B41" w:rsidP="00ED0971">
            <w:pPr>
              <w:widowControl w:val="0"/>
              <w:spacing w:after="75"/>
              <w:ind w:firstLine="176"/>
              <w:jc w:val="both"/>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B2218B" w:rsidRPr="00FE0532" w:rsidRDefault="00404DE7" w:rsidP="00ED0971">
            <w:pPr>
              <w:ind w:firstLine="176"/>
              <w:jc w:val="both"/>
              <w:rPr>
                <w:rFonts w:ascii="Times New Roman" w:hAnsi="Times New Roman" w:cs="Times New Roman"/>
                <w:b/>
                <w:szCs w:val="28"/>
              </w:rPr>
            </w:pPr>
            <m:oMath>
              <m:sSubSup>
                <m:sSubSupPr>
                  <m:ctrlPr>
                    <w:rPr>
                      <w:rFonts w:ascii="Cambria Math" w:hAnsi="Cambria Math" w:cs="Times New Roman"/>
                      <w:b/>
                      <w:i/>
                      <w:szCs w:val="28"/>
                    </w:rPr>
                  </m:ctrlPr>
                </m:sSubSupPr>
                <m:e>
                  <m:r>
                    <m:rPr>
                      <m:sty m:val="bi"/>
                    </m:rPr>
                    <w:rPr>
                      <w:rFonts w:ascii="Cambria Math" w:hAnsi="Cambria Math" w:cs="Times New Roman"/>
                      <w:szCs w:val="28"/>
                    </w:rPr>
                    <m:t>ВН</m:t>
                  </m:r>
                </m:e>
                <m:sub>
                  <m:r>
                    <m:rPr>
                      <m:sty m:val="bi"/>
                    </m:rPr>
                    <w:rPr>
                      <w:rFonts w:ascii="Cambria Math" w:hAnsi="Cambria Math" w:cs="Times New Roman"/>
                      <w:szCs w:val="28"/>
                    </w:rPr>
                    <m:t>t</m:t>
                  </m:r>
                </m:sub>
                <m:sup>
                  <m:r>
                    <m:rPr>
                      <m:sty m:val="bi"/>
                    </m:rPr>
                    <w:rPr>
                      <w:rFonts w:ascii="Cambria Math" w:hAnsi="Cambria Math" w:cs="Times New Roman"/>
                      <w:szCs w:val="28"/>
                    </w:rPr>
                    <m:t>n</m:t>
                  </m:r>
                </m:sup>
              </m:sSubSup>
            </m:oMath>
            <w:r w:rsidR="00B2218B" w:rsidRPr="00FE0532">
              <w:rPr>
                <w:rFonts w:ascii="Times New Roman" w:hAnsi="Times New Roman" w:cs="Times New Roman"/>
                <w:b/>
                <w:szCs w:val="28"/>
              </w:rPr>
              <w:t xml:space="preserve"> – прогнозна частка вартості врегулювання небалансу електричної енергії БГ ГП на прогнозний рік визначається на рівні сумарних помісячних значень частки вартості врегулювання небалансу (вартості відхилення) електричної енергії БГ ГП (зазначено у розрахунку вартості послуги із забезпечення збільшення частки виробництва електричної енергії з альтернативних джерел) за 12 місяців, що передують місяцю, у якому здійснюється розрахунок, тис. грн;</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B2218B" w:rsidRPr="00FE0532" w:rsidRDefault="00404DE7" w:rsidP="00ED0971">
            <w:pPr>
              <w:ind w:firstLine="176"/>
              <w:jc w:val="both"/>
              <w:rPr>
                <w:rFonts w:ascii="Times New Roman" w:hAnsi="Times New Roman" w:cs="Times New Roman"/>
                <w:b/>
                <w:szCs w:val="28"/>
              </w:rPr>
            </w:pPr>
            <m:oMath>
              <m:sSubSup>
                <m:sSubSupPr>
                  <m:ctrlPr>
                    <w:rPr>
                      <w:rFonts w:ascii="Cambria Math" w:hAnsi="Cambria Math" w:cs="Times New Roman"/>
                      <w:b/>
                      <w:i/>
                      <w:szCs w:val="28"/>
                    </w:rPr>
                  </m:ctrlPr>
                </m:sSubSupPr>
                <m:e>
                  <m:r>
                    <m:rPr>
                      <m:sty m:val="bi"/>
                    </m:rPr>
                    <w:rPr>
                      <w:rFonts w:ascii="Cambria Math" w:hAnsi="Cambria Math" w:cs="Times New Roman"/>
                      <w:szCs w:val="28"/>
                    </w:rPr>
                    <m:t>ГП</m:t>
                  </m:r>
                </m:e>
                <m:sub>
                  <m:r>
                    <m:rPr>
                      <m:sty m:val="bi"/>
                    </m:rPr>
                    <w:rPr>
                      <w:rFonts w:ascii="Cambria Math" w:hAnsi="Cambria Math" w:cs="Times New Roman"/>
                      <w:szCs w:val="28"/>
                    </w:rPr>
                    <m:t>t</m:t>
                  </m:r>
                </m:sub>
                <m:sup>
                  <m:r>
                    <m:rPr>
                      <m:sty m:val="bi"/>
                    </m:rPr>
                    <w:rPr>
                      <w:rFonts w:ascii="Cambria Math" w:hAnsi="Cambria Math" w:cs="Times New Roman"/>
                      <w:szCs w:val="28"/>
                    </w:rPr>
                    <m:t>n</m:t>
                  </m:r>
                </m:sup>
              </m:sSubSup>
              <m:r>
                <m:rPr>
                  <m:sty m:val="bi"/>
                </m:rPr>
                <w:rPr>
                  <w:rFonts w:ascii="Cambria Math" w:hAnsi="Cambria Math" w:cs="Times New Roman"/>
                  <w:szCs w:val="28"/>
                </w:rPr>
                <m:t xml:space="preserve"> - </m:t>
              </m:r>
            </m:oMath>
            <w:r w:rsidR="00B2218B" w:rsidRPr="00FE0532">
              <w:rPr>
                <w:rFonts w:ascii="Times New Roman" w:hAnsi="Times New Roman" w:cs="Times New Roman"/>
                <w:b/>
                <w:szCs w:val="28"/>
              </w:rPr>
              <w:t xml:space="preserve">прогнозний дохід від продажу гарантій походження електричної енергії, який визначається на рівні суми фактичних помісячних значень вартості проданих гарантій походження за 12 місяців, що передують місяцю, у якому здійснюється розрахунок (зазначено у розрахунку вартості послуги із забезпечення збільшення частки виробництва електричної енергії з альтернативних джерел), </w:t>
            </w:r>
            <w:r w:rsidR="00B2218B" w:rsidRPr="00FE0532">
              <w:rPr>
                <w:rFonts w:ascii="Times New Roman" w:hAnsi="Times New Roman" w:cs="Times New Roman"/>
                <w:b/>
                <w:szCs w:val="28"/>
              </w:rPr>
              <w:br/>
              <w:t xml:space="preserve">тис. грн; </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404DE7" w:rsidP="00ED0971">
            <w:pPr>
              <w:widowControl w:val="0"/>
              <w:ind w:firstLine="176"/>
              <w:jc w:val="both"/>
              <w:rPr>
                <w:rFonts w:ascii="Times New Roman" w:hAnsi="Times New Roman" w:cs="Times New Roman"/>
                <w:b/>
                <w:szCs w:val="28"/>
              </w:rPr>
            </w:pPr>
            <m:oMath>
              <m:sSubSup>
                <m:sSubSupPr>
                  <m:ctrlPr>
                    <w:rPr>
                      <w:rFonts w:ascii="Cambria Math" w:hAnsi="Cambria Math" w:cs="Times New Roman"/>
                      <w:b/>
                      <w:i/>
                      <w:szCs w:val="28"/>
                    </w:rPr>
                  </m:ctrlPr>
                </m:sSubSupPr>
                <m:e>
                  <m:r>
                    <m:rPr>
                      <m:sty m:val="bi"/>
                    </m:rPr>
                    <w:rPr>
                      <w:rFonts w:ascii="Cambria Math" w:hAnsi="Cambria Math" w:cs="Times New Roman"/>
                      <w:szCs w:val="28"/>
                    </w:rPr>
                    <m:t>ЗІ</m:t>
                  </m:r>
                </m:e>
                <m:sub>
                  <m:r>
                    <m:rPr>
                      <m:sty m:val="bi"/>
                    </m:rPr>
                    <w:rPr>
                      <w:rFonts w:ascii="Cambria Math" w:hAnsi="Cambria Math" w:cs="Times New Roman"/>
                      <w:szCs w:val="28"/>
                    </w:rPr>
                    <m:t>зел t</m:t>
                  </m:r>
                </m:sub>
                <m:sup>
                  <m:r>
                    <m:rPr>
                      <m:sty m:val="bi"/>
                    </m:rPr>
                    <w:rPr>
                      <w:rFonts w:ascii="Cambria Math" w:hAnsi="Cambria Math" w:cs="Times New Roman"/>
                      <w:szCs w:val="28"/>
                    </w:rPr>
                    <m:t>n_ПД</m:t>
                  </m:r>
                </m:sup>
              </m:sSubSup>
            </m:oMath>
            <w:r w:rsidR="00B2218B" w:rsidRPr="00FE0532">
              <w:rPr>
                <w:rFonts w:ascii="Times New Roman" w:hAnsi="Times New Roman" w:cs="Times New Roman"/>
                <w:b/>
                <w:szCs w:val="28"/>
              </w:rPr>
              <w:t xml:space="preserve"> – 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для приватних домогосподарств на прогнозований рік, які розраховуються за формулою</w:t>
            </w: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404DE7" w:rsidP="00ED0971">
            <w:pPr>
              <w:tabs>
                <w:tab w:val="left" w:pos="3204"/>
              </w:tabs>
              <w:ind w:firstLine="176"/>
              <w:jc w:val="center"/>
              <w:rPr>
                <w:rFonts w:ascii="Times New Roman" w:hAnsi="Times New Roman" w:cs="Times New Roman"/>
                <w:szCs w:val="26"/>
              </w:rPr>
            </w:pPr>
            <m:oMath>
              <m:sSubSup>
                <m:sSubSupPr>
                  <m:ctrlPr>
                    <w:rPr>
                      <w:rFonts w:ascii="Cambria Math" w:hAnsi="Cambria Math"/>
                      <w:b/>
                      <w:i/>
                    </w:rPr>
                  </m:ctrlPr>
                </m:sSubSupPr>
                <m:e>
                  <m:r>
                    <m:rPr>
                      <m:sty m:val="bi"/>
                    </m:rPr>
                    <w:rPr>
                      <w:rFonts w:ascii="Cambria Math" w:hAnsi="Cambria Math"/>
                    </w:rPr>
                    <m:t>ЗІ</m:t>
                  </m:r>
                </m:e>
                <m:sub>
                  <m:r>
                    <m:rPr>
                      <m:sty m:val="bi"/>
                    </m:rPr>
                    <w:rPr>
                      <w:rFonts w:ascii="Cambria Math" w:hAnsi="Cambria Math"/>
                    </w:rPr>
                    <m:t>зел t</m:t>
                  </m:r>
                </m:sub>
                <m:sup>
                  <m:r>
                    <m:rPr>
                      <m:sty m:val="bi"/>
                    </m:rPr>
                    <w:rPr>
                      <w:rFonts w:ascii="Cambria Math" w:hAnsi="Cambria Math"/>
                    </w:rPr>
                    <m:t>n_ПД</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Ц</m:t>
                  </m:r>
                </m:e>
                <m:sub>
                  <m:r>
                    <m:rPr>
                      <m:sty m:val="bi"/>
                    </m:rPr>
                    <w:rPr>
                      <w:rFonts w:ascii="Cambria Math" w:hAnsi="Cambria Math"/>
                    </w:rPr>
                    <m:t>t</m:t>
                  </m:r>
                </m:sub>
                <m:sup>
                  <m:r>
                    <m:rPr>
                      <m:sty m:val="bi"/>
                    </m:rPr>
                    <w:rPr>
                      <w:rFonts w:ascii="Cambria Math" w:hAnsi="Cambria Math"/>
                    </w:rPr>
                    <m:t>n_зел ПД</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Ц</m:t>
                  </m:r>
                </m:e>
                <m:sub>
                  <m:r>
                    <m:rPr>
                      <m:sty m:val="bi"/>
                    </m:rPr>
                    <w:rPr>
                      <w:rFonts w:ascii="Cambria Math" w:hAnsi="Cambria Math"/>
                    </w:rPr>
                    <m:t>t</m:t>
                  </m:r>
                </m:sub>
                <m:sup>
                  <m:r>
                    <m:rPr>
                      <m:sty m:val="bi"/>
                    </m:rPr>
                    <w:rPr>
                      <w:rFonts w:ascii="Cambria Math" w:hAnsi="Cambria Math"/>
                    </w:rPr>
                    <m:t>n_РДН</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t</m:t>
                  </m:r>
                </m:sub>
                <m:sup>
                  <m:r>
                    <m:rPr>
                      <m:sty m:val="bi"/>
                    </m:rPr>
                    <w:rPr>
                      <w:rFonts w:ascii="Cambria Math" w:hAnsi="Cambria Math"/>
                    </w:rPr>
                    <m:t>n_зел ПД</m:t>
                  </m:r>
                </m:sup>
              </m:sSubSup>
            </m:oMath>
            <w:r w:rsidR="009C4B41" w:rsidRPr="00FE0532">
              <w:rPr>
                <w:b/>
                <w:i/>
              </w:rPr>
              <w:t xml:space="preserve">  </w:t>
            </w:r>
            <w:r w:rsidR="009C4B41" w:rsidRPr="00FE0532">
              <w:rPr>
                <w:b/>
              </w:rPr>
              <w:t xml:space="preserve">, </w:t>
            </w:r>
            <w:r w:rsidR="009C4B41" w:rsidRPr="00FE0532">
              <w:rPr>
                <w:rFonts w:ascii="Times New Roman" w:hAnsi="Times New Roman" w:cs="Times New Roman"/>
                <w:b/>
              </w:rPr>
              <w:t>тис. грн</w:t>
            </w:r>
            <w:r w:rsidR="00B2218B" w:rsidRPr="00FE0532">
              <w:rPr>
                <w:rFonts w:ascii="Times New Roman" w:hAnsi="Times New Roman" w:cs="Times New Roman"/>
                <w:b/>
              </w:rPr>
              <w:t xml:space="preserve">,   </w:t>
            </w:r>
            <w:r w:rsidR="009C4B41" w:rsidRPr="00FE0532">
              <w:rPr>
                <w:rFonts w:ascii="Times New Roman" w:hAnsi="Times New Roman" w:cs="Times New Roman"/>
                <w:b/>
              </w:rPr>
              <w:t xml:space="preserve"> (7)</w:t>
            </w: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lastRenderedPageBreak/>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9A5026" w:rsidRPr="00FE0532" w:rsidRDefault="009A5026" w:rsidP="00ED0971">
            <w:pPr>
              <w:widowControl w:val="0"/>
              <w:ind w:firstLine="176"/>
              <w:jc w:val="both"/>
              <w:rPr>
                <w:rFonts w:ascii="Times New Roman" w:hAnsi="Times New Roman" w:cs="Times New Roman"/>
                <w:b/>
                <w:szCs w:val="28"/>
              </w:rPr>
            </w:pPr>
            <w:r w:rsidRPr="00FE0532">
              <w:rPr>
                <w:rFonts w:ascii="Times New Roman" w:hAnsi="Times New Roman" w:cs="Times New Roman"/>
                <w:b/>
                <w:szCs w:val="28"/>
              </w:rPr>
              <w:t xml:space="preserve">де </w:t>
            </w:r>
            <m:oMath>
              <m:sSubSup>
                <m:sSubSupPr>
                  <m:ctrlPr>
                    <w:rPr>
                      <w:rFonts w:ascii="Cambria Math" w:hAnsi="Cambria Math" w:cs="Times New Roman"/>
                      <w:b/>
                      <w:i/>
                      <w:szCs w:val="28"/>
                    </w:rPr>
                  </m:ctrlPr>
                </m:sSubSupPr>
                <m:e>
                  <m:r>
                    <m:rPr>
                      <m:sty m:val="bi"/>
                    </m:rPr>
                    <w:rPr>
                      <w:rFonts w:ascii="Cambria Math" w:hAnsi="Cambria Math" w:cs="Times New Roman"/>
                      <w:szCs w:val="28"/>
                    </w:rPr>
                    <m:t>W</m:t>
                  </m:r>
                </m:e>
                <m:sub>
                  <m:r>
                    <m:rPr>
                      <m:sty m:val="bi"/>
                    </m:rPr>
                    <w:rPr>
                      <w:rFonts w:ascii="Cambria Math" w:hAnsi="Cambria Math" w:cs="Times New Roman"/>
                      <w:szCs w:val="28"/>
                    </w:rPr>
                    <m:t>t</m:t>
                  </m:r>
                </m:sub>
                <m:sup>
                  <m:r>
                    <m:rPr>
                      <m:sty m:val="bi"/>
                    </m:rPr>
                    <w:rPr>
                      <w:rFonts w:ascii="Cambria Math" w:hAnsi="Cambria Math" w:cs="Times New Roman"/>
                      <w:szCs w:val="28"/>
                    </w:rPr>
                    <m:t>n_зел ПД</m:t>
                  </m:r>
                </m:sup>
              </m:sSubSup>
            </m:oMath>
            <w:r w:rsidRPr="00FE0532">
              <w:rPr>
                <w:rFonts w:ascii="Times New Roman" w:hAnsi="Times New Roman" w:cs="Times New Roman"/>
                <w:b/>
                <w:szCs w:val="28"/>
              </w:rPr>
              <w:t xml:space="preserve"> – прогнозний обсяг закупленої електричної енергії постачальниками універсальних послуг за «зеленим» тарифом, що була відпущена генеруючими установками приватних домогосподарств, на відповідний розрахунковий період, розраховується шляхом визначення фактичного обсягу закупленої електричної енергії за «зеленим» тарифом, що була відпущена генеруючими установками приватних домогосподарств у аналогічному попередньому місяці, щодо якого здійснюється прогнозування (визначаються за останньою актуальною інформацією, зокрема звітними даними, наявними в НКРЕКП), із застосуванням коефіцієнта зміни встановленої потужності генеруючих установок приватних домогосподарств (</w:t>
            </w:r>
            <m:oMath>
              <m:sSubSup>
                <m:sSubSupPr>
                  <m:ctrlPr>
                    <w:rPr>
                      <w:rFonts w:ascii="Cambria Math" w:hAnsi="Cambria Math" w:cs="Times New Roman"/>
                      <w:b/>
                      <w:i/>
                    </w:rPr>
                  </m:ctrlPr>
                </m:sSubSupPr>
                <m:e>
                  <m:r>
                    <m:rPr>
                      <m:sty m:val="bi"/>
                    </m:rPr>
                    <w:rPr>
                      <w:rFonts w:ascii="Cambria Math" w:hAnsi="Cambria Math" w:cs="Times New Roman"/>
                    </w:rPr>
                    <m:t>α</m:t>
                  </m:r>
                </m:e>
                <m:sub>
                  <m:r>
                    <m:rPr>
                      <m:sty m:val="bi"/>
                    </m:rPr>
                    <w:rPr>
                      <w:rFonts w:ascii="Cambria Math" w:hAnsi="Cambria Math" w:cs="Times New Roman"/>
                    </w:rPr>
                    <m:t>m</m:t>
                  </m:r>
                </m:sub>
                <m:sup>
                  <m:r>
                    <m:rPr>
                      <m:sty m:val="bi"/>
                    </m:rPr>
                    <w:rPr>
                      <w:rFonts w:ascii="Cambria Math" w:hAnsi="Cambria Math" w:cs="Times New Roman"/>
                    </w:rPr>
                    <m:t>ПД</m:t>
                  </m:r>
                </m:sup>
              </m:sSubSup>
            </m:oMath>
            <w:r w:rsidRPr="00FE0532">
              <w:rPr>
                <w:rFonts w:ascii="Times New Roman" w:hAnsi="Times New Roman" w:cs="Times New Roman"/>
                <w:b/>
                <w:szCs w:val="28"/>
              </w:rPr>
              <w:t>), МВт·год.</w:t>
            </w:r>
          </w:p>
          <w:p w:rsidR="009A5026" w:rsidRPr="00FE0532" w:rsidRDefault="009A5026" w:rsidP="00ED0971">
            <w:pPr>
              <w:widowControl w:val="0"/>
              <w:ind w:firstLine="176"/>
              <w:jc w:val="both"/>
              <w:rPr>
                <w:rFonts w:ascii="Times New Roman" w:hAnsi="Times New Roman" w:cs="Times New Roman"/>
                <w:b/>
                <w:szCs w:val="28"/>
              </w:rPr>
            </w:pPr>
            <w:r w:rsidRPr="00FE0532">
              <w:rPr>
                <w:rFonts w:ascii="Times New Roman" w:hAnsi="Times New Roman" w:cs="Times New Roman"/>
                <w:b/>
                <w:szCs w:val="28"/>
              </w:rPr>
              <w:t>Прогнозний обсяг закупленої електричної енергії постачальниками універсальних послуг за «зеленим» тарифом, що була відпущена генеруючими установками приватних домогосподарств (</w:t>
            </w:r>
            <m:oMath>
              <m:sSubSup>
                <m:sSubSupPr>
                  <m:ctrlPr>
                    <w:rPr>
                      <w:rFonts w:ascii="Cambria Math" w:hAnsi="Cambria Math" w:cs="Times New Roman"/>
                      <w:b/>
                    </w:rPr>
                  </m:ctrlPr>
                </m:sSubSupPr>
                <m:e>
                  <m:r>
                    <m:rPr>
                      <m:sty m:val="bi"/>
                    </m:rPr>
                    <w:rPr>
                      <w:rFonts w:ascii="Cambria Math" w:hAnsi="Cambria Math" w:cs="Times New Roman"/>
                    </w:rPr>
                    <m:t>W</m:t>
                  </m:r>
                </m:e>
                <m:sub>
                  <m:r>
                    <m:rPr>
                      <m:sty m:val="bi"/>
                    </m:rPr>
                    <w:rPr>
                      <w:rFonts w:ascii="Cambria Math" w:hAnsi="Cambria Math" w:cs="Times New Roman"/>
                    </w:rPr>
                    <m:t>t</m:t>
                  </m:r>
                </m:sub>
                <m:sup>
                  <m:r>
                    <m:rPr>
                      <m:sty m:val="bi"/>
                    </m:rPr>
                    <w:rPr>
                      <w:rFonts w:ascii="Cambria Math" w:hAnsi="Cambria Math" w:cs="Times New Roman"/>
                    </w:rPr>
                    <m:t>n</m:t>
                  </m:r>
                  <m:r>
                    <m:rPr>
                      <m:sty m:val="b"/>
                    </m:rPr>
                    <w:rPr>
                      <w:rFonts w:ascii="Cambria Math" w:hAnsi="Cambria Math" w:cs="Times New Roman"/>
                    </w:rPr>
                    <m:t>_зел ПД</m:t>
                  </m:r>
                </m:sup>
              </m:sSubSup>
            </m:oMath>
            <w:r w:rsidRPr="00FE0532">
              <w:rPr>
                <w:rFonts w:ascii="Times New Roman" w:hAnsi="Times New Roman" w:cs="Times New Roman"/>
                <w:b/>
                <w:szCs w:val="28"/>
              </w:rPr>
              <w:t>) на прогнозний рік, визначається за формулою</w:t>
            </w:r>
          </w:p>
          <w:p w:rsidR="009C4B41" w:rsidRPr="00FE0532" w:rsidRDefault="00404DE7" w:rsidP="00ED0971">
            <w:pPr>
              <w:pStyle w:val="a8"/>
              <w:spacing w:before="0" w:beforeAutospacing="0" w:after="0" w:afterAutospacing="0"/>
              <w:ind w:firstLine="176"/>
              <w:contextualSpacing/>
              <w:jc w:val="center"/>
              <w:rPr>
                <w:rFonts w:eastAsiaTheme="minorHAnsi" w:cstheme="minorBidi"/>
                <w:b/>
                <w:sz w:val="22"/>
                <w:szCs w:val="22"/>
                <w:lang w:eastAsia="en-US"/>
              </w:rPr>
            </w:pPr>
            <m:oMath>
              <m:sSubSup>
                <m:sSubSupPr>
                  <m:ctrlPr>
                    <w:rPr>
                      <w:rFonts w:ascii="Cambria Math" w:eastAsiaTheme="minorHAnsi" w:hAnsi="Cambria Math" w:cstheme="minorBidi"/>
                      <w:i/>
                      <w:sz w:val="22"/>
                      <w:szCs w:val="22"/>
                      <w:lang w:eastAsia="en-US"/>
                    </w:rPr>
                  </m:ctrlPr>
                </m:sSubSupPr>
                <m:e>
                  <m:r>
                    <m:rPr>
                      <m:sty m:val="bi"/>
                    </m:rPr>
                    <w:rPr>
                      <w:rFonts w:ascii="Cambria Math" w:hAnsi="Cambria Math"/>
                      <w:sz w:val="22"/>
                    </w:rPr>
                    <m:t>W</m:t>
                  </m:r>
                </m:e>
                <m:sub>
                  <m:r>
                    <m:rPr>
                      <m:sty m:val="bi"/>
                    </m:rPr>
                    <w:rPr>
                      <w:rFonts w:ascii="Cambria Math" w:hAnsi="Cambria Math"/>
                      <w:sz w:val="22"/>
                    </w:rPr>
                    <m:t>t</m:t>
                  </m:r>
                </m:sub>
                <m:sup>
                  <m:r>
                    <m:rPr>
                      <m:sty m:val="bi"/>
                    </m:rPr>
                    <w:rPr>
                      <w:rFonts w:ascii="Cambria Math" w:hAnsi="Cambria Math"/>
                      <w:sz w:val="22"/>
                    </w:rPr>
                    <m:t>n_зел ПД</m:t>
                  </m:r>
                </m:sup>
              </m:sSubSup>
              <m:r>
                <m:rPr>
                  <m:sty m:val="bi"/>
                </m:rPr>
                <w:rPr>
                  <w:rFonts w:ascii="Cambria Math" w:hAnsi="Cambria Math"/>
                  <w:sz w:val="22"/>
                </w:rPr>
                <m:t>=</m:t>
              </m:r>
              <m:nary>
                <m:naryPr>
                  <m:chr m:val="∑"/>
                  <m:limLoc m:val="subSup"/>
                  <m:ctrlPr>
                    <w:rPr>
                      <w:rFonts w:ascii="Cambria Math" w:hAnsi="Cambria Math"/>
                      <w:b/>
                      <w:i/>
                      <w:sz w:val="22"/>
                    </w:rPr>
                  </m:ctrlPr>
                </m:naryPr>
                <m:sub>
                  <m:r>
                    <m:rPr>
                      <m:sty m:val="bi"/>
                    </m:rPr>
                    <w:rPr>
                      <w:rFonts w:ascii="Cambria Math" w:hAnsi="Cambria Math"/>
                      <w:sz w:val="22"/>
                    </w:rPr>
                    <m:t>1</m:t>
                  </m:r>
                </m:sub>
                <m:sup>
                  <m:r>
                    <m:rPr>
                      <m:sty m:val="bi"/>
                    </m:rPr>
                    <w:rPr>
                      <w:rFonts w:ascii="Cambria Math" w:hAnsi="Cambria Math"/>
                      <w:sz w:val="22"/>
                    </w:rPr>
                    <m:t>m</m:t>
                  </m:r>
                </m:sup>
                <m:e>
                  <m:sSubSup>
                    <m:sSubSupPr>
                      <m:ctrlPr>
                        <w:rPr>
                          <w:rFonts w:ascii="Cambria Math" w:hAnsi="Cambria Math" w:cstheme="minorBidi"/>
                          <w:i/>
                          <w:sz w:val="22"/>
                          <w:szCs w:val="22"/>
                          <w:lang w:eastAsia="en-US"/>
                        </w:rPr>
                      </m:ctrlPr>
                    </m:sSubSupPr>
                    <m:e>
                      <m:r>
                        <m:rPr>
                          <m:sty m:val="bi"/>
                        </m:rPr>
                        <w:rPr>
                          <w:rFonts w:ascii="Cambria Math" w:hAnsi="Cambria Math"/>
                          <w:sz w:val="22"/>
                        </w:rPr>
                        <m:t>(W</m:t>
                      </m:r>
                    </m:e>
                    <m:sub>
                      <m:r>
                        <m:rPr>
                          <m:sty m:val="bi"/>
                        </m:rPr>
                        <w:rPr>
                          <w:rFonts w:ascii="Cambria Math" w:hAnsi="Cambria Math"/>
                          <w:sz w:val="22"/>
                        </w:rPr>
                        <m:t>m</m:t>
                      </m:r>
                    </m:sub>
                    <m:sup>
                      <m:r>
                        <m:rPr>
                          <m:sty m:val="bi"/>
                        </m:rPr>
                        <w:rPr>
                          <w:rFonts w:ascii="Cambria Math" w:hAnsi="Cambria Math"/>
                          <w:sz w:val="22"/>
                          <w:szCs w:val="28"/>
                        </w:rPr>
                        <m:t>ф_зел ПД</m:t>
                      </m:r>
                    </m:sup>
                  </m:sSubSup>
                  <m:r>
                    <w:rPr>
                      <w:rFonts w:ascii="Cambria Math" w:hAnsi="Cambria Math"/>
                      <w:sz w:val="22"/>
                    </w:rPr>
                    <m:t xml:space="preserve"> </m:t>
                  </m:r>
                </m:e>
              </m:nary>
              <m:r>
                <m:rPr>
                  <m:sty m:val="bi"/>
                </m:rPr>
                <w:rPr>
                  <w:rFonts w:ascii="Cambria Math" w:hAnsi="Cambria Math"/>
                  <w:sz w:val="22"/>
                </w:rPr>
                <m:t xml:space="preserve">* </m:t>
              </m:r>
              <m:sSubSup>
                <m:sSubSupPr>
                  <m:ctrlPr>
                    <w:rPr>
                      <w:rFonts w:ascii="Cambria Math" w:hAnsi="Cambria Math"/>
                      <w:b/>
                      <w:i/>
                      <w:sz w:val="22"/>
                    </w:rPr>
                  </m:ctrlPr>
                </m:sSubSupPr>
                <m:e>
                  <m:r>
                    <m:rPr>
                      <m:sty m:val="bi"/>
                    </m:rPr>
                    <w:rPr>
                      <w:rFonts w:ascii="Cambria Math" w:hAnsi="Cambria Math"/>
                      <w:sz w:val="22"/>
                    </w:rPr>
                    <m:t>α</m:t>
                  </m:r>
                </m:e>
                <m:sub>
                  <m:r>
                    <m:rPr>
                      <m:sty m:val="bi"/>
                    </m:rPr>
                    <w:rPr>
                      <w:rFonts w:ascii="Cambria Math" w:hAnsi="Cambria Math"/>
                      <w:sz w:val="22"/>
                    </w:rPr>
                    <m:t>m</m:t>
                  </m:r>
                </m:sub>
                <m:sup>
                  <m:r>
                    <m:rPr>
                      <m:sty m:val="bi"/>
                    </m:rPr>
                    <w:rPr>
                      <w:rFonts w:ascii="Cambria Math" w:hAnsi="Cambria Math"/>
                      <w:sz w:val="22"/>
                    </w:rPr>
                    <m:t>ПД</m:t>
                  </m:r>
                </m:sup>
              </m:sSubSup>
              <m:r>
                <m:rPr>
                  <m:sty m:val="bi"/>
                </m:rPr>
                <w:rPr>
                  <w:rFonts w:ascii="Cambria Math" w:hAnsi="Cambria Math"/>
                  <w:sz w:val="22"/>
                </w:rPr>
                <m:t>)</m:t>
              </m:r>
            </m:oMath>
            <w:r w:rsidR="009C4B41" w:rsidRPr="00FE0532">
              <w:rPr>
                <w:b/>
                <w:i/>
                <w:sz w:val="22"/>
              </w:rPr>
              <w:t xml:space="preserve">, </w:t>
            </w:r>
            <w:r w:rsidR="009C4B41" w:rsidRPr="00FE0532">
              <w:rPr>
                <w:b/>
                <w:sz w:val="22"/>
                <w:szCs w:val="26"/>
              </w:rPr>
              <w:t>МВт·год</w:t>
            </w:r>
            <w:r w:rsidR="009A5026" w:rsidRPr="00FE0532">
              <w:rPr>
                <w:b/>
                <w:sz w:val="22"/>
                <w:szCs w:val="26"/>
              </w:rPr>
              <w:t xml:space="preserve">,  </w:t>
            </w:r>
            <w:r w:rsidR="009C4B41" w:rsidRPr="00FE0532">
              <w:rPr>
                <w:rFonts w:eastAsiaTheme="minorHAnsi" w:cstheme="minorBidi"/>
                <w:b/>
                <w:sz w:val="22"/>
                <w:szCs w:val="26"/>
                <w:lang w:eastAsia="en-US"/>
              </w:rPr>
              <w:t xml:space="preserve"> (8)</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6E232C" w:rsidP="00ED0971">
            <w:pPr>
              <w:widowControl w:val="0"/>
              <w:ind w:firstLine="176"/>
              <w:jc w:val="both"/>
              <w:rPr>
                <w:rFonts w:ascii="Times New Roman" w:hAnsi="Times New Roman" w:cs="Times New Roman"/>
                <w:b/>
                <w:szCs w:val="28"/>
              </w:rPr>
            </w:pPr>
            <w:r w:rsidRPr="00FE0532">
              <w:rPr>
                <w:rFonts w:ascii="Times New Roman" w:hAnsi="Times New Roman" w:cs="Times New Roman"/>
                <w:b/>
                <w:szCs w:val="28"/>
              </w:rPr>
              <w:t xml:space="preserve">де </w:t>
            </w:r>
            <m:oMath>
              <m:sSubSup>
                <m:sSubSupPr>
                  <m:ctrlPr>
                    <w:rPr>
                      <w:rFonts w:ascii="Cambria Math" w:hAnsi="Cambria Math" w:cs="Times New Roman"/>
                      <w:b/>
                      <w:szCs w:val="28"/>
                    </w:rPr>
                  </m:ctrlPr>
                </m:sSubSupPr>
                <m:e>
                  <m:r>
                    <m:rPr>
                      <m:sty m:val="bi"/>
                    </m:rPr>
                    <w:rPr>
                      <w:rFonts w:ascii="Cambria Math" w:hAnsi="Cambria Math" w:cs="Times New Roman"/>
                      <w:szCs w:val="28"/>
                    </w:rPr>
                    <m:t>W</m:t>
                  </m:r>
                </m:e>
                <m:sub>
                  <m:r>
                    <m:rPr>
                      <m:sty m:val="bi"/>
                    </m:rPr>
                    <w:rPr>
                      <w:rFonts w:ascii="Cambria Math" w:hAnsi="Cambria Math" w:cs="Times New Roman"/>
                      <w:szCs w:val="28"/>
                    </w:rPr>
                    <m:t>m</m:t>
                  </m:r>
                </m:sub>
                <m:sup>
                  <m:r>
                    <m:rPr>
                      <m:sty m:val="b"/>
                    </m:rPr>
                    <w:rPr>
                      <w:rFonts w:ascii="Cambria Math" w:hAnsi="Cambria Math" w:cs="Times New Roman"/>
                      <w:szCs w:val="28"/>
                    </w:rPr>
                    <m:t>ф_зел ПД</m:t>
                  </m:r>
                </m:sup>
              </m:sSubSup>
              <m:r>
                <m:rPr>
                  <m:sty m:val="b"/>
                </m:rPr>
                <w:rPr>
                  <w:rFonts w:ascii="Cambria Math" w:hAnsi="Cambria Math" w:cs="Times New Roman"/>
                  <w:szCs w:val="28"/>
                </w:rPr>
                <m:t xml:space="preserve"> </m:t>
              </m:r>
            </m:oMath>
            <w:r w:rsidRPr="00FE0532">
              <w:rPr>
                <w:rFonts w:ascii="Times New Roman" w:hAnsi="Times New Roman" w:cs="Times New Roman"/>
                <w:b/>
                <w:szCs w:val="28"/>
              </w:rPr>
              <w:t>– фактичний обсяг купівлі постачальниками універсальних послуг електричної енергії за «зеленим» тарифом виробленої генеруючими установками приватних домогосподарств, в аналогічному попередньому місяці </w:t>
            </w:r>
            <w:r w:rsidRPr="00FE0532">
              <w:rPr>
                <w:rFonts w:ascii="Times New Roman" w:hAnsi="Times New Roman" w:cs="Times New Roman"/>
                <w:b/>
                <w:i/>
                <w:szCs w:val="28"/>
              </w:rPr>
              <w:t>m</w:t>
            </w:r>
            <w:r w:rsidRPr="00FE0532">
              <w:rPr>
                <w:rFonts w:ascii="Times New Roman" w:hAnsi="Times New Roman" w:cs="Times New Roman"/>
                <w:b/>
                <w:szCs w:val="28"/>
              </w:rPr>
              <w:t>, щодо якого здійснюється прогнозування, МВт·год;</w:t>
            </w: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404DE7" w:rsidP="00ED0971">
            <w:pPr>
              <w:widowControl w:val="0"/>
              <w:spacing w:after="75"/>
              <w:ind w:firstLine="176"/>
              <w:jc w:val="both"/>
              <w:rPr>
                <w:rFonts w:ascii="Times New Roman" w:hAnsi="Times New Roman"/>
                <w:b/>
              </w:rPr>
            </w:pPr>
            <m:oMath>
              <m:sSubSup>
                <m:sSubSupPr>
                  <m:ctrlPr>
                    <w:rPr>
                      <w:rFonts w:ascii="Cambria Math" w:hAnsi="Cambria Math"/>
                      <w:b/>
                      <w:i/>
                    </w:rPr>
                  </m:ctrlPr>
                </m:sSubSupPr>
                <m:e>
                  <m:r>
                    <m:rPr>
                      <m:sty m:val="bi"/>
                    </m:rPr>
                    <w:rPr>
                      <w:rFonts w:ascii="Cambria Math" w:hAnsi="Cambria Math"/>
                    </w:rPr>
                    <m:t>α</m:t>
                  </m:r>
                </m:e>
                <m:sub>
                  <m:r>
                    <m:rPr>
                      <m:sty m:val="bi"/>
                    </m:rPr>
                    <w:rPr>
                      <w:rFonts w:ascii="Cambria Math" w:hAnsi="Cambria Math"/>
                    </w:rPr>
                    <m:t>m</m:t>
                  </m:r>
                </m:sub>
                <m:sup>
                  <m:r>
                    <m:rPr>
                      <m:sty m:val="bi"/>
                    </m:rPr>
                    <w:rPr>
                      <w:rFonts w:ascii="Cambria Math" w:hAnsi="Cambria Math"/>
                    </w:rPr>
                    <m:t>ПД</m:t>
                  </m:r>
                </m:sup>
              </m:sSubSup>
            </m:oMath>
            <w:r w:rsidR="009C4B41" w:rsidRPr="00FE0532">
              <w:rPr>
                <w:rFonts w:ascii="Times New Roman" w:hAnsi="Times New Roman"/>
                <w:b/>
              </w:rPr>
              <w:t xml:space="preserve"> – коефіцієнт зміни встановленої потужності генеруючих установок приватних домогосподарств, розраховується за формулою</w:t>
            </w:r>
          </w:p>
          <w:p w:rsidR="009C4B41" w:rsidRPr="00FE0532" w:rsidRDefault="00404DE7" w:rsidP="00ED0971">
            <w:pPr>
              <w:widowControl w:val="0"/>
              <w:spacing w:after="75"/>
              <w:ind w:firstLine="176"/>
              <w:jc w:val="center"/>
              <w:rPr>
                <w:rFonts w:ascii="Times New Roman" w:hAnsi="Times New Roman"/>
                <w:b/>
              </w:rPr>
            </w:pPr>
            <m:oMath>
              <m:sSubSup>
                <m:sSubSupPr>
                  <m:ctrlPr>
                    <w:rPr>
                      <w:rFonts w:ascii="Cambria Math" w:hAnsi="Cambria Math"/>
                      <w:b/>
                      <w:i/>
                    </w:rPr>
                  </m:ctrlPr>
                </m:sSubSupPr>
                <m:e>
                  <m:r>
                    <m:rPr>
                      <m:sty m:val="bi"/>
                    </m:rPr>
                    <w:rPr>
                      <w:rFonts w:ascii="Cambria Math" w:hAnsi="Cambria Math"/>
                    </w:rPr>
                    <m:t>α</m:t>
                  </m:r>
                </m:e>
                <m:sub>
                  <m:r>
                    <m:rPr>
                      <m:sty m:val="bi"/>
                    </m:rPr>
                    <w:rPr>
                      <w:rFonts w:ascii="Cambria Math" w:hAnsi="Cambria Math"/>
                    </w:rPr>
                    <m:t>m</m:t>
                  </m:r>
                </m:sub>
                <m:sup>
                  <m:r>
                    <m:rPr>
                      <m:sty m:val="bi"/>
                    </m:rPr>
                    <w:rPr>
                      <w:rFonts w:ascii="Cambria Math" w:hAnsi="Cambria Math"/>
                    </w:rPr>
                    <m:t>ПД</m:t>
                  </m:r>
                </m:sup>
              </m:sSubSup>
              <m:r>
                <m:rPr>
                  <m:sty m:val="b"/>
                </m:rPr>
                <w:rPr>
                  <w:rFonts w:ascii="Cambria Math" w:hAnsi="Cambria Math"/>
                </w:rPr>
                <m:t>=</m:t>
              </m:r>
              <m:f>
                <m:fPr>
                  <m:ctrlPr>
                    <w:rPr>
                      <w:rFonts w:ascii="Cambria Math" w:hAnsi="Cambria Math"/>
                      <w:b/>
                    </w:rPr>
                  </m:ctrlPr>
                </m:fPr>
                <m:num>
                  <m:sSup>
                    <m:sSupPr>
                      <m:ctrlPr>
                        <w:rPr>
                          <w:rFonts w:ascii="Cambria Math" w:hAnsi="Cambria Math"/>
                          <w:b/>
                        </w:rPr>
                      </m:ctrlPr>
                    </m:sSupPr>
                    <m:e>
                      <m:r>
                        <m:rPr>
                          <m:sty m:val="bi"/>
                        </m:rPr>
                        <w:rPr>
                          <w:rFonts w:ascii="Cambria Math" w:hAnsi="Cambria Math"/>
                        </w:rPr>
                        <m:t>P</m:t>
                      </m:r>
                    </m:e>
                    <m:sup>
                      <m:r>
                        <m:rPr>
                          <m:sty m:val="bi"/>
                        </m:rPr>
                        <w:rPr>
                          <w:rFonts w:ascii="Cambria Math" w:hAnsi="Cambria Math"/>
                        </w:rPr>
                        <m:t>cur ПД</m:t>
                      </m:r>
                    </m:sup>
                  </m:sSup>
                </m:num>
                <m:den>
                  <m:sSubSup>
                    <m:sSubSupPr>
                      <m:ctrlPr>
                        <w:rPr>
                          <w:rFonts w:ascii="Cambria Math" w:hAnsi="Cambria Math"/>
                          <w:b/>
                        </w:rPr>
                      </m:ctrlPr>
                    </m:sSubSupPr>
                    <m:e>
                      <m:r>
                        <m:rPr>
                          <m:sty m:val="bi"/>
                        </m:rPr>
                        <w:rPr>
                          <w:rFonts w:ascii="Cambria Math" w:hAnsi="Cambria Math"/>
                        </w:rPr>
                        <m:t>P</m:t>
                      </m:r>
                    </m:e>
                    <m:sub>
                      <m:r>
                        <m:rPr>
                          <m:sty m:val="bi"/>
                        </m:rPr>
                        <w:rPr>
                          <w:rFonts w:ascii="Cambria Math" w:hAnsi="Cambria Math"/>
                        </w:rPr>
                        <m:t>m</m:t>
                      </m:r>
                    </m:sub>
                    <m:sup>
                      <m:r>
                        <m:rPr>
                          <m:sty m:val="bi"/>
                        </m:rPr>
                        <w:rPr>
                          <w:rFonts w:ascii="Cambria Math" w:hAnsi="Cambria Math"/>
                        </w:rPr>
                        <m:t>a ПД</m:t>
                      </m:r>
                    </m:sup>
                  </m:sSubSup>
                </m:den>
              </m:f>
            </m:oMath>
            <w:r w:rsidR="009C4B41" w:rsidRPr="00FE0532">
              <w:rPr>
                <w:rFonts w:ascii="Times New Roman" w:hAnsi="Times New Roman"/>
                <w:b/>
              </w:rPr>
              <w:t xml:space="preserve">,  </w:t>
            </w:r>
            <w:r w:rsidR="006E232C" w:rsidRPr="00FE0532">
              <w:rPr>
                <w:rFonts w:ascii="Times New Roman" w:hAnsi="Times New Roman"/>
                <w:b/>
              </w:rPr>
              <w:t xml:space="preserve">     </w:t>
            </w:r>
            <w:r w:rsidR="009C4B41" w:rsidRPr="00FE0532">
              <w:rPr>
                <w:rFonts w:ascii="Times New Roman" w:hAnsi="Times New Roman"/>
                <w:b/>
              </w:rPr>
              <w:t>(9)</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9C4B41" w:rsidP="00ED0971">
            <w:pPr>
              <w:widowControl w:val="0"/>
              <w:spacing w:after="75"/>
              <w:ind w:firstLine="176"/>
              <w:jc w:val="both"/>
              <w:rPr>
                <w:rFonts w:ascii="Times New Roman" w:hAnsi="Times New Roman"/>
                <w:b/>
              </w:rPr>
            </w:pPr>
            <w:r w:rsidRPr="00FE0532">
              <w:rPr>
                <w:rFonts w:ascii="Times New Roman" w:hAnsi="Times New Roman"/>
                <w:b/>
              </w:rPr>
              <w:t xml:space="preserve">де </w:t>
            </w:r>
            <m:oMath>
              <m:sSup>
                <m:sSupPr>
                  <m:ctrlPr>
                    <w:rPr>
                      <w:rFonts w:ascii="Cambria Math" w:hAnsi="Cambria Math"/>
                      <w:b/>
                    </w:rPr>
                  </m:ctrlPr>
                </m:sSupPr>
                <m:e>
                  <m:r>
                    <m:rPr>
                      <m:sty m:val="bi"/>
                    </m:rPr>
                    <w:rPr>
                      <w:rFonts w:ascii="Cambria Math" w:hAnsi="Cambria Math"/>
                    </w:rPr>
                    <m:t>P</m:t>
                  </m:r>
                </m:e>
                <m:sup>
                  <m:r>
                    <m:rPr>
                      <m:sty m:val="bi"/>
                    </m:rPr>
                    <w:rPr>
                      <w:rFonts w:ascii="Cambria Math" w:hAnsi="Cambria Math"/>
                    </w:rPr>
                    <m:t>cur ПД</m:t>
                  </m:r>
                </m:sup>
              </m:sSup>
            </m:oMath>
            <w:r w:rsidRPr="00FE0532">
              <w:rPr>
                <w:rFonts w:ascii="Times New Roman" w:hAnsi="Times New Roman"/>
                <w:b/>
              </w:rPr>
              <w:t xml:space="preserve"> – встановлена потужність генеруючих установок приватних домогосподарств, що здійснюють відпуск електричної енергії за «зеленим» тарифом;</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lastRenderedPageBreak/>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404DE7" w:rsidP="00ED0971">
            <w:pPr>
              <w:widowControl w:val="0"/>
              <w:spacing w:after="75"/>
              <w:ind w:firstLine="176"/>
              <w:jc w:val="both"/>
              <w:rPr>
                <w:rFonts w:ascii="Times New Roman" w:hAnsi="Times New Roman"/>
                <w:b/>
              </w:rPr>
            </w:pPr>
            <m:oMath>
              <m:sSubSup>
                <m:sSubSupPr>
                  <m:ctrlPr>
                    <w:rPr>
                      <w:rFonts w:ascii="Cambria Math" w:hAnsi="Cambria Math"/>
                      <w:b/>
                    </w:rPr>
                  </m:ctrlPr>
                </m:sSubSupPr>
                <m:e>
                  <m:r>
                    <m:rPr>
                      <m:sty m:val="bi"/>
                    </m:rPr>
                    <w:rPr>
                      <w:rFonts w:ascii="Cambria Math" w:hAnsi="Cambria Math"/>
                    </w:rPr>
                    <m:t>P</m:t>
                  </m:r>
                </m:e>
                <m:sub>
                  <m:r>
                    <m:rPr>
                      <m:sty m:val="bi"/>
                    </m:rPr>
                    <w:rPr>
                      <w:rFonts w:ascii="Cambria Math" w:hAnsi="Cambria Math"/>
                    </w:rPr>
                    <m:t>m</m:t>
                  </m:r>
                </m:sub>
                <m:sup>
                  <m:r>
                    <m:rPr>
                      <m:sty m:val="bi"/>
                    </m:rPr>
                    <w:rPr>
                      <w:rFonts w:ascii="Cambria Math" w:hAnsi="Cambria Math"/>
                    </w:rPr>
                    <m:t>a ПД</m:t>
                  </m:r>
                </m:sup>
              </m:sSubSup>
            </m:oMath>
            <w:r w:rsidR="009C4B41" w:rsidRPr="00FE0532">
              <w:rPr>
                <w:rFonts w:ascii="Times New Roman" w:hAnsi="Times New Roman"/>
                <w:b/>
              </w:rPr>
              <w:t xml:space="preserve"> – встановлена потужність генеруючих установок приватних домогосподарств, що здійснюють відпуск електричної енергії за «зеленим» тарифом, станом на останній день аналогічного попереднього місяця </w:t>
            </w:r>
            <m:oMath>
              <m:r>
                <m:rPr>
                  <m:sty m:val="bi"/>
                </m:rPr>
                <w:rPr>
                  <w:rFonts w:ascii="Cambria Math" w:hAnsi="Cambria Math"/>
                </w:rPr>
                <m:t>m</m:t>
              </m:r>
            </m:oMath>
            <w:r w:rsidR="009C4B41" w:rsidRPr="00FE0532">
              <w:rPr>
                <w:rFonts w:ascii="Times New Roman" w:hAnsi="Times New Roman"/>
                <w:b/>
              </w:rPr>
              <w:t>, щодо якого здійснюється прогнозування;</w:t>
            </w:r>
          </w:p>
          <w:p w:rsidR="009C4B41" w:rsidRPr="00FE0532" w:rsidRDefault="009C4B41" w:rsidP="00ED0971">
            <w:pPr>
              <w:tabs>
                <w:tab w:val="left" w:pos="3204"/>
              </w:tabs>
              <w:ind w:firstLine="176"/>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6E232C" w:rsidRPr="00FE0532" w:rsidRDefault="00404DE7" w:rsidP="00ED0971">
            <w:pPr>
              <w:widowControl w:val="0"/>
              <w:ind w:firstLine="176"/>
              <w:jc w:val="both"/>
              <w:rPr>
                <w:rFonts w:ascii="Times New Roman" w:hAnsi="Times New Roman" w:cs="Times New Roman"/>
                <w:b/>
                <w:szCs w:val="28"/>
              </w:rPr>
            </w:pPr>
            <m:oMath>
              <m:sSubSup>
                <m:sSubSupPr>
                  <m:ctrlPr>
                    <w:rPr>
                      <w:rFonts w:ascii="Cambria Math" w:hAnsi="Cambria Math" w:cs="Times New Roman"/>
                      <w:b/>
                      <w:i/>
                      <w:szCs w:val="28"/>
                    </w:rPr>
                  </m:ctrlPr>
                </m:sSubSupPr>
                <m:e>
                  <m:r>
                    <m:rPr>
                      <m:sty m:val="bi"/>
                    </m:rPr>
                    <w:rPr>
                      <w:rFonts w:ascii="Cambria Math" w:hAnsi="Cambria Math" w:cs="Times New Roman"/>
                      <w:szCs w:val="28"/>
                    </w:rPr>
                    <m:t>Ц</m:t>
                  </m:r>
                </m:e>
                <m:sub>
                  <m:r>
                    <m:rPr>
                      <m:sty m:val="bi"/>
                    </m:rPr>
                    <w:rPr>
                      <w:rFonts w:ascii="Cambria Math" w:hAnsi="Cambria Math" w:cs="Times New Roman"/>
                      <w:szCs w:val="28"/>
                    </w:rPr>
                    <m:t>t</m:t>
                  </m:r>
                </m:sub>
                <m:sup>
                  <m:r>
                    <m:rPr>
                      <m:sty m:val="bi"/>
                    </m:rPr>
                    <w:rPr>
                      <w:rFonts w:ascii="Cambria Math" w:hAnsi="Cambria Math" w:cs="Times New Roman"/>
                      <w:szCs w:val="28"/>
                    </w:rPr>
                    <m:t>n_зел ПД</m:t>
                  </m:r>
                </m:sup>
              </m:sSubSup>
            </m:oMath>
            <w:r w:rsidR="006E232C" w:rsidRPr="00FE0532">
              <w:rPr>
                <w:rFonts w:ascii="Times New Roman" w:hAnsi="Times New Roman" w:cs="Times New Roman"/>
                <w:b/>
                <w:szCs w:val="28"/>
              </w:rPr>
              <w:t xml:space="preserve"> – прогнозний середньозважений «зелений» тариф на електричну енергію, відпущену приватними домогосподарствами, розраховується як добуток фактичного середньозваженого «зеленого» тарифу в євро та прогнозного офіційного курсу НБУ гривні до євро на розрахунковий відповідний період (наявна інформація, зокрема лист Міністерства фінансів України/Міністерства економіки України або пояснювальна записка до проєкту державного бюджету на прогнозний рік), грн/МВт·год.</w:t>
            </w:r>
          </w:p>
          <w:p w:rsidR="009C4B41" w:rsidRPr="00FE0532" w:rsidRDefault="006E232C" w:rsidP="00ED0971">
            <w:pPr>
              <w:widowControl w:val="0"/>
              <w:ind w:firstLine="176"/>
              <w:jc w:val="both"/>
              <w:rPr>
                <w:szCs w:val="28"/>
              </w:rPr>
            </w:pPr>
            <w:r w:rsidRPr="00FE0532">
              <w:rPr>
                <w:rFonts w:ascii="Times New Roman" w:hAnsi="Times New Roman" w:cs="Times New Roman"/>
                <w:b/>
                <w:szCs w:val="28"/>
              </w:rPr>
              <w:t>Фактичний середньозважений «зелений» тариф у євро розраховується шляхом визначення середньозваженого «зеленого» тарифу, як відношення вартості до обсягу закупленої електричної енергії за «зеленим» тарифом у приватних домогосподарств, у відповідному кварталі поточного року, з перерахуванням його в євро із застосуванням середнього офіційного курсу гривні до євро, який використовувався при розрахунку «зелених» тарифів на відповідний квартал та подальшого усереднення за рік. У разі якщо для здійснення розрахунку фактичного середньозваженого «зеленого» тарифу в НКРЕКП відсутня інформація щодо деяких місяців/місяця в поточному періоді, для розрахунку використовується звітність за аналогічний попередній місяць;</w:t>
            </w: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404DE7" w:rsidP="00ED0971">
            <w:pPr>
              <w:pStyle w:val="a8"/>
              <w:spacing w:before="0" w:beforeAutospacing="0" w:after="0" w:afterAutospacing="0"/>
              <w:ind w:firstLine="176"/>
              <w:jc w:val="both"/>
              <w:rPr>
                <w:b/>
                <w:sz w:val="22"/>
                <w:szCs w:val="22"/>
              </w:rPr>
            </w:pPr>
            <m:oMath>
              <m:sSubSup>
                <m:sSubSupPr>
                  <m:ctrlPr>
                    <w:rPr>
                      <w:rFonts w:ascii="Cambria Math" w:hAnsi="Cambria Math"/>
                      <w:b/>
                      <w:sz w:val="22"/>
                      <w:szCs w:val="22"/>
                    </w:rPr>
                  </m:ctrlPr>
                </m:sSubSupPr>
                <m:e>
                  <m:r>
                    <m:rPr>
                      <m:sty m:val="b"/>
                    </m:rPr>
                    <w:rPr>
                      <w:rFonts w:ascii="Cambria Math" w:hAnsi="Cambria Math"/>
                      <w:sz w:val="22"/>
                      <w:szCs w:val="22"/>
                    </w:rPr>
                    <m:t>Ц</m:t>
                  </m:r>
                </m:e>
                <m:sub>
                  <m:r>
                    <m:rPr>
                      <m:sty m:val="bi"/>
                    </m:rPr>
                    <w:rPr>
                      <w:rFonts w:ascii="Cambria Math" w:hAnsi="Cambria Math"/>
                      <w:sz w:val="22"/>
                      <w:szCs w:val="22"/>
                    </w:rPr>
                    <m:t>t</m:t>
                  </m:r>
                </m:sub>
                <m:sup>
                  <m:r>
                    <m:rPr>
                      <m:sty m:val="bi"/>
                    </m:rPr>
                    <w:rPr>
                      <w:rFonts w:ascii="Cambria Math" w:hAnsi="Cambria Math"/>
                      <w:sz w:val="22"/>
                      <w:szCs w:val="22"/>
                    </w:rPr>
                    <m:t>n</m:t>
                  </m:r>
                  <m:r>
                    <m:rPr>
                      <m:sty m:val="b"/>
                    </m:rPr>
                    <w:rPr>
                      <w:rFonts w:ascii="Cambria Math" w:hAnsi="Cambria Math"/>
                      <w:sz w:val="22"/>
                      <w:szCs w:val="22"/>
                    </w:rPr>
                    <m:t>_РДН</m:t>
                  </m:r>
                </m:sup>
              </m:sSubSup>
            </m:oMath>
            <w:r w:rsidR="006E232C" w:rsidRPr="00FE0532">
              <w:rPr>
                <w:b/>
                <w:sz w:val="22"/>
                <w:szCs w:val="22"/>
              </w:rPr>
              <w:t xml:space="preserve"> – прогнозна середньозважена ціна продажу електричної енергії постачальниками універсальних послуг, виробленої приватними домогосподарствами, визначається з урахуванням історичних даних ціни електричної енергії  на РДН у денні години доби, з урахуванням індексу цін виробників промислової продукції на відповідний </w:t>
            </w:r>
            <w:r w:rsidR="006E232C" w:rsidRPr="00FE0532">
              <w:rPr>
                <w:b/>
                <w:sz w:val="22"/>
                <w:szCs w:val="22"/>
              </w:rPr>
              <w:lastRenderedPageBreak/>
              <w:t>розрахунковий період (інформація від Міністерства фінансів України/Міністерства економіки України).</w:t>
            </w:r>
          </w:p>
          <w:p w:rsidR="006E232C" w:rsidRPr="00FE0532" w:rsidRDefault="006E232C" w:rsidP="00ED0971">
            <w:pPr>
              <w:pStyle w:val="a8"/>
              <w:spacing w:before="0" w:beforeAutospacing="0" w:after="0" w:afterAutospacing="0"/>
              <w:ind w:firstLine="176"/>
              <w:jc w:val="both"/>
              <w:rPr>
                <w:b/>
                <w:sz w:val="22"/>
                <w:szCs w:val="22"/>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lastRenderedPageBreak/>
              <w:t>Абзац відсутній</w:t>
            </w:r>
          </w:p>
          <w:p w:rsidR="009C4B41" w:rsidRPr="00FE0532" w:rsidRDefault="009C4B41" w:rsidP="009E6485">
            <w:pPr>
              <w:widowControl w:val="0"/>
              <w:spacing w:after="75"/>
              <w:ind w:firstLine="240"/>
              <w:jc w:val="both"/>
              <w:rPr>
                <w:rFonts w:ascii="Times New Roman" w:hAnsi="Times New Roman"/>
              </w:rPr>
            </w:pPr>
          </w:p>
          <w:p w:rsidR="009C4B41" w:rsidRPr="00FE0532" w:rsidRDefault="009C4B41" w:rsidP="009E6485">
            <w:pPr>
              <w:widowControl w:val="0"/>
              <w:spacing w:after="75"/>
              <w:ind w:firstLine="240"/>
              <w:jc w:val="both"/>
              <w:rPr>
                <w:rFonts w:ascii="Times New Roman" w:hAnsi="Times New Roman"/>
              </w:rPr>
            </w:pPr>
          </w:p>
          <w:p w:rsidR="009C4B41" w:rsidRPr="00FE0532" w:rsidRDefault="009C4B41" w:rsidP="009E6485">
            <w:pPr>
              <w:widowControl w:val="0"/>
              <w:spacing w:after="75"/>
              <w:ind w:firstLine="240"/>
              <w:jc w:val="both"/>
              <w:rPr>
                <w:rFonts w:ascii="Times New Roman" w:hAnsi="Times New Roman"/>
              </w:rPr>
            </w:pPr>
          </w:p>
          <w:p w:rsidR="009C4B41" w:rsidRPr="00FE0532" w:rsidRDefault="009C4B41" w:rsidP="009E6485">
            <w:pPr>
              <w:widowControl w:val="0"/>
              <w:spacing w:after="75"/>
              <w:ind w:firstLine="240"/>
              <w:jc w:val="both"/>
              <w:rPr>
                <w:rFonts w:ascii="Times New Roman" w:hAnsi="Times New Roman"/>
              </w:rPr>
            </w:pPr>
          </w:p>
          <w:p w:rsidR="009C4B41" w:rsidRPr="00FE0532" w:rsidRDefault="009C4B41" w:rsidP="009E6485">
            <w:pPr>
              <w:widowControl w:val="0"/>
              <w:spacing w:after="75"/>
              <w:ind w:firstLine="240"/>
              <w:jc w:val="both"/>
              <w:rPr>
                <w:rFonts w:ascii="Times New Roman" w:hAnsi="Times New Roman"/>
              </w:rPr>
            </w:pPr>
          </w:p>
          <w:p w:rsidR="009C4B41" w:rsidRPr="00FE0532" w:rsidRDefault="009C4B41" w:rsidP="009E6485">
            <w:pPr>
              <w:widowControl w:val="0"/>
              <w:spacing w:after="75"/>
              <w:ind w:firstLine="240"/>
              <w:jc w:val="both"/>
              <w:rPr>
                <w:rFonts w:ascii="Times New Roman" w:hAnsi="Times New Roman"/>
              </w:rPr>
            </w:pPr>
          </w:p>
          <w:p w:rsidR="009C4B41" w:rsidRPr="00FE0532" w:rsidRDefault="009C4B41" w:rsidP="009E6485">
            <w:pPr>
              <w:widowControl w:val="0"/>
              <w:spacing w:after="75"/>
              <w:ind w:firstLine="240"/>
              <w:jc w:val="both"/>
              <w:rPr>
                <w:rFonts w:ascii="Times New Roman" w:hAnsi="Times New Roman"/>
              </w:rPr>
            </w:pPr>
          </w:p>
          <w:p w:rsidR="006E232C" w:rsidRPr="00FE0532" w:rsidRDefault="006E232C" w:rsidP="009E6485">
            <w:pPr>
              <w:widowControl w:val="0"/>
              <w:spacing w:after="75"/>
              <w:ind w:firstLine="240"/>
              <w:jc w:val="both"/>
              <w:rPr>
                <w:rFonts w:ascii="Times New Roman" w:hAnsi="Times New Roman"/>
              </w:rPr>
            </w:pPr>
          </w:p>
          <w:p w:rsidR="006E232C" w:rsidRPr="00FE0532" w:rsidRDefault="006E232C" w:rsidP="009E6485">
            <w:pPr>
              <w:widowControl w:val="0"/>
              <w:spacing w:after="75"/>
              <w:ind w:firstLine="240"/>
              <w:jc w:val="both"/>
              <w:rPr>
                <w:rFonts w:ascii="Times New Roman" w:hAnsi="Times New Roman"/>
              </w:rPr>
            </w:pPr>
          </w:p>
          <w:p w:rsidR="009C4B41" w:rsidRPr="00FE0532" w:rsidRDefault="009C4B41" w:rsidP="009E6485">
            <w:pPr>
              <w:widowControl w:val="0"/>
              <w:spacing w:after="75"/>
              <w:ind w:firstLine="240"/>
              <w:jc w:val="both"/>
            </w:pPr>
            <w:r w:rsidRPr="00FE0532">
              <w:rPr>
                <w:rFonts w:ascii="Times New Roman" w:hAnsi="Times New Roman"/>
              </w:rPr>
              <w:t>Розмір витрат на виконання спеціальних обов'язків для забезпечення загальносуспільних інтересів із забезпечення збільшення частки виробництва електричної енергії з альтернативних джерел енергії на прогнозний рік визначається з урахуванням фінансової підтримки, передбаченої законом про державний бюджет на відповідний рік.</w:t>
            </w:r>
          </w:p>
          <w:p w:rsidR="009C4B41" w:rsidRPr="00FE0532" w:rsidRDefault="009C4B41" w:rsidP="009E6485">
            <w:pPr>
              <w:widowControl w:val="0"/>
              <w:spacing w:after="75"/>
              <w:ind w:firstLine="240"/>
              <w:jc w:val="both"/>
            </w:pPr>
            <w:bookmarkStart w:id="6" w:name="6974"/>
            <w:r w:rsidRPr="00FE0532">
              <w:rPr>
                <w:rFonts w:ascii="Times New Roman" w:hAnsi="Times New Roman"/>
              </w:rPr>
              <w:t>Невиконання або виконання не в повному обсязі асигнувань, передбачених законом про державний бюджет на відповідний рік для фінансової підтримки учасників ринку електричної енергії, на яких покладено спеціальні обов'язки із забезпечення збільшення частки виробництва електричної енергії з альтернативних джерел енергії відповідно до законодавства України, є підставою для встановлення (перегляду) тарифу на послуги з передачі електричної енергії для врахування обсягу невиконаних асигнувань за відповідний рік;</w:t>
            </w:r>
          </w:p>
          <w:bookmarkEnd w:id="6"/>
          <w:p w:rsidR="009C4B41" w:rsidRPr="00FE0532" w:rsidRDefault="009C4B41" w:rsidP="009E6485">
            <w:pPr>
              <w:widowControl w:val="0"/>
              <w:spacing w:after="75"/>
              <w:ind w:firstLine="240"/>
              <w:jc w:val="both"/>
              <w:rPr>
                <w:rFonts w:ascii="Times New Roman" w:hAnsi="Times New Roman"/>
              </w:rPr>
            </w:pPr>
          </w:p>
        </w:tc>
        <w:tc>
          <w:tcPr>
            <w:tcW w:w="7371" w:type="dxa"/>
          </w:tcPr>
          <w:p w:rsidR="006E232C" w:rsidRPr="00FE0532" w:rsidRDefault="006E232C" w:rsidP="00ED0971">
            <w:pPr>
              <w:widowControl w:val="0"/>
              <w:spacing w:after="0" w:line="240" w:lineRule="auto"/>
              <w:ind w:firstLine="176"/>
              <w:jc w:val="both"/>
              <w:rPr>
                <w:rFonts w:ascii="Times New Roman" w:hAnsi="Times New Roman" w:cs="Times New Roman"/>
                <w:b/>
                <w:szCs w:val="28"/>
              </w:rPr>
            </w:pPr>
            <w:r w:rsidRPr="00FE0532">
              <w:rPr>
                <w:rFonts w:ascii="Times New Roman" w:hAnsi="Times New Roman" w:cs="Times New Roman"/>
                <w:b/>
                <w:szCs w:val="28"/>
              </w:rPr>
              <w:t>Для розрахунку прогнозованих витрат на виконання спеціальних обов'язків із забезпечення збільшення частки виробництва електричної енергії з альтернативних джерел енергії на прогнозований рік:</w:t>
            </w:r>
          </w:p>
          <w:p w:rsidR="006E232C" w:rsidRPr="00FE0532" w:rsidRDefault="006E232C" w:rsidP="00ED0971">
            <w:pPr>
              <w:widowControl w:val="0"/>
              <w:spacing w:after="0" w:line="240" w:lineRule="auto"/>
              <w:ind w:firstLine="176"/>
              <w:jc w:val="both"/>
              <w:rPr>
                <w:rFonts w:ascii="Times New Roman" w:hAnsi="Times New Roman" w:cs="Times New Roman"/>
                <w:b/>
                <w:szCs w:val="28"/>
              </w:rPr>
            </w:pPr>
            <w:r w:rsidRPr="00FE0532">
              <w:rPr>
                <w:rFonts w:ascii="Times New Roman" w:hAnsi="Times New Roman" w:cs="Times New Roman"/>
                <w:b/>
                <w:szCs w:val="28"/>
              </w:rPr>
              <w:t>оператор системи передачі використовує наявну інформацію, зокрема надану гарантованим покупцем та постачальниками універсальних послуг;</w:t>
            </w:r>
          </w:p>
          <w:p w:rsidR="006E232C" w:rsidRPr="00FE0532" w:rsidRDefault="006E232C" w:rsidP="00ED0971">
            <w:pPr>
              <w:widowControl w:val="0"/>
              <w:spacing w:after="75"/>
              <w:ind w:firstLine="176"/>
              <w:jc w:val="both"/>
              <w:rPr>
                <w:rFonts w:ascii="Times New Roman" w:hAnsi="Times New Roman" w:cs="Times New Roman"/>
                <w:b/>
                <w:szCs w:val="28"/>
              </w:rPr>
            </w:pPr>
            <w:r w:rsidRPr="00FE0532">
              <w:rPr>
                <w:rFonts w:ascii="Times New Roman" w:hAnsi="Times New Roman" w:cs="Times New Roman"/>
                <w:b/>
                <w:szCs w:val="28"/>
              </w:rPr>
              <w:t>НКРЕКП використовує інформацію щодо фактичних показників, наведену в формах звітності, поданих гарантованим покупцем та постачальниками універсальних послуг відповідно до постанови НКРЕКП від 29 березня 2019 року № 450 «Про затвердження форм звітності з моніторингу для учасників ринку електричної енергії та інструкцій щодо їх заповнення», за відповідний період, а також додаткову інформацію, отриману на запит НКРЕКП.</w:t>
            </w:r>
          </w:p>
          <w:p w:rsidR="009C4B41" w:rsidRPr="00FE0532" w:rsidRDefault="009C4B41" w:rsidP="00ED0971">
            <w:pPr>
              <w:widowControl w:val="0"/>
              <w:spacing w:after="75"/>
              <w:ind w:firstLine="176"/>
              <w:jc w:val="both"/>
            </w:pPr>
            <w:r w:rsidRPr="00FE0532">
              <w:rPr>
                <w:rFonts w:ascii="Times New Roman" w:hAnsi="Times New Roman"/>
              </w:rPr>
              <w:t>Розмір витрат на виконання спеціальних обов'язків для забезпечення загальносуспільних інтересів із забезпечення збільшення частки виробництва електричної енергії з альтернативних джерел енергії на прогнозний рік визначається з урахуванням фінансової підтримки, передбаченої законом про державний бюджет на відповідний рік.</w:t>
            </w:r>
          </w:p>
          <w:p w:rsidR="009C4B41" w:rsidRPr="00FE0532" w:rsidRDefault="009C4B41" w:rsidP="00ED0971">
            <w:pPr>
              <w:widowControl w:val="0"/>
              <w:spacing w:after="75"/>
              <w:ind w:firstLine="176"/>
              <w:jc w:val="both"/>
            </w:pPr>
            <w:r w:rsidRPr="00FE0532">
              <w:rPr>
                <w:rFonts w:ascii="Times New Roman" w:hAnsi="Times New Roman"/>
              </w:rPr>
              <w:t>Невиконання або виконання не в повному обсязі асигнувань, передбачених законом про державний бюджет на відповідний рік для фінансової підтримки учасників ринку електричної енергії, на яких покладено спеціальні обов'язки із забезпечення збільшення частки виробництва електричної енергії з альтернативних джерел енергії відповідно до законодавства України, є підставою для встановлення (перегляду) тарифу на послуги з передачі електричної енергії для врахування обсягу невиконаних асигнувань за відповідний рік;</w:t>
            </w:r>
          </w:p>
        </w:tc>
      </w:tr>
      <w:tr w:rsidR="00FE0532" w:rsidRPr="00FE0532" w:rsidTr="00541653">
        <w:trPr>
          <w:trHeight w:val="706"/>
        </w:trPr>
        <w:tc>
          <w:tcPr>
            <w:tcW w:w="8080" w:type="dxa"/>
          </w:tcPr>
          <w:p w:rsidR="009C4B41" w:rsidRPr="00FE0532" w:rsidRDefault="009C4B41" w:rsidP="009E6485">
            <w:pPr>
              <w:widowControl w:val="0"/>
              <w:spacing w:after="0" w:line="240" w:lineRule="auto"/>
              <w:jc w:val="center"/>
              <w:rPr>
                <w:rFonts w:ascii="Times New Roman" w:hAnsi="Times New Roman" w:cs="Times New Roman"/>
                <w:b/>
                <w:szCs w:val="26"/>
              </w:rPr>
            </w:pPr>
            <w:r w:rsidRPr="00FE0532">
              <w:rPr>
                <w:rFonts w:ascii="Times New Roman" w:hAnsi="Times New Roman" w:cs="Times New Roman"/>
                <w:b/>
                <w:szCs w:val="26"/>
              </w:rPr>
              <w:t>6. Коригування необхідного доходу від здійснення діяльності з передачі електричної енергії</w:t>
            </w:r>
          </w:p>
          <w:p w:rsidR="009C4B41" w:rsidRPr="00FE0532" w:rsidRDefault="009C4B41" w:rsidP="009E6485">
            <w:pPr>
              <w:widowControl w:val="0"/>
              <w:spacing w:after="0" w:line="240" w:lineRule="auto"/>
              <w:jc w:val="both"/>
              <w:rPr>
                <w:rFonts w:ascii="Times New Roman" w:hAnsi="Times New Roman" w:cs="Times New Roman"/>
                <w:b/>
                <w:szCs w:val="26"/>
              </w:rPr>
            </w:pPr>
            <w:r w:rsidRPr="00FE0532">
              <w:rPr>
                <w:rFonts w:ascii="Times New Roman" w:hAnsi="Times New Roman" w:cs="Times New Roman"/>
                <w:b/>
                <w:szCs w:val="26"/>
              </w:rPr>
              <w:t>…</w:t>
            </w:r>
          </w:p>
          <w:p w:rsidR="009C4B41" w:rsidRPr="00FE0532" w:rsidRDefault="009C4B41" w:rsidP="009E6485">
            <w:pPr>
              <w:widowControl w:val="0"/>
              <w:spacing w:after="75"/>
              <w:ind w:firstLine="240"/>
              <w:jc w:val="both"/>
            </w:pPr>
            <w:bookmarkStart w:id="7" w:name="211"/>
            <w:r w:rsidRPr="00FE0532">
              <w:rPr>
                <w:rFonts w:ascii="Times New Roman" w:hAnsi="Times New Roman"/>
              </w:rPr>
              <w:t xml:space="preserve">6.2. Уточнений необхідний дохід від здійснення діяльності з передачі електричної енергії у році </w:t>
            </w:r>
            <w:r w:rsidRPr="00FE0532">
              <w:rPr>
                <w:rFonts w:ascii="Times New Roman" w:hAnsi="Times New Roman"/>
                <w:i/>
              </w:rPr>
              <w:t>t-1</w:t>
            </w:r>
            <w:r w:rsidRPr="00FE0532">
              <w:rPr>
                <w:rFonts w:ascii="Times New Roman" w:hAnsi="Times New Roman"/>
              </w:rPr>
              <w:t xml:space="preserve"> розраховується за формулою</w:t>
            </w:r>
          </w:p>
          <w:bookmarkEnd w:id="7"/>
          <w:p w:rsidR="009C4B41" w:rsidRPr="00FE0532" w:rsidRDefault="009C4B41" w:rsidP="009E6485">
            <w:pPr>
              <w:widowControl w:val="0"/>
              <w:spacing w:after="0" w:line="240" w:lineRule="auto"/>
              <w:jc w:val="both"/>
              <w:rPr>
                <w:rFonts w:ascii="Times New Roman" w:hAnsi="Times New Roman" w:cs="Times New Roman"/>
                <w:szCs w:val="26"/>
              </w:rPr>
            </w:pPr>
            <w:r w:rsidRPr="00FE0532">
              <w:rPr>
                <w:noProof/>
              </w:rPr>
              <w:lastRenderedPageBreak/>
              <w:drawing>
                <wp:inline distT="0" distB="0" distL="0" distR="0" wp14:anchorId="0946C7C7" wp14:editId="7B6AD722">
                  <wp:extent cx="4762500" cy="276860"/>
                  <wp:effectExtent l="0" t="0" r="0" b="889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73343" cy="277490"/>
                          </a:xfrm>
                          <a:prstGeom prst="rect">
                            <a:avLst/>
                          </a:prstGeom>
                        </pic:spPr>
                      </pic:pic>
                    </a:graphicData>
                  </a:graphic>
                </wp:inline>
              </w:drawing>
            </w:r>
            <w:r w:rsidRPr="00FE0532">
              <w:rPr>
                <w:rFonts w:ascii="Times New Roman" w:hAnsi="Times New Roman" w:cs="Times New Roman"/>
                <w:b/>
                <w:szCs w:val="26"/>
              </w:rPr>
              <w:t xml:space="preserve">, </w:t>
            </w:r>
            <w:r w:rsidRPr="00FE0532">
              <w:rPr>
                <w:rFonts w:ascii="Times New Roman" w:hAnsi="Times New Roman" w:cs="Times New Roman"/>
                <w:szCs w:val="26"/>
              </w:rPr>
              <w:t>тис. грн, (13)</w:t>
            </w:r>
          </w:p>
          <w:p w:rsidR="009C4B41" w:rsidRPr="00FE0532" w:rsidRDefault="009C4B41" w:rsidP="009E6485">
            <w:pPr>
              <w:widowControl w:val="0"/>
              <w:spacing w:after="0" w:line="240" w:lineRule="auto"/>
              <w:jc w:val="both"/>
              <w:rPr>
                <w:rFonts w:ascii="Times New Roman" w:hAnsi="Times New Roman"/>
              </w:rPr>
            </w:pPr>
            <w:r w:rsidRPr="00FE0532">
              <w:rPr>
                <w:rFonts w:ascii="Times New Roman" w:hAnsi="Times New Roman"/>
              </w:rPr>
              <w:t>де …</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9C4B41" w:rsidP="00ED0971">
            <w:pPr>
              <w:widowControl w:val="0"/>
              <w:spacing w:after="0" w:line="240" w:lineRule="auto"/>
              <w:ind w:firstLine="172"/>
              <w:jc w:val="center"/>
              <w:rPr>
                <w:rFonts w:ascii="Times New Roman" w:hAnsi="Times New Roman" w:cs="Times New Roman"/>
                <w:b/>
                <w:szCs w:val="26"/>
              </w:rPr>
            </w:pPr>
            <w:r w:rsidRPr="00FE0532">
              <w:rPr>
                <w:rFonts w:ascii="Times New Roman" w:hAnsi="Times New Roman" w:cs="Times New Roman"/>
                <w:b/>
                <w:szCs w:val="26"/>
              </w:rPr>
              <w:lastRenderedPageBreak/>
              <w:t>6. Коригування необхідного доходу від здійснення діяльності з передачі електричної енергії</w:t>
            </w:r>
          </w:p>
          <w:p w:rsidR="009C4B41" w:rsidRPr="00FE0532" w:rsidRDefault="009C4B41" w:rsidP="00ED0971">
            <w:pPr>
              <w:widowControl w:val="0"/>
              <w:spacing w:after="0" w:line="240" w:lineRule="auto"/>
              <w:ind w:firstLine="172"/>
              <w:jc w:val="both"/>
              <w:rPr>
                <w:rFonts w:ascii="Times New Roman" w:hAnsi="Times New Roman" w:cs="Times New Roman"/>
                <w:b/>
                <w:szCs w:val="26"/>
              </w:rPr>
            </w:pPr>
            <w:r w:rsidRPr="00FE0532">
              <w:rPr>
                <w:rFonts w:ascii="Times New Roman" w:hAnsi="Times New Roman" w:cs="Times New Roman"/>
                <w:b/>
                <w:szCs w:val="26"/>
              </w:rPr>
              <w:t>…</w:t>
            </w:r>
          </w:p>
          <w:p w:rsidR="009C4B41" w:rsidRPr="00FE0532" w:rsidRDefault="009C4B41" w:rsidP="00ED0971">
            <w:pPr>
              <w:widowControl w:val="0"/>
              <w:spacing w:after="0" w:line="240" w:lineRule="auto"/>
              <w:ind w:firstLine="172"/>
              <w:jc w:val="both"/>
              <w:rPr>
                <w:rFonts w:ascii="Times New Roman" w:hAnsi="Times New Roman"/>
              </w:rPr>
            </w:pPr>
            <w:r w:rsidRPr="00FE0532">
              <w:rPr>
                <w:rFonts w:ascii="Times New Roman" w:hAnsi="Times New Roman"/>
              </w:rPr>
              <w:t xml:space="preserve">6.2. Уточнений необхідний дохід від здійснення діяльності з передачі електричної енергії у році </w:t>
            </w:r>
            <w:r w:rsidRPr="00FE0532">
              <w:rPr>
                <w:rFonts w:ascii="Times New Roman" w:hAnsi="Times New Roman"/>
                <w:i/>
              </w:rPr>
              <w:t>t-1</w:t>
            </w:r>
            <w:r w:rsidRPr="00FE0532">
              <w:rPr>
                <w:rFonts w:ascii="Times New Roman" w:hAnsi="Times New Roman"/>
              </w:rPr>
              <w:t xml:space="preserve"> розраховується за формулою</w:t>
            </w:r>
          </w:p>
          <w:p w:rsidR="009C4B41" w:rsidRPr="00FE0532" w:rsidRDefault="009C4B41" w:rsidP="00ED0971">
            <w:pPr>
              <w:widowControl w:val="0"/>
              <w:spacing w:after="0" w:line="240" w:lineRule="auto"/>
              <w:ind w:firstLine="172"/>
              <w:jc w:val="both"/>
              <w:rPr>
                <w:rFonts w:ascii="Times New Roman" w:hAnsi="Times New Roman" w:cs="Times New Roman"/>
                <w:b/>
                <w:szCs w:val="24"/>
              </w:rPr>
            </w:pPr>
          </w:p>
          <w:p w:rsidR="009C4B41" w:rsidRPr="00FE0532" w:rsidRDefault="00404DE7" w:rsidP="00ED0971">
            <w:pPr>
              <w:widowControl w:val="0"/>
              <w:spacing w:after="0" w:line="240" w:lineRule="auto"/>
              <w:ind w:firstLine="172"/>
              <w:jc w:val="both"/>
              <w:rPr>
                <w:rFonts w:ascii="Times New Roman" w:hAnsi="Times New Roman" w:cs="Times New Roman"/>
                <w:szCs w:val="26"/>
              </w:rPr>
            </w:pPr>
            <m:oMath>
              <m:sSubSup>
                <m:sSubSupPr>
                  <m:ctrlPr>
                    <w:rPr>
                      <w:rFonts w:ascii="Cambria Math" w:hAnsi="Cambria Math" w:cs="Times New Roman"/>
                      <w:i/>
                      <w:szCs w:val="28"/>
                    </w:rPr>
                  </m:ctrlPr>
                </m:sSubSupPr>
                <m:e>
                  <m:r>
                    <w:rPr>
                      <w:rFonts w:ascii="Cambria Math" w:hAnsi="Cambria Math" w:cs="Times New Roman"/>
                      <w:szCs w:val="28"/>
                    </w:rPr>
                    <m:t>НД</m:t>
                  </m:r>
                </m:e>
                <m:sub>
                  <m:r>
                    <w:rPr>
                      <w:rFonts w:ascii="Cambria Math" w:hAnsi="Cambria Math" w:cs="Times New Roman"/>
                      <w:szCs w:val="28"/>
                      <w:lang w:val="en-US"/>
                    </w:rPr>
                    <m:t>t</m:t>
                  </m:r>
                  <m:r>
                    <w:rPr>
                      <w:rFonts w:ascii="Cambria Math" w:hAnsi="Cambria Math" w:cs="Times New Roman"/>
                      <w:szCs w:val="28"/>
                      <w:lang w:val="ru-RU"/>
                    </w:rPr>
                    <m:t>-1</m:t>
                  </m:r>
                </m:sub>
                <m:sup>
                  <m:r>
                    <w:rPr>
                      <w:rFonts w:ascii="Cambria Math" w:hAnsi="Cambria Math" w:cs="Times New Roman"/>
                      <w:szCs w:val="28"/>
                    </w:rPr>
                    <m:t>у</m:t>
                  </m:r>
                </m:sup>
              </m:sSubSup>
              <m:r>
                <w:rPr>
                  <w:rFonts w:ascii="Cambria Math" w:hAnsi="Cambria Math" w:cs="Times New Roman"/>
                  <w:szCs w:val="28"/>
                </w:rPr>
                <m:t xml:space="preserve"> = </m:t>
              </m:r>
              <m:sSubSup>
                <m:sSubSupPr>
                  <m:ctrlPr>
                    <w:rPr>
                      <w:rFonts w:ascii="Cambria Math" w:hAnsi="Cambria Math" w:cs="Times New Roman"/>
                      <w:i/>
                      <w:szCs w:val="28"/>
                    </w:rPr>
                  </m:ctrlPr>
                </m:sSubSupPr>
                <m:e>
                  <m:r>
                    <w:rPr>
                      <w:rFonts w:ascii="Cambria Math" w:hAnsi="Cambria Math" w:cs="Times New Roman"/>
                      <w:szCs w:val="28"/>
                    </w:rPr>
                    <m:t>ОКВ</m:t>
                  </m:r>
                </m:e>
                <m:sub>
                  <m:r>
                    <w:rPr>
                      <w:rFonts w:ascii="Cambria Math" w:hAnsi="Cambria Math" w:cs="Times New Roman"/>
                      <w:szCs w:val="28"/>
                      <w:lang w:val="en-US"/>
                    </w:rPr>
                    <m:t>t</m:t>
                  </m:r>
                  <m:r>
                    <w:rPr>
                      <w:rFonts w:ascii="Cambria Math" w:hAnsi="Cambria Math" w:cs="Times New Roman"/>
                      <w:szCs w:val="28"/>
                      <w:lang w:val="ru-RU"/>
                    </w:rPr>
                    <m:t>-1</m:t>
                  </m:r>
                </m:sub>
                <m:sup>
                  <m:r>
                    <w:rPr>
                      <w:rFonts w:ascii="Cambria Math" w:hAnsi="Cambria Math" w:cs="Times New Roman"/>
                      <w:szCs w:val="28"/>
                    </w:rPr>
                    <m:t>у</m:t>
                  </m:r>
                </m:sup>
              </m:sSubSup>
              <m:r>
                <w:rPr>
                  <w:rFonts w:ascii="Cambria Math" w:hAnsi="Cambria Math" w:cs="Times New Roman"/>
                  <w:szCs w:val="28"/>
                </w:rPr>
                <m:t xml:space="preserve"> + </m:t>
              </m:r>
              <m:sSubSup>
                <m:sSubSupPr>
                  <m:ctrlPr>
                    <w:rPr>
                      <w:rFonts w:ascii="Cambria Math" w:hAnsi="Cambria Math" w:cs="Times New Roman"/>
                      <w:i/>
                      <w:szCs w:val="28"/>
                    </w:rPr>
                  </m:ctrlPr>
                </m:sSubSupPr>
                <m:e>
                  <m:r>
                    <w:rPr>
                      <w:rFonts w:ascii="Cambria Math" w:hAnsi="Cambria Math" w:cs="Times New Roman"/>
                      <w:szCs w:val="28"/>
                    </w:rPr>
                    <m:t>ОНВ</m:t>
                  </m:r>
                </m:e>
                <m:sub>
                  <m:r>
                    <w:rPr>
                      <w:rFonts w:ascii="Cambria Math" w:hAnsi="Cambria Math" w:cs="Times New Roman"/>
                      <w:szCs w:val="28"/>
                      <w:lang w:val="en-US"/>
                    </w:rPr>
                    <m:t>t</m:t>
                  </m:r>
                  <m:r>
                    <w:rPr>
                      <w:rFonts w:ascii="Cambria Math" w:hAnsi="Cambria Math" w:cs="Times New Roman"/>
                      <w:szCs w:val="28"/>
                      <w:lang w:val="ru-RU"/>
                    </w:rPr>
                    <m:t>-1</m:t>
                  </m:r>
                </m:sub>
                <m:sup>
                  <m:r>
                    <w:rPr>
                      <w:rFonts w:ascii="Cambria Math" w:hAnsi="Cambria Math" w:cs="Times New Roman"/>
                      <w:szCs w:val="28"/>
                    </w:rPr>
                    <m:t>у</m:t>
                  </m:r>
                </m:sup>
              </m:sSubSup>
              <m:r>
                <w:rPr>
                  <w:rFonts w:ascii="Cambria Math" w:hAnsi="Cambria Math" w:cs="Times New Roman"/>
                  <w:szCs w:val="28"/>
                </w:rPr>
                <m:t xml:space="preserve"> + </m:t>
              </m:r>
              <m:sSubSup>
                <m:sSubSupPr>
                  <m:ctrlPr>
                    <w:rPr>
                      <w:rFonts w:ascii="Cambria Math" w:hAnsi="Cambria Math" w:cs="Times New Roman"/>
                      <w:i/>
                      <w:szCs w:val="28"/>
                    </w:rPr>
                  </m:ctrlPr>
                </m:sSubSupPr>
                <m:e>
                  <m:r>
                    <w:rPr>
                      <w:rFonts w:ascii="Cambria Math" w:hAnsi="Cambria Math" w:cs="Times New Roman"/>
                      <w:szCs w:val="28"/>
                    </w:rPr>
                    <m:t>ВТ</m:t>
                  </m:r>
                </m:e>
                <m:sub>
                  <m:r>
                    <w:rPr>
                      <w:rFonts w:ascii="Cambria Math" w:hAnsi="Cambria Math" w:cs="Times New Roman"/>
                      <w:szCs w:val="28"/>
                      <w:lang w:val="en-US"/>
                    </w:rPr>
                    <m:t>t</m:t>
                  </m:r>
                  <m:r>
                    <w:rPr>
                      <w:rFonts w:ascii="Cambria Math" w:hAnsi="Cambria Math" w:cs="Times New Roman"/>
                      <w:szCs w:val="28"/>
                      <w:lang w:val="ru-RU"/>
                    </w:rPr>
                    <m:t>-1</m:t>
                  </m:r>
                </m:sub>
                <m:sup>
                  <m:r>
                    <w:rPr>
                      <w:rFonts w:ascii="Cambria Math" w:hAnsi="Cambria Math" w:cs="Times New Roman"/>
                      <w:szCs w:val="28"/>
                    </w:rPr>
                    <m:t>ф</m:t>
                  </m:r>
                </m:sup>
              </m:sSubSup>
              <m:r>
                <w:rPr>
                  <w:rFonts w:ascii="Cambria Math" w:hAnsi="Cambria Math" w:cs="Times New Roman"/>
                  <w:szCs w:val="28"/>
                </w:rPr>
                <m:t xml:space="preserve"> +</m:t>
              </m:r>
              <m:sSub>
                <m:sSubPr>
                  <m:ctrlPr>
                    <w:rPr>
                      <w:rFonts w:ascii="Cambria Math" w:hAnsi="Cambria Math" w:cs="Times New Roman"/>
                      <w:i/>
                      <w:szCs w:val="28"/>
                    </w:rPr>
                  </m:ctrlPr>
                </m:sSubPr>
                <m:e>
                  <m:r>
                    <w:rPr>
                      <w:rFonts w:ascii="Cambria Math" w:hAnsi="Cambria Math" w:cs="Times New Roman"/>
                      <w:szCs w:val="28"/>
                    </w:rPr>
                    <m:t>А</m:t>
                  </m:r>
                </m:e>
                <m:sub>
                  <m:r>
                    <w:rPr>
                      <w:rFonts w:ascii="Cambria Math" w:hAnsi="Cambria Math" w:cs="Times New Roman"/>
                      <w:szCs w:val="28"/>
                      <w:lang w:val="en-US"/>
                    </w:rPr>
                    <m:t>t</m:t>
                  </m:r>
                  <m:r>
                    <w:rPr>
                      <w:rFonts w:ascii="Cambria Math" w:hAnsi="Cambria Math" w:cs="Times New Roman"/>
                      <w:szCs w:val="28"/>
                      <w:lang w:val="ru-RU"/>
                    </w:rPr>
                    <m:t>-1</m:t>
                  </m:r>
                </m:sub>
              </m:sSub>
              <m:r>
                <w:rPr>
                  <w:rFonts w:ascii="Cambria Math" w:hAnsi="Cambria Math" w:cs="Times New Roman"/>
                  <w:szCs w:val="28"/>
                </w:rPr>
                <m:t xml:space="preserve"> + </m:t>
              </m:r>
              <m:sSubSup>
                <m:sSubSupPr>
                  <m:ctrlPr>
                    <w:rPr>
                      <w:rFonts w:ascii="Cambria Math" w:hAnsi="Cambria Math" w:cs="Times New Roman"/>
                      <w:i/>
                      <w:szCs w:val="28"/>
                    </w:rPr>
                  </m:ctrlPr>
                </m:sSubSupPr>
                <m:e>
                  <m:r>
                    <w:rPr>
                      <w:rFonts w:ascii="Cambria Math" w:hAnsi="Cambria Math" w:cs="Times New Roman"/>
                      <w:szCs w:val="28"/>
                      <w:lang w:val="ru-RU"/>
                    </w:rPr>
                    <m:t>П</m:t>
                  </m:r>
                </m:e>
                <m:sub>
                  <m:r>
                    <w:rPr>
                      <w:rFonts w:ascii="Cambria Math" w:hAnsi="Cambria Math" w:cs="Times New Roman"/>
                      <w:szCs w:val="28"/>
                      <w:lang w:val="en-US"/>
                    </w:rPr>
                    <m:t>t</m:t>
                  </m:r>
                  <m:r>
                    <w:rPr>
                      <w:rFonts w:ascii="Cambria Math" w:hAnsi="Cambria Math" w:cs="Times New Roman"/>
                      <w:szCs w:val="28"/>
                      <w:lang w:val="ru-RU"/>
                    </w:rPr>
                    <m:t>-1</m:t>
                  </m:r>
                </m:sub>
                <m:sup>
                  <m:r>
                    <w:rPr>
                      <w:rFonts w:ascii="Cambria Math" w:hAnsi="Cambria Math" w:cs="Times New Roman"/>
                      <w:szCs w:val="28"/>
                    </w:rPr>
                    <m:t>у</m:t>
                  </m:r>
                </m:sup>
              </m:sSubSup>
              <m:r>
                <w:rPr>
                  <w:rFonts w:ascii="Cambria Math" w:hAnsi="Cambria Math" w:cs="Times New Roman"/>
                  <w:szCs w:val="28"/>
                </w:rPr>
                <m:t xml:space="preserve"> + </m:t>
              </m:r>
              <m:sSubSup>
                <m:sSubSupPr>
                  <m:ctrlPr>
                    <w:rPr>
                      <w:rFonts w:ascii="Cambria Math" w:hAnsi="Cambria Math" w:cs="Times New Roman"/>
                      <w:i/>
                      <w:szCs w:val="28"/>
                    </w:rPr>
                  </m:ctrlPr>
                </m:sSubSupPr>
                <m:e>
                  <m:r>
                    <w:rPr>
                      <w:rFonts w:ascii="Cambria Math" w:hAnsi="Cambria Math" w:cs="Times New Roman"/>
                      <w:szCs w:val="28"/>
                    </w:rPr>
                    <m:t>ПП</m:t>
                  </m:r>
                </m:e>
                <m:sub>
                  <m:r>
                    <w:rPr>
                      <w:rFonts w:ascii="Cambria Math" w:hAnsi="Cambria Math" w:cs="Times New Roman"/>
                      <w:szCs w:val="28"/>
                      <w:lang w:val="en-US"/>
                    </w:rPr>
                    <m:t>t</m:t>
                  </m:r>
                  <m:r>
                    <w:rPr>
                      <w:rFonts w:ascii="Cambria Math" w:hAnsi="Cambria Math" w:cs="Times New Roman"/>
                      <w:szCs w:val="28"/>
                      <w:lang w:val="ru-RU"/>
                    </w:rPr>
                    <m:t>-1</m:t>
                  </m:r>
                </m:sub>
                <m:sup>
                  <m:r>
                    <w:rPr>
                      <w:rFonts w:ascii="Cambria Math" w:hAnsi="Cambria Math" w:cs="Times New Roman"/>
                      <w:szCs w:val="28"/>
                    </w:rPr>
                    <m:t>у</m:t>
                  </m:r>
                </m:sup>
              </m:sSubSup>
              <m:r>
                <w:rPr>
                  <w:rFonts w:ascii="Cambria Math" w:hAnsi="Cambria Math" w:cs="Times New Roman"/>
                  <w:szCs w:val="28"/>
                </w:rPr>
                <m:t xml:space="preserve"> +</m:t>
              </m:r>
              <m:sSubSup>
                <m:sSubSupPr>
                  <m:ctrlPr>
                    <w:rPr>
                      <w:rFonts w:ascii="Cambria Math" w:hAnsi="Cambria Math" w:cs="Times New Roman"/>
                      <w:i/>
                      <w:szCs w:val="28"/>
                    </w:rPr>
                  </m:ctrlPr>
                </m:sSubSupPr>
                <m:e>
                  <m:r>
                    <w:rPr>
                      <w:rFonts w:ascii="Cambria Math" w:hAnsi="Cambria Math" w:cs="Times New Roman"/>
                      <w:szCs w:val="28"/>
                    </w:rPr>
                    <m:t>ЗІ</m:t>
                  </m:r>
                </m:e>
                <m:sub>
                  <m:r>
                    <w:rPr>
                      <w:rFonts w:ascii="Cambria Math" w:hAnsi="Cambria Math" w:cs="Times New Roman"/>
                      <w:szCs w:val="28"/>
                    </w:rPr>
                    <m:t>t-1</m:t>
                  </m:r>
                </m:sub>
                <m:sup>
                  <m:r>
                    <w:rPr>
                      <w:rFonts w:ascii="Cambria Math" w:hAnsi="Cambria Math" w:cs="Times New Roman"/>
                      <w:szCs w:val="28"/>
                      <w:lang w:val="ru-RU"/>
                    </w:rPr>
                    <m:t>ф</m:t>
                  </m:r>
                </m:sup>
              </m:sSubSup>
              <m:r>
                <w:rPr>
                  <w:rFonts w:ascii="Cambria Math" w:hAnsi="Cambria Math" w:cs="Times New Roman"/>
                  <w:szCs w:val="28"/>
                </w:rPr>
                <m:t xml:space="preserve">+ </m:t>
              </m:r>
              <m:sSub>
                <m:sSubPr>
                  <m:ctrlPr>
                    <w:rPr>
                      <w:rFonts w:ascii="Cambria Math" w:hAnsi="Cambria Math" w:cs="Times New Roman"/>
                      <w:i/>
                      <w:szCs w:val="28"/>
                    </w:rPr>
                  </m:ctrlPr>
                </m:sSubPr>
                <m:e>
                  <m:r>
                    <w:rPr>
                      <w:rFonts w:ascii="Cambria Math" w:hAnsi="Cambria Math" w:cs="Times New Roman"/>
                      <w:szCs w:val="28"/>
                    </w:rPr>
                    <m:t>ПР</m:t>
                  </m:r>
                </m:e>
                <m:sub>
                  <m:r>
                    <w:rPr>
                      <w:rFonts w:ascii="Cambria Math" w:hAnsi="Cambria Math" w:cs="Times New Roman"/>
                      <w:szCs w:val="28"/>
                    </w:rPr>
                    <m:t>t-1</m:t>
                  </m:r>
                </m:sub>
              </m:sSub>
              <m:r>
                <w:rPr>
                  <w:rFonts w:ascii="Cambria Math" w:hAnsi="Cambria Math" w:cs="Times New Roman"/>
                  <w:szCs w:val="28"/>
                </w:rPr>
                <m:t xml:space="preserve"> + </m:t>
              </m:r>
              <m:sSub>
                <m:sSubPr>
                  <m:ctrlPr>
                    <w:rPr>
                      <w:rFonts w:ascii="Cambria Math" w:hAnsi="Cambria Math" w:cs="Times New Roman"/>
                      <w:i/>
                      <w:szCs w:val="28"/>
                    </w:rPr>
                  </m:ctrlPr>
                </m:sSubPr>
                <m:e>
                  <m:r>
                    <w:rPr>
                      <w:rFonts w:ascii="Cambria Math" w:hAnsi="Cambria Math" w:cs="Times New Roman"/>
                      <w:szCs w:val="28"/>
                    </w:rPr>
                    <m:t>КЯ</m:t>
                  </m:r>
                </m:e>
                <m:sub>
                  <m:r>
                    <w:rPr>
                      <w:rFonts w:ascii="Cambria Math" w:hAnsi="Cambria Math" w:cs="Times New Roman"/>
                      <w:szCs w:val="28"/>
                    </w:rPr>
                    <m:t>t-1</m:t>
                  </m:r>
                </m:sub>
              </m:sSub>
              <m:r>
                <w:rPr>
                  <w:rFonts w:ascii="Cambria Math" w:hAnsi="Cambria Math" w:cs="Times New Roman"/>
                  <w:szCs w:val="28"/>
                </w:rPr>
                <m:t xml:space="preserve">+ </m:t>
              </m:r>
              <m:sSub>
                <m:sSubPr>
                  <m:ctrlPr>
                    <w:rPr>
                      <w:rFonts w:ascii="Cambria Math" w:hAnsi="Cambria Math" w:cs="Times New Roman"/>
                      <w:i/>
                      <w:szCs w:val="28"/>
                    </w:rPr>
                  </m:ctrlPr>
                </m:sSubPr>
                <m:e>
                  <m:r>
                    <w:rPr>
                      <w:rFonts w:ascii="Cambria Math" w:hAnsi="Cambria Math" w:cs="Times New Roman"/>
                      <w:szCs w:val="28"/>
                    </w:rPr>
                    <m:t>КО</m:t>
                  </m:r>
                </m:e>
                <m:sub>
                  <m:r>
                    <w:rPr>
                      <w:rFonts w:ascii="Cambria Math" w:hAnsi="Cambria Math" w:cs="Times New Roman"/>
                      <w:szCs w:val="28"/>
                    </w:rPr>
                    <m:t>t-1</m:t>
                  </m:r>
                </m:sub>
              </m:sSub>
              <m:r>
                <w:rPr>
                  <w:rFonts w:ascii="Cambria Math" w:hAnsi="Cambria Math" w:cs="Times New Roman"/>
                  <w:szCs w:val="28"/>
                </w:rPr>
                <m:t xml:space="preserve">+ </m:t>
              </m:r>
              <m:sSub>
                <m:sSubPr>
                  <m:ctrlPr>
                    <w:rPr>
                      <w:rFonts w:ascii="Cambria Math" w:hAnsi="Cambria Math" w:cs="Times New Roman"/>
                      <w:i/>
                      <w:szCs w:val="28"/>
                    </w:rPr>
                  </m:ctrlPr>
                </m:sSubPr>
                <m:e>
                  <m:r>
                    <w:rPr>
                      <w:rFonts w:ascii="Cambria Math" w:hAnsi="Cambria Math" w:cs="Times New Roman"/>
                      <w:szCs w:val="28"/>
                    </w:rPr>
                    <m:t>КД</m:t>
                  </m:r>
                </m:e>
                <m:sub>
                  <m:r>
                    <w:rPr>
                      <w:rFonts w:ascii="Cambria Math" w:hAnsi="Cambria Math" w:cs="Times New Roman"/>
                      <w:szCs w:val="28"/>
                    </w:rPr>
                    <m:t>t-1</m:t>
                  </m:r>
                </m:sub>
              </m:sSub>
              <m:r>
                <w:rPr>
                  <w:rFonts w:ascii="Cambria Math" w:hAnsi="Cambria Math" w:cs="Times New Roman"/>
                  <w:szCs w:val="28"/>
                </w:rPr>
                <m:t xml:space="preserve"> </m:t>
              </m:r>
            </m:oMath>
            <w:r w:rsidR="009C4B41" w:rsidRPr="00FE0532">
              <w:rPr>
                <w:rFonts w:ascii="Times New Roman" w:eastAsiaTheme="minorEastAsia" w:hAnsi="Times New Roman" w:cs="Times New Roman"/>
                <w:b/>
                <w:szCs w:val="28"/>
              </w:rPr>
              <w:t xml:space="preserve"> , </w:t>
            </w:r>
            <w:r w:rsidR="009C4B41" w:rsidRPr="00FE0532">
              <w:rPr>
                <w:rFonts w:ascii="Times New Roman" w:hAnsi="Times New Roman" w:cs="Times New Roman"/>
                <w:szCs w:val="26"/>
              </w:rPr>
              <w:t>тис. грн, (20)</w:t>
            </w:r>
          </w:p>
          <w:p w:rsidR="009C4B41" w:rsidRPr="00FE0532" w:rsidRDefault="009C4B41" w:rsidP="00ED0971">
            <w:pPr>
              <w:widowControl w:val="0"/>
              <w:spacing w:after="0" w:line="240" w:lineRule="auto"/>
              <w:ind w:left="-109" w:firstLine="172"/>
              <w:jc w:val="both"/>
              <w:rPr>
                <w:rFonts w:ascii="Times New Roman" w:eastAsiaTheme="minorEastAsia" w:hAnsi="Times New Roman" w:cs="Times New Roman"/>
                <w:b/>
                <w:szCs w:val="28"/>
              </w:rPr>
            </w:pPr>
          </w:p>
          <w:p w:rsidR="009C4B41" w:rsidRPr="00FE0532" w:rsidRDefault="009C4B41" w:rsidP="00ED0971">
            <w:pPr>
              <w:widowControl w:val="0"/>
              <w:spacing w:after="0" w:line="240" w:lineRule="auto"/>
              <w:ind w:firstLine="172"/>
              <w:jc w:val="both"/>
              <w:rPr>
                <w:rFonts w:ascii="Times New Roman" w:hAnsi="Times New Roman"/>
              </w:rPr>
            </w:pPr>
            <w:r w:rsidRPr="00FE0532">
              <w:rPr>
                <w:rFonts w:ascii="Times New Roman" w:hAnsi="Times New Roman"/>
              </w:rPr>
              <w:t>де …</w:t>
            </w:r>
          </w:p>
          <w:p w:rsidR="009C4B41" w:rsidRPr="00FE0532" w:rsidRDefault="009C4B41" w:rsidP="00ED0971">
            <w:pPr>
              <w:tabs>
                <w:tab w:val="left" w:pos="3204"/>
              </w:tabs>
              <w:ind w:firstLine="172"/>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pPr>
            <w:bookmarkStart w:id="8" w:name="238"/>
            <w:r w:rsidRPr="00FE0532">
              <w:rPr>
                <w:noProof/>
              </w:rPr>
              <w:lastRenderedPageBreak/>
              <w:drawing>
                <wp:inline distT="0" distB="0" distL="0" distR="0" wp14:anchorId="1B541E7D" wp14:editId="0522521F">
                  <wp:extent cx="392892" cy="210820"/>
                  <wp:effectExtent l="0" t="0" r="762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9938" cy="214601"/>
                          </a:xfrm>
                          <a:prstGeom prst="rect">
                            <a:avLst/>
                          </a:prstGeom>
                        </pic:spPr>
                      </pic:pic>
                    </a:graphicData>
                  </a:graphic>
                </wp:inline>
              </w:drawing>
            </w:r>
            <w:r w:rsidRPr="00FE0532">
              <w:rPr>
                <w:rFonts w:ascii="Times New Roman" w:hAnsi="Times New Roman"/>
              </w:rPr>
              <w:t xml:space="preserve"> - фактичні витрати на виконання спеціальних обов'язків для забезпечення загальносуспільних інтересів, у тому числі фактичні витрати на виконання спеціальних обов'язків із забезпечення збільшення частки виробництва електричної енергії з альтернативних джерел енергії (</w:t>
            </w:r>
            <w:proofErr w:type="spellStart"/>
            <w:r w:rsidRPr="00FE0532">
              <w:rPr>
                <w:rFonts w:ascii="Times New Roman" w:hAnsi="Times New Roman"/>
              </w:rPr>
              <w:t>ЗІ</w:t>
            </w:r>
            <w:r w:rsidRPr="00FE0532">
              <w:rPr>
                <w:rFonts w:ascii="Times New Roman" w:hAnsi="Times New Roman"/>
                <w:vertAlign w:val="superscript"/>
              </w:rPr>
              <w:t>ф</w:t>
            </w:r>
            <w:r w:rsidRPr="00FE0532">
              <w:rPr>
                <w:rFonts w:ascii="Times New Roman" w:hAnsi="Times New Roman"/>
                <w:vertAlign w:val="subscript"/>
              </w:rPr>
              <w:t>зел</w:t>
            </w:r>
            <w:proofErr w:type="spellEnd"/>
            <w:r w:rsidRPr="00FE0532">
              <w:rPr>
                <w:rFonts w:ascii="Times New Roman" w:hAnsi="Times New Roman"/>
                <w:vertAlign w:val="subscript"/>
              </w:rPr>
              <w:t xml:space="preserve"> t-1</w:t>
            </w:r>
            <w:r w:rsidRPr="00FE0532">
              <w:rPr>
                <w:rFonts w:ascii="Times New Roman" w:hAnsi="Times New Roman"/>
              </w:rPr>
              <w:t xml:space="preserve">) у році </w:t>
            </w:r>
            <w:r w:rsidRPr="00FE0532">
              <w:rPr>
                <w:rFonts w:ascii="Times New Roman" w:hAnsi="Times New Roman"/>
                <w:i/>
              </w:rPr>
              <w:t>t-1</w:t>
            </w:r>
            <w:r w:rsidRPr="00FE0532">
              <w:rPr>
                <w:rFonts w:ascii="Times New Roman" w:hAnsi="Times New Roman"/>
              </w:rPr>
              <w:t>, тис. грн.</w:t>
            </w:r>
          </w:p>
          <w:bookmarkEnd w:id="8"/>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Абзаци відсутні</w:t>
            </w:r>
          </w:p>
          <w:p w:rsidR="009C4B41" w:rsidRPr="00FE0532" w:rsidRDefault="009C4B41" w:rsidP="009E6485">
            <w:pPr>
              <w:widowControl w:val="0"/>
              <w:spacing w:after="75"/>
              <w:ind w:firstLine="240"/>
              <w:jc w:val="both"/>
              <w:rPr>
                <w:rFonts w:ascii="Times New Roman" w:hAnsi="Times New Roman"/>
              </w:rPr>
            </w:pPr>
          </w:p>
        </w:tc>
        <w:tc>
          <w:tcPr>
            <w:tcW w:w="7371" w:type="dxa"/>
          </w:tcPr>
          <w:p w:rsidR="009C4B41" w:rsidRPr="00FE0532" w:rsidRDefault="009C4B41" w:rsidP="00ED0971">
            <w:pPr>
              <w:widowControl w:val="0"/>
              <w:spacing w:after="75"/>
              <w:ind w:firstLine="172"/>
              <w:jc w:val="both"/>
            </w:pPr>
            <w:r w:rsidRPr="00FE0532">
              <w:rPr>
                <w:noProof/>
              </w:rPr>
              <w:drawing>
                <wp:inline distT="0" distB="0" distL="0" distR="0" wp14:anchorId="535A9666" wp14:editId="55489E6C">
                  <wp:extent cx="392892" cy="21082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9938" cy="214601"/>
                          </a:xfrm>
                          <a:prstGeom prst="rect">
                            <a:avLst/>
                          </a:prstGeom>
                        </pic:spPr>
                      </pic:pic>
                    </a:graphicData>
                  </a:graphic>
                </wp:inline>
              </w:drawing>
            </w:r>
            <w:r w:rsidRPr="00FE0532">
              <w:rPr>
                <w:rFonts w:ascii="Times New Roman" w:hAnsi="Times New Roman"/>
              </w:rPr>
              <w:t xml:space="preserve"> - фактичні витрати на виконання спеціальних обов'язків для забезпечення загальносуспільних інтересів, у тому числі фактичні витрати на виконання спеціальних обов'язків із забезпечення збільшення частки виробництва електричної енергії з альтернативних джерел енергії (</w:t>
            </w:r>
            <w:proofErr w:type="spellStart"/>
            <w:r w:rsidRPr="00FE0532">
              <w:rPr>
                <w:rFonts w:ascii="Times New Roman" w:hAnsi="Times New Roman"/>
              </w:rPr>
              <w:t>ЗІ</w:t>
            </w:r>
            <w:r w:rsidRPr="00FE0532">
              <w:rPr>
                <w:rFonts w:ascii="Times New Roman" w:hAnsi="Times New Roman"/>
                <w:vertAlign w:val="superscript"/>
              </w:rPr>
              <w:t>ф</w:t>
            </w:r>
            <w:r w:rsidRPr="00FE0532">
              <w:rPr>
                <w:rFonts w:ascii="Times New Roman" w:hAnsi="Times New Roman"/>
                <w:vertAlign w:val="subscript"/>
              </w:rPr>
              <w:t>зел</w:t>
            </w:r>
            <w:proofErr w:type="spellEnd"/>
            <w:r w:rsidRPr="00FE0532">
              <w:rPr>
                <w:rFonts w:ascii="Times New Roman" w:hAnsi="Times New Roman"/>
                <w:vertAlign w:val="subscript"/>
              </w:rPr>
              <w:t xml:space="preserve"> t-1</w:t>
            </w:r>
            <w:r w:rsidRPr="00FE0532">
              <w:rPr>
                <w:rFonts w:ascii="Times New Roman" w:hAnsi="Times New Roman"/>
              </w:rPr>
              <w:t xml:space="preserve">) у році </w:t>
            </w:r>
            <w:r w:rsidRPr="00FE0532">
              <w:rPr>
                <w:rFonts w:ascii="Times New Roman" w:hAnsi="Times New Roman"/>
                <w:i/>
              </w:rPr>
              <w:t>t-1</w:t>
            </w:r>
            <w:r w:rsidRPr="00FE0532">
              <w:rPr>
                <w:rFonts w:ascii="Times New Roman" w:hAnsi="Times New Roman"/>
              </w:rPr>
              <w:t>, тис. грн.</w:t>
            </w:r>
          </w:p>
          <w:p w:rsidR="009C4B41" w:rsidRPr="00FE0532" w:rsidRDefault="00404DE7" w:rsidP="00ED0971">
            <w:pPr>
              <w:widowControl w:val="0"/>
              <w:spacing w:after="0" w:line="240" w:lineRule="auto"/>
              <w:ind w:left="-109" w:firstLine="172"/>
              <w:jc w:val="center"/>
              <w:rPr>
                <w:rFonts w:ascii="Times New Roman" w:hAnsi="Times New Roman"/>
                <w:b/>
              </w:rPr>
            </w:pPr>
            <m:oMath>
              <m:sSubSup>
                <m:sSubSupPr>
                  <m:ctrlPr>
                    <w:rPr>
                      <w:rFonts w:ascii="Cambria Math" w:hAnsi="Cambria Math" w:cs="Times New Roman"/>
                      <w:i/>
                      <w:szCs w:val="26"/>
                    </w:rPr>
                  </m:ctrlPr>
                </m:sSubSupPr>
                <m:e>
                  <m:sSubSup>
                    <m:sSubSupPr>
                      <m:ctrlPr>
                        <w:rPr>
                          <w:rFonts w:ascii="Cambria Math" w:hAnsi="Cambria Math" w:cs="Times New Roman"/>
                          <w:i/>
                          <w:szCs w:val="26"/>
                        </w:rPr>
                      </m:ctrlPr>
                    </m:sSubSupPr>
                    <m:e>
                      <m:r>
                        <w:rPr>
                          <w:rFonts w:ascii="Cambria Math" w:hAnsi="Cambria Math" w:cs="Times New Roman"/>
                        </w:rPr>
                        <m:t>ЗІ</m:t>
                      </m:r>
                    </m:e>
                    <m:sub>
                      <m:r>
                        <w:rPr>
                          <w:rFonts w:ascii="Cambria Math" w:hAnsi="Cambria Math" w:cs="Times New Roman"/>
                        </w:rPr>
                        <m:t>зел t-1</m:t>
                      </m:r>
                    </m:sub>
                    <m:sup>
                      <m:r>
                        <w:rPr>
                          <w:rFonts w:ascii="Cambria Math" w:hAnsi="Cambria Math" w:cs="Times New Roman"/>
                        </w:rPr>
                        <m:t>ф</m:t>
                      </m:r>
                    </m:sup>
                  </m:sSubSup>
                  <m:r>
                    <w:rPr>
                      <w:rFonts w:ascii="Cambria Math" w:hAnsi="Cambria Math" w:cs="Times New Roman"/>
                    </w:rPr>
                    <m:t xml:space="preserve"> = </m:t>
                  </m:r>
                  <m:sSubSup>
                    <m:sSubSupPr>
                      <m:ctrlPr>
                        <w:rPr>
                          <w:rFonts w:ascii="Cambria Math" w:hAnsi="Cambria Math" w:cs="Times New Roman"/>
                          <w:i/>
                          <w:szCs w:val="26"/>
                        </w:rPr>
                      </m:ctrlPr>
                    </m:sSubSupPr>
                    <m:e>
                      <m:r>
                        <w:rPr>
                          <w:rFonts w:ascii="Cambria Math" w:hAnsi="Cambria Math" w:cs="Times New Roman"/>
                        </w:rPr>
                        <m:t>ЗІ</m:t>
                      </m:r>
                    </m:e>
                    <m:sub>
                      <m:r>
                        <w:rPr>
                          <w:rFonts w:ascii="Cambria Math" w:hAnsi="Cambria Math" w:cs="Times New Roman"/>
                        </w:rPr>
                        <m:t>зел t-1</m:t>
                      </m:r>
                    </m:sub>
                    <m:sup>
                      <m:r>
                        <w:rPr>
                          <w:rFonts w:ascii="Cambria Math" w:hAnsi="Cambria Math" w:cs="Times New Roman"/>
                        </w:rPr>
                        <m:t>ф_кр ПД</m:t>
                      </m:r>
                    </m:sup>
                  </m:sSubSup>
                  <m:r>
                    <w:rPr>
                      <w:rFonts w:ascii="Cambria Math" w:hAnsi="Cambria Math" w:cs="Times New Roman"/>
                    </w:rPr>
                    <m:t>+ ЗІ</m:t>
                  </m:r>
                </m:e>
                <m:sub>
                  <m:r>
                    <w:rPr>
                      <w:rFonts w:ascii="Cambria Math" w:hAnsi="Cambria Math" w:cs="Times New Roman"/>
                    </w:rPr>
                    <m:t>зел t-1</m:t>
                  </m:r>
                </m:sub>
                <m:sup>
                  <m:r>
                    <w:rPr>
                      <w:rFonts w:ascii="Cambria Math" w:hAnsi="Cambria Math" w:cs="Times New Roman"/>
                    </w:rPr>
                    <m:t>ф_ПД</m:t>
                  </m:r>
                </m:sup>
              </m:sSubSup>
            </m:oMath>
            <w:r w:rsidR="009C4B41" w:rsidRPr="00FE0532">
              <w:rPr>
                <w:rFonts w:ascii="Times New Roman" w:eastAsiaTheme="minorEastAsia" w:hAnsi="Times New Roman" w:cs="Times New Roman"/>
                <w:szCs w:val="26"/>
              </w:rPr>
              <w:t xml:space="preserve"> </w:t>
            </w:r>
            <w:r w:rsidR="009C4B41" w:rsidRPr="00FE0532">
              <w:rPr>
                <w:rFonts w:ascii="Times New Roman" w:hAnsi="Times New Roman"/>
                <w:b/>
              </w:rPr>
              <w:t xml:space="preserve"> , тис. грн</w:t>
            </w:r>
            <w:r w:rsidR="00ED0971" w:rsidRPr="00FE0532">
              <w:rPr>
                <w:rFonts w:ascii="Times New Roman" w:hAnsi="Times New Roman"/>
                <w:b/>
              </w:rPr>
              <w:t xml:space="preserve">,     </w:t>
            </w:r>
            <w:r w:rsidR="009C4B41" w:rsidRPr="00FE0532">
              <w:rPr>
                <w:rFonts w:ascii="Times New Roman" w:hAnsi="Times New Roman"/>
                <w:b/>
              </w:rPr>
              <w:t xml:space="preserve"> (24)</w:t>
            </w:r>
          </w:p>
          <w:p w:rsidR="009C4B41" w:rsidRPr="00FE0532" w:rsidRDefault="009C4B41" w:rsidP="00ED0971">
            <w:pPr>
              <w:tabs>
                <w:tab w:val="left" w:pos="3204"/>
              </w:tabs>
              <w:ind w:firstLine="172"/>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rPr>
            </w:pPr>
          </w:p>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widowControl w:val="0"/>
              <w:spacing w:after="75"/>
              <w:ind w:firstLine="240"/>
              <w:jc w:val="both"/>
              <w:rPr>
                <w:rFonts w:ascii="Times New Roman" w:hAnsi="Times New Roman" w:cs="Times New Roman"/>
                <w:szCs w:val="26"/>
              </w:rPr>
            </w:pPr>
          </w:p>
          <w:p w:rsidR="009C4B41" w:rsidRPr="00FE0532" w:rsidRDefault="009C4B41" w:rsidP="009E6485">
            <w:pPr>
              <w:rPr>
                <w:rFonts w:ascii="Times New Roman" w:hAnsi="Times New Roman" w:cs="Times New Roman"/>
                <w:szCs w:val="26"/>
              </w:rPr>
            </w:pPr>
          </w:p>
        </w:tc>
        <w:tc>
          <w:tcPr>
            <w:tcW w:w="7371" w:type="dxa"/>
          </w:tcPr>
          <w:p w:rsidR="009C4B41" w:rsidRPr="00FE0532" w:rsidRDefault="00ED0971" w:rsidP="00ED0971">
            <w:pPr>
              <w:widowControl w:val="0"/>
              <w:ind w:firstLine="172"/>
              <w:jc w:val="both"/>
              <w:rPr>
                <w:rFonts w:ascii="Times New Roman" w:hAnsi="Times New Roman" w:cs="Times New Roman"/>
                <w:b/>
                <w:szCs w:val="28"/>
              </w:rPr>
            </w:pPr>
            <w:r w:rsidRPr="00FE0532">
              <w:rPr>
                <w:rFonts w:ascii="Times New Roman" w:hAnsi="Times New Roman" w:cs="Times New Roman"/>
                <w:b/>
                <w:szCs w:val="28"/>
              </w:rPr>
              <w:t xml:space="preserve">де </w:t>
            </w:r>
            <w:r w:rsidRPr="00FE0532">
              <w:rPr>
                <w:rFonts w:ascii="Times New Roman" w:hAnsi="Times New Roman" w:cs="Times New Roman"/>
                <w:b/>
                <w:szCs w:val="28"/>
              </w:rPr>
              <w:fldChar w:fldCharType="begin"/>
            </w:r>
            <w:r w:rsidRPr="00FE0532">
              <w:rPr>
                <w:rFonts w:ascii="Times New Roman" w:hAnsi="Times New Roman" w:cs="Times New Roman"/>
                <w:b/>
                <w:szCs w:val="28"/>
              </w:rPr>
              <w:instrText xml:space="preserve"> QUOTE </w:instrText>
            </w:r>
            <m:oMath>
              <m:sSubSup>
                <m:sSubSupPr>
                  <m:ctrlPr>
                    <w:rPr>
                      <w:rFonts w:ascii="Cambria Math" w:hAnsi="Cambria Math" w:cs="Times New Roman"/>
                      <w:b/>
                      <w:i/>
                      <w:szCs w:val="28"/>
                    </w:rPr>
                  </m:ctrlPr>
                </m:sSubSupPr>
                <m:e>
                  <m:r>
                    <m:rPr>
                      <m:sty m:val="p"/>
                    </m:rPr>
                    <w:rPr>
                      <w:rFonts w:ascii="Cambria Math" w:hAnsi="Cambria Math" w:cs="Times New Roman"/>
                      <w:szCs w:val="28"/>
                    </w:rPr>
                    <m:t>ЗІ</m:t>
                  </m:r>
                </m:e>
                <m:sub>
                  <m:r>
                    <m:rPr>
                      <m:sty m:val="p"/>
                    </m:rPr>
                    <w:rPr>
                      <w:rFonts w:ascii="Cambria Math" w:hAnsi="Cambria Math" w:cs="Times New Roman"/>
                      <w:szCs w:val="28"/>
                    </w:rPr>
                    <m:t>зел t-1</m:t>
                  </m:r>
                </m:sub>
                <m:sup>
                  <m:r>
                    <m:rPr>
                      <m:sty m:val="p"/>
                    </m:rPr>
                    <w:rPr>
                      <w:rFonts w:ascii="Cambria Math" w:hAnsi="Cambria Math" w:cs="Times New Roman"/>
                      <w:szCs w:val="28"/>
                    </w:rPr>
                    <m:t>ф_кр пд</m:t>
                  </m:r>
                </m:sup>
              </m:sSubSup>
            </m:oMath>
            <w:r w:rsidRPr="00FE0532">
              <w:rPr>
                <w:rFonts w:ascii="Times New Roman" w:hAnsi="Times New Roman" w:cs="Times New Roman"/>
                <w:b/>
                <w:szCs w:val="28"/>
              </w:rPr>
              <w:instrText xml:space="preserve"> </w:instrText>
            </w:r>
            <w:r w:rsidRPr="00FE0532">
              <w:rPr>
                <w:rFonts w:ascii="Times New Roman" w:hAnsi="Times New Roman" w:cs="Times New Roman"/>
                <w:b/>
                <w:szCs w:val="28"/>
              </w:rPr>
              <w:fldChar w:fldCharType="separate"/>
            </w:r>
            <m:oMath>
              <m:sSubSup>
                <m:sSubSupPr>
                  <m:ctrlPr>
                    <w:rPr>
                      <w:rFonts w:ascii="Cambria Math" w:hAnsi="Cambria Math" w:cs="Times New Roman"/>
                      <w:b/>
                      <w:i/>
                      <w:szCs w:val="28"/>
                    </w:rPr>
                  </m:ctrlPr>
                </m:sSubSupPr>
                <m:e>
                  <m:r>
                    <m:rPr>
                      <m:sty m:val="p"/>
                    </m:rPr>
                    <w:rPr>
                      <w:rFonts w:ascii="Cambria Math" w:hAnsi="Cambria Math" w:cs="Times New Roman"/>
                      <w:szCs w:val="28"/>
                    </w:rPr>
                    <m:t>ЗІ</m:t>
                  </m:r>
                </m:e>
                <m:sub>
                  <m:r>
                    <m:rPr>
                      <m:sty m:val="p"/>
                    </m:rPr>
                    <w:rPr>
                      <w:rFonts w:ascii="Cambria Math" w:hAnsi="Cambria Math" w:cs="Times New Roman"/>
                      <w:szCs w:val="28"/>
                    </w:rPr>
                    <m:t>зел t-1</m:t>
                  </m:r>
                </m:sub>
                <m:sup>
                  <m:r>
                    <m:rPr>
                      <m:sty m:val="p"/>
                    </m:rPr>
                    <w:rPr>
                      <w:rFonts w:ascii="Cambria Math" w:hAnsi="Cambria Math" w:cs="Times New Roman"/>
                      <w:szCs w:val="28"/>
                    </w:rPr>
                    <m:t>ф_кр ПД</m:t>
                  </m:r>
                </m:sup>
              </m:sSubSup>
            </m:oMath>
            <w:r w:rsidRPr="00FE0532">
              <w:rPr>
                <w:rFonts w:ascii="Times New Roman" w:hAnsi="Times New Roman" w:cs="Times New Roman"/>
                <w:b/>
                <w:szCs w:val="28"/>
              </w:rPr>
              <w:fldChar w:fldCharType="end"/>
            </w:r>
            <w:r w:rsidRPr="00FE0532">
              <w:rPr>
                <w:rFonts w:ascii="Times New Roman" w:hAnsi="Times New Roman" w:cs="Times New Roman"/>
                <w:b/>
                <w:szCs w:val="28"/>
              </w:rPr>
              <w:t xml:space="preserve"> – фактичні витрати на виконання спеціальних обов'язків із забезпечення збільшення частки виробництва електричної енергії з альтернативних джерел енергії (крім приватних домогосподарств) у році </w:t>
            </w:r>
            <w:r w:rsidRPr="00FE0532">
              <w:rPr>
                <w:rFonts w:ascii="Times New Roman" w:hAnsi="Times New Roman" w:cs="Times New Roman"/>
                <w:b/>
                <w:i/>
                <w:szCs w:val="28"/>
              </w:rPr>
              <w:t>t-1</w:t>
            </w:r>
            <w:r w:rsidRPr="00FE0532">
              <w:rPr>
                <w:rFonts w:ascii="Times New Roman" w:hAnsi="Times New Roman" w:cs="Times New Roman"/>
                <w:b/>
                <w:szCs w:val="28"/>
              </w:rPr>
              <w:t>, тис. грн;</w:t>
            </w:r>
          </w:p>
        </w:tc>
      </w:tr>
      <w:tr w:rsidR="00FE0532" w:rsidRPr="00FE0532" w:rsidTr="00541653">
        <w:trPr>
          <w:trHeight w:val="706"/>
        </w:trPr>
        <w:tc>
          <w:tcPr>
            <w:tcW w:w="8080" w:type="dxa"/>
          </w:tcPr>
          <w:p w:rsidR="007A5FCF" w:rsidRPr="00FE0532" w:rsidRDefault="007A5FCF" w:rsidP="007A5FCF">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2C4527">
            <w:pPr>
              <w:widowControl w:val="0"/>
              <w:spacing w:after="75"/>
              <w:jc w:val="both"/>
              <w:rPr>
                <w:rFonts w:ascii="Times New Roman" w:hAnsi="Times New Roman"/>
              </w:rPr>
            </w:pPr>
          </w:p>
          <w:p w:rsidR="007A5FCF" w:rsidRPr="00FE0532" w:rsidRDefault="007A5FCF" w:rsidP="002C4527">
            <w:pPr>
              <w:widowControl w:val="0"/>
              <w:spacing w:after="75"/>
              <w:jc w:val="both"/>
              <w:rPr>
                <w:rFonts w:ascii="Times New Roman" w:hAnsi="Times New Roman"/>
              </w:rPr>
            </w:pPr>
          </w:p>
          <w:p w:rsidR="00ED0971" w:rsidRPr="00FE0532" w:rsidRDefault="00ED0971" w:rsidP="002C4527">
            <w:pPr>
              <w:widowControl w:val="0"/>
              <w:spacing w:after="75"/>
              <w:jc w:val="both"/>
              <w:rPr>
                <w:rFonts w:ascii="Times New Roman" w:hAnsi="Times New Roman"/>
              </w:rPr>
            </w:pPr>
          </w:p>
          <w:p w:rsidR="00ED0971" w:rsidRPr="00FE0532" w:rsidRDefault="00ED0971" w:rsidP="002C4527">
            <w:pPr>
              <w:widowControl w:val="0"/>
              <w:spacing w:after="75"/>
              <w:jc w:val="both"/>
              <w:rPr>
                <w:rFonts w:ascii="Times New Roman" w:hAnsi="Times New Roman"/>
              </w:rPr>
            </w:pPr>
          </w:p>
          <w:p w:rsidR="00ED0971" w:rsidRPr="00FE0532" w:rsidRDefault="00ED0971" w:rsidP="002C4527">
            <w:pPr>
              <w:widowControl w:val="0"/>
              <w:spacing w:after="75"/>
              <w:jc w:val="both"/>
              <w:rPr>
                <w:rFonts w:ascii="Times New Roman" w:hAnsi="Times New Roman"/>
              </w:rPr>
            </w:pPr>
          </w:p>
          <w:p w:rsidR="007A5FCF" w:rsidRPr="00FE0532" w:rsidRDefault="007A5FCF" w:rsidP="002C4527">
            <w:pPr>
              <w:widowControl w:val="0"/>
              <w:spacing w:after="75"/>
              <w:jc w:val="both"/>
              <w:rPr>
                <w:rFonts w:ascii="Times New Roman" w:hAnsi="Times New Roman"/>
              </w:rPr>
            </w:pPr>
          </w:p>
          <w:p w:rsidR="007A5FCF" w:rsidRPr="00FE0532" w:rsidRDefault="007A5FCF" w:rsidP="002C4527">
            <w:pPr>
              <w:widowControl w:val="0"/>
              <w:spacing w:after="75"/>
              <w:jc w:val="both"/>
              <w:rPr>
                <w:rFonts w:ascii="Times New Roman" w:hAnsi="Times New Roman"/>
              </w:rPr>
            </w:pPr>
          </w:p>
          <w:p w:rsidR="007A5FCF" w:rsidRPr="00FE0532" w:rsidRDefault="007A5FCF" w:rsidP="002C4527">
            <w:pPr>
              <w:widowControl w:val="0"/>
              <w:spacing w:after="75"/>
              <w:jc w:val="both"/>
              <w:rPr>
                <w:rFonts w:ascii="Times New Roman" w:hAnsi="Times New Roman"/>
              </w:rPr>
            </w:pPr>
          </w:p>
          <w:p w:rsidR="009C4B41" w:rsidRPr="00FE0532" w:rsidRDefault="009C4B41" w:rsidP="009E6485">
            <w:pPr>
              <w:widowControl w:val="0"/>
              <w:spacing w:after="75"/>
              <w:ind w:firstLine="240"/>
              <w:jc w:val="both"/>
            </w:pPr>
            <w:r w:rsidRPr="00FE0532">
              <w:rPr>
                <w:rFonts w:ascii="Times New Roman" w:hAnsi="Times New Roman"/>
              </w:rPr>
              <w:t xml:space="preserve">Розмір витрат на виконання спеціальних обов'язків для забезпечення загальносуспільних інтересів із забезпечення збільшення частки виробництва електричної енергії з альтернативних джерел енергії на прогнозний рік визначається </w:t>
            </w:r>
            <w:r w:rsidRPr="00FE0532">
              <w:rPr>
                <w:rFonts w:ascii="Times New Roman" w:hAnsi="Times New Roman"/>
              </w:rPr>
              <w:lastRenderedPageBreak/>
              <w:t>з урахуванням фінансової підтримки, передбаченої законом про державний бюджет на відповідний рік.</w:t>
            </w:r>
          </w:p>
          <w:p w:rsidR="009C4B41" w:rsidRPr="00FE0532" w:rsidRDefault="009C4B41" w:rsidP="009E6485">
            <w:pPr>
              <w:widowControl w:val="0"/>
              <w:spacing w:after="75"/>
              <w:ind w:firstLine="240"/>
              <w:jc w:val="both"/>
            </w:pPr>
            <w:bookmarkStart w:id="9" w:name="6978"/>
            <w:r w:rsidRPr="00FE0532">
              <w:rPr>
                <w:rFonts w:ascii="Times New Roman" w:hAnsi="Times New Roman"/>
              </w:rPr>
              <w:t>Невиконання або виконання не в повному обсязі асигнувань, передбачених законом про державний бюджет на відповідний рік для фінансової підтримки учасників ринку електричної енергії, на яких покладено спеціальні обов'язки із забезпечення збільшення частки виробництва електричної енергії з альтернативних джерел енергії відповідно до законодавства України, є підставою для встановлення (перегляду) тарифу на послуги з передачі електричної енергії для врахування обсягу невиконаних асигнувань за відповідний рік;</w:t>
            </w:r>
            <w:bookmarkEnd w:id="9"/>
          </w:p>
        </w:tc>
        <w:tc>
          <w:tcPr>
            <w:tcW w:w="7371" w:type="dxa"/>
          </w:tcPr>
          <w:p w:rsidR="00ED0971" w:rsidRPr="00FE0532" w:rsidRDefault="00ED0971" w:rsidP="00ED0971">
            <w:pPr>
              <w:widowControl w:val="0"/>
              <w:ind w:firstLine="172"/>
              <w:jc w:val="both"/>
              <w:rPr>
                <w:rFonts w:ascii="Times New Roman" w:hAnsi="Times New Roman" w:cs="Times New Roman"/>
                <w:b/>
                <w:szCs w:val="28"/>
              </w:rPr>
            </w:pPr>
            <w:r w:rsidRPr="00FE0532">
              <w:rPr>
                <w:rFonts w:ascii="Times New Roman" w:hAnsi="Times New Roman" w:cs="Times New Roman"/>
                <w:b/>
                <w:szCs w:val="28"/>
              </w:rPr>
              <w:lastRenderedPageBreak/>
              <w:fldChar w:fldCharType="begin"/>
            </w:r>
            <w:r w:rsidRPr="00FE0532">
              <w:rPr>
                <w:rFonts w:ascii="Times New Roman" w:hAnsi="Times New Roman" w:cs="Times New Roman"/>
                <w:b/>
                <w:szCs w:val="28"/>
              </w:rPr>
              <w:instrText xml:space="preserve"> QUOTE </w:instrText>
            </w:r>
            <m:oMath>
              <m:sSubSup>
                <m:sSubSupPr>
                  <m:ctrlPr>
                    <w:rPr>
                      <w:rFonts w:ascii="Cambria Math" w:hAnsi="Cambria Math" w:cs="Times New Roman"/>
                      <w:b/>
                      <w:i/>
                      <w:szCs w:val="28"/>
                    </w:rPr>
                  </m:ctrlPr>
                </m:sSubSupPr>
                <m:e>
                  <m:r>
                    <m:rPr>
                      <m:sty m:val="p"/>
                    </m:rPr>
                    <w:rPr>
                      <w:rFonts w:ascii="Cambria Math" w:hAnsi="Cambria Math" w:cs="Times New Roman"/>
                      <w:szCs w:val="28"/>
                    </w:rPr>
                    <m:t>ЗІ</m:t>
                  </m:r>
                </m:e>
                <m:sub>
                  <m:r>
                    <m:rPr>
                      <m:sty m:val="p"/>
                    </m:rPr>
                    <w:rPr>
                      <w:rFonts w:ascii="Cambria Math" w:hAnsi="Cambria Math" w:cs="Times New Roman"/>
                      <w:szCs w:val="28"/>
                    </w:rPr>
                    <m:t>зел t-1</m:t>
                  </m:r>
                </m:sub>
                <m:sup>
                  <m:r>
                    <m:rPr>
                      <m:sty m:val="p"/>
                    </m:rPr>
                    <w:rPr>
                      <w:rFonts w:ascii="Cambria Math" w:hAnsi="Cambria Math" w:cs="Times New Roman"/>
                      <w:szCs w:val="28"/>
                    </w:rPr>
                    <m:t>ф_ПД</m:t>
                  </m:r>
                </m:sup>
              </m:sSubSup>
            </m:oMath>
            <w:r w:rsidRPr="00FE0532">
              <w:rPr>
                <w:rFonts w:ascii="Times New Roman" w:hAnsi="Times New Roman" w:cs="Times New Roman"/>
                <w:b/>
                <w:szCs w:val="28"/>
              </w:rPr>
              <w:instrText xml:space="preserve"> </w:instrText>
            </w:r>
            <w:r w:rsidRPr="00FE0532">
              <w:rPr>
                <w:rFonts w:ascii="Times New Roman" w:hAnsi="Times New Roman" w:cs="Times New Roman"/>
                <w:b/>
                <w:szCs w:val="28"/>
              </w:rPr>
              <w:fldChar w:fldCharType="separate"/>
            </w:r>
            <m:oMath>
              <m:sSubSup>
                <m:sSubSupPr>
                  <m:ctrlPr>
                    <w:rPr>
                      <w:rFonts w:ascii="Cambria Math" w:hAnsi="Cambria Math" w:cs="Times New Roman"/>
                      <w:b/>
                      <w:i/>
                      <w:szCs w:val="28"/>
                    </w:rPr>
                  </m:ctrlPr>
                </m:sSubSupPr>
                <m:e>
                  <m:r>
                    <m:rPr>
                      <m:sty m:val="p"/>
                    </m:rPr>
                    <w:rPr>
                      <w:rFonts w:ascii="Cambria Math" w:hAnsi="Cambria Math" w:cs="Times New Roman"/>
                      <w:szCs w:val="28"/>
                    </w:rPr>
                    <m:t>ЗІ</m:t>
                  </m:r>
                </m:e>
                <m:sub>
                  <m:r>
                    <m:rPr>
                      <m:sty m:val="p"/>
                    </m:rPr>
                    <w:rPr>
                      <w:rFonts w:ascii="Cambria Math" w:hAnsi="Cambria Math" w:cs="Times New Roman"/>
                      <w:szCs w:val="28"/>
                    </w:rPr>
                    <m:t>зел t-1</m:t>
                  </m:r>
                </m:sub>
                <m:sup>
                  <m:r>
                    <m:rPr>
                      <m:sty m:val="p"/>
                    </m:rPr>
                    <w:rPr>
                      <w:rFonts w:ascii="Cambria Math" w:hAnsi="Cambria Math" w:cs="Times New Roman"/>
                      <w:szCs w:val="28"/>
                    </w:rPr>
                    <m:t>ф_ПД</m:t>
                  </m:r>
                </m:sup>
              </m:sSubSup>
            </m:oMath>
            <w:r w:rsidRPr="00FE0532">
              <w:rPr>
                <w:rFonts w:ascii="Times New Roman" w:hAnsi="Times New Roman" w:cs="Times New Roman"/>
                <w:b/>
                <w:szCs w:val="28"/>
              </w:rPr>
              <w:fldChar w:fldCharType="end"/>
            </w:r>
            <w:r w:rsidRPr="00FE0532">
              <w:rPr>
                <w:rFonts w:ascii="Times New Roman" w:hAnsi="Times New Roman" w:cs="Times New Roman"/>
                <w:b/>
                <w:szCs w:val="28"/>
              </w:rPr>
              <w:t xml:space="preserve"> – фактичні витрати на виконання спеціальних обов'язків із забезпечення збільшення частки виробництва електричної енергії з альтернативних джерел енергії для приватних домогосподарств у році </w:t>
            </w:r>
            <w:r w:rsidRPr="00FE0532">
              <w:rPr>
                <w:rFonts w:ascii="Times New Roman" w:hAnsi="Times New Roman" w:cs="Times New Roman"/>
                <w:b/>
                <w:i/>
                <w:szCs w:val="28"/>
              </w:rPr>
              <w:t>t-1</w:t>
            </w:r>
            <w:r w:rsidRPr="00FE0532">
              <w:rPr>
                <w:rFonts w:ascii="Times New Roman" w:hAnsi="Times New Roman" w:cs="Times New Roman"/>
                <w:b/>
                <w:szCs w:val="28"/>
              </w:rPr>
              <w:t>, тис. грн.</w:t>
            </w:r>
          </w:p>
          <w:p w:rsidR="007A5FCF" w:rsidRPr="00FE0532" w:rsidRDefault="00ED0971" w:rsidP="00ED0971">
            <w:pPr>
              <w:widowControl w:val="0"/>
              <w:spacing w:after="0" w:line="240" w:lineRule="auto"/>
              <w:ind w:firstLine="172"/>
              <w:jc w:val="both"/>
              <w:rPr>
                <w:rFonts w:ascii="Times New Roman" w:eastAsiaTheme="minorEastAsia" w:hAnsi="Times New Roman" w:cs="Times New Roman"/>
                <w:b/>
                <w:szCs w:val="24"/>
              </w:rPr>
            </w:pPr>
            <w:r w:rsidRPr="00FE0532">
              <w:rPr>
                <w:rFonts w:ascii="Times New Roman" w:hAnsi="Times New Roman" w:cs="Times New Roman"/>
                <w:b/>
                <w:szCs w:val="28"/>
              </w:rPr>
              <w:t xml:space="preserve">Розмір фактичних витрат на виконання спеціальних обов'язків для забезпечення загальносуспільних інтересів із забезпечення збільшення частки виробництва електричної енергії з альтернативних джерел енергії у році </w:t>
            </w:r>
            <w:r w:rsidRPr="00FE0532">
              <w:rPr>
                <w:rFonts w:ascii="Times New Roman" w:hAnsi="Times New Roman" w:cs="Times New Roman"/>
                <w:b/>
                <w:i/>
                <w:szCs w:val="28"/>
              </w:rPr>
              <w:t>t-1</w:t>
            </w:r>
            <w:r w:rsidRPr="00FE0532">
              <w:rPr>
                <w:rFonts w:ascii="Times New Roman" w:hAnsi="Times New Roman" w:cs="Times New Roman"/>
                <w:b/>
                <w:szCs w:val="28"/>
              </w:rPr>
              <w:t xml:space="preserve"> визначається з урахуванням коштів, отриманих у році </w:t>
            </w:r>
            <w:r w:rsidRPr="00FE0532">
              <w:rPr>
                <w:rFonts w:ascii="Times New Roman" w:hAnsi="Times New Roman" w:cs="Times New Roman"/>
                <w:b/>
                <w:i/>
                <w:szCs w:val="28"/>
              </w:rPr>
              <w:t>t-1</w:t>
            </w:r>
            <w:r w:rsidRPr="00FE0532">
              <w:rPr>
                <w:rFonts w:ascii="Times New Roman" w:hAnsi="Times New Roman" w:cs="Times New Roman"/>
                <w:b/>
                <w:szCs w:val="28"/>
              </w:rPr>
              <w:t xml:space="preserve"> за рахунок кредитних/перепрофільованих кредитних коштів та законодавчих рішень з метою забезпечення здійснення розрахунків з виробниками електричної енергії з альтернативних джерел енергії.</w:t>
            </w:r>
          </w:p>
          <w:p w:rsidR="009C4B41" w:rsidRPr="00FE0532" w:rsidRDefault="009C4B41" w:rsidP="00ED0971">
            <w:pPr>
              <w:widowControl w:val="0"/>
              <w:spacing w:after="75"/>
              <w:ind w:firstLine="172"/>
              <w:jc w:val="both"/>
            </w:pPr>
            <w:r w:rsidRPr="00FE0532">
              <w:rPr>
                <w:rFonts w:ascii="Times New Roman" w:hAnsi="Times New Roman"/>
              </w:rPr>
              <w:t xml:space="preserve">Розмір витрат на виконання спеціальних обов'язків для забезпечення загальносуспільних інтересів із забезпечення збільшення частки виробництва електричної енергії з альтернативних джерел енергії на прогнозний рік визначається з урахуванням фінансової підтримки, </w:t>
            </w:r>
            <w:r w:rsidRPr="00FE0532">
              <w:rPr>
                <w:rFonts w:ascii="Times New Roman" w:hAnsi="Times New Roman"/>
              </w:rPr>
              <w:lastRenderedPageBreak/>
              <w:t>передбаченої законом про державний бюджет на відповідний рік.</w:t>
            </w:r>
          </w:p>
          <w:p w:rsidR="009C4B41" w:rsidRPr="00FE0532" w:rsidRDefault="009C4B41" w:rsidP="00ED0971">
            <w:pPr>
              <w:widowControl w:val="0"/>
              <w:spacing w:after="75"/>
              <w:ind w:firstLine="172"/>
              <w:jc w:val="both"/>
              <w:rPr>
                <w:rFonts w:ascii="Times New Roman" w:hAnsi="Times New Roman"/>
              </w:rPr>
            </w:pPr>
            <w:r w:rsidRPr="00FE0532">
              <w:rPr>
                <w:rFonts w:ascii="Times New Roman" w:hAnsi="Times New Roman"/>
              </w:rPr>
              <w:t>Невиконання або виконання не в повному обсязі асигнувань, передбачених законом про державний бюджет на відповідний рік для фінансової підтримки учасників ринку електричної енергії, на яких покладено спеціальні обов'язки із забезпечення збільшення частки виробництва електричної енергії з альтернативних джерел енергії відповідно до законодавства України, є підставою для встановлення (перегляду) тарифу на послуги з передачі електричної енергії для врахування обсягу невиконаних асигнувань за відповідний рік;</w:t>
            </w:r>
          </w:p>
          <w:p w:rsidR="009C4B41" w:rsidRPr="00FE0532" w:rsidRDefault="009C4B41" w:rsidP="00ED0971">
            <w:pPr>
              <w:tabs>
                <w:tab w:val="left" w:pos="3204"/>
              </w:tabs>
              <w:ind w:firstLine="172"/>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pStyle w:val="3"/>
              <w:keepNext w:val="0"/>
              <w:keepLines w:val="0"/>
              <w:widowControl w:val="0"/>
              <w:spacing w:before="0" w:line="240" w:lineRule="auto"/>
              <w:jc w:val="center"/>
              <w:rPr>
                <w:rFonts w:ascii="Times New Roman" w:hAnsi="Times New Roman"/>
                <w:b/>
                <w:color w:val="auto"/>
                <w:sz w:val="22"/>
                <w:szCs w:val="26"/>
              </w:rPr>
            </w:pPr>
            <w:r w:rsidRPr="00FE0532">
              <w:rPr>
                <w:rFonts w:ascii="Times New Roman" w:hAnsi="Times New Roman"/>
                <w:b/>
                <w:color w:val="auto"/>
                <w:sz w:val="22"/>
                <w:szCs w:val="26"/>
              </w:rPr>
              <w:lastRenderedPageBreak/>
              <w:t>7. Вимоги до оформлення заяви, порядок та строки розгляду заяви, підстави для встановлення тарифу, механізм формування прогнозованого необхідного доходу (прогнозованих витрат) ліцензіата на перехідний період</w:t>
            </w:r>
          </w:p>
          <w:p w:rsidR="009C4B41" w:rsidRPr="00FE0532" w:rsidRDefault="009C4B41" w:rsidP="009E6485">
            <w:pPr>
              <w:spacing w:after="75"/>
              <w:ind w:firstLine="240"/>
              <w:jc w:val="both"/>
              <w:rPr>
                <w:rFonts w:ascii="Times New Roman" w:hAnsi="Times New Roman"/>
              </w:rPr>
            </w:pPr>
            <w:r w:rsidRPr="00FE0532">
              <w:rPr>
                <w:rFonts w:ascii="Times New Roman" w:hAnsi="Times New Roman"/>
              </w:rPr>
              <w:t>…</w:t>
            </w:r>
          </w:p>
          <w:p w:rsidR="009C4B41" w:rsidRPr="00FE0532" w:rsidRDefault="009C4B41" w:rsidP="009E6485">
            <w:pPr>
              <w:spacing w:after="75"/>
              <w:ind w:firstLine="240"/>
              <w:jc w:val="both"/>
              <w:rPr>
                <w:rFonts w:ascii="Times New Roman" w:hAnsi="Times New Roman"/>
              </w:rPr>
            </w:pPr>
            <w:r w:rsidRPr="00FE0532">
              <w:rPr>
                <w:rFonts w:ascii="Times New Roman" w:hAnsi="Times New Roman"/>
              </w:rPr>
              <w:t>7.16. Витрати, які можуть бути віднесені до витрат діяльності з передачі електричної енергії, визначаються та відображаються відповідно до Закону України «Про природні монополії», П(С)БО 16 «Витрати», Міжнародних стандартів, які регулюють бухгалтерський облік, Галузевих методичних рекомендацій з формування собівартості виробництва, передачі та постачання електричної і теплової енергії, затверджених наказом Міністерства палива та енергетики України від 20 вересня 2001 року № 447, Планом рахунків бухгалтерського обліку активів, капіталу, зобов'язань і господарських операцій підприємств і організацій, затвердженим наказом Міністерства фінансів України від 30 листопада 1999 року № 291, рішень ліцензіата щодо принципів і методів планування, ведення обліку витрат та калькулювання виробничої собівартості з урахуванням особливостей, установлених цим Порядком.</w:t>
            </w:r>
          </w:p>
          <w:p w:rsidR="009C4B41" w:rsidRPr="00FE0532" w:rsidRDefault="009C4B41" w:rsidP="009E6485">
            <w:pPr>
              <w:spacing w:after="75"/>
              <w:ind w:firstLine="240"/>
              <w:jc w:val="both"/>
              <w:rPr>
                <w:rFonts w:ascii="Times New Roman" w:hAnsi="Times New Roman"/>
              </w:rPr>
            </w:pPr>
          </w:p>
          <w:p w:rsidR="00DA1958" w:rsidRPr="00FE0532" w:rsidRDefault="00DA1958" w:rsidP="009E6485">
            <w:pPr>
              <w:spacing w:after="75"/>
              <w:ind w:firstLine="240"/>
              <w:jc w:val="both"/>
              <w:rPr>
                <w:rFonts w:ascii="Times New Roman" w:hAnsi="Times New Roman"/>
              </w:rPr>
            </w:pPr>
          </w:p>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r w:rsidRPr="00FE0532">
              <w:rPr>
                <w:rFonts w:ascii="Times New Roman" w:hAnsi="Times New Roman"/>
              </w:rPr>
              <w:t>7.17. Ліцензіат має вести окремий облік витрат та доходів господарської діяльності з передачі електричної енергії та інших видів господарської діяльності.</w:t>
            </w:r>
          </w:p>
          <w:p w:rsidR="009C4B41" w:rsidRPr="00FE0532" w:rsidRDefault="009C4B41" w:rsidP="009E6485">
            <w:pPr>
              <w:rPr>
                <w:rFonts w:ascii="Times New Roman" w:hAnsi="Times New Roman" w:cs="Times New Roman"/>
                <w:szCs w:val="26"/>
              </w:rPr>
            </w:pPr>
          </w:p>
        </w:tc>
        <w:tc>
          <w:tcPr>
            <w:tcW w:w="7371" w:type="dxa"/>
          </w:tcPr>
          <w:p w:rsidR="009C4B41" w:rsidRPr="00FE0532" w:rsidRDefault="009C4B41" w:rsidP="009E6485">
            <w:pPr>
              <w:pStyle w:val="3"/>
              <w:keepNext w:val="0"/>
              <w:keepLines w:val="0"/>
              <w:widowControl w:val="0"/>
              <w:spacing w:before="0" w:line="240" w:lineRule="auto"/>
              <w:jc w:val="center"/>
              <w:rPr>
                <w:rFonts w:ascii="Times New Roman" w:hAnsi="Times New Roman"/>
                <w:b/>
                <w:color w:val="auto"/>
                <w:sz w:val="22"/>
                <w:szCs w:val="26"/>
              </w:rPr>
            </w:pPr>
            <w:r w:rsidRPr="00FE0532">
              <w:rPr>
                <w:rFonts w:ascii="Times New Roman" w:hAnsi="Times New Roman"/>
                <w:b/>
                <w:color w:val="auto"/>
                <w:sz w:val="22"/>
                <w:szCs w:val="26"/>
              </w:rPr>
              <w:lastRenderedPageBreak/>
              <w:t>7. Вимоги до оформлення заяви, порядок та строки розгляду заяви, підстави для встановлення тарифу, механізм формування прогнозованого необхідного доходу (прогнозованих витрат) ліцензіата на перехідний період</w:t>
            </w:r>
          </w:p>
          <w:p w:rsidR="009C4B41" w:rsidRPr="00FE0532" w:rsidRDefault="009C4B41" w:rsidP="009E6485">
            <w:pPr>
              <w:spacing w:after="75"/>
              <w:ind w:firstLine="240"/>
              <w:jc w:val="both"/>
              <w:rPr>
                <w:rFonts w:ascii="Times New Roman" w:hAnsi="Times New Roman"/>
              </w:rPr>
            </w:pPr>
            <w:r w:rsidRPr="00FE0532">
              <w:rPr>
                <w:rFonts w:ascii="Times New Roman" w:hAnsi="Times New Roman"/>
              </w:rPr>
              <w:t>…</w:t>
            </w:r>
          </w:p>
          <w:p w:rsidR="009C4B41" w:rsidRPr="00FE0532" w:rsidRDefault="009C4B41" w:rsidP="009E6485">
            <w:pPr>
              <w:spacing w:after="0" w:line="240" w:lineRule="auto"/>
              <w:ind w:firstLine="238"/>
              <w:jc w:val="both"/>
              <w:rPr>
                <w:rFonts w:ascii="Times New Roman" w:hAnsi="Times New Roman"/>
              </w:rPr>
            </w:pPr>
            <w:r w:rsidRPr="00FE0532">
              <w:rPr>
                <w:rFonts w:ascii="Times New Roman" w:hAnsi="Times New Roman"/>
              </w:rPr>
              <w:t>7.16. Витрати, які можуть бути віднесені до витрат діяльності з передачі електричної енергії, визначаються та відображаються відповідно до Закону України «Про природні монополії», П(С)БО 16 «Витрати», Міжнародних стандартів, які регулюють бухгалтерський облік, Галузевих методичних рекомендацій з формування собівартості виробництва, передачі та постачання електричної і теплової енергії, затверджених наказом Міністерства палива та енергетики України від 20 вересня 2001 року № 447, Планом рахунків бухгалтерського обліку активів, капіталу, зобов'язань і господарських операцій підприємств і організацій, затвердженим наказом Міністерства фінансів України від 30 листопада 1999 року № 291, рішень ліцензіата щодо принципів і методів планування, ведення обліку витрат</w:t>
            </w:r>
            <w:r w:rsidRPr="00FE0532">
              <w:rPr>
                <w:rFonts w:ascii="Times New Roman" w:hAnsi="Times New Roman"/>
                <w:b/>
                <w:bCs/>
              </w:rPr>
              <w:t xml:space="preserve">, </w:t>
            </w:r>
            <w:r w:rsidR="000A587C" w:rsidRPr="00FE0532">
              <w:rPr>
                <w:rFonts w:ascii="Times New Roman" w:hAnsi="Times New Roman" w:cs="Times New Roman"/>
                <w:b/>
                <w:szCs w:val="28"/>
              </w:rPr>
              <w:t>у тому числі з використанням додаткового рахунку для ведення окремого бухгалтерського обліку на виконання спеціальних обов'язків із забезпечення збільшення частки виробництва електричної енергії з альтернативних джерел енергії,</w:t>
            </w:r>
            <w:r w:rsidR="00DA1958" w:rsidRPr="00FE0532">
              <w:rPr>
                <w:szCs w:val="28"/>
              </w:rPr>
              <w:t xml:space="preserve"> </w:t>
            </w:r>
            <w:r w:rsidRPr="00FE0532">
              <w:rPr>
                <w:rFonts w:ascii="Times New Roman" w:hAnsi="Times New Roman"/>
              </w:rPr>
              <w:t>та калькулювання виробничої собівартості з урахуванням особливостей, установлених цим Порядком.</w:t>
            </w:r>
          </w:p>
          <w:p w:rsidR="009C4B41" w:rsidRPr="00FE0532" w:rsidRDefault="009C4B41" w:rsidP="009E6485">
            <w:pPr>
              <w:spacing w:after="75"/>
              <w:ind w:firstLine="240"/>
              <w:jc w:val="both"/>
              <w:rPr>
                <w:rFonts w:ascii="Times New Roman" w:hAnsi="Times New Roman"/>
              </w:rPr>
            </w:pPr>
            <w:r w:rsidRPr="00FE0532">
              <w:rPr>
                <w:rFonts w:ascii="Times New Roman" w:hAnsi="Times New Roman"/>
              </w:rPr>
              <w:t>7.17. Ліцензіат має вести окремий облік витрат та доходів господарської діяльності з передачі електричної енергії та інших видів господарської діяльності.</w:t>
            </w:r>
          </w:p>
          <w:p w:rsidR="009C4B41" w:rsidRPr="00FE0532" w:rsidRDefault="009C4B41"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pPr>
            <w:bookmarkStart w:id="10" w:name="6733"/>
            <w:r w:rsidRPr="00FE0532">
              <w:rPr>
                <w:rFonts w:ascii="Times New Roman" w:hAnsi="Times New Roman"/>
              </w:rPr>
              <w:t>7.18. Прогнозований необхідний дохід (прогнозовані витрати) ліцензіата на провадження діяльності з передачі електричної енергії на прогнозний рік повинен забезпечувати покриття в межах провадження діяльності всіх економічно обґрунтованих витрат, які входять до складу виробничої собівартості, адміністративних витрат, інших операційних витрат, фінансових витрат, розрахункового прибутку, і розраховується за формулою</w:t>
            </w:r>
          </w:p>
          <w:p w:rsidR="009C4B41" w:rsidRPr="00FE0532" w:rsidRDefault="009C4B41" w:rsidP="009E6485">
            <w:pPr>
              <w:widowControl w:val="0"/>
              <w:spacing w:after="75"/>
              <w:jc w:val="center"/>
            </w:pPr>
            <w:bookmarkStart w:id="11" w:name="6734"/>
            <w:bookmarkEnd w:id="10"/>
            <w:r w:rsidRPr="00FE0532">
              <w:rPr>
                <w:noProof/>
              </w:rPr>
              <w:drawing>
                <wp:inline distT="0" distB="0" distL="0" distR="0" wp14:anchorId="6803ED50" wp14:editId="79B3FCB6">
                  <wp:extent cx="3703320" cy="229945"/>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63670" cy="233692"/>
                          </a:xfrm>
                          <a:prstGeom prst="rect">
                            <a:avLst/>
                          </a:prstGeom>
                        </pic:spPr>
                      </pic:pic>
                    </a:graphicData>
                  </a:graphic>
                </wp:inline>
              </w:drawing>
            </w:r>
            <w:r w:rsidRPr="00FE0532">
              <w:rPr>
                <w:rFonts w:ascii="Times New Roman" w:hAnsi="Times New Roman"/>
              </w:rPr>
              <w:t xml:space="preserve"> , тис. грн, (20)</w:t>
            </w:r>
          </w:p>
          <w:bookmarkEnd w:id="11"/>
          <w:p w:rsidR="009C4B41" w:rsidRPr="00FE0532" w:rsidRDefault="009C4B41" w:rsidP="009E6485">
            <w:pPr>
              <w:widowControl w:val="0"/>
              <w:spacing w:after="0" w:line="240" w:lineRule="auto"/>
              <w:jc w:val="both"/>
              <w:rPr>
                <w:rFonts w:ascii="Times New Roman" w:hAnsi="Times New Roman" w:cs="Times New Roman"/>
                <w:szCs w:val="24"/>
              </w:rPr>
            </w:pPr>
          </w:p>
          <w:p w:rsidR="009C4B41" w:rsidRPr="00FE0532" w:rsidRDefault="009C4B41" w:rsidP="009E6485">
            <w:pPr>
              <w:widowControl w:val="0"/>
              <w:spacing w:after="0" w:line="240" w:lineRule="auto"/>
              <w:jc w:val="both"/>
              <w:rPr>
                <w:rFonts w:ascii="Times New Roman" w:hAnsi="Times New Roman" w:cs="Times New Roman"/>
                <w:szCs w:val="24"/>
              </w:rPr>
            </w:pPr>
            <w:r w:rsidRPr="00FE0532">
              <w:rPr>
                <w:rFonts w:ascii="Times New Roman" w:hAnsi="Times New Roman" w:cs="Times New Roman"/>
                <w:szCs w:val="24"/>
              </w:rPr>
              <w:t>де…</w:t>
            </w:r>
          </w:p>
        </w:tc>
        <w:tc>
          <w:tcPr>
            <w:tcW w:w="7371" w:type="dxa"/>
          </w:tcPr>
          <w:p w:rsidR="009C4B41" w:rsidRPr="00FE0532" w:rsidRDefault="009C4B41" w:rsidP="009E6485">
            <w:pPr>
              <w:widowControl w:val="0"/>
              <w:spacing w:after="75"/>
              <w:ind w:firstLine="240"/>
              <w:jc w:val="both"/>
            </w:pPr>
            <w:r w:rsidRPr="00FE0532">
              <w:rPr>
                <w:rFonts w:ascii="Times New Roman" w:hAnsi="Times New Roman"/>
              </w:rPr>
              <w:t>7.18. Прогнозований необхідний дохід (прогнозовані витрати) ліцензіата на провадження діяльності з передачі електричної енергії на прогнозний рік повинен забезпечувати покриття в межах провадження діяльності всіх економічно обґрунтованих витрат, які входять до складу виробничої собівартості, адміністративних витрат, інших операційних витрат, фінансових витрат, розрахункового прибутку, і розраховується за формулою</w:t>
            </w:r>
          </w:p>
          <w:p w:rsidR="009C4B41" w:rsidRPr="00FE0532" w:rsidRDefault="00404DE7" w:rsidP="009E6485">
            <w:pPr>
              <w:widowControl w:val="0"/>
              <w:spacing w:after="0" w:line="240" w:lineRule="auto"/>
              <w:jc w:val="center"/>
              <w:rPr>
                <w:rFonts w:ascii="Times New Roman" w:eastAsiaTheme="minorEastAsia" w:hAnsi="Times New Roman" w:cs="Times New Roman"/>
                <w:szCs w:val="24"/>
              </w:rPr>
            </w:pPr>
            <m:oMath>
              <m:sSubSup>
                <m:sSubSupPr>
                  <m:ctrlPr>
                    <w:rPr>
                      <w:rFonts w:ascii="Cambria Math" w:hAnsi="Cambria Math" w:cs="Times New Roman"/>
                      <w:i/>
                      <w:szCs w:val="24"/>
                    </w:rPr>
                  </m:ctrlPr>
                </m:sSubSupPr>
                <m:e>
                  <m:r>
                    <w:rPr>
                      <w:rFonts w:ascii="Cambria Math" w:hAnsi="Cambria Math" w:cs="Times New Roman"/>
                      <w:szCs w:val="24"/>
                    </w:rPr>
                    <m:t>НД</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 </m:t>
              </m:r>
              <m:sSubSup>
                <m:sSubSupPr>
                  <m:ctrlPr>
                    <w:rPr>
                      <w:rFonts w:ascii="Cambria Math" w:hAnsi="Cambria Math" w:cs="Times New Roman"/>
                      <w:i/>
                      <w:szCs w:val="24"/>
                    </w:rPr>
                  </m:ctrlPr>
                </m:sSubSupPr>
                <m:e>
                  <m:r>
                    <w:rPr>
                      <w:rFonts w:ascii="Cambria Math" w:hAnsi="Cambria Math" w:cs="Times New Roman"/>
                      <w:szCs w:val="24"/>
                    </w:rPr>
                    <m:t>ОВ</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 </m:t>
              </m:r>
              <m:sSubSup>
                <m:sSubSupPr>
                  <m:ctrlPr>
                    <w:rPr>
                      <w:rFonts w:ascii="Cambria Math" w:hAnsi="Cambria Math" w:cs="Times New Roman"/>
                      <w:i/>
                      <w:szCs w:val="24"/>
                    </w:rPr>
                  </m:ctrlPr>
                </m:sSubSupPr>
                <m:e>
                  <m:r>
                    <w:rPr>
                      <w:rFonts w:ascii="Cambria Math" w:hAnsi="Cambria Math" w:cs="Times New Roman"/>
                      <w:szCs w:val="24"/>
                    </w:rPr>
                    <m:t>ФВ</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 </m:t>
              </m:r>
              <m:sSubSup>
                <m:sSubSupPr>
                  <m:ctrlPr>
                    <w:rPr>
                      <w:rFonts w:ascii="Cambria Math" w:hAnsi="Cambria Math" w:cs="Times New Roman"/>
                      <w:i/>
                      <w:szCs w:val="24"/>
                    </w:rPr>
                  </m:ctrlPr>
                </m:sSubSupPr>
                <m:e>
                  <m:r>
                    <w:rPr>
                      <w:rFonts w:ascii="Cambria Math" w:hAnsi="Cambria Math" w:cs="Times New Roman"/>
                      <w:szCs w:val="24"/>
                    </w:rPr>
                    <m:t>ВП</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 </m:t>
              </m:r>
              <m:sSubSup>
                <m:sSubSupPr>
                  <m:ctrlPr>
                    <w:rPr>
                      <w:rFonts w:ascii="Cambria Math" w:hAnsi="Cambria Math" w:cs="Times New Roman"/>
                      <w:i/>
                      <w:szCs w:val="24"/>
                    </w:rPr>
                  </m:ctrlPr>
                </m:sSubSupPr>
                <m:e>
                  <m:r>
                    <w:rPr>
                      <w:rFonts w:ascii="Cambria Math" w:hAnsi="Cambria Math" w:cs="Times New Roman"/>
                      <w:szCs w:val="24"/>
                    </w:rPr>
                    <m:t>ЗІ</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 </m:t>
              </m:r>
              <m:sSubSup>
                <m:sSubSupPr>
                  <m:ctrlPr>
                    <w:rPr>
                      <w:rFonts w:ascii="Cambria Math" w:hAnsi="Cambria Math" w:cs="Times New Roman"/>
                      <w:i/>
                      <w:szCs w:val="24"/>
                    </w:rPr>
                  </m:ctrlPr>
                </m:sSubSupPr>
                <m:e>
                  <m:r>
                    <w:rPr>
                      <w:rFonts w:ascii="Cambria Math" w:hAnsi="Cambria Math" w:cs="Times New Roman"/>
                      <w:szCs w:val="24"/>
                    </w:rPr>
                    <m:t>РЗ</m:t>
                  </m:r>
                </m:e>
                <m:sub>
                  <m:r>
                    <w:rPr>
                      <w:rFonts w:ascii="Cambria Math" w:hAnsi="Cambria Math" w:cs="Times New Roman"/>
                      <w:szCs w:val="24"/>
                    </w:rPr>
                    <m:t>t</m:t>
                  </m:r>
                </m:sub>
                <m:sup>
                  <m:r>
                    <w:rPr>
                      <w:rFonts w:ascii="Cambria Math" w:hAnsi="Cambria Math" w:cs="Times New Roman"/>
                      <w:szCs w:val="24"/>
                    </w:rPr>
                    <m:t>n</m:t>
                  </m:r>
                </m:sup>
              </m:sSubSup>
              <m:r>
                <w:rPr>
                  <w:rFonts w:ascii="Cambria Math" w:hAnsi="Cambria Math" w:cs="Times New Roman"/>
                  <w:szCs w:val="24"/>
                </w:rPr>
                <m:t xml:space="preserve"> + </m:t>
              </m:r>
              <m:sSub>
                <m:sSubPr>
                  <m:ctrlPr>
                    <w:rPr>
                      <w:rFonts w:ascii="Cambria Math" w:hAnsi="Cambria Math" w:cs="Times New Roman"/>
                      <w:i/>
                      <w:szCs w:val="24"/>
                    </w:rPr>
                  </m:ctrlPr>
                </m:sSubPr>
                <m:e>
                  <m:r>
                    <w:rPr>
                      <w:rFonts w:ascii="Cambria Math" w:hAnsi="Cambria Math" w:cs="Times New Roman"/>
                      <w:szCs w:val="24"/>
                    </w:rPr>
                    <m:t>ПР</m:t>
                  </m:r>
                </m:e>
                <m:sub>
                  <m:r>
                    <w:rPr>
                      <w:rFonts w:ascii="Cambria Math" w:hAnsi="Cambria Math" w:cs="Times New Roman"/>
                      <w:szCs w:val="24"/>
                    </w:rPr>
                    <m:t>t</m:t>
                  </m:r>
                </m:sub>
              </m:sSub>
              <m:r>
                <m:rPr>
                  <m:sty m:val="bi"/>
                </m:rPr>
                <w:rPr>
                  <w:rFonts w:ascii="Cambria Math" w:hAnsi="Cambria Math" w:cs="Times New Roman"/>
                  <w:szCs w:val="24"/>
                </w:rPr>
                <m:t>+</m:t>
              </m:r>
              <m:sSubSup>
                <m:sSubSupPr>
                  <m:ctrlPr>
                    <w:rPr>
                      <w:rFonts w:ascii="Cambria Math" w:hAnsi="Cambria Math" w:cs="Times New Roman"/>
                      <w:i/>
                      <w:szCs w:val="24"/>
                    </w:rPr>
                  </m:ctrlPr>
                </m:sSubSupPr>
                <m:e>
                  <m:r>
                    <w:rPr>
                      <w:rFonts w:ascii="Cambria Math" w:hAnsi="Cambria Math" w:cs="Times New Roman"/>
                      <w:szCs w:val="24"/>
                    </w:rPr>
                    <m:t>ОКЦ</m:t>
                  </m:r>
                </m:e>
                <m:sub>
                  <m:r>
                    <w:rPr>
                      <w:rFonts w:ascii="Cambria Math" w:hAnsi="Cambria Math" w:cs="Times New Roman"/>
                      <w:szCs w:val="24"/>
                    </w:rPr>
                    <m:t>t</m:t>
                  </m:r>
                </m:sub>
                <m:sup>
                  <m:r>
                    <w:rPr>
                      <w:rFonts w:ascii="Cambria Math" w:hAnsi="Cambria Math" w:cs="Times New Roman"/>
                      <w:szCs w:val="24"/>
                    </w:rPr>
                    <m:t>n</m:t>
                  </m:r>
                </m:sup>
              </m:sSubSup>
            </m:oMath>
            <w:r w:rsidR="00783BBC" w:rsidRPr="00FE0532">
              <w:rPr>
                <w:rFonts w:ascii="Times New Roman" w:hAnsi="Times New Roman"/>
              </w:rPr>
              <w:t>,</w:t>
            </w:r>
            <w:r w:rsidR="009C4B41" w:rsidRPr="00FE0532">
              <w:rPr>
                <w:rFonts w:ascii="Times New Roman" w:hAnsi="Times New Roman"/>
              </w:rPr>
              <w:t xml:space="preserve">  тис. грн, (28)</w:t>
            </w:r>
          </w:p>
          <w:p w:rsidR="009C4B41" w:rsidRPr="00FE0532" w:rsidRDefault="009C4B41" w:rsidP="009E6485">
            <w:pPr>
              <w:widowControl w:val="0"/>
              <w:spacing w:after="0" w:line="240" w:lineRule="auto"/>
              <w:ind w:firstLine="238"/>
              <w:jc w:val="both"/>
              <w:rPr>
                <w:rFonts w:ascii="Times New Roman" w:hAnsi="Times New Roman" w:cs="Times New Roman"/>
                <w:szCs w:val="24"/>
              </w:rPr>
            </w:pPr>
            <w:r w:rsidRPr="00FE0532">
              <w:rPr>
                <w:rFonts w:ascii="Times New Roman" w:hAnsi="Times New Roman" w:cs="Times New Roman"/>
                <w:szCs w:val="24"/>
              </w:rPr>
              <w:t>де…</w:t>
            </w:r>
          </w:p>
          <w:p w:rsidR="009C4B41" w:rsidRPr="00FE0532" w:rsidRDefault="009C4B41"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rPr>
            </w:pPr>
            <w:bookmarkStart w:id="12" w:name="6747"/>
          </w:p>
          <w:p w:rsidR="009C4B41" w:rsidRPr="00FE0532" w:rsidRDefault="009C4B41" w:rsidP="009E6485">
            <w:pPr>
              <w:widowControl w:val="0"/>
              <w:spacing w:after="75"/>
              <w:ind w:firstLine="240"/>
              <w:jc w:val="both"/>
              <w:rPr>
                <w:rFonts w:ascii="Times New Roman" w:hAnsi="Times New Roman"/>
              </w:rPr>
            </w:pPr>
          </w:p>
          <w:p w:rsidR="009C4B41" w:rsidRPr="00FE0532" w:rsidRDefault="009C4B41" w:rsidP="009E6485">
            <w:pPr>
              <w:widowControl w:val="0"/>
              <w:spacing w:after="75"/>
              <w:ind w:firstLine="240"/>
              <w:jc w:val="both"/>
            </w:pPr>
            <w:r w:rsidRPr="00FE0532">
              <w:rPr>
                <w:noProof/>
              </w:rPr>
              <w:drawing>
                <wp:inline distT="0" distB="0" distL="0" distR="0" wp14:anchorId="7583957B" wp14:editId="540A8BB0">
                  <wp:extent cx="222637" cy="159026"/>
                  <wp:effectExtent l="0" t="0" r="635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3412" cy="159580"/>
                          </a:xfrm>
                          <a:prstGeom prst="rect">
                            <a:avLst/>
                          </a:prstGeom>
                        </pic:spPr>
                      </pic:pic>
                    </a:graphicData>
                  </a:graphic>
                </wp:inline>
              </w:drawing>
            </w:r>
            <w:r w:rsidRPr="00FE0532">
              <w:rPr>
                <w:rFonts w:ascii="Times New Roman" w:hAnsi="Times New Roman"/>
              </w:rPr>
              <w:t xml:space="preserve"> - прогнозовані витрати на виконання спеціальних обов'язків для забезпечення загальносуспільних інтересів, у тому числі 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w:t>
            </w:r>
            <w:proofErr w:type="spellStart"/>
            <w:r w:rsidRPr="00FE0532">
              <w:rPr>
                <w:rFonts w:ascii="Times New Roman" w:hAnsi="Times New Roman"/>
              </w:rPr>
              <w:t>ЗІ</w:t>
            </w:r>
            <w:r w:rsidRPr="00FE0532">
              <w:rPr>
                <w:rFonts w:ascii="Times New Roman" w:hAnsi="Times New Roman"/>
                <w:vertAlign w:val="superscript"/>
              </w:rPr>
              <w:t>n</w:t>
            </w:r>
            <w:r w:rsidRPr="00FE0532">
              <w:rPr>
                <w:rFonts w:ascii="Times New Roman" w:hAnsi="Times New Roman"/>
                <w:vertAlign w:val="subscript"/>
              </w:rPr>
              <w:t>зел</w:t>
            </w:r>
            <w:proofErr w:type="spellEnd"/>
            <w:r w:rsidRPr="00FE0532">
              <w:rPr>
                <w:rFonts w:ascii="Times New Roman" w:hAnsi="Times New Roman"/>
                <w:vertAlign w:val="subscript"/>
              </w:rPr>
              <w:t xml:space="preserve"> t</w:t>
            </w:r>
            <w:r w:rsidRPr="00FE0532">
              <w:rPr>
                <w:rFonts w:ascii="Times New Roman" w:hAnsi="Times New Roman"/>
              </w:rPr>
              <w:t>) на прогнозний рік, тис. грн.</w:t>
            </w:r>
          </w:p>
          <w:bookmarkEnd w:id="12"/>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Абзаци відсутні</w:t>
            </w:r>
          </w:p>
          <w:p w:rsidR="009C4B41" w:rsidRPr="00FE0532" w:rsidRDefault="009C4B41" w:rsidP="009E6485">
            <w:pPr>
              <w:rPr>
                <w:rFonts w:ascii="Times New Roman" w:hAnsi="Times New Roman" w:cs="Times New Roman"/>
                <w:szCs w:val="26"/>
              </w:rPr>
            </w:pPr>
          </w:p>
        </w:tc>
        <w:tc>
          <w:tcPr>
            <w:tcW w:w="7371" w:type="dxa"/>
          </w:tcPr>
          <w:p w:rsidR="009C4B41" w:rsidRPr="00FE0532" w:rsidRDefault="009C4B41" w:rsidP="009E6485">
            <w:pPr>
              <w:widowControl w:val="0"/>
              <w:spacing w:after="75"/>
              <w:ind w:firstLine="238"/>
              <w:jc w:val="both"/>
              <w:rPr>
                <w:rFonts w:ascii="Times New Roman" w:hAnsi="Times New Roman"/>
              </w:rPr>
            </w:pPr>
          </w:p>
          <w:p w:rsidR="009C4B41" w:rsidRPr="00FE0532" w:rsidRDefault="009C4B41" w:rsidP="009E6485">
            <w:pPr>
              <w:widowControl w:val="0"/>
              <w:spacing w:after="75"/>
              <w:ind w:firstLine="238"/>
              <w:jc w:val="both"/>
              <w:rPr>
                <w:rFonts w:ascii="Times New Roman" w:hAnsi="Times New Roman"/>
              </w:rPr>
            </w:pPr>
          </w:p>
          <w:p w:rsidR="009C4B41" w:rsidRPr="00FE0532" w:rsidRDefault="009C4B41" w:rsidP="009E6485">
            <w:pPr>
              <w:widowControl w:val="0"/>
              <w:spacing w:after="75"/>
              <w:ind w:firstLine="238"/>
              <w:jc w:val="both"/>
              <w:rPr>
                <w:rFonts w:ascii="Times New Roman" w:hAnsi="Times New Roman"/>
              </w:rPr>
            </w:pPr>
            <w:r w:rsidRPr="00FE0532">
              <w:rPr>
                <w:noProof/>
              </w:rPr>
              <w:drawing>
                <wp:inline distT="0" distB="0" distL="0" distR="0" wp14:anchorId="778C0F7E" wp14:editId="533B5D11">
                  <wp:extent cx="228600" cy="1524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FE0532">
              <w:rPr>
                <w:rFonts w:ascii="Times New Roman" w:hAnsi="Times New Roman"/>
              </w:rPr>
              <w:t xml:space="preserve"> - прогнозовані витрати на виконання спеціальних обов'язків для забезпечення загальносуспільних інтересів, у тому числі 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w:t>
            </w:r>
            <w:proofErr w:type="spellStart"/>
            <w:r w:rsidRPr="00FE0532">
              <w:rPr>
                <w:rFonts w:ascii="Times New Roman" w:hAnsi="Times New Roman"/>
              </w:rPr>
              <w:t>ЗІ</w:t>
            </w:r>
            <w:r w:rsidRPr="00FE0532">
              <w:rPr>
                <w:rFonts w:ascii="Times New Roman" w:hAnsi="Times New Roman"/>
                <w:vertAlign w:val="superscript"/>
              </w:rPr>
              <w:t>n</w:t>
            </w:r>
            <w:r w:rsidRPr="00FE0532">
              <w:rPr>
                <w:rFonts w:ascii="Times New Roman" w:hAnsi="Times New Roman"/>
                <w:vertAlign w:val="subscript"/>
              </w:rPr>
              <w:t>зел</w:t>
            </w:r>
            <w:proofErr w:type="spellEnd"/>
            <w:r w:rsidRPr="00FE0532">
              <w:rPr>
                <w:rFonts w:ascii="Times New Roman" w:hAnsi="Times New Roman"/>
                <w:vertAlign w:val="subscript"/>
              </w:rPr>
              <w:t xml:space="preserve"> t</w:t>
            </w:r>
            <w:r w:rsidRPr="00FE0532">
              <w:rPr>
                <w:rFonts w:ascii="Times New Roman" w:hAnsi="Times New Roman"/>
              </w:rPr>
              <w:t>) на прогнозний рік, тис. грн.</w:t>
            </w:r>
          </w:p>
          <w:p w:rsidR="009C4B41" w:rsidRPr="00FE0532" w:rsidRDefault="00404DE7" w:rsidP="009E6485">
            <w:pPr>
              <w:widowControl w:val="0"/>
              <w:spacing w:after="75"/>
              <w:ind w:firstLine="240"/>
              <w:jc w:val="center"/>
              <w:rPr>
                <w:rFonts w:ascii="Times New Roman" w:hAnsi="Times New Roman"/>
                <w:b/>
              </w:rPr>
            </w:pPr>
            <m:oMath>
              <m:sSubSup>
                <m:sSubSupPr>
                  <m:ctrlPr>
                    <w:rPr>
                      <w:rFonts w:ascii="Cambria Math" w:hAnsi="Cambria Math"/>
                      <w:b/>
                      <w:i/>
                    </w:rPr>
                  </m:ctrlPr>
                </m:sSubSupPr>
                <m:e>
                  <m:sSubSup>
                    <m:sSubSupPr>
                      <m:ctrlPr>
                        <w:rPr>
                          <w:rFonts w:ascii="Cambria Math" w:hAnsi="Cambria Math"/>
                          <w:b/>
                          <w:i/>
                        </w:rPr>
                      </m:ctrlPr>
                    </m:sSubSupPr>
                    <m:e>
                      <m:r>
                        <m:rPr>
                          <m:sty m:val="bi"/>
                        </m:rPr>
                        <w:rPr>
                          <w:rFonts w:ascii="Cambria Math" w:hAnsi="Cambria Math"/>
                        </w:rPr>
                        <m:t>ЗІ</m:t>
                      </m:r>
                    </m:e>
                    <m:sub>
                      <m:r>
                        <m:rPr>
                          <m:sty m:val="bi"/>
                        </m:rPr>
                        <w:rPr>
                          <w:rFonts w:ascii="Cambria Math" w:hAnsi="Cambria Math"/>
                        </w:rPr>
                        <m:t>зел t</m:t>
                      </m:r>
                    </m:sub>
                    <m:sup>
                      <m:r>
                        <m:rPr>
                          <m:sty m:val="bi"/>
                        </m:rPr>
                        <w:rPr>
                          <w:rFonts w:ascii="Cambria Math" w:hAnsi="Cambria Math"/>
                        </w:rPr>
                        <m:t>n</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ЗІ</m:t>
                      </m:r>
                    </m:e>
                    <m:sub>
                      <m:r>
                        <m:rPr>
                          <m:sty m:val="bi"/>
                        </m:rPr>
                        <w:rPr>
                          <w:rFonts w:ascii="Cambria Math" w:hAnsi="Cambria Math"/>
                        </w:rPr>
                        <m:t>зел t</m:t>
                      </m:r>
                    </m:sub>
                    <m:sup>
                      <m:r>
                        <m:rPr>
                          <m:sty m:val="bi"/>
                        </m:rPr>
                        <w:rPr>
                          <w:rFonts w:ascii="Cambria Math" w:hAnsi="Cambria Math"/>
                        </w:rPr>
                        <m:t>n_кр ПД</m:t>
                      </m:r>
                    </m:sup>
                  </m:sSubSup>
                  <m:r>
                    <m:rPr>
                      <m:sty m:val="bi"/>
                    </m:rPr>
                    <w:rPr>
                      <w:rFonts w:ascii="Cambria Math" w:hAnsi="Cambria Math"/>
                    </w:rPr>
                    <m:t>+ ЗІ</m:t>
                  </m:r>
                </m:e>
                <m:sub>
                  <m:r>
                    <m:rPr>
                      <m:sty m:val="bi"/>
                    </m:rPr>
                    <w:rPr>
                      <w:rFonts w:ascii="Cambria Math" w:hAnsi="Cambria Math"/>
                    </w:rPr>
                    <m:t>зел t</m:t>
                  </m:r>
                </m:sub>
                <m:sup>
                  <m:r>
                    <m:rPr>
                      <m:sty m:val="bi"/>
                    </m:rPr>
                    <w:rPr>
                      <w:rFonts w:ascii="Cambria Math" w:hAnsi="Cambria Math"/>
                    </w:rPr>
                    <m:t>n_ПД</m:t>
                  </m:r>
                </m:sup>
              </m:sSubSup>
              <m:r>
                <m:rPr>
                  <m:sty m:val="bi"/>
                </m:rPr>
                <w:rPr>
                  <w:rFonts w:ascii="Cambria Math" w:hAnsi="Cambria Math"/>
                </w:rPr>
                <m:t xml:space="preserve"> </m:t>
              </m:r>
            </m:oMath>
            <w:r w:rsidR="009C4B41" w:rsidRPr="00FE0532">
              <w:rPr>
                <w:rFonts w:ascii="Times New Roman" w:hAnsi="Times New Roman"/>
                <w:b/>
              </w:rPr>
              <w:t xml:space="preserve"> , тис. грн</w:t>
            </w:r>
            <w:r w:rsidR="00DA1958" w:rsidRPr="00FE0532">
              <w:rPr>
                <w:rFonts w:ascii="Times New Roman" w:hAnsi="Times New Roman"/>
                <w:b/>
              </w:rPr>
              <w:t xml:space="preserve">,   </w:t>
            </w:r>
            <w:r w:rsidR="009C4B41" w:rsidRPr="00FE0532">
              <w:rPr>
                <w:rFonts w:ascii="Times New Roman" w:hAnsi="Times New Roman"/>
                <w:b/>
              </w:rPr>
              <w:t xml:space="preserve"> (31)</w:t>
            </w:r>
          </w:p>
          <w:p w:rsidR="009C4B41" w:rsidRPr="00FE0532" w:rsidRDefault="009C4B41"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rPr>
                <w:rFonts w:ascii="Times New Roman" w:hAnsi="Times New Roman" w:cs="Times New Roman"/>
                <w:szCs w:val="26"/>
              </w:rPr>
            </w:pPr>
          </w:p>
        </w:tc>
        <w:tc>
          <w:tcPr>
            <w:tcW w:w="7371" w:type="dxa"/>
          </w:tcPr>
          <w:p w:rsidR="009C4B41" w:rsidRPr="00FE0532" w:rsidRDefault="006C455E" w:rsidP="008D66C9">
            <w:pPr>
              <w:widowControl w:val="0"/>
              <w:ind w:firstLine="172"/>
              <w:jc w:val="both"/>
              <w:rPr>
                <w:rFonts w:ascii="Times New Roman" w:hAnsi="Times New Roman" w:cs="Times New Roman"/>
                <w:b/>
                <w:szCs w:val="28"/>
              </w:rPr>
            </w:pPr>
            <w:r w:rsidRPr="00FE0532">
              <w:rPr>
                <w:rFonts w:ascii="Times New Roman" w:hAnsi="Times New Roman" w:cs="Times New Roman"/>
                <w:b/>
                <w:szCs w:val="28"/>
              </w:rPr>
              <w:t xml:space="preserve">де </w:t>
            </w:r>
            <m:oMath>
              <m:sSubSup>
                <m:sSubSupPr>
                  <m:ctrlPr>
                    <w:rPr>
                      <w:rFonts w:ascii="Cambria Math" w:hAnsi="Cambria Math" w:cs="Times New Roman"/>
                      <w:b/>
                      <w:i/>
                      <w:szCs w:val="28"/>
                    </w:rPr>
                  </m:ctrlPr>
                </m:sSubSupPr>
                <m:e>
                  <m:r>
                    <m:rPr>
                      <m:sty m:val="bi"/>
                    </m:rPr>
                    <w:rPr>
                      <w:rFonts w:ascii="Cambria Math" w:hAnsi="Cambria Math" w:cs="Times New Roman"/>
                      <w:szCs w:val="28"/>
                    </w:rPr>
                    <m:t>ЗІ</m:t>
                  </m:r>
                </m:e>
                <m:sub>
                  <m:r>
                    <m:rPr>
                      <m:sty m:val="bi"/>
                    </m:rPr>
                    <w:rPr>
                      <w:rFonts w:ascii="Cambria Math" w:hAnsi="Cambria Math" w:cs="Times New Roman"/>
                      <w:szCs w:val="28"/>
                    </w:rPr>
                    <m:t>зел t</m:t>
                  </m:r>
                </m:sub>
                <m:sup>
                  <m:r>
                    <m:rPr>
                      <m:sty m:val="bi"/>
                    </m:rPr>
                    <w:rPr>
                      <w:rFonts w:ascii="Cambria Math" w:hAnsi="Cambria Math" w:cs="Times New Roman"/>
                      <w:szCs w:val="28"/>
                    </w:rPr>
                    <m:t>n_кр ПД</m:t>
                  </m:r>
                </m:sup>
              </m:sSubSup>
            </m:oMath>
            <w:r w:rsidRPr="00FE0532">
              <w:rPr>
                <w:rFonts w:ascii="Times New Roman" w:hAnsi="Times New Roman" w:cs="Times New Roman"/>
                <w:b/>
                <w:szCs w:val="28"/>
              </w:rPr>
              <w:t xml:space="preserve"> – 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(крім приватних домогосподарств) на прогнозований рік, які розраховуються за формулою</w:t>
            </w:r>
          </w:p>
        </w:tc>
      </w:tr>
      <w:tr w:rsidR="00FE0532" w:rsidRPr="00FE0532" w:rsidTr="00541653">
        <w:trPr>
          <w:trHeight w:val="706"/>
        </w:trPr>
        <w:tc>
          <w:tcPr>
            <w:tcW w:w="8080" w:type="dxa"/>
          </w:tcPr>
          <w:p w:rsidR="009C4B41" w:rsidRPr="00FE0532" w:rsidRDefault="009C4B41" w:rsidP="009E6485">
            <w:pPr>
              <w:rPr>
                <w:rFonts w:ascii="Times New Roman" w:hAnsi="Times New Roman" w:cs="Times New Roman"/>
                <w:szCs w:val="26"/>
              </w:rPr>
            </w:pPr>
          </w:p>
        </w:tc>
        <w:tc>
          <w:tcPr>
            <w:tcW w:w="7371" w:type="dxa"/>
          </w:tcPr>
          <w:tbl>
            <w:tblPr>
              <w:tblStyle w:val="a9"/>
              <w:tblpPr w:leftFromText="180" w:rightFromText="180" w:vertAnchor="text" w:horzAnchor="margin" w:tblpY="-142"/>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tblGrid>
            <w:tr w:rsidR="00FE0532" w:rsidRPr="00FE0532" w:rsidTr="008D66C9">
              <w:tc>
                <w:tcPr>
                  <w:tcW w:w="5245" w:type="dxa"/>
                </w:tcPr>
                <w:p w:rsidR="009C4B41" w:rsidRPr="00FE0532" w:rsidRDefault="00404DE7" w:rsidP="008D66C9">
                  <w:pPr>
                    <w:widowControl w:val="0"/>
                    <w:spacing w:after="75"/>
                    <w:ind w:right="-104" w:firstLine="172"/>
                    <w:jc w:val="both"/>
                    <w:rPr>
                      <w:rFonts w:ascii="Times New Roman" w:hAnsi="Times New Roman"/>
                      <w:b/>
                    </w:rPr>
                  </w:pPr>
                  <m:oMathPara>
                    <m:oMath>
                      <m:sSubSup>
                        <m:sSubSupPr>
                          <m:ctrlPr>
                            <w:rPr>
                              <w:rFonts w:ascii="Cambria Math" w:hAnsi="Cambria Math"/>
                              <w:b/>
                              <w:i/>
                            </w:rPr>
                          </m:ctrlPr>
                        </m:sSubSupPr>
                        <m:e>
                          <m:r>
                            <m:rPr>
                              <m:sty m:val="bi"/>
                            </m:rPr>
                            <w:rPr>
                              <w:rFonts w:ascii="Cambria Math" w:hAnsi="Cambria Math"/>
                            </w:rPr>
                            <m:t>ЗІ</m:t>
                          </m:r>
                        </m:e>
                        <m:sub>
                          <m:r>
                            <m:rPr>
                              <m:sty m:val="bi"/>
                            </m:rPr>
                            <w:rPr>
                              <w:rFonts w:ascii="Cambria Math" w:hAnsi="Cambria Math"/>
                            </w:rPr>
                            <m:t>зел t</m:t>
                          </m:r>
                        </m:sub>
                        <m:sup>
                          <m:r>
                            <m:rPr>
                              <m:sty m:val="bi"/>
                            </m:rPr>
                            <w:rPr>
                              <w:rFonts w:ascii="Cambria Math" w:hAnsi="Cambria Math"/>
                            </w:rPr>
                            <m:t>n_кр ПД</m:t>
                          </m:r>
                        </m:sup>
                      </m:sSubSup>
                      <m:r>
                        <m:rPr>
                          <m:sty m:val="bi"/>
                        </m:rPr>
                        <w:rPr>
                          <w:rFonts w:ascii="Cambria Math" w:hAnsi="Cambria Math"/>
                        </w:rPr>
                        <m:t xml:space="preserve"> = ( </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t</m:t>
                          </m:r>
                        </m:sub>
                        <m:sup>
                          <m:r>
                            <m:rPr>
                              <m:sty m:val="bi"/>
                            </m:rPr>
                            <w:rPr>
                              <w:rFonts w:ascii="Cambria Math" w:hAnsi="Cambria Math"/>
                            </w:rPr>
                            <m:t>n_зел кр ПД</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Ц</m:t>
                          </m:r>
                        </m:e>
                        <m:sub>
                          <m:r>
                            <m:rPr>
                              <m:sty m:val="bi"/>
                            </m:rPr>
                            <w:rPr>
                              <w:rFonts w:ascii="Cambria Math" w:hAnsi="Cambria Math"/>
                            </w:rPr>
                            <m:t>t</m:t>
                          </m:r>
                        </m:sub>
                        <m:sup>
                          <m:r>
                            <m:rPr>
                              <m:sty m:val="bi"/>
                            </m:rPr>
                            <w:rPr>
                              <w:rFonts w:ascii="Cambria Math" w:hAnsi="Cambria Math"/>
                            </w:rPr>
                            <m:t>n_ГП</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t</m:t>
                          </m:r>
                        </m:sub>
                        <m:sup>
                          <m:r>
                            <m:rPr>
                              <m:sty m:val="bi"/>
                            </m:rPr>
                            <w:rPr>
                              <w:rFonts w:ascii="Cambria Math" w:hAnsi="Cambria Math"/>
                            </w:rPr>
                            <m:t>n_зел кр ПД</m:t>
                          </m:r>
                        </m:sup>
                      </m:sSubSup>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РП</m:t>
                          </m:r>
                        </m:e>
                        <m:sub>
                          <m:r>
                            <m:rPr>
                              <m:sty m:val="bi"/>
                            </m:rPr>
                            <w:rPr>
                              <w:rFonts w:ascii="Cambria Math" w:hAnsi="Cambria Math"/>
                            </w:rPr>
                            <m:t>t</m:t>
                          </m:r>
                        </m:sub>
                        <m:sup>
                          <m:r>
                            <m:rPr>
                              <m:sty m:val="bi"/>
                            </m:rPr>
                            <w:rPr>
                              <w:rFonts w:ascii="Cambria Math" w:hAnsi="Cambria Math"/>
                            </w:rPr>
                            <m:t>n</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К</m:t>
                          </m:r>
                        </m:e>
                        <m:sub>
                          <m:r>
                            <m:rPr>
                              <m:sty m:val="bi"/>
                            </m:rPr>
                            <w:rPr>
                              <w:rFonts w:ascii="Cambria Math" w:hAnsi="Cambria Math"/>
                            </w:rPr>
                            <m:t>t</m:t>
                          </m:r>
                        </m:sub>
                        <m:sup>
                          <m:r>
                            <m:rPr>
                              <m:sty m:val="bi"/>
                            </m:rPr>
                            <w:rPr>
                              <w:rFonts w:ascii="Cambria Math" w:hAnsi="Cambria Math"/>
                            </w:rPr>
                            <m:t>n_ГП</m:t>
                          </m:r>
                        </m:sup>
                      </m:sSubSup>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ВН</m:t>
                          </m:r>
                        </m:e>
                        <m:sub>
                          <m:r>
                            <m:rPr>
                              <m:sty m:val="bi"/>
                            </m:rPr>
                            <w:rPr>
                              <w:rFonts w:ascii="Cambria Math" w:hAnsi="Cambria Math"/>
                            </w:rPr>
                            <m:t>t</m:t>
                          </m:r>
                        </m:sub>
                        <m:sup>
                          <m:r>
                            <m:rPr>
                              <m:sty m:val="bi"/>
                            </m:rPr>
                            <w:rPr>
                              <w:rFonts w:ascii="Cambria Math" w:hAnsi="Cambria Math"/>
                            </w:rPr>
                            <m:t>n</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ГП</m:t>
                          </m:r>
                        </m:e>
                        <m:sub>
                          <m:r>
                            <m:rPr>
                              <m:sty m:val="bi"/>
                            </m:rPr>
                            <w:rPr>
                              <w:rFonts w:ascii="Cambria Math" w:hAnsi="Cambria Math"/>
                            </w:rPr>
                            <m:t>t</m:t>
                          </m:r>
                        </m:sub>
                        <m:sup>
                          <m:r>
                            <m:rPr>
                              <m:sty m:val="bi"/>
                            </m:rPr>
                            <w:rPr>
                              <w:rFonts w:ascii="Cambria Math" w:hAnsi="Cambria Math"/>
                            </w:rPr>
                            <m:t>n</m:t>
                          </m:r>
                        </m:sup>
                      </m:sSubSup>
                      <m:r>
                        <m:rPr>
                          <m:sty m:val="bi"/>
                        </m:rPr>
                        <w:rPr>
                          <w:rFonts w:ascii="Cambria Math" w:hAnsi="Cambria Math"/>
                        </w:rPr>
                        <m:t xml:space="preserve"> </m:t>
                      </m:r>
                    </m:oMath>
                  </m:oMathPara>
                </w:p>
              </w:tc>
              <w:tc>
                <w:tcPr>
                  <w:tcW w:w="1984" w:type="dxa"/>
                </w:tcPr>
                <w:p w:rsidR="006C455E" w:rsidRPr="00FE0532" w:rsidRDefault="006C455E" w:rsidP="008D66C9">
                  <w:pPr>
                    <w:widowControl w:val="0"/>
                    <w:spacing w:after="75"/>
                    <w:ind w:firstLine="172"/>
                    <w:jc w:val="both"/>
                    <w:rPr>
                      <w:rFonts w:ascii="Times New Roman" w:hAnsi="Times New Roman"/>
                      <w:b/>
                    </w:rPr>
                  </w:pPr>
                </w:p>
                <w:p w:rsidR="009C4B41" w:rsidRPr="00FE0532" w:rsidRDefault="009C4B41" w:rsidP="008D66C9">
                  <w:pPr>
                    <w:widowControl w:val="0"/>
                    <w:spacing w:after="75"/>
                    <w:ind w:firstLine="172"/>
                    <w:jc w:val="both"/>
                    <w:rPr>
                      <w:rFonts w:ascii="Times New Roman" w:hAnsi="Times New Roman"/>
                      <w:b/>
                    </w:rPr>
                  </w:pPr>
                  <w:r w:rsidRPr="00FE0532">
                    <w:rPr>
                      <w:rFonts w:ascii="Times New Roman" w:hAnsi="Times New Roman"/>
                      <w:b/>
                    </w:rPr>
                    <w:t>, тис. грн</w:t>
                  </w:r>
                  <w:r w:rsidR="00DA1958" w:rsidRPr="00FE0532">
                    <w:rPr>
                      <w:rFonts w:ascii="Times New Roman" w:hAnsi="Times New Roman"/>
                      <w:b/>
                    </w:rPr>
                    <w:t xml:space="preserve">,    </w:t>
                  </w:r>
                  <w:r w:rsidRPr="00FE0532">
                    <w:rPr>
                      <w:rFonts w:ascii="Times New Roman" w:hAnsi="Times New Roman"/>
                      <w:b/>
                    </w:rPr>
                    <w:t xml:space="preserve"> (32)</w:t>
                  </w:r>
                </w:p>
              </w:tc>
            </w:tr>
          </w:tbl>
          <w:p w:rsidR="009C4B41" w:rsidRPr="00FE0532" w:rsidRDefault="009C4B41" w:rsidP="008D66C9">
            <w:pPr>
              <w:tabs>
                <w:tab w:val="left" w:pos="3204"/>
              </w:tabs>
              <w:ind w:firstLine="172"/>
              <w:rPr>
                <w:rFonts w:ascii="Times New Roman" w:hAnsi="Times New Roman" w:cs="Times New Roman"/>
                <w:szCs w:val="26"/>
              </w:rPr>
            </w:pPr>
          </w:p>
        </w:tc>
      </w:tr>
      <w:tr w:rsidR="00FE0532" w:rsidRPr="00FE0532" w:rsidTr="00541653">
        <w:trPr>
          <w:trHeight w:val="706"/>
        </w:trPr>
        <w:tc>
          <w:tcPr>
            <w:tcW w:w="8080" w:type="dxa"/>
          </w:tcPr>
          <w:p w:rsidR="009C4B41" w:rsidRPr="00FE0532" w:rsidRDefault="009C4B41" w:rsidP="009E6485">
            <w:pPr>
              <w:rPr>
                <w:rFonts w:ascii="Times New Roman" w:hAnsi="Times New Roman" w:cs="Times New Roman"/>
                <w:szCs w:val="26"/>
              </w:rPr>
            </w:pPr>
          </w:p>
        </w:tc>
        <w:tc>
          <w:tcPr>
            <w:tcW w:w="7371" w:type="dxa"/>
          </w:tcPr>
          <w:p w:rsidR="008D66C9" w:rsidRPr="00FE0532" w:rsidRDefault="008D66C9" w:rsidP="008D66C9">
            <w:pPr>
              <w:widowControl w:val="0"/>
              <w:ind w:firstLine="172"/>
              <w:jc w:val="both"/>
              <w:rPr>
                <w:rFonts w:ascii="Times New Roman" w:hAnsi="Times New Roman" w:cs="Times New Roman"/>
                <w:b/>
                <w:szCs w:val="28"/>
              </w:rPr>
            </w:pPr>
            <w:r w:rsidRPr="00FE0532">
              <w:rPr>
                <w:rFonts w:ascii="Times New Roman" w:hAnsi="Times New Roman" w:cs="Times New Roman"/>
                <w:b/>
                <w:szCs w:val="28"/>
              </w:rPr>
              <w:t xml:space="preserve">де </w:t>
            </w:r>
            <m:oMath>
              <m:sSubSup>
                <m:sSubSupPr>
                  <m:ctrlPr>
                    <w:rPr>
                      <w:rFonts w:ascii="Cambria Math" w:hAnsi="Cambria Math" w:cs="Times New Roman"/>
                      <w:b/>
                      <w:i/>
                      <w:szCs w:val="28"/>
                    </w:rPr>
                  </m:ctrlPr>
                </m:sSubSupPr>
                <m:e>
                  <m:r>
                    <m:rPr>
                      <m:sty m:val="bi"/>
                    </m:rPr>
                    <w:rPr>
                      <w:rFonts w:ascii="Cambria Math" w:hAnsi="Cambria Math" w:cs="Times New Roman"/>
                      <w:szCs w:val="28"/>
                    </w:rPr>
                    <m:t>T</m:t>
                  </m:r>
                </m:e>
                <m:sub>
                  <m:r>
                    <m:rPr>
                      <m:sty m:val="bi"/>
                    </m:rPr>
                    <w:rPr>
                      <w:rFonts w:ascii="Cambria Math" w:hAnsi="Cambria Math" w:cs="Times New Roman"/>
                      <w:szCs w:val="28"/>
                    </w:rPr>
                    <m:t>t</m:t>
                  </m:r>
                </m:sub>
                <m:sup>
                  <m:r>
                    <m:rPr>
                      <m:sty m:val="bi"/>
                    </m:rPr>
                    <w:rPr>
                      <w:rFonts w:ascii="Cambria Math" w:hAnsi="Cambria Math" w:cs="Times New Roman"/>
                      <w:szCs w:val="28"/>
                    </w:rPr>
                    <m:t>n_зел кр ПД</m:t>
                  </m:r>
                </m:sup>
              </m:sSubSup>
            </m:oMath>
            <w:r w:rsidRPr="00FE0532">
              <w:rPr>
                <w:rFonts w:ascii="Times New Roman" w:hAnsi="Times New Roman" w:cs="Times New Roman"/>
                <w:b/>
                <w:szCs w:val="28"/>
              </w:rPr>
              <w:t xml:space="preserve"> – прогнозний середньозважений «зелений» тариф на електричну енергію, що розраховується як добуток фактичного </w:t>
            </w:r>
            <w:r w:rsidRPr="00FE0532">
              <w:rPr>
                <w:rFonts w:ascii="Times New Roman" w:hAnsi="Times New Roman" w:cs="Times New Roman"/>
                <w:b/>
                <w:szCs w:val="28"/>
              </w:rPr>
              <w:lastRenderedPageBreak/>
              <w:t>середньозваженого «зеленого» тарифу в євро та прогнозного офіційного курсу НБУ гривні до євро на розрахунковий відповідний період (наявна інформація, зокрема лист Міністерства фінансів України/Міністерства економіки України або пояснювальна записка до проєкту державного бюджету на прогнозний рік), грн/МВт·год.</w:t>
            </w:r>
          </w:p>
          <w:p w:rsidR="009C4B41" w:rsidRPr="00FE0532" w:rsidRDefault="008D66C9" w:rsidP="008D66C9">
            <w:pPr>
              <w:tabs>
                <w:tab w:val="left" w:pos="3204"/>
              </w:tabs>
              <w:ind w:firstLine="172"/>
              <w:jc w:val="both"/>
              <w:rPr>
                <w:rFonts w:ascii="Times New Roman" w:hAnsi="Times New Roman" w:cs="Times New Roman"/>
                <w:szCs w:val="26"/>
              </w:rPr>
            </w:pPr>
            <w:r w:rsidRPr="00FE0532">
              <w:rPr>
                <w:rFonts w:ascii="Times New Roman" w:hAnsi="Times New Roman" w:cs="Times New Roman"/>
                <w:b/>
                <w:szCs w:val="28"/>
              </w:rPr>
              <w:t>Фактичний середньозважений «зелений» тариф в євро розраховується шляхом визначення середньозваженого «зеленого» тарифу, як відношення вартості до обсягу закупленої електричної енергії у виробників за «зеленим» тарифом, у розрізі видів генерації, у відповідному кварталі поточного року, з перерахуванням його в євро із застосуванням середнього офіційного курсу гривні до євро, який використовувався при розрахунку «зелених» тарифів на відповідний квартал та подальшого усереднення за рік. У разі якщо для здійснення розрахунку фактичного середньозваженого «зеленого» тарифу в НКРЕКП відсутня інформація щодо деяких місяців/місяця в поточному періоді, для розрахунку використовується звітність за аналогічний попередній місяць;</w:t>
            </w:r>
          </w:p>
        </w:tc>
      </w:tr>
      <w:tr w:rsidR="00FE0532" w:rsidRPr="00FE0532" w:rsidTr="00541653">
        <w:trPr>
          <w:trHeight w:val="706"/>
        </w:trPr>
        <w:tc>
          <w:tcPr>
            <w:tcW w:w="8080" w:type="dxa"/>
          </w:tcPr>
          <w:p w:rsidR="009C4B41" w:rsidRPr="00FE0532" w:rsidRDefault="009C4B41" w:rsidP="009E6485">
            <w:pPr>
              <w:rPr>
                <w:rFonts w:ascii="Times New Roman" w:hAnsi="Times New Roman" w:cs="Times New Roman"/>
                <w:szCs w:val="26"/>
              </w:rPr>
            </w:pPr>
          </w:p>
        </w:tc>
        <w:tc>
          <w:tcPr>
            <w:tcW w:w="7371" w:type="dxa"/>
          </w:tcPr>
          <w:p w:rsidR="008D66C9" w:rsidRPr="00FE0532" w:rsidRDefault="00404DE7" w:rsidP="008D66C9">
            <w:pPr>
              <w:pStyle w:val="a8"/>
              <w:spacing w:before="0" w:beforeAutospacing="0" w:after="0" w:afterAutospacing="0"/>
              <w:ind w:firstLine="172"/>
              <w:jc w:val="both"/>
              <w:rPr>
                <w:b/>
                <w:sz w:val="22"/>
                <w:szCs w:val="22"/>
              </w:rPr>
            </w:pPr>
            <m:oMath>
              <m:sSubSup>
                <m:sSubSupPr>
                  <m:ctrlPr>
                    <w:rPr>
                      <w:rFonts w:ascii="Cambria Math" w:hAnsi="Cambria Math"/>
                      <w:b/>
                      <w:i/>
                      <w:sz w:val="22"/>
                      <w:szCs w:val="22"/>
                    </w:rPr>
                  </m:ctrlPr>
                </m:sSubSupPr>
                <m:e>
                  <m:r>
                    <m:rPr>
                      <m:sty m:val="bi"/>
                    </m:rPr>
                    <w:rPr>
                      <w:rFonts w:ascii="Cambria Math" w:hAnsi="Cambria Math"/>
                      <w:sz w:val="22"/>
                      <w:szCs w:val="22"/>
                    </w:rPr>
                    <m:t>Ц</m:t>
                  </m:r>
                </m:e>
                <m:sub>
                  <m:r>
                    <m:rPr>
                      <m:sty m:val="bi"/>
                    </m:rPr>
                    <w:rPr>
                      <w:rFonts w:ascii="Cambria Math" w:hAnsi="Cambria Math"/>
                      <w:sz w:val="22"/>
                      <w:szCs w:val="22"/>
                    </w:rPr>
                    <m:t>t</m:t>
                  </m:r>
                </m:sub>
                <m:sup>
                  <m:r>
                    <m:rPr>
                      <m:sty m:val="bi"/>
                    </m:rPr>
                    <w:rPr>
                      <w:rFonts w:ascii="Cambria Math" w:hAnsi="Cambria Math"/>
                      <w:sz w:val="22"/>
                      <w:szCs w:val="22"/>
                    </w:rPr>
                    <m:t>n_ГП</m:t>
                  </m:r>
                </m:sup>
              </m:sSubSup>
            </m:oMath>
            <w:r w:rsidR="008D66C9" w:rsidRPr="00FE0532">
              <w:rPr>
                <w:b/>
                <w:sz w:val="22"/>
                <w:szCs w:val="22"/>
              </w:rPr>
              <w:t xml:space="preserve"> – прогнозна середньозважена ціна продажу електричної енергії гарантованим покупцем на всіх сегментах ринку електричної енергії, розраховується помісячно на підставі фактичної ціни купівлі-продажу гарантованим покупцем електричної енергії, виробленої виробниками за «зеленим» тарифом, що входять до БГ ГП, на всіх сегментах ринку електричної енергії в аналогічному місяці попереднього року, щодо якого здійснюється прогнозування (визначається за останньою актуальною інформацією, зокрема звітними даними, наявними в НКРЕКП, в іншому випадку за фактичними даними за останній аналогічний місяць, щодо якого така інформація є наявною), з урахуванням індексу цін виробників промислової продукції на відповідний розрахунковий період (інформація від Міністерства фінансів України/Міністерства економіки України);</w:t>
            </w:r>
          </w:p>
          <w:p w:rsidR="009C4B41" w:rsidRPr="00FE0532" w:rsidRDefault="009C4B41" w:rsidP="008D66C9">
            <w:pPr>
              <w:widowControl w:val="0"/>
              <w:spacing w:after="0" w:line="240" w:lineRule="auto"/>
              <w:ind w:firstLine="172"/>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rPr>
                <w:rFonts w:ascii="Times New Roman" w:hAnsi="Times New Roman" w:cs="Times New Roman"/>
                <w:szCs w:val="26"/>
              </w:rPr>
            </w:pPr>
          </w:p>
        </w:tc>
        <w:tc>
          <w:tcPr>
            <w:tcW w:w="7371" w:type="dxa"/>
          </w:tcPr>
          <w:p w:rsidR="008D66C9" w:rsidRPr="00FE0532" w:rsidRDefault="00404DE7" w:rsidP="008D66C9">
            <w:pPr>
              <w:pStyle w:val="a8"/>
              <w:spacing w:before="0" w:beforeAutospacing="0" w:after="0" w:afterAutospacing="0"/>
              <w:ind w:firstLine="172"/>
              <w:jc w:val="both"/>
              <w:rPr>
                <w:b/>
                <w:sz w:val="22"/>
                <w:szCs w:val="22"/>
              </w:rPr>
            </w:pPr>
            <m:oMath>
              <m:sSubSup>
                <m:sSubSupPr>
                  <m:ctrlPr>
                    <w:rPr>
                      <w:rFonts w:ascii="Cambria Math" w:hAnsi="Cambria Math"/>
                      <w:b/>
                      <w:i/>
                      <w:sz w:val="22"/>
                      <w:szCs w:val="22"/>
                    </w:rPr>
                  </m:ctrlPr>
                </m:sSubSupPr>
                <m:e>
                  <m:r>
                    <m:rPr>
                      <m:sty m:val="bi"/>
                    </m:rPr>
                    <w:rPr>
                      <w:rFonts w:ascii="Cambria Math" w:hAnsi="Cambria Math"/>
                      <w:sz w:val="22"/>
                      <w:szCs w:val="22"/>
                    </w:rPr>
                    <m:t>W</m:t>
                  </m:r>
                </m:e>
                <m:sub>
                  <m:r>
                    <m:rPr>
                      <m:sty m:val="bi"/>
                    </m:rPr>
                    <w:rPr>
                      <w:rFonts w:ascii="Cambria Math" w:hAnsi="Cambria Math"/>
                      <w:sz w:val="22"/>
                      <w:szCs w:val="22"/>
                    </w:rPr>
                    <m:t>t</m:t>
                  </m:r>
                </m:sub>
                <m:sup>
                  <m:r>
                    <m:rPr>
                      <m:sty m:val="bi"/>
                    </m:rPr>
                    <w:rPr>
                      <w:rFonts w:ascii="Cambria Math" w:hAnsi="Cambria Math"/>
                      <w:sz w:val="22"/>
                      <w:szCs w:val="22"/>
                    </w:rPr>
                    <m:t>n_зел кр ПД</m:t>
                  </m:r>
                </m:sup>
              </m:sSubSup>
            </m:oMath>
            <w:r w:rsidR="008D66C9" w:rsidRPr="00FE0532">
              <w:rPr>
                <w:b/>
                <w:sz w:val="22"/>
                <w:szCs w:val="22"/>
              </w:rPr>
              <w:t xml:space="preserve"> – прогнозований обсяг закупленої електричної енергії виробленої виробниками електричної енергії за «зеленим» тарифом, які перебувають у БГ ГП, розраховується помісячно і дорівнює </w:t>
            </w:r>
            <w:r w:rsidR="008D66C9" w:rsidRPr="00FE0532">
              <w:rPr>
                <w:b/>
                <w:sz w:val="22"/>
                <w:szCs w:val="22"/>
              </w:rPr>
              <w:lastRenderedPageBreak/>
              <w:t xml:space="preserve">фактичному обсягу відпуску/купівлі електричної енергії гарантованим покупцем, за аналогічний попередній період з урахуванням зміни встановленої потужності електроустановок таких виробників на дату розрахунку шляхом застосування коефіцієнта </w:t>
            </w:r>
            <m:oMath>
              <m:sSub>
                <m:sSubPr>
                  <m:ctrlPr>
                    <w:rPr>
                      <w:rFonts w:ascii="Cambria Math" w:hAnsi="Cambria Math"/>
                      <w:b/>
                      <w:sz w:val="22"/>
                      <w:szCs w:val="22"/>
                    </w:rPr>
                  </m:ctrlPr>
                </m:sSubPr>
                <m:e>
                  <m:r>
                    <m:rPr>
                      <m:sty m:val="bi"/>
                    </m:rPr>
                    <w:rPr>
                      <w:rFonts w:ascii="Cambria Math" w:hAnsi="Cambria Math"/>
                      <w:sz w:val="22"/>
                      <w:szCs w:val="22"/>
                    </w:rPr>
                    <m:t>α</m:t>
                  </m:r>
                </m:e>
                <m:sub>
                  <m:r>
                    <m:rPr>
                      <m:sty m:val="bi"/>
                    </m:rPr>
                    <w:rPr>
                      <w:rFonts w:ascii="Cambria Math" w:hAnsi="Cambria Math"/>
                      <w:sz w:val="22"/>
                      <w:szCs w:val="22"/>
                    </w:rPr>
                    <m:t>m</m:t>
                  </m:r>
                </m:sub>
              </m:sSub>
            </m:oMath>
            <w:r w:rsidR="008D66C9" w:rsidRPr="00FE0532">
              <w:rPr>
                <w:b/>
                <w:sz w:val="22"/>
                <w:szCs w:val="22"/>
              </w:rPr>
              <w:t>, МВт·год;</w:t>
            </w:r>
          </w:p>
          <w:p w:rsidR="008D66C9" w:rsidRPr="00FE0532" w:rsidRDefault="008D66C9" w:rsidP="008D66C9">
            <w:pPr>
              <w:pStyle w:val="a8"/>
              <w:spacing w:before="0" w:beforeAutospacing="0" w:after="0" w:afterAutospacing="0"/>
              <w:ind w:firstLine="172"/>
              <w:contextualSpacing/>
              <w:jc w:val="both"/>
              <w:rPr>
                <w:b/>
                <w:sz w:val="22"/>
                <w:szCs w:val="22"/>
              </w:rPr>
            </w:pPr>
            <w:r w:rsidRPr="00FE0532">
              <w:rPr>
                <w:b/>
                <w:sz w:val="22"/>
                <w:szCs w:val="22"/>
              </w:rPr>
              <w:t>Прогнозний обсяг відпуску/купівлі електричної енергії гарантованим покупцем, яка була вироблена виробниками за «зеленим» тарифом, що включені до БГ ГП (</w:t>
            </w:r>
            <m:oMath>
              <m:sSubSup>
                <m:sSubSupPr>
                  <m:ctrlPr>
                    <w:rPr>
                      <w:rFonts w:ascii="Cambria Math" w:hAnsi="Cambria Math"/>
                      <w:b/>
                      <w:sz w:val="22"/>
                      <w:szCs w:val="22"/>
                    </w:rPr>
                  </m:ctrlPr>
                </m:sSubSupPr>
                <m:e>
                  <m:r>
                    <m:rPr>
                      <m:sty m:val="bi"/>
                    </m:rPr>
                    <w:rPr>
                      <w:rFonts w:ascii="Cambria Math" w:hAnsi="Cambria Math"/>
                      <w:sz w:val="22"/>
                      <w:szCs w:val="22"/>
                    </w:rPr>
                    <m:t>W</m:t>
                  </m:r>
                </m:e>
                <m:sub>
                  <m:r>
                    <m:rPr>
                      <m:sty m:val="bi"/>
                    </m:rPr>
                    <w:rPr>
                      <w:rFonts w:ascii="Cambria Math" w:hAnsi="Cambria Math"/>
                      <w:sz w:val="22"/>
                      <w:szCs w:val="22"/>
                    </w:rPr>
                    <m:t>t</m:t>
                  </m:r>
                </m:sub>
                <m:sup>
                  <m:r>
                    <m:rPr>
                      <m:sty m:val="bi"/>
                    </m:rPr>
                    <w:rPr>
                      <w:rFonts w:ascii="Cambria Math" w:hAnsi="Cambria Math"/>
                      <w:sz w:val="22"/>
                      <w:szCs w:val="22"/>
                    </w:rPr>
                    <m:t>n</m:t>
                  </m:r>
                  <m:r>
                    <m:rPr>
                      <m:sty m:val="b"/>
                    </m:rPr>
                    <w:rPr>
                      <w:rFonts w:ascii="Cambria Math" w:hAnsi="Cambria Math"/>
                      <w:sz w:val="22"/>
                      <w:szCs w:val="22"/>
                    </w:rPr>
                    <m:t>_зел кр ПД</m:t>
                  </m:r>
                </m:sup>
              </m:sSubSup>
            </m:oMath>
            <w:r w:rsidRPr="00FE0532">
              <w:rPr>
                <w:b/>
                <w:sz w:val="22"/>
                <w:szCs w:val="22"/>
              </w:rPr>
              <w:t>) на прогнозний рік, визначається за формулою</w:t>
            </w:r>
          </w:p>
          <w:p w:rsidR="009C4B41" w:rsidRPr="00FE0532" w:rsidRDefault="009C4B41" w:rsidP="008D66C9">
            <w:pPr>
              <w:pStyle w:val="a8"/>
              <w:spacing w:before="0" w:beforeAutospacing="0" w:after="0" w:afterAutospacing="0"/>
              <w:ind w:firstLine="172"/>
              <w:contextualSpacing/>
              <w:jc w:val="both"/>
              <w:rPr>
                <w:b/>
                <w:sz w:val="22"/>
              </w:rPr>
            </w:pPr>
          </w:p>
          <w:p w:rsidR="009C4B41" w:rsidRPr="00FE0532" w:rsidRDefault="00404DE7" w:rsidP="008D66C9">
            <w:pPr>
              <w:tabs>
                <w:tab w:val="left" w:pos="3204"/>
              </w:tabs>
              <w:ind w:firstLine="172"/>
              <w:jc w:val="center"/>
              <w:rPr>
                <w:rFonts w:ascii="Times New Roman" w:hAnsi="Times New Roman" w:cs="Times New Roman"/>
                <w:szCs w:val="26"/>
              </w:rPr>
            </w:pPr>
            <m:oMath>
              <m:sSubSup>
                <m:sSubSupPr>
                  <m:ctrlPr>
                    <w:rPr>
                      <w:rFonts w:ascii="Cambria Math" w:hAnsi="Cambria Math"/>
                      <w:i/>
                      <w:szCs w:val="28"/>
                    </w:rPr>
                  </m:ctrlPr>
                </m:sSubSupPr>
                <m:e>
                  <m:r>
                    <m:rPr>
                      <m:sty m:val="bi"/>
                    </m:rPr>
                    <w:rPr>
                      <w:rFonts w:ascii="Cambria Math" w:hAnsi="Cambria Math"/>
                      <w:szCs w:val="28"/>
                    </w:rPr>
                    <m:t>W</m:t>
                  </m:r>
                </m:e>
                <m:sub>
                  <m:r>
                    <m:rPr>
                      <m:sty m:val="bi"/>
                    </m:rPr>
                    <w:rPr>
                      <w:rFonts w:ascii="Cambria Math" w:hAnsi="Cambria Math"/>
                      <w:szCs w:val="28"/>
                    </w:rPr>
                    <m:t>t</m:t>
                  </m:r>
                </m:sub>
                <m:sup>
                  <m:r>
                    <m:rPr>
                      <m:sty m:val="bi"/>
                    </m:rPr>
                    <w:rPr>
                      <w:rFonts w:ascii="Cambria Math" w:hAnsi="Cambria Math"/>
                      <w:szCs w:val="28"/>
                    </w:rPr>
                    <m:t>n_зел кр ПД</m:t>
                  </m:r>
                </m:sup>
              </m:sSubSup>
              <m:r>
                <w:rPr>
                  <w:rFonts w:ascii="Cambria Math" w:hAnsi="Cambria Math"/>
                  <w:szCs w:val="28"/>
                </w:rPr>
                <m:t>=</m:t>
              </m:r>
              <m:nary>
                <m:naryPr>
                  <m:chr m:val="∑"/>
                  <m:limLoc m:val="subSup"/>
                  <m:ctrlPr>
                    <w:rPr>
                      <w:rFonts w:ascii="Cambria Math" w:hAnsi="Cambria Math"/>
                      <w:i/>
                      <w:szCs w:val="28"/>
                    </w:rPr>
                  </m:ctrlPr>
                </m:naryPr>
                <m:sub>
                  <m:r>
                    <w:rPr>
                      <w:rFonts w:ascii="Cambria Math" w:hAnsi="Cambria Math"/>
                      <w:szCs w:val="28"/>
                    </w:rPr>
                    <m:t>1</m:t>
                  </m:r>
                </m:sub>
                <m:sup>
                  <m:r>
                    <w:rPr>
                      <w:rFonts w:ascii="Cambria Math" w:hAnsi="Cambria Math"/>
                      <w:szCs w:val="28"/>
                    </w:rPr>
                    <m:t>m</m:t>
                  </m:r>
                </m:sup>
                <m:e>
                  <m:r>
                    <w:rPr>
                      <w:rFonts w:ascii="Cambria Math" w:hAnsi="Cambria Math"/>
                      <w:szCs w:val="28"/>
                    </w:rPr>
                    <m:t>(</m:t>
                  </m:r>
                  <m:sSubSup>
                    <m:sSubSupPr>
                      <m:ctrlPr>
                        <w:rPr>
                          <w:rFonts w:ascii="Cambria Math" w:hAnsi="Cambria Math"/>
                          <w:i/>
                          <w:szCs w:val="28"/>
                        </w:rPr>
                      </m:ctrlPr>
                    </m:sSubSupPr>
                    <m:e>
                      <m:r>
                        <m:rPr>
                          <m:sty m:val="bi"/>
                        </m:rPr>
                        <w:rPr>
                          <w:rFonts w:ascii="Cambria Math" w:hAnsi="Cambria Math"/>
                          <w:szCs w:val="28"/>
                        </w:rPr>
                        <m:t>W</m:t>
                      </m:r>
                    </m:e>
                    <m:sub>
                      <m:r>
                        <w:rPr>
                          <w:rFonts w:ascii="Cambria Math" w:hAnsi="Cambria Math"/>
                          <w:szCs w:val="28"/>
                        </w:rPr>
                        <m:t>m</m:t>
                      </m:r>
                    </m:sub>
                    <m:sup>
                      <m:r>
                        <m:rPr>
                          <m:sty m:val="bi"/>
                        </m:rPr>
                        <w:rPr>
                          <w:rFonts w:ascii="Cambria Math" w:hAnsi="Cambria Math"/>
                          <w:szCs w:val="28"/>
                        </w:rPr>
                        <m:t>ф_зел кр ПД</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rPr>
                        <m:t>α</m:t>
                      </m:r>
                    </m:e>
                    <m:sub>
                      <m:r>
                        <w:rPr>
                          <w:rFonts w:ascii="Cambria Math" w:hAnsi="Cambria Math"/>
                          <w:szCs w:val="28"/>
                        </w:rPr>
                        <m:t>m</m:t>
                      </m:r>
                    </m:sub>
                  </m:sSub>
                  <m:r>
                    <w:rPr>
                      <w:rFonts w:ascii="Cambria Math" w:hAnsi="Cambria Math"/>
                      <w:szCs w:val="28"/>
                    </w:rPr>
                    <m:t>)</m:t>
                  </m:r>
                </m:e>
              </m:nary>
            </m:oMath>
            <w:r w:rsidR="009C4B41" w:rsidRPr="00FE0532">
              <w:rPr>
                <w:rFonts w:ascii="Times New Roman" w:hAnsi="Times New Roman" w:cs="Times New Roman"/>
                <w:b/>
                <w:i/>
                <w:szCs w:val="28"/>
              </w:rPr>
              <w:t>,</w:t>
            </w:r>
            <w:r w:rsidR="008D66C9" w:rsidRPr="00FE0532">
              <w:rPr>
                <w:rFonts w:ascii="Times New Roman" w:hAnsi="Times New Roman" w:cs="Times New Roman"/>
                <w:b/>
                <w:szCs w:val="28"/>
              </w:rPr>
              <w:t xml:space="preserve"> </w:t>
            </w:r>
            <w:bookmarkStart w:id="13" w:name="_Hlk204067870"/>
            <w:r w:rsidR="008D66C9" w:rsidRPr="00FE0532">
              <w:rPr>
                <w:rFonts w:ascii="Times New Roman" w:hAnsi="Times New Roman" w:cs="Times New Roman"/>
                <w:b/>
                <w:szCs w:val="28"/>
              </w:rPr>
              <w:t>МВт·год,</w:t>
            </w:r>
            <w:r w:rsidR="008D66C9" w:rsidRPr="00FE0532">
              <w:rPr>
                <w:b/>
              </w:rPr>
              <w:t xml:space="preserve">      </w:t>
            </w:r>
            <w:r w:rsidR="009C4B41" w:rsidRPr="00FE0532">
              <w:rPr>
                <w:b/>
              </w:rPr>
              <w:t xml:space="preserve"> </w:t>
            </w:r>
            <w:bookmarkEnd w:id="13"/>
            <w:r w:rsidR="009C4B41" w:rsidRPr="00FE0532">
              <w:rPr>
                <w:b/>
              </w:rPr>
              <w:t>(33)</w:t>
            </w: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rPr>
            </w:pPr>
            <w:bookmarkStart w:id="14" w:name="6977"/>
          </w:p>
          <w:bookmarkEnd w:id="14"/>
          <w:p w:rsidR="009C4B41" w:rsidRPr="00FE0532" w:rsidRDefault="009C4B41" w:rsidP="009E6485">
            <w:pPr>
              <w:widowControl w:val="0"/>
              <w:spacing w:after="0" w:line="240" w:lineRule="auto"/>
              <w:jc w:val="both"/>
              <w:rPr>
                <w:rFonts w:ascii="Times New Roman" w:hAnsi="Times New Roman" w:cs="Times New Roman"/>
                <w:b/>
                <w:szCs w:val="26"/>
              </w:rPr>
            </w:pPr>
          </w:p>
          <w:p w:rsidR="009C4B41" w:rsidRPr="00FE0532" w:rsidRDefault="009C4B41" w:rsidP="009E6485">
            <w:pPr>
              <w:widowControl w:val="0"/>
              <w:spacing w:after="75"/>
              <w:ind w:firstLine="240"/>
              <w:jc w:val="both"/>
              <w:rPr>
                <w:rFonts w:ascii="Times New Roman" w:hAnsi="Times New Roman" w:cs="Times New Roman"/>
                <w:szCs w:val="26"/>
              </w:rPr>
            </w:pPr>
          </w:p>
          <w:p w:rsidR="009C4B41" w:rsidRPr="00FE0532" w:rsidRDefault="009C4B41" w:rsidP="009E6485">
            <w:pPr>
              <w:widowControl w:val="0"/>
              <w:spacing w:after="0" w:line="240" w:lineRule="auto"/>
              <w:jc w:val="both"/>
              <w:rPr>
                <w:rFonts w:ascii="Times New Roman" w:hAnsi="Times New Roman" w:cs="Times New Roman"/>
                <w:b/>
                <w:szCs w:val="26"/>
              </w:rPr>
            </w:pPr>
          </w:p>
        </w:tc>
        <w:tc>
          <w:tcPr>
            <w:tcW w:w="7371" w:type="dxa"/>
          </w:tcPr>
          <w:p w:rsidR="008D66C9" w:rsidRPr="00FE0532" w:rsidRDefault="008D66C9" w:rsidP="008D66C9">
            <w:pPr>
              <w:pStyle w:val="a8"/>
              <w:widowControl w:val="0"/>
              <w:spacing w:before="0" w:beforeAutospacing="0" w:after="0" w:afterAutospacing="0"/>
              <w:ind w:firstLine="708"/>
              <w:contextualSpacing/>
              <w:jc w:val="both"/>
              <w:rPr>
                <w:b/>
                <w:sz w:val="22"/>
                <w:szCs w:val="22"/>
              </w:rPr>
            </w:pPr>
            <w:r w:rsidRPr="00FE0532">
              <w:rPr>
                <w:b/>
                <w:sz w:val="22"/>
                <w:szCs w:val="22"/>
              </w:rPr>
              <w:t xml:space="preserve">де </w:t>
            </w:r>
            <m:oMath>
              <m:sSubSup>
                <m:sSubSupPr>
                  <m:ctrlPr>
                    <w:rPr>
                      <w:rFonts w:ascii="Cambria Math" w:hAnsi="Cambria Math"/>
                      <w:b/>
                      <w:sz w:val="22"/>
                      <w:szCs w:val="22"/>
                    </w:rPr>
                  </m:ctrlPr>
                </m:sSubSupPr>
                <m:e>
                  <m:r>
                    <m:rPr>
                      <m:sty m:val="bi"/>
                    </m:rPr>
                    <w:rPr>
                      <w:rFonts w:ascii="Cambria Math" w:hAnsi="Cambria Math"/>
                      <w:sz w:val="22"/>
                      <w:szCs w:val="22"/>
                    </w:rPr>
                    <m:t>W</m:t>
                  </m:r>
                </m:e>
                <m:sub>
                  <m:r>
                    <m:rPr>
                      <m:sty m:val="bi"/>
                    </m:rPr>
                    <w:rPr>
                      <w:rFonts w:ascii="Cambria Math" w:hAnsi="Cambria Math"/>
                      <w:sz w:val="22"/>
                      <w:szCs w:val="22"/>
                    </w:rPr>
                    <m:t>m</m:t>
                  </m:r>
                </m:sub>
                <m:sup>
                  <m:r>
                    <m:rPr>
                      <m:sty m:val="b"/>
                    </m:rPr>
                    <w:rPr>
                      <w:rFonts w:ascii="Cambria Math" w:hAnsi="Cambria Math"/>
                      <w:sz w:val="22"/>
                      <w:szCs w:val="22"/>
                    </w:rPr>
                    <m:t>ф_зел кр ПД</m:t>
                  </m:r>
                </m:sup>
              </m:sSubSup>
              <m:r>
                <m:rPr>
                  <m:sty m:val="b"/>
                </m:rPr>
                <w:rPr>
                  <w:rFonts w:ascii="Cambria Math" w:hAnsi="Cambria Math"/>
                  <w:sz w:val="22"/>
                  <w:szCs w:val="22"/>
                </w:rPr>
                <m:t xml:space="preserve"> </m:t>
              </m:r>
            </m:oMath>
            <w:r w:rsidRPr="00FE0532">
              <w:rPr>
                <w:b/>
                <w:sz w:val="22"/>
                <w:szCs w:val="22"/>
              </w:rPr>
              <w:t xml:space="preserve">– фактичний обсяг купівлі гарантованим покупцем електричної енергії, яка була вироблена виробниками за «зеленим» тарифом, включеними до БГ ГП,  в аналогічному попередньому місяці </w:t>
            </w:r>
            <w:r w:rsidRPr="00FE0532">
              <w:rPr>
                <w:b/>
                <w:i/>
                <w:sz w:val="22"/>
                <w:szCs w:val="22"/>
              </w:rPr>
              <w:t>m,</w:t>
            </w:r>
            <w:r w:rsidRPr="00FE0532">
              <w:rPr>
                <w:b/>
                <w:sz w:val="22"/>
                <w:szCs w:val="22"/>
              </w:rPr>
              <w:t xml:space="preserve"> щодо якого здійснюється прогнозування, МВт·год;</w:t>
            </w:r>
          </w:p>
          <w:p w:rsidR="009C4B41" w:rsidRPr="00FE0532" w:rsidRDefault="009C4B41" w:rsidP="008D66C9">
            <w:pPr>
              <w:widowControl w:val="0"/>
              <w:spacing w:after="0" w:line="240" w:lineRule="auto"/>
              <w:ind w:firstLine="172"/>
              <w:jc w:val="both"/>
              <w:rPr>
                <w:rFonts w:ascii="Times New Roman" w:eastAsiaTheme="minorEastAsia" w:hAnsi="Times New Roman" w:cs="Times New Roman"/>
                <w:b/>
                <w:szCs w:val="24"/>
              </w:rPr>
            </w:pPr>
          </w:p>
        </w:tc>
      </w:tr>
      <w:tr w:rsidR="00FE0532" w:rsidRPr="00FE0532" w:rsidTr="00541653">
        <w:trPr>
          <w:trHeight w:val="706"/>
        </w:trPr>
        <w:tc>
          <w:tcPr>
            <w:tcW w:w="8080" w:type="dxa"/>
          </w:tcPr>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p>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p>
        </w:tc>
        <w:tc>
          <w:tcPr>
            <w:tcW w:w="7371" w:type="dxa"/>
          </w:tcPr>
          <w:p w:rsidR="008D66C9" w:rsidRPr="00FE0532" w:rsidRDefault="00404DE7" w:rsidP="008D66C9">
            <w:pPr>
              <w:pStyle w:val="a8"/>
              <w:widowControl w:val="0"/>
              <w:spacing w:before="0" w:beforeAutospacing="0" w:after="0" w:afterAutospacing="0"/>
              <w:ind w:firstLine="708"/>
              <w:contextualSpacing/>
              <w:jc w:val="both"/>
              <w:rPr>
                <w:b/>
                <w:sz w:val="22"/>
                <w:szCs w:val="22"/>
              </w:rPr>
            </w:pPr>
            <m:oMath>
              <m:sSub>
                <m:sSubPr>
                  <m:ctrlPr>
                    <w:rPr>
                      <w:rFonts w:ascii="Cambria Math" w:hAnsi="Cambria Math"/>
                      <w:b/>
                      <w:sz w:val="22"/>
                      <w:szCs w:val="22"/>
                    </w:rPr>
                  </m:ctrlPr>
                </m:sSubPr>
                <m:e>
                  <m:r>
                    <m:rPr>
                      <m:sty m:val="bi"/>
                    </m:rPr>
                    <w:rPr>
                      <w:rFonts w:ascii="Cambria Math" w:hAnsi="Cambria Math"/>
                      <w:sz w:val="22"/>
                      <w:szCs w:val="22"/>
                    </w:rPr>
                    <m:t>α</m:t>
                  </m:r>
                </m:e>
                <m:sub>
                  <m:r>
                    <m:rPr>
                      <m:sty m:val="bi"/>
                    </m:rPr>
                    <w:rPr>
                      <w:rFonts w:ascii="Cambria Math" w:hAnsi="Cambria Math"/>
                      <w:sz w:val="22"/>
                      <w:szCs w:val="22"/>
                    </w:rPr>
                    <m:t>m</m:t>
                  </m:r>
                </m:sub>
              </m:sSub>
            </m:oMath>
            <w:r w:rsidR="008D66C9" w:rsidRPr="00FE0532">
              <w:rPr>
                <w:b/>
                <w:sz w:val="22"/>
                <w:szCs w:val="22"/>
              </w:rPr>
              <w:t xml:space="preserve"> – коефіцієнт зміни встановленої потужності виробників за «зеленим» тарифом, що включені до БГ ГП, розраховується за формулою</w:t>
            </w:r>
          </w:p>
          <w:p w:rsidR="009C4B41" w:rsidRPr="00FE0532" w:rsidRDefault="00404DE7" w:rsidP="008D66C9">
            <w:pPr>
              <w:pStyle w:val="a8"/>
              <w:spacing w:before="0" w:beforeAutospacing="0" w:after="0" w:afterAutospacing="0"/>
              <w:ind w:firstLine="172"/>
              <w:contextualSpacing/>
              <w:jc w:val="center"/>
              <w:rPr>
                <w:rFonts w:eastAsiaTheme="minorHAnsi" w:cstheme="minorBidi"/>
                <w:b/>
                <w:sz w:val="22"/>
                <w:szCs w:val="22"/>
                <w:lang w:eastAsia="en-US"/>
              </w:rPr>
            </w:pPr>
            <m:oMath>
              <m:sSub>
                <m:sSubPr>
                  <m:ctrlPr>
                    <w:rPr>
                      <w:rFonts w:ascii="Cambria Math" w:eastAsiaTheme="minorHAnsi" w:hAnsi="Cambria Math" w:cstheme="minorBidi"/>
                      <w:b/>
                      <w:sz w:val="22"/>
                      <w:szCs w:val="22"/>
                      <w:lang w:eastAsia="en-US"/>
                    </w:rPr>
                  </m:ctrlPr>
                </m:sSubPr>
                <m:e>
                  <m:r>
                    <m:rPr>
                      <m:sty m:val="bi"/>
                    </m:rPr>
                    <w:rPr>
                      <w:rFonts w:ascii="Cambria Math" w:eastAsiaTheme="minorHAnsi" w:hAnsi="Cambria Math" w:cstheme="minorBidi"/>
                      <w:sz w:val="22"/>
                      <w:szCs w:val="22"/>
                      <w:lang w:eastAsia="en-US"/>
                    </w:rPr>
                    <m:t>α</m:t>
                  </m:r>
                </m:e>
                <m:sub>
                  <m:r>
                    <m:rPr>
                      <m:sty m:val="bi"/>
                    </m:rPr>
                    <w:rPr>
                      <w:rFonts w:ascii="Cambria Math" w:eastAsiaTheme="minorHAnsi" w:hAnsi="Cambria Math" w:cstheme="minorBidi"/>
                      <w:sz w:val="22"/>
                      <w:szCs w:val="22"/>
                      <w:lang w:eastAsia="en-US"/>
                    </w:rPr>
                    <m:t>m</m:t>
                  </m:r>
                </m:sub>
              </m:sSub>
              <m:r>
                <m:rPr>
                  <m:sty m:val="b"/>
                </m:rPr>
                <w:rPr>
                  <w:rFonts w:ascii="Cambria Math" w:eastAsiaTheme="minorHAnsi" w:hAnsi="Cambria Math" w:cstheme="minorBidi"/>
                  <w:sz w:val="22"/>
                  <w:szCs w:val="22"/>
                  <w:lang w:eastAsia="en-US"/>
                </w:rPr>
                <m:t>=</m:t>
              </m:r>
              <m:f>
                <m:fPr>
                  <m:ctrlPr>
                    <w:rPr>
                      <w:rFonts w:ascii="Cambria Math" w:eastAsiaTheme="minorHAnsi" w:hAnsi="Cambria Math" w:cstheme="minorBidi"/>
                      <w:b/>
                      <w:sz w:val="22"/>
                      <w:szCs w:val="22"/>
                      <w:lang w:eastAsia="en-US"/>
                    </w:rPr>
                  </m:ctrlPr>
                </m:fPr>
                <m:num>
                  <m:sSup>
                    <m:sSupPr>
                      <m:ctrlPr>
                        <w:rPr>
                          <w:rFonts w:ascii="Cambria Math" w:eastAsiaTheme="minorHAnsi" w:hAnsi="Cambria Math" w:cstheme="minorBidi"/>
                          <w:b/>
                          <w:sz w:val="22"/>
                          <w:szCs w:val="22"/>
                          <w:lang w:eastAsia="en-US"/>
                        </w:rPr>
                      </m:ctrlPr>
                    </m:sSupPr>
                    <m:e>
                      <m:r>
                        <m:rPr>
                          <m:sty m:val="bi"/>
                        </m:rPr>
                        <w:rPr>
                          <w:rFonts w:ascii="Cambria Math" w:eastAsiaTheme="minorHAnsi" w:hAnsi="Cambria Math" w:cstheme="minorBidi"/>
                          <w:sz w:val="22"/>
                          <w:szCs w:val="22"/>
                          <w:lang w:eastAsia="en-US"/>
                        </w:rPr>
                        <m:t>P</m:t>
                      </m:r>
                    </m:e>
                    <m:sup>
                      <m:r>
                        <m:rPr>
                          <m:sty m:val="bi"/>
                        </m:rPr>
                        <w:rPr>
                          <w:rFonts w:ascii="Cambria Math" w:eastAsiaTheme="minorHAnsi" w:hAnsi="Cambria Math" w:cstheme="minorBidi"/>
                          <w:sz w:val="22"/>
                          <w:szCs w:val="22"/>
                          <w:lang w:eastAsia="en-US"/>
                        </w:rPr>
                        <m:t>cur</m:t>
                      </m:r>
                    </m:sup>
                  </m:sSup>
                </m:num>
                <m:den>
                  <m:sSubSup>
                    <m:sSubSupPr>
                      <m:ctrlPr>
                        <w:rPr>
                          <w:rFonts w:ascii="Cambria Math" w:eastAsiaTheme="minorHAnsi" w:hAnsi="Cambria Math" w:cstheme="minorBidi"/>
                          <w:b/>
                          <w:sz w:val="22"/>
                          <w:szCs w:val="22"/>
                          <w:lang w:eastAsia="en-US"/>
                        </w:rPr>
                      </m:ctrlPr>
                    </m:sSubSupPr>
                    <m:e>
                      <m:r>
                        <m:rPr>
                          <m:sty m:val="bi"/>
                        </m:rPr>
                        <w:rPr>
                          <w:rFonts w:ascii="Cambria Math" w:eastAsiaTheme="minorHAnsi" w:hAnsi="Cambria Math" w:cstheme="minorBidi"/>
                          <w:sz w:val="22"/>
                          <w:szCs w:val="22"/>
                          <w:lang w:eastAsia="en-US"/>
                        </w:rPr>
                        <m:t>P</m:t>
                      </m:r>
                    </m:e>
                    <m:sub>
                      <m:r>
                        <m:rPr>
                          <m:sty m:val="bi"/>
                        </m:rPr>
                        <w:rPr>
                          <w:rFonts w:ascii="Cambria Math" w:eastAsiaTheme="minorHAnsi" w:hAnsi="Cambria Math" w:cstheme="minorBidi"/>
                          <w:sz w:val="22"/>
                          <w:szCs w:val="22"/>
                          <w:lang w:eastAsia="en-US"/>
                        </w:rPr>
                        <m:t>m</m:t>
                      </m:r>
                    </m:sub>
                    <m:sup>
                      <m:r>
                        <m:rPr>
                          <m:sty m:val="bi"/>
                        </m:rPr>
                        <w:rPr>
                          <w:rFonts w:ascii="Cambria Math" w:eastAsiaTheme="minorHAnsi" w:hAnsi="Cambria Math" w:cstheme="minorBidi"/>
                          <w:sz w:val="22"/>
                          <w:szCs w:val="22"/>
                          <w:lang w:eastAsia="en-US"/>
                        </w:rPr>
                        <m:t>a</m:t>
                      </m:r>
                    </m:sup>
                  </m:sSubSup>
                </m:den>
              </m:f>
            </m:oMath>
            <w:r w:rsidR="009C4B41" w:rsidRPr="00FE0532">
              <w:rPr>
                <w:rFonts w:eastAsiaTheme="minorHAnsi" w:cstheme="minorBidi"/>
                <w:b/>
                <w:sz w:val="22"/>
                <w:szCs w:val="22"/>
                <w:lang w:eastAsia="en-US"/>
              </w:rPr>
              <w:t xml:space="preserve">,  </w:t>
            </w:r>
            <w:r w:rsidR="008D66C9" w:rsidRPr="00FE0532">
              <w:rPr>
                <w:rFonts w:eastAsiaTheme="minorHAnsi" w:cstheme="minorBidi"/>
                <w:b/>
                <w:sz w:val="22"/>
                <w:szCs w:val="22"/>
                <w:lang w:eastAsia="en-US"/>
              </w:rPr>
              <w:t xml:space="preserve">    </w:t>
            </w:r>
            <w:r w:rsidR="009C4B41" w:rsidRPr="00FE0532">
              <w:rPr>
                <w:rFonts w:eastAsiaTheme="minorHAnsi" w:cstheme="minorBidi"/>
                <w:b/>
                <w:sz w:val="22"/>
                <w:szCs w:val="22"/>
                <w:lang w:eastAsia="en-US"/>
              </w:rPr>
              <w:t>(34)</w:t>
            </w:r>
          </w:p>
          <w:p w:rsidR="009C4B41" w:rsidRPr="00FE0532" w:rsidRDefault="009C4B41" w:rsidP="008D66C9">
            <w:pPr>
              <w:widowControl w:val="0"/>
              <w:spacing w:after="0" w:line="240" w:lineRule="auto"/>
              <w:ind w:firstLine="172"/>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p>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p>
        </w:tc>
        <w:tc>
          <w:tcPr>
            <w:tcW w:w="7371" w:type="dxa"/>
          </w:tcPr>
          <w:p w:rsidR="009C4B41" w:rsidRPr="00FE0532" w:rsidRDefault="009C4B41" w:rsidP="009E6485">
            <w:pPr>
              <w:pStyle w:val="a8"/>
              <w:spacing w:before="0" w:beforeAutospacing="0" w:after="0" w:afterAutospacing="0"/>
              <w:ind w:firstLine="851"/>
              <w:contextualSpacing/>
              <w:jc w:val="both"/>
              <w:rPr>
                <w:rFonts w:eastAsiaTheme="minorHAnsi" w:cstheme="minorBidi"/>
                <w:b/>
                <w:sz w:val="22"/>
                <w:szCs w:val="22"/>
                <w:lang w:eastAsia="en-US"/>
              </w:rPr>
            </w:pPr>
            <w:r w:rsidRPr="00FE0532">
              <w:rPr>
                <w:rFonts w:eastAsiaTheme="minorHAnsi" w:cstheme="minorBidi"/>
                <w:b/>
                <w:sz w:val="22"/>
                <w:szCs w:val="22"/>
                <w:lang w:eastAsia="en-US"/>
              </w:rPr>
              <w:t xml:space="preserve">де </w:t>
            </w:r>
            <m:oMath>
              <m:sSup>
                <m:sSupPr>
                  <m:ctrlPr>
                    <w:rPr>
                      <w:rFonts w:ascii="Cambria Math" w:eastAsiaTheme="minorHAnsi" w:hAnsi="Cambria Math" w:cstheme="minorBidi"/>
                      <w:b/>
                      <w:sz w:val="22"/>
                      <w:szCs w:val="22"/>
                      <w:lang w:eastAsia="en-US"/>
                    </w:rPr>
                  </m:ctrlPr>
                </m:sSupPr>
                <m:e>
                  <m:r>
                    <m:rPr>
                      <m:sty m:val="bi"/>
                    </m:rPr>
                    <w:rPr>
                      <w:rFonts w:ascii="Cambria Math" w:eastAsiaTheme="minorHAnsi" w:hAnsi="Cambria Math" w:cstheme="minorBidi"/>
                      <w:sz w:val="22"/>
                      <w:szCs w:val="22"/>
                      <w:lang w:eastAsia="en-US"/>
                    </w:rPr>
                    <m:t>P</m:t>
                  </m:r>
                </m:e>
                <m:sup>
                  <m:r>
                    <m:rPr>
                      <m:sty m:val="bi"/>
                    </m:rPr>
                    <w:rPr>
                      <w:rFonts w:ascii="Cambria Math" w:eastAsiaTheme="minorHAnsi" w:hAnsi="Cambria Math" w:cstheme="minorBidi"/>
                      <w:sz w:val="22"/>
                      <w:szCs w:val="22"/>
                      <w:lang w:eastAsia="en-US"/>
                    </w:rPr>
                    <m:t>cur</m:t>
                  </m:r>
                </m:sup>
              </m:sSup>
            </m:oMath>
            <w:r w:rsidRPr="00FE0532">
              <w:rPr>
                <w:rFonts w:eastAsiaTheme="minorHAnsi" w:cstheme="minorBidi"/>
                <w:b/>
                <w:sz w:val="22"/>
                <w:szCs w:val="22"/>
                <w:lang w:eastAsia="en-US"/>
              </w:rPr>
              <w:t xml:space="preserve"> – встановлена потужність виробників за «зеленим» тарифом, що включені до БГ ГП, станом на дату розрахунку;</w:t>
            </w:r>
          </w:p>
          <w:p w:rsidR="009C4B41" w:rsidRPr="00FE0532" w:rsidRDefault="009C4B41"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p>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p>
        </w:tc>
        <w:tc>
          <w:tcPr>
            <w:tcW w:w="7371" w:type="dxa"/>
          </w:tcPr>
          <w:p w:rsidR="009C4B41" w:rsidRPr="00FE0532" w:rsidRDefault="00404DE7" w:rsidP="009E6485">
            <w:pPr>
              <w:widowControl w:val="0"/>
              <w:spacing w:after="75"/>
              <w:ind w:firstLine="240"/>
              <w:jc w:val="both"/>
              <w:rPr>
                <w:rFonts w:ascii="Times New Roman" w:hAnsi="Times New Roman"/>
                <w:b/>
              </w:rPr>
            </w:pPr>
            <m:oMath>
              <m:sSubSup>
                <m:sSubSupPr>
                  <m:ctrlPr>
                    <w:rPr>
                      <w:rFonts w:ascii="Cambria Math" w:hAnsi="Cambria Math"/>
                      <w:b/>
                    </w:rPr>
                  </m:ctrlPr>
                </m:sSubSupPr>
                <m:e>
                  <m:r>
                    <m:rPr>
                      <m:sty m:val="bi"/>
                    </m:rPr>
                    <w:rPr>
                      <w:rFonts w:ascii="Cambria Math" w:hAnsi="Cambria Math"/>
                    </w:rPr>
                    <m:t>P</m:t>
                  </m:r>
                </m:e>
                <m:sub>
                  <m:r>
                    <m:rPr>
                      <m:sty m:val="bi"/>
                    </m:rPr>
                    <w:rPr>
                      <w:rFonts w:ascii="Cambria Math" w:hAnsi="Cambria Math"/>
                    </w:rPr>
                    <m:t>m</m:t>
                  </m:r>
                </m:sub>
                <m:sup>
                  <m:r>
                    <m:rPr>
                      <m:sty m:val="bi"/>
                    </m:rPr>
                    <w:rPr>
                      <w:rFonts w:ascii="Cambria Math" w:hAnsi="Cambria Math"/>
                    </w:rPr>
                    <m:t>a</m:t>
                  </m:r>
                </m:sup>
              </m:sSubSup>
            </m:oMath>
            <w:r w:rsidR="009C4B41" w:rsidRPr="00FE0532">
              <w:rPr>
                <w:rFonts w:ascii="Times New Roman" w:hAnsi="Times New Roman"/>
                <w:b/>
              </w:rPr>
              <w:t xml:space="preserve"> – встановлена потужність виробників за «зеленим» тарифом, що включені до БГ ГП, станом на останній день аналогічного попереднього місяця </w:t>
            </w:r>
            <m:oMath>
              <m:r>
                <m:rPr>
                  <m:sty m:val="bi"/>
                </m:rPr>
                <w:rPr>
                  <w:rFonts w:ascii="Cambria Math" w:hAnsi="Cambria Math"/>
                  <w:szCs w:val="24"/>
                </w:rPr>
                <m:t>m</m:t>
              </m:r>
            </m:oMath>
            <w:r w:rsidR="009C4B41" w:rsidRPr="00FE0532">
              <w:rPr>
                <w:rFonts w:ascii="Times New Roman" w:hAnsi="Times New Roman"/>
                <w:b/>
              </w:rPr>
              <w:t>, щодо якого здійснюється прогнозування;</w:t>
            </w:r>
          </w:p>
          <w:p w:rsidR="009C4B41" w:rsidRPr="00FE0532" w:rsidRDefault="009C4B41"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p>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p>
        </w:tc>
        <w:tc>
          <w:tcPr>
            <w:tcW w:w="7371" w:type="dxa"/>
          </w:tcPr>
          <w:p w:rsidR="009C4B41" w:rsidRPr="00FE0532" w:rsidRDefault="00404DE7" w:rsidP="009E6485">
            <w:pPr>
              <w:widowControl w:val="0"/>
              <w:spacing w:after="0" w:line="240" w:lineRule="auto"/>
              <w:ind w:firstLine="240"/>
              <w:jc w:val="both"/>
              <w:rPr>
                <w:rFonts w:ascii="Times New Roman" w:hAnsi="Times New Roman"/>
                <w:b/>
                <w:i/>
                <w:u w:val="single"/>
              </w:rPr>
            </w:pPr>
            <m:oMath>
              <m:sSubSup>
                <m:sSubSupPr>
                  <m:ctrlPr>
                    <w:rPr>
                      <w:rFonts w:ascii="Cambria Math" w:hAnsi="Cambria Math"/>
                      <w:b/>
                      <w:i/>
                    </w:rPr>
                  </m:ctrlPr>
                </m:sSubSupPr>
                <m:e>
                  <m:r>
                    <m:rPr>
                      <m:sty m:val="bi"/>
                    </m:rPr>
                    <w:rPr>
                      <w:rFonts w:ascii="Cambria Math" w:hAnsi="Cambria Math"/>
                    </w:rPr>
                    <m:t>РП</m:t>
                  </m:r>
                </m:e>
                <m:sub>
                  <m:r>
                    <m:rPr>
                      <m:sty m:val="bi"/>
                    </m:rPr>
                    <w:rPr>
                      <w:rFonts w:ascii="Cambria Math" w:hAnsi="Cambria Math"/>
                    </w:rPr>
                    <m:t>t</m:t>
                  </m:r>
                </m:sub>
                <m:sup>
                  <m:r>
                    <m:rPr>
                      <m:sty m:val="bi"/>
                    </m:rPr>
                    <w:rPr>
                      <w:rFonts w:ascii="Cambria Math" w:hAnsi="Cambria Math"/>
                    </w:rPr>
                    <m:t>n</m:t>
                  </m:r>
                </m:sup>
              </m:sSubSup>
              <m:r>
                <m:rPr>
                  <m:sty m:val="bi"/>
                </m:rPr>
                <w:rPr>
                  <w:rFonts w:ascii="Cambria Math" w:hAnsi="Cambria Math"/>
                </w:rPr>
                <m:t xml:space="preserve"> </m:t>
              </m:r>
            </m:oMath>
            <w:r w:rsidR="009C4B41" w:rsidRPr="00FE0532">
              <w:rPr>
                <w:rFonts w:ascii="Times New Roman" w:hAnsi="Times New Roman"/>
                <w:b/>
              </w:rPr>
              <w:t xml:space="preserve"> </w:t>
            </w:r>
            <w:r w:rsidR="00D96B54" w:rsidRPr="00FE0532">
              <w:rPr>
                <w:rFonts w:ascii="Times New Roman" w:hAnsi="Times New Roman"/>
                <w:b/>
              </w:rPr>
              <w:t>–</w:t>
            </w:r>
            <w:r w:rsidR="009C4B41" w:rsidRPr="00FE0532">
              <w:rPr>
                <w:rFonts w:ascii="Times New Roman" w:hAnsi="Times New Roman"/>
                <w:b/>
              </w:rPr>
              <w:t xml:space="preserve"> </w:t>
            </w:r>
            <w:r w:rsidR="00D96B54" w:rsidRPr="00FE0532">
              <w:rPr>
                <w:rFonts w:ascii="Times New Roman" w:hAnsi="Times New Roman"/>
                <w:b/>
              </w:rPr>
              <w:t>прогнозна вартість послуги за механізмом ринкової премії на прогнозний рік, визначається на рівні суми фактичних значень вартості послуги за механізмом ринкової премії за 12 місяців, що передують місяцю, у якому здійснюється розрахунок, тис. грн;</w:t>
            </w:r>
          </w:p>
        </w:tc>
      </w:tr>
      <w:tr w:rsidR="00FE0532" w:rsidRPr="00FE0532" w:rsidTr="00541653">
        <w:trPr>
          <w:trHeight w:val="706"/>
        </w:trPr>
        <w:tc>
          <w:tcPr>
            <w:tcW w:w="8080" w:type="dxa"/>
          </w:tcPr>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p>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p>
        </w:tc>
        <w:tc>
          <w:tcPr>
            <w:tcW w:w="7371" w:type="dxa"/>
          </w:tcPr>
          <w:p w:rsidR="009C4B41" w:rsidRPr="00FE0532" w:rsidRDefault="00404DE7" w:rsidP="00BD2F76">
            <w:pPr>
              <w:widowControl w:val="0"/>
              <w:spacing w:after="75"/>
              <w:ind w:firstLine="240"/>
              <w:jc w:val="both"/>
              <w:rPr>
                <w:rFonts w:ascii="Times New Roman" w:hAnsi="Times New Roman"/>
                <w:b/>
                <w:i/>
                <w:u w:val="single"/>
              </w:rPr>
            </w:pPr>
            <m:oMath>
              <m:sSubSup>
                <m:sSubSupPr>
                  <m:ctrlPr>
                    <w:rPr>
                      <w:rFonts w:ascii="Cambria Math" w:hAnsi="Cambria Math"/>
                      <w:b/>
                      <w:i/>
                    </w:rPr>
                  </m:ctrlPr>
                </m:sSubSupPr>
                <m:e>
                  <m:r>
                    <m:rPr>
                      <m:sty m:val="bi"/>
                    </m:rPr>
                    <w:rPr>
                      <w:rFonts w:ascii="Cambria Math" w:hAnsi="Cambria Math"/>
                    </w:rPr>
                    <m:t>К</m:t>
                  </m:r>
                </m:e>
                <m:sub>
                  <m:r>
                    <m:rPr>
                      <m:sty m:val="bi"/>
                    </m:rPr>
                    <w:rPr>
                      <w:rFonts w:ascii="Cambria Math" w:hAnsi="Cambria Math"/>
                    </w:rPr>
                    <m:t>t</m:t>
                  </m:r>
                </m:sub>
                <m:sup>
                  <m:r>
                    <m:rPr>
                      <m:sty m:val="bi"/>
                    </m:rPr>
                    <w:rPr>
                      <w:rFonts w:ascii="Cambria Math" w:hAnsi="Cambria Math"/>
                    </w:rPr>
                    <m:t>n_ГП</m:t>
                  </m:r>
                </m:sup>
              </m:sSubSup>
            </m:oMath>
            <w:r w:rsidR="009C4B41" w:rsidRPr="00FE0532">
              <w:rPr>
                <w:rFonts w:ascii="Times New Roman" w:hAnsi="Times New Roman"/>
                <w:b/>
              </w:rPr>
              <w:t xml:space="preserve"> </w:t>
            </w:r>
            <w:r w:rsidR="00BD2F76" w:rsidRPr="00FE0532">
              <w:rPr>
                <w:rFonts w:ascii="Times New Roman" w:hAnsi="Times New Roman"/>
                <w:b/>
              </w:rPr>
              <w:t>–</w:t>
            </w:r>
            <w:r w:rsidR="009C4B41" w:rsidRPr="00FE0532">
              <w:rPr>
                <w:rFonts w:ascii="Times New Roman" w:hAnsi="Times New Roman"/>
                <w:b/>
              </w:rPr>
              <w:t xml:space="preserve"> </w:t>
            </w:r>
            <w:r w:rsidR="00D024CF" w:rsidRPr="00FE0532">
              <w:rPr>
                <w:rFonts w:ascii="Times New Roman" w:hAnsi="Times New Roman"/>
                <w:b/>
              </w:rPr>
              <w:t>витрати щодо фінансування діяльності (кошторис) гарантованого покупця на прогнозний рік, враховуються на рівні, затвердженого НКРЕКП кошторису (із змінами) на поточний рік, в іншому випадку враховуються витрати щодо фінансування діяльності (кошторис) гарантованого покупця на рівні, затвердженого постановою НКРЕКП на прогнозний рік, тис. грн;</w:t>
            </w:r>
          </w:p>
        </w:tc>
      </w:tr>
      <w:tr w:rsidR="00FE0532" w:rsidRPr="00FE0532" w:rsidTr="00541653">
        <w:trPr>
          <w:trHeight w:val="706"/>
        </w:trPr>
        <w:tc>
          <w:tcPr>
            <w:tcW w:w="8080" w:type="dxa"/>
          </w:tcPr>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p>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p>
        </w:tc>
        <w:tc>
          <w:tcPr>
            <w:tcW w:w="7371" w:type="dxa"/>
          </w:tcPr>
          <w:p w:rsidR="009C4B41" w:rsidRPr="00FE0532" w:rsidRDefault="00404DE7" w:rsidP="009E6485">
            <w:pPr>
              <w:widowControl w:val="0"/>
              <w:spacing w:after="0" w:line="240" w:lineRule="auto"/>
              <w:ind w:firstLine="240"/>
              <w:jc w:val="both"/>
              <w:rPr>
                <w:rFonts w:ascii="Times New Roman" w:hAnsi="Times New Roman"/>
                <w:b/>
              </w:rPr>
            </w:pPr>
            <m:oMath>
              <m:sSubSup>
                <m:sSubSupPr>
                  <m:ctrlPr>
                    <w:rPr>
                      <w:rFonts w:ascii="Cambria Math" w:hAnsi="Cambria Math" w:cs="Times New Roman"/>
                      <w:b/>
                      <w:i/>
                      <w:szCs w:val="24"/>
                    </w:rPr>
                  </m:ctrlPr>
                </m:sSubSupPr>
                <m:e>
                  <m:r>
                    <m:rPr>
                      <m:sty m:val="bi"/>
                    </m:rPr>
                    <w:rPr>
                      <w:rFonts w:ascii="Cambria Math" w:hAnsi="Cambria Math"/>
                    </w:rPr>
                    <m:t>ВН</m:t>
                  </m:r>
                </m:e>
                <m:sub>
                  <m:r>
                    <m:rPr>
                      <m:sty m:val="bi"/>
                    </m:rPr>
                    <w:rPr>
                      <w:rFonts w:ascii="Cambria Math" w:hAnsi="Cambria Math"/>
                    </w:rPr>
                    <m:t>t</m:t>
                  </m:r>
                </m:sub>
                <m:sup>
                  <m:r>
                    <m:rPr>
                      <m:sty m:val="bi"/>
                    </m:rPr>
                    <w:rPr>
                      <w:rFonts w:ascii="Cambria Math" w:hAnsi="Cambria Math"/>
                    </w:rPr>
                    <m:t>n</m:t>
                  </m:r>
                </m:sup>
              </m:sSubSup>
            </m:oMath>
            <w:r w:rsidR="009C4B41" w:rsidRPr="00FE0532">
              <w:rPr>
                <w:rFonts w:eastAsiaTheme="minorEastAsia"/>
                <w:b/>
                <w:szCs w:val="24"/>
              </w:rPr>
              <w:t xml:space="preserve"> </w:t>
            </w:r>
            <w:r w:rsidR="00D024CF" w:rsidRPr="00FE0532">
              <w:rPr>
                <w:rFonts w:eastAsiaTheme="minorEastAsia"/>
                <w:b/>
                <w:szCs w:val="24"/>
              </w:rPr>
              <w:t>–</w:t>
            </w:r>
            <w:r w:rsidR="009C4B41" w:rsidRPr="00FE0532">
              <w:rPr>
                <w:rFonts w:eastAsiaTheme="minorEastAsia"/>
                <w:b/>
                <w:szCs w:val="24"/>
              </w:rPr>
              <w:t xml:space="preserve"> </w:t>
            </w:r>
            <w:r w:rsidR="00D024CF" w:rsidRPr="00FE0532">
              <w:rPr>
                <w:rFonts w:ascii="Times New Roman" w:hAnsi="Times New Roman"/>
                <w:b/>
              </w:rPr>
              <w:t xml:space="preserve">прогнозна частка вартості врегулювання небалансу електричної енергії БГ ГП на прогнозний рік визначається на рівні сумарних помісячних значень частки вартості врегулювання небалансу (вартості відхилення) електричної енергії БГ ГП (зазначено у розрахунку вартості послуги із забезпечення збільшення частки виробництва електричної енергії з альтернативних джерел) за 12 місяців, що передують місяцю, у якому здійснюється розрахунок, </w:t>
            </w:r>
            <w:r w:rsidR="00D024CF" w:rsidRPr="00FE0532">
              <w:rPr>
                <w:rFonts w:ascii="Times New Roman" w:hAnsi="Times New Roman"/>
                <w:b/>
              </w:rPr>
              <w:br/>
              <w:t>тис. грн;</w:t>
            </w:r>
          </w:p>
          <w:p w:rsidR="00D024CF" w:rsidRPr="00FE0532" w:rsidRDefault="00D024CF"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p>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p>
        </w:tc>
        <w:tc>
          <w:tcPr>
            <w:tcW w:w="7371" w:type="dxa"/>
          </w:tcPr>
          <w:p w:rsidR="009C4B41" w:rsidRPr="00FE0532" w:rsidRDefault="00404DE7" w:rsidP="009E6485">
            <w:pPr>
              <w:widowControl w:val="0"/>
              <w:spacing w:after="0" w:line="240" w:lineRule="auto"/>
              <w:ind w:firstLine="240"/>
              <w:jc w:val="both"/>
              <w:rPr>
                <w:rFonts w:ascii="Times New Roman" w:hAnsi="Times New Roman"/>
                <w:b/>
              </w:rPr>
            </w:pPr>
            <m:oMath>
              <m:sSubSup>
                <m:sSubSupPr>
                  <m:ctrlPr>
                    <w:rPr>
                      <w:rFonts w:ascii="Cambria Math" w:hAnsi="Cambria Math" w:cs="Times New Roman"/>
                      <w:b/>
                      <w:i/>
                      <w:szCs w:val="24"/>
                    </w:rPr>
                  </m:ctrlPr>
                </m:sSubSupPr>
                <m:e>
                  <m:r>
                    <m:rPr>
                      <m:sty m:val="bi"/>
                    </m:rPr>
                    <w:rPr>
                      <w:rFonts w:ascii="Cambria Math" w:hAnsi="Cambria Math"/>
                    </w:rPr>
                    <m:t>ГП</m:t>
                  </m:r>
                </m:e>
                <m:sub>
                  <m:r>
                    <m:rPr>
                      <m:sty m:val="bi"/>
                    </m:rPr>
                    <w:rPr>
                      <w:rFonts w:ascii="Cambria Math" w:hAnsi="Cambria Math"/>
                    </w:rPr>
                    <m:t>t</m:t>
                  </m:r>
                </m:sub>
                <m:sup>
                  <m:r>
                    <m:rPr>
                      <m:sty m:val="bi"/>
                    </m:rPr>
                    <w:rPr>
                      <w:rFonts w:ascii="Cambria Math" w:hAnsi="Cambria Math"/>
                    </w:rPr>
                    <m:t>n</m:t>
                  </m:r>
                </m:sup>
              </m:sSubSup>
              <m:r>
                <m:rPr>
                  <m:sty m:val="bi"/>
                </m:rPr>
                <w:rPr>
                  <w:rFonts w:ascii="Cambria Math" w:hAnsi="Cambria Math" w:cs="Times New Roman"/>
                  <w:szCs w:val="24"/>
                </w:rPr>
                <m:t xml:space="preserve"> - </m:t>
              </m:r>
            </m:oMath>
            <w:r w:rsidR="00D024CF" w:rsidRPr="00FE0532">
              <w:rPr>
                <w:rFonts w:ascii="Times New Roman" w:hAnsi="Times New Roman"/>
                <w:b/>
              </w:rPr>
              <w:t xml:space="preserve">прогнозний дохід від продажу гарантій походження електричної енергії, який визначається на рівні суми фактичних помісячних значень вартості проданих гарантій походження за 12 місяців, що передують місяцю, у якому здійснюється розрахунок (зазначено у розрахунку вартості послуги із забезпечення збільшення частки виробництва електричної енергії з альтернативних джерел), </w:t>
            </w:r>
            <w:r w:rsidR="00D024CF" w:rsidRPr="00FE0532">
              <w:rPr>
                <w:rFonts w:ascii="Times New Roman" w:hAnsi="Times New Roman"/>
                <w:b/>
              </w:rPr>
              <w:br/>
              <w:t>тис. грн;</w:t>
            </w:r>
          </w:p>
          <w:p w:rsidR="00D024CF" w:rsidRPr="00FE0532" w:rsidRDefault="00D024CF"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p>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p>
        </w:tc>
        <w:tc>
          <w:tcPr>
            <w:tcW w:w="7371" w:type="dxa"/>
          </w:tcPr>
          <w:p w:rsidR="009C4B41" w:rsidRPr="00FE0532" w:rsidRDefault="00404DE7" w:rsidP="009B3013">
            <w:pPr>
              <w:widowControl w:val="0"/>
              <w:spacing w:after="75"/>
              <w:ind w:firstLine="240"/>
              <w:jc w:val="both"/>
              <w:rPr>
                <w:rFonts w:ascii="Times New Roman" w:hAnsi="Times New Roman"/>
                <w:b/>
              </w:rPr>
            </w:pPr>
            <m:oMath>
              <m:sSubSup>
                <m:sSubSupPr>
                  <m:ctrlPr>
                    <w:rPr>
                      <w:rFonts w:ascii="Cambria Math" w:hAnsi="Cambria Math"/>
                      <w:b/>
                      <w:i/>
                    </w:rPr>
                  </m:ctrlPr>
                </m:sSubSupPr>
                <m:e>
                  <m:r>
                    <m:rPr>
                      <m:sty m:val="bi"/>
                    </m:rPr>
                    <w:rPr>
                      <w:rFonts w:ascii="Cambria Math" w:hAnsi="Cambria Math"/>
                    </w:rPr>
                    <m:t>ЗІ</m:t>
                  </m:r>
                </m:e>
                <m:sub>
                  <m:r>
                    <m:rPr>
                      <m:sty m:val="bi"/>
                    </m:rPr>
                    <w:rPr>
                      <w:rFonts w:ascii="Cambria Math" w:hAnsi="Cambria Math"/>
                    </w:rPr>
                    <m:t>зел t</m:t>
                  </m:r>
                </m:sub>
                <m:sup>
                  <m:r>
                    <m:rPr>
                      <m:sty m:val="bi"/>
                    </m:rPr>
                    <w:rPr>
                      <w:rFonts w:ascii="Cambria Math" w:hAnsi="Cambria Math"/>
                    </w:rPr>
                    <m:t>n_ПД</m:t>
                  </m:r>
                </m:sup>
              </m:sSubSup>
            </m:oMath>
            <w:r w:rsidR="009C4B41" w:rsidRPr="00FE0532">
              <w:rPr>
                <w:rFonts w:ascii="Times New Roman" w:eastAsiaTheme="minorEastAsia" w:hAnsi="Times New Roman"/>
                <w:b/>
              </w:rPr>
              <w:t xml:space="preserve"> </w:t>
            </w:r>
            <w:r w:rsidR="001E4451" w:rsidRPr="00FE0532">
              <w:rPr>
                <w:rFonts w:ascii="Times New Roman" w:eastAsiaTheme="minorEastAsia" w:hAnsi="Times New Roman"/>
                <w:b/>
              </w:rPr>
              <w:t>–</w:t>
            </w:r>
            <w:r w:rsidR="009C4B41" w:rsidRPr="00FE0532">
              <w:rPr>
                <w:rFonts w:ascii="Times New Roman" w:eastAsiaTheme="minorEastAsia" w:hAnsi="Times New Roman"/>
                <w:b/>
              </w:rPr>
              <w:t xml:space="preserve"> </w:t>
            </w:r>
            <w:r w:rsidR="001E4451" w:rsidRPr="00FE0532">
              <w:rPr>
                <w:rFonts w:ascii="Times New Roman" w:eastAsiaTheme="minorEastAsia" w:hAnsi="Times New Roman"/>
                <w:b/>
              </w:rPr>
              <w:t>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для приватних домогосподарств на прогнозований рік, які розраховуються за формулою</w:t>
            </w:r>
          </w:p>
          <w:p w:rsidR="00BD2F76" w:rsidRPr="00FE0532" w:rsidRDefault="00BD2F76" w:rsidP="009B3013">
            <w:pPr>
              <w:widowControl w:val="0"/>
              <w:spacing w:after="75"/>
              <w:ind w:firstLine="240"/>
              <w:jc w:val="both"/>
              <w:rPr>
                <w:rFonts w:ascii="Times New Roman" w:hAnsi="Times New Roman"/>
                <w:b/>
              </w:rPr>
            </w:pPr>
          </w:p>
          <w:tbl>
            <w:tblPr>
              <w:tblStyle w:val="a9"/>
              <w:tblpPr w:leftFromText="180" w:rightFromText="180" w:vertAnchor="text" w:horzAnchor="margin" w:tblpXSpec="center" w:tblpY="-3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843"/>
            </w:tblGrid>
            <w:tr w:rsidR="00FE0532" w:rsidRPr="00FE0532" w:rsidTr="001E4451">
              <w:tc>
                <w:tcPr>
                  <w:tcW w:w="4820" w:type="dxa"/>
                </w:tcPr>
                <w:p w:rsidR="009C4B41" w:rsidRPr="00FE0532" w:rsidRDefault="00404DE7" w:rsidP="009B3013">
                  <w:pPr>
                    <w:widowControl w:val="0"/>
                    <w:spacing w:after="75"/>
                    <w:ind w:firstLine="240"/>
                    <w:jc w:val="both"/>
                    <w:rPr>
                      <w:rFonts w:ascii="Times New Roman" w:eastAsiaTheme="minorEastAsia" w:hAnsi="Times New Roman"/>
                      <w:b/>
                    </w:rPr>
                  </w:pPr>
                  <m:oMathPara>
                    <m:oMathParaPr>
                      <m:jc m:val="left"/>
                    </m:oMathParaPr>
                    <m:oMath>
                      <m:sSubSup>
                        <m:sSubSupPr>
                          <m:ctrlPr>
                            <w:rPr>
                              <w:rFonts w:ascii="Cambria Math" w:hAnsi="Cambria Math"/>
                              <w:b/>
                              <w:i/>
                            </w:rPr>
                          </m:ctrlPr>
                        </m:sSubSupPr>
                        <m:e>
                          <m:r>
                            <m:rPr>
                              <m:sty m:val="bi"/>
                            </m:rPr>
                            <w:rPr>
                              <w:rFonts w:ascii="Cambria Math" w:hAnsi="Cambria Math"/>
                            </w:rPr>
                            <m:t>ЗІ</m:t>
                          </m:r>
                        </m:e>
                        <m:sub>
                          <m:r>
                            <m:rPr>
                              <m:sty m:val="bi"/>
                            </m:rPr>
                            <w:rPr>
                              <w:rFonts w:ascii="Cambria Math" w:hAnsi="Cambria Math"/>
                            </w:rPr>
                            <m:t>зел t</m:t>
                          </m:r>
                        </m:sub>
                        <m:sup>
                          <m:r>
                            <m:rPr>
                              <m:sty m:val="bi"/>
                            </m:rPr>
                            <w:rPr>
                              <w:rFonts w:ascii="Cambria Math" w:hAnsi="Cambria Math"/>
                            </w:rPr>
                            <m:t>n_ПД</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Ц</m:t>
                          </m:r>
                        </m:e>
                        <m:sub>
                          <m:r>
                            <m:rPr>
                              <m:sty m:val="bi"/>
                            </m:rPr>
                            <w:rPr>
                              <w:rFonts w:ascii="Cambria Math" w:hAnsi="Cambria Math"/>
                            </w:rPr>
                            <m:t>t</m:t>
                          </m:r>
                        </m:sub>
                        <m:sup>
                          <m:r>
                            <m:rPr>
                              <m:sty m:val="bi"/>
                            </m:rPr>
                            <w:rPr>
                              <w:rFonts w:ascii="Cambria Math" w:hAnsi="Cambria Math"/>
                            </w:rPr>
                            <m:t>n_зел ПД</m:t>
                          </m:r>
                        </m:sup>
                      </m:sSubSup>
                      <m:r>
                        <m:rPr>
                          <m:sty m:val="bi"/>
                        </m:rPr>
                        <w:rPr>
                          <w:rFonts w:ascii="Cambria Math" w:hAnsi="Cambria Math"/>
                        </w:rPr>
                        <m:t xml:space="preserve"> - </m:t>
                      </m:r>
                      <m:sSubSup>
                        <m:sSubSupPr>
                          <m:ctrlPr>
                            <w:rPr>
                              <w:rFonts w:ascii="Cambria Math" w:hAnsi="Cambria Math"/>
                              <w:b/>
                              <w:i/>
                            </w:rPr>
                          </m:ctrlPr>
                        </m:sSubSupPr>
                        <m:e>
                          <m:r>
                            <m:rPr>
                              <m:sty m:val="bi"/>
                            </m:rPr>
                            <w:rPr>
                              <w:rFonts w:ascii="Cambria Math" w:hAnsi="Cambria Math"/>
                            </w:rPr>
                            <m:t>Ц</m:t>
                          </m:r>
                        </m:e>
                        <m:sub>
                          <m:r>
                            <m:rPr>
                              <m:sty m:val="bi"/>
                            </m:rPr>
                            <w:rPr>
                              <w:rFonts w:ascii="Cambria Math" w:hAnsi="Cambria Math"/>
                            </w:rPr>
                            <m:t>t</m:t>
                          </m:r>
                        </m:sub>
                        <m:sup>
                          <m:r>
                            <m:rPr>
                              <m:sty m:val="bi"/>
                            </m:rPr>
                            <w:rPr>
                              <w:rFonts w:ascii="Cambria Math" w:hAnsi="Cambria Math"/>
                            </w:rPr>
                            <m:t>n_РДН</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t</m:t>
                          </m:r>
                        </m:sub>
                        <m:sup>
                          <m:r>
                            <m:rPr>
                              <m:sty m:val="bi"/>
                            </m:rPr>
                            <w:rPr>
                              <w:rFonts w:ascii="Cambria Math" w:hAnsi="Cambria Math"/>
                            </w:rPr>
                            <m:t>n_зел ПД</m:t>
                          </m:r>
                        </m:sup>
                      </m:sSubSup>
                    </m:oMath>
                  </m:oMathPara>
                </w:p>
                <w:p w:rsidR="00BD2F76" w:rsidRPr="00FE0532" w:rsidRDefault="00BD2F76" w:rsidP="009B3013">
                  <w:pPr>
                    <w:widowControl w:val="0"/>
                    <w:spacing w:after="75"/>
                    <w:ind w:firstLine="240"/>
                    <w:jc w:val="both"/>
                    <w:rPr>
                      <w:rFonts w:ascii="Times New Roman" w:hAnsi="Times New Roman"/>
                      <w:b/>
                    </w:rPr>
                  </w:pPr>
                </w:p>
              </w:tc>
              <w:tc>
                <w:tcPr>
                  <w:tcW w:w="1843" w:type="dxa"/>
                </w:tcPr>
                <w:p w:rsidR="009C4B41" w:rsidRPr="00FE0532" w:rsidRDefault="009C4B41" w:rsidP="009B3013">
                  <w:pPr>
                    <w:widowControl w:val="0"/>
                    <w:spacing w:after="75"/>
                    <w:ind w:firstLine="240"/>
                    <w:jc w:val="both"/>
                    <w:rPr>
                      <w:rFonts w:ascii="Times New Roman" w:hAnsi="Times New Roman"/>
                      <w:b/>
                    </w:rPr>
                  </w:pPr>
                  <w:r w:rsidRPr="00FE0532">
                    <w:rPr>
                      <w:rFonts w:ascii="Times New Roman" w:hAnsi="Times New Roman"/>
                      <w:b/>
                    </w:rPr>
                    <w:t>, тис. грн</w:t>
                  </w:r>
                  <w:r w:rsidR="001E4451" w:rsidRPr="00FE0532">
                    <w:rPr>
                      <w:rFonts w:ascii="Times New Roman" w:hAnsi="Times New Roman"/>
                      <w:b/>
                    </w:rPr>
                    <w:t>,</w:t>
                  </w:r>
                  <w:r w:rsidRPr="00FE0532">
                    <w:rPr>
                      <w:rFonts w:ascii="Times New Roman" w:hAnsi="Times New Roman"/>
                      <w:b/>
                    </w:rPr>
                    <w:t xml:space="preserve"> </w:t>
                  </w:r>
                  <w:r w:rsidR="001E4451" w:rsidRPr="00FE0532">
                    <w:rPr>
                      <w:rFonts w:ascii="Times New Roman" w:hAnsi="Times New Roman"/>
                      <w:b/>
                    </w:rPr>
                    <w:t xml:space="preserve"> </w:t>
                  </w:r>
                  <w:r w:rsidRPr="00FE0532">
                    <w:rPr>
                      <w:rFonts w:ascii="Times New Roman" w:hAnsi="Times New Roman"/>
                      <w:b/>
                    </w:rPr>
                    <w:t>(35)</w:t>
                  </w:r>
                </w:p>
              </w:tc>
            </w:tr>
          </w:tbl>
          <w:p w:rsidR="009C4B41" w:rsidRPr="00FE0532" w:rsidRDefault="009C4B41" w:rsidP="009B3013">
            <w:pPr>
              <w:widowControl w:val="0"/>
              <w:spacing w:after="0" w:line="240" w:lineRule="auto"/>
              <w:ind w:firstLine="240"/>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p>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p>
        </w:tc>
        <w:tc>
          <w:tcPr>
            <w:tcW w:w="7371" w:type="dxa"/>
          </w:tcPr>
          <w:p w:rsidR="009B3013" w:rsidRPr="00FE0532" w:rsidRDefault="009B3013" w:rsidP="009B3013">
            <w:pPr>
              <w:widowControl w:val="0"/>
              <w:ind w:firstLine="240"/>
              <w:jc w:val="both"/>
              <w:rPr>
                <w:rFonts w:ascii="Times New Roman" w:hAnsi="Times New Roman" w:cs="Times New Roman"/>
                <w:b/>
                <w:szCs w:val="28"/>
              </w:rPr>
            </w:pPr>
            <w:r w:rsidRPr="00FE0532">
              <w:rPr>
                <w:rFonts w:ascii="Times New Roman" w:hAnsi="Times New Roman" w:cs="Times New Roman"/>
                <w:b/>
                <w:szCs w:val="28"/>
              </w:rPr>
              <w:t xml:space="preserve">де </w:t>
            </w:r>
            <m:oMath>
              <m:sSubSup>
                <m:sSubSupPr>
                  <m:ctrlPr>
                    <w:rPr>
                      <w:rFonts w:ascii="Cambria Math" w:hAnsi="Cambria Math" w:cs="Times New Roman"/>
                      <w:b/>
                      <w:i/>
                      <w:szCs w:val="28"/>
                    </w:rPr>
                  </m:ctrlPr>
                </m:sSubSupPr>
                <m:e>
                  <m:r>
                    <m:rPr>
                      <m:sty m:val="bi"/>
                    </m:rPr>
                    <w:rPr>
                      <w:rFonts w:ascii="Cambria Math" w:hAnsi="Cambria Math" w:cs="Times New Roman"/>
                      <w:szCs w:val="28"/>
                    </w:rPr>
                    <m:t>W</m:t>
                  </m:r>
                </m:e>
                <m:sub>
                  <m:r>
                    <m:rPr>
                      <m:sty m:val="bi"/>
                    </m:rPr>
                    <w:rPr>
                      <w:rFonts w:ascii="Cambria Math" w:hAnsi="Cambria Math" w:cs="Times New Roman"/>
                      <w:szCs w:val="28"/>
                    </w:rPr>
                    <m:t>t</m:t>
                  </m:r>
                </m:sub>
                <m:sup>
                  <m:r>
                    <m:rPr>
                      <m:sty m:val="bi"/>
                    </m:rPr>
                    <w:rPr>
                      <w:rFonts w:ascii="Cambria Math" w:hAnsi="Cambria Math" w:cs="Times New Roman"/>
                      <w:szCs w:val="28"/>
                    </w:rPr>
                    <m:t>n_зел ПД</m:t>
                  </m:r>
                </m:sup>
              </m:sSubSup>
            </m:oMath>
            <w:r w:rsidRPr="00FE0532">
              <w:rPr>
                <w:rFonts w:ascii="Times New Roman" w:hAnsi="Times New Roman" w:cs="Times New Roman"/>
                <w:b/>
                <w:szCs w:val="28"/>
              </w:rPr>
              <w:t xml:space="preserve"> – прогнозний обсяг закупленої електричної енергії постачальниками універсальних послуг за «зеленим» тарифом, що була відпущена генеруючими установками приватних домогосподарств, на відповідний розрахунковий період, розраховується шляхом визначення </w:t>
            </w:r>
            <w:r w:rsidRPr="00FE0532">
              <w:rPr>
                <w:rFonts w:ascii="Times New Roman" w:hAnsi="Times New Roman" w:cs="Times New Roman"/>
                <w:b/>
                <w:szCs w:val="28"/>
              </w:rPr>
              <w:lastRenderedPageBreak/>
              <w:t>фактичного обсягу закупленої електричної енергії за «зеленим» тарифом, що була відпущена генеруючими установками приватних домогосподарств у аналогічному попередньому місяці, щодо якого здійснюється прогнозування (визначаються за останньою актуальною інформацією, зокрема звітними даними наявними в НКРЕКП), із застосуванням коефіцієнта зміни встановленої потужності генеруючих установок приватних домогосподарств (</w:t>
            </w:r>
            <m:oMath>
              <m:sSub>
                <m:sSubPr>
                  <m:ctrlPr>
                    <w:rPr>
                      <w:rFonts w:ascii="Cambria Math" w:hAnsi="Cambria Math" w:cs="Times New Roman"/>
                      <w:b/>
                      <w:i/>
                      <w:szCs w:val="28"/>
                    </w:rPr>
                  </m:ctrlPr>
                </m:sSubPr>
                <m:e>
                  <m:r>
                    <m:rPr>
                      <m:sty m:val="bi"/>
                    </m:rPr>
                    <w:rPr>
                      <w:rFonts w:ascii="Cambria Math" w:hAnsi="Cambria Math" w:cs="Times New Roman"/>
                      <w:szCs w:val="28"/>
                    </w:rPr>
                    <m:t>α</m:t>
                  </m:r>
                </m:e>
                <m:sub>
                  <m:r>
                    <m:rPr>
                      <m:sty m:val="bi"/>
                    </m:rPr>
                    <w:rPr>
                      <w:rFonts w:ascii="Cambria Math" w:hAnsi="Cambria Math" w:cs="Times New Roman"/>
                      <w:szCs w:val="28"/>
                    </w:rPr>
                    <m:t>m</m:t>
                  </m:r>
                </m:sub>
              </m:sSub>
            </m:oMath>
            <w:r w:rsidRPr="00FE0532">
              <w:rPr>
                <w:rFonts w:ascii="Times New Roman" w:hAnsi="Times New Roman" w:cs="Times New Roman"/>
                <w:b/>
                <w:szCs w:val="28"/>
              </w:rPr>
              <w:t>), МВт·год.</w:t>
            </w:r>
          </w:p>
          <w:p w:rsidR="009B3013" w:rsidRPr="00FE0532" w:rsidRDefault="009B3013" w:rsidP="009B3013">
            <w:pPr>
              <w:widowControl w:val="0"/>
              <w:ind w:firstLine="240"/>
              <w:jc w:val="both"/>
              <w:rPr>
                <w:rFonts w:ascii="Times New Roman" w:hAnsi="Times New Roman" w:cs="Times New Roman"/>
                <w:b/>
                <w:szCs w:val="28"/>
              </w:rPr>
            </w:pPr>
            <w:r w:rsidRPr="00FE0532">
              <w:rPr>
                <w:rFonts w:ascii="Times New Roman" w:hAnsi="Times New Roman" w:cs="Times New Roman"/>
                <w:b/>
                <w:szCs w:val="28"/>
              </w:rPr>
              <w:t>Прогнозний обсяг закупленої електричної енергії постачальниками універсальних послуг за «зеленим» тарифом, що була відпущена генеруючими установками приватних домогосподарств (</w:t>
            </w:r>
            <m:oMath>
              <m:sSubSup>
                <m:sSubSupPr>
                  <m:ctrlPr>
                    <w:rPr>
                      <w:rFonts w:ascii="Cambria Math" w:hAnsi="Cambria Math" w:cs="Times New Roman"/>
                      <w:b/>
                      <w:szCs w:val="28"/>
                    </w:rPr>
                  </m:ctrlPr>
                </m:sSubSupPr>
                <m:e>
                  <m:r>
                    <m:rPr>
                      <m:sty m:val="bi"/>
                    </m:rPr>
                    <w:rPr>
                      <w:rFonts w:ascii="Cambria Math" w:hAnsi="Cambria Math" w:cs="Times New Roman"/>
                      <w:szCs w:val="28"/>
                    </w:rPr>
                    <m:t>W</m:t>
                  </m:r>
                </m:e>
                <m:sub>
                  <m:r>
                    <m:rPr>
                      <m:sty m:val="bi"/>
                    </m:rPr>
                    <w:rPr>
                      <w:rFonts w:ascii="Cambria Math" w:hAnsi="Cambria Math" w:cs="Times New Roman"/>
                      <w:szCs w:val="28"/>
                    </w:rPr>
                    <m:t>t</m:t>
                  </m:r>
                </m:sub>
                <m:sup>
                  <m:r>
                    <m:rPr>
                      <m:sty m:val="bi"/>
                    </m:rPr>
                    <w:rPr>
                      <w:rFonts w:ascii="Cambria Math" w:hAnsi="Cambria Math" w:cs="Times New Roman"/>
                      <w:szCs w:val="28"/>
                    </w:rPr>
                    <m:t>n</m:t>
                  </m:r>
                  <m:r>
                    <m:rPr>
                      <m:sty m:val="b"/>
                    </m:rPr>
                    <w:rPr>
                      <w:rFonts w:ascii="Cambria Math" w:hAnsi="Cambria Math" w:cs="Times New Roman"/>
                      <w:szCs w:val="28"/>
                    </w:rPr>
                    <m:t>_зел ПД</m:t>
                  </m:r>
                </m:sup>
              </m:sSubSup>
            </m:oMath>
            <w:r w:rsidRPr="00FE0532">
              <w:rPr>
                <w:rFonts w:ascii="Times New Roman" w:hAnsi="Times New Roman" w:cs="Times New Roman"/>
                <w:b/>
                <w:szCs w:val="28"/>
              </w:rPr>
              <w:t>) на прогнозний рік, визначається за формулою</w:t>
            </w:r>
          </w:p>
          <w:p w:rsidR="009C4B41" w:rsidRPr="00FE0532" w:rsidRDefault="00404DE7" w:rsidP="009B3013">
            <w:pPr>
              <w:widowControl w:val="0"/>
              <w:spacing w:after="75"/>
              <w:ind w:firstLine="240"/>
              <w:jc w:val="both"/>
              <w:rPr>
                <w:rFonts w:ascii="Times New Roman" w:hAnsi="Times New Roman"/>
                <w:b/>
              </w:rPr>
            </w:pPr>
            <m:oMath>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t</m:t>
                  </m:r>
                </m:sub>
                <m:sup>
                  <m:r>
                    <m:rPr>
                      <m:sty m:val="bi"/>
                    </m:rPr>
                    <w:rPr>
                      <w:rFonts w:ascii="Cambria Math" w:hAnsi="Cambria Math"/>
                    </w:rPr>
                    <m:t>n_зел ПД</m:t>
                  </m:r>
                </m:sup>
              </m:sSubSup>
              <m:r>
                <m:rPr>
                  <m:sty m:val="bi"/>
                </m:rPr>
                <w:rPr>
                  <w:rFonts w:ascii="Cambria Math" w:hAnsi="Cambria Math"/>
                </w:rPr>
                <m:t>=</m:t>
              </m:r>
              <m:nary>
                <m:naryPr>
                  <m:chr m:val="∑"/>
                  <m:limLoc m:val="subSup"/>
                  <m:ctrlPr>
                    <w:rPr>
                      <w:rFonts w:ascii="Cambria Math" w:hAnsi="Cambria Math"/>
                      <w:b/>
                      <w:i/>
                    </w:rPr>
                  </m:ctrlPr>
                </m:naryPr>
                <m:sub>
                  <m:r>
                    <m:rPr>
                      <m:sty m:val="bi"/>
                    </m:rPr>
                    <w:rPr>
                      <w:rFonts w:ascii="Cambria Math" w:hAnsi="Cambria Math"/>
                    </w:rPr>
                    <m:t>1</m:t>
                  </m:r>
                </m:sub>
                <m:sup>
                  <m:r>
                    <m:rPr>
                      <m:sty m:val="bi"/>
                    </m:rPr>
                    <w:rPr>
                      <w:rFonts w:ascii="Cambria Math" w:hAnsi="Cambria Math"/>
                    </w:rPr>
                    <m:t>m</m:t>
                  </m:r>
                </m:sup>
                <m:e>
                  <m:sSubSup>
                    <m:sSubSupPr>
                      <m:ctrlPr>
                        <w:rPr>
                          <w:rFonts w:ascii="Cambria Math" w:eastAsiaTheme="minorEastAsia" w:hAnsi="Cambria Math"/>
                          <w:i/>
                        </w:rPr>
                      </m:ctrlPr>
                    </m:sSubSupPr>
                    <m:e>
                      <m:r>
                        <m:rPr>
                          <m:sty m:val="bi"/>
                        </m:rPr>
                        <w:rPr>
                          <w:rFonts w:ascii="Cambria Math" w:hAnsi="Cambria Math"/>
                        </w:rPr>
                        <m:t>(W</m:t>
                      </m:r>
                    </m:e>
                    <m:sub>
                      <m:r>
                        <m:rPr>
                          <m:sty m:val="bi"/>
                        </m:rPr>
                        <w:rPr>
                          <w:rFonts w:ascii="Cambria Math" w:hAnsi="Cambria Math"/>
                        </w:rPr>
                        <m:t>m</m:t>
                      </m:r>
                    </m:sub>
                    <m:sup>
                      <m:r>
                        <m:rPr>
                          <m:sty m:val="bi"/>
                        </m:rPr>
                        <w:rPr>
                          <w:rFonts w:ascii="Cambria Math" w:hAnsi="Cambria Math" w:cs="Times New Roman"/>
                          <w:szCs w:val="28"/>
                        </w:rPr>
                        <m:t>ф_зел ПД</m:t>
                      </m:r>
                    </m:sup>
                  </m:sSubSup>
                  <m:r>
                    <w:rPr>
                      <w:rFonts w:ascii="Cambria Math" w:eastAsiaTheme="minorEastAsia" w:hAnsi="Cambria Math"/>
                    </w:rPr>
                    <m:t xml:space="preserve"> </m:t>
                  </m:r>
                </m:e>
              </m:nary>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α</m:t>
                  </m:r>
                </m:e>
                <m:sub>
                  <m:r>
                    <m:rPr>
                      <m:sty m:val="bi"/>
                    </m:rPr>
                    <w:rPr>
                      <w:rFonts w:ascii="Cambria Math" w:hAnsi="Cambria Math"/>
                    </w:rPr>
                    <m:t>m</m:t>
                  </m:r>
                </m:sub>
                <m:sup>
                  <m:r>
                    <m:rPr>
                      <m:sty m:val="bi"/>
                    </m:rPr>
                    <w:rPr>
                      <w:rFonts w:ascii="Cambria Math" w:hAnsi="Cambria Math"/>
                    </w:rPr>
                    <m:t>ПД</m:t>
                  </m:r>
                </m:sup>
              </m:sSubSup>
              <m:r>
                <m:rPr>
                  <m:sty m:val="bi"/>
                </m:rPr>
                <w:rPr>
                  <w:rFonts w:ascii="Cambria Math" w:hAnsi="Cambria Math"/>
                </w:rPr>
                <m:t>)</m:t>
              </m:r>
            </m:oMath>
            <w:r w:rsidR="009C4B41" w:rsidRPr="00FE0532">
              <w:rPr>
                <w:rFonts w:ascii="Times New Roman" w:hAnsi="Times New Roman"/>
                <w:b/>
                <w:i/>
              </w:rPr>
              <w:t xml:space="preserve">, </w:t>
            </w:r>
            <w:r w:rsidR="009B3013" w:rsidRPr="00FE0532">
              <w:rPr>
                <w:rFonts w:ascii="Times New Roman" w:hAnsi="Times New Roman"/>
                <w:b/>
                <w:i/>
              </w:rPr>
              <w:t xml:space="preserve">           </w:t>
            </w:r>
            <w:r w:rsidR="009C4B41" w:rsidRPr="00FE0532">
              <w:rPr>
                <w:rFonts w:ascii="Times New Roman" w:hAnsi="Times New Roman"/>
                <w:b/>
              </w:rPr>
              <w:t>(36)</w:t>
            </w:r>
          </w:p>
          <w:p w:rsidR="009C4B41" w:rsidRPr="00FE0532" w:rsidRDefault="009C4B41" w:rsidP="009B3013">
            <w:pPr>
              <w:widowControl w:val="0"/>
              <w:spacing w:after="0" w:line="240" w:lineRule="auto"/>
              <w:ind w:firstLine="240"/>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p>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p>
        </w:tc>
        <w:tc>
          <w:tcPr>
            <w:tcW w:w="7371" w:type="dxa"/>
          </w:tcPr>
          <w:p w:rsidR="009C4B41" w:rsidRPr="00FE0532" w:rsidRDefault="009C4B41" w:rsidP="009E6485">
            <w:pPr>
              <w:widowControl w:val="0"/>
              <w:spacing w:after="0" w:line="240" w:lineRule="auto"/>
              <w:ind w:firstLine="240"/>
              <w:jc w:val="both"/>
              <w:rPr>
                <w:rFonts w:ascii="Times New Roman" w:hAnsi="Times New Roman"/>
                <w:b/>
              </w:rPr>
            </w:pPr>
            <w:r w:rsidRPr="00FE0532">
              <w:rPr>
                <w:rFonts w:ascii="Times New Roman" w:hAnsi="Times New Roman"/>
                <w:b/>
              </w:rPr>
              <w:t xml:space="preserve">де </w:t>
            </w:r>
            <m:oMath>
              <m:sSubSup>
                <m:sSubSupPr>
                  <m:ctrlPr>
                    <w:rPr>
                      <w:rFonts w:ascii="Cambria Math" w:hAnsi="Cambria Math"/>
                      <w:b/>
                    </w:rPr>
                  </m:ctrlPr>
                </m:sSubSupPr>
                <m:e>
                  <m:r>
                    <m:rPr>
                      <m:sty m:val="bi"/>
                    </m:rPr>
                    <w:rPr>
                      <w:rFonts w:ascii="Cambria Math" w:hAnsi="Cambria Math"/>
                    </w:rPr>
                    <m:t>W</m:t>
                  </m:r>
                </m:e>
                <m:sub>
                  <m:r>
                    <m:rPr>
                      <m:sty m:val="bi"/>
                    </m:rPr>
                    <w:rPr>
                      <w:rFonts w:ascii="Cambria Math" w:hAnsi="Cambria Math"/>
                    </w:rPr>
                    <m:t>m</m:t>
                  </m:r>
                </m:sub>
                <m:sup>
                  <m:r>
                    <m:rPr>
                      <m:sty m:val="b"/>
                    </m:rPr>
                    <w:rPr>
                      <w:rFonts w:ascii="Cambria Math" w:hAnsi="Cambria Math"/>
                    </w:rPr>
                    <m:t>ф_зел ПД</m:t>
                  </m:r>
                </m:sup>
              </m:sSubSup>
              <m:r>
                <m:rPr>
                  <m:sty m:val="b"/>
                </m:rPr>
                <w:rPr>
                  <w:rFonts w:ascii="Cambria Math" w:hAnsi="Cambria Math"/>
                </w:rPr>
                <m:t xml:space="preserve"> </m:t>
              </m:r>
            </m:oMath>
            <w:r w:rsidRPr="00FE0532">
              <w:rPr>
                <w:rFonts w:ascii="Times New Roman" w:hAnsi="Times New Roman"/>
                <w:b/>
              </w:rPr>
              <w:t>– </w:t>
            </w:r>
            <w:r w:rsidR="003E1870" w:rsidRPr="00FE0532">
              <w:rPr>
                <w:rFonts w:ascii="Times New Roman" w:hAnsi="Times New Roman"/>
                <w:b/>
              </w:rPr>
              <w:t>фактичний обсяг купівлі постачальниками універсальних послуг електричної енергії за «зеленим» тарифом, виробленої генеруючими установками приватних домогосподарств, в аналогічному попередньому місяці m, щодо якого здійснюється прогнозування;</w:t>
            </w:r>
          </w:p>
          <w:p w:rsidR="003E1870" w:rsidRPr="00FE0532" w:rsidRDefault="003E1870"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spacing w:after="75"/>
              <w:ind w:firstLine="240"/>
              <w:jc w:val="both"/>
              <w:rPr>
                <w:rFonts w:ascii="Times New Roman" w:hAnsi="Times New Roman"/>
              </w:rPr>
            </w:pPr>
          </w:p>
          <w:p w:rsidR="009C4B41" w:rsidRPr="00FE0532" w:rsidRDefault="009C4B41" w:rsidP="009E6485">
            <w:pPr>
              <w:spacing w:after="75"/>
              <w:ind w:firstLine="240"/>
              <w:jc w:val="both"/>
            </w:pPr>
          </w:p>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p>
        </w:tc>
        <w:tc>
          <w:tcPr>
            <w:tcW w:w="7371" w:type="dxa"/>
          </w:tcPr>
          <w:p w:rsidR="003E1870" w:rsidRPr="00FE0532" w:rsidRDefault="00404DE7" w:rsidP="003E1870">
            <w:pPr>
              <w:widowControl w:val="0"/>
              <w:spacing w:after="75"/>
              <w:ind w:firstLine="240"/>
              <w:jc w:val="both"/>
              <w:rPr>
                <w:rFonts w:ascii="Times New Roman" w:hAnsi="Times New Roman"/>
                <w:b/>
              </w:rPr>
            </w:pPr>
            <m:oMath>
              <m:sSubSup>
                <m:sSubSupPr>
                  <m:ctrlPr>
                    <w:rPr>
                      <w:rFonts w:ascii="Cambria Math" w:hAnsi="Cambria Math"/>
                      <w:b/>
                      <w:i/>
                    </w:rPr>
                  </m:ctrlPr>
                </m:sSubSupPr>
                <m:e>
                  <m:r>
                    <m:rPr>
                      <m:sty m:val="bi"/>
                    </m:rPr>
                    <w:rPr>
                      <w:rFonts w:ascii="Cambria Math" w:hAnsi="Cambria Math"/>
                    </w:rPr>
                    <m:t>α</m:t>
                  </m:r>
                </m:e>
                <m:sub>
                  <m:r>
                    <m:rPr>
                      <m:sty m:val="bi"/>
                    </m:rPr>
                    <w:rPr>
                      <w:rFonts w:ascii="Cambria Math" w:hAnsi="Cambria Math"/>
                    </w:rPr>
                    <m:t>m</m:t>
                  </m:r>
                </m:sub>
                <m:sup>
                  <m:r>
                    <m:rPr>
                      <m:sty m:val="bi"/>
                    </m:rPr>
                    <w:rPr>
                      <w:rFonts w:ascii="Cambria Math" w:hAnsi="Cambria Math"/>
                    </w:rPr>
                    <m:t>ПД</m:t>
                  </m:r>
                </m:sup>
              </m:sSubSup>
            </m:oMath>
            <w:r w:rsidR="009C4B41" w:rsidRPr="00FE0532">
              <w:rPr>
                <w:rFonts w:ascii="Times New Roman" w:hAnsi="Times New Roman"/>
                <w:b/>
              </w:rPr>
              <w:t xml:space="preserve">– </w:t>
            </w:r>
            <w:r w:rsidR="003E1870" w:rsidRPr="00FE0532">
              <w:rPr>
                <w:rFonts w:ascii="Times New Roman" w:hAnsi="Times New Roman"/>
                <w:b/>
              </w:rPr>
              <w:t xml:space="preserve">коефіцієнт зміни встановленої потужності генеруючих установок приватних домогосподарств, розраховується за формулою </w:t>
            </w:r>
          </w:p>
          <w:p w:rsidR="009C4B41" w:rsidRPr="00FE0532" w:rsidRDefault="00404DE7" w:rsidP="003E1870">
            <w:pPr>
              <w:widowControl w:val="0"/>
              <w:spacing w:after="75"/>
              <w:ind w:firstLine="240"/>
              <w:jc w:val="center"/>
              <w:rPr>
                <w:rFonts w:ascii="Times New Roman" w:hAnsi="Times New Roman"/>
                <w:b/>
              </w:rPr>
            </w:pPr>
            <m:oMath>
              <m:sSubSup>
                <m:sSubSupPr>
                  <m:ctrlPr>
                    <w:rPr>
                      <w:rFonts w:ascii="Cambria Math" w:hAnsi="Cambria Math"/>
                      <w:b/>
                      <w:i/>
                    </w:rPr>
                  </m:ctrlPr>
                </m:sSubSupPr>
                <m:e>
                  <m:r>
                    <m:rPr>
                      <m:sty m:val="bi"/>
                    </m:rPr>
                    <w:rPr>
                      <w:rFonts w:ascii="Cambria Math" w:hAnsi="Cambria Math"/>
                    </w:rPr>
                    <m:t>α</m:t>
                  </m:r>
                </m:e>
                <m:sub>
                  <m:r>
                    <m:rPr>
                      <m:sty m:val="bi"/>
                    </m:rPr>
                    <w:rPr>
                      <w:rFonts w:ascii="Cambria Math" w:hAnsi="Cambria Math"/>
                    </w:rPr>
                    <m:t>m</m:t>
                  </m:r>
                </m:sub>
                <m:sup>
                  <m:r>
                    <m:rPr>
                      <m:sty m:val="bi"/>
                    </m:rPr>
                    <w:rPr>
                      <w:rFonts w:ascii="Cambria Math" w:hAnsi="Cambria Math"/>
                    </w:rPr>
                    <m:t>ПД</m:t>
                  </m:r>
                </m:sup>
              </m:sSubSup>
              <m:r>
                <m:rPr>
                  <m:sty m:val="b"/>
                </m:rPr>
                <w:rPr>
                  <w:rFonts w:ascii="Cambria Math" w:hAnsi="Cambria Math"/>
                </w:rPr>
                <m:t>=</m:t>
              </m:r>
              <m:f>
                <m:fPr>
                  <m:ctrlPr>
                    <w:rPr>
                      <w:rFonts w:ascii="Cambria Math" w:hAnsi="Cambria Math"/>
                      <w:b/>
                    </w:rPr>
                  </m:ctrlPr>
                </m:fPr>
                <m:num>
                  <m:sSup>
                    <m:sSupPr>
                      <m:ctrlPr>
                        <w:rPr>
                          <w:rFonts w:ascii="Cambria Math" w:hAnsi="Cambria Math"/>
                          <w:b/>
                        </w:rPr>
                      </m:ctrlPr>
                    </m:sSupPr>
                    <m:e>
                      <m:r>
                        <m:rPr>
                          <m:sty m:val="bi"/>
                        </m:rPr>
                        <w:rPr>
                          <w:rFonts w:ascii="Cambria Math" w:hAnsi="Cambria Math"/>
                        </w:rPr>
                        <m:t>P</m:t>
                      </m:r>
                    </m:e>
                    <m:sup>
                      <m:r>
                        <m:rPr>
                          <m:sty m:val="bi"/>
                        </m:rPr>
                        <w:rPr>
                          <w:rFonts w:ascii="Cambria Math" w:hAnsi="Cambria Math"/>
                        </w:rPr>
                        <m:t>cur ПД</m:t>
                      </m:r>
                    </m:sup>
                  </m:sSup>
                </m:num>
                <m:den>
                  <m:sSubSup>
                    <m:sSubSupPr>
                      <m:ctrlPr>
                        <w:rPr>
                          <w:rFonts w:ascii="Cambria Math" w:hAnsi="Cambria Math"/>
                          <w:b/>
                        </w:rPr>
                      </m:ctrlPr>
                    </m:sSubSupPr>
                    <m:e>
                      <m:r>
                        <m:rPr>
                          <m:sty m:val="bi"/>
                        </m:rPr>
                        <w:rPr>
                          <w:rFonts w:ascii="Cambria Math" w:hAnsi="Cambria Math"/>
                        </w:rPr>
                        <m:t>P</m:t>
                      </m:r>
                    </m:e>
                    <m:sub>
                      <m:r>
                        <m:rPr>
                          <m:sty m:val="bi"/>
                        </m:rPr>
                        <w:rPr>
                          <w:rFonts w:ascii="Cambria Math" w:hAnsi="Cambria Math"/>
                        </w:rPr>
                        <m:t>m</m:t>
                      </m:r>
                    </m:sub>
                    <m:sup>
                      <m:r>
                        <m:rPr>
                          <m:sty m:val="bi"/>
                        </m:rPr>
                        <w:rPr>
                          <w:rFonts w:ascii="Cambria Math" w:hAnsi="Cambria Math"/>
                        </w:rPr>
                        <m:t>a ПД</m:t>
                      </m:r>
                    </m:sup>
                  </m:sSubSup>
                </m:den>
              </m:f>
            </m:oMath>
            <w:r w:rsidR="009C4B41" w:rsidRPr="00FE0532">
              <w:rPr>
                <w:rFonts w:ascii="Times New Roman" w:hAnsi="Times New Roman"/>
                <w:b/>
              </w:rPr>
              <w:t xml:space="preserve">,  </w:t>
            </w:r>
            <w:r w:rsidR="003E1870" w:rsidRPr="00FE0532">
              <w:rPr>
                <w:rFonts w:ascii="Times New Roman" w:hAnsi="Times New Roman"/>
                <w:b/>
              </w:rPr>
              <w:t xml:space="preserve">          </w:t>
            </w:r>
            <w:r w:rsidR="009C4B41" w:rsidRPr="00FE0532">
              <w:rPr>
                <w:rFonts w:ascii="Times New Roman" w:hAnsi="Times New Roman"/>
                <w:b/>
              </w:rPr>
              <w:t>(37)</w:t>
            </w:r>
          </w:p>
          <w:p w:rsidR="009C4B41" w:rsidRPr="00FE0532" w:rsidRDefault="009C4B41"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631"/>
        </w:trPr>
        <w:tc>
          <w:tcPr>
            <w:tcW w:w="8080" w:type="dxa"/>
          </w:tcPr>
          <w:p w:rsidR="009C4B41" w:rsidRPr="00FE0532" w:rsidRDefault="009C4B41" w:rsidP="009E6485">
            <w:pPr>
              <w:spacing w:after="75"/>
              <w:ind w:firstLine="240"/>
              <w:jc w:val="both"/>
              <w:rPr>
                <w:rFonts w:ascii="Times New Roman" w:hAnsi="Times New Roman"/>
                <w:szCs w:val="26"/>
              </w:rPr>
            </w:pPr>
          </w:p>
        </w:tc>
        <w:tc>
          <w:tcPr>
            <w:tcW w:w="7371" w:type="dxa"/>
          </w:tcPr>
          <w:p w:rsidR="009C4B41" w:rsidRPr="00FE0532" w:rsidRDefault="009C4B41" w:rsidP="009E6485">
            <w:pPr>
              <w:widowControl w:val="0"/>
              <w:spacing w:after="75"/>
              <w:ind w:firstLine="240"/>
              <w:jc w:val="both"/>
              <w:rPr>
                <w:rFonts w:ascii="Times New Roman" w:hAnsi="Times New Roman"/>
                <w:b/>
              </w:rPr>
            </w:pPr>
            <w:r w:rsidRPr="00FE0532">
              <w:rPr>
                <w:rFonts w:ascii="Times New Roman" w:hAnsi="Times New Roman"/>
                <w:b/>
              </w:rPr>
              <w:t xml:space="preserve">де </w:t>
            </w:r>
            <m:oMath>
              <m:sSup>
                <m:sSupPr>
                  <m:ctrlPr>
                    <w:rPr>
                      <w:rFonts w:ascii="Cambria Math" w:hAnsi="Cambria Math"/>
                      <w:b/>
                    </w:rPr>
                  </m:ctrlPr>
                </m:sSupPr>
                <m:e>
                  <m:r>
                    <m:rPr>
                      <m:sty m:val="bi"/>
                    </m:rPr>
                    <w:rPr>
                      <w:rFonts w:ascii="Cambria Math" w:hAnsi="Cambria Math"/>
                    </w:rPr>
                    <m:t>P</m:t>
                  </m:r>
                </m:e>
                <m:sup>
                  <m:r>
                    <m:rPr>
                      <m:sty m:val="bi"/>
                    </m:rPr>
                    <w:rPr>
                      <w:rFonts w:ascii="Cambria Math" w:hAnsi="Cambria Math"/>
                    </w:rPr>
                    <m:t>cur ПД</m:t>
                  </m:r>
                </m:sup>
              </m:sSup>
            </m:oMath>
            <w:r w:rsidRPr="00FE0532">
              <w:rPr>
                <w:rFonts w:ascii="Times New Roman" w:hAnsi="Times New Roman"/>
                <w:b/>
              </w:rPr>
              <w:t xml:space="preserve"> – </w:t>
            </w:r>
            <w:r w:rsidR="00F95805" w:rsidRPr="00FE0532">
              <w:rPr>
                <w:rFonts w:ascii="Times New Roman" w:hAnsi="Times New Roman"/>
                <w:b/>
              </w:rPr>
              <w:t>встановлена потужність генеруючих установок приватних домогосподарств, що здійснюють відпуск електричної енергії за «зеленим» тарифом;</w:t>
            </w:r>
          </w:p>
          <w:p w:rsidR="009C4B41" w:rsidRPr="00FE0532" w:rsidRDefault="009C4B41"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631"/>
        </w:trPr>
        <w:tc>
          <w:tcPr>
            <w:tcW w:w="8080" w:type="dxa"/>
          </w:tcPr>
          <w:p w:rsidR="009C4B41" w:rsidRPr="00FE0532" w:rsidRDefault="009C4B41" w:rsidP="009E6485">
            <w:pPr>
              <w:spacing w:after="75"/>
              <w:ind w:firstLine="240"/>
              <w:jc w:val="both"/>
              <w:rPr>
                <w:rFonts w:ascii="Times New Roman" w:hAnsi="Times New Roman"/>
                <w:szCs w:val="26"/>
              </w:rPr>
            </w:pPr>
          </w:p>
        </w:tc>
        <w:tc>
          <w:tcPr>
            <w:tcW w:w="7371" w:type="dxa"/>
          </w:tcPr>
          <w:p w:rsidR="009C4B41" w:rsidRPr="00FE0532" w:rsidRDefault="00404DE7" w:rsidP="009E6485">
            <w:pPr>
              <w:widowControl w:val="0"/>
              <w:spacing w:after="75"/>
              <w:ind w:firstLine="240"/>
              <w:jc w:val="both"/>
              <w:rPr>
                <w:rFonts w:ascii="Times New Roman" w:hAnsi="Times New Roman"/>
                <w:b/>
              </w:rPr>
            </w:pPr>
            <m:oMath>
              <m:sSubSup>
                <m:sSubSupPr>
                  <m:ctrlPr>
                    <w:rPr>
                      <w:rFonts w:ascii="Cambria Math" w:hAnsi="Cambria Math"/>
                      <w:b/>
                    </w:rPr>
                  </m:ctrlPr>
                </m:sSubSupPr>
                <m:e>
                  <m:r>
                    <m:rPr>
                      <m:sty m:val="bi"/>
                    </m:rPr>
                    <w:rPr>
                      <w:rFonts w:ascii="Cambria Math" w:hAnsi="Cambria Math"/>
                    </w:rPr>
                    <m:t>P</m:t>
                  </m:r>
                </m:e>
                <m:sub>
                  <m:r>
                    <m:rPr>
                      <m:sty m:val="bi"/>
                    </m:rPr>
                    <w:rPr>
                      <w:rFonts w:ascii="Cambria Math" w:hAnsi="Cambria Math"/>
                    </w:rPr>
                    <m:t>m</m:t>
                  </m:r>
                </m:sub>
                <m:sup>
                  <m:r>
                    <m:rPr>
                      <m:sty m:val="bi"/>
                    </m:rPr>
                    <w:rPr>
                      <w:rFonts w:ascii="Cambria Math" w:hAnsi="Cambria Math"/>
                    </w:rPr>
                    <m:t>a ПД</m:t>
                  </m:r>
                </m:sup>
              </m:sSubSup>
            </m:oMath>
            <w:r w:rsidR="009C4B41" w:rsidRPr="00FE0532">
              <w:rPr>
                <w:rFonts w:ascii="Times New Roman" w:hAnsi="Times New Roman"/>
                <w:b/>
              </w:rPr>
              <w:t xml:space="preserve"> – </w:t>
            </w:r>
            <w:r w:rsidR="00F95805" w:rsidRPr="00FE0532">
              <w:rPr>
                <w:rFonts w:ascii="Times New Roman" w:hAnsi="Times New Roman"/>
                <w:b/>
              </w:rPr>
              <w:t xml:space="preserve">встановлена потужність генеруючих установок приватних домогосподарств, що здійснюють відпуск електричної енергії за «зеленим» тарифом, станом на останній день аналогічного попереднього місяця </w:t>
            </w:r>
            <w:r w:rsidR="00F95805" w:rsidRPr="00FE0532">
              <w:rPr>
                <w:rFonts w:ascii="Times New Roman" w:hAnsi="Times New Roman"/>
                <w:b/>
                <w:i/>
              </w:rPr>
              <w:t>m</w:t>
            </w:r>
            <w:r w:rsidR="00F95805" w:rsidRPr="00FE0532">
              <w:rPr>
                <w:rFonts w:ascii="Times New Roman" w:hAnsi="Times New Roman"/>
                <w:b/>
              </w:rPr>
              <w:t>, щодо якого здійснюється прогнозування;</w:t>
            </w:r>
          </w:p>
          <w:p w:rsidR="009C4B41" w:rsidRPr="00FE0532" w:rsidRDefault="009C4B41"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631"/>
        </w:trPr>
        <w:tc>
          <w:tcPr>
            <w:tcW w:w="8080" w:type="dxa"/>
          </w:tcPr>
          <w:p w:rsidR="009C4B41" w:rsidRPr="00FE0532" w:rsidRDefault="009C4B41" w:rsidP="009E6485">
            <w:pPr>
              <w:spacing w:after="75"/>
              <w:ind w:firstLine="240"/>
              <w:jc w:val="both"/>
              <w:rPr>
                <w:rFonts w:ascii="Times New Roman" w:hAnsi="Times New Roman"/>
                <w:szCs w:val="26"/>
              </w:rPr>
            </w:pPr>
          </w:p>
        </w:tc>
        <w:tc>
          <w:tcPr>
            <w:tcW w:w="7371" w:type="dxa"/>
          </w:tcPr>
          <w:p w:rsidR="00F95805" w:rsidRPr="00FE0532" w:rsidRDefault="00404DE7" w:rsidP="004826B3">
            <w:pPr>
              <w:widowControl w:val="0"/>
              <w:spacing w:after="75"/>
              <w:ind w:firstLine="240"/>
              <w:jc w:val="both"/>
              <w:rPr>
                <w:rFonts w:ascii="Times New Roman" w:hAnsi="Times New Roman"/>
                <w:b/>
              </w:rPr>
            </w:pPr>
            <m:oMath>
              <m:sSubSup>
                <m:sSubSupPr>
                  <m:ctrlPr>
                    <w:rPr>
                      <w:rFonts w:ascii="Cambria Math" w:hAnsi="Cambria Math"/>
                      <w:b/>
                      <w:i/>
                    </w:rPr>
                  </m:ctrlPr>
                </m:sSubSupPr>
                <m:e>
                  <m:r>
                    <m:rPr>
                      <m:sty m:val="bi"/>
                    </m:rPr>
                    <w:rPr>
                      <w:rFonts w:ascii="Cambria Math" w:hAnsi="Cambria Math"/>
                    </w:rPr>
                    <m:t>Ц</m:t>
                  </m:r>
                </m:e>
                <m:sub>
                  <m:r>
                    <m:rPr>
                      <m:sty m:val="bi"/>
                    </m:rPr>
                    <w:rPr>
                      <w:rFonts w:ascii="Cambria Math" w:hAnsi="Cambria Math"/>
                    </w:rPr>
                    <m:t>t</m:t>
                  </m:r>
                </m:sub>
                <m:sup>
                  <m:r>
                    <m:rPr>
                      <m:sty m:val="bi"/>
                    </m:rPr>
                    <w:rPr>
                      <w:rFonts w:ascii="Cambria Math" w:hAnsi="Cambria Math"/>
                    </w:rPr>
                    <m:t>n_зел ПД</m:t>
                  </m:r>
                </m:sup>
              </m:sSubSup>
            </m:oMath>
            <w:r w:rsidR="009C4B41" w:rsidRPr="00FE0532">
              <w:rPr>
                <w:rFonts w:ascii="Times New Roman" w:hAnsi="Times New Roman"/>
                <w:b/>
              </w:rPr>
              <w:t xml:space="preserve"> - </w:t>
            </w:r>
            <w:r w:rsidR="00F95805" w:rsidRPr="00FE0532">
              <w:rPr>
                <w:rFonts w:ascii="Times New Roman" w:hAnsi="Times New Roman"/>
                <w:b/>
              </w:rPr>
              <w:t>прогнозний середньозважений «зелений» тариф на електричну енергію, відпущену приватними домогосподарствами, розраховується як добуток фактичного середньозваженого «зеленого» тарифу в євро та прогнозного офіційного курсу НБУ гривні до євро на розрахунковий відповідний період (наявна інформація, зокрема лист Міністерства фінансів України/Міністерства економіки України або пояснювальна записка до проєкту державного бюджету на прогнозний рік), грн/МВт·год.</w:t>
            </w:r>
          </w:p>
          <w:p w:rsidR="009C4B41" w:rsidRPr="00FE0532" w:rsidRDefault="00F95805" w:rsidP="004826B3">
            <w:pPr>
              <w:widowControl w:val="0"/>
              <w:spacing w:after="75"/>
              <w:ind w:firstLine="240"/>
              <w:jc w:val="both"/>
              <w:rPr>
                <w:rFonts w:ascii="Times New Roman" w:hAnsi="Times New Roman"/>
                <w:b/>
              </w:rPr>
            </w:pPr>
            <w:r w:rsidRPr="00FE0532">
              <w:rPr>
                <w:rFonts w:ascii="Times New Roman" w:hAnsi="Times New Roman"/>
                <w:b/>
              </w:rPr>
              <w:t>Фактичний середньозважений «зелений» тариф у євро розраховується шляхом визначення середньозваженого «зеленого» тарифу, як відношення вартості до обсягу закупленої електричної енергії за «зеленим» тарифом у приватних домогосподарств, у відповідному кварталі поточного року, з перерахуванням його в євро із застосуванням середнього офіційного курсу гривні до євро, який використовувався при розрахунку «зелених» тарифів на відповідний квартал та подальшого усереднення за рік. У разі якщо для здійснення розрахунку фактичного середньозваженого «зеленого» тарифу в НКРЕКП відсутня інформація щодо деяких місяців/місяця в поточному періоді, для розрахунку використовується звітність за аналогічний попередній місяць;</w:t>
            </w:r>
          </w:p>
          <w:p w:rsidR="009C4B41" w:rsidRPr="00FE0532" w:rsidRDefault="009C4B41" w:rsidP="004826B3">
            <w:pPr>
              <w:widowControl w:val="0"/>
              <w:spacing w:after="0" w:line="240" w:lineRule="auto"/>
              <w:ind w:firstLine="240"/>
              <w:jc w:val="both"/>
              <w:rPr>
                <w:rFonts w:ascii="Times New Roman" w:hAnsi="Times New Roman"/>
                <w:b/>
                <w:i/>
                <w:u w:val="single"/>
              </w:rPr>
            </w:pPr>
          </w:p>
        </w:tc>
      </w:tr>
      <w:tr w:rsidR="00FE0532" w:rsidRPr="00FE0532" w:rsidTr="00541653">
        <w:trPr>
          <w:trHeight w:val="631"/>
        </w:trPr>
        <w:tc>
          <w:tcPr>
            <w:tcW w:w="8080" w:type="dxa"/>
          </w:tcPr>
          <w:p w:rsidR="009C4B41" w:rsidRPr="00FE0532" w:rsidRDefault="009C4B41" w:rsidP="009E6485">
            <w:pPr>
              <w:spacing w:after="75"/>
              <w:ind w:firstLine="240"/>
              <w:jc w:val="both"/>
              <w:rPr>
                <w:rFonts w:ascii="Times New Roman" w:hAnsi="Times New Roman"/>
                <w:szCs w:val="26"/>
              </w:rPr>
            </w:pPr>
          </w:p>
        </w:tc>
        <w:tc>
          <w:tcPr>
            <w:tcW w:w="7371" w:type="dxa"/>
          </w:tcPr>
          <w:p w:rsidR="009C4B41" w:rsidRPr="00FE0532" w:rsidRDefault="00404DE7" w:rsidP="004826B3">
            <w:pPr>
              <w:pStyle w:val="a8"/>
              <w:spacing w:before="0" w:beforeAutospacing="0" w:after="0" w:afterAutospacing="0"/>
              <w:ind w:firstLine="708"/>
              <w:jc w:val="both"/>
              <w:rPr>
                <w:b/>
                <w:sz w:val="22"/>
                <w:szCs w:val="22"/>
              </w:rPr>
            </w:pPr>
            <m:oMath>
              <m:sSubSup>
                <m:sSubSupPr>
                  <m:ctrlPr>
                    <w:rPr>
                      <w:rFonts w:ascii="Cambria Math" w:hAnsi="Cambria Math"/>
                      <w:b/>
                    </w:rPr>
                  </m:ctrlPr>
                </m:sSubSupPr>
                <m:e>
                  <m:r>
                    <m:rPr>
                      <m:sty m:val="b"/>
                    </m:rPr>
                    <w:rPr>
                      <w:rFonts w:ascii="Cambria Math" w:hAnsi="Cambria Math"/>
                    </w:rPr>
                    <m:t>Ц</m:t>
                  </m:r>
                </m:e>
                <m:sub>
                  <m:r>
                    <m:rPr>
                      <m:sty m:val="bi"/>
                    </m:rPr>
                    <w:rPr>
                      <w:rFonts w:ascii="Cambria Math" w:hAnsi="Cambria Math"/>
                    </w:rPr>
                    <m:t>t</m:t>
                  </m:r>
                </m:sub>
                <m:sup>
                  <m:r>
                    <m:rPr>
                      <m:sty m:val="bi"/>
                    </m:rPr>
                    <w:rPr>
                      <w:rFonts w:ascii="Cambria Math" w:hAnsi="Cambria Math"/>
                    </w:rPr>
                    <m:t>n</m:t>
                  </m:r>
                  <m:r>
                    <m:rPr>
                      <m:sty m:val="b"/>
                    </m:rPr>
                    <w:rPr>
                      <w:rFonts w:ascii="Cambria Math" w:hAnsi="Cambria Math"/>
                    </w:rPr>
                    <m:t>_РДН</m:t>
                  </m:r>
                </m:sup>
              </m:sSubSup>
            </m:oMath>
            <w:r w:rsidR="00BD3B86" w:rsidRPr="00FE0532">
              <w:rPr>
                <w:b/>
              </w:rPr>
              <w:t xml:space="preserve"> – </w:t>
            </w:r>
            <w:r w:rsidR="004826B3" w:rsidRPr="00FE0532">
              <w:rPr>
                <w:b/>
                <w:sz w:val="22"/>
                <w:szCs w:val="22"/>
              </w:rPr>
              <w:t>прогнозна середньозважена ціна продажу електричної енергії постачальниками універсальних послуг, виробленої приватними домогосподарствами, визначається з урахуванням історичних даних ціни електричної енергії  на РДН у денні години доби, з урахуванням індексу цін виробників промислової продукції на відповідний розрахунковий період (інформація від Міністерства фінансів України/Міністерства економіки України).</w:t>
            </w:r>
          </w:p>
          <w:p w:rsidR="004826B3" w:rsidRPr="00FE0532" w:rsidRDefault="004826B3" w:rsidP="004826B3">
            <w:pPr>
              <w:pStyle w:val="a8"/>
              <w:spacing w:before="0" w:beforeAutospacing="0" w:after="0" w:afterAutospacing="0"/>
              <w:ind w:firstLine="708"/>
              <w:jc w:val="both"/>
              <w:rPr>
                <w:sz w:val="28"/>
                <w:szCs w:val="28"/>
              </w:rPr>
            </w:pPr>
          </w:p>
        </w:tc>
      </w:tr>
      <w:tr w:rsidR="00FE0532" w:rsidRPr="00FE0532" w:rsidTr="00541653">
        <w:trPr>
          <w:trHeight w:val="631"/>
        </w:trPr>
        <w:tc>
          <w:tcPr>
            <w:tcW w:w="8080" w:type="dxa"/>
          </w:tcPr>
          <w:p w:rsidR="009C4B41" w:rsidRPr="00FE0532" w:rsidRDefault="009C4B41" w:rsidP="009E6485">
            <w:pPr>
              <w:spacing w:after="75"/>
              <w:ind w:firstLine="240"/>
              <w:jc w:val="both"/>
              <w:rPr>
                <w:rFonts w:ascii="Times New Roman" w:hAnsi="Times New Roman"/>
                <w:szCs w:val="26"/>
              </w:rPr>
            </w:pPr>
          </w:p>
        </w:tc>
        <w:tc>
          <w:tcPr>
            <w:tcW w:w="7371" w:type="dxa"/>
          </w:tcPr>
          <w:p w:rsidR="004826B3" w:rsidRPr="00FE0532" w:rsidRDefault="004826B3" w:rsidP="004826B3">
            <w:pPr>
              <w:widowControl w:val="0"/>
              <w:spacing w:after="0" w:line="240" w:lineRule="auto"/>
              <w:ind w:firstLine="238"/>
              <w:jc w:val="both"/>
              <w:rPr>
                <w:rFonts w:ascii="Times New Roman" w:hAnsi="Times New Roman"/>
                <w:b/>
              </w:rPr>
            </w:pPr>
            <w:r w:rsidRPr="00FE0532">
              <w:rPr>
                <w:rFonts w:ascii="Times New Roman" w:hAnsi="Times New Roman"/>
                <w:b/>
              </w:rPr>
              <w:t>Для розрахунку прогнозованих витрат на виконання спеціальних обов'язків із забезпечення збільшення частки виробництва електричної енергії з альтернативних джерел енергії на прогнозований рік:</w:t>
            </w:r>
          </w:p>
          <w:p w:rsidR="004826B3" w:rsidRPr="00FE0532" w:rsidRDefault="004826B3" w:rsidP="004826B3">
            <w:pPr>
              <w:widowControl w:val="0"/>
              <w:spacing w:after="0" w:line="240" w:lineRule="auto"/>
              <w:ind w:firstLine="238"/>
              <w:jc w:val="both"/>
              <w:rPr>
                <w:rFonts w:ascii="Times New Roman" w:hAnsi="Times New Roman"/>
                <w:b/>
              </w:rPr>
            </w:pPr>
            <w:r w:rsidRPr="00FE0532">
              <w:rPr>
                <w:rFonts w:ascii="Times New Roman" w:hAnsi="Times New Roman"/>
                <w:b/>
              </w:rPr>
              <w:lastRenderedPageBreak/>
              <w:t>оператор системи передачі використовує наявну інформацію, зокрема надану гарантованим покупцем та постачальниками універсальних послуг;</w:t>
            </w:r>
          </w:p>
          <w:p w:rsidR="009C4B41" w:rsidRPr="00FE0532" w:rsidRDefault="004826B3" w:rsidP="004826B3">
            <w:pPr>
              <w:widowControl w:val="0"/>
              <w:spacing w:after="0" w:line="240" w:lineRule="auto"/>
              <w:ind w:firstLine="238"/>
              <w:jc w:val="both"/>
              <w:rPr>
                <w:rFonts w:ascii="Times New Roman" w:hAnsi="Times New Roman"/>
                <w:b/>
                <w:i/>
                <w:u w:val="single"/>
              </w:rPr>
            </w:pPr>
            <w:r w:rsidRPr="00FE0532">
              <w:rPr>
                <w:rFonts w:ascii="Times New Roman" w:hAnsi="Times New Roman"/>
                <w:b/>
              </w:rPr>
              <w:t>НКРЕКП використовує інформацію щодо фактичних показників, наведену в формах звітності, поданих гарантованим покупцем та постачальниками універсальних послуг відповідно до постанови НКРЕКП від 29.03.2019 № 450, за відповідний період, а також додаткову інформацію, отриману на запит НКРЕКП.</w:t>
            </w:r>
          </w:p>
        </w:tc>
      </w:tr>
      <w:tr w:rsidR="00FE0532" w:rsidRPr="00FE0532" w:rsidTr="00541653">
        <w:trPr>
          <w:trHeight w:val="631"/>
        </w:trPr>
        <w:tc>
          <w:tcPr>
            <w:tcW w:w="8080" w:type="dxa"/>
          </w:tcPr>
          <w:p w:rsidR="009C4B41" w:rsidRPr="00FE0532" w:rsidRDefault="009C4B41" w:rsidP="009E6485">
            <w:pPr>
              <w:widowControl w:val="0"/>
              <w:spacing w:after="75"/>
              <w:ind w:firstLine="240"/>
              <w:jc w:val="both"/>
            </w:pPr>
            <w:r w:rsidRPr="00FE0532">
              <w:rPr>
                <w:rFonts w:ascii="Times New Roman" w:hAnsi="Times New Roman"/>
              </w:rPr>
              <w:lastRenderedPageBreak/>
              <w:t>Розмір витрат на виконання спеціальних обов'язків для забезпечення загальносуспільних інтересів із забезпечення збільшення частки виробництва електричної енергії з альтернативних джерел енергії на прогнозний рік визначається з урахуванням фінансової підтримки, передбаченої законом про державний бюджет на відповідний рік.</w:t>
            </w:r>
          </w:p>
          <w:p w:rsidR="009C4B41" w:rsidRPr="00FE0532" w:rsidRDefault="009C4B41" w:rsidP="009E6485">
            <w:pPr>
              <w:widowControl w:val="0"/>
              <w:spacing w:after="75"/>
              <w:ind w:firstLine="240"/>
              <w:jc w:val="both"/>
            </w:pPr>
            <w:bookmarkStart w:id="15" w:name="6986"/>
            <w:r w:rsidRPr="00FE0532">
              <w:rPr>
                <w:rFonts w:ascii="Times New Roman" w:hAnsi="Times New Roman"/>
              </w:rPr>
              <w:t>Невиконання або виконання не в повному обсязі асигнувань, передбачених законом про державний бюджет на відповідний рік для фінансової підтримки учасників ринку електричної енергії, на яких покладено спеціальні обов'язки із забезпечення збільшення частки виробництва електричної енергії з альтернативних джерел енергії відповідно до законодавства України, є підставою для встановлення (перегляду) тарифу на послуги з передачі електричної енергії для врахування обсягу невиконаних асигнувань за відповідний рік;</w:t>
            </w:r>
          </w:p>
          <w:p w:rsidR="009C4B41" w:rsidRPr="00FE0532" w:rsidRDefault="009C4B41" w:rsidP="009E6485">
            <w:pPr>
              <w:widowControl w:val="0"/>
              <w:spacing w:after="75"/>
              <w:ind w:firstLine="240"/>
              <w:jc w:val="both"/>
            </w:pPr>
            <w:bookmarkStart w:id="16" w:name="6774"/>
            <w:bookmarkEnd w:id="15"/>
            <w:r w:rsidRPr="00FE0532">
              <w:rPr>
                <w:noProof/>
              </w:rPr>
              <w:drawing>
                <wp:inline distT="0" distB="0" distL="0" distR="0" wp14:anchorId="4685FEC2" wp14:editId="1D8B3098">
                  <wp:extent cx="330200" cy="25400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0200" cy="254000"/>
                          </a:xfrm>
                          <a:prstGeom prst="rect">
                            <a:avLst/>
                          </a:prstGeom>
                        </pic:spPr>
                      </pic:pic>
                    </a:graphicData>
                  </a:graphic>
                </wp:inline>
              </w:drawing>
            </w:r>
            <w:r w:rsidRPr="00FE0532">
              <w:rPr>
                <w:rFonts w:ascii="Times New Roman" w:hAnsi="Times New Roman"/>
              </w:rPr>
              <w:t xml:space="preserve"> - прогнозовані витрати на послугу зі зменшення навантаження виробником, який здійснює продаж електричної енергії за «зеленим» тарифом або за аукціонною ціною, на прогнозний рік, тис. грн;</w:t>
            </w:r>
          </w:p>
          <w:bookmarkEnd w:id="16"/>
          <w:p w:rsidR="009C4B41" w:rsidRPr="00FE0532" w:rsidRDefault="009C4B41" w:rsidP="009E6485">
            <w:pPr>
              <w:spacing w:after="75"/>
              <w:ind w:firstLine="240"/>
              <w:jc w:val="both"/>
              <w:rPr>
                <w:rFonts w:ascii="Times New Roman" w:hAnsi="Times New Roman"/>
              </w:rPr>
            </w:pPr>
            <w:proofErr w:type="spellStart"/>
            <w:r w:rsidRPr="00FE0532">
              <w:rPr>
                <w:rFonts w:ascii="Times New Roman" w:hAnsi="Times New Roman"/>
              </w:rPr>
              <w:t>ПР</w:t>
            </w:r>
            <w:r w:rsidRPr="00FE0532">
              <w:rPr>
                <w:rFonts w:ascii="Times New Roman" w:hAnsi="Times New Roman"/>
                <w:vertAlign w:val="subscript"/>
              </w:rPr>
              <w:t>t</w:t>
            </w:r>
            <w:proofErr w:type="spellEnd"/>
            <w:r w:rsidRPr="00FE0532">
              <w:rPr>
                <w:rFonts w:ascii="Times New Roman" w:hAnsi="Times New Roman"/>
              </w:rPr>
              <w:t xml:space="preserve"> - дефіцит або профіцит коштів у частині надходження та витрат, пов'язаних із наданням послуг з приєднання електроустановок замовників до електричних мереж (у разі профіциту коштів </w:t>
            </w:r>
            <w:proofErr w:type="spellStart"/>
            <w:r w:rsidRPr="00FE0532">
              <w:rPr>
                <w:rFonts w:ascii="Times New Roman" w:hAnsi="Times New Roman"/>
              </w:rPr>
              <w:t>ПР</w:t>
            </w:r>
            <w:r w:rsidRPr="00FE0532">
              <w:rPr>
                <w:rFonts w:ascii="Times New Roman" w:hAnsi="Times New Roman"/>
                <w:vertAlign w:val="subscript"/>
              </w:rPr>
              <w:t>t</w:t>
            </w:r>
            <w:proofErr w:type="spellEnd"/>
            <w:r w:rsidRPr="00FE0532">
              <w:rPr>
                <w:rFonts w:ascii="Times New Roman" w:hAnsi="Times New Roman"/>
              </w:rPr>
              <w:t xml:space="preserve"> є від'ємним), тис. грн.</w:t>
            </w:r>
          </w:p>
          <w:p w:rsidR="009C4B41" w:rsidRPr="00FE0532" w:rsidRDefault="009C4B41" w:rsidP="009E6485">
            <w:pPr>
              <w:widowControl w:val="0"/>
              <w:spacing w:after="75"/>
              <w:ind w:firstLine="240"/>
              <w:jc w:val="both"/>
              <w:rPr>
                <w:rFonts w:ascii="Times New Roman" w:hAnsi="Times New Roman"/>
                <w:b/>
                <w:i/>
              </w:rPr>
            </w:pPr>
          </w:p>
          <w:p w:rsidR="009C4B41" w:rsidRPr="00FE0532" w:rsidRDefault="009C4B41" w:rsidP="009E6485">
            <w:pPr>
              <w:widowControl w:val="0"/>
              <w:spacing w:after="75"/>
              <w:ind w:firstLine="240"/>
              <w:jc w:val="both"/>
              <w:rPr>
                <w:rFonts w:ascii="Times New Roman" w:hAnsi="Times New Roman"/>
                <w:b/>
                <w:i/>
              </w:rPr>
            </w:pPr>
          </w:p>
          <w:p w:rsidR="009C4B41" w:rsidRPr="00FE0532" w:rsidRDefault="009C4B41" w:rsidP="009E6485">
            <w:pPr>
              <w:widowControl w:val="0"/>
              <w:spacing w:after="75"/>
              <w:ind w:firstLine="240"/>
              <w:jc w:val="both"/>
              <w:rPr>
                <w:rFonts w:ascii="Times New Roman" w:hAnsi="Times New Roman"/>
                <w:b/>
                <w:i/>
              </w:rPr>
            </w:pPr>
          </w:p>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 відсутній</w:t>
            </w:r>
          </w:p>
          <w:p w:rsidR="009C4B41" w:rsidRPr="00FE0532" w:rsidRDefault="009C4B41" w:rsidP="009E6485">
            <w:pPr>
              <w:spacing w:after="75"/>
              <w:ind w:firstLine="240"/>
              <w:jc w:val="both"/>
            </w:pPr>
          </w:p>
          <w:p w:rsidR="009C4B41" w:rsidRPr="00FE0532" w:rsidRDefault="009C4B41" w:rsidP="009E6485">
            <w:pPr>
              <w:spacing w:after="75"/>
              <w:ind w:firstLine="240"/>
              <w:jc w:val="both"/>
              <w:rPr>
                <w:rFonts w:ascii="Times New Roman" w:hAnsi="Times New Roman"/>
                <w:szCs w:val="26"/>
              </w:rPr>
            </w:pPr>
          </w:p>
        </w:tc>
        <w:tc>
          <w:tcPr>
            <w:tcW w:w="7371" w:type="dxa"/>
          </w:tcPr>
          <w:p w:rsidR="009C4B41" w:rsidRPr="00FE0532" w:rsidRDefault="009C4B41" w:rsidP="009E6485">
            <w:pPr>
              <w:widowControl w:val="0"/>
              <w:spacing w:after="75"/>
              <w:ind w:firstLine="240"/>
              <w:jc w:val="both"/>
            </w:pPr>
            <w:r w:rsidRPr="00FE0532">
              <w:rPr>
                <w:rFonts w:ascii="Times New Roman" w:hAnsi="Times New Roman"/>
              </w:rPr>
              <w:t>Розмір витрат на виконання спеціальних обов'язків для забезпечення загальносуспільних інтересів із забезпечення збільшення частки виробництва електричної енергії з альтернативних джерел енергії на прогнозний рік визначається з урахуванням фінансової підтримки, передбаченої законом про державний бюджет на відповідний рік.</w:t>
            </w:r>
          </w:p>
          <w:p w:rsidR="009C4B41" w:rsidRPr="00FE0532" w:rsidRDefault="009C4B41" w:rsidP="009E6485">
            <w:pPr>
              <w:widowControl w:val="0"/>
              <w:spacing w:after="75"/>
              <w:ind w:firstLine="240"/>
              <w:jc w:val="both"/>
            </w:pPr>
            <w:r w:rsidRPr="00FE0532">
              <w:rPr>
                <w:rFonts w:ascii="Times New Roman" w:hAnsi="Times New Roman"/>
              </w:rPr>
              <w:t>Невиконання або виконання не в повному обсязі асигнувань, передбачених законом про державний бюджет на відповідний рік для фінансової підтримки учасників ринку електричної енергії, на яких покладено спеціальні обов'язки із забезпечення збільшення частки виробництва електричної енергії з альтернативних джерел енергії відповідно до законодавства України, є підставою для встановлення (перегляду) тарифу на послуги з передачі електричної енергії для врахування обсягу невиконаних асигнувань за відповідний рік;</w:t>
            </w:r>
          </w:p>
          <w:p w:rsidR="009C4B41" w:rsidRPr="00FE0532" w:rsidRDefault="009C4B41" w:rsidP="009E6485">
            <w:pPr>
              <w:widowControl w:val="0"/>
              <w:spacing w:after="75"/>
              <w:ind w:firstLine="240"/>
              <w:jc w:val="both"/>
              <w:rPr>
                <w:rFonts w:ascii="Times New Roman" w:hAnsi="Times New Roman"/>
              </w:rPr>
            </w:pPr>
            <w:r w:rsidRPr="00FE0532">
              <w:rPr>
                <w:noProof/>
              </w:rPr>
              <w:drawing>
                <wp:inline distT="0" distB="0" distL="0" distR="0" wp14:anchorId="095D16F1" wp14:editId="5345CA3B">
                  <wp:extent cx="330200" cy="2540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0200" cy="254000"/>
                          </a:xfrm>
                          <a:prstGeom prst="rect">
                            <a:avLst/>
                          </a:prstGeom>
                        </pic:spPr>
                      </pic:pic>
                    </a:graphicData>
                  </a:graphic>
                </wp:inline>
              </w:drawing>
            </w:r>
            <w:r w:rsidRPr="00FE0532">
              <w:rPr>
                <w:rFonts w:ascii="Times New Roman" w:hAnsi="Times New Roman"/>
              </w:rPr>
              <w:t xml:space="preserve"> - прогнозовані витрати на послугу зі зменшення навантаження виробником, який здійснює продаж електричної енергії за «зеленим» тарифом або за аукціонною ціною, на прогнозний рік, тис. грн;</w:t>
            </w:r>
          </w:p>
          <w:p w:rsidR="009C4B41" w:rsidRPr="00FE0532" w:rsidRDefault="009C4B41" w:rsidP="009E6485">
            <w:pPr>
              <w:spacing w:after="75"/>
              <w:ind w:firstLine="240"/>
              <w:jc w:val="both"/>
              <w:rPr>
                <w:rFonts w:ascii="Times New Roman" w:hAnsi="Times New Roman"/>
              </w:rPr>
            </w:pPr>
            <w:proofErr w:type="spellStart"/>
            <w:r w:rsidRPr="00FE0532">
              <w:rPr>
                <w:rFonts w:ascii="Times New Roman" w:hAnsi="Times New Roman"/>
              </w:rPr>
              <w:t>ПР</w:t>
            </w:r>
            <w:r w:rsidRPr="00FE0532">
              <w:rPr>
                <w:rFonts w:ascii="Times New Roman" w:hAnsi="Times New Roman"/>
                <w:vertAlign w:val="subscript"/>
              </w:rPr>
              <w:t>t</w:t>
            </w:r>
            <w:proofErr w:type="spellEnd"/>
            <w:r w:rsidRPr="00FE0532">
              <w:rPr>
                <w:rFonts w:ascii="Times New Roman" w:hAnsi="Times New Roman"/>
              </w:rPr>
              <w:t xml:space="preserve"> - дефіцит або профіцит коштів у частині надходження та витрат, пов'язаних із наданням послуг з приєднання електроустановок замовників до електричних мереж (у разі профіциту коштів </w:t>
            </w:r>
            <w:proofErr w:type="spellStart"/>
            <w:r w:rsidRPr="00FE0532">
              <w:rPr>
                <w:rFonts w:ascii="Times New Roman" w:hAnsi="Times New Roman"/>
              </w:rPr>
              <w:t>ПР</w:t>
            </w:r>
            <w:r w:rsidRPr="00FE0532">
              <w:rPr>
                <w:rFonts w:ascii="Times New Roman" w:hAnsi="Times New Roman"/>
                <w:vertAlign w:val="subscript"/>
              </w:rPr>
              <w:t>t</w:t>
            </w:r>
            <w:proofErr w:type="spellEnd"/>
            <w:r w:rsidRPr="00FE0532">
              <w:rPr>
                <w:rFonts w:ascii="Times New Roman" w:hAnsi="Times New Roman"/>
              </w:rPr>
              <w:t xml:space="preserve"> є від'ємним), тис. грн.</w:t>
            </w:r>
          </w:p>
          <w:p w:rsidR="000F36F2" w:rsidRPr="00FE0532" w:rsidRDefault="000F36F2" w:rsidP="000F36F2">
            <w:pPr>
              <w:widowControl w:val="0"/>
              <w:spacing w:after="0" w:line="240" w:lineRule="auto"/>
              <w:ind w:firstLine="238"/>
              <w:jc w:val="both"/>
              <w:rPr>
                <w:rFonts w:ascii="Times New Roman" w:eastAsiaTheme="minorEastAsia" w:hAnsi="Times New Roman"/>
                <w:b/>
                <w:bCs/>
                <w:sz w:val="24"/>
                <w:szCs w:val="24"/>
                <w:lang w:eastAsia="uk-UA"/>
              </w:rPr>
            </w:pPr>
          </w:p>
          <w:p w:rsidR="005D3CE7" w:rsidRPr="00FE0532" w:rsidRDefault="00404DE7" w:rsidP="005D3CE7">
            <w:pPr>
              <w:widowControl w:val="0"/>
              <w:spacing w:after="0" w:line="240" w:lineRule="auto"/>
              <w:ind w:firstLine="238"/>
              <w:jc w:val="both"/>
              <w:rPr>
                <w:rFonts w:ascii="Times New Roman" w:eastAsia="Times New Roman" w:hAnsi="Times New Roman" w:cs="Times New Roman"/>
                <w:b/>
                <w:bCs/>
                <w:lang w:eastAsia="uk-UA"/>
              </w:rPr>
            </w:pPr>
            <m:oMath>
              <m:sSubSup>
                <m:sSubSupPr>
                  <m:ctrlPr>
                    <w:rPr>
                      <w:rFonts w:ascii="Cambria Math" w:eastAsia="Times New Roman" w:hAnsi="Cambria Math" w:cs="Times New Roman"/>
                      <w:b/>
                      <w:bCs/>
                      <w:lang w:eastAsia="uk-UA"/>
                    </w:rPr>
                  </m:ctrlPr>
                </m:sSubSupPr>
                <m:e>
                  <m:r>
                    <m:rPr>
                      <m:sty m:val="b"/>
                    </m:rPr>
                    <w:rPr>
                      <w:rFonts w:ascii="Cambria Math" w:eastAsia="Times New Roman" w:hAnsi="Cambria Math" w:cs="Times New Roman"/>
                      <w:lang w:eastAsia="uk-UA"/>
                    </w:rPr>
                    <m:t>ОКЦ</m:t>
                  </m:r>
                </m:e>
                <m:sub>
                  <m:r>
                    <m:rPr>
                      <m:sty m:val="bi"/>
                    </m:rPr>
                    <w:rPr>
                      <w:rFonts w:ascii="Cambria Math" w:eastAsia="Times New Roman" w:hAnsi="Cambria Math" w:cs="Times New Roman"/>
                      <w:lang w:eastAsia="uk-UA"/>
                    </w:rPr>
                    <m:t>t</m:t>
                  </m:r>
                </m:sub>
                <m:sup>
                  <m:r>
                    <m:rPr>
                      <m:sty m:val="bi"/>
                    </m:rPr>
                    <w:rPr>
                      <w:rFonts w:ascii="Cambria Math" w:eastAsia="Times New Roman" w:hAnsi="Cambria Math" w:cs="Times New Roman"/>
                      <w:lang w:eastAsia="uk-UA"/>
                    </w:rPr>
                    <m:t>n</m:t>
                  </m:r>
                </m:sup>
              </m:sSubSup>
            </m:oMath>
            <w:r w:rsidR="000F36F2" w:rsidRPr="00FE0532">
              <w:rPr>
                <w:rFonts w:ascii="Times New Roman" w:eastAsia="Times New Roman" w:hAnsi="Times New Roman" w:cs="Times New Roman"/>
                <w:b/>
                <w:bCs/>
                <w:lang w:eastAsia="uk-UA"/>
              </w:rPr>
              <w:t xml:space="preserve"> – </w:t>
            </w:r>
            <w:r w:rsidR="005D3CE7" w:rsidRPr="00FE0532">
              <w:rPr>
                <w:rFonts w:ascii="Times New Roman" w:eastAsia="Times New Roman" w:hAnsi="Times New Roman" w:cs="Times New Roman"/>
                <w:b/>
                <w:bCs/>
                <w:lang w:eastAsia="uk-UA"/>
              </w:rPr>
              <w:t xml:space="preserve">прогнозовані витрати для накопичення цільових коштів на погашення зобов’язань перед інвесторами, пов’язаних з випуском «зелених» облігацій, на прогнозний рік, тис. грн. </w:t>
            </w:r>
          </w:p>
          <w:p w:rsidR="005D3CE7" w:rsidRPr="00FE0532" w:rsidRDefault="005D3CE7" w:rsidP="005D3CE7">
            <w:pPr>
              <w:widowControl w:val="0"/>
              <w:spacing w:after="0" w:line="240" w:lineRule="auto"/>
              <w:ind w:firstLine="238"/>
              <w:jc w:val="both"/>
              <w:rPr>
                <w:rFonts w:ascii="Times New Roman" w:eastAsia="Times New Roman" w:hAnsi="Times New Roman" w:cs="Times New Roman"/>
                <w:b/>
                <w:bCs/>
                <w:lang w:eastAsia="uk-UA"/>
              </w:rPr>
            </w:pPr>
            <w:r w:rsidRPr="00FE0532">
              <w:rPr>
                <w:rFonts w:ascii="Times New Roman" w:eastAsia="Times New Roman" w:hAnsi="Times New Roman" w:cs="Times New Roman"/>
                <w:b/>
                <w:bCs/>
                <w:lang w:eastAsia="uk-UA"/>
              </w:rPr>
              <w:t xml:space="preserve">Визначається, як  загальна сума заборгованості перед інвесторами за зобов’язаннями, пов’язаними з випуском «зелених» облігацій станом на початок прогнозного року, поділена на кількість років, що залишились </w:t>
            </w:r>
            <w:r w:rsidRPr="00FE0532">
              <w:rPr>
                <w:rFonts w:ascii="Times New Roman" w:eastAsia="Times New Roman" w:hAnsi="Times New Roman" w:cs="Times New Roman"/>
                <w:b/>
                <w:bCs/>
                <w:lang w:eastAsia="uk-UA"/>
              </w:rPr>
              <w:lastRenderedPageBreak/>
              <w:t>до остаточного погашення, зменшена на прогнозовану суму коштів на погашення облігацій (випущених для забезпечення виконання спеціальних обов’язків із забезпечення збільшення частки виробництва електричної енергії з альтернативних джерел), яку має бути включено до структури тарифу на послуги з передачі електричної енергії.</w:t>
            </w:r>
          </w:p>
          <w:p w:rsidR="005D3CE7" w:rsidRPr="00FE0532" w:rsidRDefault="005D3CE7" w:rsidP="005D3CE7">
            <w:pPr>
              <w:widowControl w:val="0"/>
              <w:spacing w:after="0" w:line="240" w:lineRule="auto"/>
              <w:ind w:firstLine="238"/>
              <w:jc w:val="both"/>
              <w:rPr>
                <w:rFonts w:ascii="Times New Roman" w:eastAsia="Times New Roman" w:hAnsi="Times New Roman" w:cs="Times New Roman"/>
                <w:b/>
                <w:bCs/>
                <w:lang w:eastAsia="uk-UA"/>
              </w:rPr>
            </w:pPr>
            <w:r w:rsidRPr="00FE0532">
              <w:rPr>
                <w:rFonts w:ascii="Times New Roman" w:eastAsia="Times New Roman" w:hAnsi="Times New Roman" w:cs="Times New Roman"/>
                <w:b/>
                <w:bCs/>
                <w:lang w:eastAsia="uk-UA"/>
              </w:rPr>
              <w:t>Ці кошти оператор системи передачі має обліковувати на окремому банківському рахунку.</w:t>
            </w:r>
          </w:p>
          <w:p w:rsidR="000F36F2" w:rsidRPr="00FE0532" w:rsidRDefault="005D3CE7" w:rsidP="005D3CE7">
            <w:pPr>
              <w:widowControl w:val="0"/>
              <w:spacing w:after="0" w:line="240" w:lineRule="auto"/>
              <w:ind w:firstLine="238"/>
              <w:jc w:val="both"/>
              <w:rPr>
                <w:rFonts w:ascii="Times New Roman" w:eastAsia="Times New Roman" w:hAnsi="Times New Roman" w:cs="Times New Roman"/>
                <w:b/>
                <w:bCs/>
                <w:lang w:eastAsia="uk-UA"/>
              </w:rPr>
            </w:pPr>
            <w:r w:rsidRPr="00FE0532">
              <w:rPr>
                <w:rFonts w:ascii="Times New Roman" w:eastAsia="Times New Roman" w:hAnsi="Times New Roman" w:cs="Times New Roman"/>
                <w:b/>
                <w:bCs/>
                <w:lang w:eastAsia="uk-UA"/>
              </w:rPr>
              <w:t>Нарахування, облік та використання накопичених  коштів оператором системи передачі здійснюється на виконання зобов'язань з погашення заборгованості згідно з вимогами закону.</w:t>
            </w:r>
          </w:p>
          <w:p w:rsidR="009C4B41" w:rsidRPr="00FE0532" w:rsidRDefault="009C4B41" w:rsidP="000F36F2">
            <w:pPr>
              <w:widowControl w:val="0"/>
              <w:spacing w:after="0" w:line="240" w:lineRule="auto"/>
              <w:ind w:firstLine="238"/>
              <w:jc w:val="both"/>
              <w:rPr>
                <w:rFonts w:ascii="Times New Roman" w:hAnsi="Times New Roman"/>
                <w:b/>
                <w:i/>
                <w:u w:val="single"/>
              </w:rPr>
            </w:pPr>
          </w:p>
        </w:tc>
      </w:tr>
      <w:tr w:rsidR="00FE0532" w:rsidRPr="00FE0532" w:rsidTr="00541653">
        <w:trPr>
          <w:trHeight w:val="631"/>
        </w:trPr>
        <w:tc>
          <w:tcPr>
            <w:tcW w:w="8080" w:type="dxa"/>
          </w:tcPr>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bookmarkStart w:id="17" w:name="354"/>
            <w:r w:rsidRPr="00FE0532">
              <w:rPr>
                <w:rFonts w:ascii="Times New Roman" w:hAnsi="Times New Roman"/>
                <w:color w:val="auto"/>
                <w:sz w:val="22"/>
                <w:szCs w:val="26"/>
              </w:rPr>
              <w:lastRenderedPageBreak/>
              <w:t>8. Розрахунок тарифу (у тому числі на перехідний період)</w:t>
            </w:r>
          </w:p>
          <w:p w:rsidR="009C4B41" w:rsidRPr="00FE0532" w:rsidRDefault="009C4B41" w:rsidP="009E6485"/>
          <w:bookmarkEnd w:id="17"/>
          <w:p w:rsidR="009C4B41" w:rsidRPr="00FE0532" w:rsidRDefault="009C4B41" w:rsidP="009E6485">
            <w:pPr>
              <w:widowControl w:val="0"/>
              <w:spacing w:after="75"/>
              <w:ind w:firstLine="240"/>
              <w:jc w:val="both"/>
              <w:rPr>
                <w:rFonts w:ascii="Times New Roman" w:hAnsi="Times New Roman"/>
              </w:rPr>
            </w:pPr>
            <w:r w:rsidRPr="00FE0532">
              <w:rPr>
                <w:rFonts w:ascii="Times New Roman" w:hAnsi="Times New Roman"/>
              </w:rPr>
              <w:t xml:space="preserve">Тариф на послуги з передачі електричної енергії для користувачів системи (крім підприємств «зеленої» електрометалургії) на прогнозний рік </w:t>
            </w:r>
            <w:r w:rsidRPr="00FE0532">
              <w:rPr>
                <w:noProof/>
              </w:rPr>
              <w:drawing>
                <wp:inline distT="0" distB="0" distL="0" distR="0" wp14:anchorId="3CFD88B2" wp14:editId="6571E416">
                  <wp:extent cx="371834" cy="231140"/>
                  <wp:effectExtent l="0" t="0" r="952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7946" cy="234939"/>
                          </a:xfrm>
                          <a:prstGeom prst="rect">
                            <a:avLst/>
                          </a:prstGeom>
                        </pic:spPr>
                      </pic:pic>
                    </a:graphicData>
                  </a:graphic>
                </wp:inline>
              </w:drawing>
            </w:r>
            <w:r w:rsidRPr="00FE0532">
              <w:rPr>
                <w:rFonts w:ascii="Times New Roman" w:hAnsi="Times New Roman"/>
              </w:rPr>
              <w:t xml:space="preserve"> розраховується за формулою</w:t>
            </w:r>
          </w:p>
          <w:p w:rsidR="009C4B41" w:rsidRPr="00FE0532" w:rsidRDefault="009C4B41" w:rsidP="009E6485">
            <w:pPr>
              <w:widowControl w:val="0"/>
              <w:spacing w:after="75"/>
              <w:ind w:firstLine="36"/>
              <w:jc w:val="both"/>
              <w:rPr>
                <w:rFonts w:ascii="Times New Roman" w:hAnsi="Times New Roman"/>
                <w:vertAlign w:val="superscript"/>
              </w:rPr>
            </w:pPr>
            <w:r w:rsidRPr="00FE0532">
              <w:rPr>
                <w:noProof/>
              </w:rPr>
              <w:drawing>
                <wp:inline distT="0" distB="0" distL="0" distR="0" wp14:anchorId="5D480E83" wp14:editId="30618E5C">
                  <wp:extent cx="2569205" cy="409331"/>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07171" cy="415380"/>
                          </a:xfrm>
                          <a:prstGeom prst="rect">
                            <a:avLst/>
                          </a:prstGeom>
                        </pic:spPr>
                      </pic:pic>
                    </a:graphicData>
                  </a:graphic>
                </wp:inline>
              </w:drawing>
            </w:r>
            <w:r w:rsidRPr="00FE0532">
              <w:t xml:space="preserve"> </w:t>
            </w:r>
            <w:r w:rsidRPr="00FE0532">
              <w:rPr>
                <w:rFonts w:ascii="Times New Roman" w:hAnsi="Times New Roman"/>
                <w:vertAlign w:val="superscript"/>
              </w:rPr>
              <w:t>×1000, грн/МВт·год, (26)</w:t>
            </w:r>
          </w:p>
          <w:p w:rsidR="009C4B41" w:rsidRPr="00FE0532" w:rsidRDefault="009C4B41" w:rsidP="009E6485">
            <w:pPr>
              <w:spacing w:after="75"/>
              <w:ind w:firstLine="240"/>
              <w:jc w:val="both"/>
              <w:rPr>
                <w:rFonts w:ascii="Times New Roman" w:hAnsi="Times New Roman"/>
                <w:szCs w:val="26"/>
              </w:rPr>
            </w:pPr>
          </w:p>
        </w:tc>
        <w:tc>
          <w:tcPr>
            <w:tcW w:w="7371" w:type="dxa"/>
          </w:tcPr>
          <w:p w:rsidR="009C4B41" w:rsidRPr="00FE0532" w:rsidRDefault="009C4B41" w:rsidP="009E6485">
            <w:pPr>
              <w:pStyle w:val="3"/>
              <w:keepNext w:val="0"/>
              <w:keepLines w:val="0"/>
              <w:widowControl w:val="0"/>
              <w:spacing w:before="0" w:line="240" w:lineRule="auto"/>
              <w:jc w:val="center"/>
              <w:rPr>
                <w:rFonts w:ascii="Times New Roman" w:hAnsi="Times New Roman"/>
                <w:color w:val="auto"/>
                <w:sz w:val="22"/>
                <w:szCs w:val="26"/>
              </w:rPr>
            </w:pPr>
            <w:r w:rsidRPr="00FE0532">
              <w:rPr>
                <w:rFonts w:ascii="Times New Roman" w:hAnsi="Times New Roman"/>
                <w:color w:val="auto"/>
                <w:sz w:val="22"/>
                <w:szCs w:val="26"/>
              </w:rPr>
              <w:t>8. Розрахунок тарифу (у тому числі на перехідний період)</w:t>
            </w:r>
          </w:p>
          <w:p w:rsidR="009C4B41" w:rsidRPr="00FE0532" w:rsidRDefault="009C4B41" w:rsidP="009E6485"/>
          <w:p w:rsidR="009C4B41" w:rsidRPr="00FE0532" w:rsidRDefault="009C4B41" w:rsidP="009E6485">
            <w:pPr>
              <w:widowControl w:val="0"/>
              <w:spacing w:after="75"/>
              <w:ind w:firstLine="240"/>
              <w:jc w:val="both"/>
              <w:rPr>
                <w:rFonts w:ascii="Times New Roman" w:hAnsi="Times New Roman"/>
              </w:rPr>
            </w:pPr>
            <w:r w:rsidRPr="00FE0532">
              <w:rPr>
                <w:rFonts w:ascii="Times New Roman" w:hAnsi="Times New Roman"/>
              </w:rPr>
              <w:t xml:space="preserve">Тариф на послуги з передачі електричної енергії для користувачів системи (крім підприємств «зеленої» електрометалургії) на прогнозний рік </w:t>
            </w:r>
            <w:r w:rsidRPr="00FE0532">
              <w:rPr>
                <w:noProof/>
              </w:rPr>
              <w:drawing>
                <wp:inline distT="0" distB="0" distL="0" distR="0" wp14:anchorId="71759944" wp14:editId="4785BA5E">
                  <wp:extent cx="371834" cy="23114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7946" cy="234939"/>
                          </a:xfrm>
                          <a:prstGeom prst="rect">
                            <a:avLst/>
                          </a:prstGeom>
                        </pic:spPr>
                      </pic:pic>
                    </a:graphicData>
                  </a:graphic>
                </wp:inline>
              </w:drawing>
            </w:r>
            <w:r w:rsidRPr="00FE0532">
              <w:rPr>
                <w:rFonts w:ascii="Times New Roman" w:hAnsi="Times New Roman"/>
                <w:b/>
              </w:rPr>
              <w:t xml:space="preserve"> </w:t>
            </w:r>
            <w:r w:rsidRPr="00FE0532">
              <w:rPr>
                <w:rFonts w:ascii="Times New Roman" w:hAnsi="Times New Roman"/>
              </w:rPr>
              <w:t>розраховується за формулою</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9"/>
              <w:gridCol w:w="2126"/>
            </w:tblGrid>
            <w:tr w:rsidR="00FE0532" w:rsidRPr="00FE0532" w:rsidTr="009E6485">
              <w:tc>
                <w:tcPr>
                  <w:tcW w:w="5419" w:type="dxa"/>
                  <w:vAlign w:val="center"/>
                </w:tcPr>
                <w:p w:rsidR="009C4B41" w:rsidRPr="00FE0532" w:rsidRDefault="00404DE7" w:rsidP="009E6485">
                  <w:pPr>
                    <w:widowControl w:val="0"/>
                    <w:spacing w:after="75"/>
                    <w:jc w:val="both"/>
                    <w:rPr>
                      <w:rFonts w:ascii="Times New Roman" w:hAnsi="Times New Roman"/>
                      <w:b/>
                      <w:bCs/>
                    </w:rPr>
                  </w:pPr>
                  <m:oMathPara>
                    <m:oMath>
                      <m:sSubSup>
                        <m:sSubSupPr>
                          <m:ctrlPr>
                            <w:rPr>
                              <w:rFonts w:ascii="Cambria Math" w:hAnsi="Cambria Math" w:cs="Times New Roman"/>
                              <w:b/>
                              <w:bCs/>
                              <w:i/>
                              <w:szCs w:val="26"/>
                            </w:rPr>
                          </m:ctrlPr>
                        </m:sSubSupPr>
                        <m:e>
                          <m:r>
                            <m:rPr>
                              <m:sty m:val="bi"/>
                            </m:rPr>
                            <w:rPr>
                              <w:rFonts w:ascii="Cambria Math" w:hAnsi="Cambria Math" w:cs="Times New Roman"/>
                              <w:szCs w:val="26"/>
                            </w:rPr>
                            <m:t>Т</m:t>
                          </m:r>
                        </m:e>
                        <m:sub>
                          <m:r>
                            <m:rPr>
                              <m:sty m:val="bi"/>
                            </m:rPr>
                            <w:rPr>
                              <w:rFonts w:ascii="Cambria Math" w:hAnsi="Cambria Math" w:cs="Times New Roman"/>
                              <w:szCs w:val="26"/>
                            </w:rPr>
                            <m:t xml:space="preserve"> t</m:t>
                          </m:r>
                        </m:sub>
                        <m:sup>
                          <m:r>
                            <m:rPr>
                              <m:sty m:val="bi"/>
                            </m:rPr>
                            <w:rPr>
                              <w:rFonts w:ascii="Cambria Math" w:hAnsi="Cambria Math" w:cs="Times New Roman"/>
                              <w:szCs w:val="26"/>
                            </w:rPr>
                            <m:t>1</m:t>
                          </m:r>
                        </m:sup>
                      </m:sSubSup>
                      <m:r>
                        <m:rPr>
                          <m:sty m:val="b"/>
                        </m:rPr>
                        <w:rPr>
                          <w:rFonts w:ascii="Cambria Math" w:eastAsia="Calibri" w:hAnsi="Cambria Math" w:cs="Times New Roman"/>
                          <w:szCs w:val="26"/>
                        </w:rPr>
                        <m:t>=</m:t>
                      </m:r>
                      <m:d>
                        <m:dPr>
                          <m:ctrlPr>
                            <w:rPr>
                              <w:rFonts w:ascii="Cambria Math" w:eastAsia="Calibri" w:hAnsi="Cambria Math" w:cs="Times New Roman"/>
                              <w:b/>
                              <w:bCs/>
                              <w:szCs w:val="26"/>
                            </w:rPr>
                          </m:ctrlPr>
                        </m:dPr>
                        <m:e>
                          <m:f>
                            <m:fPr>
                              <m:ctrlPr>
                                <w:rPr>
                                  <w:rFonts w:ascii="Cambria Math" w:eastAsia="Calibri" w:hAnsi="Cambria Math" w:cs="Times New Roman"/>
                                  <w:b/>
                                  <w:bCs/>
                                  <w:szCs w:val="26"/>
                                </w:rPr>
                              </m:ctrlPr>
                            </m:fPr>
                            <m:num>
                              <m:sSubSup>
                                <m:sSubSupPr>
                                  <m:ctrlPr>
                                    <w:rPr>
                                      <w:rFonts w:ascii="Cambria Math" w:eastAsia="Calibri" w:hAnsi="Cambria Math" w:cs="Times New Roman"/>
                                      <w:b/>
                                      <w:bCs/>
                                      <w:szCs w:val="26"/>
                                    </w:rPr>
                                  </m:ctrlPr>
                                </m:sSubSupPr>
                                <m:e>
                                  <m:r>
                                    <m:rPr>
                                      <m:sty m:val="b"/>
                                    </m:rPr>
                                    <w:rPr>
                                      <w:rFonts w:ascii="Cambria Math" w:eastAsia="Calibri" w:hAnsi="Cambria Math" w:cs="Times New Roman"/>
                                      <w:szCs w:val="26"/>
                                    </w:rPr>
                                    <m:t xml:space="preserve">НД </m:t>
                                  </m:r>
                                </m:e>
                                <m:sub>
                                  <m:r>
                                    <m:rPr>
                                      <m:sty m:val="b"/>
                                    </m:rPr>
                                    <w:rPr>
                                      <w:rFonts w:ascii="Cambria Math" w:eastAsia="Calibri" w:hAnsi="Cambria Math" w:cs="Times New Roman"/>
                                      <w:szCs w:val="26"/>
                                    </w:rPr>
                                    <m:t>t</m:t>
                                  </m:r>
                                </m:sub>
                                <m:sup>
                                  <m:r>
                                    <m:rPr>
                                      <m:sty m:val="b"/>
                                    </m:rPr>
                                    <w:rPr>
                                      <w:rFonts w:ascii="Cambria Math" w:eastAsia="Calibri" w:hAnsi="Cambria Math" w:cs="Times New Roman"/>
                                      <w:szCs w:val="26"/>
                                    </w:rPr>
                                    <m:t xml:space="preserve"> n</m:t>
                                  </m:r>
                                </m:sup>
                              </m:sSubSup>
                              <m:r>
                                <m:rPr>
                                  <m:sty m:val="bi"/>
                                </m:rPr>
                                <w:rPr>
                                  <w:rFonts w:ascii="Cambria Math" w:eastAsia="Calibri" w:hAnsi="Cambria Math" w:cs="Times New Roman"/>
                                  <w:szCs w:val="26"/>
                                </w:rPr>
                                <m:t>-</m:t>
                              </m:r>
                              <m:sSubSup>
                                <m:sSubSupPr>
                                  <m:ctrlPr>
                                    <w:rPr>
                                      <w:rFonts w:ascii="Cambria Math" w:eastAsia="Calibri" w:hAnsi="Cambria Math" w:cs="Times New Roman"/>
                                      <w:b/>
                                      <w:bCs/>
                                      <w:szCs w:val="26"/>
                                    </w:rPr>
                                  </m:ctrlPr>
                                </m:sSubSupPr>
                                <m:e>
                                  <m:r>
                                    <m:rPr>
                                      <m:sty m:val="b"/>
                                    </m:rPr>
                                    <w:rPr>
                                      <w:rFonts w:ascii="Cambria Math" w:eastAsia="Calibri" w:hAnsi="Cambria Math" w:cs="Times New Roman"/>
                                      <w:szCs w:val="26"/>
                                    </w:rPr>
                                    <m:t xml:space="preserve"> ЗІ </m:t>
                                  </m:r>
                                </m:e>
                                <m:sub>
                                  <m:r>
                                    <m:rPr>
                                      <m:sty m:val="b"/>
                                    </m:rPr>
                                    <w:rPr>
                                      <w:rFonts w:ascii="Cambria Math" w:eastAsia="Calibri" w:hAnsi="Cambria Math" w:cs="Times New Roman"/>
                                      <w:szCs w:val="26"/>
                                    </w:rPr>
                                    <m:t>зел t</m:t>
                                  </m:r>
                                </m:sub>
                                <m:sup>
                                  <m:r>
                                    <m:rPr>
                                      <m:sty m:val="b"/>
                                    </m:rPr>
                                    <w:rPr>
                                      <w:rFonts w:ascii="Cambria Math" w:eastAsia="Calibri" w:hAnsi="Cambria Math" w:cs="Times New Roman"/>
                                      <w:szCs w:val="26"/>
                                    </w:rPr>
                                    <m:t xml:space="preserve"> n</m:t>
                                  </m:r>
                                </m:sup>
                              </m:sSubSup>
                            </m:num>
                            <m:den>
                              <m:sSubSup>
                                <m:sSubSupPr>
                                  <m:ctrlPr>
                                    <w:rPr>
                                      <w:rFonts w:ascii="Cambria Math" w:eastAsia="Calibri" w:hAnsi="Cambria Math" w:cs="Times New Roman"/>
                                      <w:b/>
                                      <w:bCs/>
                                      <w:szCs w:val="26"/>
                                    </w:rPr>
                                  </m:ctrlPr>
                                </m:sSubSupPr>
                                <m:e>
                                  <m:r>
                                    <m:rPr>
                                      <m:sty m:val="b"/>
                                    </m:rPr>
                                    <w:rPr>
                                      <w:rFonts w:ascii="Cambria Math" w:eastAsia="Calibri" w:hAnsi="Cambria Math" w:cs="Times New Roman"/>
                                      <w:szCs w:val="26"/>
                                    </w:rPr>
                                    <m:t>W</m:t>
                                  </m:r>
                                </m:e>
                                <m:sub>
                                  <m:r>
                                    <m:rPr>
                                      <m:sty m:val="b"/>
                                    </m:rPr>
                                    <w:rPr>
                                      <w:rFonts w:ascii="Cambria Math" w:eastAsia="Calibri" w:hAnsi="Cambria Math" w:cs="Times New Roman"/>
                                      <w:szCs w:val="26"/>
                                    </w:rPr>
                                    <m:t xml:space="preserve"> t</m:t>
                                  </m:r>
                                </m:sub>
                                <m:sup>
                                  <m:r>
                                    <m:rPr>
                                      <m:sty m:val="b"/>
                                    </m:rPr>
                                    <w:rPr>
                                      <w:rFonts w:ascii="Cambria Math" w:eastAsia="Calibri" w:hAnsi="Cambria Math" w:cs="Times New Roman"/>
                                      <w:szCs w:val="26"/>
                                    </w:rPr>
                                    <m:t xml:space="preserve"> n</m:t>
                                  </m:r>
                                </m:sup>
                              </m:sSubSup>
                            </m:den>
                          </m:f>
                        </m:e>
                      </m:d>
                      <m:r>
                        <m:rPr>
                          <m:sty m:val="b"/>
                        </m:rPr>
                        <w:rPr>
                          <w:rFonts w:ascii="Cambria Math" w:hAnsi="Cambria Math" w:cs="Times New Roman"/>
                          <w:szCs w:val="26"/>
                        </w:rPr>
                        <m:t>х 1000+</m:t>
                      </m:r>
                      <m:sSubSup>
                        <m:sSubSupPr>
                          <m:ctrlPr>
                            <w:rPr>
                              <w:rFonts w:ascii="Cambria Math" w:hAnsi="Cambria Math" w:cs="Times New Roman"/>
                              <w:b/>
                              <w:bCs/>
                              <w:i/>
                              <w:szCs w:val="26"/>
                            </w:rPr>
                          </m:ctrlPr>
                        </m:sSubSupPr>
                        <m:e>
                          <m:r>
                            <m:rPr>
                              <m:sty m:val="bi"/>
                            </m:rPr>
                            <w:rPr>
                              <w:rFonts w:ascii="Cambria Math" w:hAnsi="Cambria Math" w:cs="Times New Roman"/>
                              <w:szCs w:val="26"/>
                            </w:rPr>
                            <m:t>Т</m:t>
                          </m:r>
                        </m:e>
                        <m:sub>
                          <m:r>
                            <m:rPr>
                              <m:sty m:val="bi"/>
                            </m:rPr>
                            <w:rPr>
                              <w:rFonts w:ascii="Cambria Math" w:hAnsi="Cambria Math" w:cs="Times New Roman"/>
                              <w:szCs w:val="26"/>
                            </w:rPr>
                            <m:t xml:space="preserve"> t</m:t>
                          </m:r>
                        </m:sub>
                        <m:sup>
                          <m:r>
                            <m:rPr>
                              <m:sty m:val="bi"/>
                            </m:rPr>
                            <w:rPr>
                              <w:rFonts w:ascii="Cambria Math" w:hAnsi="Cambria Math" w:cs="Times New Roman"/>
                              <w:szCs w:val="26"/>
                            </w:rPr>
                            <m:t>n зел</m:t>
                          </m:r>
                        </m:sup>
                      </m:sSubSup>
                    </m:oMath>
                  </m:oMathPara>
                </w:p>
              </w:tc>
              <w:tc>
                <w:tcPr>
                  <w:tcW w:w="2126" w:type="dxa"/>
                  <w:vAlign w:val="center"/>
                </w:tcPr>
                <w:p w:rsidR="009C4B41" w:rsidRPr="00FE0532" w:rsidRDefault="009C4B41" w:rsidP="009E6485">
                  <w:pPr>
                    <w:widowControl w:val="0"/>
                    <w:spacing w:after="75"/>
                    <w:ind w:left="-113"/>
                    <w:jc w:val="both"/>
                    <w:rPr>
                      <w:rFonts w:ascii="Times New Roman" w:hAnsi="Times New Roman"/>
                      <w:vertAlign w:val="superscript"/>
                    </w:rPr>
                  </w:pPr>
                  <w:r w:rsidRPr="00FE0532">
                    <w:rPr>
                      <w:rFonts w:ascii="Times New Roman" w:hAnsi="Times New Roman"/>
                      <w:vertAlign w:val="superscript"/>
                    </w:rPr>
                    <w:t>, грн/МВт·год, (41)</w:t>
                  </w:r>
                </w:p>
              </w:tc>
            </w:tr>
          </w:tbl>
          <w:p w:rsidR="009C4B41" w:rsidRPr="00FE0532" w:rsidRDefault="009C4B41"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631"/>
        </w:trPr>
        <w:tc>
          <w:tcPr>
            <w:tcW w:w="8080" w:type="dxa"/>
          </w:tcPr>
          <w:p w:rsidR="009C4B41" w:rsidRPr="00FE0532" w:rsidRDefault="009C4B41" w:rsidP="009E6485">
            <w:pPr>
              <w:widowControl w:val="0"/>
              <w:spacing w:after="75"/>
              <w:ind w:firstLine="240"/>
              <w:jc w:val="both"/>
              <w:rPr>
                <w:rFonts w:ascii="Times New Roman" w:hAnsi="Times New Roman"/>
              </w:rPr>
            </w:pPr>
            <w:r w:rsidRPr="00FE0532">
              <w:rPr>
                <w:rFonts w:ascii="Times New Roman" w:hAnsi="Times New Roman"/>
              </w:rPr>
              <w:t xml:space="preserve">де </w:t>
            </w:r>
            <w:proofErr w:type="spellStart"/>
            <w:r w:rsidRPr="00FE0532">
              <w:rPr>
                <w:rFonts w:ascii="Times New Roman" w:hAnsi="Times New Roman"/>
              </w:rPr>
              <w:t>ЗІ</w:t>
            </w:r>
            <w:r w:rsidRPr="00FE0532">
              <w:rPr>
                <w:rFonts w:ascii="Times New Roman" w:hAnsi="Times New Roman"/>
                <w:vertAlign w:val="superscript"/>
              </w:rPr>
              <w:t>n</w:t>
            </w:r>
            <w:r w:rsidRPr="00FE0532">
              <w:rPr>
                <w:rFonts w:ascii="Times New Roman" w:hAnsi="Times New Roman"/>
                <w:vertAlign w:val="subscript"/>
              </w:rPr>
              <w:t>зел</w:t>
            </w:r>
            <w:proofErr w:type="spellEnd"/>
            <w:r w:rsidRPr="00FE0532">
              <w:rPr>
                <w:rFonts w:ascii="Times New Roman" w:hAnsi="Times New Roman"/>
                <w:vertAlign w:val="subscript"/>
              </w:rPr>
              <w:t xml:space="preserve"> t</w:t>
            </w:r>
            <w:r w:rsidRPr="00FE0532">
              <w:rPr>
                <w:rFonts w:ascii="Times New Roman" w:hAnsi="Times New Roman"/>
              </w:rPr>
              <w:t xml:space="preserve"> - 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(для приватних домогосподарств та крім приватних домогосподарств) на прогнозний рік, тис. грн;</w:t>
            </w:r>
          </w:p>
          <w:p w:rsidR="009C4B41" w:rsidRPr="00FE0532" w:rsidRDefault="009C4B41" w:rsidP="009E6485">
            <w:pPr>
              <w:spacing w:after="75"/>
              <w:ind w:firstLine="240"/>
              <w:jc w:val="both"/>
              <w:rPr>
                <w:rFonts w:ascii="Times New Roman" w:hAnsi="Times New Roman"/>
              </w:rPr>
            </w:pPr>
            <w:r w:rsidRPr="00FE0532">
              <w:rPr>
                <w:noProof/>
              </w:rPr>
              <w:drawing>
                <wp:inline distT="0" distB="0" distL="0" distR="0" wp14:anchorId="56564A7A" wp14:editId="222D4C89">
                  <wp:extent cx="347345" cy="1949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7345" cy="194945"/>
                          </a:xfrm>
                          <a:prstGeom prst="rect">
                            <a:avLst/>
                          </a:prstGeom>
                          <a:noFill/>
                          <a:ln>
                            <a:noFill/>
                          </a:ln>
                        </pic:spPr>
                      </pic:pic>
                    </a:graphicData>
                  </a:graphic>
                </wp:inline>
              </w:drawing>
            </w:r>
            <w:r w:rsidRPr="00FE0532">
              <w:rPr>
                <w:rFonts w:ascii="Times New Roman" w:hAnsi="Times New Roman"/>
              </w:rPr>
              <w:t xml:space="preserve"> - прогнозований обсяг передачі електричної енергії на прогнозний рік, МВт·год;</w:t>
            </w:r>
          </w:p>
          <w:p w:rsidR="009C4B41" w:rsidRPr="00FE0532" w:rsidRDefault="009C4B41" w:rsidP="009E6485">
            <w:pPr>
              <w:spacing w:after="75"/>
              <w:ind w:firstLine="240"/>
              <w:jc w:val="both"/>
              <w:rPr>
                <w:rFonts w:ascii="Times New Roman" w:hAnsi="Times New Roman"/>
              </w:rPr>
            </w:pPr>
          </w:p>
          <w:p w:rsidR="009C4B41" w:rsidRPr="00FE0532" w:rsidRDefault="009C4B41" w:rsidP="009E6485">
            <w:pPr>
              <w:widowControl w:val="0"/>
              <w:spacing w:after="75"/>
              <w:ind w:firstLine="240"/>
              <w:jc w:val="both"/>
              <w:rPr>
                <w:rFonts w:ascii="Times New Roman" w:hAnsi="Times New Roman"/>
                <w:b/>
                <w:i/>
              </w:rPr>
            </w:pPr>
            <w:r w:rsidRPr="00FE0532">
              <w:rPr>
                <w:rFonts w:ascii="Times New Roman" w:hAnsi="Times New Roman"/>
                <w:b/>
                <w:i/>
              </w:rPr>
              <w:t>Абзаци відсутні</w:t>
            </w:r>
          </w:p>
          <w:p w:rsidR="009C4B41" w:rsidRPr="00FE0532" w:rsidRDefault="009C4B41" w:rsidP="009E6485">
            <w:pPr>
              <w:spacing w:after="75"/>
              <w:ind w:firstLine="240"/>
              <w:jc w:val="both"/>
              <w:rPr>
                <w:rFonts w:ascii="Times New Roman" w:hAnsi="Times New Roman"/>
                <w:szCs w:val="26"/>
              </w:rPr>
            </w:pPr>
          </w:p>
        </w:tc>
        <w:tc>
          <w:tcPr>
            <w:tcW w:w="7371" w:type="dxa"/>
          </w:tcPr>
          <w:p w:rsidR="009C4B41" w:rsidRPr="00FE0532" w:rsidRDefault="009C4B41" w:rsidP="009E6485">
            <w:pPr>
              <w:widowControl w:val="0"/>
              <w:spacing w:after="75"/>
              <w:ind w:firstLine="240"/>
              <w:jc w:val="both"/>
              <w:rPr>
                <w:rFonts w:ascii="Times New Roman" w:hAnsi="Times New Roman"/>
              </w:rPr>
            </w:pPr>
            <w:r w:rsidRPr="00FE0532">
              <w:rPr>
                <w:rFonts w:ascii="Times New Roman" w:hAnsi="Times New Roman"/>
              </w:rPr>
              <w:t xml:space="preserve">де </w:t>
            </w:r>
            <m:oMath>
              <m:sSubSup>
                <m:sSubSupPr>
                  <m:ctrlPr>
                    <w:rPr>
                      <w:rFonts w:ascii="Cambria Math" w:eastAsia="Calibri" w:hAnsi="Cambria Math" w:cs="Times New Roman"/>
                      <w:bCs/>
                      <w:szCs w:val="26"/>
                    </w:rPr>
                  </m:ctrlPr>
                </m:sSubSupPr>
                <m:e>
                  <m:r>
                    <m:rPr>
                      <m:sty m:val="p"/>
                    </m:rPr>
                    <w:rPr>
                      <w:rFonts w:ascii="Cambria Math" w:eastAsia="Calibri" w:hAnsi="Cambria Math" w:cs="Times New Roman"/>
                      <w:szCs w:val="26"/>
                    </w:rPr>
                    <m:t xml:space="preserve"> ЗІ </m:t>
                  </m:r>
                </m:e>
                <m:sub>
                  <m:r>
                    <m:rPr>
                      <m:sty m:val="p"/>
                    </m:rPr>
                    <w:rPr>
                      <w:rFonts w:ascii="Cambria Math" w:eastAsia="Calibri" w:hAnsi="Cambria Math" w:cs="Times New Roman"/>
                      <w:szCs w:val="26"/>
                    </w:rPr>
                    <m:t>зел t</m:t>
                  </m:r>
                </m:sub>
                <m:sup>
                  <m:r>
                    <m:rPr>
                      <m:sty m:val="p"/>
                    </m:rPr>
                    <w:rPr>
                      <w:rFonts w:ascii="Cambria Math" w:eastAsia="Calibri" w:hAnsi="Cambria Math" w:cs="Times New Roman"/>
                      <w:szCs w:val="26"/>
                    </w:rPr>
                    <m:t xml:space="preserve"> n</m:t>
                  </m:r>
                </m:sup>
              </m:sSubSup>
            </m:oMath>
            <w:r w:rsidRPr="00FE0532">
              <w:rPr>
                <w:rFonts w:ascii="Times New Roman" w:hAnsi="Times New Roman"/>
              </w:rPr>
              <w:t xml:space="preserve"> - 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(для приватних домогосподарств та крім приватних домогосподарств) на прогнозний рік, тис. грн;</w:t>
            </w:r>
          </w:p>
          <w:p w:rsidR="009C4B41" w:rsidRPr="00FE0532" w:rsidRDefault="009C4B41" w:rsidP="009E6485">
            <w:pPr>
              <w:spacing w:after="75"/>
              <w:ind w:firstLine="240"/>
              <w:jc w:val="both"/>
            </w:pPr>
            <w:r w:rsidRPr="00FE0532">
              <w:rPr>
                <w:noProof/>
              </w:rPr>
              <w:drawing>
                <wp:inline distT="0" distB="0" distL="0" distR="0" wp14:anchorId="6FA2BB6E" wp14:editId="50FD6B63">
                  <wp:extent cx="342900" cy="203886"/>
                  <wp:effectExtent l="0" t="0" r="0" b="571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5807" cy="205614"/>
                          </a:xfrm>
                          <a:prstGeom prst="rect">
                            <a:avLst/>
                          </a:prstGeom>
                        </pic:spPr>
                      </pic:pic>
                    </a:graphicData>
                  </a:graphic>
                </wp:inline>
              </w:drawing>
            </w:r>
            <w:r w:rsidRPr="00FE0532">
              <w:rPr>
                <w:rFonts w:ascii="Times New Roman" w:hAnsi="Times New Roman"/>
              </w:rPr>
              <w:t xml:space="preserve"> - прогнозований обсяг передачі електричної енергії на прогнозний рік, МВт·год;</w:t>
            </w:r>
          </w:p>
          <w:p w:rsidR="00D01BEF" w:rsidRPr="00FE0532" w:rsidRDefault="00404DE7" w:rsidP="00D01BEF">
            <w:pPr>
              <w:ind w:firstLine="240"/>
              <w:jc w:val="both"/>
              <w:rPr>
                <w:szCs w:val="28"/>
              </w:rPr>
            </w:pPr>
            <m:oMath>
              <m:sSubSup>
                <m:sSubSupPr>
                  <m:ctrlPr>
                    <w:rPr>
                      <w:rFonts w:ascii="Cambria Math" w:hAnsi="Cambria Math"/>
                      <w:b/>
                      <w:i/>
                    </w:rPr>
                  </m:ctrlPr>
                </m:sSubSupPr>
                <m:e>
                  <m:r>
                    <m:rPr>
                      <m:sty m:val="bi"/>
                    </m:rPr>
                    <w:rPr>
                      <w:rFonts w:ascii="Cambria Math" w:hAnsi="Cambria Math"/>
                    </w:rPr>
                    <m:t>Т</m:t>
                  </m:r>
                </m:e>
                <m:sub>
                  <m:r>
                    <m:rPr>
                      <m:sty m:val="bi"/>
                    </m:rPr>
                    <w:rPr>
                      <w:rFonts w:ascii="Cambria Math" w:hAnsi="Cambria Math"/>
                    </w:rPr>
                    <m:t>t</m:t>
                  </m:r>
                </m:sub>
                <m:sup>
                  <m:r>
                    <m:rPr>
                      <m:sty m:val="bi"/>
                    </m:rPr>
                    <w:rPr>
                      <w:rFonts w:ascii="Cambria Math" w:hAnsi="Cambria Math"/>
                    </w:rPr>
                    <m:t>n зел</m:t>
                  </m:r>
                </m:sup>
              </m:sSubSup>
            </m:oMath>
            <w:r w:rsidR="009C4B41" w:rsidRPr="00FE0532">
              <w:rPr>
                <w:rFonts w:ascii="Times New Roman" w:hAnsi="Times New Roman"/>
                <w:b/>
              </w:rPr>
              <w:t xml:space="preserve"> – </w:t>
            </w:r>
            <w:r w:rsidR="00D01BEF" w:rsidRPr="00FE0532">
              <w:rPr>
                <w:rFonts w:ascii="Times New Roman" w:hAnsi="Times New Roman" w:cs="Times New Roman"/>
                <w:b/>
                <w:szCs w:val="28"/>
              </w:rPr>
              <w:t>тарифна складова на виконання спеціальних обов'язків із забезпечення збільшення частки виробництва електричної енергії з альтернативних джерел енергії, яка розраховується за формулою</w:t>
            </w:r>
          </w:p>
          <w:p w:rsidR="009C4B41" w:rsidRPr="00FE0532" w:rsidRDefault="009C4B41" w:rsidP="009E6485">
            <w:pPr>
              <w:spacing w:after="75"/>
              <w:ind w:firstLine="240"/>
              <w:jc w:val="both"/>
              <w:rPr>
                <w:rFonts w:ascii="Times New Roman" w:eastAsiaTheme="minorEastAsia" w:hAnsi="Times New Roman"/>
                <w:b/>
              </w:rPr>
            </w:pPr>
          </w:p>
          <w:tbl>
            <w:tblPr>
              <w:tblStyle w:val="a9"/>
              <w:tblW w:w="7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5"/>
              <w:gridCol w:w="2763"/>
            </w:tblGrid>
            <w:tr w:rsidR="00FE0532" w:rsidRPr="00FE0532" w:rsidTr="00D01BEF">
              <w:tc>
                <w:tcPr>
                  <w:tcW w:w="4705" w:type="dxa"/>
                </w:tcPr>
                <w:p w:rsidR="009C4B41" w:rsidRPr="00FE0532" w:rsidRDefault="00404DE7" w:rsidP="009E6485">
                  <w:pPr>
                    <w:widowControl w:val="0"/>
                    <w:spacing w:after="75"/>
                    <w:jc w:val="both"/>
                    <w:rPr>
                      <w:rFonts w:ascii="Times New Roman" w:eastAsiaTheme="minorEastAsia" w:hAnsi="Times New Roman"/>
                      <w:b/>
                    </w:rPr>
                  </w:pPr>
                  <m:oMathPara>
                    <m:oMath>
                      <m:sSubSup>
                        <m:sSubSupPr>
                          <m:ctrlPr>
                            <w:rPr>
                              <w:rFonts w:ascii="Cambria Math" w:hAnsi="Cambria Math" w:cs="Times New Roman"/>
                              <w:b/>
                              <w:i/>
                              <w:szCs w:val="26"/>
                            </w:rPr>
                          </m:ctrlPr>
                        </m:sSubSupPr>
                        <m:e>
                          <m:r>
                            <m:rPr>
                              <m:sty m:val="bi"/>
                            </m:rPr>
                            <w:rPr>
                              <w:rFonts w:ascii="Cambria Math" w:hAnsi="Cambria Math" w:cs="Times New Roman"/>
                              <w:szCs w:val="26"/>
                            </w:rPr>
                            <m:t>Т</m:t>
                          </m:r>
                        </m:e>
                        <m:sub>
                          <m:r>
                            <m:rPr>
                              <m:sty m:val="bi"/>
                            </m:rPr>
                            <w:rPr>
                              <w:rFonts w:ascii="Cambria Math" w:hAnsi="Cambria Math" w:cs="Times New Roman"/>
                              <w:szCs w:val="26"/>
                            </w:rPr>
                            <m:t xml:space="preserve"> t</m:t>
                          </m:r>
                        </m:sub>
                        <m:sup>
                          <m:r>
                            <m:rPr>
                              <m:sty m:val="bi"/>
                            </m:rPr>
                            <w:rPr>
                              <w:rFonts w:ascii="Cambria Math" w:hAnsi="Cambria Math" w:cs="Times New Roman"/>
                              <w:szCs w:val="26"/>
                            </w:rPr>
                            <m:t>n зел</m:t>
                          </m:r>
                        </m:sup>
                      </m:sSubSup>
                      <m:r>
                        <m:rPr>
                          <m:sty m:val="b"/>
                        </m:rPr>
                        <w:rPr>
                          <w:rFonts w:ascii="Cambria Math" w:eastAsia="Calibri" w:hAnsi="Cambria Math" w:cs="Times New Roman"/>
                          <w:szCs w:val="26"/>
                        </w:rPr>
                        <m:t>=</m:t>
                      </m:r>
                      <m:d>
                        <m:dPr>
                          <m:ctrlPr>
                            <w:rPr>
                              <w:rFonts w:ascii="Cambria Math" w:eastAsia="Calibri" w:hAnsi="Cambria Math" w:cs="Times New Roman"/>
                              <w:b/>
                              <w:bCs/>
                              <w:szCs w:val="26"/>
                            </w:rPr>
                          </m:ctrlPr>
                        </m:dPr>
                        <m:e>
                          <m:f>
                            <m:fPr>
                              <m:ctrlPr>
                                <w:rPr>
                                  <w:rFonts w:ascii="Cambria Math" w:eastAsia="Calibri" w:hAnsi="Cambria Math" w:cs="Times New Roman"/>
                                  <w:b/>
                                  <w:bCs/>
                                  <w:szCs w:val="26"/>
                                </w:rPr>
                              </m:ctrlPr>
                            </m:fPr>
                            <m:num>
                              <m:sSubSup>
                                <m:sSubSupPr>
                                  <m:ctrlPr>
                                    <w:rPr>
                                      <w:rFonts w:ascii="Cambria Math" w:eastAsia="Calibri" w:hAnsi="Cambria Math" w:cs="Times New Roman"/>
                                      <w:b/>
                                      <w:bCs/>
                                      <w:szCs w:val="26"/>
                                    </w:rPr>
                                  </m:ctrlPr>
                                </m:sSubSupPr>
                                <m:e>
                                  <m:r>
                                    <m:rPr>
                                      <m:sty m:val="b"/>
                                    </m:rPr>
                                    <w:rPr>
                                      <w:rFonts w:ascii="Cambria Math" w:eastAsia="Calibri" w:hAnsi="Cambria Math" w:cs="Times New Roman"/>
                                      <w:szCs w:val="26"/>
                                    </w:rPr>
                                    <m:t xml:space="preserve"> ЗІ </m:t>
                                  </m:r>
                                </m:e>
                                <m:sub>
                                  <m:r>
                                    <m:rPr>
                                      <m:sty m:val="b"/>
                                    </m:rPr>
                                    <w:rPr>
                                      <w:rFonts w:ascii="Cambria Math" w:eastAsia="Calibri" w:hAnsi="Cambria Math" w:cs="Times New Roman"/>
                                      <w:szCs w:val="26"/>
                                    </w:rPr>
                                    <m:t>зел t</m:t>
                                  </m:r>
                                </m:sub>
                                <m:sup>
                                  <m:r>
                                    <m:rPr>
                                      <m:sty m:val="b"/>
                                    </m:rPr>
                                    <w:rPr>
                                      <w:rFonts w:ascii="Cambria Math" w:eastAsia="Calibri" w:hAnsi="Cambria Math" w:cs="Times New Roman"/>
                                      <w:szCs w:val="26"/>
                                    </w:rPr>
                                    <m:t xml:space="preserve"> n</m:t>
                                  </m:r>
                                </m:sup>
                              </m:sSubSup>
                            </m:num>
                            <m:den>
                              <m:sSubSup>
                                <m:sSubSupPr>
                                  <m:ctrlPr>
                                    <w:rPr>
                                      <w:rFonts w:ascii="Cambria Math" w:eastAsia="Calibri" w:hAnsi="Cambria Math" w:cs="Times New Roman"/>
                                      <w:b/>
                                      <w:bCs/>
                                      <w:szCs w:val="26"/>
                                    </w:rPr>
                                  </m:ctrlPr>
                                </m:sSubSupPr>
                                <m:e>
                                  <m:r>
                                    <m:rPr>
                                      <m:sty m:val="b"/>
                                    </m:rPr>
                                    <w:rPr>
                                      <w:rFonts w:ascii="Cambria Math" w:eastAsia="Calibri" w:hAnsi="Cambria Math" w:cs="Times New Roman"/>
                                      <w:szCs w:val="26"/>
                                    </w:rPr>
                                    <m:t>(</m:t>
                                  </m:r>
                                  <m:sSubSup>
                                    <m:sSubSupPr>
                                      <m:ctrlPr>
                                        <w:rPr>
                                          <w:rFonts w:ascii="Cambria Math" w:eastAsia="Calibri" w:hAnsi="Cambria Math" w:cs="Times New Roman"/>
                                          <w:b/>
                                          <w:bCs/>
                                          <w:szCs w:val="26"/>
                                        </w:rPr>
                                      </m:ctrlPr>
                                    </m:sSubSupPr>
                                    <m:e>
                                      <m:r>
                                        <m:rPr>
                                          <m:sty m:val="b"/>
                                        </m:rPr>
                                        <w:rPr>
                                          <w:rFonts w:ascii="Cambria Math" w:eastAsia="Calibri" w:hAnsi="Cambria Math" w:cs="Times New Roman"/>
                                          <w:szCs w:val="26"/>
                                        </w:rPr>
                                        <m:t xml:space="preserve">W </m:t>
                                      </m:r>
                                    </m:e>
                                    <m:sub>
                                      <m:r>
                                        <m:rPr>
                                          <m:sty m:val="b"/>
                                        </m:rPr>
                                        <w:rPr>
                                          <w:rFonts w:ascii="Cambria Math" w:eastAsia="Calibri" w:hAnsi="Cambria Math" w:cs="Times New Roman"/>
                                          <w:szCs w:val="26"/>
                                        </w:rPr>
                                        <m:t>t</m:t>
                                      </m:r>
                                    </m:sub>
                                    <m:sup>
                                      <m:r>
                                        <m:rPr>
                                          <m:sty m:val="b"/>
                                        </m:rPr>
                                        <w:rPr>
                                          <w:rFonts w:ascii="Cambria Math" w:eastAsia="Calibri" w:hAnsi="Cambria Math" w:cs="Times New Roman"/>
                                          <w:szCs w:val="26"/>
                                        </w:rPr>
                                        <m:t xml:space="preserve"> n</m:t>
                                      </m:r>
                                    </m:sup>
                                  </m:sSubSup>
                                  <m:r>
                                    <m:rPr>
                                      <m:sty m:val="b"/>
                                    </m:rPr>
                                    <w:rPr>
                                      <w:rFonts w:ascii="Cambria Math" w:eastAsia="Calibri" w:hAnsi="Cambria Math" w:cs="Times New Roman"/>
                                      <w:szCs w:val="26"/>
                                    </w:rPr>
                                    <m:t xml:space="preserve">-W </m:t>
                                  </m:r>
                                </m:e>
                                <m:sub>
                                  <m:r>
                                    <m:rPr>
                                      <m:sty m:val="b"/>
                                    </m:rPr>
                                    <w:rPr>
                                      <w:rFonts w:ascii="Cambria Math" w:eastAsia="Calibri" w:hAnsi="Cambria Math" w:cs="Times New Roman"/>
                                      <w:szCs w:val="26"/>
                                    </w:rPr>
                                    <m:t>t</m:t>
                                  </m:r>
                                </m:sub>
                                <m:sup>
                                  <m:r>
                                    <m:rPr>
                                      <m:sty m:val="b"/>
                                    </m:rPr>
                                    <w:rPr>
                                      <w:rFonts w:ascii="Cambria Math" w:eastAsia="Calibri" w:hAnsi="Cambria Math" w:cs="Times New Roman"/>
                                      <w:szCs w:val="26"/>
                                    </w:rPr>
                                    <m:t xml:space="preserve"> n_м</m:t>
                                  </m:r>
                                </m:sup>
                              </m:sSubSup>
                              <m:r>
                                <m:rPr>
                                  <m:sty m:val="bi"/>
                                </m:rPr>
                                <w:rPr>
                                  <w:rFonts w:ascii="Cambria Math" w:eastAsia="Calibri" w:hAnsi="Cambria Math" w:cs="Times New Roman"/>
                                  <w:szCs w:val="26"/>
                                </w:rPr>
                                <m:t>)</m:t>
                              </m:r>
                            </m:den>
                          </m:f>
                        </m:e>
                      </m:d>
                      <m:r>
                        <m:rPr>
                          <m:sty m:val="b"/>
                        </m:rPr>
                        <w:rPr>
                          <w:rFonts w:ascii="Cambria Math" w:hAnsi="Cambria Math" w:cs="Times New Roman"/>
                          <w:szCs w:val="26"/>
                        </w:rPr>
                        <m:t>х 1000</m:t>
                      </m:r>
                    </m:oMath>
                  </m:oMathPara>
                </w:p>
              </w:tc>
              <w:tc>
                <w:tcPr>
                  <w:tcW w:w="2763" w:type="dxa"/>
                  <w:vAlign w:val="center"/>
                </w:tcPr>
                <w:p w:rsidR="009C4B41" w:rsidRPr="00FE0532" w:rsidRDefault="009C4B41" w:rsidP="009E6485">
                  <w:pPr>
                    <w:widowControl w:val="0"/>
                    <w:spacing w:after="75"/>
                    <w:jc w:val="both"/>
                    <w:rPr>
                      <w:rFonts w:ascii="Times New Roman" w:eastAsiaTheme="minorEastAsia" w:hAnsi="Times New Roman"/>
                      <w:b/>
                    </w:rPr>
                  </w:pPr>
                  <w:r w:rsidRPr="00FE0532">
                    <w:rPr>
                      <w:rFonts w:ascii="Times New Roman" w:hAnsi="Times New Roman"/>
                      <w:b/>
                      <w:vertAlign w:val="superscript"/>
                    </w:rPr>
                    <w:t>, грн/МВт·год, (42)</w:t>
                  </w:r>
                </w:p>
              </w:tc>
            </w:tr>
          </w:tbl>
          <w:p w:rsidR="009C4B41" w:rsidRPr="00FE0532" w:rsidRDefault="009C4B41" w:rsidP="009E6485">
            <w:pPr>
              <w:widowControl w:val="0"/>
              <w:spacing w:after="0" w:line="240" w:lineRule="auto"/>
              <w:ind w:firstLine="240"/>
              <w:jc w:val="both"/>
              <w:rPr>
                <w:rFonts w:ascii="Times New Roman" w:hAnsi="Times New Roman"/>
                <w:b/>
                <w:i/>
                <w:u w:val="single"/>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both"/>
              <w:rPr>
                <w:rFonts w:ascii="Times New Roman" w:hAnsi="Times New Roman"/>
              </w:rPr>
            </w:pPr>
            <w:bookmarkStart w:id="18" w:name="6985"/>
          </w:p>
          <w:bookmarkEnd w:id="18"/>
          <w:p w:rsidR="009C4B41" w:rsidRPr="00FE0532" w:rsidRDefault="009C4B41" w:rsidP="009E6485">
            <w:pPr>
              <w:spacing w:after="75"/>
              <w:ind w:firstLine="240"/>
              <w:jc w:val="both"/>
            </w:pPr>
            <w:r w:rsidRPr="00FE0532">
              <w:rPr>
                <w:noProof/>
              </w:rPr>
              <w:drawing>
                <wp:inline distT="0" distB="0" distL="0" distR="0" wp14:anchorId="130B928A" wp14:editId="3E017799">
                  <wp:extent cx="478155" cy="2286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8155" cy="228600"/>
                          </a:xfrm>
                          <a:prstGeom prst="rect">
                            <a:avLst/>
                          </a:prstGeom>
                          <a:noFill/>
                          <a:ln>
                            <a:noFill/>
                          </a:ln>
                        </pic:spPr>
                      </pic:pic>
                    </a:graphicData>
                  </a:graphic>
                </wp:inline>
              </w:drawing>
            </w:r>
            <w:r w:rsidRPr="00FE0532">
              <w:rPr>
                <w:rFonts w:ascii="Times New Roman" w:hAnsi="Times New Roman"/>
              </w:rPr>
              <w:t xml:space="preserve"> - прогнозований обсяг споживання підприємств «зеленої» електрометалургії на прогнозний рік, МВт·год.</w:t>
            </w:r>
          </w:p>
          <w:p w:rsidR="009C4B41" w:rsidRPr="00FE0532" w:rsidRDefault="009C4B41" w:rsidP="009E6485">
            <w:pPr>
              <w:widowControl w:val="0"/>
              <w:spacing w:after="75"/>
              <w:ind w:firstLine="240"/>
              <w:jc w:val="both"/>
            </w:pPr>
          </w:p>
        </w:tc>
        <w:tc>
          <w:tcPr>
            <w:tcW w:w="7371" w:type="dxa"/>
          </w:tcPr>
          <w:p w:rsidR="009C4B41" w:rsidRPr="00FE0532" w:rsidRDefault="009C4B41" w:rsidP="009E6485">
            <w:pPr>
              <w:widowControl w:val="0"/>
              <w:spacing w:after="75"/>
              <w:ind w:firstLine="240"/>
              <w:jc w:val="both"/>
              <w:rPr>
                <w:rFonts w:ascii="Times New Roman" w:hAnsi="Times New Roman"/>
                <w:b/>
                <w:i/>
              </w:rPr>
            </w:pPr>
          </w:p>
          <w:p w:rsidR="009C4B41" w:rsidRPr="00FE0532" w:rsidRDefault="009C4B41" w:rsidP="009E6485">
            <w:pPr>
              <w:spacing w:after="75"/>
              <w:ind w:firstLine="240"/>
              <w:jc w:val="both"/>
              <w:rPr>
                <w:rFonts w:ascii="Times New Roman" w:hAnsi="Times New Roman"/>
              </w:rPr>
            </w:pPr>
            <w:r w:rsidRPr="00FE0532">
              <w:rPr>
                <w:rFonts w:ascii="Times New Roman" w:hAnsi="Times New Roman"/>
                <w:b/>
              </w:rPr>
              <w:t xml:space="preserve">де </w:t>
            </w:r>
            <w:r w:rsidRPr="00FE0532">
              <w:rPr>
                <w:noProof/>
              </w:rPr>
              <w:drawing>
                <wp:inline distT="0" distB="0" distL="0" distR="0" wp14:anchorId="18E8E7D0" wp14:editId="3A11D880">
                  <wp:extent cx="478155" cy="2286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8155" cy="228600"/>
                          </a:xfrm>
                          <a:prstGeom prst="rect">
                            <a:avLst/>
                          </a:prstGeom>
                          <a:noFill/>
                          <a:ln>
                            <a:noFill/>
                          </a:ln>
                        </pic:spPr>
                      </pic:pic>
                    </a:graphicData>
                  </a:graphic>
                </wp:inline>
              </w:drawing>
            </w:r>
            <w:r w:rsidRPr="00FE0532">
              <w:rPr>
                <w:rFonts w:ascii="Times New Roman" w:hAnsi="Times New Roman"/>
              </w:rPr>
              <w:t xml:space="preserve"> - прогнозований обсяг споживання підприємств «зеленої» електрометалургії на прогнозний рік, МВт·год.</w:t>
            </w:r>
          </w:p>
          <w:p w:rsidR="009C4B41" w:rsidRPr="00FE0532" w:rsidRDefault="009C4B41" w:rsidP="009E6485">
            <w:pPr>
              <w:widowControl w:val="0"/>
              <w:spacing w:after="0" w:line="240" w:lineRule="auto"/>
              <w:jc w:val="both"/>
              <w:rPr>
                <w:rFonts w:ascii="Times New Roman" w:hAnsi="Times New Roman" w:cs="Times New Roman"/>
                <w:szCs w:val="24"/>
              </w:rPr>
            </w:pPr>
          </w:p>
        </w:tc>
      </w:tr>
      <w:tr w:rsidR="00FE0532" w:rsidRPr="00FE0532" w:rsidTr="00541653">
        <w:trPr>
          <w:trHeight w:val="706"/>
        </w:trPr>
        <w:tc>
          <w:tcPr>
            <w:tcW w:w="8080" w:type="dxa"/>
          </w:tcPr>
          <w:p w:rsidR="009C4B41" w:rsidRPr="00FE0532" w:rsidRDefault="009C4B41" w:rsidP="009E6485">
            <w:pPr>
              <w:widowControl w:val="0"/>
              <w:spacing w:after="0" w:line="240" w:lineRule="auto"/>
              <w:jc w:val="both"/>
              <w:rPr>
                <w:rFonts w:ascii="Times New Roman" w:hAnsi="Times New Roman" w:cs="Times New Roman"/>
                <w:b/>
                <w:szCs w:val="26"/>
              </w:rPr>
            </w:pPr>
          </w:p>
        </w:tc>
        <w:tc>
          <w:tcPr>
            <w:tcW w:w="7371" w:type="dxa"/>
          </w:tcPr>
          <w:p w:rsidR="009C4B41" w:rsidRPr="00FE0532" w:rsidRDefault="009C4B41" w:rsidP="009E6485">
            <w:pPr>
              <w:widowControl w:val="0"/>
              <w:spacing w:after="75"/>
              <w:ind w:firstLine="240"/>
              <w:jc w:val="both"/>
              <w:rPr>
                <w:rFonts w:ascii="Times New Roman" w:hAnsi="Times New Roman" w:cs="Times New Roman"/>
                <w:b/>
                <w:i/>
                <w:szCs w:val="26"/>
              </w:rPr>
            </w:pPr>
          </w:p>
        </w:tc>
      </w:tr>
      <w:tr w:rsidR="00FE0532" w:rsidRPr="00FE0532" w:rsidTr="00541653">
        <w:trPr>
          <w:trHeight w:val="706"/>
        </w:trPr>
        <w:tc>
          <w:tcPr>
            <w:tcW w:w="8080" w:type="dxa"/>
          </w:tcPr>
          <w:p w:rsidR="009C4B41" w:rsidRPr="00FE0532" w:rsidRDefault="009C4B41" w:rsidP="009E6485">
            <w:pPr>
              <w:widowControl w:val="0"/>
              <w:spacing w:after="75"/>
              <w:ind w:firstLine="240"/>
              <w:jc w:val="right"/>
              <w:rPr>
                <w:rFonts w:ascii="Times New Roman" w:hAnsi="Times New Roman"/>
              </w:rPr>
            </w:pPr>
            <w:bookmarkStart w:id="19" w:name="6022"/>
          </w:p>
          <w:p w:rsidR="009C4B41" w:rsidRPr="00FE0532" w:rsidRDefault="009C4B41" w:rsidP="009E6485">
            <w:pPr>
              <w:widowControl w:val="0"/>
              <w:spacing w:after="75"/>
              <w:ind w:firstLine="240"/>
              <w:jc w:val="right"/>
              <w:rPr>
                <w:rFonts w:ascii="Times New Roman" w:hAnsi="Times New Roman"/>
              </w:rPr>
            </w:pPr>
          </w:p>
          <w:p w:rsidR="009C4B41" w:rsidRPr="00FE0532" w:rsidRDefault="009C4B41" w:rsidP="009E6485">
            <w:pPr>
              <w:widowControl w:val="0"/>
              <w:spacing w:after="75"/>
              <w:ind w:firstLine="240"/>
              <w:jc w:val="right"/>
            </w:pPr>
            <w:r w:rsidRPr="00FE0532">
              <w:rPr>
                <w:rFonts w:ascii="Times New Roman" w:hAnsi="Times New Roman"/>
              </w:rPr>
              <w:t>Додаток 14</w:t>
            </w:r>
            <w:r w:rsidRPr="00FE0532">
              <w:br/>
            </w:r>
            <w:r w:rsidRPr="00FE0532">
              <w:rPr>
                <w:rFonts w:ascii="Times New Roman" w:hAnsi="Times New Roman"/>
              </w:rPr>
              <w:t>до Порядку встановлення (формування) тарифу на послуги з передачі електричної енергії</w:t>
            </w:r>
          </w:p>
          <w:p w:rsidR="009C4B41" w:rsidRPr="00FE0532" w:rsidRDefault="009C4B41" w:rsidP="009E6485">
            <w:pPr>
              <w:pStyle w:val="3"/>
              <w:keepNext w:val="0"/>
              <w:keepLines w:val="0"/>
              <w:widowControl w:val="0"/>
              <w:spacing w:after="225"/>
              <w:jc w:val="center"/>
              <w:rPr>
                <w:color w:val="auto"/>
                <w:sz w:val="22"/>
              </w:rPr>
            </w:pPr>
            <w:bookmarkStart w:id="20" w:name="6023"/>
            <w:bookmarkEnd w:id="19"/>
            <w:r w:rsidRPr="00FE0532">
              <w:rPr>
                <w:rFonts w:ascii="Times New Roman" w:hAnsi="Times New Roman"/>
                <w:color w:val="auto"/>
                <w:sz w:val="22"/>
              </w:rPr>
              <w:t>Розрахунок тарифу на послуги з передачі електричної енергії</w:t>
            </w:r>
          </w:p>
          <w:p w:rsidR="009C4B41" w:rsidRPr="00FE0532" w:rsidRDefault="009C4B41" w:rsidP="009E6485">
            <w:pPr>
              <w:widowControl w:val="0"/>
              <w:spacing w:after="75"/>
              <w:jc w:val="center"/>
            </w:pPr>
            <w:bookmarkStart w:id="21" w:name="6024"/>
            <w:bookmarkEnd w:id="20"/>
            <w:r w:rsidRPr="00FE0532">
              <w:rPr>
                <w:rFonts w:ascii="Times New Roman" w:hAnsi="Times New Roman"/>
                <w:b/>
              </w:rPr>
              <w:t>на ____________ 20__ рік</w:t>
            </w:r>
          </w:p>
          <w:p w:rsidR="009C4B41" w:rsidRPr="00FE0532" w:rsidRDefault="009C4B41" w:rsidP="009E6485">
            <w:pPr>
              <w:widowControl w:val="0"/>
              <w:spacing w:after="75"/>
              <w:jc w:val="center"/>
            </w:pPr>
            <w:bookmarkStart w:id="22" w:name="6026"/>
            <w:bookmarkEnd w:id="21"/>
            <w:r w:rsidRPr="00FE0532">
              <w:rPr>
                <w:rFonts w:ascii="Times New Roman" w:hAnsi="Times New Roman"/>
                <w:b/>
              </w:rPr>
              <w:t>__________________________________</w:t>
            </w:r>
            <w:r w:rsidRPr="00FE0532">
              <w:br/>
            </w:r>
            <w:r w:rsidRPr="00FE0532">
              <w:rPr>
                <w:rFonts w:ascii="Times New Roman" w:hAnsi="Times New Roman"/>
              </w:rPr>
              <w:t>назва ліцензіата)</w:t>
            </w:r>
          </w:p>
          <w:bookmarkEnd w:id="22"/>
          <w:p w:rsidR="009C4B41" w:rsidRPr="00FE0532" w:rsidRDefault="009C4B41" w:rsidP="009E6485">
            <w:pPr>
              <w:widowControl w:val="0"/>
              <w:spacing w:after="0" w:line="240" w:lineRule="auto"/>
              <w:jc w:val="both"/>
              <w:rPr>
                <w:rFonts w:ascii="Times New Roman" w:hAnsi="Times New Roman" w:cs="Times New Roman"/>
                <w:b/>
                <w:szCs w:val="24"/>
              </w:rPr>
            </w:pPr>
          </w:p>
          <w:tbl>
            <w:tblPr>
              <w:tblW w:w="6684" w:type="dxa"/>
              <w:tblCellSpacing w:w="0" w:type="auto"/>
              <w:tblInd w:w="115" w:type="dxa"/>
              <w:tblBorders>
                <w:top w:val="single" w:sz="8" w:space="0" w:color="E5E2FF"/>
                <w:left w:val="inset" w:sz="8" w:space="0" w:color="000000"/>
                <w:bottom w:val="inset" w:sz="8" w:space="0" w:color="000000"/>
                <w:right w:val="inset" w:sz="8" w:space="0" w:color="000000"/>
              </w:tblBorders>
              <w:tblLayout w:type="fixed"/>
              <w:tblLook w:val="04A0" w:firstRow="1" w:lastRow="0" w:firstColumn="1" w:lastColumn="0" w:noHBand="0" w:noVBand="1"/>
            </w:tblPr>
            <w:tblGrid>
              <w:gridCol w:w="760"/>
              <w:gridCol w:w="4110"/>
              <w:gridCol w:w="1814"/>
            </w:tblGrid>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23" w:name="6027"/>
                  <w:r w:rsidRPr="00FE0532">
                    <w:rPr>
                      <w:rFonts w:ascii="Times New Roman" w:hAnsi="Times New Roman"/>
                    </w:rPr>
                    <w:t>№ з/п</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24" w:name="6028"/>
                  <w:bookmarkEnd w:id="23"/>
                  <w:r w:rsidRPr="00FE0532">
                    <w:rPr>
                      <w:rFonts w:ascii="Times New Roman" w:hAnsi="Times New Roman"/>
                    </w:rPr>
                    <w:t>Перелік складових частин витрат з передачі електричної енергії, що включаються в розрахунок тарифу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25" w:name="6029"/>
                  <w:bookmarkEnd w:id="24"/>
                  <w:r w:rsidRPr="00FE0532">
                    <w:rPr>
                      <w:rFonts w:ascii="Times New Roman" w:hAnsi="Times New Roman"/>
                    </w:rPr>
                    <w:t>Одиниця виміру</w:t>
                  </w:r>
                </w:p>
              </w:tc>
              <w:bookmarkEnd w:id="25"/>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26" w:name="6033"/>
                  <w:r w:rsidRPr="00FE0532">
                    <w:rPr>
                      <w:rFonts w:ascii="Times New Roman" w:hAnsi="Times New Roman"/>
                      <w:b/>
                    </w:rPr>
                    <w:t>1</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27" w:name="6034"/>
                  <w:bookmarkEnd w:id="26"/>
                  <w:r w:rsidRPr="00FE0532">
                    <w:rPr>
                      <w:rFonts w:ascii="Times New Roman" w:hAnsi="Times New Roman"/>
                      <w:b/>
                    </w:rPr>
                    <w:t>Операційні витрати: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28" w:name="6035"/>
                  <w:bookmarkEnd w:id="27"/>
                  <w:r w:rsidRPr="00FE0532">
                    <w:rPr>
                      <w:rFonts w:ascii="Times New Roman" w:hAnsi="Times New Roman"/>
                      <w:b/>
                    </w:rPr>
                    <w:t>тис. грн</w:t>
                  </w:r>
                </w:p>
              </w:tc>
              <w:bookmarkEnd w:id="28"/>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29" w:name="6039"/>
                  <w:r w:rsidRPr="00FE0532">
                    <w:rPr>
                      <w:rFonts w:ascii="Times New Roman" w:hAnsi="Times New Roman"/>
                      <w:b/>
                    </w:rPr>
                    <w:t>1.1</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30" w:name="6040"/>
                  <w:bookmarkEnd w:id="29"/>
                  <w:r w:rsidRPr="00FE0532">
                    <w:rPr>
                      <w:rFonts w:ascii="Times New Roman" w:hAnsi="Times New Roman"/>
                      <w:b/>
                    </w:rPr>
                    <w:t>Матеріальні витрати: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31" w:name="6041"/>
                  <w:bookmarkEnd w:id="30"/>
                  <w:r w:rsidRPr="00FE0532">
                    <w:rPr>
                      <w:rFonts w:ascii="Times New Roman" w:hAnsi="Times New Roman"/>
                      <w:b/>
                    </w:rPr>
                    <w:t>тис. грн</w:t>
                  </w:r>
                </w:p>
              </w:tc>
              <w:bookmarkEnd w:id="31"/>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32" w:name="6045"/>
                  <w:r w:rsidRPr="00FE0532">
                    <w:rPr>
                      <w:rFonts w:ascii="Times New Roman" w:hAnsi="Times New Roman"/>
                    </w:rPr>
                    <w:t>1.1.1</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33" w:name="6046"/>
                  <w:bookmarkEnd w:id="32"/>
                  <w:r w:rsidRPr="00FE0532">
                    <w:rPr>
                      <w:rFonts w:ascii="Times New Roman" w:hAnsi="Times New Roman"/>
                    </w:rPr>
                    <w:t>послуги виробничого характеру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34" w:name="6047"/>
                  <w:bookmarkEnd w:id="33"/>
                  <w:r w:rsidRPr="00FE0532">
                    <w:rPr>
                      <w:rFonts w:ascii="Times New Roman" w:hAnsi="Times New Roman"/>
                    </w:rPr>
                    <w:t>тис. грн</w:t>
                  </w:r>
                </w:p>
              </w:tc>
              <w:bookmarkEnd w:id="34"/>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35" w:name="6051"/>
                  <w:r w:rsidRPr="00FE0532">
                    <w:rPr>
                      <w:rFonts w:ascii="Times New Roman" w:hAnsi="Times New Roman"/>
                    </w:rPr>
                    <w:t>1.1.2</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36" w:name="6052"/>
                  <w:bookmarkEnd w:id="35"/>
                  <w:r w:rsidRPr="00FE0532">
                    <w:rPr>
                      <w:rFonts w:ascii="Times New Roman" w:hAnsi="Times New Roman"/>
                    </w:rPr>
                    <w:t>сировина та допоміжні матеріали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37" w:name="6053"/>
                  <w:bookmarkEnd w:id="36"/>
                  <w:r w:rsidRPr="00FE0532">
                    <w:rPr>
                      <w:rFonts w:ascii="Times New Roman" w:hAnsi="Times New Roman"/>
                    </w:rPr>
                    <w:t>тис. грн</w:t>
                  </w:r>
                </w:p>
              </w:tc>
              <w:bookmarkEnd w:id="37"/>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38" w:name="6057"/>
                  <w:r w:rsidRPr="00FE0532">
                    <w:rPr>
                      <w:rFonts w:ascii="Times New Roman" w:hAnsi="Times New Roman"/>
                    </w:rPr>
                    <w:t>1.1.3</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39" w:name="6058"/>
                  <w:bookmarkEnd w:id="38"/>
                  <w:r w:rsidRPr="00FE0532">
                    <w:rPr>
                      <w:rFonts w:ascii="Times New Roman" w:hAnsi="Times New Roman"/>
                    </w:rPr>
                    <w:t>паливно-мастильні матеріали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40" w:name="6059"/>
                  <w:bookmarkEnd w:id="39"/>
                  <w:r w:rsidRPr="00FE0532">
                    <w:rPr>
                      <w:rFonts w:ascii="Times New Roman" w:hAnsi="Times New Roman"/>
                    </w:rPr>
                    <w:t>тис. грн</w:t>
                  </w:r>
                </w:p>
              </w:tc>
              <w:bookmarkEnd w:id="40"/>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41" w:name="6063"/>
                  <w:r w:rsidRPr="00FE0532">
                    <w:rPr>
                      <w:rFonts w:ascii="Times New Roman" w:hAnsi="Times New Roman"/>
                    </w:rPr>
                    <w:t>1.1.4</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42" w:name="6064"/>
                  <w:bookmarkEnd w:id="41"/>
                  <w:r w:rsidRPr="00FE0532">
                    <w:rPr>
                      <w:rFonts w:ascii="Times New Roman" w:hAnsi="Times New Roman"/>
                    </w:rPr>
                    <w:t>витрати на ремонт</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43" w:name="6065"/>
                  <w:bookmarkEnd w:id="42"/>
                  <w:r w:rsidRPr="00FE0532">
                    <w:rPr>
                      <w:rFonts w:ascii="Times New Roman" w:hAnsi="Times New Roman"/>
                    </w:rPr>
                    <w:t>тис. грн</w:t>
                  </w:r>
                </w:p>
              </w:tc>
              <w:bookmarkEnd w:id="43"/>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44" w:name="6069"/>
                  <w:r w:rsidRPr="00FE0532">
                    <w:rPr>
                      <w:rFonts w:ascii="Times New Roman" w:hAnsi="Times New Roman"/>
                    </w:rPr>
                    <w:t>1.1.5</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45" w:name="6070"/>
                  <w:bookmarkEnd w:id="44"/>
                  <w:r w:rsidRPr="00FE0532">
                    <w:rPr>
                      <w:rFonts w:ascii="Times New Roman" w:hAnsi="Times New Roman"/>
                    </w:rPr>
                    <w:t>витрати на електричну енергію для господарчих потреб</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46" w:name="6071"/>
                  <w:bookmarkEnd w:id="45"/>
                  <w:r w:rsidRPr="00FE0532">
                    <w:rPr>
                      <w:rFonts w:ascii="Times New Roman" w:hAnsi="Times New Roman"/>
                    </w:rPr>
                    <w:t>тис. грн</w:t>
                  </w:r>
                </w:p>
              </w:tc>
              <w:bookmarkEnd w:id="46"/>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47" w:name="6075"/>
                  <w:r w:rsidRPr="00FE0532">
                    <w:rPr>
                      <w:rFonts w:ascii="Times New Roman" w:hAnsi="Times New Roman"/>
                    </w:rPr>
                    <w:lastRenderedPageBreak/>
                    <w:t>1.1.6</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48" w:name="6076"/>
                  <w:bookmarkEnd w:id="47"/>
                  <w:r w:rsidRPr="00FE0532">
                    <w:rPr>
                      <w:rFonts w:ascii="Times New Roman" w:hAnsi="Times New Roman"/>
                    </w:rPr>
                    <w:t>витрати на охорону праці</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49" w:name="6077"/>
                  <w:bookmarkEnd w:id="48"/>
                  <w:r w:rsidRPr="00FE0532">
                    <w:rPr>
                      <w:rFonts w:ascii="Times New Roman" w:hAnsi="Times New Roman"/>
                    </w:rPr>
                    <w:t>тис. грн</w:t>
                  </w:r>
                </w:p>
              </w:tc>
              <w:bookmarkEnd w:id="49"/>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50" w:name="6081"/>
                  <w:r w:rsidRPr="00FE0532">
                    <w:rPr>
                      <w:rFonts w:ascii="Times New Roman" w:hAnsi="Times New Roman"/>
                      <w:b/>
                    </w:rPr>
                    <w:t>1.2</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51" w:name="6082"/>
                  <w:bookmarkEnd w:id="50"/>
                  <w:r w:rsidRPr="00FE0532">
                    <w:rPr>
                      <w:rFonts w:ascii="Times New Roman" w:hAnsi="Times New Roman"/>
                      <w:b/>
                    </w:rPr>
                    <w:t>Витрати, пов'язані з купівлею електричної енергії з метою компенсації технологічних витрат електричної енергії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52" w:name="6083"/>
                  <w:bookmarkEnd w:id="51"/>
                  <w:r w:rsidRPr="00FE0532">
                    <w:rPr>
                      <w:rFonts w:ascii="Times New Roman" w:hAnsi="Times New Roman"/>
                    </w:rPr>
                    <w:t>тис. грн</w:t>
                  </w:r>
                </w:p>
              </w:tc>
              <w:bookmarkEnd w:id="52"/>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53" w:name="6087"/>
                  <w:r w:rsidRPr="00FE0532">
                    <w:rPr>
                      <w:rFonts w:ascii="Times New Roman" w:hAnsi="Times New Roman"/>
                      <w:b/>
                    </w:rPr>
                    <w:t>1.3</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54" w:name="6088"/>
                  <w:bookmarkEnd w:id="53"/>
                  <w:r w:rsidRPr="00FE0532">
                    <w:rPr>
                      <w:rFonts w:ascii="Times New Roman" w:hAnsi="Times New Roman"/>
                      <w:b/>
                    </w:rPr>
                    <w:t>Витрати на оплату праці</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55" w:name="6089"/>
                  <w:bookmarkEnd w:id="54"/>
                  <w:r w:rsidRPr="00FE0532">
                    <w:rPr>
                      <w:rFonts w:ascii="Times New Roman" w:hAnsi="Times New Roman"/>
                      <w:b/>
                    </w:rPr>
                    <w:t>тис. грн</w:t>
                  </w:r>
                </w:p>
              </w:tc>
              <w:bookmarkEnd w:id="55"/>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56" w:name="6093"/>
                  <w:r w:rsidRPr="00FE0532">
                    <w:rPr>
                      <w:rFonts w:ascii="Times New Roman" w:hAnsi="Times New Roman"/>
                      <w:b/>
                    </w:rPr>
                    <w:t>1.4</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57" w:name="6094"/>
                  <w:bookmarkEnd w:id="56"/>
                  <w:r w:rsidRPr="00FE0532">
                    <w:rPr>
                      <w:rFonts w:ascii="Times New Roman" w:hAnsi="Times New Roman"/>
                      <w:b/>
                    </w:rPr>
                    <w:t>Відрахування на соціальні заходи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58" w:name="6095"/>
                  <w:bookmarkEnd w:id="57"/>
                  <w:r w:rsidRPr="00FE0532">
                    <w:rPr>
                      <w:rFonts w:ascii="Times New Roman" w:hAnsi="Times New Roman"/>
                      <w:b/>
                    </w:rPr>
                    <w:t>тис. грн</w:t>
                  </w:r>
                </w:p>
              </w:tc>
              <w:bookmarkEnd w:id="58"/>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59" w:name="6099"/>
                  <w:r w:rsidRPr="00FE0532">
                    <w:rPr>
                      <w:rFonts w:ascii="Times New Roman" w:hAnsi="Times New Roman"/>
                      <w:b/>
                    </w:rPr>
                    <w:t>1.5</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60" w:name="6100"/>
                  <w:bookmarkEnd w:id="59"/>
                  <w:r w:rsidRPr="00FE0532">
                    <w:rPr>
                      <w:rFonts w:ascii="Times New Roman" w:hAnsi="Times New Roman"/>
                      <w:b/>
                    </w:rPr>
                    <w:t>Амортизація</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61" w:name="6101"/>
                  <w:bookmarkEnd w:id="60"/>
                  <w:r w:rsidRPr="00FE0532">
                    <w:rPr>
                      <w:rFonts w:ascii="Times New Roman" w:hAnsi="Times New Roman"/>
                      <w:b/>
                    </w:rPr>
                    <w:t>тис. грн</w:t>
                  </w:r>
                </w:p>
              </w:tc>
              <w:bookmarkEnd w:id="61"/>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62" w:name="6105"/>
                  <w:r w:rsidRPr="00FE0532">
                    <w:rPr>
                      <w:rFonts w:ascii="Times New Roman" w:hAnsi="Times New Roman"/>
                      <w:b/>
                    </w:rPr>
                    <w:t>1.6</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63" w:name="6106"/>
                  <w:bookmarkEnd w:id="62"/>
                  <w:r w:rsidRPr="00FE0532">
                    <w:rPr>
                      <w:rFonts w:ascii="Times New Roman" w:hAnsi="Times New Roman"/>
                      <w:b/>
                    </w:rPr>
                    <w:t>Витрати (доходи) від управління обмеженнями з розподілу пропускної спроможності міждержавного перетину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64" w:name="6107"/>
                  <w:bookmarkEnd w:id="63"/>
                  <w:r w:rsidRPr="00FE0532">
                    <w:rPr>
                      <w:rFonts w:ascii="Times New Roman" w:hAnsi="Times New Roman"/>
                      <w:b/>
                    </w:rPr>
                    <w:t>тис. грн</w:t>
                  </w:r>
                </w:p>
              </w:tc>
              <w:bookmarkEnd w:id="64"/>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65" w:name="6958"/>
                  <w:r w:rsidRPr="00FE0532">
                    <w:rPr>
                      <w:rFonts w:ascii="Times New Roman" w:hAnsi="Times New Roman"/>
                      <w:b/>
                    </w:rPr>
                    <w:t>1.7</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both"/>
                  </w:pPr>
                  <w:bookmarkStart w:id="66" w:name="6959"/>
                  <w:bookmarkEnd w:id="65"/>
                  <w:r w:rsidRPr="00FE0532">
                    <w:rPr>
                      <w:rFonts w:ascii="Times New Roman" w:hAnsi="Times New Roman"/>
                      <w:b/>
                    </w:rPr>
                    <w:t>Витрати (доходи) за Договором ІТС</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67" w:name="6960"/>
                  <w:bookmarkEnd w:id="66"/>
                  <w:r w:rsidRPr="00FE0532">
                    <w:rPr>
                      <w:rFonts w:ascii="Times New Roman" w:hAnsi="Times New Roman"/>
                      <w:b/>
                    </w:rPr>
                    <w:t>тис. грн</w:t>
                  </w:r>
                </w:p>
              </w:tc>
              <w:bookmarkEnd w:id="67"/>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68" w:name="6111"/>
                  <w:r w:rsidRPr="00FE0532">
                    <w:rPr>
                      <w:rFonts w:ascii="Times New Roman" w:hAnsi="Times New Roman"/>
                      <w:b/>
                    </w:rPr>
                    <w:t>1.8</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69" w:name="6112"/>
                  <w:bookmarkEnd w:id="68"/>
                  <w:r w:rsidRPr="00FE0532">
                    <w:rPr>
                      <w:rFonts w:ascii="Times New Roman" w:hAnsi="Times New Roman"/>
                      <w:b/>
                    </w:rPr>
                    <w:t>Інші операційні витрати (розшифрувати)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70" w:name="6113"/>
                  <w:bookmarkEnd w:id="69"/>
                  <w:r w:rsidRPr="00FE0532">
                    <w:rPr>
                      <w:rFonts w:ascii="Times New Roman" w:hAnsi="Times New Roman"/>
                      <w:b/>
                    </w:rPr>
                    <w:t>тис. грн</w:t>
                  </w:r>
                </w:p>
              </w:tc>
              <w:bookmarkEnd w:id="70"/>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71" w:name="6117"/>
                  <w:r w:rsidRPr="00FE0532">
                    <w:rPr>
                      <w:rFonts w:ascii="Times New Roman" w:hAnsi="Times New Roman"/>
                      <w:b/>
                    </w:rPr>
                    <w:t>1.9</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72" w:name="6118"/>
                  <w:bookmarkEnd w:id="71"/>
                  <w:r w:rsidRPr="00FE0532">
                    <w:rPr>
                      <w:rFonts w:ascii="Times New Roman" w:hAnsi="Times New Roman"/>
                      <w:b/>
                    </w:rPr>
                    <w:t>Коригування необхідного доходу (витрат)</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73" w:name="6119"/>
                  <w:bookmarkEnd w:id="72"/>
                  <w:r w:rsidRPr="00FE0532">
                    <w:rPr>
                      <w:rFonts w:ascii="Times New Roman" w:hAnsi="Times New Roman"/>
                    </w:rPr>
                    <w:t>тис. грн</w:t>
                  </w:r>
                </w:p>
              </w:tc>
              <w:bookmarkEnd w:id="73"/>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74" w:name="6123"/>
                  <w:r w:rsidRPr="00FE0532">
                    <w:rPr>
                      <w:rFonts w:ascii="Times New Roman" w:hAnsi="Times New Roman"/>
                      <w:b/>
                    </w:rPr>
                    <w:t>2</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75" w:name="6124"/>
                  <w:bookmarkEnd w:id="74"/>
                  <w:r w:rsidRPr="00FE0532">
                    <w:rPr>
                      <w:rFonts w:ascii="Times New Roman" w:hAnsi="Times New Roman"/>
                      <w:b/>
                    </w:rPr>
                    <w:t>Фінансові витрати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76" w:name="6125"/>
                  <w:bookmarkEnd w:id="75"/>
                  <w:r w:rsidRPr="00FE0532">
                    <w:rPr>
                      <w:rFonts w:ascii="Times New Roman" w:hAnsi="Times New Roman"/>
                    </w:rPr>
                    <w:t>тис. грн</w:t>
                  </w:r>
                </w:p>
              </w:tc>
              <w:bookmarkEnd w:id="76"/>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77" w:name="6129"/>
                  <w:r w:rsidRPr="00FE0532">
                    <w:rPr>
                      <w:rFonts w:ascii="Times New Roman" w:hAnsi="Times New Roman"/>
                      <w:b/>
                    </w:rPr>
                    <w:t>3</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78" w:name="6130"/>
                  <w:bookmarkEnd w:id="77"/>
                  <w:r w:rsidRPr="00FE0532">
                    <w:rPr>
                      <w:rFonts w:ascii="Times New Roman" w:hAnsi="Times New Roman"/>
                      <w:b/>
                    </w:rPr>
                    <w:t>Витрати з прибутку: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79" w:name="6131"/>
                  <w:bookmarkEnd w:id="78"/>
                  <w:r w:rsidRPr="00FE0532">
                    <w:rPr>
                      <w:rFonts w:ascii="Times New Roman" w:hAnsi="Times New Roman"/>
                      <w:b/>
                    </w:rPr>
                    <w:t>тис. грн</w:t>
                  </w:r>
                </w:p>
              </w:tc>
              <w:bookmarkEnd w:id="79"/>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80" w:name="6135"/>
                  <w:r w:rsidRPr="00FE0532">
                    <w:rPr>
                      <w:rFonts w:ascii="Times New Roman" w:hAnsi="Times New Roman"/>
                    </w:rPr>
                    <w:t>3.1</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81" w:name="6136"/>
                  <w:bookmarkEnd w:id="80"/>
                  <w:r w:rsidRPr="00FE0532">
                    <w:rPr>
                      <w:rFonts w:ascii="Times New Roman" w:hAnsi="Times New Roman"/>
                    </w:rPr>
                    <w:t>прибуток (чистий прибуток):</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82" w:name="6137"/>
                  <w:bookmarkEnd w:id="81"/>
                  <w:r w:rsidRPr="00FE0532">
                    <w:rPr>
                      <w:rFonts w:ascii="Times New Roman" w:hAnsi="Times New Roman"/>
                    </w:rPr>
                    <w:t>тис. грн</w:t>
                  </w:r>
                </w:p>
              </w:tc>
              <w:bookmarkEnd w:id="82"/>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83" w:name="6141"/>
                  <w:r w:rsidRPr="00FE0532">
                    <w:rPr>
                      <w:rFonts w:ascii="Times New Roman" w:hAnsi="Times New Roman"/>
                    </w:rPr>
                    <w:t>3.1.1</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84" w:name="6142"/>
                  <w:bookmarkEnd w:id="83"/>
                  <w:r w:rsidRPr="00FE0532">
                    <w:rPr>
                      <w:rFonts w:ascii="Times New Roman" w:hAnsi="Times New Roman"/>
                    </w:rPr>
                    <w:t>капітальні інвестиції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85" w:name="6143"/>
                  <w:bookmarkEnd w:id="84"/>
                  <w:r w:rsidRPr="00FE0532">
                    <w:rPr>
                      <w:rFonts w:ascii="Times New Roman" w:hAnsi="Times New Roman"/>
                    </w:rPr>
                    <w:t>тис. грн</w:t>
                  </w:r>
                </w:p>
              </w:tc>
              <w:bookmarkEnd w:id="85"/>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86" w:name="6147"/>
                  <w:r w:rsidRPr="00FE0532">
                    <w:rPr>
                      <w:rFonts w:ascii="Times New Roman" w:hAnsi="Times New Roman"/>
                    </w:rPr>
                    <w:t>3.1.2</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87" w:name="6148"/>
                  <w:bookmarkEnd w:id="86"/>
                  <w:r w:rsidRPr="00FE0532">
                    <w:rPr>
                      <w:rFonts w:ascii="Times New Roman" w:hAnsi="Times New Roman"/>
                    </w:rPr>
                    <w:t>на повернення залучених кредитних коштів</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88" w:name="6149"/>
                  <w:bookmarkEnd w:id="87"/>
                  <w:r w:rsidRPr="00FE0532">
                    <w:rPr>
                      <w:rFonts w:ascii="Times New Roman" w:hAnsi="Times New Roman"/>
                    </w:rPr>
                    <w:t>тис. грн</w:t>
                  </w:r>
                </w:p>
              </w:tc>
              <w:bookmarkEnd w:id="88"/>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89" w:name="6153"/>
                  <w:r w:rsidRPr="00FE0532">
                    <w:rPr>
                      <w:rFonts w:ascii="Times New Roman" w:hAnsi="Times New Roman"/>
                    </w:rPr>
                    <w:t>3.1.3</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90" w:name="6154"/>
                  <w:bookmarkEnd w:id="89"/>
                  <w:r w:rsidRPr="00FE0532">
                    <w:rPr>
                      <w:rFonts w:ascii="Times New Roman" w:hAnsi="Times New Roman"/>
                    </w:rPr>
                    <w:t>інші витрати з прибутку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91" w:name="6155"/>
                  <w:bookmarkEnd w:id="90"/>
                  <w:r w:rsidRPr="00FE0532">
                    <w:rPr>
                      <w:rFonts w:ascii="Times New Roman" w:hAnsi="Times New Roman"/>
                    </w:rPr>
                    <w:t>тис. грн</w:t>
                  </w:r>
                </w:p>
              </w:tc>
              <w:bookmarkEnd w:id="91"/>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92" w:name="6159"/>
                  <w:r w:rsidRPr="00FE0532">
                    <w:rPr>
                      <w:rFonts w:ascii="Times New Roman" w:hAnsi="Times New Roman"/>
                    </w:rPr>
                    <w:t>3.1.4</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93" w:name="6160"/>
                  <w:bookmarkEnd w:id="92"/>
                  <w:r w:rsidRPr="00FE0532">
                    <w:rPr>
                      <w:rFonts w:ascii="Times New Roman" w:hAnsi="Times New Roman"/>
                    </w:rPr>
                    <w:t>відрахування частини прибутку на виплату дивідендів до державного бюджету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94" w:name="6161"/>
                  <w:bookmarkEnd w:id="93"/>
                  <w:r w:rsidRPr="00FE0532">
                    <w:rPr>
                      <w:rFonts w:ascii="Times New Roman" w:hAnsi="Times New Roman"/>
                    </w:rPr>
                    <w:t>тис. грн</w:t>
                  </w:r>
                </w:p>
              </w:tc>
              <w:bookmarkEnd w:id="94"/>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95" w:name="6165"/>
                  <w:r w:rsidRPr="00FE0532">
                    <w:rPr>
                      <w:rFonts w:ascii="Times New Roman" w:hAnsi="Times New Roman"/>
                    </w:rPr>
                    <w:t>3.2</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96" w:name="6166"/>
                  <w:bookmarkEnd w:id="95"/>
                  <w:r w:rsidRPr="00FE0532">
                    <w:rPr>
                      <w:rFonts w:ascii="Times New Roman" w:hAnsi="Times New Roman"/>
                    </w:rPr>
                    <w:t>податок на прибуток</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97" w:name="6167"/>
                  <w:bookmarkEnd w:id="96"/>
                  <w:r w:rsidRPr="00FE0532">
                    <w:rPr>
                      <w:rFonts w:ascii="Times New Roman" w:hAnsi="Times New Roman"/>
                    </w:rPr>
                    <w:t>тис. грн</w:t>
                  </w:r>
                </w:p>
              </w:tc>
              <w:bookmarkEnd w:id="97"/>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98" w:name="6171"/>
                  <w:r w:rsidRPr="00FE0532">
                    <w:rPr>
                      <w:rFonts w:ascii="Times New Roman" w:hAnsi="Times New Roman"/>
                      <w:b/>
                    </w:rPr>
                    <w:lastRenderedPageBreak/>
                    <w:t>4</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99" w:name="6172"/>
                  <w:bookmarkEnd w:id="98"/>
                  <w:r w:rsidRPr="00FE0532">
                    <w:rPr>
                      <w:rFonts w:ascii="Times New Roman" w:hAnsi="Times New Roman"/>
                      <w:b/>
                    </w:rPr>
                    <w:t>Витрати на виконання спеціальних обов'язків для забезпечення загальносуспільних інтересів, у тому числі:</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00" w:name="6173"/>
                  <w:bookmarkEnd w:id="99"/>
                  <w:r w:rsidRPr="00FE0532">
                    <w:rPr>
                      <w:rFonts w:ascii="Times New Roman" w:hAnsi="Times New Roman"/>
                      <w:b/>
                    </w:rPr>
                    <w:t>тис. грн</w:t>
                  </w:r>
                </w:p>
              </w:tc>
              <w:bookmarkEnd w:id="100"/>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01" w:name="6177"/>
                  <w:r w:rsidRPr="00FE0532">
                    <w:rPr>
                      <w:rFonts w:ascii="Times New Roman" w:hAnsi="Times New Roman"/>
                    </w:rPr>
                    <w:t>4.1</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102" w:name="6178"/>
                  <w:bookmarkEnd w:id="101"/>
                  <w:r w:rsidRPr="00FE0532">
                    <w:rPr>
                      <w:rFonts w:ascii="Times New Roman" w:hAnsi="Times New Roman"/>
                    </w:rPr>
                    <w:t xml:space="preserve"> </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03" w:name="6179"/>
                  <w:bookmarkEnd w:id="102"/>
                  <w:r w:rsidRPr="00FE0532">
                    <w:rPr>
                      <w:rFonts w:ascii="Times New Roman" w:hAnsi="Times New Roman"/>
                    </w:rPr>
                    <w:t>тис. грн</w:t>
                  </w:r>
                </w:p>
              </w:tc>
              <w:bookmarkEnd w:id="103"/>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04" w:name="6183"/>
                  <w:r w:rsidRPr="00FE0532">
                    <w:rPr>
                      <w:rFonts w:ascii="Times New Roman" w:hAnsi="Times New Roman"/>
                    </w:rPr>
                    <w:t>4.2</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105" w:name="6184"/>
                  <w:bookmarkEnd w:id="104"/>
                  <w:r w:rsidRPr="00FE0532">
                    <w:rPr>
                      <w:rFonts w:ascii="Times New Roman" w:hAnsi="Times New Roman"/>
                    </w:rPr>
                    <w:t>...... (розшифрувати)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06" w:name="6185"/>
                  <w:bookmarkEnd w:id="105"/>
                  <w:r w:rsidRPr="00FE0532">
                    <w:rPr>
                      <w:rFonts w:ascii="Times New Roman" w:hAnsi="Times New Roman"/>
                    </w:rPr>
                    <w:t>тис. грн</w:t>
                  </w:r>
                </w:p>
              </w:tc>
              <w:bookmarkEnd w:id="106"/>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07" w:name="6836"/>
                  <w:r w:rsidRPr="00FE0532">
                    <w:rPr>
                      <w:rFonts w:ascii="Times New Roman" w:hAnsi="Times New Roman"/>
                      <w:b/>
                    </w:rPr>
                    <w:t>5</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108" w:name="6837"/>
                  <w:bookmarkEnd w:id="107"/>
                  <w:r w:rsidRPr="00FE0532">
                    <w:rPr>
                      <w:rFonts w:ascii="Times New Roman" w:hAnsi="Times New Roman"/>
                      <w:b/>
                    </w:rPr>
                    <w:t>Витрати на послугу зі зменшення навантаження виробником, який здійснює продаж електричної енергії за «зеленим» тарифом або за аукціонною ціною</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09" w:name="6838"/>
                  <w:bookmarkEnd w:id="108"/>
                  <w:r w:rsidRPr="00FE0532">
                    <w:rPr>
                      <w:rFonts w:ascii="Times New Roman" w:hAnsi="Times New Roman"/>
                      <w:b/>
                    </w:rPr>
                    <w:t>тис. грн</w:t>
                  </w:r>
                </w:p>
              </w:tc>
              <w:bookmarkEnd w:id="109"/>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10" w:name="6842"/>
                  <w:r w:rsidRPr="00FE0532">
                    <w:rPr>
                      <w:rFonts w:ascii="Times New Roman" w:hAnsi="Times New Roman"/>
                      <w:b/>
                    </w:rPr>
                    <w:t>6</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111" w:name="6843"/>
                  <w:bookmarkEnd w:id="110"/>
                  <w:r w:rsidRPr="00FE0532">
                    <w:rPr>
                      <w:rFonts w:ascii="Times New Roman" w:hAnsi="Times New Roman"/>
                      <w:b/>
                    </w:rPr>
                    <w:t>Дефіцит або профіцит коштів у частині надходження та витрат, пов'язаних з наданням послуг з приєднання електроустановок замовників до електричних мереж</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12" w:name="6844"/>
                  <w:bookmarkEnd w:id="111"/>
                  <w:r w:rsidRPr="00FE0532">
                    <w:rPr>
                      <w:rFonts w:ascii="Times New Roman" w:hAnsi="Times New Roman"/>
                      <w:b/>
                    </w:rPr>
                    <w:t>тис. грн</w:t>
                  </w:r>
                </w:p>
              </w:tc>
              <w:bookmarkEnd w:id="112"/>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13" w:name="6848"/>
                  <w:r w:rsidRPr="00FE0532">
                    <w:rPr>
                      <w:rFonts w:ascii="Times New Roman" w:hAnsi="Times New Roman"/>
                      <w:b/>
                    </w:rPr>
                    <w:t>7</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114" w:name="6849"/>
                  <w:bookmarkEnd w:id="113"/>
                  <w:r w:rsidRPr="00FE0532">
                    <w:rPr>
                      <w:rFonts w:ascii="Times New Roman" w:hAnsi="Times New Roman"/>
                      <w:b/>
                    </w:rPr>
                    <w:t>Усього витрат (необхідний дохід)</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15" w:name="6850"/>
                  <w:bookmarkEnd w:id="114"/>
                  <w:r w:rsidRPr="00FE0532">
                    <w:rPr>
                      <w:rFonts w:ascii="Times New Roman" w:hAnsi="Times New Roman"/>
                      <w:b/>
                    </w:rPr>
                    <w:t>тис. грн</w:t>
                  </w:r>
                </w:p>
              </w:tc>
              <w:bookmarkEnd w:id="115"/>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16" w:name="6854"/>
                  <w:r w:rsidRPr="00FE0532">
                    <w:rPr>
                      <w:rFonts w:ascii="Times New Roman" w:hAnsi="Times New Roman"/>
                      <w:b/>
                    </w:rPr>
                    <w:t>8</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117" w:name="6855"/>
                  <w:bookmarkEnd w:id="116"/>
                  <w:r w:rsidRPr="00FE0532">
                    <w:rPr>
                      <w:rFonts w:ascii="Times New Roman" w:hAnsi="Times New Roman"/>
                      <w:b/>
                    </w:rPr>
                    <w:t>Обсяг передачі електричної енергії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18" w:name="6856"/>
                  <w:bookmarkEnd w:id="117"/>
                  <w:proofErr w:type="spellStart"/>
                  <w:r w:rsidRPr="00FE0532">
                    <w:rPr>
                      <w:rFonts w:ascii="Times New Roman" w:hAnsi="Times New Roman"/>
                      <w:b/>
                    </w:rPr>
                    <w:t>МВт·год</w:t>
                  </w:r>
                  <w:proofErr w:type="spellEnd"/>
                </w:p>
              </w:tc>
              <w:bookmarkEnd w:id="118"/>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19" w:name="6860"/>
                  <w:r w:rsidRPr="00FE0532">
                    <w:rPr>
                      <w:rFonts w:ascii="Times New Roman" w:hAnsi="Times New Roman"/>
                      <w:b/>
                    </w:rPr>
                    <w:t>9</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120" w:name="6861"/>
                  <w:bookmarkEnd w:id="119"/>
                  <w:r w:rsidRPr="00FE0532">
                    <w:rPr>
                      <w:rFonts w:ascii="Times New Roman" w:hAnsi="Times New Roman"/>
                      <w:b/>
                    </w:rPr>
                    <w:t>Обсяг споживання електричної енергії для підприємств «зеленої» електрометалургії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21" w:name="6862"/>
                  <w:bookmarkEnd w:id="120"/>
                  <w:proofErr w:type="spellStart"/>
                  <w:r w:rsidRPr="00FE0532">
                    <w:rPr>
                      <w:rFonts w:ascii="Times New Roman" w:hAnsi="Times New Roman"/>
                      <w:b/>
                    </w:rPr>
                    <w:t>МВт·год</w:t>
                  </w:r>
                  <w:proofErr w:type="spellEnd"/>
                </w:p>
              </w:tc>
              <w:bookmarkEnd w:id="121"/>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22" w:name="6866"/>
                  <w:r w:rsidRPr="00FE0532">
                    <w:rPr>
                      <w:rFonts w:ascii="Times New Roman" w:hAnsi="Times New Roman"/>
                      <w:b/>
                    </w:rPr>
                    <w:t>10</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123" w:name="6867"/>
                  <w:bookmarkEnd w:id="122"/>
                  <w:r w:rsidRPr="00FE0532">
                    <w:rPr>
                      <w:rFonts w:ascii="Times New Roman" w:hAnsi="Times New Roman"/>
                      <w:b/>
                    </w:rPr>
                    <w:t>Тариф на послуги з передачі електричної енергії для користувачів системи (крім підприємств «зеленої» електрометалургії)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24" w:name="6868"/>
                  <w:bookmarkEnd w:id="123"/>
                  <w:r w:rsidRPr="00FE0532">
                    <w:rPr>
                      <w:rFonts w:ascii="Times New Roman" w:hAnsi="Times New Roman"/>
                      <w:b/>
                    </w:rPr>
                    <w:t>грн/</w:t>
                  </w:r>
                  <w:proofErr w:type="spellStart"/>
                  <w:r w:rsidRPr="00FE0532">
                    <w:rPr>
                      <w:rFonts w:ascii="Times New Roman" w:hAnsi="Times New Roman"/>
                      <w:b/>
                    </w:rPr>
                    <w:t>МВт·год</w:t>
                  </w:r>
                  <w:proofErr w:type="spellEnd"/>
                </w:p>
              </w:tc>
              <w:bookmarkEnd w:id="124"/>
            </w:tr>
            <w:tr w:rsidR="00FE0532" w:rsidRPr="00FE0532" w:rsidTr="002E091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25" w:name="6872"/>
                  <w:r w:rsidRPr="00FE0532">
                    <w:rPr>
                      <w:rFonts w:ascii="Times New Roman" w:hAnsi="Times New Roman"/>
                      <w:b/>
                    </w:rPr>
                    <w:t>11</w:t>
                  </w:r>
                </w:p>
              </w:tc>
              <w:tc>
                <w:tcPr>
                  <w:tcW w:w="411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bookmarkStart w:id="126" w:name="6873"/>
                  <w:bookmarkEnd w:id="125"/>
                  <w:r w:rsidRPr="00FE0532">
                    <w:rPr>
                      <w:rFonts w:ascii="Times New Roman" w:hAnsi="Times New Roman"/>
                      <w:b/>
                    </w:rPr>
                    <w:t>Тариф на послуги з передачі електричної енергії для підприємств «зеленої» електрометалургії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bookmarkStart w:id="127" w:name="6874"/>
                  <w:bookmarkEnd w:id="126"/>
                  <w:r w:rsidRPr="00FE0532">
                    <w:rPr>
                      <w:rFonts w:ascii="Times New Roman" w:hAnsi="Times New Roman"/>
                      <w:b/>
                    </w:rPr>
                    <w:t>грн/</w:t>
                  </w:r>
                  <w:proofErr w:type="spellStart"/>
                  <w:r w:rsidRPr="00FE0532">
                    <w:rPr>
                      <w:rFonts w:ascii="Times New Roman" w:hAnsi="Times New Roman"/>
                      <w:b/>
                    </w:rPr>
                    <w:t>МВт·год</w:t>
                  </w:r>
                  <w:proofErr w:type="spellEnd"/>
                </w:p>
              </w:tc>
              <w:bookmarkEnd w:id="127"/>
            </w:tr>
          </w:tbl>
          <w:p w:rsidR="009C4B41" w:rsidRPr="00FE0532" w:rsidRDefault="009C4B41" w:rsidP="009E6485">
            <w:pPr>
              <w:widowControl w:val="0"/>
              <w:spacing w:after="0" w:line="240" w:lineRule="auto"/>
              <w:jc w:val="both"/>
              <w:rPr>
                <w:rFonts w:ascii="Times New Roman" w:hAnsi="Times New Roman" w:cs="Times New Roman"/>
                <w:b/>
                <w:szCs w:val="24"/>
              </w:rPr>
            </w:pPr>
          </w:p>
        </w:tc>
        <w:tc>
          <w:tcPr>
            <w:tcW w:w="7371" w:type="dxa"/>
          </w:tcPr>
          <w:p w:rsidR="009C4B41" w:rsidRPr="00FE0532" w:rsidRDefault="009C4B41" w:rsidP="009E6485">
            <w:pPr>
              <w:widowControl w:val="0"/>
              <w:spacing w:after="75"/>
              <w:ind w:firstLine="240"/>
              <w:jc w:val="right"/>
              <w:rPr>
                <w:rFonts w:ascii="Times New Roman" w:hAnsi="Times New Roman"/>
              </w:rPr>
            </w:pPr>
          </w:p>
          <w:p w:rsidR="009C4B41" w:rsidRPr="00FE0532" w:rsidRDefault="009C4B41" w:rsidP="009E6485">
            <w:pPr>
              <w:widowControl w:val="0"/>
              <w:spacing w:after="75"/>
              <w:ind w:firstLine="240"/>
              <w:jc w:val="right"/>
              <w:rPr>
                <w:rFonts w:ascii="Times New Roman" w:hAnsi="Times New Roman"/>
              </w:rPr>
            </w:pPr>
          </w:p>
          <w:p w:rsidR="009C4B41" w:rsidRPr="00FE0532" w:rsidRDefault="009C4B41" w:rsidP="009E6485">
            <w:pPr>
              <w:widowControl w:val="0"/>
              <w:spacing w:after="75"/>
              <w:ind w:firstLine="240"/>
              <w:jc w:val="right"/>
            </w:pPr>
            <w:r w:rsidRPr="00FE0532">
              <w:rPr>
                <w:rFonts w:ascii="Times New Roman" w:hAnsi="Times New Roman"/>
              </w:rPr>
              <w:t>Додаток 14</w:t>
            </w:r>
            <w:r w:rsidRPr="00FE0532">
              <w:br/>
            </w:r>
            <w:r w:rsidRPr="00FE0532">
              <w:rPr>
                <w:rFonts w:ascii="Times New Roman" w:hAnsi="Times New Roman"/>
              </w:rPr>
              <w:t>до Порядку встановлення (формування) тарифу на послуги з передачі електричної енергії</w:t>
            </w:r>
          </w:p>
          <w:p w:rsidR="009C4B41" w:rsidRPr="00FE0532" w:rsidRDefault="009C4B41" w:rsidP="009E6485">
            <w:pPr>
              <w:pStyle w:val="3"/>
              <w:keepNext w:val="0"/>
              <w:keepLines w:val="0"/>
              <w:widowControl w:val="0"/>
              <w:spacing w:after="225"/>
              <w:jc w:val="center"/>
              <w:rPr>
                <w:color w:val="auto"/>
                <w:sz w:val="22"/>
              </w:rPr>
            </w:pPr>
            <w:r w:rsidRPr="00FE0532">
              <w:rPr>
                <w:rFonts w:ascii="Times New Roman" w:hAnsi="Times New Roman"/>
                <w:color w:val="auto"/>
                <w:sz w:val="22"/>
              </w:rPr>
              <w:t>Розрахунок тарифу на послуги з передачі електричної енергії</w:t>
            </w:r>
          </w:p>
          <w:p w:rsidR="009C4B41" w:rsidRPr="00FE0532" w:rsidRDefault="009C4B41" w:rsidP="009E6485">
            <w:pPr>
              <w:widowControl w:val="0"/>
              <w:spacing w:after="75"/>
              <w:jc w:val="center"/>
            </w:pPr>
            <w:r w:rsidRPr="00FE0532">
              <w:rPr>
                <w:rFonts w:ascii="Times New Roman" w:hAnsi="Times New Roman"/>
                <w:b/>
              </w:rPr>
              <w:t>на ____________ 20__ рік</w:t>
            </w:r>
          </w:p>
          <w:p w:rsidR="009C4B41" w:rsidRPr="00FE0532" w:rsidRDefault="009C4B41" w:rsidP="009E6485">
            <w:pPr>
              <w:widowControl w:val="0"/>
              <w:spacing w:after="75"/>
              <w:jc w:val="center"/>
            </w:pPr>
            <w:r w:rsidRPr="00FE0532">
              <w:rPr>
                <w:rFonts w:ascii="Times New Roman" w:hAnsi="Times New Roman"/>
                <w:b/>
              </w:rPr>
              <w:t>__________________________________</w:t>
            </w:r>
            <w:r w:rsidRPr="00FE0532">
              <w:br/>
            </w:r>
            <w:r w:rsidRPr="00FE0532">
              <w:rPr>
                <w:rFonts w:ascii="Times New Roman" w:hAnsi="Times New Roman"/>
              </w:rPr>
              <w:t>(назва ліцензіата)</w:t>
            </w:r>
          </w:p>
          <w:p w:rsidR="009C4B41" w:rsidRPr="00FE0532" w:rsidRDefault="009C4B41" w:rsidP="009E6485">
            <w:pPr>
              <w:widowControl w:val="0"/>
              <w:spacing w:after="0" w:line="240" w:lineRule="auto"/>
              <w:jc w:val="both"/>
              <w:rPr>
                <w:rFonts w:ascii="Times New Roman" w:hAnsi="Times New Roman" w:cs="Times New Roman"/>
                <w:b/>
                <w:szCs w:val="24"/>
              </w:rPr>
            </w:pPr>
          </w:p>
          <w:tbl>
            <w:tblPr>
              <w:tblW w:w="6539" w:type="dxa"/>
              <w:tblCellSpacing w:w="0" w:type="auto"/>
              <w:tblInd w:w="115" w:type="dxa"/>
              <w:tblBorders>
                <w:top w:val="single" w:sz="8" w:space="0" w:color="E5E2FF"/>
                <w:left w:val="inset" w:sz="8" w:space="0" w:color="000000"/>
                <w:bottom w:val="inset" w:sz="8" w:space="0" w:color="000000"/>
                <w:right w:val="inset" w:sz="8" w:space="0" w:color="000000"/>
              </w:tblBorders>
              <w:tblLayout w:type="fixed"/>
              <w:tblLook w:val="04A0" w:firstRow="1" w:lastRow="0" w:firstColumn="1" w:lastColumn="0" w:noHBand="0" w:noVBand="1"/>
            </w:tblPr>
            <w:tblGrid>
              <w:gridCol w:w="760"/>
              <w:gridCol w:w="3965"/>
              <w:gridCol w:w="1814"/>
            </w:tblGrid>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 з/п</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Перелік складових частин витрат з передачі електричної енергії, що включаються в розрахунок тарифу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Одиниця виміру</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Операційні витрати: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1.1</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Матеріальні витрати: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1.1.1</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послуги виробничого характеру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1.1.2</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сировина та допоміжні матеріали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1.1.3</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паливно-мастильні матеріали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1.1.4</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витрати на ремонт</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1.1.5</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витрати на електричну енергію для господарчих потреб</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lastRenderedPageBreak/>
                    <w:t>1.1.6</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витрати на охорону праці</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1.2</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Витрати, пов'язані з купівлею електричної енергії з метою компенсації технологічних витрат електричної енергії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1.3</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Витрати на оплату праці</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1.4</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Відрахування на соціальні заходи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1.5</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Амортизація</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1.6</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Витрати (доходи) від управління обмеженнями з розподілу пропускної спроможності міждержавного перетину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1.7</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both"/>
                  </w:pPr>
                  <w:r w:rsidRPr="00FE0532">
                    <w:rPr>
                      <w:rFonts w:ascii="Times New Roman" w:hAnsi="Times New Roman"/>
                      <w:b/>
                    </w:rPr>
                    <w:t>Витрати (доходи) за Договором ІТС</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1.8</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Інші операційні витрати (розшифрувати)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1.9</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Коригування необхідного доходу (витрат)</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2</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Фінансові витрати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3</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Витрати з прибутку: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3.1</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прибуток (чистий прибуток):</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3.1.1</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капітальні інвестиції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3.1.2</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на повернення залучених кредитних коштів</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3.1.3</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інші витрати з прибутку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3.1.4</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відрахування частини прибутку на виплату дивідендів до державного бюджету</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3.2</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податок на прибуток</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lastRenderedPageBreak/>
                    <w:t>4</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Витрати на виконання спеціальних обов'язків для забезпечення загальносуспільних інтересів, у тому числі:</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4.1</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rPr>
                      <w:szCs w:val="15"/>
                    </w:rPr>
                  </w:pP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4.2</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rPr>
                    <w:t>...... (розшифрувати)</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5</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Витрати на послугу зі зменшення навантаження виробником, який здійснює продаж електричної енергії за «зеленим» тарифом або за аукціонною ціною</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6</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Дефіцит або профіцит коштів у частині надходження та витрат, пов'язаних з наданням послуг з приєднання електроустановок замовників до електричних мереж</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29"/>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rPr>
                      <w:rFonts w:ascii="Times New Roman" w:hAnsi="Times New Roman"/>
                      <w:b/>
                    </w:rPr>
                  </w:pPr>
                  <w:r w:rsidRPr="00FE0532">
                    <w:rPr>
                      <w:rFonts w:ascii="Times New Roman" w:hAnsi="Times New Roman"/>
                      <w:b/>
                    </w:rPr>
                    <w:t>7</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rPr>
                      <w:rFonts w:ascii="Times New Roman" w:hAnsi="Times New Roman"/>
                      <w:b/>
                      <w:strike/>
                    </w:rPr>
                  </w:pPr>
                  <w:r w:rsidRPr="00FE0532">
                    <w:rPr>
                      <w:rFonts w:ascii="Times New Roman" w:hAnsi="Times New Roman"/>
                      <w:b/>
                    </w:rPr>
                    <w:t>Витрати на погашення зобов’язань перед інвесторами</w:t>
                  </w:r>
                  <w:r w:rsidR="00A353DF" w:rsidRPr="00FE0532">
                    <w:rPr>
                      <w:rFonts w:ascii="Times New Roman" w:hAnsi="Times New Roman"/>
                      <w:b/>
                    </w:rPr>
                    <w:t>,</w:t>
                  </w:r>
                  <w:r w:rsidRPr="00FE0532">
                    <w:rPr>
                      <w:rFonts w:ascii="Times New Roman" w:hAnsi="Times New Roman"/>
                      <w:b/>
                    </w:rPr>
                    <w:t xml:space="preserve"> пов’язаних з випуском</w:t>
                  </w:r>
                  <w:r w:rsidR="004F58FD" w:rsidRPr="00FE0532">
                    <w:rPr>
                      <w:rFonts w:ascii="Times New Roman" w:hAnsi="Times New Roman"/>
                      <w:b/>
                    </w:rPr>
                    <w:t xml:space="preserve"> «</w:t>
                  </w:r>
                  <w:r w:rsidRPr="00FE0532">
                    <w:rPr>
                      <w:rFonts w:ascii="Times New Roman" w:hAnsi="Times New Roman"/>
                      <w:b/>
                    </w:rPr>
                    <w:t>зелених</w:t>
                  </w:r>
                  <w:r w:rsidR="004F58FD" w:rsidRPr="00FE0532">
                    <w:rPr>
                      <w:rFonts w:ascii="Times New Roman" w:hAnsi="Times New Roman"/>
                      <w:b/>
                    </w:rPr>
                    <w:t>»</w:t>
                  </w:r>
                  <w:r w:rsidRPr="00FE0532">
                    <w:rPr>
                      <w:rFonts w:ascii="Times New Roman" w:hAnsi="Times New Roman"/>
                      <w:b/>
                    </w:rPr>
                    <w:t xml:space="preserve"> облігацій </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rPr>
                      <w:rFonts w:ascii="Times New Roman" w:hAnsi="Times New Roman"/>
                      <w:b/>
                    </w:rP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783BBC" w:rsidP="009E6485">
                  <w:pPr>
                    <w:widowControl w:val="0"/>
                    <w:spacing w:after="75"/>
                    <w:jc w:val="center"/>
                  </w:pPr>
                  <w:r w:rsidRPr="00FE0532">
                    <w:rPr>
                      <w:rFonts w:ascii="Times New Roman" w:hAnsi="Times New Roman"/>
                      <w:b/>
                    </w:rPr>
                    <w:t>8</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Усього витрат (необхідний дохід)</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тис. грн</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783BBC" w:rsidP="009E6485">
                  <w:pPr>
                    <w:widowControl w:val="0"/>
                    <w:spacing w:after="75"/>
                    <w:jc w:val="center"/>
                  </w:pPr>
                  <w:r w:rsidRPr="00FE0532">
                    <w:rPr>
                      <w:rFonts w:ascii="Times New Roman" w:hAnsi="Times New Roman"/>
                      <w:b/>
                    </w:rPr>
                    <w:t>9</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Обсяг передачі електричної енергії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МВт·год</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w:t>
                  </w:r>
                  <w:r w:rsidR="00783BBC" w:rsidRPr="00FE0532">
                    <w:rPr>
                      <w:rFonts w:ascii="Times New Roman" w:hAnsi="Times New Roman"/>
                      <w:b/>
                    </w:rPr>
                    <w:t>0</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Обсяг споживання електричної енергії для підприємств «зеленої» електрометалургії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МВт·год</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w:t>
                  </w:r>
                  <w:r w:rsidR="00783BBC" w:rsidRPr="00FE0532">
                    <w:rPr>
                      <w:rFonts w:ascii="Times New Roman" w:hAnsi="Times New Roman"/>
                      <w:b/>
                    </w:rPr>
                    <w:t>1</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Тариф на послуги з передачі електричної енергії для користувачів системи (крім підприємств «зеленої» електрометалургії), у тому числі:</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грн/МВт·год</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rPr>
                      <w:rFonts w:ascii="Times New Roman" w:hAnsi="Times New Roman"/>
                      <w:b/>
                    </w:rPr>
                  </w:pPr>
                  <w:r w:rsidRPr="00FE0532">
                    <w:rPr>
                      <w:rFonts w:ascii="Times New Roman" w:hAnsi="Times New Roman"/>
                      <w:b/>
                    </w:rPr>
                    <w:t>1</w:t>
                  </w:r>
                  <w:r w:rsidR="00783BBC" w:rsidRPr="00FE0532">
                    <w:rPr>
                      <w:rFonts w:ascii="Times New Roman" w:hAnsi="Times New Roman"/>
                      <w:b/>
                    </w:rPr>
                    <w:t>1</w:t>
                  </w:r>
                  <w:r w:rsidRPr="00FE0532">
                    <w:rPr>
                      <w:rFonts w:ascii="Times New Roman" w:hAnsi="Times New Roman"/>
                      <w:b/>
                    </w:rPr>
                    <w:t>.1</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both"/>
                    <w:rPr>
                      <w:rFonts w:ascii="Times New Roman" w:hAnsi="Times New Roman"/>
                      <w:b/>
                    </w:rPr>
                  </w:pPr>
                  <w:r w:rsidRPr="00FE0532">
                    <w:rPr>
                      <w:rFonts w:ascii="Times New Roman" w:hAnsi="Times New Roman"/>
                      <w:b/>
                    </w:rPr>
                    <w:t xml:space="preserve">тарифна складова на виконання спеціальних обов'язків із забезпечення збільшення частки </w:t>
                  </w:r>
                  <w:r w:rsidRPr="00FE0532">
                    <w:rPr>
                      <w:rFonts w:ascii="Times New Roman" w:hAnsi="Times New Roman"/>
                      <w:b/>
                    </w:rPr>
                    <w:lastRenderedPageBreak/>
                    <w:t>виробництва електричної енергії з альтернативних джерел енергії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rPr>
                      <w:rFonts w:ascii="Times New Roman" w:hAnsi="Times New Roman"/>
                      <w:b/>
                    </w:rPr>
                  </w:pPr>
                  <w:r w:rsidRPr="00FE0532">
                    <w:rPr>
                      <w:rFonts w:ascii="Times New Roman" w:hAnsi="Times New Roman"/>
                      <w:b/>
                    </w:rPr>
                    <w:lastRenderedPageBreak/>
                    <w:t>грн/МВт·год</w:t>
                  </w:r>
                </w:p>
              </w:tc>
            </w:tr>
            <w:tr w:rsidR="00FE0532" w:rsidRPr="00FE0532" w:rsidTr="009E6485">
              <w:trPr>
                <w:trHeight w:val="45"/>
                <w:tblCellSpacing w:w="0" w:type="auto"/>
              </w:trPr>
              <w:tc>
                <w:tcPr>
                  <w:tcW w:w="760"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1</w:t>
                  </w:r>
                  <w:r w:rsidR="00783BBC" w:rsidRPr="00FE0532">
                    <w:rPr>
                      <w:rFonts w:ascii="Times New Roman" w:hAnsi="Times New Roman"/>
                      <w:b/>
                    </w:rPr>
                    <w:t>2</w:t>
                  </w:r>
                </w:p>
              </w:tc>
              <w:tc>
                <w:tcPr>
                  <w:tcW w:w="3965"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pPr>
                  <w:r w:rsidRPr="00FE0532">
                    <w:rPr>
                      <w:rFonts w:ascii="Times New Roman" w:hAnsi="Times New Roman"/>
                      <w:b/>
                    </w:rPr>
                    <w:t>Тариф на послуги з передачі електричної енергії для підприємств «зеленої» електрометалургії</w:t>
                  </w:r>
                </w:p>
              </w:tc>
              <w:tc>
                <w:tcPr>
                  <w:tcW w:w="1814" w:type="dxa"/>
                  <w:tcBorders>
                    <w:top w:val="outset" w:sz="8" w:space="0" w:color="000000"/>
                    <w:left w:val="outset" w:sz="8" w:space="0" w:color="000000"/>
                    <w:bottom w:val="outset" w:sz="8" w:space="0" w:color="000000"/>
                    <w:right w:val="outset" w:sz="8" w:space="0" w:color="000000"/>
                  </w:tcBorders>
                  <w:vAlign w:val="center"/>
                </w:tcPr>
                <w:p w:rsidR="009C4B41" w:rsidRPr="00FE0532" w:rsidRDefault="009C4B41" w:rsidP="009E6485">
                  <w:pPr>
                    <w:widowControl w:val="0"/>
                    <w:spacing w:after="75"/>
                    <w:jc w:val="center"/>
                  </w:pPr>
                  <w:r w:rsidRPr="00FE0532">
                    <w:rPr>
                      <w:rFonts w:ascii="Times New Roman" w:hAnsi="Times New Roman"/>
                      <w:b/>
                    </w:rPr>
                    <w:t>грн/МВт·год</w:t>
                  </w:r>
                </w:p>
              </w:tc>
            </w:tr>
          </w:tbl>
          <w:p w:rsidR="009C4B41" w:rsidRPr="00FE0532" w:rsidRDefault="009C4B41" w:rsidP="009E6485">
            <w:pPr>
              <w:widowControl w:val="0"/>
              <w:spacing w:after="75"/>
              <w:ind w:firstLine="240"/>
              <w:jc w:val="right"/>
              <w:rPr>
                <w:rFonts w:ascii="Times New Roman" w:hAnsi="Times New Roman"/>
              </w:rPr>
            </w:pPr>
          </w:p>
          <w:p w:rsidR="009C4B41" w:rsidRPr="00FE0532" w:rsidRDefault="009C4B41" w:rsidP="009E6485">
            <w:pPr>
              <w:widowControl w:val="0"/>
              <w:spacing w:after="75"/>
              <w:ind w:firstLine="240"/>
              <w:jc w:val="right"/>
              <w:rPr>
                <w:rFonts w:ascii="Times New Roman" w:hAnsi="Times New Roman"/>
              </w:rPr>
            </w:pPr>
          </w:p>
          <w:p w:rsidR="009C4B41" w:rsidRPr="00FE0532" w:rsidRDefault="009C4B41" w:rsidP="009E6485">
            <w:pPr>
              <w:widowControl w:val="0"/>
              <w:spacing w:after="75"/>
              <w:ind w:firstLine="240"/>
              <w:jc w:val="right"/>
              <w:rPr>
                <w:rFonts w:ascii="Times New Roman" w:hAnsi="Times New Roman"/>
              </w:rPr>
            </w:pPr>
          </w:p>
          <w:p w:rsidR="009C4B41" w:rsidRPr="00FE0532" w:rsidRDefault="009C4B41" w:rsidP="009E6485">
            <w:pPr>
              <w:widowControl w:val="0"/>
              <w:spacing w:after="75"/>
              <w:ind w:firstLine="240"/>
              <w:jc w:val="both"/>
              <w:rPr>
                <w:rFonts w:ascii="Times New Roman" w:hAnsi="Times New Roman"/>
                <w:b/>
                <w:i/>
                <w:u w:val="single"/>
              </w:rPr>
            </w:pPr>
          </w:p>
        </w:tc>
      </w:tr>
    </w:tbl>
    <w:p w:rsidR="00513DF8" w:rsidRPr="009E0583" w:rsidRDefault="00513DF8" w:rsidP="00513DF8">
      <w:pPr>
        <w:rPr>
          <w:rFonts w:ascii="Times New Roman" w:hAnsi="Times New Roman" w:cs="Times New Roman"/>
          <w:sz w:val="2"/>
          <w:szCs w:val="2"/>
        </w:rPr>
      </w:pPr>
    </w:p>
    <w:p w:rsidR="00513DF8" w:rsidRPr="009E0583" w:rsidRDefault="00513DF8" w:rsidP="00513DF8">
      <w:pPr>
        <w:ind w:firstLine="851"/>
        <w:rPr>
          <w:rFonts w:ascii="Times New Roman" w:hAnsi="Times New Roman" w:cs="Times New Roman"/>
          <w:sz w:val="2"/>
          <w:szCs w:val="2"/>
        </w:rPr>
      </w:pPr>
    </w:p>
    <w:sectPr w:rsidR="00513DF8" w:rsidRPr="009E0583" w:rsidSect="009E6485">
      <w:headerReference w:type="default" r:id="rId22"/>
      <w:pgSz w:w="16838" w:h="11906" w:orient="landscape"/>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3E6" w:rsidRDefault="00E213E6" w:rsidP="00DD454E">
      <w:pPr>
        <w:spacing w:after="0" w:line="240" w:lineRule="auto"/>
      </w:pPr>
      <w:r>
        <w:separator/>
      </w:r>
    </w:p>
  </w:endnote>
  <w:endnote w:type="continuationSeparator" w:id="0">
    <w:p w:rsidR="00E213E6" w:rsidRDefault="00E213E6" w:rsidP="00DD4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Lato">
    <w:altName w:val="Segoe UI"/>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3E6" w:rsidRDefault="00E213E6" w:rsidP="00DD454E">
      <w:pPr>
        <w:spacing w:after="0" w:line="240" w:lineRule="auto"/>
      </w:pPr>
      <w:r>
        <w:separator/>
      </w:r>
    </w:p>
  </w:footnote>
  <w:footnote w:type="continuationSeparator" w:id="0">
    <w:p w:rsidR="00E213E6" w:rsidRDefault="00E213E6" w:rsidP="00DD4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1164859"/>
      <w:docPartObj>
        <w:docPartGallery w:val="Page Numbers (Top of Page)"/>
        <w:docPartUnique/>
      </w:docPartObj>
    </w:sdtPr>
    <w:sdtEndPr>
      <w:rPr>
        <w:rFonts w:ascii="Times New Roman" w:hAnsi="Times New Roman" w:cs="Times New Roman"/>
      </w:rPr>
    </w:sdtEndPr>
    <w:sdtContent>
      <w:p w:rsidR="00E213E6" w:rsidRPr="00E222BF" w:rsidRDefault="00E213E6" w:rsidP="00C541FA">
        <w:pPr>
          <w:pStyle w:val="ab"/>
          <w:jc w:val="center"/>
          <w:rPr>
            <w:rFonts w:ascii="Times New Roman" w:hAnsi="Times New Roman" w:cs="Times New Roman"/>
          </w:rPr>
        </w:pPr>
        <w:r w:rsidRPr="00E222BF">
          <w:rPr>
            <w:rFonts w:ascii="Times New Roman" w:hAnsi="Times New Roman" w:cs="Times New Roman"/>
          </w:rPr>
          <w:fldChar w:fldCharType="begin"/>
        </w:r>
        <w:r w:rsidRPr="00E222BF">
          <w:rPr>
            <w:rFonts w:ascii="Times New Roman" w:hAnsi="Times New Roman" w:cs="Times New Roman"/>
          </w:rPr>
          <w:instrText>PAGE   \* MERGEFORMAT</w:instrText>
        </w:r>
        <w:r w:rsidRPr="00E222BF">
          <w:rPr>
            <w:rFonts w:ascii="Times New Roman" w:hAnsi="Times New Roman" w:cs="Times New Roman"/>
          </w:rPr>
          <w:fldChar w:fldCharType="separate"/>
        </w:r>
        <w:r>
          <w:rPr>
            <w:rFonts w:ascii="Times New Roman" w:hAnsi="Times New Roman" w:cs="Times New Roman"/>
            <w:noProof/>
          </w:rPr>
          <w:t>2</w:t>
        </w:r>
        <w:r w:rsidRPr="00E222BF">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0.6pt;height:16.2pt;visibility:visible;mso-wrap-style:square" o:bullet="t" filled="t">
        <v:imagedata r:id="rId1" o:title=""/>
      </v:shape>
    </w:pict>
  </w:numPicBullet>
  <w:numPicBullet w:numPicBulletId="1">
    <w:pict>
      <v:shape id="_x0000_i1047" type="#_x0000_t75" style="width:15.6pt;height:11.4pt;visibility:visible;mso-wrap-style:square" o:bullet="t">
        <v:imagedata r:id="rId2" o:title=""/>
      </v:shape>
    </w:pict>
  </w:numPicBullet>
  <w:numPicBullet w:numPicBulletId="2">
    <w:pict>
      <v:shape id="_x0000_i1048" type="#_x0000_t75" style="width:39.6pt;height:18.6pt;visibility:visible;mso-wrap-style:square" o:bullet="t">
        <v:imagedata r:id="rId3" o:title=""/>
      </v:shape>
    </w:pict>
  </w:numPicBullet>
  <w:numPicBullet w:numPicBulletId="3">
    <w:pict>
      <v:shape id="_x0000_i1049" type="#_x0000_t75" style="width:27.6pt;height:16.2pt;visibility:visible;mso-wrap-style:square" o:bullet="t">
        <v:imagedata r:id="rId4" o:title=""/>
      </v:shape>
    </w:pict>
  </w:numPicBullet>
  <w:abstractNum w:abstractNumId="0" w15:restartNumberingAfterBreak="0">
    <w:nsid w:val="0BEE57F9"/>
    <w:multiLevelType w:val="hybridMultilevel"/>
    <w:tmpl w:val="EC122018"/>
    <w:lvl w:ilvl="0" w:tplc="DC7AC960">
      <w:start w:val="7"/>
      <w:numFmt w:val="bullet"/>
      <w:lvlText w:val="-"/>
      <w:lvlJc w:val="left"/>
      <w:pPr>
        <w:ind w:left="660" w:hanging="360"/>
      </w:pPr>
      <w:rPr>
        <w:rFonts w:ascii="Times New Roman" w:eastAsiaTheme="minorHAnsi" w:hAnsi="Times New Roman" w:cs="Times New Roman" w:hint="default"/>
      </w:rPr>
    </w:lvl>
    <w:lvl w:ilvl="1" w:tplc="04220003" w:tentative="1">
      <w:start w:val="1"/>
      <w:numFmt w:val="bullet"/>
      <w:lvlText w:val="o"/>
      <w:lvlJc w:val="left"/>
      <w:pPr>
        <w:ind w:left="1380" w:hanging="360"/>
      </w:pPr>
      <w:rPr>
        <w:rFonts w:ascii="Courier New" w:hAnsi="Courier New" w:cs="Courier New" w:hint="default"/>
      </w:rPr>
    </w:lvl>
    <w:lvl w:ilvl="2" w:tplc="04220005" w:tentative="1">
      <w:start w:val="1"/>
      <w:numFmt w:val="bullet"/>
      <w:lvlText w:val=""/>
      <w:lvlJc w:val="left"/>
      <w:pPr>
        <w:ind w:left="2100" w:hanging="360"/>
      </w:pPr>
      <w:rPr>
        <w:rFonts w:ascii="Wingdings" w:hAnsi="Wingdings" w:hint="default"/>
      </w:rPr>
    </w:lvl>
    <w:lvl w:ilvl="3" w:tplc="04220001" w:tentative="1">
      <w:start w:val="1"/>
      <w:numFmt w:val="bullet"/>
      <w:lvlText w:val=""/>
      <w:lvlJc w:val="left"/>
      <w:pPr>
        <w:ind w:left="2820" w:hanging="360"/>
      </w:pPr>
      <w:rPr>
        <w:rFonts w:ascii="Symbol" w:hAnsi="Symbol" w:hint="default"/>
      </w:rPr>
    </w:lvl>
    <w:lvl w:ilvl="4" w:tplc="04220003" w:tentative="1">
      <w:start w:val="1"/>
      <w:numFmt w:val="bullet"/>
      <w:lvlText w:val="o"/>
      <w:lvlJc w:val="left"/>
      <w:pPr>
        <w:ind w:left="3540" w:hanging="360"/>
      </w:pPr>
      <w:rPr>
        <w:rFonts w:ascii="Courier New" w:hAnsi="Courier New" w:cs="Courier New" w:hint="default"/>
      </w:rPr>
    </w:lvl>
    <w:lvl w:ilvl="5" w:tplc="04220005" w:tentative="1">
      <w:start w:val="1"/>
      <w:numFmt w:val="bullet"/>
      <w:lvlText w:val=""/>
      <w:lvlJc w:val="left"/>
      <w:pPr>
        <w:ind w:left="4260" w:hanging="360"/>
      </w:pPr>
      <w:rPr>
        <w:rFonts w:ascii="Wingdings" w:hAnsi="Wingdings" w:hint="default"/>
      </w:rPr>
    </w:lvl>
    <w:lvl w:ilvl="6" w:tplc="04220001" w:tentative="1">
      <w:start w:val="1"/>
      <w:numFmt w:val="bullet"/>
      <w:lvlText w:val=""/>
      <w:lvlJc w:val="left"/>
      <w:pPr>
        <w:ind w:left="4980" w:hanging="360"/>
      </w:pPr>
      <w:rPr>
        <w:rFonts w:ascii="Symbol" w:hAnsi="Symbol" w:hint="default"/>
      </w:rPr>
    </w:lvl>
    <w:lvl w:ilvl="7" w:tplc="04220003" w:tentative="1">
      <w:start w:val="1"/>
      <w:numFmt w:val="bullet"/>
      <w:lvlText w:val="o"/>
      <w:lvlJc w:val="left"/>
      <w:pPr>
        <w:ind w:left="5700" w:hanging="360"/>
      </w:pPr>
      <w:rPr>
        <w:rFonts w:ascii="Courier New" w:hAnsi="Courier New" w:cs="Courier New" w:hint="default"/>
      </w:rPr>
    </w:lvl>
    <w:lvl w:ilvl="8" w:tplc="04220005" w:tentative="1">
      <w:start w:val="1"/>
      <w:numFmt w:val="bullet"/>
      <w:lvlText w:val=""/>
      <w:lvlJc w:val="left"/>
      <w:pPr>
        <w:ind w:left="6420" w:hanging="360"/>
      </w:pPr>
      <w:rPr>
        <w:rFonts w:ascii="Wingdings" w:hAnsi="Wingdings" w:hint="default"/>
      </w:rPr>
    </w:lvl>
  </w:abstractNum>
  <w:abstractNum w:abstractNumId="1" w15:restartNumberingAfterBreak="0">
    <w:nsid w:val="15587D87"/>
    <w:multiLevelType w:val="hybridMultilevel"/>
    <w:tmpl w:val="F514A7E6"/>
    <w:lvl w:ilvl="0" w:tplc="0784916A">
      <w:start w:val="1"/>
      <w:numFmt w:val="bullet"/>
      <w:lvlText w:val="-"/>
      <w:lvlJc w:val="left"/>
      <w:pPr>
        <w:ind w:left="660" w:hanging="360"/>
      </w:pPr>
      <w:rPr>
        <w:rFonts w:ascii="Times New Roman" w:eastAsiaTheme="minorHAnsi" w:hAnsi="Times New Roman" w:cs="Times New Roman" w:hint="default"/>
      </w:rPr>
    </w:lvl>
    <w:lvl w:ilvl="1" w:tplc="04220003" w:tentative="1">
      <w:start w:val="1"/>
      <w:numFmt w:val="bullet"/>
      <w:lvlText w:val="o"/>
      <w:lvlJc w:val="left"/>
      <w:pPr>
        <w:ind w:left="1380" w:hanging="360"/>
      </w:pPr>
      <w:rPr>
        <w:rFonts w:ascii="Courier New" w:hAnsi="Courier New" w:cs="Courier New" w:hint="default"/>
      </w:rPr>
    </w:lvl>
    <w:lvl w:ilvl="2" w:tplc="04220005" w:tentative="1">
      <w:start w:val="1"/>
      <w:numFmt w:val="bullet"/>
      <w:lvlText w:val=""/>
      <w:lvlJc w:val="left"/>
      <w:pPr>
        <w:ind w:left="2100" w:hanging="360"/>
      </w:pPr>
      <w:rPr>
        <w:rFonts w:ascii="Wingdings" w:hAnsi="Wingdings" w:hint="default"/>
      </w:rPr>
    </w:lvl>
    <w:lvl w:ilvl="3" w:tplc="04220001" w:tentative="1">
      <w:start w:val="1"/>
      <w:numFmt w:val="bullet"/>
      <w:lvlText w:val=""/>
      <w:lvlJc w:val="left"/>
      <w:pPr>
        <w:ind w:left="2820" w:hanging="360"/>
      </w:pPr>
      <w:rPr>
        <w:rFonts w:ascii="Symbol" w:hAnsi="Symbol" w:hint="default"/>
      </w:rPr>
    </w:lvl>
    <w:lvl w:ilvl="4" w:tplc="04220003" w:tentative="1">
      <w:start w:val="1"/>
      <w:numFmt w:val="bullet"/>
      <w:lvlText w:val="o"/>
      <w:lvlJc w:val="left"/>
      <w:pPr>
        <w:ind w:left="3540" w:hanging="360"/>
      </w:pPr>
      <w:rPr>
        <w:rFonts w:ascii="Courier New" w:hAnsi="Courier New" w:cs="Courier New" w:hint="default"/>
      </w:rPr>
    </w:lvl>
    <w:lvl w:ilvl="5" w:tplc="04220005" w:tentative="1">
      <w:start w:val="1"/>
      <w:numFmt w:val="bullet"/>
      <w:lvlText w:val=""/>
      <w:lvlJc w:val="left"/>
      <w:pPr>
        <w:ind w:left="4260" w:hanging="360"/>
      </w:pPr>
      <w:rPr>
        <w:rFonts w:ascii="Wingdings" w:hAnsi="Wingdings" w:hint="default"/>
      </w:rPr>
    </w:lvl>
    <w:lvl w:ilvl="6" w:tplc="04220001" w:tentative="1">
      <w:start w:val="1"/>
      <w:numFmt w:val="bullet"/>
      <w:lvlText w:val=""/>
      <w:lvlJc w:val="left"/>
      <w:pPr>
        <w:ind w:left="4980" w:hanging="360"/>
      </w:pPr>
      <w:rPr>
        <w:rFonts w:ascii="Symbol" w:hAnsi="Symbol" w:hint="default"/>
      </w:rPr>
    </w:lvl>
    <w:lvl w:ilvl="7" w:tplc="04220003" w:tentative="1">
      <w:start w:val="1"/>
      <w:numFmt w:val="bullet"/>
      <w:lvlText w:val="o"/>
      <w:lvlJc w:val="left"/>
      <w:pPr>
        <w:ind w:left="5700" w:hanging="360"/>
      </w:pPr>
      <w:rPr>
        <w:rFonts w:ascii="Courier New" w:hAnsi="Courier New" w:cs="Courier New" w:hint="default"/>
      </w:rPr>
    </w:lvl>
    <w:lvl w:ilvl="8" w:tplc="04220005" w:tentative="1">
      <w:start w:val="1"/>
      <w:numFmt w:val="bullet"/>
      <w:lvlText w:val=""/>
      <w:lvlJc w:val="left"/>
      <w:pPr>
        <w:ind w:left="6420" w:hanging="360"/>
      </w:pPr>
      <w:rPr>
        <w:rFonts w:ascii="Wingdings" w:hAnsi="Wingdings" w:hint="default"/>
      </w:rPr>
    </w:lvl>
  </w:abstractNum>
  <w:abstractNum w:abstractNumId="2" w15:restartNumberingAfterBreak="0">
    <w:nsid w:val="18220C82"/>
    <w:multiLevelType w:val="hybridMultilevel"/>
    <w:tmpl w:val="E59AEFF4"/>
    <w:lvl w:ilvl="0" w:tplc="6AE691C0">
      <w:start w:val="1"/>
      <w:numFmt w:val="bullet"/>
      <w:lvlText w:val="-"/>
      <w:lvlJc w:val="left"/>
      <w:pPr>
        <w:ind w:left="660" w:hanging="360"/>
      </w:pPr>
      <w:rPr>
        <w:rFonts w:ascii="Times New Roman" w:eastAsiaTheme="minorHAnsi" w:hAnsi="Times New Roman" w:cs="Times New Roman" w:hint="default"/>
      </w:rPr>
    </w:lvl>
    <w:lvl w:ilvl="1" w:tplc="04220003" w:tentative="1">
      <w:start w:val="1"/>
      <w:numFmt w:val="bullet"/>
      <w:lvlText w:val="o"/>
      <w:lvlJc w:val="left"/>
      <w:pPr>
        <w:ind w:left="1380" w:hanging="360"/>
      </w:pPr>
      <w:rPr>
        <w:rFonts w:ascii="Courier New" w:hAnsi="Courier New" w:cs="Courier New" w:hint="default"/>
      </w:rPr>
    </w:lvl>
    <w:lvl w:ilvl="2" w:tplc="04220005" w:tentative="1">
      <w:start w:val="1"/>
      <w:numFmt w:val="bullet"/>
      <w:lvlText w:val=""/>
      <w:lvlJc w:val="left"/>
      <w:pPr>
        <w:ind w:left="2100" w:hanging="360"/>
      </w:pPr>
      <w:rPr>
        <w:rFonts w:ascii="Wingdings" w:hAnsi="Wingdings" w:hint="default"/>
      </w:rPr>
    </w:lvl>
    <w:lvl w:ilvl="3" w:tplc="04220001" w:tentative="1">
      <w:start w:val="1"/>
      <w:numFmt w:val="bullet"/>
      <w:lvlText w:val=""/>
      <w:lvlJc w:val="left"/>
      <w:pPr>
        <w:ind w:left="2820" w:hanging="360"/>
      </w:pPr>
      <w:rPr>
        <w:rFonts w:ascii="Symbol" w:hAnsi="Symbol" w:hint="default"/>
      </w:rPr>
    </w:lvl>
    <w:lvl w:ilvl="4" w:tplc="04220003" w:tentative="1">
      <w:start w:val="1"/>
      <w:numFmt w:val="bullet"/>
      <w:lvlText w:val="o"/>
      <w:lvlJc w:val="left"/>
      <w:pPr>
        <w:ind w:left="3540" w:hanging="360"/>
      </w:pPr>
      <w:rPr>
        <w:rFonts w:ascii="Courier New" w:hAnsi="Courier New" w:cs="Courier New" w:hint="default"/>
      </w:rPr>
    </w:lvl>
    <w:lvl w:ilvl="5" w:tplc="04220005" w:tentative="1">
      <w:start w:val="1"/>
      <w:numFmt w:val="bullet"/>
      <w:lvlText w:val=""/>
      <w:lvlJc w:val="left"/>
      <w:pPr>
        <w:ind w:left="4260" w:hanging="360"/>
      </w:pPr>
      <w:rPr>
        <w:rFonts w:ascii="Wingdings" w:hAnsi="Wingdings" w:hint="default"/>
      </w:rPr>
    </w:lvl>
    <w:lvl w:ilvl="6" w:tplc="04220001" w:tentative="1">
      <w:start w:val="1"/>
      <w:numFmt w:val="bullet"/>
      <w:lvlText w:val=""/>
      <w:lvlJc w:val="left"/>
      <w:pPr>
        <w:ind w:left="4980" w:hanging="360"/>
      </w:pPr>
      <w:rPr>
        <w:rFonts w:ascii="Symbol" w:hAnsi="Symbol" w:hint="default"/>
      </w:rPr>
    </w:lvl>
    <w:lvl w:ilvl="7" w:tplc="04220003" w:tentative="1">
      <w:start w:val="1"/>
      <w:numFmt w:val="bullet"/>
      <w:lvlText w:val="o"/>
      <w:lvlJc w:val="left"/>
      <w:pPr>
        <w:ind w:left="5700" w:hanging="360"/>
      </w:pPr>
      <w:rPr>
        <w:rFonts w:ascii="Courier New" w:hAnsi="Courier New" w:cs="Courier New" w:hint="default"/>
      </w:rPr>
    </w:lvl>
    <w:lvl w:ilvl="8" w:tplc="04220005" w:tentative="1">
      <w:start w:val="1"/>
      <w:numFmt w:val="bullet"/>
      <w:lvlText w:val=""/>
      <w:lvlJc w:val="left"/>
      <w:pPr>
        <w:ind w:left="6420" w:hanging="360"/>
      </w:pPr>
      <w:rPr>
        <w:rFonts w:ascii="Wingdings" w:hAnsi="Wingdings" w:hint="default"/>
      </w:rPr>
    </w:lvl>
  </w:abstractNum>
  <w:abstractNum w:abstractNumId="3" w15:restartNumberingAfterBreak="0">
    <w:nsid w:val="47775C59"/>
    <w:multiLevelType w:val="hybridMultilevel"/>
    <w:tmpl w:val="BCDE37D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9A756F8"/>
    <w:multiLevelType w:val="hybridMultilevel"/>
    <w:tmpl w:val="9828B5E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4BED07F9"/>
    <w:multiLevelType w:val="hybridMultilevel"/>
    <w:tmpl w:val="52F0586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EB24A6F"/>
    <w:multiLevelType w:val="multilevel"/>
    <w:tmpl w:val="B65205B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5A01E1B"/>
    <w:multiLevelType w:val="hybridMultilevel"/>
    <w:tmpl w:val="F98051AA"/>
    <w:lvl w:ilvl="0" w:tplc="E78098B6">
      <w:start w:val="1"/>
      <w:numFmt w:val="bullet"/>
      <w:lvlText w:val="-"/>
      <w:lvlJc w:val="left"/>
      <w:pPr>
        <w:ind w:left="660" w:hanging="360"/>
      </w:pPr>
      <w:rPr>
        <w:rFonts w:ascii="Times New Roman" w:eastAsiaTheme="minorHAnsi" w:hAnsi="Times New Roman" w:cs="Times New Roman" w:hint="default"/>
      </w:rPr>
    </w:lvl>
    <w:lvl w:ilvl="1" w:tplc="04220003" w:tentative="1">
      <w:start w:val="1"/>
      <w:numFmt w:val="bullet"/>
      <w:lvlText w:val="o"/>
      <w:lvlJc w:val="left"/>
      <w:pPr>
        <w:ind w:left="1380" w:hanging="360"/>
      </w:pPr>
      <w:rPr>
        <w:rFonts w:ascii="Courier New" w:hAnsi="Courier New" w:cs="Courier New" w:hint="default"/>
      </w:rPr>
    </w:lvl>
    <w:lvl w:ilvl="2" w:tplc="04220005" w:tentative="1">
      <w:start w:val="1"/>
      <w:numFmt w:val="bullet"/>
      <w:lvlText w:val=""/>
      <w:lvlJc w:val="left"/>
      <w:pPr>
        <w:ind w:left="2100" w:hanging="360"/>
      </w:pPr>
      <w:rPr>
        <w:rFonts w:ascii="Wingdings" w:hAnsi="Wingdings" w:hint="default"/>
      </w:rPr>
    </w:lvl>
    <w:lvl w:ilvl="3" w:tplc="04220001" w:tentative="1">
      <w:start w:val="1"/>
      <w:numFmt w:val="bullet"/>
      <w:lvlText w:val=""/>
      <w:lvlJc w:val="left"/>
      <w:pPr>
        <w:ind w:left="2820" w:hanging="360"/>
      </w:pPr>
      <w:rPr>
        <w:rFonts w:ascii="Symbol" w:hAnsi="Symbol" w:hint="default"/>
      </w:rPr>
    </w:lvl>
    <w:lvl w:ilvl="4" w:tplc="04220003" w:tentative="1">
      <w:start w:val="1"/>
      <w:numFmt w:val="bullet"/>
      <w:lvlText w:val="o"/>
      <w:lvlJc w:val="left"/>
      <w:pPr>
        <w:ind w:left="3540" w:hanging="360"/>
      </w:pPr>
      <w:rPr>
        <w:rFonts w:ascii="Courier New" w:hAnsi="Courier New" w:cs="Courier New" w:hint="default"/>
      </w:rPr>
    </w:lvl>
    <w:lvl w:ilvl="5" w:tplc="04220005" w:tentative="1">
      <w:start w:val="1"/>
      <w:numFmt w:val="bullet"/>
      <w:lvlText w:val=""/>
      <w:lvlJc w:val="left"/>
      <w:pPr>
        <w:ind w:left="4260" w:hanging="360"/>
      </w:pPr>
      <w:rPr>
        <w:rFonts w:ascii="Wingdings" w:hAnsi="Wingdings" w:hint="default"/>
      </w:rPr>
    </w:lvl>
    <w:lvl w:ilvl="6" w:tplc="04220001" w:tentative="1">
      <w:start w:val="1"/>
      <w:numFmt w:val="bullet"/>
      <w:lvlText w:val=""/>
      <w:lvlJc w:val="left"/>
      <w:pPr>
        <w:ind w:left="4980" w:hanging="360"/>
      </w:pPr>
      <w:rPr>
        <w:rFonts w:ascii="Symbol" w:hAnsi="Symbol" w:hint="default"/>
      </w:rPr>
    </w:lvl>
    <w:lvl w:ilvl="7" w:tplc="04220003" w:tentative="1">
      <w:start w:val="1"/>
      <w:numFmt w:val="bullet"/>
      <w:lvlText w:val="o"/>
      <w:lvlJc w:val="left"/>
      <w:pPr>
        <w:ind w:left="5700" w:hanging="360"/>
      </w:pPr>
      <w:rPr>
        <w:rFonts w:ascii="Courier New" w:hAnsi="Courier New" w:cs="Courier New" w:hint="default"/>
      </w:rPr>
    </w:lvl>
    <w:lvl w:ilvl="8" w:tplc="04220005" w:tentative="1">
      <w:start w:val="1"/>
      <w:numFmt w:val="bullet"/>
      <w:lvlText w:val=""/>
      <w:lvlJc w:val="left"/>
      <w:pPr>
        <w:ind w:left="6420" w:hanging="360"/>
      </w:pPr>
      <w:rPr>
        <w:rFonts w:ascii="Wingdings" w:hAnsi="Wingdings" w:hint="default"/>
      </w:rPr>
    </w:lvl>
  </w:abstractNum>
  <w:abstractNum w:abstractNumId="8" w15:restartNumberingAfterBreak="0">
    <w:nsid w:val="5AA36C05"/>
    <w:multiLevelType w:val="hybridMultilevel"/>
    <w:tmpl w:val="A87E9B8A"/>
    <w:lvl w:ilvl="0" w:tplc="AA7CF990">
      <w:start w:val="1"/>
      <w:numFmt w:val="bullet"/>
      <w:lvlText w:val="-"/>
      <w:lvlJc w:val="left"/>
      <w:pPr>
        <w:ind w:left="660" w:hanging="360"/>
      </w:pPr>
      <w:rPr>
        <w:rFonts w:ascii="Times New Roman" w:eastAsiaTheme="minorHAnsi" w:hAnsi="Times New Roman" w:cs="Times New Roman" w:hint="default"/>
      </w:rPr>
    </w:lvl>
    <w:lvl w:ilvl="1" w:tplc="04220003" w:tentative="1">
      <w:start w:val="1"/>
      <w:numFmt w:val="bullet"/>
      <w:lvlText w:val="o"/>
      <w:lvlJc w:val="left"/>
      <w:pPr>
        <w:ind w:left="1380" w:hanging="360"/>
      </w:pPr>
      <w:rPr>
        <w:rFonts w:ascii="Courier New" w:hAnsi="Courier New" w:cs="Courier New" w:hint="default"/>
      </w:rPr>
    </w:lvl>
    <w:lvl w:ilvl="2" w:tplc="04220005" w:tentative="1">
      <w:start w:val="1"/>
      <w:numFmt w:val="bullet"/>
      <w:lvlText w:val=""/>
      <w:lvlJc w:val="left"/>
      <w:pPr>
        <w:ind w:left="2100" w:hanging="360"/>
      </w:pPr>
      <w:rPr>
        <w:rFonts w:ascii="Wingdings" w:hAnsi="Wingdings" w:hint="default"/>
      </w:rPr>
    </w:lvl>
    <w:lvl w:ilvl="3" w:tplc="04220001" w:tentative="1">
      <w:start w:val="1"/>
      <w:numFmt w:val="bullet"/>
      <w:lvlText w:val=""/>
      <w:lvlJc w:val="left"/>
      <w:pPr>
        <w:ind w:left="2820" w:hanging="360"/>
      </w:pPr>
      <w:rPr>
        <w:rFonts w:ascii="Symbol" w:hAnsi="Symbol" w:hint="default"/>
      </w:rPr>
    </w:lvl>
    <w:lvl w:ilvl="4" w:tplc="04220003" w:tentative="1">
      <w:start w:val="1"/>
      <w:numFmt w:val="bullet"/>
      <w:lvlText w:val="o"/>
      <w:lvlJc w:val="left"/>
      <w:pPr>
        <w:ind w:left="3540" w:hanging="360"/>
      </w:pPr>
      <w:rPr>
        <w:rFonts w:ascii="Courier New" w:hAnsi="Courier New" w:cs="Courier New" w:hint="default"/>
      </w:rPr>
    </w:lvl>
    <w:lvl w:ilvl="5" w:tplc="04220005" w:tentative="1">
      <w:start w:val="1"/>
      <w:numFmt w:val="bullet"/>
      <w:lvlText w:val=""/>
      <w:lvlJc w:val="left"/>
      <w:pPr>
        <w:ind w:left="4260" w:hanging="360"/>
      </w:pPr>
      <w:rPr>
        <w:rFonts w:ascii="Wingdings" w:hAnsi="Wingdings" w:hint="default"/>
      </w:rPr>
    </w:lvl>
    <w:lvl w:ilvl="6" w:tplc="04220001" w:tentative="1">
      <w:start w:val="1"/>
      <w:numFmt w:val="bullet"/>
      <w:lvlText w:val=""/>
      <w:lvlJc w:val="left"/>
      <w:pPr>
        <w:ind w:left="4980" w:hanging="360"/>
      </w:pPr>
      <w:rPr>
        <w:rFonts w:ascii="Symbol" w:hAnsi="Symbol" w:hint="default"/>
      </w:rPr>
    </w:lvl>
    <w:lvl w:ilvl="7" w:tplc="04220003" w:tentative="1">
      <w:start w:val="1"/>
      <w:numFmt w:val="bullet"/>
      <w:lvlText w:val="o"/>
      <w:lvlJc w:val="left"/>
      <w:pPr>
        <w:ind w:left="5700" w:hanging="360"/>
      </w:pPr>
      <w:rPr>
        <w:rFonts w:ascii="Courier New" w:hAnsi="Courier New" w:cs="Courier New" w:hint="default"/>
      </w:rPr>
    </w:lvl>
    <w:lvl w:ilvl="8" w:tplc="04220005" w:tentative="1">
      <w:start w:val="1"/>
      <w:numFmt w:val="bullet"/>
      <w:lvlText w:val=""/>
      <w:lvlJc w:val="left"/>
      <w:pPr>
        <w:ind w:left="6420" w:hanging="360"/>
      </w:pPr>
      <w:rPr>
        <w:rFonts w:ascii="Wingdings" w:hAnsi="Wingdings" w:hint="default"/>
      </w:rPr>
    </w:lvl>
  </w:abstractNum>
  <w:abstractNum w:abstractNumId="9" w15:restartNumberingAfterBreak="0">
    <w:nsid w:val="5ACE5149"/>
    <w:multiLevelType w:val="hybridMultilevel"/>
    <w:tmpl w:val="973AF0CC"/>
    <w:lvl w:ilvl="0" w:tplc="E7565FEE">
      <w:start w:val="1"/>
      <w:numFmt w:val="bullet"/>
      <w:lvlText w:val="-"/>
      <w:lvlJc w:val="left"/>
      <w:pPr>
        <w:ind w:left="660" w:hanging="360"/>
      </w:pPr>
      <w:rPr>
        <w:rFonts w:ascii="Times New Roman" w:eastAsiaTheme="minorHAnsi" w:hAnsi="Times New Roman" w:cs="Times New Roman" w:hint="default"/>
      </w:rPr>
    </w:lvl>
    <w:lvl w:ilvl="1" w:tplc="04220003" w:tentative="1">
      <w:start w:val="1"/>
      <w:numFmt w:val="bullet"/>
      <w:lvlText w:val="o"/>
      <w:lvlJc w:val="left"/>
      <w:pPr>
        <w:ind w:left="1380" w:hanging="360"/>
      </w:pPr>
      <w:rPr>
        <w:rFonts w:ascii="Courier New" w:hAnsi="Courier New" w:cs="Courier New" w:hint="default"/>
      </w:rPr>
    </w:lvl>
    <w:lvl w:ilvl="2" w:tplc="04220005" w:tentative="1">
      <w:start w:val="1"/>
      <w:numFmt w:val="bullet"/>
      <w:lvlText w:val=""/>
      <w:lvlJc w:val="left"/>
      <w:pPr>
        <w:ind w:left="2100" w:hanging="360"/>
      </w:pPr>
      <w:rPr>
        <w:rFonts w:ascii="Wingdings" w:hAnsi="Wingdings" w:hint="default"/>
      </w:rPr>
    </w:lvl>
    <w:lvl w:ilvl="3" w:tplc="04220001" w:tentative="1">
      <w:start w:val="1"/>
      <w:numFmt w:val="bullet"/>
      <w:lvlText w:val=""/>
      <w:lvlJc w:val="left"/>
      <w:pPr>
        <w:ind w:left="2820" w:hanging="360"/>
      </w:pPr>
      <w:rPr>
        <w:rFonts w:ascii="Symbol" w:hAnsi="Symbol" w:hint="default"/>
      </w:rPr>
    </w:lvl>
    <w:lvl w:ilvl="4" w:tplc="04220003" w:tentative="1">
      <w:start w:val="1"/>
      <w:numFmt w:val="bullet"/>
      <w:lvlText w:val="o"/>
      <w:lvlJc w:val="left"/>
      <w:pPr>
        <w:ind w:left="3540" w:hanging="360"/>
      </w:pPr>
      <w:rPr>
        <w:rFonts w:ascii="Courier New" w:hAnsi="Courier New" w:cs="Courier New" w:hint="default"/>
      </w:rPr>
    </w:lvl>
    <w:lvl w:ilvl="5" w:tplc="04220005" w:tentative="1">
      <w:start w:val="1"/>
      <w:numFmt w:val="bullet"/>
      <w:lvlText w:val=""/>
      <w:lvlJc w:val="left"/>
      <w:pPr>
        <w:ind w:left="4260" w:hanging="360"/>
      </w:pPr>
      <w:rPr>
        <w:rFonts w:ascii="Wingdings" w:hAnsi="Wingdings" w:hint="default"/>
      </w:rPr>
    </w:lvl>
    <w:lvl w:ilvl="6" w:tplc="04220001" w:tentative="1">
      <w:start w:val="1"/>
      <w:numFmt w:val="bullet"/>
      <w:lvlText w:val=""/>
      <w:lvlJc w:val="left"/>
      <w:pPr>
        <w:ind w:left="4980" w:hanging="360"/>
      </w:pPr>
      <w:rPr>
        <w:rFonts w:ascii="Symbol" w:hAnsi="Symbol" w:hint="default"/>
      </w:rPr>
    </w:lvl>
    <w:lvl w:ilvl="7" w:tplc="04220003" w:tentative="1">
      <w:start w:val="1"/>
      <w:numFmt w:val="bullet"/>
      <w:lvlText w:val="o"/>
      <w:lvlJc w:val="left"/>
      <w:pPr>
        <w:ind w:left="5700" w:hanging="360"/>
      </w:pPr>
      <w:rPr>
        <w:rFonts w:ascii="Courier New" w:hAnsi="Courier New" w:cs="Courier New" w:hint="default"/>
      </w:rPr>
    </w:lvl>
    <w:lvl w:ilvl="8" w:tplc="04220005" w:tentative="1">
      <w:start w:val="1"/>
      <w:numFmt w:val="bullet"/>
      <w:lvlText w:val=""/>
      <w:lvlJc w:val="left"/>
      <w:pPr>
        <w:ind w:left="6420" w:hanging="360"/>
      </w:pPr>
      <w:rPr>
        <w:rFonts w:ascii="Wingdings" w:hAnsi="Wingdings" w:hint="default"/>
      </w:rPr>
    </w:lvl>
  </w:abstractNum>
  <w:abstractNum w:abstractNumId="10" w15:restartNumberingAfterBreak="0">
    <w:nsid w:val="60527F72"/>
    <w:multiLevelType w:val="hybridMultilevel"/>
    <w:tmpl w:val="E0605C72"/>
    <w:lvl w:ilvl="0" w:tplc="6C62880E">
      <w:start w:val="7"/>
      <w:numFmt w:val="bullet"/>
      <w:lvlText w:val="-"/>
      <w:lvlJc w:val="left"/>
      <w:pPr>
        <w:ind w:left="600" w:hanging="360"/>
      </w:pPr>
      <w:rPr>
        <w:rFonts w:ascii="Times New Roman" w:eastAsiaTheme="minorHAnsi" w:hAnsi="Times New Roman" w:cs="Times New Roman" w:hint="default"/>
      </w:rPr>
    </w:lvl>
    <w:lvl w:ilvl="1" w:tplc="04220003" w:tentative="1">
      <w:start w:val="1"/>
      <w:numFmt w:val="bullet"/>
      <w:lvlText w:val="o"/>
      <w:lvlJc w:val="left"/>
      <w:pPr>
        <w:ind w:left="1320" w:hanging="360"/>
      </w:pPr>
      <w:rPr>
        <w:rFonts w:ascii="Courier New" w:hAnsi="Courier New" w:cs="Courier New" w:hint="default"/>
      </w:rPr>
    </w:lvl>
    <w:lvl w:ilvl="2" w:tplc="04220005" w:tentative="1">
      <w:start w:val="1"/>
      <w:numFmt w:val="bullet"/>
      <w:lvlText w:val=""/>
      <w:lvlJc w:val="left"/>
      <w:pPr>
        <w:ind w:left="2040" w:hanging="360"/>
      </w:pPr>
      <w:rPr>
        <w:rFonts w:ascii="Wingdings" w:hAnsi="Wingdings" w:hint="default"/>
      </w:rPr>
    </w:lvl>
    <w:lvl w:ilvl="3" w:tplc="04220001" w:tentative="1">
      <w:start w:val="1"/>
      <w:numFmt w:val="bullet"/>
      <w:lvlText w:val=""/>
      <w:lvlJc w:val="left"/>
      <w:pPr>
        <w:ind w:left="2760" w:hanging="360"/>
      </w:pPr>
      <w:rPr>
        <w:rFonts w:ascii="Symbol" w:hAnsi="Symbol" w:hint="default"/>
      </w:rPr>
    </w:lvl>
    <w:lvl w:ilvl="4" w:tplc="04220003" w:tentative="1">
      <w:start w:val="1"/>
      <w:numFmt w:val="bullet"/>
      <w:lvlText w:val="o"/>
      <w:lvlJc w:val="left"/>
      <w:pPr>
        <w:ind w:left="3480" w:hanging="360"/>
      </w:pPr>
      <w:rPr>
        <w:rFonts w:ascii="Courier New" w:hAnsi="Courier New" w:cs="Courier New" w:hint="default"/>
      </w:rPr>
    </w:lvl>
    <w:lvl w:ilvl="5" w:tplc="04220005" w:tentative="1">
      <w:start w:val="1"/>
      <w:numFmt w:val="bullet"/>
      <w:lvlText w:val=""/>
      <w:lvlJc w:val="left"/>
      <w:pPr>
        <w:ind w:left="4200" w:hanging="360"/>
      </w:pPr>
      <w:rPr>
        <w:rFonts w:ascii="Wingdings" w:hAnsi="Wingdings" w:hint="default"/>
      </w:rPr>
    </w:lvl>
    <w:lvl w:ilvl="6" w:tplc="04220001" w:tentative="1">
      <w:start w:val="1"/>
      <w:numFmt w:val="bullet"/>
      <w:lvlText w:val=""/>
      <w:lvlJc w:val="left"/>
      <w:pPr>
        <w:ind w:left="4920" w:hanging="360"/>
      </w:pPr>
      <w:rPr>
        <w:rFonts w:ascii="Symbol" w:hAnsi="Symbol" w:hint="default"/>
      </w:rPr>
    </w:lvl>
    <w:lvl w:ilvl="7" w:tplc="04220003" w:tentative="1">
      <w:start w:val="1"/>
      <w:numFmt w:val="bullet"/>
      <w:lvlText w:val="o"/>
      <w:lvlJc w:val="left"/>
      <w:pPr>
        <w:ind w:left="5640" w:hanging="360"/>
      </w:pPr>
      <w:rPr>
        <w:rFonts w:ascii="Courier New" w:hAnsi="Courier New" w:cs="Courier New" w:hint="default"/>
      </w:rPr>
    </w:lvl>
    <w:lvl w:ilvl="8" w:tplc="04220005" w:tentative="1">
      <w:start w:val="1"/>
      <w:numFmt w:val="bullet"/>
      <w:lvlText w:val=""/>
      <w:lvlJc w:val="left"/>
      <w:pPr>
        <w:ind w:left="6360" w:hanging="360"/>
      </w:pPr>
      <w:rPr>
        <w:rFonts w:ascii="Wingdings" w:hAnsi="Wingdings" w:hint="default"/>
      </w:rPr>
    </w:lvl>
  </w:abstractNum>
  <w:abstractNum w:abstractNumId="11" w15:restartNumberingAfterBreak="0">
    <w:nsid w:val="6588639A"/>
    <w:multiLevelType w:val="hybridMultilevel"/>
    <w:tmpl w:val="FBEADB66"/>
    <w:lvl w:ilvl="0" w:tplc="DC424A5C">
      <w:start w:val="1"/>
      <w:numFmt w:val="bullet"/>
      <w:lvlText w:val="-"/>
      <w:lvlJc w:val="left"/>
      <w:pPr>
        <w:ind w:left="660" w:hanging="360"/>
      </w:pPr>
      <w:rPr>
        <w:rFonts w:ascii="Times New Roman" w:eastAsiaTheme="minorHAnsi" w:hAnsi="Times New Roman" w:cs="Times New Roman" w:hint="default"/>
      </w:rPr>
    </w:lvl>
    <w:lvl w:ilvl="1" w:tplc="04220003" w:tentative="1">
      <w:start w:val="1"/>
      <w:numFmt w:val="bullet"/>
      <w:lvlText w:val="o"/>
      <w:lvlJc w:val="left"/>
      <w:pPr>
        <w:ind w:left="1380" w:hanging="360"/>
      </w:pPr>
      <w:rPr>
        <w:rFonts w:ascii="Courier New" w:hAnsi="Courier New" w:cs="Courier New" w:hint="default"/>
      </w:rPr>
    </w:lvl>
    <w:lvl w:ilvl="2" w:tplc="04220005" w:tentative="1">
      <w:start w:val="1"/>
      <w:numFmt w:val="bullet"/>
      <w:lvlText w:val=""/>
      <w:lvlJc w:val="left"/>
      <w:pPr>
        <w:ind w:left="2100" w:hanging="360"/>
      </w:pPr>
      <w:rPr>
        <w:rFonts w:ascii="Wingdings" w:hAnsi="Wingdings" w:hint="default"/>
      </w:rPr>
    </w:lvl>
    <w:lvl w:ilvl="3" w:tplc="04220001" w:tentative="1">
      <w:start w:val="1"/>
      <w:numFmt w:val="bullet"/>
      <w:lvlText w:val=""/>
      <w:lvlJc w:val="left"/>
      <w:pPr>
        <w:ind w:left="2820" w:hanging="360"/>
      </w:pPr>
      <w:rPr>
        <w:rFonts w:ascii="Symbol" w:hAnsi="Symbol" w:hint="default"/>
      </w:rPr>
    </w:lvl>
    <w:lvl w:ilvl="4" w:tplc="04220003" w:tentative="1">
      <w:start w:val="1"/>
      <w:numFmt w:val="bullet"/>
      <w:lvlText w:val="o"/>
      <w:lvlJc w:val="left"/>
      <w:pPr>
        <w:ind w:left="3540" w:hanging="360"/>
      </w:pPr>
      <w:rPr>
        <w:rFonts w:ascii="Courier New" w:hAnsi="Courier New" w:cs="Courier New" w:hint="default"/>
      </w:rPr>
    </w:lvl>
    <w:lvl w:ilvl="5" w:tplc="04220005" w:tentative="1">
      <w:start w:val="1"/>
      <w:numFmt w:val="bullet"/>
      <w:lvlText w:val=""/>
      <w:lvlJc w:val="left"/>
      <w:pPr>
        <w:ind w:left="4260" w:hanging="360"/>
      </w:pPr>
      <w:rPr>
        <w:rFonts w:ascii="Wingdings" w:hAnsi="Wingdings" w:hint="default"/>
      </w:rPr>
    </w:lvl>
    <w:lvl w:ilvl="6" w:tplc="04220001" w:tentative="1">
      <w:start w:val="1"/>
      <w:numFmt w:val="bullet"/>
      <w:lvlText w:val=""/>
      <w:lvlJc w:val="left"/>
      <w:pPr>
        <w:ind w:left="4980" w:hanging="360"/>
      </w:pPr>
      <w:rPr>
        <w:rFonts w:ascii="Symbol" w:hAnsi="Symbol" w:hint="default"/>
      </w:rPr>
    </w:lvl>
    <w:lvl w:ilvl="7" w:tplc="04220003" w:tentative="1">
      <w:start w:val="1"/>
      <w:numFmt w:val="bullet"/>
      <w:lvlText w:val="o"/>
      <w:lvlJc w:val="left"/>
      <w:pPr>
        <w:ind w:left="5700" w:hanging="360"/>
      </w:pPr>
      <w:rPr>
        <w:rFonts w:ascii="Courier New" w:hAnsi="Courier New" w:cs="Courier New" w:hint="default"/>
      </w:rPr>
    </w:lvl>
    <w:lvl w:ilvl="8" w:tplc="04220005" w:tentative="1">
      <w:start w:val="1"/>
      <w:numFmt w:val="bullet"/>
      <w:lvlText w:val=""/>
      <w:lvlJc w:val="left"/>
      <w:pPr>
        <w:ind w:left="6420" w:hanging="360"/>
      </w:pPr>
      <w:rPr>
        <w:rFonts w:ascii="Wingdings" w:hAnsi="Wingdings" w:hint="default"/>
      </w:rPr>
    </w:lvl>
  </w:abstractNum>
  <w:num w:numId="1">
    <w:abstractNumId w:val="3"/>
  </w:num>
  <w:num w:numId="2">
    <w:abstractNumId w:val="5"/>
  </w:num>
  <w:num w:numId="3">
    <w:abstractNumId w:val="6"/>
  </w:num>
  <w:num w:numId="4">
    <w:abstractNumId w:val="4"/>
  </w:num>
  <w:num w:numId="5">
    <w:abstractNumId w:val="8"/>
  </w:num>
  <w:num w:numId="6">
    <w:abstractNumId w:val="1"/>
  </w:num>
  <w:num w:numId="7">
    <w:abstractNumId w:val="2"/>
  </w:num>
  <w:num w:numId="8">
    <w:abstractNumId w:val="7"/>
  </w:num>
  <w:num w:numId="9">
    <w:abstractNumId w:val="11"/>
  </w:num>
  <w:num w:numId="10">
    <w:abstractNumId w:val="9"/>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473"/>
    <w:rsid w:val="00000C37"/>
    <w:rsid w:val="00000FC0"/>
    <w:rsid w:val="0000199A"/>
    <w:rsid w:val="00004275"/>
    <w:rsid w:val="00005399"/>
    <w:rsid w:val="00007B1E"/>
    <w:rsid w:val="00014FBB"/>
    <w:rsid w:val="0001563C"/>
    <w:rsid w:val="00016CEC"/>
    <w:rsid w:val="00020D5C"/>
    <w:rsid w:val="00025770"/>
    <w:rsid w:val="00026DAD"/>
    <w:rsid w:val="00031D87"/>
    <w:rsid w:val="00034E10"/>
    <w:rsid w:val="0003645B"/>
    <w:rsid w:val="00037FBA"/>
    <w:rsid w:val="00044043"/>
    <w:rsid w:val="00046A32"/>
    <w:rsid w:val="00050773"/>
    <w:rsid w:val="00050D0E"/>
    <w:rsid w:val="000558C5"/>
    <w:rsid w:val="00056D99"/>
    <w:rsid w:val="000575A9"/>
    <w:rsid w:val="00060CC3"/>
    <w:rsid w:val="00060D23"/>
    <w:rsid w:val="00062AD0"/>
    <w:rsid w:val="00062FDE"/>
    <w:rsid w:val="00063394"/>
    <w:rsid w:val="000634EE"/>
    <w:rsid w:val="000651FA"/>
    <w:rsid w:val="00067F42"/>
    <w:rsid w:val="000700DA"/>
    <w:rsid w:val="00073EE5"/>
    <w:rsid w:val="00075481"/>
    <w:rsid w:val="000759C3"/>
    <w:rsid w:val="000850EA"/>
    <w:rsid w:val="000876CC"/>
    <w:rsid w:val="000A587C"/>
    <w:rsid w:val="000B2D4D"/>
    <w:rsid w:val="000B3338"/>
    <w:rsid w:val="000B74D5"/>
    <w:rsid w:val="000B7979"/>
    <w:rsid w:val="000C02B6"/>
    <w:rsid w:val="000D2DAC"/>
    <w:rsid w:val="000D5AC0"/>
    <w:rsid w:val="000D5E4D"/>
    <w:rsid w:val="000E0F6B"/>
    <w:rsid w:val="000E3226"/>
    <w:rsid w:val="000E4F6E"/>
    <w:rsid w:val="000E7657"/>
    <w:rsid w:val="000F1884"/>
    <w:rsid w:val="000F299F"/>
    <w:rsid w:val="000F36F2"/>
    <w:rsid w:val="000F46EB"/>
    <w:rsid w:val="000F530E"/>
    <w:rsid w:val="000F66F4"/>
    <w:rsid w:val="00102EB7"/>
    <w:rsid w:val="001074D1"/>
    <w:rsid w:val="00111404"/>
    <w:rsid w:val="0011362B"/>
    <w:rsid w:val="00114B29"/>
    <w:rsid w:val="00124B03"/>
    <w:rsid w:val="0012692A"/>
    <w:rsid w:val="00127BB1"/>
    <w:rsid w:val="00131A6E"/>
    <w:rsid w:val="00132407"/>
    <w:rsid w:val="001327E3"/>
    <w:rsid w:val="00133E44"/>
    <w:rsid w:val="001372F6"/>
    <w:rsid w:val="00146CE0"/>
    <w:rsid w:val="00150A7E"/>
    <w:rsid w:val="00151401"/>
    <w:rsid w:val="00157737"/>
    <w:rsid w:val="00160B31"/>
    <w:rsid w:val="00161F2C"/>
    <w:rsid w:val="0016279D"/>
    <w:rsid w:val="00162A55"/>
    <w:rsid w:val="00163356"/>
    <w:rsid w:val="0016409E"/>
    <w:rsid w:val="0016424D"/>
    <w:rsid w:val="00166124"/>
    <w:rsid w:val="00175AAF"/>
    <w:rsid w:val="00175C56"/>
    <w:rsid w:val="0017717E"/>
    <w:rsid w:val="0018533D"/>
    <w:rsid w:val="00185E8C"/>
    <w:rsid w:val="00191336"/>
    <w:rsid w:val="00197271"/>
    <w:rsid w:val="001A50F5"/>
    <w:rsid w:val="001A5B57"/>
    <w:rsid w:val="001A6A51"/>
    <w:rsid w:val="001A7228"/>
    <w:rsid w:val="001A7F43"/>
    <w:rsid w:val="001B1B42"/>
    <w:rsid w:val="001B2765"/>
    <w:rsid w:val="001B28A3"/>
    <w:rsid w:val="001B40D1"/>
    <w:rsid w:val="001B4241"/>
    <w:rsid w:val="001B589A"/>
    <w:rsid w:val="001B72BE"/>
    <w:rsid w:val="001C21CB"/>
    <w:rsid w:val="001C21E2"/>
    <w:rsid w:val="001C2277"/>
    <w:rsid w:val="001C5008"/>
    <w:rsid w:val="001D1E83"/>
    <w:rsid w:val="001D5390"/>
    <w:rsid w:val="001D5D0A"/>
    <w:rsid w:val="001E08D9"/>
    <w:rsid w:val="001E4451"/>
    <w:rsid w:val="001E6AED"/>
    <w:rsid w:val="001F54C9"/>
    <w:rsid w:val="001F6DCB"/>
    <w:rsid w:val="001F6E58"/>
    <w:rsid w:val="00200BC9"/>
    <w:rsid w:val="00202E5F"/>
    <w:rsid w:val="00207BA4"/>
    <w:rsid w:val="00210023"/>
    <w:rsid w:val="002135C0"/>
    <w:rsid w:val="0021560E"/>
    <w:rsid w:val="0021706D"/>
    <w:rsid w:val="0022322F"/>
    <w:rsid w:val="00223A5B"/>
    <w:rsid w:val="002263DC"/>
    <w:rsid w:val="00226FE0"/>
    <w:rsid w:val="00230DB7"/>
    <w:rsid w:val="002323B0"/>
    <w:rsid w:val="00232EE8"/>
    <w:rsid w:val="00233351"/>
    <w:rsid w:val="00242F6A"/>
    <w:rsid w:val="00245FFF"/>
    <w:rsid w:val="00246543"/>
    <w:rsid w:val="0024674B"/>
    <w:rsid w:val="00251FE0"/>
    <w:rsid w:val="00252780"/>
    <w:rsid w:val="0025285A"/>
    <w:rsid w:val="00252E71"/>
    <w:rsid w:val="00255218"/>
    <w:rsid w:val="0025547B"/>
    <w:rsid w:val="002617DC"/>
    <w:rsid w:val="00261A7C"/>
    <w:rsid w:val="00263B56"/>
    <w:rsid w:val="00267495"/>
    <w:rsid w:val="00270B6E"/>
    <w:rsid w:val="00272335"/>
    <w:rsid w:val="0027471B"/>
    <w:rsid w:val="00274A65"/>
    <w:rsid w:val="00275CE5"/>
    <w:rsid w:val="00281365"/>
    <w:rsid w:val="00281FF4"/>
    <w:rsid w:val="00284D0F"/>
    <w:rsid w:val="0028666C"/>
    <w:rsid w:val="00286E56"/>
    <w:rsid w:val="002878AA"/>
    <w:rsid w:val="0029371E"/>
    <w:rsid w:val="00294708"/>
    <w:rsid w:val="002947BA"/>
    <w:rsid w:val="00294ED8"/>
    <w:rsid w:val="002A3BF2"/>
    <w:rsid w:val="002A61D4"/>
    <w:rsid w:val="002A6BA5"/>
    <w:rsid w:val="002A7A45"/>
    <w:rsid w:val="002B20AE"/>
    <w:rsid w:val="002B7AE7"/>
    <w:rsid w:val="002C4527"/>
    <w:rsid w:val="002C4C9A"/>
    <w:rsid w:val="002C5F15"/>
    <w:rsid w:val="002D24FC"/>
    <w:rsid w:val="002D30F7"/>
    <w:rsid w:val="002D4FEC"/>
    <w:rsid w:val="002D5CD4"/>
    <w:rsid w:val="002D5F06"/>
    <w:rsid w:val="002D652A"/>
    <w:rsid w:val="002E0915"/>
    <w:rsid w:val="002E1FEF"/>
    <w:rsid w:val="002E4C35"/>
    <w:rsid w:val="002E5FCC"/>
    <w:rsid w:val="002F20E3"/>
    <w:rsid w:val="002F6019"/>
    <w:rsid w:val="00300B09"/>
    <w:rsid w:val="00301820"/>
    <w:rsid w:val="00305139"/>
    <w:rsid w:val="00306DBF"/>
    <w:rsid w:val="00306EA5"/>
    <w:rsid w:val="00307DC3"/>
    <w:rsid w:val="003129D5"/>
    <w:rsid w:val="003145A8"/>
    <w:rsid w:val="00314CCE"/>
    <w:rsid w:val="003167A6"/>
    <w:rsid w:val="00322DEC"/>
    <w:rsid w:val="0032731E"/>
    <w:rsid w:val="00334462"/>
    <w:rsid w:val="0033581A"/>
    <w:rsid w:val="00337347"/>
    <w:rsid w:val="00340A15"/>
    <w:rsid w:val="00341D83"/>
    <w:rsid w:val="00343343"/>
    <w:rsid w:val="00343D03"/>
    <w:rsid w:val="003448F7"/>
    <w:rsid w:val="00350B4D"/>
    <w:rsid w:val="0035104C"/>
    <w:rsid w:val="003521A0"/>
    <w:rsid w:val="0035236A"/>
    <w:rsid w:val="0035569D"/>
    <w:rsid w:val="003569C8"/>
    <w:rsid w:val="00364971"/>
    <w:rsid w:val="0036583A"/>
    <w:rsid w:val="003677B1"/>
    <w:rsid w:val="00371306"/>
    <w:rsid w:val="00371CDF"/>
    <w:rsid w:val="00373599"/>
    <w:rsid w:val="00374A88"/>
    <w:rsid w:val="00374CAE"/>
    <w:rsid w:val="0037691F"/>
    <w:rsid w:val="003825B3"/>
    <w:rsid w:val="0038636D"/>
    <w:rsid w:val="003904C0"/>
    <w:rsid w:val="003956F4"/>
    <w:rsid w:val="00397689"/>
    <w:rsid w:val="003A0286"/>
    <w:rsid w:val="003A18BC"/>
    <w:rsid w:val="003A5333"/>
    <w:rsid w:val="003A771B"/>
    <w:rsid w:val="003B0149"/>
    <w:rsid w:val="003B08A4"/>
    <w:rsid w:val="003B0F82"/>
    <w:rsid w:val="003B2D03"/>
    <w:rsid w:val="003B4E2F"/>
    <w:rsid w:val="003C6A22"/>
    <w:rsid w:val="003C73A8"/>
    <w:rsid w:val="003C7E44"/>
    <w:rsid w:val="003D239E"/>
    <w:rsid w:val="003D2ED8"/>
    <w:rsid w:val="003D6C33"/>
    <w:rsid w:val="003D7B26"/>
    <w:rsid w:val="003E1870"/>
    <w:rsid w:val="003E3DF9"/>
    <w:rsid w:val="003E4040"/>
    <w:rsid w:val="003F2BCF"/>
    <w:rsid w:val="00404DE7"/>
    <w:rsid w:val="0040782C"/>
    <w:rsid w:val="00407AE5"/>
    <w:rsid w:val="00413F5A"/>
    <w:rsid w:val="00416B75"/>
    <w:rsid w:val="00417908"/>
    <w:rsid w:val="00417D55"/>
    <w:rsid w:val="00417FCE"/>
    <w:rsid w:val="00420607"/>
    <w:rsid w:val="004243BF"/>
    <w:rsid w:val="004262DD"/>
    <w:rsid w:val="004320B6"/>
    <w:rsid w:val="00432EFD"/>
    <w:rsid w:val="004369A3"/>
    <w:rsid w:val="00440764"/>
    <w:rsid w:val="00440A95"/>
    <w:rsid w:val="00440DFB"/>
    <w:rsid w:val="0045438F"/>
    <w:rsid w:val="00456C43"/>
    <w:rsid w:val="004572F8"/>
    <w:rsid w:val="004574C4"/>
    <w:rsid w:val="004579E3"/>
    <w:rsid w:val="004626B3"/>
    <w:rsid w:val="004630E8"/>
    <w:rsid w:val="00465A2E"/>
    <w:rsid w:val="00480DD1"/>
    <w:rsid w:val="004826B3"/>
    <w:rsid w:val="0048783D"/>
    <w:rsid w:val="00487EC7"/>
    <w:rsid w:val="004918C4"/>
    <w:rsid w:val="00493EE6"/>
    <w:rsid w:val="004A08A2"/>
    <w:rsid w:val="004A12F1"/>
    <w:rsid w:val="004B0033"/>
    <w:rsid w:val="004B01F5"/>
    <w:rsid w:val="004B068B"/>
    <w:rsid w:val="004B3086"/>
    <w:rsid w:val="004B3776"/>
    <w:rsid w:val="004B71C7"/>
    <w:rsid w:val="004C162A"/>
    <w:rsid w:val="004C20B5"/>
    <w:rsid w:val="004C6460"/>
    <w:rsid w:val="004C647A"/>
    <w:rsid w:val="004D3A6A"/>
    <w:rsid w:val="004D3CEE"/>
    <w:rsid w:val="004D44AC"/>
    <w:rsid w:val="004D613F"/>
    <w:rsid w:val="004D61FF"/>
    <w:rsid w:val="004E678B"/>
    <w:rsid w:val="004E7018"/>
    <w:rsid w:val="004F1229"/>
    <w:rsid w:val="004F2F59"/>
    <w:rsid w:val="004F58FD"/>
    <w:rsid w:val="00500802"/>
    <w:rsid w:val="005011C7"/>
    <w:rsid w:val="00503EBB"/>
    <w:rsid w:val="00512A64"/>
    <w:rsid w:val="00513DF8"/>
    <w:rsid w:val="0051440D"/>
    <w:rsid w:val="005160A3"/>
    <w:rsid w:val="005175B8"/>
    <w:rsid w:val="00521344"/>
    <w:rsid w:val="00522D95"/>
    <w:rsid w:val="00524B65"/>
    <w:rsid w:val="00525F93"/>
    <w:rsid w:val="005309AD"/>
    <w:rsid w:val="00530C50"/>
    <w:rsid w:val="00540405"/>
    <w:rsid w:val="00541653"/>
    <w:rsid w:val="00544053"/>
    <w:rsid w:val="00544B09"/>
    <w:rsid w:val="005522E9"/>
    <w:rsid w:val="00552A70"/>
    <w:rsid w:val="0055726D"/>
    <w:rsid w:val="00560462"/>
    <w:rsid w:val="00564F22"/>
    <w:rsid w:val="00570C82"/>
    <w:rsid w:val="00576D9B"/>
    <w:rsid w:val="0058124A"/>
    <w:rsid w:val="00585E0C"/>
    <w:rsid w:val="00586F47"/>
    <w:rsid w:val="005873C3"/>
    <w:rsid w:val="00591ED1"/>
    <w:rsid w:val="00592174"/>
    <w:rsid w:val="0059707D"/>
    <w:rsid w:val="005973EE"/>
    <w:rsid w:val="00597907"/>
    <w:rsid w:val="005A1918"/>
    <w:rsid w:val="005A3462"/>
    <w:rsid w:val="005A59A8"/>
    <w:rsid w:val="005B2769"/>
    <w:rsid w:val="005B2D3A"/>
    <w:rsid w:val="005C3A44"/>
    <w:rsid w:val="005C4D01"/>
    <w:rsid w:val="005C689B"/>
    <w:rsid w:val="005D3CE7"/>
    <w:rsid w:val="005D5117"/>
    <w:rsid w:val="005D5FD0"/>
    <w:rsid w:val="005D6EAF"/>
    <w:rsid w:val="005E13B6"/>
    <w:rsid w:val="005E1F90"/>
    <w:rsid w:val="005E32B0"/>
    <w:rsid w:val="005E43A5"/>
    <w:rsid w:val="005E676E"/>
    <w:rsid w:val="005F34CF"/>
    <w:rsid w:val="005F6F63"/>
    <w:rsid w:val="005F7EE9"/>
    <w:rsid w:val="00600BE5"/>
    <w:rsid w:val="00601BCF"/>
    <w:rsid w:val="00603456"/>
    <w:rsid w:val="00612939"/>
    <w:rsid w:val="0062053C"/>
    <w:rsid w:val="00623753"/>
    <w:rsid w:val="006258E5"/>
    <w:rsid w:val="00626841"/>
    <w:rsid w:val="006271E4"/>
    <w:rsid w:val="00630086"/>
    <w:rsid w:val="00634A16"/>
    <w:rsid w:val="00636A78"/>
    <w:rsid w:val="00641370"/>
    <w:rsid w:val="00647194"/>
    <w:rsid w:val="00655960"/>
    <w:rsid w:val="0066028E"/>
    <w:rsid w:val="00663DF3"/>
    <w:rsid w:val="00664D47"/>
    <w:rsid w:val="0066595D"/>
    <w:rsid w:val="00667441"/>
    <w:rsid w:val="006760CF"/>
    <w:rsid w:val="006808F6"/>
    <w:rsid w:val="00684AA2"/>
    <w:rsid w:val="00685C04"/>
    <w:rsid w:val="00690CCB"/>
    <w:rsid w:val="00692A44"/>
    <w:rsid w:val="006971A0"/>
    <w:rsid w:val="006A20CF"/>
    <w:rsid w:val="006A2DA5"/>
    <w:rsid w:val="006A4482"/>
    <w:rsid w:val="006B1D89"/>
    <w:rsid w:val="006B204C"/>
    <w:rsid w:val="006B2864"/>
    <w:rsid w:val="006B31EC"/>
    <w:rsid w:val="006B3289"/>
    <w:rsid w:val="006B34BB"/>
    <w:rsid w:val="006B5CF6"/>
    <w:rsid w:val="006B5E1E"/>
    <w:rsid w:val="006B6E7E"/>
    <w:rsid w:val="006C1548"/>
    <w:rsid w:val="006C41C3"/>
    <w:rsid w:val="006C455E"/>
    <w:rsid w:val="006C4EFF"/>
    <w:rsid w:val="006D19D0"/>
    <w:rsid w:val="006D76AF"/>
    <w:rsid w:val="006E092D"/>
    <w:rsid w:val="006E0C6B"/>
    <w:rsid w:val="006E1A93"/>
    <w:rsid w:val="006E232C"/>
    <w:rsid w:val="006E4EE4"/>
    <w:rsid w:val="006F3953"/>
    <w:rsid w:val="006F45E4"/>
    <w:rsid w:val="006F46FD"/>
    <w:rsid w:val="006F6CC9"/>
    <w:rsid w:val="006F711E"/>
    <w:rsid w:val="006F794B"/>
    <w:rsid w:val="00701CA9"/>
    <w:rsid w:val="00703C5D"/>
    <w:rsid w:val="00705054"/>
    <w:rsid w:val="0070559E"/>
    <w:rsid w:val="0072041B"/>
    <w:rsid w:val="00721A78"/>
    <w:rsid w:val="00723228"/>
    <w:rsid w:val="007233D8"/>
    <w:rsid w:val="007346EB"/>
    <w:rsid w:val="00736DE5"/>
    <w:rsid w:val="00742377"/>
    <w:rsid w:val="00743D8B"/>
    <w:rsid w:val="00744C52"/>
    <w:rsid w:val="00746234"/>
    <w:rsid w:val="00750F88"/>
    <w:rsid w:val="007528BA"/>
    <w:rsid w:val="00756FF0"/>
    <w:rsid w:val="00760445"/>
    <w:rsid w:val="007616F9"/>
    <w:rsid w:val="0077248E"/>
    <w:rsid w:val="00772C46"/>
    <w:rsid w:val="00774251"/>
    <w:rsid w:val="00776226"/>
    <w:rsid w:val="00776EB6"/>
    <w:rsid w:val="00783BBC"/>
    <w:rsid w:val="00784378"/>
    <w:rsid w:val="00787E24"/>
    <w:rsid w:val="00793247"/>
    <w:rsid w:val="0079375F"/>
    <w:rsid w:val="0079538E"/>
    <w:rsid w:val="00797A3F"/>
    <w:rsid w:val="007A1655"/>
    <w:rsid w:val="007A1EC9"/>
    <w:rsid w:val="007A3769"/>
    <w:rsid w:val="007A397B"/>
    <w:rsid w:val="007A5FCF"/>
    <w:rsid w:val="007B0AA7"/>
    <w:rsid w:val="007B2A81"/>
    <w:rsid w:val="007B4B53"/>
    <w:rsid w:val="007B550D"/>
    <w:rsid w:val="007B55AA"/>
    <w:rsid w:val="007B5A45"/>
    <w:rsid w:val="007C239E"/>
    <w:rsid w:val="007C24D6"/>
    <w:rsid w:val="007C5904"/>
    <w:rsid w:val="007C6050"/>
    <w:rsid w:val="007D0225"/>
    <w:rsid w:val="007D0BD9"/>
    <w:rsid w:val="007D550A"/>
    <w:rsid w:val="007E0E38"/>
    <w:rsid w:val="007E359C"/>
    <w:rsid w:val="007E49C1"/>
    <w:rsid w:val="007F203D"/>
    <w:rsid w:val="007F2654"/>
    <w:rsid w:val="007F44D5"/>
    <w:rsid w:val="007F7002"/>
    <w:rsid w:val="007F70CE"/>
    <w:rsid w:val="007F7C41"/>
    <w:rsid w:val="00801FA7"/>
    <w:rsid w:val="00805517"/>
    <w:rsid w:val="00810783"/>
    <w:rsid w:val="008113B0"/>
    <w:rsid w:val="0081143E"/>
    <w:rsid w:val="00820918"/>
    <w:rsid w:val="00820B5A"/>
    <w:rsid w:val="00822E8B"/>
    <w:rsid w:val="00824670"/>
    <w:rsid w:val="00827869"/>
    <w:rsid w:val="00842CF8"/>
    <w:rsid w:val="008531F1"/>
    <w:rsid w:val="008532E3"/>
    <w:rsid w:val="0085371A"/>
    <w:rsid w:val="008551B1"/>
    <w:rsid w:val="008553B9"/>
    <w:rsid w:val="00857439"/>
    <w:rsid w:val="00862CA7"/>
    <w:rsid w:val="00864023"/>
    <w:rsid w:val="00865EB0"/>
    <w:rsid w:val="00866915"/>
    <w:rsid w:val="00872B66"/>
    <w:rsid w:val="0087537E"/>
    <w:rsid w:val="0087716E"/>
    <w:rsid w:val="00877861"/>
    <w:rsid w:val="00877B93"/>
    <w:rsid w:val="00882F39"/>
    <w:rsid w:val="00884337"/>
    <w:rsid w:val="008871F7"/>
    <w:rsid w:val="008878A8"/>
    <w:rsid w:val="008919BF"/>
    <w:rsid w:val="00891E06"/>
    <w:rsid w:val="00893982"/>
    <w:rsid w:val="008950A1"/>
    <w:rsid w:val="008A08D5"/>
    <w:rsid w:val="008A203F"/>
    <w:rsid w:val="008A7981"/>
    <w:rsid w:val="008B0793"/>
    <w:rsid w:val="008B3012"/>
    <w:rsid w:val="008B5298"/>
    <w:rsid w:val="008B5F03"/>
    <w:rsid w:val="008B6910"/>
    <w:rsid w:val="008C1FE1"/>
    <w:rsid w:val="008C41B5"/>
    <w:rsid w:val="008C541F"/>
    <w:rsid w:val="008C5854"/>
    <w:rsid w:val="008C656D"/>
    <w:rsid w:val="008D0CB8"/>
    <w:rsid w:val="008D0E92"/>
    <w:rsid w:val="008D3F78"/>
    <w:rsid w:val="008D54F3"/>
    <w:rsid w:val="008D66C9"/>
    <w:rsid w:val="008D741E"/>
    <w:rsid w:val="008E2802"/>
    <w:rsid w:val="008E3F5C"/>
    <w:rsid w:val="008E6D33"/>
    <w:rsid w:val="008F553D"/>
    <w:rsid w:val="008F5557"/>
    <w:rsid w:val="0090122D"/>
    <w:rsid w:val="0090193D"/>
    <w:rsid w:val="00903290"/>
    <w:rsid w:val="00904508"/>
    <w:rsid w:val="00907F7B"/>
    <w:rsid w:val="00911246"/>
    <w:rsid w:val="00920C6B"/>
    <w:rsid w:val="00920D03"/>
    <w:rsid w:val="00921E51"/>
    <w:rsid w:val="0092307D"/>
    <w:rsid w:val="009262CB"/>
    <w:rsid w:val="00933D32"/>
    <w:rsid w:val="00935220"/>
    <w:rsid w:val="0093562C"/>
    <w:rsid w:val="00941766"/>
    <w:rsid w:val="00944DBE"/>
    <w:rsid w:val="00947909"/>
    <w:rsid w:val="00947B9E"/>
    <w:rsid w:val="0095577F"/>
    <w:rsid w:val="009569A6"/>
    <w:rsid w:val="009641EC"/>
    <w:rsid w:val="00965AB4"/>
    <w:rsid w:val="00970B8C"/>
    <w:rsid w:val="009760E8"/>
    <w:rsid w:val="00985F03"/>
    <w:rsid w:val="009865BD"/>
    <w:rsid w:val="00986B16"/>
    <w:rsid w:val="00993D88"/>
    <w:rsid w:val="00994725"/>
    <w:rsid w:val="00994EDB"/>
    <w:rsid w:val="00995B5D"/>
    <w:rsid w:val="009A2604"/>
    <w:rsid w:val="009A3437"/>
    <w:rsid w:val="009A5026"/>
    <w:rsid w:val="009A7383"/>
    <w:rsid w:val="009B241A"/>
    <w:rsid w:val="009B2BEC"/>
    <w:rsid w:val="009B3013"/>
    <w:rsid w:val="009B58BE"/>
    <w:rsid w:val="009C0C3A"/>
    <w:rsid w:val="009C10A4"/>
    <w:rsid w:val="009C231D"/>
    <w:rsid w:val="009C2B5A"/>
    <w:rsid w:val="009C32E1"/>
    <w:rsid w:val="009C46DE"/>
    <w:rsid w:val="009C4B41"/>
    <w:rsid w:val="009C5393"/>
    <w:rsid w:val="009C695C"/>
    <w:rsid w:val="009D18E2"/>
    <w:rsid w:val="009D543B"/>
    <w:rsid w:val="009E0583"/>
    <w:rsid w:val="009E13E8"/>
    <w:rsid w:val="009E145A"/>
    <w:rsid w:val="009E261A"/>
    <w:rsid w:val="009E2660"/>
    <w:rsid w:val="009E380C"/>
    <w:rsid w:val="009E62FD"/>
    <w:rsid w:val="009E6485"/>
    <w:rsid w:val="009E75FA"/>
    <w:rsid w:val="009F4EE2"/>
    <w:rsid w:val="009F54A0"/>
    <w:rsid w:val="00A11EEB"/>
    <w:rsid w:val="00A13774"/>
    <w:rsid w:val="00A14876"/>
    <w:rsid w:val="00A14DAA"/>
    <w:rsid w:val="00A227F8"/>
    <w:rsid w:val="00A260D2"/>
    <w:rsid w:val="00A30C24"/>
    <w:rsid w:val="00A3231B"/>
    <w:rsid w:val="00A338A3"/>
    <w:rsid w:val="00A353DF"/>
    <w:rsid w:val="00A36B28"/>
    <w:rsid w:val="00A40C87"/>
    <w:rsid w:val="00A415AF"/>
    <w:rsid w:val="00A524FD"/>
    <w:rsid w:val="00A543E8"/>
    <w:rsid w:val="00A5520C"/>
    <w:rsid w:val="00A5766A"/>
    <w:rsid w:val="00A57676"/>
    <w:rsid w:val="00A64A08"/>
    <w:rsid w:val="00A65ACC"/>
    <w:rsid w:val="00A6676F"/>
    <w:rsid w:val="00A759E3"/>
    <w:rsid w:val="00A87461"/>
    <w:rsid w:val="00A91363"/>
    <w:rsid w:val="00A92595"/>
    <w:rsid w:val="00A92640"/>
    <w:rsid w:val="00A959DF"/>
    <w:rsid w:val="00AA19BC"/>
    <w:rsid w:val="00AA27A1"/>
    <w:rsid w:val="00AA39F5"/>
    <w:rsid w:val="00AA505E"/>
    <w:rsid w:val="00AA557A"/>
    <w:rsid w:val="00AA626A"/>
    <w:rsid w:val="00AA6D5E"/>
    <w:rsid w:val="00AA7214"/>
    <w:rsid w:val="00AB2646"/>
    <w:rsid w:val="00AB305C"/>
    <w:rsid w:val="00AB5C94"/>
    <w:rsid w:val="00AB71F7"/>
    <w:rsid w:val="00AB74CF"/>
    <w:rsid w:val="00AB7510"/>
    <w:rsid w:val="00AC14BC"/>
    <w:rsid w:val="00AC171E"/>
    <w:rsid w:val="00AC4E09"/>
    <w:rsid w:val="00AD4E8C"/>
    <w:rsid w:val="00AD52E4"/>
    <w:rsid w:val="00AE2960"/>
    <w:rsid w:val="00AE51E0"/>
    <w:rsid w:val="00AE5FAB"/>
    <w:rsid w:val="00AF18AE"/>
    <w:rsid w:val="00B002EE"/>
    <w:rsid w:val="00B05FCE"/>
    <w:rsid w:val="00B06B26"/>
    <w:rsid w:val="00B078B4"/>
    <w:rsid w:val="00B07992"/>
    <w:rsid w:val="00B07B3B"/>
    <w:rsid w:val="00B1003D"/>
    <w:rsid w:val="00B11239"/>
    <w:rsid w:val="00B124E7"/>
    <w:rsid w:val="00B14CE5"/>
    <w:rsid w:val="00B15185"/>
    <w:rsid w:val="00B2218B"/>
    <w:rsid w:val="00B24914"/>
    <w:rsid w:val="00B27214"/>
    <w:rsid w:val="00B30040"/>
    <w:rsid w:val="00B31278"/>
    <w:rsid w:val="00B317B7"/>
    <w:rsid w:val="00B33F20"/>
    <w:rsid w:val="00B34E68"/>
    <w:rsid w:val="00B35A14"/>
    <w:rsid w:val="00B40457"/>
    <w:rsid w:val="00B47223"/>
    <w:rsid w:val="00B50067"/>
    <w:rsid w:val="00B50743"/>
    <w:rsid w:val="00B51EF4"/>
    <w:rsid w:val="00B521C1"/>
    <w:rsid w:val="00B5290D"/>
    <w:rsid w:val="00B52C0D"/>
    <w:rsid w:val="00B537DB"/>
    <w:rsid w:val="00B5683E"/>
    <w:rsid w:val="00B56D7C"/>
    <w:rsid w:val="00B60552"/>
    <w:rsid w:val="00B631B9"/>
    <w:rsid w:val="00B661EC"/>
    <w:rsid w:val="00B73B56"/>
    <w:rsid w:val="00B755F8"/>
    <w:rsid w:val="00B77071"/>
    <w:rsid w:val="00B804E6"/>
    <w:rsid w:val="00B93DDA"/>
    <w:rsid w:val="00B949A1"/>
    <w:rsid w:val="00BA0171"/>
    <w:rsid w:val="00BA389D"/>
    <w:rsid w:val="00BA6652"/>
    <w:rsid w:val="00BB048E"/>
    <w:rsid w:val="00BB524E"/>
    <w:rsid w:val="00BB677A"/>
    <w:rsid w:val="00BB7406"/>
    <w:rsid w:val="00BC1F9D"/>
    <w:rsid w:val="00BC4098"/>
    <w:rsid w:val="00BC4E96"/>
    <w:rsid w:val="00BC66BC"/>
    <w:rsid w:val="00BC7B54"/>
    <w:rsid w:val="00BD1D7E"/>
    <w:rsid w:val="00BD23F8"/>
    <w:rsid w:val="00BD2F76"/>
    <w:rsid w:val="00BD30E5"/>
    <w:rsid w:val="00BD3B86"/>
    <w:rsid w:val="00BD4868"/>
    <w:rsid w:val="00BD56EC"/>
    <w:rsid w:val="00BD65CE"/>
    <w:rsid w:val="00BD71B6"/>
    <w:rsid w:val="00BD72E2"/>
    <w:rsid w:val="00BD7767"/>
    <w:rsid w:val="00BE469F"/>
    <w:rsid w:val="00BE54D6"/>
    <w:rsid w:val="00BE735D"/>
    <w:rsid w:val="00BF31FD"/>
    <w:rsid w:val="00BF3EAA"/>
    <w:rsid w:val="00C062E1"/>
    <w:rsid w:val="00C24D71"/>
    <w:rsid w:val="00C33F3D"/>
    <w:rsid w:val="00C35E23"/>
    <w:rsid w:val="00C42927"/>
    <w:rsid w:val="00C464A6"/>
    <w:rsid w:val="00C46BE4"/>
    <w:rsid w:val="00C47186"/>
    <w:rsid w:val="00C50900"/>
    <w:rsid w:val="00C52700"/>
    <w:rsid w:val="00C541FA"/>
    <w:rsid w:val="00C54331"/>
    <w:rsid w:val="00C544E3"/>
    <w:rsid w:val="00C55520"/>
    <w:rsid w:val="00C56319"/>
    <w:rsid w:val="00C60AB4"/>
    <w:rsid w:val="00C60D54"/>
    <w:rsid w:val="00C641FE"/>
    <w:rsid w:val="00C6671D"/>
    <w:rsid w:val="00C71356"/>
    <w:rsid w:val="00C73A35"/>
    <w:rsid w:val="00C749FE"/>
    <w:rsid w:val="00C75A7D"/>
    <w:rsid w:val="00C811BA"/>
    <w:rsid w:val="00C8281C"/>
    <w:rsid w:val="00C83A4A"/>
    <w:rsid w:val="00C87667"/>
    <w:rsid w:val="00C9186F"/>
    <w:rsid w:val="00C93268"/>
    <w:rsid w:val="00C949AD"/>
    <w:rsid w:val="00C9546E"/>
    <w:rsid w:val="00CA1804"/>
    <w:rsid w:val="00CA3DB4"/>
    <w:rsid w:val="00CA6C92"/>
    <w:rsid w:val="00CB2BBA"/>
    <w:rsid w:val="00CB4289"/>
    <w:rsid w:val="00CB79B1"/>
    <w:rsid w:val="00CC056C"/>
    <w:rsid w:val="00CC32A0"/>
    <w:rsid w:val="00CC4475"/>
    <w:rsid w:val="00CC605D"/>
    <w:rsid w:val="00CC60C2"/>
    <w:rsid w:val="00CC6A97"/>
    <w:rsid w:val="00CD1DDD"/>
    <w:rsid w:val="00CD3A9E"/>
    <w:rsid w:val="00CD7184"/>
    <w:rsid w:val="00CD7918"/>
    <w:rsid w:val="00CE4FA3"/>
    <w:rsid w:val="00CE4FA4"/>
    <w:rsid w:val="00CE5BE9"/>
    <w:rsid w:val="00CE5E86"/>
    <w:rsid w:val="00CE6E7C"/>
    <w:rsid w:val="00CE7568"/>
    <w:rsid w:val="00CF4607"/>
    <w:rsid w:val="00CF4863"/>
    <w:rsid w:val="00CF4D92"/>
    <w:rsid w:val="00CF5462"/>
    <w:rsid w:val="00D01BEF"/>
    <w:rsid w:val="00D02272"/>
    <w:rsid w:val="00D024CF"/>
    <w:rsid w:val="00D0671B"/>
    <w:rsid w:val="00D16756"/>
    <w:rsid w:val="00D21823"/>
    <w:rsid w:val="00D22EBC"/>
    <w:rsid w:val="00D24B5A"/>
    <w:rsid w:val="00D2546F"/>
    <w:rsid w:val="00D25FE9"/>
    <w:rsid w:val="00D2664E"/>
    <w:rsid w:val="00D27867"/>
    <w:rsid w:val="00D320F4"/>
    <w:rsid w:val="00D36375"/>
    <w:rsid w:val="00D3683E"/>
    <w:rsid w:val="00D464CA"/>
    <w:rsid w:val="00D468BB"/>
    <w:rsid w:val="00D501B6"/>
    <w:rsid w:val="00D51086"/>
    <w:rsid w:val="00D51FC9"/>
    <w:rsid w:val="00D74FD1"/>
    <w:rsid w:val="00D76230"/>
    <w:rsid w:val="00D77375"/>
    <w:rsid w:val="00D77F42"/>
    <w:rsid w:val="00D81639"/>
    <w:rsid w:val="00D81A99"/>
    <w:rsid w:val="00D8501E"/>
    <w:rsid w:val="00D86A96"/>
    <w:rsid w:val="00D87423"/>
    <w:rsid w:val="00D9487B"/>
    <w:rsid w:val="00D94F5F"/>
    <w:rsid w:val="00D96B54"/>
    <w:rsid w:val="00D96C93"/>
    <w:rsid w:val="00D97336"/>
    <w:rsid w:val="00DA0D0A"/>
    <w:rsid w:val="00DA14C1"/>
    <w:rsid w:val="00DA1638"/>
    <w:rsid w:val="00DA17B7"/>
    <w:rsid w:val="00DA1958"/>
    <w:rsid w:val="00DA473D"/>
    <w:rsid w:val="00DB0A3E"/>
    <w:rsid w:val="00DB1385"/>
    <w:rsid w:val="00DB1E6A"/>
    <w:rsid w:val="00DB229A"/>
    <w:rsid w:val="00DB293C"/>
    <w:rsid w:val="00DB2FC6"/>
    <w:rsid w:val="00DB3EA8"/>
    <w:rsid w:val="00DB7C3A"/>
    <w:rsid w:val="00DC04BA"/>
    <w:rsid w:val="00DC1DFD"/>
    <w:rsid w:val="00DD0DF2"/>
    <w:rsid w:val="00DD454E"/>
    <w:rsid w:val="00DD6B8A"/>
    <w:rsid w:val="00DE0419"/>
    <w:rsid w:val="00DE06FA"/>
    <w:rsid w:val="00DE2B89"/>
    <w:rsid w:val="00DE3574"/>
    <w:rsid w:val="00DE3669"/>
    <w:rsid w:val="00DE50D8"/>
    <w:rsid w:val="00DF5161"/>
    <w:rsid w:val="00DF632B"/>
    <w:rsid w:val="00DF71A1"/>
    <w:rsid w:val="00E064F3"/>
    <w:rsid w:val="00E17E68"/>
    <w:rsid w:val="00E213E6"/>
    <w:rsid w:val="00E222BF"/>
    <w:rsid w:val="00E22BBF"/>
    <w:rsid w:val="00E263E9"/>
    <w:rsid w:val="00E26473"/>
    <w:rsid w:val="00E269D6"/>
    <w:rsid w:val="00E26EDA"/>
    <w:rsid w:val="00E27422"/>
    <w:rsid w:val="00E30327"/>
    <w:rsid w:val="00E315C6"/>
    <w:rsid w:val="00E35E3D"/>
    <w:rsid w:val="00E36315"/>
    <w:rsid w:val="00E41725"/>
    <w:rsid w:val="00E41D0C"/>
    <w:rsid w:val="00E446A4"/>
    <w:rsid w:val="00E477E9"/>
    <w:rsid w:val="00E51868"/>
    <w:rsid w:val="00E54222"/>
    <w:rsid w:val="00E563FB"/>
    <w:rsid w:val="00E604E8"/>
    <w:rsid w:val="00E61525"/>
    <w:rsid w:val="00E64C6A"/>
    <w:rsid w:val="00E64EA7"/>
    <w:rsid w:val="00E6504C"/>
    <w:rsid w:val="00E65EE2"/>
    <w:rsid w:val="00E70C79"/>
    <w:rsid w:val="00E70FF4"/>
    <w:rsid w:val="00E81433"/>
    <w:rsid w:val="00E824FF"/>
    <w:rsid w:val="00E82DA9"/>
    <w:rsid w:val="00E83F0A"/>
    <w:rsid w:val="00E84A72"/>
    <w:rsid w:val="00E91459"/>
    <w:rsid w:val="00E91D35"/>
    <w:rsid w:val="00E933B3"/>
    <w:rsid w:val="00E978C7"/>
    <w:rsid w:val="00EA36EC"/>
    <w:rsid w:val="00EA3E66"/>
    <w:rsid w:val="00EA59E2"/>
    <w:rsid w:val="00EB1EC0"/>
    <w:rsid w:val="00EB6ED5"/>
    <w:rsid w:val="00EC1A8B"/>
    <w:rsid w:val="00EC565E"/>
    <w:rsid w:val="00EC5C81"/>
    <w:rsid w:val="00EC65A9"/>
    <w:rsid w:val="00ED00EB"/>
    <w:rsid w:val="00ED0971"/>
    <w:rsid w:val="00ED27B0"/>
    <w:rsid w:val="00ED6A2F"/>
    <w:rsid w:val="00ED6E20"/>
    <w:rsid w:val="00EE06CB"/>
    <w:rsid w:val="00EE1110"/>
    <w:rsid w:val="00EE3CDB"/>
    <w:rsid w:val="00EE5C38"/>
    <w:rsid w:val="00EE6B78"/>
    <w:rsid w:val="00EE6F41"/>
    <w:rsid w:val="00EF3D0E"/>
    <w:rsid w:val="00EF3E00"/>
    <w:rsid w:val="00F00A91"/>
    <w:rsid w:val="00F01EB1"/>
    <w:rsid w:val="00F02255"/>
    <w:rsid w:val="00F035B3"/>
    <w:rsid w:val="00F03B23"/>
    <w:rsid w:val="00F04F30"/>
    <w:rsid w:val="00F06970"/>
    <w:rsid w:val="00F11ADC"/>
    <w:rsid w:val="00F13F03"/>
    <w:rsid w:val="00F21990"/>
    <w:rsid w:val="00F23DE5"/>
    <w:rsid w:val="00F254C5"/>
    <w:rsid w:val="00F26E6D"/>
    <w:rsid w:val="00F4102A"/>
    <w:rsid w:val="00F42A83"/>
    <w:rsid w:val="00F441E4"/>
    <w:rsid w:val="00F4480E"/>
    <w:rsid w:val="00F46882"/>
    <w:rsid w:val="00F468B1"/>
    <w:rsid w:val="00F51519"/>
    <w:rsid w:val="00F6208C"/>
    <w:rsid w:val="00F62A7C"/>
    <w:rsid w:val="00F64066"/>
    <w:rsid w:val="00F6594D"/>
    <w:rsid w:val="00F7117B"/>
    <w:rsid w:val="00F803B1"/>
    <w:rsid w:val="00F847A5"/>
    <w:rsid w:val="00F86BBC"/>
    <w:rsid w:val="00F870A8"/>
    <w:rsid w:val="00F87C5E"/>
    <w:rsid w:val="00F95805"/>
    <w:rsid w:val="00F96E68"/>
    <w:rsid w:val="00FA114B"/>
    <w:rsid w:val="00FA501E"/>
    <w:rsid w:val="00FA6DB6"/>
    <w:rsid w:val="00FA722D"/>
    <w:rsid w:val="00FB501D"/>
    <w:rsid w:val="00FB6CDD"/>
    <w:rsid w:val="00FB7D07"/>
    <w:rsid w:val="00FC79ED"/>
    <w:rsid w:val="00FD37B6"/>
    <w:rsid w:val="00FD3DE5"/>
    <w:rsid w:val="00FD66E9"/>
    <w:rsid w:val="00FD6D31"/>
    <w:rsid w:val="00FD7242"/>
    <w:rsid w:val="00FE0532"/>
    <w:rsid w:val="00FE0925"/>
    <w:rsid w:val="00FF5A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6A775073-087E-4474-B1C2-75A2ABB5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186F"/>
  </w:style>
  <w:style w:type="paragraph" w:styleId="1">
    <w:name w:val="heading 1"/>
    <w:basedOn w:val="a"/>
    <w:next w:val="a"/>
    <w:link w:val="10"/>
    <w:uiPriority w:val="9"/>
    <w:qFormat/>
    <w:rsid w:val="0007548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07548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3B2D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959DF"/>
    <w:rPr>
      <w:color w:val="808080"/>
    </w:rPr>
  </w:style>
  <w:style w:type="character" w:styleId="a4">
    <w:name w:val="Emphasis"/>
    <w:basedOn w:val="a0"/>
    <w:uiPriority w:val="20"/>
    <w:qFormat/>
    <w:rsid w:val="00CE6E7C"/>
    <w:rPr>
      <w:i/>
      <w:iCs/>
    </w:rPr>
  </w:style>
  <w:style w:type="paragraph" w:styleId="a5">
    <w:name w:val="List Paragraph"/>
    <w:basedOn w:val="a"/>
    <w:uiPriority w:val="34"/>
    <w:qFormat/>
    <w:rsid w:val="00F02255"/>
    <w:pPr>
      <w:ind w:left="720"/>
      <w:contextualSpacing/>
    </w:pPr>
  </w:style>
  <w:style w:type="paragraph" w:styleId="a6">
    <w:name w:val="Balloon Text"/>
    <w:basedOn w:val="a"/>
    <w:link w:val="a7"/>
    <w:uiPriority w:val="99"/>
    <w:semiHidden/>
    <w:unhideWhenUsed/>
    <w:rsid w:val="00C93268"/>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C93268"/>
    <w:rPr>
      <w:rFonts w:ascii="Segoe UI" w:hAnsi="Segoe UI" w:cs="Segoe UI"/>
      <w:sz w:val="18"/>
      <w:szCs w:val="18"/>
    </w:rPr>
  </w:style>
  <w:style w:type="paragraph" w:styleId="a8">
    <w:name w:val="Normal (Web)"/>
    <w:basedOn w:val="a"/>
    <w:uiPriority w:val="99"/>
    <w:unhideWhenUsed/>
    <w:rsid w:val="00E83F0A"/>
    <w:pPr>
      <w:spacing w:before="100" w:beforeAutospacing="1" w:after="100" w:afterAutospacing="1" w:line="240" w:lineRule="auto"/>
    </w:pPr>
    <w:rPr>
      <w:rFonts w:ascii="Times New Roman" w:eastAsiaTheme="minorEastAsia" w:hAnsi="Times New Roman" w:cs="Times New Roman"/>
      <w:sz w:val="24"/>
      <w:szCs w:val="24"/>
      <w:lang w:eastAsia="uk-UA"/>
    </w:rPr>
  </w:style>
  <w:style w:type="table" w:styleId="a9">
    <w:name w:val="Table Grid"/>
    <w:basedOn w:val="a1"/>
    <w:uiPriority w:val="39"/>
    <w:rsid w:val="00284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075481"/>
    <w:pPr>
      <w:spacing w:after="0" w:line="240" w:lineRule="auto"/>
    </w:pPr>
  </w:style>
  <w:style w:type="character" w:customStyle="1" w:styleId="20">
    <w:name w:val="Заголовок 2 Знак"/>
    <w:basedOn w:val="a0"/>
    <w:link w:val="2"/>
    <w:uiPriority w:val="9"/>
    <w:rsid w:val="00075481"/>
    <w:rPr>
      <w:rFonts w:asciiTheme="majorHAnsi" w:eastAsiaTheme="majorEastAsia" w:hAnsiTheme="majorHAnsi" w:cstheme="majorBidi"/>
      <w:color w:val="2F5496" w:themeColor="accent1" w:themeShade="BF"/>
      <w:sz w:val="26"/>
      <w:szCs w:val="26"/>
    </w:rPr>
  </w:style>
  <w:style w:type="character" w:customStyle="1" w:styleId="10">
    <w:name w:val="Заголовок 1 Знак"/>
    <w:basedOn w:val="a0"/>
    <w:link w:val="1"/>
    <w:uiPriority w:val="9"/>
    <w:rsid w:val="00075481"/>
    <w:rPr>
      <w:rFonts w:asciiTheme="majorHAnsi" w:eastAsiaTheme="majorEastAsia" w:hAnsiTheme="majorHAnsi" w:cstheme="majorBidi"/>
      <w:color w:val="2F5496" w:themeColor="accent1" w:themeShade="BF"/>
      <w:sz w:val="32"/>
      <w:szCs w:val="32"/>
    </w:rPr>
  </w:style>
  <w:style w:type="paragraph" w:styleId="ab">
    <w:name w:val="header"/>
    <w:basedOn w:val="a"/>
    <w:link w:val="ac"/>
    <w:uiPriority w:val="99"/>
    <w:unhideWhenUsed/>
    <w:rsid w:val="00DD454E"/>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DD454E"/>
  </w:style>
  <w:style w:type="paragraph" w:styleId="ad">
    <w:name w:val="footer"/>
    <w:basedOn w:val="a"/>
    <w:link w:val="ae"/>
    <w:uiPriority w:val="99"/>
    <w:unhideWhenUsed/>
    <w:rsid w:val="00DD454E"/>
    <w:pPr>
      <w:tabs>
        <w:tab w:val="center" w:pos="4819"/>
        <w:tab w:val="right" w:pos="9639"/>
      </w:tabs>
      <w:spacing w:after="0" w:line="240" w:lineRule="auto"/>
    </w:pPr>
  </w:style>
  <w:style w:type="character" w:customStyle="1" w:styleId="ae">
    <w:name w:val="Нижній колонтитул Знак"/>
    <w:basedOn w:val="a0"/>
    <w:link w:val="ad"/>
    <w:uiPriority w:val="99"/>
    <w:rsid w:val="00DD454E"/>
  </w:style>
  <w:style w:type="paragraph" w:customStyle="1" w:styleId="rvps2">
    <w:name w:val="rvps2"/>
    <w:basedOn w:val="a"/>
    <w:rsid w:val="00C811B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C811BA"/>
  </w:style>
  <w:style w:type="character" w:customStyle="1" w:styleId="rvts11">
    <w:name w:val="rvts11"/>
    <w:basedOn w:val="a0"/>
    <w:rsid w:val="00C811BA"/>
  </w:style>
  <w:style w:type="character" w:styleId="af">
    <w:name w:val="Hyperlink"/>
    <w:basedOn w:val="a0"/>
    <w:uiPriority w:val="99"/>
    <w:semiHidden/>
    <w:unhideWhenUsed/>
    <w:rsid w:val="00C811BA"/>
    <w:rPr>
      <w:color w:val="0000FF"/>
      <w:u w:val="single"/>
    </w:rPr>
  </w:style>
  <w:style w:type="table" w:customStyle="1" w:styleId="11">
    <w:name w:val="Сітка таблиці1"/>
    <w:basedOn w:val="a1"/>
    <w:next w:val="a9"/>
    <w:uiPriority w:val="39"/>
    <w:rsid w:val="00AB75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3B2D03"/>
    <w:rPr>
      <w:rFonts w:asciiTheme="majorHAnsi" w:eastAsiaTheme="majorEastAsia" w:hAnsiTheme="majorHAnsi" w:cstheme="majorBidi"/>
      <w:color w:val="1F3763" w:themeColor="accent1" w:themeShade="7F"/>
      <w:sz w:val="24"/>
      <w:szCs w:val="24"/>
    </w:rPr>
  </w:style>
  <w:style w:type="paragraph" w:customStyle="1" w:styleId="tr">
    <w:name w:val="tr"/>
    <w:basedOn w:val="a"/>
    <w:rsid w:val="005C689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tl">
    <w:name w:val="tl"/>
    <w:basedOn w:val="a"/>
    <w:rsid w:val="005C689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tj">
    <w:name w:val="tj"/>
    <w:basedOn w:val="a"/>
    <w:rsid w:val="005C689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hard-blue-color">
    <w:name w:val="hard-blue-color"/>
    <w:basedOn w:val="a0"/>
    <w:rsid w:val="005C689B"/>
  </w:style>
  <w:style w:type="paragraph" w:customStyle="1" w:styleId="af0">
    <w:name w:val="Знак Знак Знак Знак"/>
    <w:basedOn w:val="a"/>
    <w:rsid w:val="005A59A8"/>
    <w:pPr>
      <w:spacing w:after="0" w:line="240" w:lineRule="auto"/>
    </w:pPr>
    <w:rPr>
      <w:rFonts w:ascii="Verdana" w:eastAsia="Times New Roman" w:hAnsi="Verdana" w:cs="Verdana"/>
      <w:sz w:val="20"/>
      <w:szCs w:val="20"/>
      <w:lang w:val="en-US"/>
    </w:rPr>
  </w:style>
  <w:style w:type="paragraph" w:customStyle="1" w:styleId="rvps12">
    <w:name w:val="rvps12"/>
    <w:basedOn w:val="a"/>
    <w:rsid w:val="000D5E4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0D5E4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tc">
    <w:name w:val="tc"/>
    <w:basedOn w:val="a"/>
    <w:rsid w:val="002D4FE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s5">
    <w:name w:val="fs5"/>
    <w:basedOn w:val="a0"/>
    <w:rsid w:val="00685C04"/>
  </w:style>
  <w:style w:type="character" w:customStyle="1" w:styleId="fs4">
    <w:name w:val="fs4"/>
    <w:basedOn w:val="a0"/>
    <w:rsid w:val="003B0149"/>
  </w:style>
  <w:style w:type="paragraph" w:styleId="af1">
    <w:name w:val="Revision"/>
    <w:hidden/>
    <w:uiPriority w:val="99"/>
    <w:semiHidden/>
    <w:rsid w:val="00F00A91"/>
    <w:pPr>
      <w:spacing w:after="0" w:line="240" w:lineRule="auto"/>
    </w:pPr>
  </w:style>
  <w:style w:type="character" w:customStyle="1" w:styleId="uv3um">
    <w:name w:val="uv3um"/>
    <w:basedOn w:val="a0"/>
    <w:rsid w:val="00903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5072">
      <w:bodyDiv w:val="1"/>
      <w:marLeft w:val="0"/>
      <w:marRight w:val="0"/>
      <w:marTop w:val="0"/>
      <w:marBottom w:val="0"/>
      <w:divBdr>
        <w:top w:val="none" w:sz="0" w:space="0" w:color="auto"/>
        <w:left w:val="none" w:sz="0" w:space="0" w:color="auto"/>
        <w:bottom w:val="none" w:sz="0" w:space="0" w:color="auto"/>
        <w:right w:val="none" w:sz="0" w:space="0" w:color="auto"/>
      </w:divBdr>
    </w:div>
    <w:div w:id="67658785">
      <w:bodyDiv w:val="1"/>
      <w:marLeft w:val="0"/>
      <w:marRight w:val="0"/>
      <w:marTop w:val="0"/>
      <w:marBottom w:val="0"/>
      <w:divBdr>
        <w:top w:val="none" w:sz="0" w:space="0" w:color="auto"/>
        <w:left w:val="none" w:sz="0" w:space="0" w:color="auto"/>
        <w:bottom w:val="none" w:sz="0" w:space="0" w:color="auto"/>
        <w:right w:val="none" w:sz="0" w:space="0" w:color="auto"/>
      </w:divBdr>
    </w:div>
    <w:div w:id="122309558">
      <w:bodyDiv w:val="1"/>
      <w:marLeft w:val="0"/>
      <w:marRight w:val="0"/>
      <w:marTop w:val="0"/>
      <w:marBottom w:val="0"/>
      <w:divBdr>
        <w:top w:val="none" w:sz="0" w:space="0" w:color="auto"/>
        <w:left w:val="none" w:sz="0" w:space="0" w:color="auto"/>
        <w:bottom w:val="none" w:sz="0" w:space="0" w:color="auto"/>
        <w:right w:val="none" w:sz="0" w:space="0" w:color="auto"/>
      </w:divBdr>
    </w:div>
    <w:div w:id="131679818">
      <w:bodyDiv w:val="1"/>
      <w:marLeft w:val="0"/>
      <w:marRight w:val="0"/>
      <w:marTop w:val="0"/>
      <w:marBottom w:val="0"/>
      <w:divBdr>
        <w:top w:val="none" w:sz="0" w:space="0" w:color="auto"/>
        <w:left w:val="none" w:sz="0" w:space="0" w:color="auto"/>
        <w:bottom w:val="none" w:sz="0" w:space="0" w:color="auto"/>
        <w:right w:val="none" w:sz="0" w:space="0" w:color="auto"/>
      </w:divBdr>
    </w:div>
    <w:div w:id="172575960">
      <w:bodyDiv w:val="1"/>
      <w:marLeft w:val="0"/>
      <w:marRight w:val="0"/>
      <w:marTop w:val="0"/>
      <w:marBottom w:val="0"/>
      <w:divBdr>
        <w:top w:val="none" w:sz="0" w:space="0" w:color="auto"/>
        <w:left w:val="none" w:sz="0" w:space="0" w:color="auto"/>
        <w:bottom w:val="none" w:sz="0" w:space="0" w:color="auto"/>
        <w:right w:val="none" w:sz="0" w:space="0" w:color="auto"/>
      </w:divBdr>
    </w:div>
    <w:div w:id="180557803">
      <w:bodyDiv w:val="1"/>
      <w:marLeft w:val="0"/>
      <w:marRight w:val="0"/>
      <w:marTop w:val="0"/>
      <w:marBottom w:val="0"/>
      <w:divBdr>
        <w:top w:val="none" w:sz="0" w:space="0" w:color="auto"/>
        <w:left w:val="none" w:sz="0" w:space="0" w:color="auto"/>
        <w:bottom w:val="none" w:sz="0" w:space="0" w:color="auto"/>
        <w:right w:val="none" w:sz="0" w:space="0" w:color="auto"/>
      </w:divBdr>
    </w:div>
    <w:div w:id="190461409">
      <w:bodyDiv w:val="1"/>
      <w:marLeft w:val="0"/>
      <w:marRight w:val="0"/>
      <w:marTop w:val="0"/>
      <w:marBottom w:val="0"/>
      <w:divBdr>
        <w:top w:val="none" w:sz="0" w:space="0" w:color="auto"/>
        <w:left w:val="none" w:sz="0" w:space="0" w:color="auto"/>
        <w:bottom w:val="none" w:sz="0" w:space="0" w:color="auto"/>
        <w:right w:val="none" w:sz="0" w:space="0" w:color="auto"/>
      </w:divBdr>
    </w:div>
    <w:div w:id="203099137">
      <w:bodyDiv w:val="1"/>
      <w:marLeft w:val="0"/>
      <w:marRight w:val="0"/>
      <w:marTop w:val="0"/>
      <w:marBottom w:val="0"/>
      <w:divBdr>
        <w:top w:val="none" w:sz="0" w:space="0" w:color="auto"/>
        <w:left w:val="none" w:sz="0" w:space="0" w:color="auto"/>
        <w:bottom w:val="none" w:sz="0" w:space="0" w:color="auto"/>
        <w:right w:val="none" w:sz="0" w:space="0" w:color="auto"/>
      </w:divBdr>
    </w:div>
    <w:div w:id="205606594">
      <w:bodyDiv w:val="1"/>
      <w:marLeft w:val="0"/>
      <w:marRight w:val="0"/>
      <w:marTop w:val="0"/>
      <w:marBottom w:val="0"/>
      <w:divBdr>
        <w:top w:val="none" w:sz="0" w:space="0" w:color="auto"/>
        <w:left w:val="none" w:sz="0" w:space="0" w:color="auto"/>
        <w:bottom w:val="none" w:sz="0" w:space="0" w:color="auto"/>
        <w:right w:val="none" w:sz="0" w:space="0" w:color="auto"/>
      </w:divBdr>
    </w:div>
    <w:div w:id="239097100">
      <w:bodyDiv w:val="1"/>
      <w:marLeft w:val="0"/>
      <w:marRight w:val="0"/>
      <w:marTop w:val="0"/>
      <w:marBottom w:val="0"/>
      <w:divBdr>
        <w:top w:val="none" w:sz="0" w:space="0" w:color="auto"/>
        <w:left w:val="none" w:sz="0" w:space="0" w:color="auto"/>
        <w:bottom w:val="none" w:sz="0" w:space="0" w:color="auto"/>
        <w:right w:val="none" w:sz="0" w:space="0" w:color="auto"/>
      </w:divBdr>
      <w:divsChild>
        <w:div w:id="34156311">
          <w:marLeft w:val="0"/>
          <w:marRight w:val="0"/>
          <w:marTop w:val="0"/>
          <w:marBottom w:val="0"/>
          <w:divBdr>
            <w:top w:val="none" w:sz="0" w:space="0" w:color="auto"/>
            <w:left w:val="none" w:sz="0" w:space="0" w:color="auto"/>
            <w:bottom w:val="none" w:sz="0" w:space="0" w:color="auto"/>
            <w:right w:val="none" w:sz="0" w:space="0" w:color="auto"/>
          </w:divBdr>
        </w:div>
        <w:div w:id="671643512">
          <w:marLeft w:val="0"/>
          <w:marRight w:val="0"/>
          <w:marTop w:val="0"/>
          <w:marBottom w:val="0"/>
          <w:divBdr>
            <w:top w:val="none" w:sz="0" w:space="0" w:color="auto"/>
            <w:left w:val="none" w:sz="0" w:space="0" w:color="auto"/>
            <w:bottom w:val="none" w:sz="0" w:space="0" w:color="auto"/>
            <w:right w:val="none" w:sz="0" w:space="0" w:color="auto"/>
          </w:divBdr>
        </w:div>
        <w:div w:id="1885940298">
          <w:marLeft w:val="0"/>
          <w:marRight w:val="0"/>
          <w:marTop w:val="0"/>
          <w:marBottom w:val="0"/>
          <w:divBdr>
            <w:top w:val="none" w:sz="0" w:space="0" w:color="auto"/>
            <w:left w:val="none" w:sz="0" w:space="0" w:color="auto"/>
            <w:bottom w:val="none" w:sz="0" w:space="0" w:color="auto"/>
            <w:right w:val="none" w:sz="0" w:space="0" w:color="auto"/>
          </w:divBdr>
        </w:div>
        <w:div w:id="1765106022">
          <w:marLeft w:val="0"/>
          <w:marRight w:val="0"/>
          <w:marTop w:val="0"/>
          <w:marBottom w:val="0"/>
          <w:divBdr>
            <w:top w:val="none" w:sz="0" w:space="0" w:color="auto"/>
            <w:left w:val="none" w:sz="0" w:space="0" w:color="auto"/>
            <w:bottom w:val="none" w:sz="0" w:space="0" w:color="auto"/>
            <w:right w:val="none" w:sz="0" w:space="0" w:color="auto"/>
          </w:divBdr>
        </w:div>
        <w:div w:id="576133781">
          <w:marLeft w:val="0"/>
          <w:marRight w:val="0"/>
          <w:marTop w:val="0"/>
          <w:marBottom w:val="0"/>
          <w:divBdr>
            <w:top w:val="none" w:sz="0" w:space="0" w:color="auto"/>
            <w:left w:val="none" w:sz="0" w:space="0" w:color="auto"/>
            <w:bottom w:val="none" w:sz="0" w:space="0" w:color="auto"/>
            <w:right w:val="none" w:sz="0" w:space="0" w:color="auto"/>
          </w:divBdr>
        </w:div>
        <w:div w:id="1432123999">
          <w:marLeft w:val="0"/>
          <w:marRight w:val="0"/>
          <w:marTop w:val="0"/>
          <w:marBottom w:val="0"/>
          <w:divBdr>
            <w:top w:val="none" w:sz="0" w:space="0" w:color="auto"/>
            <w:left w:val="none" w:sz="0" w:space="0" w:color="auto"/>
            <w:bottom w:val="none" w:sz="0" w:space="0" w:color="auto"/>
            <w:right w:val="none" w:sz="0" w:space="0" w:color="auto"/>
          </w:divBdr>
        </w:div>
        <w:div w:id="1079986375">
          <w:marLeft w:val="0"/>
          <w:marRight w:val="0"/>
          <w:marTop w:val="0"/>
          <w:marBottom w:val="0"/>
          <w:divBdr>
            <w:top w:val="none" w:sz="0" w:space="0" w:color="auto"/>
            <w:left w:val="none" w:sz="0" w:space="0" w:color="auto"/>
            <w:bottom w:val="none" w:sz="0" w:space="0" w:color="auto"/>
            <w:right w:val="none" w:sz="0" w:space="0" w:color="auto"/>
          </w:divBdr>
        </w:div>
        <w:div w:id="719936986">
          <w:marLeft w:val="0"/>
          <w:marRight w:val="0"/>
          <w:marTop w:val="0"/>
          <w:marBottom w:val="0"/>
          <w:divBdr>
            <w:top w:val="none" w:sz="0" w:space="0" w:color="auto"/>
            <w:left w:val="none" w:sz="0" w:space="0" w:color="auto"/>
            <w:bottom w:val="none" w:sz="0" w:space="0" w:color="auto"/>
            <w:right w:val="none" w:sz="0" w:space="0" w:color="auto"/>
          </w:divBdr>
        </w:div>
        <w:div w:id="108358395">
          <w:marLeft w:val="0"/>
          <w:marRight w:val="0"/>
          <w:marTop w:val="0"/>
          <w:marBottom w:val="0"/>
          <w:divBdr>
            <w:top w:val="none" w:sz="0" w:space="0" w:color="auto"/>
            <w:left w:val="none" w:sz="0" w:space="0" w:color="auto"/>
            <w:bottom w:val="none" w:sz="0" w:space="0" w:color="auto"/>
            <w:right w:val="none" w:sz="0" w:space="0" w:color="auto"/>
          </w:divBdr>
        </w:div>
        <w:div w:id="1030647459">
          <w:marLeft w:val="0"/>
          <w:marRight w:val="0"/>
          <w:marTop w:val="0"/>
          <w:marBottom w:val="0"/>
          <w:divBdr>
            <w:top w:val="none" w:sz="0" w:space="0" w:color="auto"/>
            <w:left w:val="none" w:sz="0" w:space="0" w:color="auto"/>
            <w:bottom w:val="none" w:sz="0" w:space="0" w:color="auto"/>
            <w:right w:val="none" w:sz="0" w:space="0" w:color="auto"/>
          </w:divBdr>
        </w:div>
        <w:div w:id="309402812">
          <w:marLeft w:val="0"/>
          <w:marRight w:val="0"/>
          <w:marTop w:val="0"/>
          <w:marBottom w:val="0"/>
          <w:divBdr>
            <w:top w:val="none" w:sz="0" w:space="0" w:color="auto"/>
            <w:left w:val="none" w:sz="0" w:space="0" w:color="auto"/>
            <w:bottom w:val="none" w:sz="0" w:space="0" w:color="auto"/>
            <w:right w:val="none" w:sz="0" w:space="0" w:color="auto"/>
          </w:divBdr>
        </w:div>
        <w:div w:id="1989360302">
          <w:marLeft w:val="0"/>
          <w:marRight w:val="0"/>
          <w:marTop w:val="0"/>
          <w:marBottom w:val="0"/>
          <w:divBdr>
            <w:top w:val="none" w:sz="0" w:space="0" w:color="auto"/>
            <w:left w:val="none" w:sz="0" w:space="0" w:color="auto"/>
            <w:bottom w:val="none" w:sz="0" w:space="0" w:color="auto"/>
            <w:right w:val="none" w:sz="0" w:space="0" w:color="auto"/>
          </w:divBdr>
        </w:div>
        <w:div w:id="1365136431">
          <w:marLeft w:val="0"/>
          <w:marRight w:val="0"/>
          <w:marTop w:val="0"/>
          <w:marBottom w:val="0"/>
          <w:divBdr>
            <w:top w:val="none" w:sz="0" w:space="0" w:color="auto"/>
            <w:left w:val="none" w:sz="0" w:space="0" w:color="auto"/>
            <w:bottom w:val="none" w:sz="0" w:space="0" w:color="auto"/>
            <w:right w:val="none" w:sz="0" w:space="0" w:color="auto"/>
          </w:divBdr>
        </w:div>
        <w:div w:id="1419446072">
          <w:marLeft w:val="0"/>
          <w:marRight w:val="0"/>
          <w:marTop w:val="0"/>
          <w:marBottom w:val="0"/>
          <w:divBdr>
            <w:top w:val="none" w:sz="0" w:space="0" w:color="auto"/>
            <w:left w:val="none" w:sz="0" w:space="0" w:color="auto"/>
            <w:bottom w:val="none" w:sz="0" w:space="0" w:color="auto"/>
            <w:right w:val="none" w:sz="0" w:space="0" w:color="auto"/>
          </w:divBdr>
          <w:divsChild>
            <w:div w:id="1078946432">
              <w:marLeft w:val="0"/>
              <w:marRight w:val="0"/>
              <w:marTop w:val="0"/>
              <w:marBottom w:val="150"/>
              <w:divBdr>
                <w:top w:val="none" w:sz="0" w:space="0" w:color="auto"/>
                <w:left w:val="none" w:sz="0" w:space="0" w:color="auto"/>
                <w:bottom w:val="none" w:sz="0" w:space="0" w:color="auto"/>
                <w:right w:val="none" w:sz="0" w:space="0" w:color="auto"/>
              </w:divBdr>
            </w:div>
          </w:divsChild>
        </w:div>
        <w:div w:id="2043508114">
          <w:marLeft w:val="0"/>
          <w:marRight w:val="0"/>
          <w:marTop w:val="0"/>
          <w:marBottom w:val="0"/>
          <w:divBdr>
            <w:top w:val="none" w:sz="0" w:space="0" w:color="auto"/>
            <w:left w:val="none" w:sz="0" w:space="0" w:color="auto"/>
            <w:bottom w:val="none" w:sz="0" w:space="0" w:color="auto"/>
            <w:right w:val="none" w:sz="0" w:space="0" w:color="auto"/>
          </w:divBdr>
        </w:div>
        <w:div w:id="278881195">
          <w:marLeft w:val="0"/>
          <w:marRight w:val="0"/>
          <w:marTop w:val="0"/>
          <w:marBottom w:val="0"/>
          <w:divBdr>
            <w:top w:val="none" w:sz="0" w:space="0" w:color="auto"/>
            <w:left w:val="none" w:sz="0" w:space="0" w:color="auto"/>
            <w:bottom w:val="none" w:sz="0" w:space="0" w:color="auto"/>
            <w:right w:val="none" w:sz="0" w:space="0" w:color="auto"/>
          </w:divBdr>
          <w:divsChild>
            <w:div w:id="392168886">
              <w:marLeft w:val="0"/>
              <w:marRight w:val="0"/>
              <w:marTop w:val="0"/>
              <w:marBottom w:val="150"/>
              <w:divBdr>
                <w:top w:val="none" w:sz="0" w:space="0" w:color="auto"/>
                <w:left w:val="none" w:sz="0" w:space="0" w:color="auto"/>
                <w:bottom w:val="none" w:sz="0" w:space="0" w:color="auto"/>
                <w:right w:val="none" w:sz="0" w:space="0" w:color="auto"/>
              </w:divBdr>
            </w:div>
          </w:divsChild>
        </w:div>
        <w:div w:id="1036321087">
          <w:marLeft w:val="0"/>
          <w:marRight w:val="0"/>
          <w:marTop w:val="0"/>
          <w:marBottom w:val="0"/>
          <w:divBdr>
            <w:top w:val="none" w:sz="0" w:space="0" w:color="auto"/>
            <w:left w:val="none" w:sz="0" w:space="0" w:color="auto"/>
            <w:bottom w:val="none" w:sz="0" w:space="0" w:color="auto"/>
            <w:right w:val="none" w:sz="0" w:space="0" w:color="auto"/>
          </w:divBdr>
        </w:div>
        <w:div w:id="1683311220">
          <w:marLeft w:val="0"/>
          <w:marRight w:val="0"/>
          <w:marTop w:val="0"/>
          <w:marBottom w:val="0"/>
          <w:divBdr>
            <w:top w:val="none" w:sz="0" w:space="0" w:color="auto"/>
            <w:left w:val="none" w:sz="0" w:space="0" w:color="auto"/>
            <w:bottom w:val="none" w:sz="0" w:space="0" w:color="auto"/>
            <w:right w:val="none" w:sz="0" w:space="0" w:color="auto"/>
          </w:divBdr>
        </w:div>
        <w:div w:id="1718042626">
          <w:marLeft w:val="0"/>
          <w:marRight w:val="0"/>
          <w:marTop w:val="0"/>
          <w:marBottom w:val="0"/>
          <w:divBdr>
            <w:top w:val="none" w:sz="0" w:space="0" w:color="auto"/>
            <w:left w:val="none" w:sz="0" w:space="0" w:color="auto"/>
            <w:bottom w:val="none" w:sz="0" w:space="0" w:color="auto"/>
            <w:right w:val="none" w:sz="0" w:space="0" w:color="auto"/>
          </w:divBdr>
        </w:div>
        <w:div w:id="842092900">
          <w:marLeft w:val="0"/>
          <w:marRight w:val="0"/>
          <w:marTop w:val="0"/>
          <w:marBottom w:val="0"/>
          <w:divBdr>
            <w:top w:val="none" w:sz="0" w:space="0" w:color="auto"/>
            <w:left w:val="none" w:sz="0" w:space="0" w:color="auto"/>
            <w:bottom w:val="none" w:sz="0" w:space="0" w:color="auto"/>
            <w:right w:val="none" w:sz="0" w:space="0" w:color="auto"/>
          </w:divBdr>
        </w:div>
        <w:div w:id="151064752">
          <w:marLeft w:val="0"/>
          <w:marRight w:val="0"/>
          <w:marTop w:val="0"/>
          <w:marBottom w:val="0"/>
          <w:divBdr>
            <w:top w:val="none" w:sz="0" w:space="0" w:color="auto"/>
            <w:left w:val="none" w:sz="0" w:space="0" w:color="auto"/>
            <w:bottom w:val="none" w:sz="0" w:space="0" w:color="auto"/>
            <w:right w:val="none" w:sz="0" w:space="0" w:color="auto"/>
          </w:divBdr>
        </w:div>
        <w:div w:id="1063215515">
          <w:marLeft w:val="0"/>
          <w:marRight w:val="0"/>
          <w:marTop w:val="0"/>
          <w:marBottom w:val="0"/>
          <w:divBdr>
            <w:top w:val="none" w:sz="0" w:space="0" w:color="auto"/>
            <w:left w:val="none" w:sz="0" w:space="0" w:color="auto"/>
            <w:bottom w:val="none" w:sz="0" w:space="0" w:color="auto"/>
            <w:right w:val="none" w:sz="0" w:space="0" w:color="auto"/>
          </w:divBdr>
        </w:div>
        <w:div w:id="205916697">
          <w:marLeft w:val="0"/>
          <w:marRight w:val="0"/>
          <w:marTop w:val="0"/>
          <w:marBottom w:val="0"/>
          <w:divBdr>
            <w:top w:val="none" w:sz="0" w:space="0" w:color="auto"/>
            <w:left w:val="none" w:sz="0" w:space="0" w:color="auto"/>
            <w:bottom w:val="none" w:sz="0" w:space="0" w:color="auto"/>
            <w:right w:val="none" w:sz="0" w:space="0" w:color="auto"/>
          </w:divBdr>
        </w:div>
        <w:div w:id="1674599490">
          <w:marLeft w:val="0"/>
          <w:marRight w:val="0"/>
          <w:marTop w:val="0"/>
          <w:marBottom w:val="0"/>
          <w:divBdr>
            <w:top w:val="none" w:sz="0" w:space="0" w:color="auto"/>
            <w:left w:val="none" w:sz="0" w:space="0" w:color="auto"/>
            <w:bottom w:val="none" w:sz="0" w:space="0" w:color="auto"/>
            <w:right w:val="none" w:sz="0" w:space="0" w:color="auto"/>
          </w:divBdr>
        </w:div>
        <w:div w:id="70276478">
          <w:marLeft w:val="0"/>
          <w:marRight w:val="0"/>
          <w:marTop w:val="0"/>
          <w:marBottom w:val="0"/>
          <w:divBdr>
            <w:top w:val="none" w:sz="0" w:space="0" w:color="auto"/>
            <w:left w:val="none" w:sz="0" w:space="0" w:color="auto"/>
            <w:bottom w:val="none" w:sz="0" w:space="0" w:color="auto"/>
            <w:right w:val="none" w:sz="0" w:space="0" w:color="auto"/>
          </w:divBdr>
        </w:div>
        <w:div w:id="1996907672">
          <w:marLeft w:val="0"/>
          <w:marRight w:val="0"/>
          <w:marTop w:val="0"/>
          <w:marBottom w:val="0"/>
          <w:divBdr>
            <w:top w:val="none" w:sz="0" w:space="0" w:color="auto"/>
            <w:left w:val="none" w:sz="0" w:space="0" w:color="auto"/>
            <w:bottom w:val="none" w:sz="0" w:space="0" w:color="auto"/>
            <w:right w:val="none" w:sz="0" w:space="0" w:color="auto"/>
          </w:divBdr>
        </w:div>
        <w:div w:id="1088119643">
          <w:marLeft w:val="0"/>
          <w:marRight w:val="0"/>
          <w:marTop w:val="0"/>
          <w:marBottom w:val="0"/>
          <w:divBdr>
            <w:top w:val="none" w:sz="0" w:space="0" w:color="auto"/>
            <w:left w:val="none" w:sz="0" w:space="0" w:color="auto"/>
            <w:bottom w:val="none" w:sz="0" w:space="0" w:color="auto"/>
            <w:right w:val="none" w:sz="0" w:space="0" w:color="auto"/>
          </w:divBdr>
        </w:div>
        <w:div w:id="1837499611">
          <w:marLeft w:val="0"/>
          <w:marRight w:val="0"/>
          <w:marTop w:val="0"/>
          <w:marBottom w:val="0"/>
          <w:divBdr>
            <w:top w:val="none" w:sz="0" w:space="0" w:color="auto"/>
            <w:left w:val="none" w:sz="0" w:space="0" w:color="auto"/>
            <w:bottom w:val="none" w:sz="0" w:space="0" w:color="auto"/>
            <w:right w:val="none" w:sz="0" w:space="0" w:color="auto"/>
          </w:divBdr>
          <w:divsChild>
            <w:div w:id="235941450">
              <w:marLeft w:val="0"/>
              <w:marRight w:val="0"/>
              <w:marTop w:val="0"/>
              <w:marBottom w:val="150"/>
              <w:divBdr>
                <w:top w:val="none" w:sz="0" w:space="0" w:color="auto"/>
                <w:left w:val="none" w:sz="0" w:space="0" w:color="auto"/>
                <w:bottom w:val="none" w:sz="0" w:space="0" w:color="auto"/>
                <w:right w:val="none" w:sz="0" w:space="0" w:color="auto"/>
              </w:divBdr>
            </w:div>
          </w:divsChild>
        </w:div>
        <w:div w:id="1384913030">
          <w:marLeft w:val="0"/>
          <w:marRight w:val="0"/>
          <w:marTop w:val="0"/>
          <w:marBottom w:val="0"/>
          <w:divBdr>
            <w:top w:val="none" w:sz="0" w:space="0" w:color="auto"/>
            <w:left w:val="none" w:sz="0" w:space="0" w:color="auto"/>
            <w:bottom w:val="none" w:sz="0" w:space="0" w:color="auto"/>
            <w:right w:val="none" w:sz="0" w:space="0" w:color="auto"/>
          </w:divBdr>
        </w:div>
        <w:div w:id="1675254887">
          <w:marLeft w:val="0"/>
          <w:marRight w:val="0"/>
          <w:marTop w:val="0"/>
          <w:marBottom w:val="0"/>
          <w:divBdr>
            <w:top w:val="none" w:sz="0" w:space="0" w:color="auto"/>
            <w:left w:val="none" w:sz="0" w:space="0" w:color="auto"/>
            <w:bottom w:val="none" w:sz="0" w:space="0" w:color="auto"/>
            <w:right w:val="none" w:sz="0" w:space="0" w:color="auto"/>
          </w:divBdr>
        </w:div>
        <w:div w:id="2067605289">
          <w:marLeft w:val="0"/>
          <w:marRight w:val="0"/>
          <w:marTop w:val="0"/>
          <w:marBottom w:val="0"/>
          <w:divBdr>
            <w:top w:val="none" w:sz="0" w:space="0" w:color="auto"/>
            <w:left w:val="none" w:sz="0" w:space="0" w:color="auto"/>
            <w:bottom w:val="none" w:sz="0" w:space="0" w:color="auto"/>
            <w:right w:val="none" w:sz="0" w:space="0" w:color="auto"/>
          </w:divBdr>
        </w:div>
        <w:div w:id="1382629405">
          <w:marLeft w:val="0"/>
          <w:marRight w:val="0"/>
          <w:marTop w:val="0"/>
          <w:marBottom w:val="0"/>
          <w:divBdr>
            <w:top w:val="none" w:sz="0" w:space="0" w:color="auto"/>
            <w:left w:val="none" w:sz="0" w:space="0" w:color="auto"/>
            <w:bottom w:val="none" w:sz="0" w:space="0" w:color="auto"/>
            <w:right w:val="none" w:sz="0" w:space="0" w:color="auto"/>
          </w:divBdr>
        </w:div>
        <w:div w:id="671376146">
          <w:marLeft w:val="0"/>
          <w:marRight w:val="0"/>
          <w:marTop w:val="0"/>
          <w:marBottom w:val="0"/>
          <w:divBdr>
            <w:top w:val="none" w:sz="0" w:space="0" w:color="auto"/>
            <w:left w:val="none" w:sz="0" w:space="0" w:color="auto"/>
            <w:bottom w:val="none" w:sz="0" w:space="0" w:color="auto"/>
            <w:right w:val="none" w:sz="0" w:space="0" w:color="auto"/>
          </w:divBdr>
        </w:div>
        <w:div w:id="1489126737">
          <w:marLeft w:val="0"/>
          <w:marRight w:val="0"/>
          <w:marTop w:val="0"/>
          <w:marBottom w:val="0"/>
          <w:divBdr>
            <w:top w:val="none" w:sz="0" w:space="0" w:color="auto"/>
            <w:left w:val="none" w:sz="0" w:space="0" w:color="auto"/>
            <w:bottom w:val="none" w:sz="0" w:space="0" w:color="auto"/>
            <w:right w:val="none" w:sz="0" w:space="0" w:color="auto"/>
          </w:divBdr>
        </w:div>
        <w:div w:id="1248927366">
          <w:marLeft w:val="0"/>
          <w:marRight w:val="0"/>
          <w:marTop w:val="0"/>
          <w:marBottom w:val="0"/>
          <w:divBdr>
            <w:top w:val="none" w:sz="0" w:space="0" w:color="auto"/>
            <w:left w:val="none" w:sz="0" w:space="0" w:color="auto"/>
            <w:bottom w:val="none" w:sz="0" w:space="0" w:color="auto"/>
            <w:right w:val="none" w:sz="0" w:space="0" w:color="auto"/>
          </w:divBdr>
        </w:div>
        <w:div w:id="301665265">
          <w:marLeft w:val="0"/>
          <w:marRight w:val="0"/>
          <w:marTop w:val="0"/>
          <w:marBottom w:val="0"/>
          <w:divBdr>
            <w:top w:val="none" w:sz="0" w:space="0" w:color="auto"/>
            <w:left w:val="none" w:sz="0" w:space="0" w:color="auto"/>
            <w:bottom w:val="none" w:sz="0" w:space="0" w:color="auto"/>
            <w:right w:val="none" w:sz="0" w:space="0" w:color="auto"/>
          </w:divBdr>
        </w:div>
        <w:div w:id="499663750">
          <w:marLeft w:val="0"/>
          <w:marRight w:val="0"/>
          <w:marTop w:val="0"/>
          <w:marBottom w:val="0"/>
          <w:divBdr>
            <w:top w:val="none" w:sz="0" w:space="0" w:color="auto"/>
            <w:left w:val="none" w:sz="0" w:space="0" w:color="auto"/>
            <w:bottom w:val="none" w:sz="0" w:space="0" w:color="auto"/>
            <w:right w:val="none" w:sz="0" w:space="0" w:color="auto"/>
          </w:divBdr>
        </w:div>
        <w:div w:id="77869232">
          <w:marLeft w:val="0"/>
          <w:marRight w:val="0"/>
          <w:marTop w:val="0"/>
          <w:marBottom w:val="0"/>
          <w:divBdr>
            <w:top w:val="none" w:sz="0" w:space="0" w:color="auto"/>
            <w:left w:val="none" w:sz="0" w:space="0" w:color="auto"/>
            <w:bottom w:val="none" w:sz="0" w:space="0" w:color="auto"/>
            <w:right w:val="none" w:sz="0" w:space="0" w:color="auto"/>
          </w:divBdr>
        </w:div>
        <w:div w:id="1400983051">
          <w:marLeft w:val="0"/>
          <w:marRight w:val="0"/>
          <w:marTop w:val="0"/>
          <w:marBottom w:val="0"/>
          <w:divBdr>
            <w:top w:val="none" w:sz="0" w:space="0" w:color="auto"/>
            <w:left w:val="none" w:sz="0" w:space="0" w:color="auto"/>
            <w:bottom w:val="none" w:sz="0" w:space="0" w:color="auto"/>
            <w:right w:val="none" w:sz="0" w:space="0" w:color="auto"/>
          </w:divBdr>
        </w:div>
        <w:div w:id="751125621">
          <w:marLeft w:val="0"/>
          <w:marRight w:val="0"/>
          <w:marTop w:val="0"/>
          <w:marBottom w:val="0"/>
          <w:divBdr>
            <w:top w:val="none" w:sz="0" w:space="0" w:color="auto"/>
            <w:left w:val="none" w:sz="0" w:space="0" w:color="auto"/>
            <w:bottom w:val="none" w:sz="0" w:space="0" w:color="auto"/>
            <w:right w:val="none" w:sz="0" w:space="0" w:color="auto"/>
          </w:divBdr>
        </w:div>
        <w:div w:id="1507789153">
          <w:marLeft w:val="0"/>
          <w:marRight w:val="0"/>
          <w:marTop w:val="0"/>
          <w:marBottom w:val="0"/>
          <w:divBdr>
            <w:top w:val="none" w:sz="0" w:space="0" w:color="auto"/>
            <w:left w:val="none" w:sz="0" w:space="0" w:color="auto"/>
            <w:bottom w:val="none" w:sz="0" w:space="0" w:color="auto"/>
            <w:right w:val="none" w:sz="0" w:space="0" w:color="auto"/>
          </w:divBdr>
        </w:div>
        <w:div w:id="1292705539">
          <w:marLeft w:val="0"/>
          <w:marRight w:val="0"/>
          <w:marTop w:val="0"/>
          <w:marBottom w:val="0"/>
          <w:divBdr>
            <w:top w:val="none" w:sz="0" w:space="0" w:color="auto"/>
            <w:left w:val="none" w:sz="0" w:space="0" w:color="auto"/>
            <w:bottom w:val="none" w:sz="0" w:space="0" w:color="auto"/>
            <w:right w:val="none" w:sz="0" w:space="0" w:color="auto"/>
          </w:divBdr>
        </w:div>
        <w:div w:id="1195577907">
          <w:marLeft w:val="0"/>
          <w:marRight w:val="0"/>
          <w:marTop w:val="0"/>
          <w:marBottom w:val="0"/>
          <w:divBdr>
            <w:top w:val="none" w:sz="0" w:space="0" w:color="auto"/>
            <w:left w:val="none" w:sz="0" w:space="0" w:color="auto"/>
            <w:bottom w:val="none" w:sz="0" w:space="0" w:color="auto"/>
            <w:right w:val="none" w:sz="0" w:space="0" w:color="auto"/>
          </w:divBdr>
        </w:div>
        <w:div w:id="1159729787">
          <w:marLeft w:val="0"/>
          <w:marRight w:val="0"/>
          <w:marTop w:val="0"/>
          <w:marBottom w:val="0"/>
          <w:divBdr>
            <w:top w:val="none" w:sz="0" w:space="0" w:color="auto"/>
            <w:left w:val="none" w:sz="0" w:space="0" w:color="auto"/>
            <w:bottom w:val="none" w:sz="0" w:space="0" w:color="auto"/>
            <w:right w:val="none" w:sz="0" w:space="0" w:color="auto"/>
          </w:divBdr>
        </w:div>
        <w:div w:id="36053912">
          <w:marLeft w:val="0"/>
          <w:marRight w:val="0"/>
          <w:marTop w:val="0"/>
          <w:marBottom w:val="0"/>
          <w:divBdr>
            <w:top w:val="none" w:sz="0" w:space="0" w:color="auto"/>
            <w:left w:val="none" w:sz="0" w:space="0" w:color="auto"/>
            <w:bottom w:val="none" w:sz="0" w:space="0" w:color="auto"/>
            <w:right w:val="none" w:sz="0" w:space="0" w:color="auto"/>
          </w:divBdr>
        </w:div>
        <w:div w:id="424494854">
          <w:marLeft w:val="0"/>
          <w:marRight w:val="0"/>
          <w:marTop w:val="0"/>
          <w:marBottom w:val="0"/>
          <w:divBdr>
            <w:top w:val="none" w:sz="0" w:space="0" w:color="auto"/>
            <w:left w:val="none" w:sz="0" w:space="0" w:color="auto"/>
            <w:bottom w:val="none" w:sz="0" w:space="0" w:color="auto"/>
            <w:right w:val="none" w:sz="0" w:space="0" w:color="auto"/>
          </w:divBdr>
        </w:div>
        <w:div w:id="1478302265">
          <w:marLeft w:val="0"/>
          <w:marRight w:val="0"/>
          <w:marTop w:val="0"/>
          <w:marBottom w:val="0"/>
          <w:divBdr>
            <w:top w:val="none" w:sz="0" w:space="0" w:color="auto"/>
            <w:left w:val="none" w:sz="0" w:space="0" w:color="auto"/>
            <w:bottom w:val="none" w:sz="0" w:space="0" w:color="auto"/>
            <w:right w:val="none" w:sz="0" w:space="0" w:color="auto"/>
          </w:divBdr>
        </w:div>
        <w:div w:id="341863523">
          <w:marLeft w:val="0"/>
          <w:marRight w:val="0"/>
          <w:marTop w:val="0"/>
          <w:marBottom w:val="0"/>
          <w:divBdr>
            <w:top w:val="none" w:sz="0" w:space="0" w:color="auto"/>
            <w:left w:val="none" w:sz="0" w:space="0" w:color="auto"/>
            <w:bottom w:val="none" w:sz="0" w:space="0" w:color="auto"/>
            <w:right w:val="none" w:sz="0" w:space="0" w:color="auto"/>
          </w:divBdr>
        </w:div>
        <w:div w:id="780609519">
          <w:marLeft w:val="0"/>
          <w:marRight w:val="0"/>
          <w:marTop w:val="0"/>
          <w:marBottom w:val="0"/>
          <w:divBdr>
            <w:top w:val="none" w:sz="0" w:space="0" w:color="auto"/>
            <w:left w:val="none" w:sz="0" w:space="0" w:color="auto"/>
            <w:bottom w:val="none" w:sz="0" w:space="0" w:color="auto"/>
            <w:right w:val="none" w:sz="0" w:space="0" w:color="auto"/>
          </w:divBdr>
        </w:div>
      </w:divsChild>
    </w:div>
    <w:div w:id="329214935">
      <w:bodyDiv w:val="1"/>
      <w:marLeft w:val="0"/>
      <w:marRight w:val="0"/>
      <w:marTop w:val="0"/>
      <w:marBottom w:val="0"/>
      <w:divBdr>
        <w:top w:val="none" w:sz="0" w:space="0" w:color="auto"/>
        <w:left w:val="none" w:sz="0" w:space="0" w:color="auto"/>
        <w:bottom w:val="none" w:sz="0" w:space="0" w:color="auto"/>
        <w:right w:val="none" w:sz="0" w:space="0" w:color="auto"/>
      </w:divBdr>
      <w:divsChild>
        <w:div w:id="1535117604">
          <w:marLeft w:val="0"/>
          <w:marRight w:val="0"/>
          <w:marTop w:val="0"/>
          <w:marBottom w:val="0"/>
          <w:divBdr>
            <w:top w:val="none" w:sz="0" w:space="0" w:color="auto"/>
            <w:left w:val="none" w:sz="0" w:space="0" w:color="auto"/>
            <w:bottom w:val="none" w:sz="0" w:space="0" w:color="auto"/>
            <w:right w:val="none" w:sz="0" w:space="0" w:color="auto"/>
          </w:divBdr>
        </w:div>
        <w:div w:id="338236843">
          <w:marLeft w:val="0"/>
          <w:marRight w:val="0"/>
          <w:marTop w:val="0"/>
          <w:marBottom w:val="0"/>
          <w:divBdr>
            <w:top w:val="none" w:sz="0" w:space="0" w:color="auto"/>
            <w:left w:val="none" w:sz="0" w:space="0" w:color="auto"/>
            <w:bottom w:val="none" w:sz="0" w:space="0" w:color="auto"/>
            <w:right w:val="none" w:sz="0" w:space="0" w:color="auto"/>
          </w:divBdr>
        </w:div>
        <w:div w:id="1029794638">
          <w:marLeft w:val="0"/>
          <w:marRight w:val="0"/>
          <w:marTop w:val="0"/>
          <w:marBottom w:val="0"/>
          <w:divBdr>
            <w:top w:val="none" w:sz="0" w:space="0" w:color="auto"/>
            <w:left w:val="none" w:sz="0" w:space="0" w:color="auto"/>
            <w:bottom w:val="none" w:sz="0" w:space="0" w:color="auto"/>
            <w:right w:val="none" w:sz="0" w:space="0" w:color="auto"/>
          </w:divBdr>
        </w:div>
        <w:div w:id="732696369">
          <w:marLeft w:val="0"/>
          <w:marRight w:val="0"/>
          <w:marTop w:val="0"/>
          <w:marBottom w:val="0"/>
          <w:divBdr>
            <w:top w:val="none" w:sz="0" w:space="0" w:color="auto"/>
            <w:left w:val="none" w:sz="0" w:space="0" w:color="auto"/>
            <w:bottom w:val="none" w:sz="0" w:space="0" w:color="auto"/>
            <w:right w:val="none" w:sz="0" w:space="0" w:color="auto"/>
          </w:divBdr>
        </w:div>
        <w:div w:id="1426994889">
          <w:marLeft w:val="0"/>
          <w:marRight w:val="0"/>
          <w:marTop w:val="0"/>
          <w:marBottom w:val="0"/>
          <w:divBdr>
            <w:top w:val="none" w:sz="0" w:space="0" w:color="auto"/>
            <w:left w:val="none" w:sz="0" w:space="0" w:color="auto"/>
            <w:bottom w:val="none" w:sz="0" w:space="0" w:color="auto"/>
            <w:right w:val="none" w:sz="0" w:space="0" w:color="auto"/>
          </w:divBdr>
        </w:div>
        <w:div w:id="1295983041">
          <w:marLeft w:val="0"/>
          <w:marRight w:val="0"/>
          <w:marTop w:val="0"/>
          <w:marBottom w:val="0"/>
          <w:divBdr>
            <w:top w:val="none" w:sz="0" w:space="0" w:color="auto"/>
            <w:left w:val="none" w:sz="0" w:space="0" w:color="auto"/>
            <w:bottom w:val="none" w:sz="0" w:space="0" w:color="auto"/>
            <w:right w:val="none" w:sz="0" w:space="0" w:color="auto"/>
          </w:divBdr>
        </w:div>
        <w:div w:id="1927306578">
          <w:marLeft w:val="0"/>
          <w:marRight w:val="0"/>
          <w:marTop w:val="0"/>
          <w:marBottom w:val="0"/>
          <w:divBdr>
            <w:top w:val="none" w:sz="0" w:space="0" w:color="auto"/>
            <w:left w:val="none" w:sz="0" w:space="0" w:color="auto"/>
            <w:bottom w:val="none" w:sz="0" w:space="0" w:color="auto"/>
            <w:right w:val="none" w:sz="0" w:space="0" w:color="auto"/>
          </w:divBdr>
        </w:div>
        <w:div w:id="723062059">
          <w:marLeft w:val="0"/>
          <w:marRight w:val="0"/>
          <w:marTop w:val="0"/>
          <w:marBottom w:val="0"/>
          <w:divBdr>
            <w:top w:val="none" w:sz="0" w:space="0" w:color="auto"/>
            <w:left w:val="none" w:sz="0" w:space="0" w:color="auto"/>
            <w:bottom w:val="none" w:sz="0" w:space="0" w:color="auto"/>
            <w:right w:val="none" w:sz="0" w:space="0" w:color="auto"/>
          </w:divBdr>
        </w:div>
        <w:div w:id="757137755">
          <w:marLeft w:val="0"/>
          <w:marRight w:val="0"/>
          <w:marTop w:val="0"/>
          <w:marBottom w:val="0"/>
          <w:divBdr>
            <w:top w:val="none" w:sz="0" w:space="0" w:color="auto"/>
            <w:left w:val="none" w:sz="0" w:space="0" w:color="auto"/>
            <w:bottom w:val="none" w:sz="0" w:space="0" w:color="auto"/>
            <w:right w:val="none" w:sz="0" w:space="0" w:color="auto"/>
          </w:divBdr>
        </w:div>
        <w:div w:id="173231643">
          <w:marLeft w:val="0"/>
          <w:marRight w:val="0"/>
          <w:marTop w:val="0"/>
          <w:marBottom w:val="0"/>
          <w:divBdr>
            <w:top w:val="none" w:sz="0" w:space="0" w:color="auto"/>
            <w:left w:val="none" w:sz="0" w:space="0" w:color="auto"/>
            <w:bottom w:val="none" w:sz="0" w:space="0" w:color="auto"/>
            <w:right w:val="none" w:sz="0" w:space="0" w:color="auto"/>
          </w:divBdr>
        </w:div>
        <w:div w:id="595745780">
          <w:marLeft w:val="0"/>
          <w:marRight w:val="0"/>
          <w:marTop w:val="0"/>
          <w:marBottom w:val="0"/>
          <w:divBdr>
            <w:top w:val="none" w:sz="0" w:space="0" w:color="auto"/>
            <w:left w:val="none" w:sz="0" w:space="0" w:color="auto"/>
            <w:bottom w:val="none" w:sz="0" w:space="0" w:color="auto"/>
            <w:right w:val="none" w:sz="0" w:space="0" w:color="auto"/>
          </w:divBdr>
        </w:div>
        <w:div w:id="1260287999">
          <w:marLeft w:val="0"/>
          <w:marRight w:val="0"/>
          <w:marTop w:val="0"/>
          <w:marBottom w:val="0"/>
          <w:divBdr>
            <w:top w:val="none" w:sz="0" w:space="0" w:color="auto"/>
            <w:left w:val="none" w:sz="0" w:space="0" w:color="auto"/>
            <w:bottom w:val="none" w:sz="0" w:space="0" w:color="auto"/>
            <w:right w:val="none" w:sz="0" w:space="0" w:color="auto"/>
          </w:divBdr>
        </w:div>
        <w:div w:id="554392138">
          <w:marLeft w:val="0"/>
          <w:marRight w:val="0"/>
          <w:marTop w:val="0"/>
          <w:marBottom w:val="0"/>
          <w:divBdr>
            <w:top w:val="none" w:sz="0" w:space="0" w:color="auto"/>
            <w:left w:val="none" w:sz="0" w:space="0" w:color="auto"/>
            <w:bottom w:val="none" w:sz="0" w:space="0" w:color="auto"/>
            <w:right w:val="none" w:sz="0" w:space="0" w:color="auto"/>
          </w:divBdr>
        </w:div>
        <w:div w:id="1712343839">
          <w:marLeft w:val="0"/>
          <w:marRight w:val="0"/>
          <w:marTop w:val="0"/>
          <w:marBottom w:val="0"/>
          <w:divBdr>
            <w:top w:val="none" w:sz="0" w:space="0" w:color="auto"/>
            <w:left w:val="none" w:sz="0" w:space="0" w:color="auto"/>
            <w:bottom w:val="none" w:sz="0" w:space="0" w:color="auto"/>
            <w:right w:val="none" w:sz="0" w:space="0" w:color="auto"/>
          </w:divBdr>
        </w:div>
        <w:div w:id="2045400790">
          <w:marLeft w:val="0"/>
          <w:marRight w:val="0"/>
          <w:marTop w:val="0"/>
          <w:marBottom w:val="0"/>
          <w:divBdr>
            <w:top w:val="none" w:sz="0" w:space="0" w:color="auto"/>
            <w:left w:val="none" w:sz="0" w:space="0" w:color="auto"/>
            <w:bottom w:val="none" w:sz="0" w:space="0" w:color="auto"/>
            <w:right w:val="none" w:sz="0" w:space="0" w:color="auto"/>
          </w:divBdr>
        </w:div>
        <w:div w:id="1723364904">
          <w:marLeft w:val="0"/>
          <w:marRight w:val="0"/>
          <w:marTop w:val="0"/>
          <w:marBottom w:val="0"/>
          <w:divBdr>
            <w:top w:val="none" w:sz="0" w:space="0" w:color="auto"/>
            <w:left w:val="none" w:sz="0" w:space="0" w:color="auto"/>
            <w:bottom w:val="none" w:sz="0" w:space="0" w:color="auto"/>
            <w:right w:val="none" w:sz="0" w:space="0" w:color="auto"/>
          </w:divBdr>
        </w:div>
        <w:div w:id="2137946589">
          <w:marLeft w:val="0"/>
          <w:marRight w:val="0"/>
          <w:marTop w:val="0"/>
          <w:marBottom w:val="0"/>
          <w:divBdr>
            <w:top w:val="none" w:sz="0" w:space="0" w:color="auto"/>
            <w:left w:val="none" w:sz="0" w:space="0" w:color="auto"/>
            <w:bottom w:val="none" w:sz="0" w:space="0" w:color="auto"/>
            <w:right w:val="none" w:sz="0" w:space="0" w:color="auto"/>
          </w:divBdr>
        </w:div>
        <w:div w:id="755398917">
          <w:marLeft w:val="0"/>
          <w:marRight w:val="0"/>
          <w:marTop w:val="0"/>
          <w:marBottom w:val="0"/>
          <w:divBdr>
            <w:top w:val="none" w:sz="0" w:space="0" w:color="auto"/>
            <w:left w:val="none" w:sz="0" w:space="0" w:color="auto"/>
            <w:bottom w:val="none" w:sz="0" w:space="0" w:color="auto"/>
            <w:right w:val="none" w:sz="0" w:space="0" w:color="auto"/>
          </w:divBdr>
        </w:div>
        <w:div w:id="1927029525">
          <w:marLeft w:val="0"/>
          <w:marRight w:val="0"/>
          <w:marTop w:val="0"/>
          <w:marBottom w:val="0"/>
          <w:divBdr>
            <w:top w:val="none" w:sz="0" w:space="0" w:color="auto"/>
            <w:left w:val="none" w:sz="0" w:space="0" w:color="auto"/>
            <w:bottom w:val="none" w:sz="0" w:space="0" w:color="auto"/>
            <w:right w:val="none" w:sz="0" w:space="0" w:color="auto"/>
          </w:divBdr>
        </w:div>
        <w:div w:id="1562056233">
          <w:marLeft w:val="0"/>
          <w:marRight w:val="0"/>
          <w:marTop w:val="0"/>
          <w:marBottom w:val="0"/>
          <w:divBdr>
            <w:top w:val="none" w:sz="0" w:space="0" w:color="auto"/>
            <w:left w:val="none" w:sz="0" w:space="0" w:color="auto"/>
            <w:bottom w:val="none" w:sz="0" w:space="0" w:color="auto"/>
            <w:right w:val="none" w:sz="0" w:space="0" w:color="auto"/>
          </w:divBdr>
        </w:div>
        <w:div w:id="611859923">
          <w:marLeft w:val="0"/>
          <w:marRight w:val="0"/>
          <w:marTop w:val="0"/>
          <w:marBottom w:val="0"/>
          <w:divBdr>
            <w:top w:val="none" w:sz="0" w:space="0" w:color="auto"/>
            <w:left w:val="none" w:sz="0" w:space="0" w:color="auto"/>
            <w:bottom w:val="none" w:sz="0" w:space="0" w:color="auto"/>
            <w:right w:val="none" w:sz="0" w:space="0" w:color="auto"/>
          </w:divBdr>
        </w:div>
        <w:div w:id="1618215351">
          <w:marLeft w:val="0"/>
          <w:marRight w:val="0"/>
          <w:marTop w:val="0"/>
          <w:marBottom w:val="0"/>
          <w:divBdr>
            <w:top w:val="none" w:sz="0" w:space="0" w:color="auto"/>
            <w:left w:val="none" w:sz="0" w:space="0" w:color="auto"/>
            <w:bottom w:val="none" w:sz="0" w:space="0" w:color="auto"/>
            <w:right w:val="none" w:sz="0" w:space="0" w:color="auto"/>
          </w:divBdr>
        </w:div>
        <w:div w:id="1135097965">
          <w:marLeft w:val="0"/>
          <w:marRight w:val="0"/>
          <w:marTop w:val="0"/>
          <w:marBottom w:val="0"/>
          <w:divBdr>
            <w:top w:val="none" w:sz="0" w:space="0" w:color="auto"/>
            <w:left w:val="none" w:sz="0" w:space="0" w:color="auto"/>
            <w:bottom w:val="none" w:sz="0" w:space="0" w:color="auto"/>
            <w:right w:val="none" w:sz="0" w:space="0" w:color="auto"/>
          </w:divBdr>
        </w:div>
        <w:div w:id="1346982965">
          <w:marLeft w:val="0"/>
          <w:marRight w:val="0"/>
          <w:marTop w:val="0"/>
          <w:marBottom w:val="0"/>
          <w:divBdr>
            <w:top w:val="none" w:sz="0" w:space="0" w:color="auto"/>
            <w:left w:val="none" w:sz="0" w:space="0" w:color="auto"/>
            <w:bottom w:val="none" w:sz="0" w:space="0" w:color="auto"/>
            <w:right w:val="none" w:sz="0" w:space="0" w:color="auto"/>
          </w:divBdr>
        </w:div>
        <w:div w:id="962229469">
          <w:marLeft w:val="0"/>
          <w:marRight w:val="0"/>
          <w:marTop w:val="0"/>
          <w:marBottom w:val="0"/>
          <w:divBdr>
            <w:top w:val="none" w:sz="0" w:space="0" w:color="auto"/>
            <w:left w:val="none" w:sz="0" w:space="0" w:color="auto"/>
            <w:bottom w:val="none" w:sz="0" w:space="0" w:color="auto"/>
            <w:right w:val="none" w:sz="0" w:space="0" w:color="auto"/>
          </w:divBdr>
        </w:div>
        <w:div w:id="2017994144">
          <w:marLeft w:val="0"/>
          <w:marRight w:val="0"/>
          <w:marTop w:val="0"/>
          <w:marBottom w:val="0"/>
          <w:divBdr>
            <w:top w:val="none" w:sz="0" w:space="0" w:color="auto"/>
            <w:left w:val="none" w:sz="0" w:space="0" w:color="auto"/>
            <w:bottom w:val="none" w:sz="0" w:space="0" w:color="auto"/>
            <w:right w:val="none" w:sz="0" w:space="0" w:color="auto"/>
          </w:divBdr>
        </w:div>
        <w:div w:id="2012295712">
          <w:marLeft w:val="0"/>
          <w:marRight w:val="0"/>
          <w:marTop w:val="0"/>
          <w:marBottom w:val="0"/>
          <w:divBdr>
            <w:top w:val="none" w:sz="0" w:space="0" w:color="auto"/>
            <w:left w:val="none" w:sz="0" w:space="0" w:color="auto"/>
            <w:bottom w:val="none" w:sz="0" w:space="0" w:color="auto"/>
            <w:right w:val="none" w:sz="0" w:space="0" w:color="auto"/>
          </w:divBdr>
        </w:div>
      </w:divsChild>
    </w:div>
    <w:div w:id="347684300">
      <w:bodyDiv w:val="1"/>
      <w:marLeft w:val="0"/>
      <w:marRight w:val="0"/>
      <w:marTop w:val="0"/>
      <w:marBottom w:val="0"/>
      <w:divBdr>
        <w:top w:val="none" w:sz="0" w:space="0" w:color="auto"/>
        <w:left w:val="none" w:sz="0" w:space="0" w:color="auto"/>
        <w:bottom w:val="none" w:sz="0" w:space="0" w:color="auto"/>
        <w:right w:val="none" w:sz="0" w:space="0" w:color="auto"/>
      </w:divBdr>
    </w:div>
    <w:div w:id="356467027">
      <w:bodyDiv w:val="1"/>
      <w:marLeft w:val="0"/>
      <w:marRight w:val="0"/>
      <w:marTop w:val="0"/>
      <w:marBottom w:val="0"/>
      <w:divBdr>
        <w:top w:val="none" w:sz="0" w:space="0" w:color="auto"/>
        <w:left w:val="none" w:sz="0" w:space="0" w:color="auto"/>
        <w:bottom w:val="none" w:sz="0" w:space="0" w:color="auto"/>
        <w:right w:val="none" w:sz="0" w:space="0" w:color="auto"/>
      </w:divBdr>
    </w:div>
    <w:div w:id="627777880">
      <w:bodyDiv w:val="1"/>
      <w:marLeft w:val="0"/>
      <w:marRight w:val="0"/>
      <w:marTop w:val="0"/>
      <w:marBottom w:val="0"/>
      <w:divBdr>
        <w:top w:val="none" w:sz="0" w:space="0" w:color="auto"/>
        <w:left w:val="none" w:sz="0" w:space="0" w:color="auto"/>
        <w:bottom w:val="none" w:sz="0" w:space="0" w:color="auto"/>
        <w:right w:val="none" w:sz="0" w:space="0" w:color="auto"/>
      </w:divBdr>
    </w:div>
    <w:div w:id="649016824">
      <w:bodyDiv w:val="1"/>
      <w:marLeft w:val="0"/>
      <w:marRight w:val="0"/>
      <w:marTop w:val="0"/>
      <w:marBottom w:val="0"/>
      <w:divBdr>
        <w:top w:val="none" w:sz="0" w:space="0" w:color="auto"/>
        <w:left w:val="none" w:sz="0" w:space="0" w:color="auto"/>
        <w:bottom w:val="none" w:sz="0" w:space="0" w:color="auto"/>
        <w:right w:val="none" w:sz="0" w:space="0" w:color="auto"/>
      </w:divBdr>
    </w:div>
    <w:div w:id="694769639">
      <w:bodyDiv w:val="1"/>
      <w:marLeft w:val="0"/>
      <w:marRight w:val="0"/>
      <w:marTop w:val="0"/>
      <w:marBottom w:val="0"/>
      <w:divBdr>
        <w:top w:val="none" w:sz="0" w:space="0" w:color="auto"/>
        <w:left w:val="none" w:sz="0" w:space="0" w:color="auto"/>
        <w:bottom w:val="none" w:sz="0" w:space="0" w:color="auto"/>
        <w:right w:val="none" w:sz="0" w:space="0" w:color="auto"/>
      </w:divBdr>
    </w:div>
    <w:div w:id="730275997">
      <w:bodyDiv w:val="1"/>
      <w:marLeft w:val="0"/>
      <w:marRight w:val="0"/>
      <w:marTop w:val="0"/>
      <w:marBottom w:val="0"/>
      <w:divBdr>
        <w:top w:val="none" w:sz="0" w:space="0" w:color="auto"/>
        <w:left w:val="none" w:sz="0" w:space="0" w:color="auto"/>
        <w:bottom w:val="none" w:sz="0" w:space="0" w:color="auto"/>
        <w:right w:val="none" w:sz="0" w:space="0" w:color="auto"/>
      </w:divBdr>
      <w:divsChild>
        <w:div w:id="1033767949">
          <w:marLeft w:val="0"/>
          <w:marRight w:val="0"/>
          <w:marTop w:val="0"/>
          <w:marBottom w:val="0"/>
          <w:divBdr>
            <w:top w:val="none" w:sz="0" w:space="0" w:color="auto"/>
            <w:left w:val="none" w:sz="0" w:space="0" w:color="auto"/>
            <w:bottom w:val="none" w:sz="0" w:space="0" w:color="auto"/>
            <w:right w:val="none" w:sz="0" w:space="0" w:color="auto"/>
          </w:divBdr>
          <w:divsChild>
            <w:div w:id="129370801">
              <w:marLeft w:val="0"/>
              <w:marRight w:val="0"/>
              <w:marTop w:val="0"/>
              <w:marBottom w:val="150"/>
              <w:divBdr>
                <w:top w:val="none" w:sz="0" w:space="0" w:color="auto"/>
                <w:left w:val="none" w:sz="0" w:space="0" w:color="auto"/>
                <w:bottom w:val="none" w:sz="0" w:space="0" w:color="auto"/>
                <w:right w:val="none" w:sz="0" w:space="0" w:color="auto"/>
              </w:divBdr>
            </w:div>
          </w:divsChild>
        </w:div>
        <w:div w:id="1486388011">
          <w:marLeft w:val="0"/>
          <w:marRight w:val="0"/>
          <w:marTop w:val="0"/>
          <w:marBottom w:val="0"/>
          <w:divBdr>
            <w:top w:val="none" w:sz="0" w:space="0" w:color="auto"/>
            <w:left w:val="none" w:sz="0" w:space="0" w:color="auto"/>
            <w:bottom w:val="none" w:sz="0" w:space="0" w:color="auto"/>
            <w:right w:val="none" w:sz="0" w:space="0" w:color="auto"/>
          </w:divBdr>
        </w:div>
        <w:div w:id="1120225553">
          <w:marLeft w:val="0"/>
          <w:marRight w:val="0"/>
          <w:marTop w:val="0"/>
          <w:marBottom w:val="0"/>
          <w:divBdr>
            <w:top w:val="none" w:sz="0" w:space="0" w:color="auto"/>
            <w:left w:val="none" w:sz="0" w:space="0" w:color="auto"/>
            <w:bottom w:val="none" w:sz="0" w:space="0" w:color="auto"/>
            <w:right w:val="none" w:sz="0" w:space="0" w:color="auto"/>
          </w:divBdr>
        </w:div>
        <w:div w:id="912206131">
          <w:marLeft w:val="0"/>
          <w:marRight w:val="0"/>
          <w:marTop w:val="0"/>
          <w:marBottom w:val="0"/>
          <w:divBdr>
            <w:top w:val="none" w:sz="0" w:space="0" w:color="auto"/>
            <w:left w:val="none" w:sz="0" w:space="0" w:color="auto"/>
            <w:bottom w:val="none" w:sz="0" w:space="0" w:color="auto"/>
            <w:right w:val="none" w:sz="0" w:space="0" w:color="auto"/>
          </w:divBdr>
        </w:div>
        <w:div w:id="295062908">
          <w:marLeft w:val="0"/>
          <w:marRight w:val="0"/>
          <w:marTop w:val="0"/>
          <w:marBottom w:val="0"/>
          <w:divBdr>
            <w:top w:val="none" w:sz="0" w:space="0" w:color="auto"/>
            <w:left w:val="none" w:sz="0" w:space="0" w:color="auto"/>
            <w:bottom w:val="none" w:sz="0" w:space="0" w:color="auto"/>
            <w:right w:val="none" w:sz="0" w:space="0" w:color="auto"/>
          </w:divBdr>
        </w:div>
        <w:div w:id="872769892">
          <w:marLeft w:val="0"/>
          <w:marRight w:val="0"/>
          <w:marTop w:val="0"/>
          <w:marBottom w:val="0"/>
          <w:divBdr>
            <w:top w:val="none" w:sz="0" w:space="0" w:color="auto"/>
            <w:left w:val="none" w:sz="0" w:space="0" w:color="auto"/>
            <w:bottom w:val="none" w:sz="0" w:space="0" w:color="auto"/>
            <w:right w:val="none" w:sz="0" w:space="0" w:color="auto"/>
          </w:divBdr>
        </w:div>
        <w:div w:id="975525465">
          <w:marLeft w:val="0"/>
          <w:marRight w:val="0"/>
          <w:marTop w:val="0"/>
          <w:marBottom w:val="0"/>
          <w:divBdr>
            <w:top w:val="none" w:sz="0" w:space="0" w:color="auto"/>
            <w:left w:val="none" w:sz="0" w:space="0" w:color="auto"/>
            <w:bottom w:val="none" w:sz="0" w:space="0" w:color="auto"/>
            <w:right w:val="none" w:sz="0" w:space="0" w:color="auto"/>
          </w:divBdr>
        </w:div>
        <w:div w:id="1061293274">
          <w:marLeft w:val="0"/>
          <w:marRight w:val="0"/>
          <w:marTop w:val="0"/>
          <w:marBottom w:val="0"/>
          <w:divBdr>
            <w:top w:val="none" w:sz="0" w:space="0" w:color="auto"/>
            <w:left w:val="none" w:sz="0" w:space="0" w:color="auto"/>
            <w:bottom w:val="none" w:sz="0" w:space="0" w:color="auto"/>
            <w:right w:val="none" w:sz="0" w:space="0" w:color="auto"/>
          </w:divBdr>
        </w:div>
        <w:div w:id="488443914">
          <w:marLeft w:val="0"/>
          <w:marRight w:val="0"/>
          <w:marTop w:val="0"/>
          <w:marBottom w:val="0"/>
          <w:divBdr>
            <w:top w:val="none" w:sz="0" w:space="0" w:color="auto"/>
            <w:left w:val="none" w:sz="0" w:space="0" w:color="auto"/>
            <w:bottom w:val="none" w:sz="0" w:space="0" w:color="auto"/>
            <w:right w:val="none" w:sz="0" w:space="0" w:color="auto"/>
          </w:divBdr>
        </w:div>
        <w:div w:id="1835146886">
          <w:marLeft w:val="0"/>
          <w:marRight w:val="0"/>
          <w:marTop w:val="0"/>
          <w:marBottom w:val="0"/>
          <w:divBdr>
            <w:top w:val="none" w:sz="0" w:space="0" w:color="auto"/>
            <w:left w:val="none" w:sz="0" w:space="0" w:color="auto"/>
            <w:bottom w:val="none" w:sz="0" w:space="0" w:color="auto"/>
            <w:right w:val="none" w:sz="0" w:space="0" w:color="auto"/>
          </w:divBdr>
        </w:div>
        <w:div w:id="2142917239">
          <w:marLeft w:val="0"/>
          <w:marRight w:val="0"/>
          <w:marTop w:val="0"/>
          <w:marBottom w:val="0"/>
          <w:divBdr>
            <w:top w:val="none" w:sz="0" w:space="0" w:color="auto"/>
            <w:left w:val="none" w:sz="0" w:space="0" w:color="auto"/>
            <w:bottom w:val="none" w:sz="0" w:space="0" w:color="auto"/>
            <w:right w:val="none" w:sz="0" w:space="0" w:color="auto"/>
          </w:divBdr>
        </w:div>
        <w:div w:id="1310475035">
          <w:marLeft w:val="0"/>
          <w:marRight w:val="0"/>
          <w:marTop w:val="0"/>
          <w:marBottom w:val="0"/>
          <w:divBdr>
            <w:top w:val="none" w:sz="0" w:space="0" w:color="auto"/>
            <w:left w:val="none" w:sz="0" w:space="0" w:color="auto"/>
            <w:bottom w:val="none" w:sz="0" w:space="0" w:color="auto"/>
            <w:right w:val="none" w:sz="0" w:space="0" w:color="auto"/>
          </w:divBdr>
        </w:div>
        <w:div w:id="1806653769">
          <w:marLeft w:val="0"/>
          <w:marRight w:val="0"/>
          <w:marTop w:val="0"/>
          <w:marBottom w:val="0"/>
          <w:divBdr>
            <w:top w:val="none" w:sz="0" w:space="0" w:color="auto"/>
            <w:left w:val="none" w:sz="0" w:space="0" w:color="auto"/>
            <w:bottom w:val="none" w:sz="0" w:space="0" w:color="auto"/>
            <w:right w:val="none" w:sz="0" w:space="0" w:color="auto"/>
          </w:divBdr>
        </w:div>
        <w:div w:id="1764691810">
          <w:marLeft w:val="0"/>
          <w:marRight w:val="0"/>
          <w:marTop w:val="0"/>
          <w:marBottom w:val="0"/>
          <w:divBdr>
            <w:top w:val="none" w:sz="0" w:space="0" w:color="auto"/>
            <w:left w:val="none" w:sz="0" w:space="0" w:color="auto"/>
            <w:bottom w:val="none" w:sz="0" w:space="0" w:color="auto"/>
            <w:right w:val="none" w:sz="0" w:space="0" w:color="auto"/>
          </w:divBdr>
        </w:div>
        <w:div w:id="855578006">
          <w:marLeft w:val="0"/>
          <w:marRight w:val="0"/>
          <w:marTop w:val="0"/>
          <w:marBottom w:val="0"/>
          <w:divBdr>
            <w:top w:val="none" w:sz="0" w:space="0" w:color="auto"/>
            <w:left w:val="none" w:sz="0" w:space="0" w:color="auto"/>
            <w:bottom w:val="none" w:sz="0" w:space="0" w:color="auto"/>
            <w:right w:val="none" w:sz="0" w:space="0" w:color="auto"/>
          </w:divBdr>
        </w:div>
      </w:divsChild>
    </w:div>
    <w:div w:id="759521445">
      <w:bodyDiv w:val="1"/>
      <w:marLeft w:val="0"/>
      <w:marRight w:val="0"/>
      <w:marTop w:val="0"/>
      <w:marBottom w:val="0"/>
      <w:divBdr>
        <w:top w:val="none" w:sz="0" w:space="0" w:color="auto"/>
        <w:left w:val="none" w:sz="0" w:space="0" w:color="auto"/>
        <w:bottom w:val="none" w:sz="0" w:space="0" w:color="auto"/>
        <w:right w:val="none" w:sz="0" w:space="0" w:color="auto"/>
      </w:divBdr>
    </w:div>
    <w:div w:id="761879598">
      <w:bodyDiv w:val="1"/>
      <w:marLeft w:val="0"/>
      <w:marRight w:val="0"/>
      <w:marTop w:val="0"/>
      <w:marBottom w:val="0"/>
      <w:divBdr>
        <w:top w:val="none" w:sz="0" w:space="0" w:color="auto"/>
        <w:left w:val="none" w:sz="0" w:space="0" w:color="auto"/>
        <w:bottom w:val="none" w:sz="0" w:space="0" w:color="auto"/>
        <w:right w:val="none" w:sz="0" w:space="0" w:color="auto"/>
      </w:divBdr>
      <w:divsChild>
        <w:div w:id="51078337">
          <w:marLeft w:val="0"/>
          <w:marRight w:val="0"/>
          <w:marTop w:val="0"/>
          <w:marBottom w:val="0"/>
          <w:divBdr>
            <w:top w:val="none" w:sz="0" w:space="0" w:color="auto"/>
            <w:left w:val="none" w:sz="0" w:space="0" w:color="auto"/>
            <w:bottom w:val="none" w:sz="0" w:space="0" w:color="auto"/>
            <w:right w:val="none" w:sz="0" w:space="0" w:color="auto"/>
          </w:divBdr>
        </w:div>
        <w:div w:id="1699626823">
          <w:marLeft w:val="0"/>
          <w:marRight w:val="0"/>
          <w:marTop w:val="0"/>
          <w:marBottom w:val="0"/>
          <w:divBdr>
            <w:top w:val="none" w:sz="0" w:space="0" w:color="auto"/>
            <w:left w:val="none" w:sz="0" w:space="0" w:color="auto"/>
            <w:bottom w:val="none" w:sz="0" w:space="0" w:color="auto"/>
            <w:right w:val="none" w:sz="0" w:space="0" w:color="auto"/>
          </w:divBdr>
        </w:div>
        <w:div w:id="493450016">
          <w:marLeft w:val="0"/>
          <w:marRight w:val="0"/>
          <w:marTop w:val="0"/>
          <w:marBottom w:val="0"/>
          <w:divBdr>
            <w:top w:val="none" w:sz="0" w:space="0" w:color="auto"/>
            <w:left w:val="none" w:sz="0" w:space="0" w:color="auto"/>
            <w:bottom w:val="none" w:sz="0" w:space="0" w:color="auto"/>
            <w:right w:val="none" w:sz="0" w:space="0" w:color="auto"/>
          </w:divBdr>
        </w:div>
        <w:div w:id="1098254945">
          <w:marLeft w:val="0"/>
          <w:marRight w:val="0"/>
          <w:marTop w:val="0"/>
          <w:marBottom w:val="0"/>
          <w:divBdr>
            <w:top w:val="none" w:sz="0" w:space="0" w:color="auto"/>
            <w:left w:val="none" w:sz="0" w:space="0" w:color="auto"/>
            <w:bottom w:val="none" w:sz="0" w:space="0" w:color="auto"/>
            <w:right w:val="none" w:sz="0" w:space="0" w:color="auto"/>
          </w:divBdr>
        </w:div>
      </w:divsChild>
    </w:div>
    <w:div w:id="836698189">
      <w:bodyDiv w:val="1"/>
      <w:marLeft w:val="0"/>
      <w:marRight w:val="0"/>
      <w:marTop w:val="0"/>
      <w:marBottom w:val="0"/>
      <w:divBdr>
        <w:top w:val="none" w:sz="0" w:space="0" w:color="auto"/>
        <w:left w:val="none" w:sz="0" w:space="0" w:color="auto"/>
        <w:bottom w:val="none" w:sz="0" w:space="0" w:color="auto"/>
        <w:right w:val="none" w:sz="0" w:space="0" w:color="auto"/>
      </w:divBdr>
    </w:div>
    <w:div w:id="946348464">
      <w:bodyDiv w:val="1"/>
      <w:marLeft w:val="0"/>
      <w:marRight w:val="0"/>
      <w:marTop w:val="0"/>
      <w:marBottom w:val="0"/>
      <w:divBdr>
        <w:top w:val="none" w:sz="0" w:space="0" w:color="auto"/>
        <w:left w:val="none" w:sz="0" w:space="0" w:color="auto"/>
        <w:bottom w:val="none" w:sz="0" w:space="0" w:color="auto"/>
        <w:right w:val="none" w:sz="0" w:space="0" w:color="auto"/>
      </w:divBdr>
    </w:div>
    <w:div w:id="981427327">
      <w:bodyDiv w:val="1"/>
      <w:marLeft w:val="0"/>
      <w:marRight w:val="0"/>
      <w:marTop w:val="0"/>
      <w:marBottom w:val="0"/>
      <w:divBdr>
        <w:top w:val="none" w:sz="0" w:space="0" w:color="auto"/>
        <w:left w:val="none" w:sz="0" w:space="0" w:color="auto"/>
        <w:bottom w:val="none" w:sz="0" w:space="0" w:color="auto"/>
        <w:right w:val="none" w:sz="0" w:space="0" w:color="auto"/>
      </w:divBdr>
    </w:div>
    <w:div w:id="995572570">
      <w:bodyDiv w:val="1"/>
      <w:marLeft w:val="0"/>
      <w:marRight w:val="0"/>
      <w:marTop w:val="0"/>
      <w:marBottom w:val="0"/>
      <w:divBdr>
        <w:top w:val="none" w:sz="0" w:space="0" w:color="auto"/>
        <w:left w:val="none" w:sz="0" w:space="0" w:color="auto"/>
        <w:bottom w:val="none" w:sz="0" w:space="0" w:color="auto"/>
        <w:right w:val="none" w:sz="0" w:space="0" w:color="auto"/>
      </w:divBdr>
    </w:div>
    <w:div w:id="1007171201">
      <w:bodyDiv w:val="1"/>
      <w:marLeft w:val="0"/>
      <w:marRight w:val="0"/>
      <w:marTop w:val="0"/>
      <w:marBottom w:val="0"/>
      <w:divBdr>
        <w:top w:val="none" w:sz="0" w:space="0" w:color="auto"/>
        <w:left w:val="none" w:sz="0" w:space="0" w:color="auto"/>
        <w:bottom w:val="none" w:sz="0" w:space="0" w:color="auto"/>
        <w:right w:val="none" w:sz="0" w:space="0" w:color="auto"/>
      </w:divBdr>
      <w:divsChild>
        <w:div w:id="1831166201">
          <w:marLeft w:val="0"/>
          <w:marRight w:val="0"/>
          <w:marTop w:val="0"/>
          <w:marBottom w:val="0"/>
          <w:divBdr>
            <w:top w:val="none" w:sz="0" w:space="0" w:color="auto"/>
            <w:left w:val="none" w:sz="0" w:space="0" w:color="auto"/>
            <w:bottom w:val="none" w:sz="0" w:space="0" w:color="auto"/>
            <w:right w:val="none" w:sz="0" w:space="0" w:color="auto"/>
          </w:divBdr>
        </w:div>
        <w:div w:id="1590965646">
          <w:marLeft w:val="0"/>
          <w:marRight w:val="0"/>
          <w:marTop w:val="0"/>
          <w:marBottom w:val="0"/>
          <w:divBdr>
            <w:top w:val="none" w:sz="0" w:space="0" w:color="auto"/>
            <w:left w:val="none" w:sz="0" w:space="0" w:color="auto"/>
            <w:bottom w:val="none" w:sz="0" w:space="0" w:color="auto"/>
            <w:right w:val="none" w:sz="0" w:space="0" w:color="auto"/>
          </w:divBdr>
        </w:div>
        <w:div w:id="728840912">
          <w:marLeft w:val="0"/>
          <w:marRight w:val="0"/>
          <w:marTop w:val="0"/>
          <w:marBottom w:val="0"/>
          <w:divBdr>
            <w:top w:val="none" w:sz="0" w:space="0" w:color="auto"/>
            <w:left w:val="none" w:sz="0" w:space="0" w:color="auto"/>
            <w:bottom w:val="none" w:sz="0" w:space="0" w:color="auto"/>
            <w:right w:val="none" w:sz="0" w:space="0" w:color="auto"/>
          </w:divBdr>
        </w:div>
        <w:div w:id="1182545581">
          <w:marLeft w:val="0"/>
          <w:marRight w:val="0"/>
          <w:marTop w:val="0"/>
          <w:marBottom w:val="0"/>
          <w:divBdr>
            <w:top w:val="none" w:sz="0" w:space="0" w:color="auto"/>
            <w:left w:val="none" w:sz="0" w:space="0" w:color="auto"/>
            <w:bottom w:val="none" w:sz="0" w:space="0" w:color="auto"/>
            <w:right w:val="none" w:sz="0" w:space="0" w:color="auto"/>
          </w:divBdr>
        </w:div>
        <w:div w:id="540167582">
          <w:marLeft w:val="0"/>
          <w:marRight w:val="0"/>
          <w:marTop w:val="0"/>
          <w:marBottom w:val="0"/>
          <w:divBdr>
            <w:top w:val="none" w:sz="0" w:space="0" w:color="auto"/>
            <w:left w:val="none" w:sz="0" w:space="0" w:color="auto"/>
            <w:bottom w:val="none" w:sz="0" w:space="0" w:color="auto"/>
            <w:right w:val="none" w:sz="0" w:space="0" w:color="auto"/>
          </w:divBdr>
        </w:div>
        <w:div w:id="1354190409">
          <w:marLeft w:val="0"/>
          <w:marRight w:val="0"/>
          <w:marTop w:val="0"/>
          <w:marBottom w:val="0"/>
          <w:divBdr>
            <w:top w:val="none" w:sz="0" w:space="0" w:color="auto"/>
            <w:left w:val="none" w:sz="0" w:space="0" w:color="auto"/>
            <w:bottom w:val="none" w:sz="0" w:space="0" w:color="auto"/>
            <w:right w:val="none" w:sz="0" w:space="0" w:color="auto"/>
          </w:divBdr>
        </w:div>
        <w:div w:id="1932740243">
          <w:marLeft w:val="0"/>
          <w:marRight w:val="0"/>
          <w:marTop w:val="0"/>
          <w:marBottom w:val="0"/>
          <w:divBdr>
            <w:top w:val="none" w:sz="0" w:space="0" w:color="auto"/>
            <w:left w:val="none" w:sz="0" w:space="0" w:color="auto"/>
            <w:bottom w:val="none" w:sz="0" w:space="0" w:color="auto"/>
            <w:right w:val="none" w:sz="0" w:space="0" w:color="auto"/>
          </w:divBdr>
        </w:div>
        <w:div w:id="2144688523">
          <w:marLeft w:val="0"/>
          <w:marRight w:val="0"/>
          <w:marTop w:val="0"/>
          <w:marBottom w:val="0"/>
          <w:divBdr>
            <w:top w:val="none" w:sz="0" w:space="0" w:color="auto"/>
            <w:left w:val="none" w:sz="0" w:space="0" w:color="auto"/>
            <w:bottom w:val="none" w:sz="0" w:space="0" w:color="auto"/>
            <w:right w:val="none" w:sz="0" w:space="0" w:color="auto"/>
          </w:divBdr>
        </w:div>
        <w:div w:id="1509250236">
          <w:marLeft w:val="0"/>
          <w:marRight w:val="0"/>
          <w:marTop w:val="0"/>
          <w:marBottom w:val="0"/>
          <w:divBdr>
            <w:top w:val="none" w:sz="0" w:space="0" w:color="auto"/>
            <w:left w:val="none" w:sz="0" w:space="0" w:color="auto"/>
            <w:bottom w:val="none" w:sz="0" w:space="0" w:color="auto"/>
            <w:right w:val="none" w:sz="0" w:space="0" w:color="auto"/>
          </w:divBdr>
        </w:div>
        <w:div w:id="1185171748">
          <w:marLeft w:val="0"/>
          <w:marRight w:val="0"/>
          <w:marTop w:val="0"/>
          <w:marBottom w:val="0"/>
          <w:divBdr>
            <w:top w:val="none" w:sz="0" w:space="0" w:color="auto"/>
            <w:left w:val="none" w:sz="0" w:space="0" w:color="auto"/>
            <w:bottom w:val="none" w:sz="0" w:space="0" w:color="auto"/>
            <w:right w:val="none" w:sz="0" w:space="0" w:color="auto"/>
          </w:divBdr>
        </w:div>
        <w:div w:id="2030522127">
          <w:marLeft w:val="0"/>
          <w:marRight w:val="0"/>
          <w:marTop w:val="0"/>
          <w:marBottom w:val="0"/>
          <w:divBdr>
            <w:top w:val="none" w:sz="0" w:space="0" w:color="auto"/>
            <w:left w:val="none" w:sz="0" w:space="0" w:color="auto"/>
            <w:bottom w:val="none" w:sz="0" w:space="0" w:color="auto"/>
            <w:right w:val="none" w:sz="0" w:space="0" w:color="auto"/>
          </w:divBdr>
        </w:div>
        <w:div w:id="532763916">
          <w:marLeft w:val="0"/>
          <w:marRight w:val="0"/>
          <w:marTop w:val="0"/>
          <w:marBottom w:val="0"/>
          <w:divBdr>
            <w:top w:val="none" w:sz="0" w:space="0" w:color="auto"/>
            <w:left w:val="none" w:sz="0" w:space="0" w:color="auto"/>
            <w:bottom w:val="none" w:sz="0" w:space="0" w:color="auto"/>
            <w:right w:val="none" w:sz="0" w:space="0" w:color="auto"/>
          </w:divBdr>
        </w:div>
        <w:div w:id="1245143726">
          <w:marLeft w:val="0"/>
          <w:marRight w:val="0"/>
          <w:marTop w:val="0"/>
          <w:marBottom w:val="0"/>
          <w:divBdr>
            <w:top w:val="none" w:sz="0" w:space="0" w:color="auto"/>
            <w:left w:val="none" w:sz="0" w:space="0" w:color="auto"/>
            <w:bottom w:val="none" w:sz="0" w:space="0" w:color="auto"/>
            <w:right w:val="none" w:sz="0" w:space="0" w:color="auto"/>
          </w:divBdr>
        </w:div>
        <w:div w:id="1642927347">
          <w:marLeft w:val="0"/>
          <w:marRight w:val="0"/>
          <w:marTop w:val="0"/>
          <w:marBottom w:val="0"/>
          <w:divBdr>
            <w:top w:val="none" w:sz="0" w:space="0" w:color="auto"/>
            <w:left w:val="none" w:sz="0" w:space="0" w:color="auto"/>
            <w:bottom w:val="none" w:sz="0" w:space="0" w:color="auto"/>
            <w:right w:val="none" w:sz="0" w:space="0" w:color="auto"/>
          </w:divBdr>
        </w:div>
        <w:div w:id="759255160">
          <w:marLeft w:val="0"/>
          <w:marRight w:val="0"/>
          <w:marTop w:val="0"/>
          <w:marBottom w:val="0"/>
          <w:divBdr>
            <w:top w:val="none" w:sz="0" w:space="0" w:color="auto"/>
            <w:left w:val="none" w:sz="0" w:space="0" w:color="auto"/>
            <w:bottom w:val="none" w:sz="0" w:space="0" w:color="auto"/>
            <w:right w:val="none" w:sz="0" w:space="0" w:color="auto"/>
          </w:divBdr>
        </w:div>
        <w:div w:id="458718992">
          <w:marLeft w:val="0"/>
          <w:marRight w:val="0"/>
          <w:marTop w:val="0"/>
          <w:marBottom w:val="0"/>
          <w:divBdr>
            <w:top w:val="none" w:sz="0" w:space="0" w:color="auto"/>
            <w:left w:val="none" w:sz="0" w:space="0" w:color="auto"/>
            <w:bottom w:val="none" w:sz="0" w:space="0" w:color="auto"/>
            <w:right w:val="none" w:sz="0" w:space="0" w:color="auto"/>
          </w:divBdr>
        </w:div>
      </w:divsChild>
    </w:div>
    <w:div w:id="1052998833">
      <w:bodyDiv w:val="1"/>
      <w:marLeft w:val="0"/>
      <w:marRight w:val="0"/>
      <w:marTop w:val="0"/>
      <w:marBottom w:val="0"/>
      <w:divBdr>
        <w:top w:val="none" w:sz="0" w:space="0" w:color="auto"/>
        <w:left w:val="none" w:sz="0" w:space="0" w:color="auto"/>
        <w:bottom w:val="none" w:sz="0" w:space="0" w:color="auto"/>
        <w:right w:val="none" w:sz="0" w:space="0" w:color="auto"/>
      </w:divBdr>
    </w:div>
    <w:div w:id="1060713335">
      <w:bodyDiv w:val="1"/>
      <w:marLeft w:val="0"/>
      <w:marRight w:val="0"/>
      <w:marTop w:val="0"/>
      <w:marBottom w:val="0"/>
      <w:divBdr>
        <w:top w:val="none" w:sz="0" w:space="0" w:color="auto"/>
        <w:left w:val="none" w:sz="0" w:space="0" w:color="auto"/>
        <w:bottom w:val="none" w:sz="0" w:space="0" w:color="auto"/>
        <w:right w:val="none" w:sz="0" w:space="0" w:color="auto"/>
      </w:divBdr>
      <w:divsChild>
        <w:div w:id="2143691021">
          <w:marLeft w:val="0"/>
          <w:marRight w:val="0"/>
          <w:marTop w:val="0"/>
          <w:marBottom w:val="150"/>
          <w:divBdr>
            <w:top w:val="none" w:sz="0" w:space="0" w:color="auto"/>
            <w:left w:val="none" w:sz="0" w:space="0" w:color="auto"/>
            <w:bottom w:val="none" w:sz="0" w:space="0" w:color="auto"/>
            <w:right w:val="none" w:sz="0" w:space="0" w:color="auto"/>
          </w:divBdr>
        </w:div>
        <w:div w:id="441807256">
          <w:marLeft w:val="0"/>
          <w:marRight w:val="0"/>
          <w:marTop w:val="0"/>
          <w:marBottom w:val="150"/>
          <w:divBdr>
            <w:top w:val="none" w:sz="0" w:space="0" w:color="auto"/>
            <w:left w:val="none" w:sz="0" w:space="0" w:color="auto"/>
            <w:bottom w:val="none" w:sz="0" w:space="0" w:color="auto"/>
            <w:right w:val="none" w:sz="0" w:space="0" w:color="auto"/>
          </w:divBdr>
        </w:div>
      </w:divsChild>
    </w:div>
    <w:div w:id="1132790440">
      <w:bodyDiv w:val="1"/>
      <w:marLeft w:val="0"/>
      <w:marRight w:val="0"/>
      <w:marTop w:val="0"/>
      <w:marBottom w:val="0"/>
      <w:divBdr>
        <w:top w:val="none" w:sz="0" w:space="0" w:color="auto"/>
        <w:left w:val="none" w:sz="0" w:space="0" w:color="auto"/>
        <w:bottom w:val="none" w:sz="0" w:space="0" w:color="auto"/>
        <w:right w:val="none" w:sz="0" w:space="0" w:color="auto"/>
      </w:divBdr>
      <w:divsChild>
        <w:div w:id="493110757">
          <w:marLeft w:val="0"/>
          <w:marRight w:val="0"/>
          <w:marTop w:val="0"/>
          <w:marBottom w:val="0"/>
          <w:divBdr>
            <w:top w:val="none" w:sz="0" w:space="0" w:color="auto"/>
            <w:left w:val="none" w:sz="0" w:space="0" w:color="auto"/>
            <w:bottom w:val="none" w:sz="0" w:space="0" w:color="auto"/>
            <w:right w:val="none" w:sz="0" w:space="0" w:color="auto"/>
          </w:divBdr>
        </w:div>
        <w:div w:id="65231164">
          <w:marLeft w:val="0"/>
          <w:marRight w:val="0"/>
          <w:marTop w:val="0"/>
          <w:marBottom w:val="0"/>
          <w:divBdr>
            <w:top w:val="none" w:sz="0" w:space="0" w:color="auto"/>
            <w:left w:val="none" w:sz="0" w:space="0" w:color="auto"/>
            <w:bottom w:val="none" w:sz="0" w:space="0" w:color="auto"/>
            <w:right w:val="none" w:sz="0" w:space="0" w:color="auto"/>
          </w:divBdr>
        </w:div>
        <w:div w:id="1665934170">
          <w:marLeft w:val="0"/>
          <w:marRight w:val="0"/>
          <w:marTop w:val="0"/>
          <w:marBottom w:val="0"/>
          <w:divBdr>
            <w:top w:val="none" w:sz="0" w:space="0" w:color="auto"/>
            <w:left w:val="none" w:sz="0" w:space="0" w:color="auto"/>
            <w:bottom w:val="none" w:sz="0" w:space="0" w:color="auto"/>
            <w:right w:val="none" w:sz="0" w:space="0" w:color="auto"/>
          </w:divBdr>
        </w:div>
        <w:div w:id="1221675815">
          <w:marLeft w:val="0"/>
          <w:marRight w:val="0"/>
          <w:marTop w:val="0"/>
          <w:marBottom w:val="0"/>
          <w:divBdr>
            <w:top w:val="none" w:sz="0" w:space="0" w:color="auto"/>
            <w:left w:val="none" w:sz="0" w:space="0" w:color="auto"/>
            <w:bottom w:val="none" w:sz="0" w:space="0" w:color="auto"/>
            <w:right w:val="none" w:sz="0" w:space="0" w:color="auto"/>
          </w:divBdr>
        </w:div>
        <w:div w:id="1075014158">
          <w:marLeft w:val="0"/>
          <w:marRight w:val="0"/>
          <w:marTop w:val="0"/>
          <w:marBottom w:val="0"/>
          <w:divBdr>
            <w:top w:val="none" w:sz="0" w:space="0" w:color="auto"/>
            <w:left w:val="none" w:sz="0" w:space="0" w:color="auto"/>
            <w:bottom w:val="none" w:sz="0" w:space="0" w:color="auto"/>
            <w:right w:val="none" w:sz="0" w:space="0" w:color="auto"/>
          </w:divBdr>
        </w:div>
        <w:div w:id="875042601">
          <w:marLeft w:val="0"/>
          <w:marRight w:val="0"/>
          <w:marTop w:val="0"/>
          <w:marBottom w:val="0"/>
          <w:divBdr>
            <w:top w:val="none" w:sz="0" w:space="0" w:color="auto"/>
            <w:left w:val="none" w:sz="0" w:space="0" w:color="auto"/>
            <w:bottom w:val="none" w:sz="0" w:space="0" w:color="auto"/>
            <w:right w:val="none" w:sz="0" w:space="0" w:color="auto"/>
          </w:divBdr>
        </w:div>
        <w:div w:id="559295372">
          <w:marLeft w:val="0"/>
          <w:marRight w:val="0"/>
          <w:marTop w:val="0"/>
          <w:marBottom w:val="0"/>
          <w:divBdr>
            <w:top w:val="none" w:sz="0" w:space="0" w:color="auto"/>
            <w:left w:val="none" w:sz="0" w:space="0" w:color="auto"/>
            <w:bottom w:val="none" w:sz="0" w:space="0" w:color="auto"/>
            <w:right w:val="none" w:sz="0" w:space="0" w:color="auto"/>
          </w:divBdr>
        </w:div>
        <w:div w:id="944652230">
          <w:marLeft w:val="0"/>
          <w:marRight w:val="0"/>
          <w:marTop w:val="0"/>
          <w:marBottom w:val="0"/>
          <w:divBdr>
            <w:top w:val="none" w:sz="0" w:space="0" w:color="auto"/>
            <w:left w:val="none" w:sz="0" w:space="0" w:color="auto"/>
            <w:bottom w:val="none" w:sz="0" w:space="0" w:color="auto"/>
            <w:right w:val="none" w:sz="0" w:space="0" w:color="auto"/>
          </w:divBdr>
        </w:div>
        <w:div w:id="428086919">
          <w:marLeft w:val="0"/>
          <w:marRight w:val="0"/>
          <w:marTop w:val="0"/>
          <w:marBottom w:val="0"/>
          <w:divBdr>
            <w:top w:val="none" w:sz="0" w:space="0" w:color="auto"/>
            <w:left w:val="none" w:sz="0" w:space="0" w:color="auto"/>
            <w:bottom w:val="none" w:sz="0" w:space="0" w:color="auto"/>
            <w:right w:val="none" w:sz="0" w:space="0" w:color="auto"/>
          </w:divBdr>
        </w:div>
        <w:div w:id="886261658">
          <w:marLeft w:val="0"/>
          <w:marRight w:val="0"/>
          <w:marTop w:val="0"/>
          <w:marBottom w:val="0"/>
          <w:divBdr>
            <w:top w:val="none" w:sz="0" w:space="0" w:color="auto"/>
            <w:left w:val="none" w:sz="0" w:space="0" w:color="auto"/>
            <w:bottom w:val="none" w:sz="0" w:space="0" w:color="auto"/>
            <w:right w:val="none" w:sz="0" w:space="0" w:color="auto"/>
          </w:divBdr>
        </w:div>
        <w:div w:id="2011520552">
          <w:marLeft w:val="0"/>
          <w:marRight w:val="0"/>
          <w:marTop w:val="0"/>
          <w:marBottom w:val="0"/>
          <w:divBdr>
            <w:top w:val="none" w:sz="0" w:space="0" w:color="auto"/>
            <w:left w:val="none" w:sz="0" w:space="0" w:color="auto"/>
            <w:bottom w:val="none" w:sz="0" w:space="0" w:color="auto"/>
            <w:right w:val="none" w:sz="0" w:space="0" w:color="auto"/>
          </w:divBdr>
        </w:div>
      </w:divsChild>
    </w:div>
    <w:div w:id="1187282369">
      <w:bodyDiv w:val="1"/>
      <w:marLeft w:val="0"/>
      <w:marRight w:val="0"/>
      <w:marTop w:val="0"/>
      <w:marBottom w:val="0"/>
      <w:divBdr>
        <w:top w:val="none" w:sz="0" w:space="0" w:color="auto"/>
        <w:left w:val="none" w:sz="0" w:space="0" w:color="auto"/>
        <w:bottom w:val="none" w:sz="0" w:space="0" w:color="auto"/>
        <w:right w:val="none" w:sz="0" w:space="0" w:color="auto"/>
      </w:divBdr>
    </w:div>
    <w:div w:id="1199777516">
      <w:bodyDiv w:val="1"/>
      <w:marLeft w:val="0"/>
      <w:marRight w:val="0"/>
      <w:marTop w:val="0"/>
      <w:marBottom w:val="0"/>
      <w:divBdr>
        <w:top w:val="none" w:sz="0" w:space="0" w:color="auto"/>
        <w:left w:val="none" w:sz="0" w:space="0" w:color="auto"/>
        <w:bottom w:val="none" w:sz="0" w:space="0" w:color="auto"/>
        <w:right w:val="none" w:sz="0" w:space="0" w:color="auto"/>
      </w:divBdr>
      <w:divsChild>
        <w:div w:id="1893225491">
          <w:marLeft w:val="0"/>
          <w:marRight w:val="0"/>
          <w:marTop w:val="0"/>
          <w:marBottom w:val="0"/>
          <w:divBdr>
            <w:top w:val="none" w:sz="0" w:space="0" w:color="auto"/>
            <w:left w:val="none" w:sz="0" w:space="0" w:color="auto"/>
            <w:bottom w:val="none" w:sz="0" w:space="0" w:color="auto"/>
            <w:right w:val="none" w:sz="0" w:space="0" w:color="auto"/>
          </w:divBdr>
        </w:div>
        <w:div w:id="64379457">
          <w:marLeft w:val="0"/>
          <w:marRight w:val="0"/>
          <w:marTop w:val="0"/>
          <w:marBottom w:val="0"/>
          <w:divBdr>
            <w:top w:val="none" w:sz="0" w:space="0" w:color="auto"/>
            <w:left w:val="none" w:sz="0" w:space="0" w:color="auto"/>
            <w:bottom w:val="none" w:sz="0" w:space="0" w:color="auto"/>
            <w:right w:val="none" w:sz="0" w:space="0" w:color="auto"/>
          </w:divBdr>
        </w:div>
        <w:div w:id="259068466">
          <w:marLeft w:val="0"/>
          <w:marRight w:val="0"/>
          <w:marTop w:val="0"/>
          <w:marBottom w:val="0"/>
          <w:divBdr>
            <w:top w:val="none" w:sz="0" w:space="0" w:color="auto"/>
            <w:left w:val="none" w:sz="0" w:space="0" w:color="auto"/>
            <w:bottom w:val="none" w:sz="0" w:space="0" w:color="auto"/>
            <w:right w:val="none" w:sz="0" w:space="0" w:color="auto"/>
          </w:divBdr>
        </w:div>
        <w:div w:id="282925611">
          <w:marLeft w:val="0"/>
          <w:marRight w:val="0"/>
          <w:marTop w:val="0"/>
          <w:marBottom w:val="0"/>
          <w:divBdr>
            <w:top w:val="none" w:sz="0" w:space="0" w:color="auto"/>
            <w:left w:val="none" w:sz="0" w:space="0" w:color="auto"/>
            <w:bottom w:val="none" w:sz="0" w:space="0" w:color="auto"/>
            <w:right w:val="none" w:sz="0" w:space="0" w:color="auto"/>
          </w:divBdr>
        </w:div>
        <w:div w:id="30227300">
          <w:marLeft w:val="0"/>
          <w:marRight w:val="0"/>
          <w:marTop w:val="0"/>
          <w:marBottom w:val="0"/>
          <w:divBdr>
            <w:top w:val="none" w:sz="0" w:space="0" w:color="auto"/>
            <w:left w:val="none" w:sz="0" w:space="0" w:color="auto"/>
            <w:bottom w:val="none" w:sz="0" w:space="0" w:color="auto"/>
            <w:right w:val="none" w:sz="0" w:space="0" w:color="auto"/>
          </w:divBdr>
        </w:div>
        <w:div w:id="11608654">
          <w:marLeft w:val="0"/>
          <w:marRight w:val="0"/>
          <w:marTop w:val="0"/>
          <w:marBottom w:val="0"/>
          <w:divBdr>
            <w:top w:val="none" w:sz="0" w:space="0" w:color="auto"/>
            <w:left w:val="none" w:sz="0" w:space="0" w:color="auto"/>
            <w:bottom w:val="none" w:sz="0" w:space="0" w:color="auto"/>
            <w:right w:val="none" w:sz="0" w:space="0" w:color="auto"/>
          </w:divBdr>
        </w:div>
        <w:div w:id="440026788">
          <w:marLeft w:val="0"/>
          <w:marRight w:val="0"/>
          <w:marTop w:val="0"/>
          <w:marBottom w:val="0"/>
          <w:divBdr>
            <w:top w:val="none" w:sz="0" w:space="0" w:color="auto"/>
            <w:left w:val="none" w:sz="0" w:space="0" w:color="auto"/>
            <w:bottom w:val="none" w:sz="0" w:space="0" w:color="auto"/>
            <w:right w:val="none" w:sz="0" w:space="0" w:color="auto"/>
          </w:divBdr>
        </w:div>
        <w:div w:id="684985776">
          <w:marLeft w:val="0"/>
          <w:marRight w:val="0"/>
          <w:marTop w:val="0"/>
          <w:marBottom w:val="0"/>
          <w:divBdr>
            <w:top w:val="none" w:sz="0" w:space="0" w:color="auto"/>
            <w:left w:val="none" w:sz="0" w:space="0" w:color="auto"/>
            <w:bottom w:val="none" w:sz="0" w:space="0" w:color="auto"/>
            <w:right w:val="none" w:sz="0" w:space="0" w:color="auto"/>
          </w:divBdr>
        </w:div>
        <w:div w:id="437336466">
          <w:marLeft w:val="0"/>
          <w:marRight w:val="0"/>
          <w:marTop w:val="0"/>
          <w:marBottom w:val="0"/>
          <w:divBdr>
            <w:top w:val="none" w:sz="0" w:space="0" w:color="auto"/>
            <w:left w:val="none" w:sz="0" w:space="0" w:color="auto"/>
            <w:bottom w:val="none" w:sz="0" w:space="0" w:color="auto"/>
            <w:right w:val="none" w:sz="0" w:space="0" w:color="auto"/>
          </w:divBdr>
        </w:div>
        <w:div w:id="896014900">
          <w:marLeft w:val="0"/>
          <w:marRight w:val="0"/>
          <w:marTop w:val="0"/>
          <w:marBottom w:val="0"/>
          <w:divBdr>
            <w:top w:val="none" w:sz="0" w:space="0" w:color="auto"/>
            <w:left w:val="none" w:sz="0" w:space="0" w:color="auto"/>
            <w:bottom w:val="none" w:sz="0" w:space="0" w:color="auto"/>
            <w:right w:val="none" w:sz="0" w:space="0" w:color="auto"/>
          </w:divBdr>
        </w:div>
      </w:divsChild>
    </w:div>
    <w:div w:id="1238519235">
      <w:bodyDiv w:val="1"/>
      <w:marLeft w:val="0"/>
      <w:marRight w:val="0"/>
      <w:marTop w:val="0"/>
      <w:marBottom w:val="0"/>
      <w:divBdr>
        <w:top w:val="none" w:sz="0" w:space="0" w:color="auto"/>
        <w:left w:val="none" w:sz="0" w:space="0" w:color="auto"/>
        <w:bottom w:val="none" w:sz="0" w:space="0" w:color="auto"/>
        <w:right w:val="none" w:sz="0" w:space="0" w:color="auto"/>
      </w:divBdr>
    </w:div>
    <w:div w:id="1244611216">
      <w:bodyDiv w:val="1"/>
      <w:marLeft w:val="0"/>
      <w:marRight w:val="0"/>
      <w:marTop w:val="0"/>
      <w:marBottom w:val="0"/>
      <w:divBdr>
        <w:top w:val="none" w:sz="0" w:space="0" w:color="auto"/>
        <w:left w:val="none" w:sz="0" w:space="0" w:color="auto"/>
        <w:bottom w:val="none" w:sz="0" w:space="0" w:color="auto"/>
        <w:right w:val="none" w:sz="0" w:space="0" w:color="auto"/>
      </w:divBdr>
      <w:divsChild>
        <w:div w:id="224461844">
          <w:marLeft w:val="0"/>
          <w:marRight w:val="0"/>
          <w:marTop w:val="0"/>
          <w:marBottom w:val="0"/>
          <w:divBdr>
            <w:top w:val="none" w:sz="0" w:space="0" w:color="auto"/>
            <w:left w:val="none" w:sz="0" w:space="0" w:color="auto"/>
            <w:bottom w:val="none" w:sz="0" w:space="0" w:color="auto"/>
            <w:right w:val="none" w:sz="0" w:space="0" w:color="auto"/>
          </w:divBdr>
        </w:div>
        <w:div w:id="822427515">
          <w:marLeft w:val="0"/>
          <w:marRight w:val="0"/>
          <w:marTop w:val="0"/>
          <w:marBottom w:val="0"/>
          <w:divBdr>
            <w:top w:val="none" w:sz="0" w:space="0" w:color="auto"/>
            <w:left w:val="none" w:sz="0" w:space="0" w:color="auto"/>
            <w:bottom w:val="none" w:sz="0" w:space="0" w:color="auto"/>
            <w:right w:val="none" w:sz="0" w:space="0" w:color="auto"/>
          </w:divBdr>
        </w:div>
        <w:div w:id="2077119922">
          <w:marLeft w:val="0"/>
          <w:marRight w:val="0"/>
          <w:marTop w:val="0"/>
          <w:marBottom w:val="0"/>
          <w:divBdr>
            <w:top w:val="none" w:sz="0" w:space="0" w:color="auto"/>
            <w:left w:val="none" w:sz="0" w:space="0" w:color="auto"/>
            <w:bottom w:val="none" w:sz="0" w:space="0" w:color="auto"/>
            <w:right w:val="none" w:sz="0" w:space="0" w:color="auto"/>
          </w:divBdr>
        </w:div>
        <w:div w:id="494495408">
          <w:marLeft w:val="0"/>
          <w:marRight w:val="0"/>
          <w:marTop w:val="0"/>
          <w:marBottom w:val="0"/>
          <w:divBdr>
            <w:top w:val="none" w:sz="0" w:space="0" w:color="auto"/>
            <w:left w:val="none" w:sz="0" w:space="0" w:color="auto"/>
            <w:bottom w:val="none" w:sz="0" w:space="0" w:color="auto"/>
            <w:right w:val="none" w:sz="0" w:space="0" w:color="auto"/>
          </w:divBdr>
        </w:div>
        <w:div w:id="2102486670">
          <w:marLeft w:val="0"/>
          <w:marRight w:val="0"/>
          <w:marTop w:val="0"/>
          <w:marBottom w:val="0"/>
          <w:divBdr>
            <w:top w:val="none" w:sz="0" w:space="0" w:color="auto"/>
            <w:left w:val="none" w:sz="0" w:space="0" w:color="auto"/>
            <w:bottom w:val="none" w:sz="0" w:space="0" w:color="auto"/>
            <w:right w:val="none" w:sz="0" w:space="0" w:color="auto"/>
          </w:divBdr>
        </w:div>
        <w:div w:id="2062248097">
          <w:marLeft w:val="0"/>
          <w:marRight w:val="0"/>
          <w:marTop w:val="0"/>
          <w:marBottom w:val="0"/>
          <w:divBdr>
            <w:top w:val="none" w:sz="0" w:space="0" w:color="auto"/>
            <w:left w:val="none" w:sz="0" w:space="0" w:color="auto"/>
            <w:bottom w:val="none" w:sz="0" w:space="0" w:color="auto"/>
            <w:right w:val="none" w:sz="0" w:space="0" w:color="auto"/>
          </w:divBdr>
        </w:div>
        <w:div w:id="203834753">
          <w:marLeft w:val="0"/>
          <w:marRight w:val="0"/>
          <w:marTop w:val="0"/>
          <w:marBottom w:val="0"/>
          <w:divBdr>
            <w:top w:val="none" w:sz="0" w:space="0" w:color="auto"/>
            <w:left w:val="none" w:sz="0" w:space="0" w:color="auto"/>
            <w:bottom w:val="none" w:sz="0" w:space="0" w:color="auto"/>
            <w:right w:val="none" w:sz="0" w:space="0" w:color="auto"/>
          </w:divBdr>
        </w:div>
        <w:div w:id="163516015">
          <w:marLeft w:val="0"/>
          <w:marRight w:val="0"/>
          <w:marTop w:val="0"/>
          <w:marBottom w:val="0"/>
          <w:divBdr>
            <w:top w:val="none" w:sz="0" w:space="0" w:color="auto"/>
            <w:left w:val="none" w:sz="0" w:space="0" w:color="auto"/>
            <w:bottom w:val="none" w:sz="0" w:space="0" w:color="auto"/>
            <w:right w:val="none" w:sz="0" w:space="0" w:color="auto"/>
          </w:divBdr>
        </w:div>
        <w:div w:id="892160606">
          <w:marLeft w:val="0"/>
          <w:marRight w:val="0"/>
          <w:marTop w:val="0"/>
          <w:marBottom w:val="0"/>
          <w:divBdr>
            <w:top w:val="none" w:sz="0" w:space="0" w:color="auto"/>
            <w:left w:val="none" w:sz="0" w:space="0" w:color="auto"/>
            <w:bottom w:val="none" w:sz="0" w:space="0" w:color="auto"/>
            <w:right w:val="none" w:sz="0" w:space="0" w:color="auto"/>
          </w:divBdr>
        </w:div>
        <w:div w:id="80488302">
          <w:marLeft w:val="0"/>
          <w:marRight w:val="0"/>
          <w:marTop w:val="0"/>
          <w:marBottom w:val="0"/>
          <w:divBdr>
            <w:top w:val="none" w:sz="0" w:space="0" w:color="auto"/>
            <w:left w:val="none" w:sz="0" w:space="0" w:color="auto"/>
            <w:bottom w:val="none" w:sz="0" w:space="0" w:color="auto"/>
            <w:right w:val="none" w:sz="0" w:space="0" w:color="auto"/>
          </w:divBdr>
        </w:div>
        <w:div w:id="673454233">
          <w:marLeft w:val="0"/>
          <w:marRight w:val="0"/>
          <w:marTop w:val="0"/>
          <w:marBottom w:val="0"/>
          <w:divBdr>
            <w:top w:val="none" w:sz="0" w:space="0" w:color="auto"/>
            <w:left w:val="none" w:sz="0" w:space="0" w:color="auto"/>
            <w:bottom w:val="none" w:sz="0" w:space="0" w:color="auto"/>
            <w:right w:val="none" w:sz="0" w:space="0" w:color="auto"/>
          </w:divBdr>
        </w:div>
        <w:div w:id="1173688618">
          <w:marLeft w:val="0"/>
          <w:marRight w:val="0"/>
          <w:marTop w:val="0"/>
          <w:marBottom w:val="0"/>
          <w:divBdr>
            <w:top w:val="none" w:sz="0" w:space="0" w:color="auto"/>
            <w:left w:val="none" w:sz="0" w:space="0" w:color="auto"/>
            <w:bottom w:val="none" w:sz="0" w:space="0" w:color="auto"/>
            <w:right w:val="none" w:sz="0" w:space="0" w:color="auto"/>
          </w:divBdr>
        </w:div>
        <w:div w:id="167408636">
          <w:marLeft w:val="0"/>
          <w:marRight w:val="0"/>
          <w:marTop w:val="0"/>
          <w:marBottom w:val="0"/>
          <w:divBdr>
            <w:top w:val="none" w:sz="0" w:space="0" w:color="auto"/>
            <w:left w:val="none" w:sz="0" w:space="0" w:color="auto"/>
            <w:bottom w:val="none" w:sz="0" w:space="0" w:color="auto"/>
            <w:right w:val="none" w:sz="0" w:space="0" w:color="auto"/>
          </w:divBdr>
        </w:div>
        <w:div w:id="1787045388">
          <w:marLeft w:val="0"/>
          <w:marRight w:val="0"/>
          <w:marTop w:val="0"/>
          <w:marBottom w:val="0"/>
          <w:divBdr>
            <w:top w:val="none" w:sz="0" w:space="0" w:color="auto"/>
            <w:left w:val="none" w:sz="0" w:space="0" w:color="auto"/>
            <w:bottom w:val="none" w:sz="0" w:space="0" w:color="auto"/>
            <w:right w:val="none" w:sz="0" w:space="0" w:color="auto"/>
          </w:divBdr>
        </w:div>
        <w:div w:id="792672883">
          <w:marLeft w:val="0"/>
          <w:marRight w:val="0"/>
          <w:marTop w:val="0"/>
          <w:marBottom w:val="0"/>
          <w:divBdr>
            <w:top w:val="none" w:sz="0" w:space="0" w:color="auto"/>
            <w:left w:val="none" w:sz="0" w:space="0" w:color="auto"/>
            <w:bottom w:val="none" w:sz="0" w:space="0" w:color="auto"/>
            <w:right w:val="none" w:sz="0" w:space="0" w:color="auto"/>
          </w:divBdr>
        </w:div>
        <w:div w:id="1434132821">
          <w:marLeft w:val="0"/>
          <w:marRight w:val="0"/>
          <w:marTop w:val="0"/>
          <w:marBottom w:val="0"/>
          <w:divBdr>
            <w:top w:val="none" w:sz="0" w:space="0" w:color="auto"/>
            <w:left w:val="none" w:sz="0" w:space="0" w:color="auto"/>
            <w:bottom w:val="none" w:sz="0" w:space="0" w:color="auto"/>
            <w:right w:val="none" w:sz="0" w:space="0" w:color="auto"/>
          </w:divBdr>
        </w:div>
        <w:div w:id="949505652">
          <w:marLeft w:val="0"/>
          <w:marRight w:val="0"/>
          <w:marTop w:val="0"/>
          <w:marBottom w:val="0"/>
          <w:divBdr>
            <w:top w:val="none" w:sz="0" w:space="0" w:color="auto"/>
            <w:left w:val="none" w:sz="0" w:space="0" w:color="auto"/>
            <w:bottom w:val="none" w:sz="0" w:space="0" w:color="auto"/>
            <w:right w:val="none" w:sz="0" w:space="0" w:color="auto"/>
          </w:divBdr>
        </w:div>
        <w:div w:id="1443838638">
          <w:marLeft w:val="0"/>
          <w:marRight w:val="0"/>
          <w:marTop w:val="0"/>
          <w:marBottom w:val="0"/>
          <w:divBdr>
            <w:top w:val="none" w:sz="0" w:space="0" w:color="auto"/>
            <w:left w:val="none" w:sz="0" w:space="0" w:color="auto"/>
            <w:bottom w:val="none" w:sz="0" w:space="0" w:color="auto"/>
            <w:right w:val="none" w:sz="0" w:space="0" w:color="auto"/>
          </w:divBdr>
        </w:div>
        <w:div w:id="1365011563">
          <w:marLeft w:val="0"/>
          <w:marRight w:val="0"/>
          <w:marTop w:val="0"/>
          <w:marBottom w:val="0"/>
          <w:divBdr>
            <w:top w:val="none" w:sz="0" w:space="0" w:color="auto"/>
            <w:left w:val="none" w:sz="0" w:space="0" w:color="auto"/>
            <w:bottom w:val="none" w:sz="0" w:space="0" w:color="auto"/>
            <w:right w:val="none" w:sz="0" w:space="0" w:color="auto"/>
          </w:divBdr>
        </w:div>
        <w:div w:id="1606882541">
          <w:marLeft w:val="0"/>
          <w:marRight w:val="0"/>
          <w:marTop w:val="0"/>
          <w:marBottom w:val="0"/>
          <w:divBdr>
            <w:top w:val="none" w:sz="0" w:space="0" w:color="auto"/>
            <w:left w:val="none" w:sz="0" w:space="0" w:color="auto"/>
            <w:bottom w:val="none" w:sz="0" w:space="0" w:color="auto"/>
            <w:right w:val="none" w:sz="0" w:space="0" w:color="auto"/>
          </w:divBdr>
        </w:div>
        <w:div w:id="1472791106">
          <w:marLeft w:val="0"/>
          <w:marRight w:val="0"/>
          <w:marTop w:val="0"/>
          <w:marBottom w:val="0"/>
          <w:divBdr>
            <w:top w:val="none" w:sz="0" w:space="0" w:color="auto"/>
            <w:left w:val="none" w:sz="0" w:space="0" w:color="auto"/>
            <w:bottom w:val="none" w:sz="0" w:space="0" w:color="auto"/>
            <w:right w:val="none" w:sz="0" w:space="0" w:color="auto"/>
          </w:divBdr>
        </w:div>
        <w:div w:id="393817456">
          <w:marLeft w:val="0"/>
          <w:marRight w:val="0"/>
          <w:marTop w:val="0"/>
          <w:marBottom w:val="0"/>
          <w:divBdr>
            <w:top w:val="none" w:sz="0" w:space="0" w:color="auto"/>
            <w:left w:val="none" w:sz="0" w:space="0" w:color="auto"/>
            <w:bottom w:val="none" w:sz="0" w:space="0" w:color="auto"/>
            <w:right w:val="none" w:sz="0" w:space="0" w:color="auto"/>
          </w:divBdr>
        </w:div>
        <w:div w:id="1227180926">
          <w:marLeft w:val="0"/>
          <w:marRight w:val="0"/>
          <w:marTop w:val="0"/>
          <w:marBottom w:val="0"/>
          <w:divBdr>
            <w:top w:val="none" w:sz="0" w:space="0" w:color="auto"/>
            <w:left w:val="none" w:sz="0" w:space="0" w:color="auto"/>
            <w:bottom w:val="none" w:sz="0" w:space="0" w:color="auto"/>
            <w:right w:val="none" w:sz="0" w:space="0" w:color="auto"/>
          </w:divBdr>
        </w:div>
        <w:div w:id="1107894858">
          <w:marLeft w:val="0"/>
          <w:marRight w:val="0"/>
          <w:marTop w:val="0"/>
          <w:marBottom w:val="0"/>
          <w:divBdr>
            <w:top w:val="none" w:sz="0" w:space="0" w:color="auto"/>
            <w:left w:val="none" w:sz="0" w:space="0" w:color="auto"/>
            <w:bottom w:val="none" w:sz="0" w:space="0" w:color="auto"/>
            <w:right w:val="none" w:sz="0" w:space="0" w:color="auto"/>
          </w:divBdr>
        </w:div>
        <w:div w:id="1988700528">
          <w:marLeft w:val="0"/>
          <w:marRight w:val="0"/>
          <w:marTop w:val="0"/>
          <w:marBottom w:val="0"/>
          <w:divBdr>
            <w:top w:val="none" w:sz="0" w:space="0" w:color="auto"/>
            <w:left w:val="none" w:sz="0" w:space="0" w:color="auto"/>
            <w:bottom w:val="none" w:sz="0" w:space="0" w:color="auto"/>
            <w:right w:val="none" w:sz="0" w:space="0" w:color="auto"/>
          </w:divBdr>
        </w:div>
      </w:divsChild>
    </w:div>
    <w:div w:id="1271206626">
      <w:bodyDiv w:val="1"/>
      <w:marLeft w:val="0"/>
      <w:marRight w:val="0"/>
      <w:marTop w:val="0"/>
      <w:marBottom w:val="0"/>
      <w:divBdr>
        <w:top w:val="none" w:sz="0" w:space="0" w:color="auto"/>
        <w:left w:val="none" w:sz="0" w:space="0" w:color="auto"/>
        <w:bottom w:val="none" w:sz="0" w:space="0" w:color="auto"/>
        <w:right w:val="none" w:sz="0" w:space="0" w:color="auto"/>
      </w:divBdr>
    </w:div>
    <w:div w:id="1271887377">
      <w:bodyDiv w:val="1"/>
      <w:marLeft w:val="0"/>
      <w:marRight w:val="0"/>
      <w:marTop w:val="0"/>
      <w:marBottom w:val="0"/>
      <w:divBdr>
        <w:top w:val="none" w:sz="0" w:space="0" w:color="auto"/>
        <w:left w:val="none" w:sz="0" w:space="0" w:color="auto"/>
        <w:bottom w:val="none" w:sz="0" w:space="0" w:color="auto"/>
        <w:right w:val="none" w:sz="0" w:space="0" w:color="auto"/>
      </w:divBdr>
    </w:div>
    <w:div w:id="1275139583">
      <w:bodyDiv w:val="1"/>
      <w:marLeft w:val="0"/>
      <w:marRight w:val="0"/>
      <w:marTop w:val="0"/>
      <w:marBottom w:val="0"/>
      <w:divBdr>
        <w:top w:val="none" w:sz="0" w:space="0" w:color="auto"/>
        <w:left w:val="none" w:sz="0" w:space="0" w:color="auto"/>
        <w:bottom w:val="none" w:sz="0" w:space="0" w:color="auto"/>
        <w:right w:val="none" w:sz="0" w:space="0" w:color="auto"/>
      </w:divBdr>
    </w:div>
    <w:div w:id="1281956761">
      <w:bodyDiv w:val="1"/>
      <w:marLeft w:val="0"/>
      <w:marRight w:val="0"/>
      <w:marTop w:val="0"/>
      <w:marBottom w:val="0"/>
      <w:divBdr>
        <w:top w:val="none" w:sz="0" w:space="0" w:color="auto"/>
        <w:left w:val="none" w:sz="0" w:space="0" w:color="auto"/>
        <w:bottom w:val="none" w:sz="0" w:space="0" w:color="auto"/>
        <w:right w:val="none" w:sz="0" w:space="0" w:color="auto"/>
      </w:divBdr>
    </w:div>
    <w:div w:id="1311907757">
      <w:bodyDiv w:val="1"/>
      <w:marLeft w:val="0"/>
      <w:marRight w:val="0"/>
      <w:marTop w:val="0"/>
      <w:marBottom w:val="0"/>
      <w:divBdr>
        <w:top w:val="none" w:sz="0" w:space="0" w:color="auto"/>
        <w:left w:val="none" w:sz="0" w:space="0" w:color="auto"/>
        <w:bottom w:val="none" w:sz="0" w:space="0" w:color="auto"/>
        <w:right w:val="none" w:sz="0" w:space="0" w:color="auto"/>
      </w:divBdr>
    </w:div>
    <w:div w:id="1332177832">
      <w:bodyDiv w:val="1"/>
      <w:marLeft w:val="0"/>
      <w:marRight w:val="0"/>
      <w:marTop w:val="0"/>
      <w:marBottom w:val="0"/>
      <w:divBdr>
        <w:top w:val="none" w:sz="0" w:space="0" w:color="auto"/>
        <w:left w:val="none" w:sz="0" w:space="0" w:color="auto"/>
        <w:bottom w:val="none" w:sz="0" w:space="0" w:color="auto"/>
        <w:right w:val="none" w:sz="0" w:space="0" w:color="auto"/>
      </w:divBdr>
    </w:div>
    <w:div w:id="1358509656">
      <w:bodyDiv w:val="1"/>
      <w:marLeft w:val="0"/>
      <w:marRight w:val="0"/>
      <w:marTop w:val="0"/>
      <w:marBottom w:val="0"/>
      <w:divBdr>
        <w:top w:val="none" w:sz="0" w:space="0" w:color="auto"/>
        <w:left w:val="none" w:sz="0" w:space="0" w:color="auto"/>
        <w:bottom w:val="none" w:sz="0" w:space="0" w:color="auto"/>
        <w:right w:val="none" w:sz="0" w:space="0" w:color="auto"/>
      </w:divBdr>
    </w:div>
    <w:div w:id="1395618697">
      <w:bodyDiv w:val="1"/>
      <w:marLeft w:val="0"/>
      <w:marRight w:val="0"/>
      <w:marTop w:val="0"/>
      <w:marBottom w:val="0"/>
      <w:divBdr>
        <w:top w:val="none" w:sz="0" w:space="0" w:color="auto"/>
        <w:left w:val="none" w:sz="0" w:space="0" w:color="auto"/>
        <w:bottom w:val="none" w:sz="0" w:space="0" w:color="auto"/>
        <w:right w:val="none" w:sz="0" w:space="0" w:color="auto"/>
      </w:divBdr>
      <w:divsChild>
        <w:div w:id="1874076895">
          <w:marLeft w:val="0"/>
          <w:marRight w:val="0"/>
          <w:marTop w:val="0"/>
          <w:marBottom w:val="0"/>
          <w:divBdr>
            <w:top w:val="none" w:sz="0" w:space="0" w:color="auto"/>
            <w:left w:val="none" w:sz="0" w:space="0" w:color="auto"/>
            <w:bottom w:val="none" w:sz="0" w:space="0" w:color="auto"/>
            <w:right w:val="none" w:sz="0" w:space="0" w:color="auto"/>
          </w:divBdr>
        </w:div>
        <w:div w:id="551886000">
          <w:marLeft w:val="0"/>
          <w:marRight w:val="0"/>
          <w:marTop w:val="0"/>
          <w:marBottom w:val="0"/>
          <w:divBdr>
            <w:top w:val="none" w:sz="0" w:space="0" w:color="auto"/>
            <w:left w:val="none" w:sz="0" w:space="0" w:color="auto"/>
            <w:bottom w:val="none" w:sz="0" w:space="0" w:color="auto"/>
            <w:right w:val="none" w:sz="0" w:space="0" w:color="auto"/>
          </w:divBdr>
        </w:div>
        <w:div w:id="723062947">
          <w:marLeft w:val="0"/>
          <w:marRight w:val="0"/>
          <w:marTop w:val="0"/>
          <w:marBottom w:val="0"/>
          <w:divBdr>
            <w:top w:val="none" w:sz="0" w:space="0" w:color="auto"/>
            <w:left w:val="none" w:sz="0" w:space="0" w:color="auto"/>
            <w:bottom w:val="none" w:sz="0" w:space="0" w:color="auto"/>
            <w:right w:val="none" w:sz="0" w:space="0" w:color="auto"/>
          </w:divBdr>
        </w:div>
        <w:div w:id="1196582640">
          <w:marLeft w:val="0"/>
          <w:marRight w:val="0"/>
          <w:marTop w:val="0"/>
          <w:marBottom w:val="0"/>
          <w:divBdr>
            <w:top w:val="none" w:sz="0" w:space="0" w:color="auto"/>
            <w:left w:val="none" w:sz="0" w:space="0" w:color="auto"/>
            <w:bottom w:val="none" w:sz="0" w:space="0" w:color="auto"/>
            <w:right w:val="none" w:sz="0" w:space="0" w:color="auto"/>
          </w:divBdr>
        </w:div>
        <w:div w:id="541940462">
          <w:marLeft w:val="0"/>
          <w:marRight w:val="0"/>
          <w:marTop w:val="0"/>
          <w:marBottom w:val="0"/>
          <w:divBdr>
            <w:top w:val="none" w:sz="0" w:space="0" w:color="auto"/>
            <w:left w:val="none" w:sz="0" w:space="0" w:color="auto"/>
            <w:bottom w:val="none" w:sz="0" w:space="0" w:color="auto"/>
            <w:right w:val="none" w:sz="0" w:space="0" w:color="auto"/>
          </w:divBdr>
        </w:div>
        <w:div w:id="25762036">
          <w:marLeft w:val="0"/>
          <w:marRight w:val="0"/>
          <w:marTop w:val="0"/>
          <w:marBottom w:val="0"/>
          <w:divBdr>
            <w:top w:val="none" w:sz="0" w:space="0" w:color="auto"/>
            <w:left w:val="none" w:sz="0" w:space="0" w:color="auto"/>
            <w:bottom w:val="none" w:sz="0" w:space="0" w:color="auto"/>
            <w:right w:val="none" w:sz="0" w:space="0" w:color="auto"/>
          </w:divBdr>
        </w:div>
        <w:div w:id="1401053251">
          <w:marLeft w:val="0"/>
          <w:marRight w:val="0"/>
          <w:marTop w:val="0"/>
          <w:marBottom w:val="0"/>
          <w:divBdr>
            <w:top w:val="none" w:sz="0" w:space="0" w:color="auto"/>
            <w:left w:val="none" w:sz="0" w:space="0" w:color="auto"/>
            <w:bottom w:val="none" w:sz="0" w:space="0" w:color="auto"/>
            <w:right w:val="none" w:sz="0" w:space="0" w:color="auto"/>
          </w:divBdr>
        </w:div>
        <w:div w:id="497355732">
          <w:marLeft w:val="0"/>
          <w:marRight w:val="0"/>
          <w:marTop w:val="0"/>
          <w:marBottom w:val="0"/>
          <w:divBdr>
            <w:top w:val="none" w:sz="0" w:space="0" w:color="auto"/>
            <w:left w:val="none" w:sz="0" w:space="0" w:color="auto"/>
            <w:bottom w:val="none" w:sz="0" w:space="0" w:color="auto"/>
            <w:right w:val="none" w:sz="0" w:space="0" w:color="auto"/>
          </w:divBdr>
        </w:div>
        <w:div w:id="1576086323">
          <w:marLeft w:val="0"/>
          <w:marRight w:val="0"/>
          <w:marTop w:val="0"/>
          <w:marBottom w:val="0"/>
          <w:divBdr>
            <w:top w:val="none" w:sz="0" w:space="0" w:color="auto"/>
            <w:left w:val="none" w:sz="0" w:space="0" w:color="auto"/>
            <w:bottom w:val="none" w:sz="0" w:space="0" w:color="auto"/>
            <w:right w:val="none" w:sz="0" w:space="0" w:color="auto"/>
          </w:divBdr>
        </w:div>
      </w:divsChild>
    </w:div>
    <w:div w:id="1477184085">
      <w:bodyDiv w:val="1"/>
      <w:marLeft w:val="0"/>
      <w:marRight w:val="0"/>
      <w:marTop w:val="0"/>
      <w:marBottom w:val="0"/>
      <w:divBdr>
        <w:top w:val="none" w:sz="0" w:space="0" w:color="auto"/>
        <w:left w:val="none" w:sz="0" w:space="0" w:color="auto"/>
        <w:bottom w:val="none" w:sz="0" w:space="0" w:color="auto"/>
        <w:right w:val="none" w:sz="0" w:space="0" w:color="auto"/>
      </w:divBdr>
      <w:divsChild>
        <w:div w:id="791021000">
          <w:marLeft w:val="0"/>
          <w:marRight w:val="0"/>
          <w:marTop w:val="0"/>
          <w:marBottom w:val="150"/>
          <w:divBdr>
            <w:top w:val="none" w:sz="0" w:space="0" w:color="auto"/>
            <w:left w:val="none" w:sz="0" w:space="0" w:color="auto"/>
            <w:bottom w:val="none" w:sz="0" w:space="0" w:color="auto"/>
            <w:right w:val="none" w:sz="0" w:space="0" w:color="auto"/>
          </w:divBdr>
        </w:div>
      </w:divsChild>
    </w:div>
    <w:div w:id="1486625901">
      <w:bodyDiv w:val="1"/>
      <w:marLeft w:val="0"/>
      <w:marRight w:val="0"/>
      <w:marTop w:val="0"/>
      <w:marBottom w:val="0"/>
      <w:divBdr>
        <w:top w:val="none" w:sz="0" w:space="0" w:color="auto"/>
        <w:left w:val="none" w:sz="0" w:space="0" w:color="auto"/>
        <w:bottom w:val="none" w:sz="0" w:space="0" w:color="auto"/>
        <w:right w:val="none" w:sz="0" w:space="0" w:color="auto"/>
      </w:divBdr>
    </w:div>
    <w:div w:id="1525820704">
      <w:bodyDiv w:val="1"/>
      <w:marLeft w:val="0"/>
      <w:marRight w:val="0"/>
      <w:marTop w:val="0"/>
      <w:marBottom w:val="0"/>
      <w:divBdr>
        <w:top w:val="none" w:sz="0" w:space="0" w:color="auto"/>
        <w:left w:val="none" w:sz="0" w:space="0" w:color="auto"/>
        <w:bottom w:val="none" w:sz="0" w:space="0" w:color="auto"/>
        <w:right w:val="none" w:sz="0" w:space="0" w:color="auto"/>
      </w:divBdr>
    </w:div>
    <w:div w:id="1566840335">
      <w:bodyDiv w:val="1"/>
      <w:marLeft w:val="0"/>
      <w:marRight w:val="0"/>
      <w:marTop w:val="0"/>
      <w:marBottom w:val="0"/>
      <w:divBdr>
        <w:top w:val="none" w:sz="0" w:space="0" w:color="auto"/>
        <w:left w:val="none" w:sz="0" w:space="0" w:color="auto"/>
        <w:bottom w:val="none" w:sz="0" w:space="0" w:color="auto"/>
        <w:right w:val="none" w:sz="0" w:space="0" w:color="auto"/>
      </w:divBdr>
    </w:div>
    <w:div w:id="1791977544">
      <w:bodyDiv w:val="1"/>
      <w:marLeft w:val="0"/>
      <w:marRight w:val="0"/>
      <w:marTop w:val="0"/>
      <w:marBottom w:val="0"/>
      <w:divBdr>
        <w:top w:val="none" w:sz="0" w:space="0" w:color="auto"/>
        <w:left w:val="none" w:sz="0" w:space="0" w:color="auto"/>
        <w:bottom w:val="none" w:sz="0" w:space="0" w:color="auto"/>
        <w:right w:val="none" w:sz="0" w:space="0" w:color="auto"/>
      </w:divBdr>
      <w:divsChild>
        <w:div w:id="571240080">
          <w:marLeft w:val="0"/>
          <w:marRight w:val="0"/>
          <w:marTop w:val="0"/>
          <w:marBottom w:val="150"/>
          <w:divBdr>
            <w:top w:val="none" w:sz="0" w:space="0" w:color="auto"/>
            <w:left w:val="none" w:sz="0" w:space="0" w:color="auto"/>
            <w:bottom w:val="none" w:sz="0" w:space="0" w:color="auto"/>
            <w:right w:val="none" w:sz="0" w:space="0" w:color="auto"/>
          </w:divBdr>
        </w:div>
        <w:div w:id="195823440">
          <w:marLeft w:val="0"/>
          <w:marRight w:val="0"/>
          <w:marTop w:val="0"/>
          <w:marBottom w:val="150"/>
          <w:divBdr>
            <w:top w:val="none" w:sz="0" w:space="0" w:color="auto"/>
            <w:left w:val="none" w:sz="0" w:space="0" w:color="auto"/>
            <w:bottom w:val="none" w:sz="0" w:space="0" w:color="auto"/>
            <w:right w:val="none" w:sz="0" w:space="0" w:color="auto"/>
          </w:divBdr>
        </w:div>
        <w:div w:id="1755662279">
          <w:marLeft w:val="0"/>
          <w:marRight w:val="0"/>
          <w:marTop w:val="0"/>
          <w:marBottom w:val="150"/>
          <w:divBdr>
            <w:top w:val="none" w:sz="0" w:space="0" w:color="auto"/>
            <w:left w:val="none" w:sz="0" w:space="0" w:color="auto"/>
            <w:bottom w:val="none" w:sz="0" w:space="0" w:color="auto"/>
            <w:right w:val="none" w:sz="0" w:space="0" w:color="auto"/>
          </w:divBdr>
        </w:div>
        <w:div w:id="1899440017">
          <w:marLeft w:val="0"/>
          <w:marRight w:val="0"/>
          <w:marTop w:val="0"/>
          <w:marBottom w:val="150"/>
          <w:divBdr>
            <w:top w:val="none" w:sz="0" w:space="0" w:color="auto"/>
            <w:left w:val="none" w:sz="0" w:space="0" w:color="auto"/>
            <w:bottom w:val="none" w:sz="0" w:space="0" w:color="auto"/>
            <w:right w:val="none" w:sz="0" w:space="0" w:color="auto"/>
          </w:divBdr>
        </w:div>
      </w:divsChild>
    </w:div>
    <w:div w:id="1823741516">
      <w:bodyDiv w:val="1"/>
      <w:marLeft w:val="0"/>
      <w:marRight w:val="0"/>
      <w:marTop w:val="0"/>
      <w:marBottom w:val="0"/>
      <w:divBdr>
        <w:top w:val="none" w:sz="0" w:space="0" w:color="auto"/>
        <w:left w:val="none" w:sz="0" w:space="0" w:color="auto"/>
        <w:bottom w:val="none" w:sz="0" w:space="0" w:color="auto"/>
        <w:right w:val="none" w:sz="0" w:space="0" w:color="auto"/>
      </w:divBdr>
    </w:div>
    <w:div w:id="1851484023">
      <w:bodyDiv w:val="1"/>
      <w:marLeft w:val="0"/>
      <w:marRight w:val="0"/>
      <w:marTop w:val="0"/>
      <w:marBottom w:val="0"/>
      <w:divBdr>
        <w:top w:val="none" w:sz="0" w:space="0" w:color="auto"/>
        <w:left w:val="none" w:sz="0" w:space="0" w:color="auto"/>
        <w:bottom w:val="none" w:sz="0" w:space="0" w:color="auto"/>
        <w:right w:val="none" w:sz="0" w:space="0" w:color="auto"/>
      </w:divBdr>
    </w:div>
    <w:div w:id="1864317254">
      <w:bodyDiv w:val="1"/>
      <w:marLeft w:val="0"/>
      <w:marRight w:val="0"/>
      <w:marTop w:val="0"/>
      <w:marBottom w:val="0"/>
      <w:divBdr>
        <w:top w:val="none" w:sz="0" w:space="0" w:color="auto"/>
        <w:left w:val="none" w:sz="0" w:space="0" w:color="auto"/>
        <w:bottom w:val="none" w:sz="0" w:space="0" w:color="auto"/>
        <w:right w:val="none" w:sz="0" w:space="0" w:color="auto"/>
      </w:divBdr>
    </w:div>
    <w:div w:id="1890415182">
      <w:bodyDiv w:val="1"/>
      <w:marLeft w:val="0"/>
      <w:marRight w:val="0"/>
      <w:marTop w:val="0"/>
      <w:marBottom w:val="0"/>
      <w:divBdr>
        <w:top w:val="none" w:sz="0" w:space="0" w:color="auto"/>
        <w:left w:val="none" w:sz="0" w:space="0" w:color="auto"/>
        <w:bottom w:val="none" w:sz="0" w:space="0" w:color="auto"/>
        <w:right w:val="none" w:sz="0" w:space="0" w:color="auto"/>
      </w:divBdr>
    </w:div>
    <w:div w:id="1896424942">
      <w:bodyDiv w:val="1"/>
      <w:marLeft w:val="0"/>
      <w:marRight w:val="0"/>
      <w:marTop w:val="0"/>
      <w:marBottom w:val="0"/>
      <w:divBdr>
        <w:top w:val="none" w:sz="0" w:space="0" w:color="auto"/>
        <w:left w:val="none" w:sz="0" w:space="0" w:color="auto"/>
        <w:bottom w:val="none" w:sz="0" w:space="0" w:color="auto"/>
        <w:right w:val="none" w:sz="0" w:space="0" w:color="auto"/>
      </w:divBdr>
      <w:divsChild>
        <w:div w:id="1074277458">
          <w:marLeft w:val="0"/>
          <w:marRight w:val="0"/>
          <w:marTop w:val="0"/>
          <w:marBottom w:val="150"/>
          <w:divBdr>
            <w:top w:val="none" w:sz="0" w:space="0" w:color="auto"/>
            <w:left w:val="none" w:sz="0" w:space="0" w:color="auto"/>
            <w:bottom w:val="none" w:sz="0" w:space="0" w:color="auto"/>
            <w:right w:val="none" w:sz="0" w:space="0" w:color="auto"/>
          </w:divBdr>
        </w:div>
      </w:divsChild>
    </w:div>
    <w:div w:id="1910654139">
      <w:bodyDiv w:val="1"/>
      <w:marLeft w:val="0"/>
      <w:marRight w:val="0"/>
      <w:marTop w:val="0"/>
      <w:marBottom w:val="0"/>
      <w:divBdr>
        <w:top w:val="none" w:sz="0" w:space="0" w:color="auto"/>
        <w:left w:val="none" w:sz="0" w:space="0" w:color="auto"/>
        <w:bottom w:val="none" w:sz="0" w:space="0" w:color="auto"/>
        <w:right w:val="none" w:sz="0" w:space="0" w:color="auto"/>
      </w:divBdr>
      <w:divsChild>
        <w:div w:id="190345294">
          <w:marLeft w:val="0"/>
          <w:marRight w:val="0"/>
          <w:marTop w:val="0"/>
          <w:marBottom w:val="0"/>
          <w:divBdr>
            <w:top w:val="none" w:sz="0" w:space="0" w:color="auto"/>
            <w:left w:val="none" w:sz="0" w:space="0" w:color="auto"/>
            <w:bottom w:val="none" w:sz="0" w:space="0" w:color="auto"/>
            <w:right w:val="none" w:sz="0" w:space="0" w:color="auto"/>
          </w:divBdr>
        </w:div>
        <w:div w:id="175120590">
          <w:marLeft w:val="0"/>
          <w:marRight w:val="0"/>
          <w:marTop w:val="0"/>
          <w:marBottom w:val="0"/>
          <w:divBdr>
            <w:top w:val="none" w:sz="0" w:space="0" w:color="auto"/>
            <w:left w:val="none" w:sz="0" w:space="0" w:color="auto"/>
            <w:bottom w:val="none" w:sz="0" w:space="0" w:color="auto"/>
            <w:right w:val="none" w:sz="0" w:space="0" w:color="auto"/>
          </w:divBdr>
        </w:div>
        <w:div w:id="440809346">
          <w:marLeft w:val="0"/>
          <w:marRight w:val="0"/>
          <w:marTop w:val="0"/>
          <w:marBottom w:val="0"/>
          <w:divBdr>
            <w:top w:val="none" w:sz="0" w:space="0" w:color="auto"/>
            <w:left w:val="none" w:sz="0" w:space="0" w:color="auto"/>
            <w:bottom w:val="none" w:sz="0" w:space="0" w:color="auto"/>
            <w:right w:val="none" w:sz="0" w:space="0" w:color="auto"/>
          </w:divBdr>
        </w:div>
        <w:div w:id="507647038">
          <w:marLeft w:val="0"/>
          <w:marRight w:val="0"/>
          <w:marTop w:val="0"/>
          <w:marBottom w:val="0"/>
          <w:divBdr>
            <w:top w:val="none" w:sz="0" w:space="0" w:color="auto"/>
            <w:left w:val="none" w:sz="0" w:space="0" w:color="auto"/>
            <w:bottom w:val="none" w:sz="0" w:space="0" w:color="auto"/>
            <w:right w:val="none" w:sz="0" w:space="0" w:color="auto"/>
          </w:divBdr>
        </w:div>
        <w:div w:id="299238156">
          <w:marLeft w:val="0"/>
          <w:marRight w:val="0"/>
          <w:marTop w:val="0"/>
          <w:marBottom w:val="0"/>
          <w:divBdr>
            <w:top w:val="none" w:sz="0" w:space="0" w:color="auto"/>
            <w:left w:val="none" w:sz="0" w:space="0" w:color="auto"/>
            <w:bottom w:val="none" w:sz="0" w:space="0" w:color="auto"/>
            <w:right w:val="none" w:sz="0" w:space="0" w:color="auto"/>
          </w:divBdr>
        </w:div>
        <w:div w:id="1963338356">
          <w:marLeft w:val="0"/>
          <w:marRight w:val="0"/>
          <w:marTop w:val="0"/>
          <w:marBottom w:val="0"/>
          <w:divBdr>
            <w:top w:val="none" w:sz="0" w:space="0" w:color="auto"/>
            <w:left w:val="none" w:sz="0" w:space="0" w:color="auto"/>
            <w:bottom w:val="none" w:sz="0" w:space="0" w:color="auto"/>
            <w:right w:val="none" w:sz="0" w:space="0" w:color="auto"/>
          </w:divBdr>
        </w:div>
        <w:div w:id="1217812642">
          <w:marLeft w:val="0"/>
          <w:marRight w:val="0"/>
          <w:marTop w:val="0"/>
          <w:marBottom w:val="0"/>
          <w:divBdr>
            <w:top w:val="none" w:sz="0" w:space="0" w:color="auto"/>
            <w:left w:val="none" w:sz="0" w:space="0" w:color="auto"/>
            <w:bottom w:val="none" w:sz="0" w:space="0" w:color="auto"/>
            <w:right w:val="none" w:sz="0" w:space="0" w:color="auto"/>
          </w:divBdr>
        </w:div>
      </w:divsChild>
    </w:div>
    <w:div w:id="1950311359">
      <w:bodyDiv w:val="1"/>
      <w:marLeft w:val="0"/>
      <w:marRight w:val="0"/>
      <w:marTop w:val="0"/>
      <w:marBottom w:val="0"/>
      <w:divBdr>
        <w:top w:val="none" w:sz="0" w:space="0" w:color="auto"/>
        <w:left w:val="none" w:sz="0" w:space="0" w:color="auto"/>
        <w:bottom w:val="none" w:sz="0" w:space="0" w:color="auto"/>
        <w:right w:val="none" w:sz="0" w:space="0" w:color="auto"/>
      </w:divBdr>
    </w:div>
    <w:div w:id="1961839075">
      <w:bodyDiv w:val="1"/>
      <w:marLeft w:val="0"/>
      <w:marRight w:val="0"/>
      <w:marTop w:val="0"/>
      <w:marBottom w:val="0"/>
      <w:divBdr>
        <w:top w:val="none" w:sz="0" w:space="0" w:color="auto"/>
        <w:left w:val="none" w:sz="0" w:space="0" w:color="auto"/>
        <w:bottom w:val="none" w:sz="0" w:space="0" w:color="auto"/>
        <w:right w:val="none" w:sz="0" w:space="0" w:color="auto"/>
      </w:divBdr>
    </w:div>
    <w:div w:id="2020500637">
      <w:bodyDiv w:val="1"/>
      <w:marLeft w:val="0"/>
      <w:marRight w:val="0"/>
      <w:marTop w:val="0"/>
      <w:marBottom w:val="0"/>
      <w:divBdr>
        <w:top w:val="none" w:sz="0" w:space="0" w:color="auto"/>
        <w:left w:val="none" w:sz="0" w:space="0" w:color="auto"/>
        <w:bottom w:val="none" w:sz="0" w:space="0" w:color="auto"/>
        <w:right w:val="none" w:sz="0" w:space="0" w:color="auto"/>
      </w:divBdr>
    </w:div>
    <w:div w:id="2022513897">
      <w:bodyDiv w:val="1"/>
      <w:marLeft w:val="0"/>
      <w:marRight w:val="0"/>
      <w:marTop w:val="0"/>
      <w:marBottom w:val="0"/>
      <w:divBdr>
        <w:top w:val="none" w:sz="0" w:space="0" w:color="auto"/>
        <w:left w:val="none" w:sz="0" w:space="0" w:color="auto"/>
        <w:bottom w:val="none" w:sz="0" w:space="0" w:color="auto"/>
        <w:right w:val="none" w:sz="0" w:space="0" w:color="auto"/>
      </w:divBdr>
    </w:div>
    <w:div w:id="20747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8.gif"/><Relationship Id="rId18" Type="http://schemas.openxmlformats.org/officeDocument/2006/relationships/image" Target="media/image13.gif"/><Relationship Id="rId3" Type="http://schemas.openxmlformats.org/officeDocument/2006/relationships/styles" Target="styles.xml"/><Relationship Id="rId21" Type="http://schemas.openxmlformats.org/officeDocument/2006/relationships/image" Target="media/image16.gif"/><Relationship Id="rId7" Type="http://schemas.openxmlformats.org/officeDocument/2006/relationships/endnotes" Target="endnotes.xml"/><Relationship Id="rId12" Type="http://schemas.openxmlformats.org/officeDocument/2006/relationships/hyperlink" Target="https://zakon-pro.ligazakon.net/document/GK54847?ed=2023_10_04&amp;an=21" TargetMode="External"/><Relationship Id="rId17" Type="http://schemas.openxmlformats.org/officeDocument/2006/relationships/image" Target="media/image12.gif"/><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image" Target="media/image15.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pro.ligazakon.net/document/GK51734?ed=2022_07_12&amp;an=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gif"/><Relationship Id="rId23" Type="http://schemas.openxmlformats.org/officeDocument/2006/relationships/fontTable" Target="fontTable.xml"/><Relationship Id="rId10" Type="http://schemas.openxmlformats.org/officeDocument/2006/relationships/image" Target="media/image7.gif"/><Relationship Id="rId19" Type="http://schemas.openxmlformats.org/officeDocument/2006/relationships/image" Target="media/image14.gif"/><Relationship Id="rId4" Type="http://schemas.openxmlformats.org/officeDocument/2006/relationships/settings" Target="settings.xml"/><Relationship Id="rId9" Type="http://schemas.openxmlformats.org/officeDocument/2006/relationships/image" Target="media/image6.gif"/><Relationship Id="rId14" Type="http://schemas.openxmlformats.org/officeDocument/2006/relationships/image" Target="media/image9.gi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51FB1-12B7-46EF-BCCC-E9D38C7E3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22</Pages>
  <Words>28591</Words>
  <Characters>16297</Characters>
  <Application>Microsoft Office Word</Application>
  <DocSecurity>0</DocSecurity>
  <Lines>135</Lines>
  <Paragraphs>89</Paragraphs>
  <ScaleCrop>false</ScaleCrop>
  <HeadingPairs>
    <vt:vector size="2" baseType="variant">
      <vt:variant>
        <vt:lpstr>Назва</vt:lpstr>
      </vt:variant>
      <vt:variant>
        <vt:i4>1</vt:i4>
      </vt:variant>
    </vt:vector>
  </HeadingPairs>
  <TitlesOfParts>
    <vt:vector size="1" baseType="lpstr">
      <vt:lpstr/>
    </vt:vector>
  </TitlesOfParts>
  <Company>NEURC</Company>
  <LinksUpToDate>false</LinksUpToDate>
  <CharactersWithSpaces>44799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Ірина Кириленко</dc:creator>
  <cp:lastModifiedBy>Ольга Табачук</cp:lastModifiedBy>
  <cp:revision>33</cp:revision>
  <cp:lastPrinted>2025-07-16T06:07:00Z</cp:lastPrinted>
  <dcterms:created xsi:type="dcterms:W3CDTF">2025-07-15T13:57:00Z</dcterms:created>
  <dcterms:modified xsi:type="dcterms:W3CDTF">2025-07-22T08:38:00Z</dcterms:modified>
</cp:coreProperties>
</file>