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966" w:rsidRPr="0065179F" w:rsidRDefault="002B1966" w:rsidP="001D6695">
      <w:pPr>
        <w:spacing w:after="0" w:line="240" w:lineRule="auto"/>
        <w:jc w:val="center"/>
        <w:rPr>
          <w:rFonts w:ascii="Times New Roman" w:hAnsi="Times New Roman" w:cs="Times New Roman"/>
          <w:b/>
          <w:color w:val="000000" w:themeColor="text1"/>
          <w:sz w:val="28"/>
          <w:szCs w:val="28"/>
        </w:rPr>
      </w:pPr>
      <w:r w:rsidRPr="0065179F">
        <w:rPr>
          <w:rFonts w:ascii="Times New Roman" w:hAnsi="Times New Roman" w:cs="Times New Roman"/>
          <w:b/>
          <w:color w:val="000000" w:themeColor="text1"/>
          <w:sz w:val="28"/>
          <w:szCs w:val="28"/>
        </w:rPr>
        <w:t>Порівняльна таблиця</w:t>
      </w:r>
    </w:p>
    <w:p w:rsidR="002B1966" w:rsidRPr="0065179F" w:rsidRDefault="002B1966" w:rsidP="001D6695">
      <w:pPr>
        <w:spacing w:after="0" w:line="240" w:lineRule="auto"/>
        <w:jc w:val="center"/>
        <w:rPr>
          <w:rFonts w:ascii="Times New Roman" w:hAnsi="Times New Roman" w:cs="Times New Roman"/>
          <w:b/>
          <w:color w:val="000000" w:themeColor="text1"/>
          <w:sz w:val="28"/>
          <w:szCs w:val="28"/>
        </w:rPr>
      </w:pPr>
      <w:r w:rsidRPr="0065179F">
        <w:rPr>
          <w:rFonts w:ascii="Times New Roman" w:hAnsi="Times New Roman" w:cs="Times New Roman"/>
          <w:b/>
          <w:color w:val="000000" w:themeColor="text1"/>
          <w:sz w:val="28"/>
          <w:szCs w:val="28"/>
        </w:rPr>
        <w:t xml:space="preserve">до проєкту рішення, що має ознаки регуляторного акта – постанови НКРЕКП «Про </w:t>
      </w:r>
      <w:r w:rsidR="00FA34E3" w:rsidRPr="0065179F">
        <w:rPr>
          <w:rFonts w:ascii="Times New Roman" w:hAnsi="Times New Roman" w:cs="Times New Roman"/>
          <w:b/>
          <w:color w:val="000000" w:themeColor="text1"/>
          <w:sz w:val="28"/>
          <w:szCs w:val="28"/>
        </w:rPr>
        <w:t>внесення</w:t>
      </w:r>
      <w:r w:rsidRPr="0065179F">
        <w:rPr>
          <w:rFonts w:ascii="Times New Roman" w:hAnsi="Times New Roman" w:cs="Times New Roman"/>
          <w:b/>
          <w:color w:val="000000" w:themeColor="text1"/>
          <w:sz w:val="28"/>
          <w:szCs w:val="28"/>
        </w:rPr>
        <w:t xml:space="preserve"> </w:t>
      </w:r>
      <w:r w:rsidR="00FA34E3" w:rsidRPr="0065179F">
        <w:rPr>
          <w:rFonts w:ascii="Times New Roman" w:hAnsi="Times New Roman" w:cs="Times New Roman"/>
          <w:b/>
          <w:color w:val="000000" w:themeColor="text1"/>
          <w:sz w:val="28"/>
          <w:szCs w:val="28"/>
        </w:rPr>
        <w:t>з</w:t>
      </w:r>
      <w:r w:rsidRPr="0065179F">
        <w:rPr>
          <w:rFonts w:ascii="Times New Roman" w:hAnsi="Times New Roman" w:cs="Times New Roman"/>
          <w:b/>
          <w:color w:val="000000" w:themeColor="text1"/>
          <w:sz w:val="28"/>
          <w:szCs w:val="28"/>
        </w:rPr>
        <w:t>мін до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w:t>
      </w:r>
    </w:p>
    <w:p w:rsidR="001D6695" w:rsidRPr="0065179F" w:rsidRDefault="001D6695" w:rsidP="001D6695">
      <w:pPr>
        <w:spacing w:after="0" w:line="240" w:lineRule="auto"/>
        <w:jc w:val="center"/>
        <w:rPr>
          <w:rFonts w:ascii="Times New Roman" w:hAnsi="Times New Roman" w:cs="Times New Roman"/>
          <w:b/>
          <w:color w:val="000000" w:themeColor="text1"/>
          <w:sz w:val="28"/>
          <w:szCs w:val="28"/>
        </w:rPr>
      </w:pPr>
    </w:p>
    <w:tbl>
      <w:tblPr>
        <w:tblStyle w:val="a3"/>
        <w:tblW w:w="14850" w:type="dxa"/>
        <w:tblLook w:val="04A0" w:firstRow="1" w:lastRow="0" w:firstColumn="1" w:lastColumn="0" w:noHBand="0" w:noVBand="1"/>
      </w:tblPr>
      <w:tblGrid>
        <w:gridCol w:w="7479"/>
        <w:gridCol w:w="7371"/>
      </w:tblGrid>
      <w:tr w:rsidR="0065179F" w:rsidRPr="0065179F" w:rsidTr="00D23997">
        <w:tc>
          <w:tcPr>
            <w:tcW w:w="7479" w:type="dxa"/>
          </w:tcPr>
          <w:p w:rsidR="00D23997" w:rsidRPr="0065179F" w:rsidRDefault="001D6695" w:rsidP="00D56962">
            <w:pPr>
              <w:jc w:val="center"/>
              <w:rPr>
                <w:rFonts w:ascii="Times New Roman" w:hAnsi="Times New Roman" w:cs="Times New Roman"/>
                <w:b/>
                <w:color w:val="000000" w:themeColor="text1"/>
                <w:sz w:val="26"/>
                <w:szCs w:val="26"/>
              </w:rPr>
            </w:pPr>
            <w:r w:rsidRPr="0065179F">
              <w:rPr>
                <w:rFonts w:ascii="Times New Roman" w:hAnsi="Times New Roman" w:cs="Times New Roman"/>
                <w:b/>
                <w:color w:val="000000" w:themeColor="text1"/>
                <w:sz w:val="26"/>
                <w:szCs w:val="26"/>
              </w:rPr>
              <w:t>Чинна редакція</w:t>
            </w:r>
          </w:p>
        </w:tc>
        <w:tc>
          <w:tcPr>
            <w:tcW w:w="7371" w:type="dxa"/>
          </w:tcPr>
          <w:p w:rsidR="00D23997" w:rsidRPr="0065179F" w:rsidRDefault="001D6695" w:rsidP="00D56962">
            <w:pPr>
              <w:jc w:val="center"/>
              <w:rPr>
                <w:rFonts w:ascii="Times New Roman" w:hAnsi="Times New Roman" w:cs="Times New Roman"/>
                <w:b/>
                <w:color w:val="000000" w:themeColor="text1"/>
                <w:sz w:val="26"/>
                <w:szCs w:val="26"/>
              </w:rPr>
            </w:pPr>
            <w:r w:rsidRPr="0065179F">
              <w:rPr>
                <w:rFonts w:ascii="Times New Roman" w:hAnsi="Times New Roman" w:cs="Times New Roman"/>
                <w:b/>
                <w:color w:val="000000" w:themeColor="text1"/>
                <w:sz w:val="26"/>
                <w:szCs w:val="26"/>
              </w:rPr>
              <w:t>Пропозиції НКРЕКП</w:t>
            </w:r>
          </w:p>
        </w:tc>
      </w:tr>
      <w:tr w:rsidR="0065179F" w:rsidRPr="0065179F" w:rsidTr="00D23997">
        <w:tc>
          <w:tcPr>
            <w:tcW w:w="7479" w:type="dxa"/>
          </w:tcPr>
          <w:p w:rsidR="001D6695" w:rsidRPr="0065179F" w:rsidRDefault="001D6695" w:rsidP="00D56962">
            <w:pPr>
              <w:pStyle w:val="rvps2"/>
              <w:shd w:val="clear" w:color="auto" w:fill="FFFFFF"/>
              <w:spacing w:before="0" w:beforeAutospacing="0" w:after="0" w:afterAutospacing="0"/>
              <w:ind w:firstLine="450"/>
              <w:jc w:val="center"/>
              <w:rPr>
                <w:color w:val="000000" w:themeColor="text1"/>
                <w:sz w:val="26"/>
                <w:szCs w:val="26"/>
                <w:shd w:val="clear" w:color="auto" w:fill="FFFFFF"/>
              </w:rPr>
            </w:pPr>
            <w:r w:rsidRPr="0065179F">
              <w:rPr>
                <w:b/>
                <w:bCs/>
                <w:color w:val="000000" w:themeColor="text1"/>
                <w:sz w:val="26"/>
                <w:szCs w:val="26"/>
                <w:shd w:val="clear" w:color="auto" w:fill="FFFFFF"/>
              </w:rPr>
              <w:t>1. Загальні положення</w:t>
            </w:r>
          </w:p>
        </w:tc>
        <w:tc>
          <w:tcPr>
            <w:tcW w:w="7371" w:type="dxa"/>
          </w:tcPr>
          <w:p w:rsidR="001D6695" w:rsidRPr="0065179F" w:rsidRDefault="001D6695" w:rsidP="00D56962">
            <w:pPr>
              <w:pStyle w:val="rvps2"/>
              <w:shd w:val="clear" w:color="auto" w:fill="FFFFFF"/>
              <w:spacing w:before="0" w:beforeAutospacing="0" w:after="0" w:afterAutospacing="0"/>
              <w:ind w:firstLine="450"/>
              <w:jc w:val="center"/>
              <w:rPr>
                <w:color w:val="000000" w:themeColor="text1"/>
                <w:sz w:val="26"/>
                <w:szCs w:val="26"/>
                <w:shd w:val="clear" w:color="auto" w:fill="FFFFFF"/>
              </w:rPr>
            </w:pPr>
            <w:r w:rsidRPr="0065179F">
              <w:rPr>
                <w:b/>
                <w:bCs/>
                <w:color w:val="000000" w:themeColor="text1"/>
                <w:sz w:val="26"/>
                <w:szCs w:val="26"/>
                <w:shd w:val="clear" w:color="auto" w:fill="FFFFFF"/>
              </w:rPr>
              <w:t>1. Загальні положення</w:t>
            </w:r>
          </w:p>
        </w:tc>
      </w:tr>
      <w:tr w:rsidR="0065179F" w:rsidRPr="0065179F" w:rsidTr="00D23997">
        <w:tc>
          <w:tcPr>
            <w:tcW w:w="7479" w:type="dxa"/>
          </w:tcPr>
          <w:p w:rsidR="001D6695" w:rsidRPr="0065179F" w:rsidRDefault="001D6695" w:rsidP="000F18DE">
            <w:pPr>
              <w:pStyle w:val="rvps2"/>
              <w:shd w:val="clear" w:color="auto" w:fill="FFFFFF"/>
              <w:spacing w:before="0" w:beforeAutospacing="0" w:after="0" w:afterAutospacing="0"/>
              <w:ind w:firstLine="450"/>
              <w:jc w:val="both"/>
              <w:rPr>
                <w:color w:val="000000" w:themeColor="text1"/>
                <w:shd w:val="clear" w:color="auto" w:fill="FFFFFF"/>
              </w:rPr>
            </w:pPr>
            <w:r w:rsidRPr="0065179F">
              <w:rPr>
                <w:color w:val="000000" w:themeColor="text1"/>
                <w:shd w:val="clear" w:color="auto" w:fill="FFFFFF"/>
              </w:rPr>
              <w:t>1.3. У цій Методиці терміни вживаються у таких значеннях:</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shd w:val="clear" w:color="auto" w:fill="FFFFFF"/>
              </w:rPr>
            </w:pPr>
            <w:r w:rsidRPr="0065179F">
              <w:rPr>
                <w:color w:val="000000" w:themeColor="text1"/>
                <w:shd w:val="clear" w:color="auto" w:fill="FFFFFF"/>
              </w:rPr>
              <w:t xml:space="preserve">інвестиційна програма - план капітальних інвестицій та капітальних вкладень, сформований та схвалений відповідно до </w:t>
            </w:r>
            <w:r w:rsidRPr="0065179F">
              <w:rPr>
                <w:b/>
                <w:color w:val="000000" w:themeColor="text1"/>
                <w:shd w:val="clear" w:color="auto" w:fill="FFFFFF"/>
              </w:rPr>
              <w:t>Порядку формування інвестиційних програм ліцензіатів з виробництва електричної та теплової енергії на теплоелектроцентралях та когенераційних установках</w:t>
            </w:r>
            <w:r w:rsidRPr="0065179F">
              <w:rPr>
                <w:color w:val="000000" w:themeColor="text1"/>
                <w:shd w:val="clear" w:color="auto" w:fill="FFFFFF"/>
              </w:rPr>
              <w:t>, затвердженого постановою НКРЕКП від 15 жовтня 2015 року № 2585, зареєстрованою в Міністерстві юстиції України 05 листопада 2015 року за № 1367/27812 (далі - Порядок формування інвестиційних програм);</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rPr>
            </w:pPr>
          </w:p>
          <w:p w:rsidR="001D6695" w:rsidRPr="0065179F" w:rsidRDefault="001D6695" w:rsidP="000F18DE">
            <w:pPr>
              <w:pStyle w:val="rvps2"/>
              <w:shd w:val="clear" w:color="auto" w:fill="FFFFFF"/>
              <w:spacing w:before="0" w:beforeAutospacing="0" w:after="0" w:afterAutospacing="0"/>
              <w:ind w:firstLine="450"/>
              <w:jc w:val="center"/>
              <w:rPr>
                <w:b/>
                <w:bCs/>
                <w:color w:val="000000" w:themeColor="text1"/>
                <w:sz w:val="26"/>
                <w:szCs w:val="26"/>
                <w:shd w:val="clear" w:color="auto" w:fill="FFFFFF"/>
              </w:rPr>
            </w:pPr>
          </w:p>
        </w:tc>
        <w:tc>
          <w:tcPr>
            <w:tcW w:w="7371" w:type="dxa"/>
          </w:tcPr>
          <w:p w:rsidR="001D6695" w:rsidRPr="0065179F" w:rsidRDefault="001D6695" w:rsidP="000F18DE">
            <w:pPr>
              <w:pStyle w:val="rvps2"/>
              <w:shd w:val="clear" w:color="auto" w:fill="FFFFFF"/>
              <w:spacing w:before="0" w:beforeAutospacing="0" w:after="0" w:afterAutospacing="0"/>
              <w:ind w:firstLine="450"/>
              <w:jc w:val="both"/>
              <w:rPr>
                <w:color w:val="000000" w:themeColor="text1"/>
                <w:shd w:val="clear" w:color="auto" w:fill="FFFFFF"/>
              </w:rPr>
            </w:pPr>
            <w:r w:rsidRPr="0065179F">
              <w:rPr>
                <w:color w:val="000000" w:themeColor="text1"/>
                <w:shd w:val="clear" w:color="auto" w:fill="FFFFFF"/>
              </w:rPr>
              <w:t>1.3. У цій Методиці терміни вживаються у таких значеннях:</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shd w:val="clear" w:color="auto" w:fill="FFFFFF"/>
              </w:rPr>
            </w:pPr>
            <w:r w:rsidRPr="0065179F">
              <w:rPr>
                <w:color w:val="000000" w:themeColor="text1"/>
                <w:shd w:val="clear" w:color="auto" w:fill="FFFFFF"/>
              </w:rPr>
              <w:t xml:space="preserve">інвестиційна програма - план капітальних інвестицій та капітальних вкладень, сформований та схвалений відповідно до </w:t>
            </w:r>
            <w:r w:rsidRPr="0065179F">
              <w:rPr>
                <w:b/>
                <w:color w:val="000000" w:themeColor="text1"/>
                <w:shd w:val="clear" w:color="auto" w:fill="FFFFFF"/>
              </w:rPr>
              <w:t>Порядку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когенераційних установках</w:t>
            </w:r>
            <w:r w:rsidRPr="0065179F">
              <w:rPr>
                <w:color w:val="000000" w:themeColor="text1"/>
                <w:shd w:val="clear" w:color="auto" w:fill="FFFFFF"/>
              </w:rPr>
              <w:t>, затвердженого постановою НКРЕКП від 15 жовтня 2015 року № 2585, зареєстрованою в Міністерстві юстиції України 05 листопада 2015 року за № 1367/27812 (далі - Порядок формування інвестиційних програм);</w:t>
            </w:r>
          </w:p>
          <w:p w:rsidR="001D6695" w:rsidRPr="0065179F" w:rsidRDefault="001D6695"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w:t>
            </w:r>
          </w:p>
          <w:p w:rsidR="001D6695" w:rsidRPr="0065179F" w:rsidRDefault="001D6695" w:rsidP="000F18DE">
            <w:pPr>
              <w:pStyle w:val="rvps2"/>
              <w:shd w:val="clear" w:color="auto" w:fill="FFFFFF"/>
              <w:spacing w:before="0" w:beforeAutospacing="0" w:after="0" w:afterAutospacing="0"/>
              <w:ind w:firstLine="450"/>
              <w:jc w:val="center"/>
              <w:rPr>
                <w:b/>
                <w:bCs/>
                <w:color w:val="000000" w:themeColor="text1"/>
                <w:sz w:val="26"/>
                <w:szCs w:val="26"/>
                <w:shd w:val="clear" w:color="auto" w:fill="FFFFFF"/>
              </w:rPr>
            </w:pPr>
          </w:p>
        </w:tc>
      </w:tr>
      <w:tr w:rsidR="0065179F" w:rsidRPr="0065179F" w:rsidTr="00D23997">
        <w:tc>
          <w:tcPr>
            <w:tcW w:w="7479" w:type="dxa"/>
          </w:tcPr>
          <w:p w:rsidR="00573EB0" w:rsidRPr="0065179F" w:rsidRDefault="00573EB0" w:rsidP="000F18DE">
            <w:pPr>
              <w:pStyle w:val="rvps2"/>
              <w:shd w:val="clear" w:color="auto" w:fill="FFFFFF"/>
              <w:spacing w:before="0" w:beforeAutospacing="0" w:after="0" w:afterAutospacing="0"/>
              <w:ind w:firstLine="450"/>
              <w:jc w:val="center"/>
              <w:rPr>
                <w:color w:val="000000" w:themeColor="text1"/>
                <w:shd w:val="clear" w:color="auto" w:fill="FFFFFF"/>
              </w:rPr>
            </w:pPr>
            <w:r w:rsidRPr="0065179F">
              <w:rPr>
                <w:b/>
                <w:bCs/>
                <w:color w:val="000000" w:themeColor="text1"/>
                <w:sz w:val="26"/>
                <w:szCs w:val="26"/>
                <w:shd w:val="clear" w:color="auto" w:fill="FFFFFF"/>
              </w:rPr>
              <w:t>3. Визначення величини і групування планованих витрат</w:t>
            </w:r>
          </w:p>
        </w:tc>
        <w:tc>
          <w:tcPr>
            <w:tcW w:w="7371" w:type="dxa"/>
          </w:tcPr>
          <w:p w:rsidR="00573EB0" w:rsidRPr="0065179F" w:rsidRDefault="00573EB0" w:rsidP="000F18DE">
            <w:pPr>
              <w:pStyle w:val="rvps2"/>
              <w:shd w:val="clear" w:color="auto" w:fill="FFFFFF"/>
              <w:spacing w:before="0" w:beforeAutospacing="0" w:after="0" w:afterAutospacing="0"/>
              <w:ind w:firstLine="450"/>
              <w:jc w:val="center"/>
              <w:rPr>
                <w:color w:val="000000" w:themeColor="text1"/>
                <w:shd w:val="clear" w:color="auto" w:fill="FFFFFF"/>
              </w:rPr>
            </w:pPr>
            <w:r w:rsidRPr="0065179F">
              <w:rPr>
                <w:b/>
                <w:bCs/>
                <w:color w:val="000000" w:themeColor="text1"/>
                <w:sz w:val="26"/>
                <w:szCs w:val="26"/>
                <w:shd w:val="clear" w:color="auto" w:fill="FFFFFF"/>
              </w:rPr>
              <w:t>3. Визначення величини і групування планованих витрат</w:t>
            </w:r>
          </w:p>
        </w:tc>
      </w:tr>
      <w:tr w:rsidR="0065179F" w:rsidRPr="0065179F" w:rsidTr="00D23997">
        <w:tc>
          <w:tcPr>
            <w:tcW w:w="7479" w:type="dxa"/>
          </w:tcPr>
          <w:p w:rsidR="002630A4" w:rsidRPr="0065179F" w:rsidRDefault="002630A4"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r w:rsidRPr="0065179F">
              <w:rPr>
                <w:rFonts w:ascii="Times New Roman" w:eastAsia="Times New Roman" w:hAnsi="Times New Roman" w:cs="Times New Roman"/>
                <w:color w:val="000000" w:themeColor="text1"/>
                <w:sz w:val="24"/>
                <w:szCs w:val="24"/>
              </w:rPr>
              <w:t>3.3. До складу виробничої собівартості електричної та (або) теплової енергії включаються:</w:t>
            </w:r>
          </w:p>
          <w:p w:rsidR="002630A4" w:rsidRPr="0065179F" w:rsidRDefault="002630A4"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bookmarkStart w:id="0" w:name="7axy0d2eaak"/>
            <w:bookmarkEnd w:id="0"/>
            <w:r w:rsidRPr="0065179F">
              <w:rPr>
                <w:rFonts w:ascii="Times New Roman" w:eastAsia="Times New Roman" w:hAnsi="Times New Roman" w:cs="Times New Roman"/>
                <w:color w:val="000000" w:themeColor="text1"/>
                <w:sz w:val="24"/>
                <w:szCs w:val="24"/>
              </w:rPr>
              <w:t>1) паливо, а саме:</w:t>
            </w:r>
          </w:p>
          <w:p w:rsidR="00573EB0" w:rsidRPr="0065179F" w:rsidRDefault="00573EB0"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r w:rsidRPr="0065179F">
              <w:rPr>
                <w:rFonts w:ascii="Times New Roman" w:eastAsia="Times New Roman" w:hAnsi="Times New Roman" w:cs="Times New Roman"/>
                <w:color w:val="000000" w:themeColor="text1"/>
                <w:sz w:val="24"/>
                <w:szCs w:val="24"/>
              </w:rPr>
              <w:t>…</w:t>
            </w:r>
          </w:p>
          <w:p w:rsidR="002630A4" w:rsidRPr="0065179F" w:rsidRDefault="002630A4" w:rsidP="000F18DE">
            <w:pPr>
              <w:ind w:firstLine="426"/>
              <w:jc w:val="both"/>
              <w:rPr>
                <w:rFonts w:ascii="Times New Roman" w:eastAsia="Times New Roman" w:hAnsi="Times New Roman" w:cs="Times New Roman"/>
                <w:b/>
                <w:color w:val="000000" w:themeColor="text1"/>
                <w:sz w:val="24"/>
                <w:szCs w:val="24"/>
              </w:rPr>
            </w:pPr>
            <w:r w:rsidRPr="0065179F">
              <w:rPr>
                <w:rFonts w:ascii="Times New Roman" w:eastAsia="Times New Roman" w:hAnsi="Times New Roman" w:cs="Times New Roman"/>
                <w:color w:val="000000" w:themeColor="text1"/>
                <w:sz w:val="24"/>
                <w:szCs w:val="24"/>
                <w:highlight w:val="white"/>
              </w:rPr>
              <w:t xml:space="preserve">При формуванні, розрахунку та встановленні тарифів на виробництво теплової енергії витрати на паливо та структура </w:t>
            </w:r>
            <w:r w:rsidRPr="0065179F">
              <w:rPr>
                <w:rFonts w:ascii="Times New Roman" w:eastAsia="Times New Roman" w:hAnsi="Times New Roman" w:cs="Times New Roman"/>
                <w:color w:val="000000" w:themeColor="text1"/>
                <w:sz w:val="24"/>
                <w:szCs w:val="24"/>
                <w:highlight w:val="white"/>
              </w:rPr>
              <w:lastRenderedPageBreak/>
              <w:t>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характеру добового графіка зміни навантаження, старіння устаткування, освоєння введеного устаткування, структури і якості спалюваного палива, температури зовнішнього повітря, температури охолоджувальної води на вході в конденсатори турбін тощо), а також інших зовнішніх факторів.</w:t>
            </w:r>
          </w:p>
          <w:p w:rsidR="002630A4" w:rsidRPr="0065179F" w:rsidRDefault="002630A4" w:rsidP="000F18DE">
            <w:pPr>
              <w:pStyle w:val="rvps2"/>
              <w:shd w:val="clear" w:color="auto" w:fill="FFFFFF"/>
              <w:spacing w:before="0" w:beforeAutospacing="0" w:after="0" w:afterAutospacing="0"/>
              <w:ind w:firstLine="450"/>
              <w:jc w:val="both"/>
              <w:rPr>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rPr>
            </w:pPr>
            <w:r w:rsidRPr="0065179F">
              <w:rPr>
                <w:b/>
                <w:color w:val="000000" w:themeColor="text1"/>
              </w:rPr>
              <w:t>Абзац відсутній</w:t>
            </w: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Default="002630A4" w:rsidP="000F18DE">
            <w:pPr>
              <w:pStyle w:val="rvps2"/>
              <w:shd w:val="clear" w:color="auto" w:fill="FFFFFF"/>
              <w:spacing w:before="0" w:beforeAutospacing="0" w:after="0" w:afterAutospacing="0"/>
              <w:ind w:firstLine="450"/>
              <w:jc w:val="both"/>
              <w:rPr>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color w:val="000000" w:themeColor="text1"/>
                <w:shd w:val="clear" w:color="auto" w:fill="FFFFFF"/>
              </w:rPr>
            </w:pPr>
          </w:p>
          <w:p w:rsidR="00DC0CD0" w:rsidRPr="0065179F" w:rsidRDefault="00DC0CD0" w:rsidP="000F18DE">
            <w:pPr>
              <w:pStyle w:val="rvps2"/>
              <w:shd w:val="clear" w:color="auto" w:fill="FFFFFF"/>
              <w:spacing w:before="0" w:beforeAutospacing="0" w:after="0" w:afterAutospacing="0"/>
              <w:ind w:firstLine="450"/>
              <w:jc w:val="both"/>
              <w:rPr>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color w:val="000000" w:themeColor="text1"/>
                <w:shd w:val="clear" w:color="auto" w:fill="FFFFFF"/>
              </w:rPr>
            </w:pPr>
          </w:p>
          <w:p w:rsidR="000F49AF" w:rsidRPr="0065179F" w:rsidRDefault="000F49AF" w:rsidP="000F18DE">
            <w:pPr>
              <w:pStyle w:val="rvps2"/>
              <w:shd w:val="clear" w:color="auto" w:fill="FFFFFF"/>
              <w:spacing w:before="0" w:beforeAutospacing="0" w:after="0" w:afterAutospacing="0"/>
              <w:ind w:firstLine="450"/>
              <w:jc w:val="both"/>
              <w:rPr>
                <w:color w:val="000000" w:themeColor="text1"/>
                <w:shd w:val="clear" w:color="auto" w:fill="FFFFFF"/>
              </w:rPr>
            </w:pPr>
          </w:p>
          <w:p w:rsidR="000F49AF" w:rsidRPr="0065179F" w:rsidRDefault="000F49AF" w:rsidP="000F18DE">
            <w:pPr>
              <w:pStyle w:val="rvps2"/>
              <w:shd w:val="clear" w:color="auto" w:fill="FFFFFF"/>
              <w:spacing w:before="0" w:beforeAutospacing="0" w:after="0" w:afterAutospacing="0"/>
              <w:ind w:firstLine="450"/>
              <w:jc w:val="both"/>
              <w:rPr>
                <w:color w:val="000000" w:themeColor="text1"/>
                <w:shd w:val="clear" w:color="auto" w:fill="FFFFFF"/>
              </w:rPr>
            </w:pPr>
            <w:r w:rsidRPr="0065179F">
              <w:rPr>
                <w:color w:val="000000" w:themeColor="text1"/>
                <w:shd w:val="clear" w:color="auto" w:fill="FFFFFF"/>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65179F">
              <w:rPr>
                <w:color w:val="000000" w:themeColor="text1"/>
                <w:shd w:val="clear" w:color="auto" w:fill="FFFFFF"/>
              </w:rPr>
              <w:t>вихідно</w:t>
            </w:r>
            <w:proofErr w:type="spellEnd"/>
            <w:r w:rsidRPr="0065179F">
              <w:rPr>
                <w:color w:val="000000" w:themeColor="text1"/>
                <w:shd w:val="clear" w:color="auto" w:fill="FFFFFF"/>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p>
          <w:p w:rsidR="000F49AF" w:rsidRPr="0065179F" w:rsidRDefault="000F49AF" w:rsidP="000F18DE">
            <w:pPr>
              <w:pStyle w:val="rvps2"/>
              <w:shd w:val="clear" w:color="auto" w:fill="FFFFFF"/>
              <w:spacing w:before="0" w:beforeAutospacing="0" w:after="0" w:afterAutospacing="0"/>
              <w:ind w:firstLine="450"/>
              <w:jc w:val="both"/>
              <w:rPr>
                <w:color w:val="000000" w:themeColor="text1"/>
                <w:shd w:val="clear" w:color="auto" w:fill="FFFFFF"/>
              </w:rPr>
            </w:pPr>
          </w:p>
          <w:p w:rsidR="000F49AF" w:rsidRPr="0065179F" w:rsidRDefault="000F49AF" w:rsidP="000F18DE">
            <w:pPr>
              <w:pStyle w:val="rvps2"/>
              <w:shd w:val="clear" w:color="auto" w:fill="FFFFFF"/>
              <w:spacing w:before="0" w:beforeAutospacing="0" w:after="0" w:afterAutospacing="0"/>
              <w:ind w:firstLine="450"/>
              <w:jc w:val="both"/>
              <w:rPr>
                <w:b/>
                <w:color w:val="000000" w:themeColor="text1"/>
              </w:rPr>
            </w:pPr>
            <w:r w:rsidRPr="0065179F">
              <w:rPr>
                <w:b/>
                <w:color w:val="000000" w:themeColor="text1"/>
              </w:rPr>
              <w:t>Абзац відсутній</w:t>
            </w: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Pr="0065179F"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2630A4" w:rsidRDefault="002630A4"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Pr="00DC0CD0" w:rsidRDefault="00DC0CD0" w:rsidP="000F18DE">
            <w:pPr>
              <w:pStyle w:val="rvps2"/>
              <w:shd w:val="clear" w:color="auto" w:fill="FFFFFF"/>
              <w:spacing w:before="0" w:beforeAutospacing="0" w:after="0" w:afterAutospacing="0"/>
              <w:ind w:firstLine="450"/>
              <w:jc w:val="both"/>
              <w:rPr>
                <w:color w:val="000000" w:themeColor="text1"/>
                <w:shd w:val="clear" w:color="auto" w:fill="FFFFFF"/>
              </w:rPr>
            </w:pPr>
            <w:r w:rsidRPr="00DC0CD0">
              <w:rPr>
                <w:color w:val="000000" w:themeColor="text1"/>
                <w:shd w:val="clear" w:color="auto" w:fill="FFFFFF"/>
              </w:rPr>
              <w:t>…</w:t>
            </w:r>
          </w:p>
          <w:p w:rsidR="00DC0CD0" w:rsidRDefault="00DC0CD0" w:rsidP="000F18DE">
            <w:pPr>
              <w:pStyle w:val="rvps2"/>
              <w:shd w:val="clear" w:color="auto" w:fill="FFFFFF"/>
              <w:spacing w:before="0" w:beforeAutospacing="0" w:after="0" w:afterAutospacing="0"/>
              <w:ind w:firstLine="450"/>
              <w:jc w:val="both"/>
              <w:rPr>
                <w:b/>
                <w:color w:val="000000" w:themeColor="text1"/>
                <w:shd w:val="clear" w:color="auto" w:fill="FFFFFF"/>
              </w:rPr>
            </w:pPr>
          </w:p>
          <w:p w:rsidR="00DC0CD0" w:rsidRPr="003E6956" w:rsidRDefault="00DC0CD0" w:rsidP="000F18DE">
            <w:pPr>
              <w:pStyle w:val="rvps2"/>
              <w:shd w:val="clear" w:color="auto" w:fill="FFFFFF"/>
              <w:spacing w:before="0" w:beforeAutospacing="0" w:after="0" w:afterAutospacing="0"/>
              <w:ind w:firstLine="450"/>
              <w:jc w:val="both"/>
              <w:rPr>
                <w:b/>
                <w:shd w:val="clear" w:color="auto" w:fill="FFFFFF"/>
              </w:rPr>
            </w:pPr>
            <w:r w:rsidRPr="003E6956">
              <w:rPr>
                <w:shd w:val="clear" w:color="auto" w:fill="FFFFFF"/>
              </w:rPr>
              <w:lastRenderedPageBreak/>
              <w:t>При формуванні, розрахунку та встановленні тарифів на виробництво теплової енергії витрати на паливо та структура 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 добового графіка зміни навантаження, старіння устаткування, освоєння введеного устаткування, структура і якість спалюваного палива, температура зовнішнього повітря, температура охолоджувальної води на вході в конденсатори турбін тощо), а також інших зовнішніх факторів.</w:t>
            </w:r>
          </w:p>
          <w:p w:rsidR="00DC0CD0" w:rsidRPr="00DC0CD0" w:rsidRDefault="00DC0CD0" w:rsidP="000F18DE">
            <w:pPr>
              <w:pStyle w:val="rvps2"/>
              <w:shd w:val="clear" w:color="auto" w:fill="FFFFFF"/>
              <w:spacing w:before="0" w:beforeAutospacing="0" w:after="0" w:afterAutospacing="0"/>
              <w:ind w:firstLine="450"/>
              <w:jc w:val="both"/>
              <w:rPr>
                <w:color w:val="000000" w:themeColor="text1"/>
                <w:shd w:val="clear" w:color="auto" w:fill="FFFFFF"/>
              </w:rPr>
            </w:pPr>
            <w:r w:rsidRPr="003E6956">
              <w:rPr>
                <w:shd w:val="clear" w:color="auto" w:fill="FFFFFF"/>
              </w:rPr>
              <w:t>…</w:t>
            </w:r>
          </w:p>
        </w:tc>
        <w:tc>
          <w:tcPr>
            <w:tcW w:w="7371" w:type="dxa"/>
          </w:tcPr>
          <w:p w:rsidR="000F49AF" w:rsidRPr="0065179F" w:rsidRDefault="000F49AF"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r w:rsidRPr="0065179F">
              <w:rPr>
                <w:rFonts w:ascii="Times New Roman" w:eastAsia="Times New Roman" w:hAnsi="Times New Roman" w:cs="Times New Roman"/>
                <w:color w:val="000000" w:themeColor="text1"/>
                <w:sz w:val="24"/>
                <w:szCs w:val="24"/>
              </w:rPr>
              <w:lastRenderedPageBreak/>
              <w:t>3.3. До складу виробничої собівартості електричної та (або) теплової енергії включаються:</w:t>
            </w:r>
          </w:p>
          <w:p w:rsidR="000F49AF" w:rsidRPr="0065179F" w:rsidRDefault="000F49AF"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r w:rsidRPr="0065179F">
              <w:rPr>
                <w:rFonts w:ascii="Times New Roman" w:eastAsia="Times New Roman" w:hAnsi="Times New Roman" w:cs="Times New Roman"/>
                <w:color w:val="000000" w:themeColor="text1"/>
                <w:sz w:val="24"/>
                <w:szCs w:val="24"/>
              </w:rPr>
              <w:t>1) паливо, а саме:</w:t>
            </w:r>
          </w:p>
          <w:p w:rsidR="00573EB0" w:rsidRPr="0065179F" w:rsidRDefault="00573EB0" w:rsidP="000F18DE">
            <w:pPr>
              <w:shd w:val="clear" w:color="auto" w:fill="FFFFFF"/>
              <w:spacing w:after="150"/>
              <w:ind w:firstLine="450"/>
              <w:jc w:val="both"/>
              <w:rPr>
                <w:rFonts w:ascii="Times New Roman" w:eastAsia="Times New Roman" w:hAnsi="Times New Roman" w:cs="Times New Roman"/>
                <w:color w:val="000000" w:themeColor="text1"/>
                <w:sz w:val="24"/>
                <w:szCs w:val="24"/>
              </w:rPr>
            </w:pPr>
            <w:r w:rsidRPr="0065179F">
              <w:rPr>
                <w:rFonts w:ascii="Times New Roman" w:eastAsia="Times New Roman" w:hAnsi="Times New Roman" w:cs="Times New Roman"/>
                <w:color w:val="000000" w:themeColor="text1"/>
                <w:sz w:val="24"/>
                <w:szCs w:val="24"/>
              </w:rPr>
              <w:t>…</w:t>
            </w:r>
          </w:p>
          <w:p w:rsidR="000F49AF" w:rsidRPr="0065179F" w:rsidRDefault="000F49AF" w:rsidP="000F18DE">
            <w:pPr>
              <w:ind w:firstLine="426"/>
              <w:jc w:val="both"/>
              <w:rPr>
                <w:rFonts w:ascii="Times New Roman" w:eastAsia="Times New Roman" w:hAnsi="Times New Roman" w:cs="Times New Roman"/>
                <w:b/>
                <w:color w:val="000000" w:themeColor="text1"/>
                <w:sz w:val="24"/>
                <w:szCs w:val="24"/>
              </w:rPr>
            </w:pPr>
            <w:r w:rsidRPr="0065179F">
              <w:rPr>
                <w:rFonts w:ascii="Times New Roman" w:eastAsia="Times New Roman" w:hAnsi="Times New Roman" w:cs="Times New Roman"/>
                <w:color w:val="000000" w:themeColor="text1"/>
                <w:sz w:val="24"/>
                <w:szCs w:val="24"/>
                <w:highlight w:val="white"/>
              </w:rPr>
              <w:t xml:space="preserve">При формуванні, розрахунку та встановленні тарифів на виробництво теплової енергії витрати на паливо та структура </w:t>
            </w:r>
            <w:r w:rsidRPr="0065179F">
              <w:rPr>
                <w:rFonts w:ascii="Times New Roman" w:eastAsia="Times New Roman" w:hAnsi="Times New Roman" w:cs="Times New Roman"/>
                <w:color w:val="000000" w:themeColor="text1"/>
                <w:sz w:val="24"/>
                <w:szCs w:val="24"/>
                <w:highlight w:val="white"/>
              </w:rPr>
              <w:lastRenderedPageBreak/>
              <w:t>використання палива (у разі використання декількох видів палива при виробництві електричної та теплової енергії) визначаються з урахуванням аналізу фактичних даних за попередні періоди, виходячи з особливостей роботи генеруючого обладнання та устаткування конкретного ліцензіата, режимів роботи генеруючого обладнання та устаткування, можливості використання паливно-енергетичних ресурсів з найменшою вартістю для досягнення найнижчої собівартості, технічного стану чи технічної можливості роботи генеруючого обладнання та устаткування (значення максимального та мінімального навантажень котлів і турбін, характеру добового графіка зміни навантаження, старіння устаткування, освоєння введеного устаткування, структури і якості спалюваного палива, температури зовнішнього повітря, температури охолоджувальної води на вході в конденсатори турбін тощо), а також інших зовнішніх факторів.</w:t>
            </w:r>
          </w:p>
          <w:p w:rsidR="002630A4" w:rsidRPr="0065179F" w:rsidRDefault="00596244" w:rsidP="000F18DE">
            <w:pPr>
              <w:ind w:firstLine="454"/>
              <w:jc w:val="both"/>
              <w:rPr>
                <w:rFonts w:ascii="Times New Roman" w:eastAsia="Times New Roman" w:hAnsi="Times New Roman" w:cs="Times New Roman"/>
                <w:b/>
                <w:color w:val="000000" w:themeColor="text1"/>
                <w:sz w:val="24"/>
                <w:szCs w:val="24"/>
              </w:rPr>
            </w:pPr>
            <w:bookmarkStart w:id="1" w:name="_Hlk201669352"/>
            <w:r w:rsidRPr="0065179F">
              <w:rPr>
                <w:rFonts w:ascii="Times New Roman" w:eastAsia="Times New Roman" w:hAnsi="Times New Roman" w:cs="Times New Roman"/>
                <w:b/>
                <w:color w:val="000000" w:themeColor="text1"/>
                <w:sz w:val="24"/>
                <w:szCs w:val="24"/>
              </w:rPr>
              <w:t xml:space="preserve">На час дії воєнного стану в Україні та протягом шести місяців після його припинення або скасування, у разі зміни планованої розрахункової питомої витрати палива на відпущену теплову енергію більш ніж на 3 % порівняно з питомою витратою палива, врахованою в діючих (встановлених) тарифах, </w:t>
            </w:r>
            <w:r w:rsidR="00601978" w:rsidRPr="0065179F">
              <w:rPr>
                <w:rFonts w:ascii="Times New Roman" w:eastAsia="Times New Roman" w:hAnsi="Times New Roman" w:cs="Times New Roman"/>
                <w:b/>
                <w:color w:val="000000" w:themeColor="text1"/>
                <w:sz w:val="24"/>
                <w:szCs w:val="24"/>
              </w:rPr>
              <w:t>НКРЕКП м</w:t>
            </w:r>
            <w:r w:rsidR="00970665" w:rsidRPr="0065179F">
              <w:rPr>
                <w:rFonts w:ascii="Times New Roman" w:eastAsia="Times New Roman" w:hAnsi="Times New Roman" w:cs="Times New Roman"/>
                <w:b/>
                <w:color w:val="000000" w:themeColor="text1"/>
                <w:sz w:val="24"/>
                <w:szCs w:val="24"/>
              </w:rPr>
              <w:t xml:space="preserve">оже </w:t>
            </w:r>
            <w:r w:rsidRPr="0065179F">
              <w:rPr>
                <w:rFonts w:ascii="Times New Roman" w:eastAsia="Times New Roman" w:hAnsi="Times New Roman" w:cs="Times New Roman"/>
                <w:b/>
                <w:color w:val="000000" w:themeColor="text1"/>
                <w:sz w:val="24"/>
                <w:szCs w:val="24"/>
              </w:rPr>
              <w:t>враховувати питом</w:t>
            </w:r>
            <w:r w:rsidR="00970665" w:rsidRPr="0065179F">
              <w:rPr>
                <w:rFonts w:ascii="Times New Roman" w:eastAsia="Times New Roman" w:hAnsi="Times New Roman" w:cs="Times New Roman"/>
                <w:b/>
                <w:color w:val="000000" w:themeColor="text1"/>
                <w:sz w:val="24"/>
                <w:szCs w:val="24"/>
              </w:rPr>
              <w:t>у</w:t>
            </w:r>
            <w:r w:rsidRPr="0065179F">
              <w:rPr>
                <w:rFonts w:ascii="Times New Roman" w:eastAsia="Times New Roman" w:hAnsi="Times New Roman" w:cs="Times New Roman"/>
                <w:b/>
                <w:color w:val="000000" w:themeColor="text1"/>
                <w:sz w:val="24"/>
                <w:szCs w:val="24"/>
              </w:rPr>
              <w:t xml:space="preserve"> витрат</w:t>
            </w:r>
            <w:r w:rsidR="00970665" w:rsidRPr="0065179F">
              <w:rPr>
                <w:rFonts w:ascii="Times New Roman" w:eastAsia="Times New Roman" w:hAnsi="Times New Roman" w:cs="Times New Roman"/>
                <w:b/>
                <w:color w:val="000000" w:themeColor="text1"/>
                <w:sz w:val="24"/>
                <w:szCs w:val="24"/>
              </w:rPr>
              <w:t>у</w:t>
            </w:r>
            <w:r w:rsidRPr="0065179F">
              <w:rPr>
                <w:rFonts w:ascii="Times New Roman" w:eastAsia="Times New Roman" w:hAnsi="Times New Roman" w:cs="Times New Roman"/>
                <w:b/>
                <w:color w:val="000000" w:themeColor="text1"/>
                <w:sz w:val="24"/>
                <w:szCs w:val="24"/>
              </w:rPr>
              <w:t xml:space="preserve"> палива на відпущену теплову енергію </w:t>
            </w:r>
            <w:r w:rsidR="002E2012" w:rsidRPr="0065179F">
              <w:rPr>
                <w:rFonts w:ascii="Times New Roman" w:eastAsia="Times New Roman" w:hAnsi="Times New Roman" w:cs="Times New Roman"/>
                <w:b/>
                <w:color w:val="000000" w:themeColor="text1"/>
                <w:sz w:val="24"/>
                <w:szCs w:val="24"/>
              </w:rPr>
              <w:t xml:space="preserve">з урахуванням </w:t>
            </w:r>
            <w:r w:rsidRPr="0065179F">
              <w:rPr>
                <w:rFonts w:ascii="Times New Roman" w:eastAsia="Times New Roman" w:hAnsi="Times New Roman" w:cs="Times New Roman"/>
                <w:b/>
                <w:color w:val="000000" w:themeColor="text1"/>
                <w:sz w:val="24"/>
                <w:szCs w:val="24"/>
              </w:rPr>
              <w:t>фактичн</w:t>
            </w:r>
            <w:r w:rsidR="002E2012" w:rsidRPr="0065179F">
              <w:rPr>
                <w:rFonts w:ascii="Times New Roman" w:eastAsia="Times New Roman" w:hAnsi="Times New Roman" w:cs="Times New Roman"/>
                <w:b/>
                <w:color w:val="000000" w:themeColor="text1"/>
                <w:sz w:val="24"/>
                <w:szCs w:val="24"/>
              </w:rPr>
              <w:t>их</w:t>
            </w:r>
            <w:r w:rsidRPr="0065179F">
              <w:rPr>
                <w:rFonts w:ascii="Times New Roman" w:eastAsia="Times New Roman" w:hAnsi="Times New Roman" w:cs="Times New Roman"/>
                <w:b/>
                <w:color w:val="000000" w:themeColor="text1"/>
                <w:sz w:val="24"/>
                <w:szCs w:val="24"/>
              </w:rPr>
              <w:t xml:space="preserve"> показник</w:t>
            </w:r>
            <w:r w:rsidR="00970665" w:rsidRPr="0065179F">
              <w:rPr>
                <w:rFonts w:ascii="Times New Roman" w:eastAsia="Times New Roman" w:hAnsi="Times New Roman" w:cs="Times New Roman"/>
                <w:b/>
                <w:color w:val="000000" w:themeColor="text1"/>
                <w:sz w:val="24"/>
                <w:szCs w:val="24"/>
              </w:rPr>
              <w:t>ів</w:t>
            </w:r>
            <w:r w:rsidRPr="0065179F">
              <w:rPr>
                <w:rFonts w:ascii="Times New Roman" w:eastAsia="Times New Roman" w:hAnsi="Times New Roman" w:cs="Times New Roman"/>
                <w:b/>
                <w:color w:val="000000" w:themeColor="text1"/>
                <w:sz w:val="24"/>
                <w:szCs w:val="24"/>
              </w:rPr>
              <w:t xml:space="preserve"> питомих витрат палива за попередні періоди</w:t>
            </w:r>
            <w:r w:rsidR="00970665" w:rsidRPr="0065179F">
              <w:rPr>
                <w:rFonts w:ascii="Times New Roman" w:eastAsia="Times New Roman" w:hAnsi="Times New Roman" w:cs="Times New Roman"/>
                <w:b/>
                <w:color w:val="000000" w:themeColor="text1"/>
                <w:sz w:val="24"/>
                <w:szCs w:val="24"/>
              </w:rPr>
              <w:t xml:space="preserve"> та їх динаміки</w:t>
            </w:r>
            <w:r w:rsidRPr="0065179F">
              <w:rPr>
                <w:rFonts w:ascii="Times New Roman" w:eastAsia="Times New Roman" w:hAnsi="Times New Roman" w:cs="Times New Roman"/>
                <w:b/>
                <w:color w:val="000000" w:themeColor="text1"/>
                <w:sz w:val="24"/>
                <w:szCs w:val="24"/>
              </w:rPr>
              <w:t xml:space="preserve">. </w:t>
            </w:r>
            <w:r w:rsidR="00C95C22" w:rsidRPr="0065179F">
              <w:rPr>
                <w:rFonts w:ascii="Times New Roman" w:eastAsia="Times New Roman" w:hAnsi="Times New Roman" w:cs="Times New Roman"/>
                <w:b/>
                <w:color w:val="000000" w:themeColor="text1"/>
                <w:sz w:val="24"/>
                <w:szCs w:val="24"/>
              </w:rPr>
              <w:t xml:space="preserve">Зазначена зміна </w:t>
            </w:r>
            <w:r w:rsidR="000A106C" w:rsidRPr="0065179F">
              <w:rPr>
                <w:rFonts w:ascii="Times New Roman" w:eastAsia="Times New Roman" w:hAnsi="Times New Roman" w:cs="Times New Roman"/>
                <w:b/>
                <w:color w:val="000000" w:themeColor="text1"/>
                <w:sz w:val="24"/>
                <w:szCs w:val="24"/>
              </w:rPr>
              <w:t xml:space="preserve">планованої розрахункової </w:t>
            </w:r>
            <w:r w:rsidR="00C95C22" w:rsidRPr="0065179F">
              <w:rPr>
                <w:rFonts w:ascii="Times New Roman" w:eastAsia="Times New Roman" w:hAnsi="Times New Roman" w:cs="Times New Roman"/>
                <w:b/>
                <w:color w:val="000000" w:themeColor="text1"/>
                <w:sz w:val="24"/>
                <w:szCs w:val="24"/>
              </w:rPr>
              <w:t>витрати палива на відпущену теплову енергі</w:t>
            </w:r>
            <w:r w:rsidR="0065179F" w:rsidRPr="0065179F">
              <w:rPr>
                <w:rFonts w:ascii="Times New Roman" w:eastAsia="Times New Roman" w:hAnsi="Times New Roman" w:cs="Times New Roman"/>
                <w:b/>
                <w:color w:val="000000" w:themeColor="text1"/>
                <w:sz w:val="24"/>
                <w:szCs w:val="24"/>
              </w:rPr>
              <w:t>ю</w:t>
            </w:r>
            <w:r w:rsidR="00C95C22" w:rsidRPr="0065179F">
              <w:rPr>
                <w:rFonts w:ascii="Times New Roman" w:eastAsia="Times New Roman" w:hAnsi="Times New Roman" w:cs="Times New Roman"/>
                <w:b/>
                <w:color w:val="000000" w:themeColor="text1"/>
                <w:sz w:val="24"/>
                <w:szCs w:val="24"/>
              </w:rPr>
              <w:t xml:space="preserve"> може </w:t>
            </w:r>
            <w:r w:rsidR="002630A4" w:rsidRPr="0065179F">
              <w:rPr>
                <w:rFonts w:ascii="Times New Roman" w:eastAsia="Times New Roman" w:hAnsi="Times New Roman" w:cs="Times New Roman"/>
                <w:b/>
                <w:color w:val="000000" w:themeColor="text1"/>
                <w:sz w:val="24"/>
                <w:szCs w:val="24"/>
              </w:rPr>
              <w:t>супроводжу</w:t>
            </w:r>
            <w:r w:rsidR="00C95C22" w:rsidRPr="0065179F">
              <w:rPr>
                <w:rFonts w:ascii="Times New Roman" w:eastAsia="Times New Roman" w:hAnsi="Times New Roman" w:cs="Times New Roman"/>
                <w:b/>
                <w:color w:val="000000" w:themeColor="text1"/>
                <w:sz w:val="24"/>
                <w:szCs w:val="24"/>
              </w:rPr>
              <w:t>ватися та/або бути пов’язана</w:t>
            </w:r>
            <w:r w:rsidR="002630A4" w:rsidRPr="0065179F">
              <w:rPr>
                <w:rFonts w:ascii="Times New Roman" w:eastAsia="Times New Roman" w:hAnsi="Times New Roman" w:cs="Times New Roman"/>
                <w:b/>
                <w:color w:val="000000" w:themeColor="text1"/>
                <w:sz w:val="24"/>
                <w:szCs w:val="24"/>
              </w:rPr>
              <w:t xml:space="preserve">, зокрема, </w:t>
            </w:r>
            <w:r w:rsidR="00C95C22" w:rsidRPr="0065179F">
              <w:rPr>
                <w:rFonts w:ascii="Times New Roman" w:eastAsia="Times New Roman" w:hAnsi="Times New Roman" w:cs="Times New Roman"/>
                <w:b/>
                <w:color w:val="000000" w:themeColor="text1"/>
                <w:sz w:val="24"/>
                <w:szCs w:val="24"/>
              </w:rPr>
              <w:t xml:space="preserve">зі </w:t>
            </w:r>
            <w:r w:rsidR="002630A4" w:rsidRPr="0065179F">
              <w:rPr>
                <w:rFonts w:ascii="Times New Roman" w:eastAsia="Times New Roman" w:hAnsi="Times New Roman" w:cs="Times New Roman"/>
                <w:b/>
                <w:color w:val="000000" w:themeColor="text1"/>
                <w:sz w:val="24"/>
                <w:szCs w:val="24"/>
              </w:rPr>
              <w:t>змін</w:t>
            </w:r>
            <w:r w:rsidR="00C95C22" w:rsidRPr="0065179F">
              <w:rPr>
                <w:rFonts w:ascii="Times New Roman" w:eastAsia="Times New Roman" w:hAnsi="Times New Roman" w:cs="Times New Roman"/>
                <w:b/>
                <w:color w:val="000000" w:themeColor="text1"/>
                <w:sz w:val="24"/>
                <w:szCs w:val="24"/>
              </w:rPr>
              <w:t>ою:</w:t>
            </w:r>
            <w:bookmarkEnd w:id="1"/>
            <w:r w:rsidR="00C95C22" w:rsidRPr="0065179F">
              <w:rPr>
                <w:rFonts w:ascii="Times New Roman" w:eastAsia="Times New Roman" w:hAnsi="Times New Roman" w:cs="Times New Roman"/>
                <w:b/>
                <w:color w:val="000000" w:themeColor="text1"/>
                <w:sz w:val="24"/>
                <w:szCs w:val="24"/>
              </w:rPr>
              <w:t xml:space="preserve"> </w:t>
            </w:r>
            <w:r w:rsidR="002630A4" w:rsidRPr="0065179F">
              <w:rPr>
                <w:rFonts w:ascii="Times New Roman" w:eastAsia="Times New Roman" w:hAnsi="Times New Roman" w:cs="Times New Roman"/>
                <w:b/>
                <w:color w:val="000000" w:themeColor="text1"/>
                <w:sz w:val="24"/>
                <w:szCs w:val="24"/>
              </w:rPr>
              <w:t xml:space="preserve">методики розподілу витрат палива між виробництвом теплової та електричної енергії порівняно з методикою, яка застосовувалася в </w:t>
            </w:r>
            <w:r w:rsidR="002630A4" w:rsidRPr="00DC0CD0">
              <w:rPr>
                <w:rFonts w:ascii="Times New Roman" w:eastAsia="Times New Roman" w:hAnsi="Times New Roman" w:cs="Times New Roman"/>
                <w:b/>
                <w:color w:val="000000" w:themeColor="text1"/>
                <w:sz w:val="24"/>
                <w:szCs w:val="24"/>
              </w:rPr>
              <w:t>діючих (встановлених) тарифах</w:t>
            </w:r>
            <w:r w:rsidR="00AA3013" w:rsidRPr="00DC0CD0">
              <w:rPr>
                <w:rFonts w:ascii="Times New Roman" w:eastAsia="Times New Roman" w:hAnsi="Times New Roman" w:cs="Times New Roman"/>
                <w:b/>
                <w:color w:val="000000" w:themeColor="text1"/>
                <w:sz w:val="24"/>
                <w:szCs w:val="24"/>
              </w:rPr>
              <w:t>;</w:t>
            </w:r>
            <w:r w:rsidR="00C95C22" w:rsidRPr="00DC0CD0">
              <w:rPr>
                <w:rFonts w:ascii="Times New Roman" w:eastAsia="Times New Roman" w:hAnsi="Times New Roman" w:cs="Times New Roman"/>
                <w:b/>
                <w:color w:val="000000" w:themeColor="text1"/>
                <w:sz w:val="24"/>
                <w:szCs w:val="24"/>
              </w:rPr>
              <w:t xml:space="preserve"> </w:t>
            </w:r>
            <w:r w:rsidR="002630A4" w:rsidRPr="00DC0CD0">
              <w:rPr>
                <w:rFonts w:ascii="Times New Roman" w:eastAsia="Times New Roman" w:hAnsi="Times New Roman" w:cs="Times New Roman"/>
                <w:b/>
                <w:color w:val="000000" w:themeColor="text1"/>
                <w:sz w:val="24"/>
                <w:szCs w:val="24"/>
              </w:rPr>
              <w:t>економічного коефіцієнт</w:t>
            </w:r>
            <w:r w:rsidR="00014C0D">
              <w:rPr>
                <w:rFonts w:ascii="Times New Roman" w:eastAsia="Times New Roman" w:hAnsi="Times New Roman" w:cs="Times New Roman"/>
                <w:b/>
                <w:color w:val="000000" w:themeColor="text1"/>
                <w:sz w:val="24"/>
                <w:szCs w:val="24"/>
              </w:rPr>
              <w:t>а</w:t>
            </w:r>
            <w:r w:rsidR="002630A4" w:rsidRPr="00DC0CD0">
              <w:rPr>
                <w:rFonts w:ascii="Times New Roman" w:eastAsia="Times New Roman" w:hAnsi="Times New Roman" w:cs="Times New Roman"/>
                <w:b/>
                <w:color w:val="000000" w:themeColor="text1"/>
                <w:sz w:val="24"/>
                <w:szCs w:val="24"/>
              </w:rPr>
              <w:t xml:space="preserve"> розподілу</w:t>
            </w:r>
            <w:r w:rsidR="00DA051C" w:rsidRPr="00DC0CD0">
              <w:rPr>
                <w:rFonts w:ascii="Times New Roman" w:eastAsia="Times New Roman" w:hAnsi="Times New Roman" w:cs="Times New Roman"/>
                <w:b/>
                <w:color w:val="000000" w:themeColor="text1"/>
                <w:sz w:val="24"/>
                <w:szCs w:val="24"/>
              </w:rPr>
              <w:t xml:space="preserve"> </w:t>
            </w:r>
            <w:bookmarkStart w:id="2" w:name="_Hlk201678058"/>
            <w:r w:rsidR="00DA051C" w:rsidRPr="00DC0CD0">
              <w:rPr>
                <w:rFonts w:ascii="Times New Roman" w:eastAsia="Times New Roman" w:hAnsi="Times New Roman" w:cs="Times New Roman"/>
                <w:b/>
                <w:color w:val="000000" w:themeColor="text1"/>
                <w:sz w:val="24"/>
                <w:szCs w:val="24"/>
              </w:rPr>
              <w:t>(частки тепла, відпущеного з відпрацьованою парою турбін, яка умовно відноситься на виробництво електричної енергії і забезпечує оптимізацію питомих витрат палива)</w:t>
            </w:r>
            <w:bookmarkEnd w:id="2"/>
            <w:r w:rsidR="00DA051C" w:rsidRPr="00DC0CD0">
              <w:rPr>
                <w:rFonts w:ascii="Times New Roman" w:eastAsia="Times New Roman" w:hAnsi="Times New Roman" w:cs="Times New Roman"/>
                <w:b/>
                <w:color w:val="000000" w:themeColor="text1"/>
                <w:sz w:val="24"/>
                <w:szCs w:val="24"/>
              </w:rPr>
              <w:t xml:space="preserve"> </w:t>
            </w:r>
            <w:r w:rsidR="002630A4" w:rsidRPr="00DC0CD0">
              <w:rPr>
                <w:rFonts w:ascii="Times New Roman" w:eastAsia="Times New Roman" w:hAnsi="Times New Roman" w:cs="Times New Roman"/>
                <w:b/>
                <w:color w:val="000000" w:themeColor="text1"/>
                <w:sz w:val="24"/>
                <w:szCs w:val="24"/>
              </w:rPr>
              <w:t xml:space="preserve"> порівняно</w:t>
            </w:r>
            <w:r w:rsidR="002630A4" w:rsidRPr="0065179F">
              <w:rPr>
                <w:rFonts w:ascii="Times New Roman" w:eastAsia="Times New Roman" w:hAnsi="Times New Roman" w:cs="Times New Roman"/>
                <w:b/>
                <w:color w:val="000000" w:themeColor="text1"/>
                <w:sz w:val="24"/>
                <w:szCs w:val="24"/>
              </w:rPr>
              <w:t xml:space="preserve"> з коефіцієнтом економічного розподілу, який застосовувався в діючих (встановлених) тарифах</w:t>
            </w:r>
            <w:r w:rsidR="00AA3013" w:rsidRPr="0065179F">
              <w:rPr>
                <w:rFonts w:ascii="Times New Roman" w:eastAsia="Times New Roman" w:hAnsi="Times New Roman" w:cs="Times New Roman"/>
                <w:b/>
                <w:color w:val="000000" w:themeColor="text1"/>
                <w:sz w:val="24"/>
                <w:szCs w:val="24"/>
              </w:rPr>
              <w:t>;</w:t>
            </w:r>
            <w:r w:rsidR="00C95C22" w:rsidRPr="0065179F">
              <w:rPr>
                <w:rFonts w:ascii="Times New Roman" w:eastAsia="Times New Roman" w:hAnsi="Times New Roman" w:cs="Times New Roman"/>
                <w:b/>
                <w:color w:val="000000" w:themeColor="text1"/>
                <w:sz w:val="24"/>
                <w:szCs w:val="24"/>
              </w:rPr>
              <w:t xml:space="preserve"> </w:t>
            </w:r>
            <w:r w:rsidR="002630A4" w:rsidRPr="0065179F">
              <w:rPr>
                <w:rFonts w:ascii="Times New Roman" w:eastAsia="Times New Roman" w:hAnsi="Times New Roman" w:cs="Times New Roman"/>
                <w:b/>
                <w:color w:val="000000" w:themeColor="text1"/>
                <w:sz w:val="24"/>
                <w:szCs w:val="24"/>
              </w:rPr>
              <w:t xml:space="preserve">річного </w:t>
            </w:r>
            <w:r w:rsidR="000F49AF" w:rsidRPr="0065179F">
              <w:rPr>
                <w:rFonts w:ascii="Times New Roman" w:eastAsia="Times New Roman" w:hAnsi="Times New Roman" w:cs="Times New Roman"/>
                <w:b/>
                <w:color w:val="000000" w:themeColor="text1"/>
                <w:sz w:val="24"/>
                <w:szCs w:val="24"/>
              </w:rPr>
              <w:t xml:space="preserve">планованого обсягу відпуску/виробництва електричної та </w:t>
            </w:r>
            <w:r w:rsidR="000F49AF" w:rsidRPr="0065179F">
              <w:rPr>
                <w:rFonts w:ascii="Times New Roman" w:eastAsia="Times New Roman" w:hAnsi="Times New Roman" w:cs="Times New Roman"/>
                <w:b/>
                <w:color w:val="000000" w:themeColor="text1"/>
                <w:sz w:val="24"/>
                <w:szCs w:val="24"/>
              </w:rPr>
              <w:lastRenderedPageBreak/>
              <w:t>(або) теплової енергії порівняно з відповідними обсягами, які враховані в діючих (встановлених) тарифах</w:t>
            </w:r>
            <w:r w:rsidR="00AA3013" w:rsidRPr="0065179F">
              <w:rPr>
                <w:rFonts w:ascii="Times New Roman" w:eastAsia="Times New Roman" w:hAnsi="Times New Roman" w:cs="Times New Roman"/>
                <w:b/>
                <w:color w:val="000000" w:themeColor="text1"/>
                <w:sz w:val="24"/>
                <w:szCs w:val="24"/>
              </w:rPr>
              <w:t>;</w:t>
            </w:r>
            <w:r w:rsidR="00C95C22" w:rsidRPr="0065179F">
              <w:rPr>
                <w:rFonts w:ascii="Times New Roman" w:eastAsia="Times New Roman" w:hAnsi="Times New Roman" w:cs="Times New Roman"/>
                <w:b/>
                <w:color w:val="000000" w:themeColor="text1"/>
                <w:sz w:val="24"/>
                <w:szCs w:val="24"/>
              </w:rPr>
              <w:t xml:space="preserve"> </w:t>
            </w:r>
            <w:r w:rsidR="002630A4" w:rsidRPr="0065179F">
              <w:rPr>
                <w:rFonts w:ascii="Times New Roman" w:eastAsia="Times New Roman" w:hAnsi="Times New Roman" w:cs="Times New Roman"/>
                <w:b/>
                <w:color w:val="000000" w:themeColor="text1"/>
                <w:sz w:val="24"/>
                <w:szCs w:val="24"/>
              </w:rPr>
              <w:t>структури використання палива (у разі застосування декількох видів палива при комбінованому виробництві теплової та електричної енергії)</w:t>
            </w:r>
            <w:r w:rsidR="000F49AF" w:rsidRPr="0065179F">
              <w:rPr>
                <w:rFonts w:ascii="Times New Roman" w:eastAsia="Times New Roman" w:hAnsi="Times New Roman" w:cs="Times New Roman"/>
                <w:b/>
                <w:color w:val="000000" w:themeColor="text1"/>
                <w:sz w:val="24"/>
                <w:szCs w:val="24"/>
              </w:rPr>
              <w:t xml:space="preserve"> порівняно з відповідною структурою, яка врахована в діючих (встановлених) тарифах. </w:t>
            </w:r>
          </w:p>
          <w:p w:rsidR="000F49AF" w:rsidRPr="003E6956" w:rsidRDefault="000F49AF" w:rsidP="000F18DE">
            <w:pPr>
              <w:pStyle w:val="rvps2"/>
              <w:shd w:val="clear" w:color="auto" w:fill="FFFFFF"/>
              <w:spacing w:before="0" w:beforeAutospacing="0" w:after="0" w:afterAutospacing="0"/>
              <w:ind w:firstLine="450"/>
              <w:jc w:val="both"/>
              <w:rPr>
                <w:shd w:val="clear" w:color="auto" w:fill="FFFFFF"/>
              </w:rPr>
            </w:pPr>
            <w:r w:rsidRPr="003E6956">
              <w:rPr>
                <w:shd w:val="clear" w:color="auto" w:fill="FFFFFF"/>
              </w:rPr>
              <w:t xml:space="preserve">Виробники, що здійснюють 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3E6956">
              <w:rPr>
                <w:shd w:val="clear" w:color="auto" w:fill="FFFFFF"/>
              </w:rPr>
              <w:t>вихідно</w:t>
            </w:r>
            <w:proofErr w:type="spellEnd"/>
            <w:r w:rsidRPr="003E6956">
              <w:rPr>
                <w:shd w:val="clear" w:color="auto" w:fill="FFFFFF"/>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p>
          <w:p w:rsidR="000F49AF" w:rsidRPr="0065179F" w:rsidRDefault="000F49AF" w:rsidP="000F18DE">
            <w:pPr>
              <w:pStyle w:val="rvps2"/>
              <w:shd w:val="clear" w:color="auto" w:fill="FFFFFF"/>
              <w:spacing w:before="0" w:beforeAutospacing="0" w:after="0" w:afterAutospacing="0"/>
              <w:ind w:firstLine="450"/>
              <w:jc w:val="both"/>
              <w:rPr>
                <w:b/>
                <w:color w:val="000000" w:themeColor="text1"/>
              </w:rPr>
            </w:pPr>
            <w:r w:rsidRPr="0065179F">
              <w:rPr>
                <w:b/>
                <w:color w:val="000000" w:themeColor="text1"/>
              </w:rPr>
              <w:t>У разі застосування коефіцієнтів (математичних алгоритмів тощо) щодо розподілу витрат палива, які не передбачені ГКД 34.09.103-96, до макетів розрахунку нормативних питомих витрат і економії палива на відпущену електричну і теплову енергію надається порівняльний аналіз визначення питомих витрат палива відповідно до ГКД 34.09.100-2003 «Витрати палива на відпущену електричну та теплову енергію при їх комбінованому виробництві на теплових електростанціях. Методика визначення»</w:t>
            </w:r>
            <w:r w:rsidR="005306F3" w:rsidRPr="0065179F">
              <w:rPr>
                <w:color w:val="000000" w:themeColor="text1"/>
              </w:rPr>
              <w:t xml:space="preserve"> </w:t>
            </w:r>
            <w:r w:rsidR="005306F3" w:rsidRPr="0065179F">
              <w:rPr>
                <w:b/>
                <w:color w:val="000000" w:themeColor="text1"/>
              </w:rPr>
              <w:t>(далі - ГКД 34.09.100-2003)</w:t>
            </w:r>
            <w:r w:rsidRPr="0065179F">
              <w:rPr>
                <w:b/>
                <w:color w:val="000000" w:themeColor="text1"/>
              </w:rPr>
              <w:t xml:space="preserve"> </w:t>
            </w:r>
            <w:r w:rsidR="005306F3" w:rsidRPr="0065179F">
              <w:rPr>
                <w:b/>
                <w:color w:val="000000" w:themeColor="text1"/>
              </w:rPr>
              <w:t>і</w:t>
            </w:r>
            <w:r w:rsidRPr="0065179F">
              <w:rPr>
                <w:b/>
                <w:color w:val="000000" w:themeColor="text1"/>
              </w:rPr>
              <w:t>з застосуванням граничного значення коефіцієнт</w:t>
            </w:r>
            <w:r w:rsidR="00014C0D">
              <w:rPr>
                <w:b/>
                <w:color w:val="000000" w:themeColor="text1"/>
              </w:rPr>
              <w:t>а</w:t>
            </w:r>
            <w:r w:rsidRPr="0065179F">
              <w:rPr>
                <w:b/>
                <w:color w:val="000000" w:themeColor="text1"/>
              </w:rPr>
              <w:t xml:space="preserve"> економічного розподілу відповідно до додатк</w:t>
            </w:r>
            <w:r w:rsidR="00014C0D">
              <w:rPr>
                <w:b/>
                <w:color w:val="000000" w:themeColor="text1"/>
              </w:rPr>
              <w:t>а</w:t>
            </w:r>
            <w:r w:rsidRPr="0065179F">
              <w:rPr>
                <w:b/>
                <w:color w:val="000000" w:themeColor="text1"/>
              </w:rPr>
              <w:t xml:space="preserve"> 1 </w:t>
            </w:r>
            <w:r w:rsidR="005306F3" w:rsidRPr="0065179F">
              <w:rPr>
                <w:b/>
                <w:color w:val="000000" w:themeColor="text1"/>
              </w:rPr>
              <w:t>ГКД 34.09.100-2003 та визначенням коефіцієнт</w:t>
            </w:r>
            <w:r w:rsidR="00014C0D">
              <w:rPr>
                <w:b/>
                <w:color w:val="000000" w:themeColor="text1"/>
              </w:rPr>
              <w:t>а</w:t>
            </w:r>
            <w:r w:rsidR="005306F3" w:rsidRPr="0065179F">
              <w:rPr>
                <w:b/>
                <w:color w:val="000000" w:themeColor="text1"/>
              </w:rPr>
              <w:t xml:space="preserve"> економічного розподілу, який еквівалентний коефіцієнтам (математичним алгоритмам тощо) щодо розподілу витрат палива, які застосовувались у відповідних макетах</w:t>
            </w:r>
            <w:r w:rsidRPr="0065179F">
              <w:rPr>
                <w:b/>
                <w:color w:val="000000" w:themeColor="text1"/>
              </w:rPr>
              <w:t>.</w:t>
            </w:r>
          </w:p>
          <w:p w:rsidR="00573EB0" w:rsidRDefault="00573EB0"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w:t>
            </w: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r w:rsidRPr="0065179F">
              <w:rPr>
                <w:b/>
                <w:color w:val="000000" w:themeColor="text1"/>
              </w:rPr>
              <w:lastRenderedPageBreak/>
              <w:t>Абзац в</w:t>
            </w:r>
            <w:r>
              <w:rPr>
                <w:b/>
                <w:color w:val="000000" w:themeColor="text1"/>
              </w:rPr>
              <w:t>иключ</w:t>
            </w:r>
            <w:r w:rsidR="000E16C1">
              <w:rPr>
                <w:b/>
                <w:color w:val="000000" w:themeColor="text1"/>
              </w:rPr>
              <w:t xml:space="preserve">ено </w:t>
            </w: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Default="00DC0CD0" w:rsidP="000F18DE">
            <w:pPr>
              <w:pStyle w:val="rvps2"/>
              <w:shd w:val="clear" w:color="auto" w:fill="FFFFFF"/>
              <w:spacing w:before="0" w:beforeAutospacing="0" w:after="0" w:afterAutospacing="0"/>
              <w:ind w:firstLine="450"/>
              <w:jc w:val="both"/>
              <w:rPr>
                <w:color w:val="000000" w:themeColor="text1"/>
              </w:rPr>
            </w:pPr>
          </w:p>
          <w:p w:rsidR="00DC0CD0" w:rsidRPr="0065179F" w:rsidRDefault="00DC0CD0" w:rsidP="000F18DE">
            <w:pPr>
              <w:pStyle w:val="rvps2"/>
              <w:shd w:val="clear" w:color="auto" w:fill="FFFFFF"/>
              <w:spacing w:before="0" w:beforeAutospacing="0" w:after="0" w:afterAutospacing="0"/>
              <w:ind w:firstLine="450"/>
              <w:jc w:val="both"/>
              <w:rPr>
                <w:color w:val="000000" w:themeColor="text1"/>
              </w:rPr>
            </w:pPr>
            <w:r>
              <w:rPr>
                <w:color w:val="000000" w:themeColor="text1"/>
              </w:rPr>
              <w:t>…</w:t>
            </w:r>
          </w:p>
        </w:tc>
      </w:tr>
      <w:tr w:rsidR="0065179F" w:rsidRPr="0065179F" w:rsidTr="00D23997">
        <w:tc>
          <w:tcPr>
            <w:tcW w:w="7479" w:type="dxa"/>
          </w:tcPr>
          <w:p w:rsidR="001D6695" w:rsidRPr="0065179F" w:rsidRDefault="001D6695" w:rsidP="000F18DE">
            <w:pPr>
              <w:pStyle w:val="rvps2"/>
              <w:shd w:val="clear" w:color="auto" w:fill="FFFFFF"/>
              <w:spacing w:before="0" w:beforeAutospacing="0" w:after="0" w:afterAutospacing="0"/>
              <w:ind w:firstLine="450"/>
              <w:jc w:val="center"/>
              <w:rPr>
                <w:b/>
                <w:bCs/>
                <w:color w:val="000000" w:themeColor="text1"/>
                <w:sz w:val="26"/>
                <w:szCs w:val="26"/>
                <w:shd w:val="clear" w:color="auto" w:fill="FFFFFF"/>
              </w:rPr>
            </w:pPr>
            <w:r w:rsidRPr="0065179F">
              <w:rPr>
                <w:b/>
                <w:bCs/>
                <w:color w:val="000000" w:themeColor="text1"/>
                <w:sz w:val="26"/>
                <w:szCs w:val="26"/>
                <w:shd w:val="clear" w:color="auto" w:fill="FFFFFF"/>
              </w:rPr>
              <w:lastRenderedPageBreak/>
              <w:t>4. Процедура встановлення та зміни тарифів</w:t>
            </w:r>
          </w:p>
        </w:tc>
        <w:tc>
          <w:tcPr>
            <w:tcW w:w="7371" w:type="dxa"/>
          </w:tcPr>
          <w:p w:rsidR="001D6695" w:rsidRPr="0065179F" w:rsidRDefault="001D6695" w:rsidP="000F18DE">
            <w:pPr>
              <w:pStyle w:val="rvps2"/>
              <w:shd w:val="clear" w:color="auto" w:fill="FFFFFF"/>
              <w:spacing w:before="0" w:beforeAutospacing="0" w:after="0" w:afterAutospacing="0"/>
              <w:ind w:firstLine="450"/>
              <w:jc w:val="center"/>
              <w:rPr>
                <w:b/>
                <w:bCs/>
                <w:color w:val="000000" w:themeColor="text1"/>
                <w:sz w:val="26"/>
                <w:szCs w:val="26"/>
                <w:shd w:val="clear" w:color="auto" w:fill="FFFFFF"/>
              </w:rPr>
            </w:pPr>
            <w:r w:rsidRPr="0065179F">
              <w:rPr>
                <w:b/>
                <w:bCs/>
                <w:color w:val="000000" w:themeColor="text1"/>
                <w:sz w:val="26"/>
                <w:szCs w:val="26"/>
                <w:shd w:val="clear" w:color="auto" w:fill="FFFFFF"/>
              </w:rPr>
              <w:t>4. Процедура встановлення та зміни тарифів</w:t>
            </w:r>
          </w:p>
        </w:tc>
      </w:tr>
      <w:tr w:rsidR="00D23997" w:rsidRPr="0065179F" w:rsidTr="00D23997">
        <w:tc>
          <w:tcPr>
            <w:tcW w:w="7479" w:type="dxa"/>
          </w:tcPr>
          <w:p w:rsidR="00D23997" w:rsidRPr="0065179F" w:rsidRDefault="00D56962" w:rsidP="000F18DE">
            <w:pPr>
              <w:pStyle w:val="rvps2"/>
              <w:shd w:val="clear" w:color="auto" w:fill="FFFFFF"/>
              <w:spacing w:before="0" w:beforeAutospacing="0" w:after="150" w:afterAutospacing="0"/>
              <w:ind w:firstLine="450"/>
              <w:jc w:val="both"/>
              <w:rPr>
                <w:color w:val="000000" w:themeColor="text1"/>
                <w:shd w:val="clear" w:color="auto" w:fill="FFFFFF"/>
              </w:rPr>
            </w:pPr>
            <w:r w:rsidRPr="0065179F">
              <w:rPr>
                <w:color w:val="000000" w:themeColor="text1"/>
                <w:shd w:val="clear" w:color="auto" w:fill="FFFFFF"/>
              </w:rPr>
              <w:t>4.1. Для встановлення тарифів на виробництво теплової енергії ліцензіат подає:</w:t>
            </w:r>
          </w:p>
          <w:p w:rsidR="00D56962" w:rsidRPr="0065179F" w:rsidRDefault="00D56962" w:rsidP="000F18DE">
            <w:pPr>
              <w:pStyle w:val="rvps2"/>
              <w:shd w:val="clear" w:color="auto" w:fill="FFFFFF"/>
              <w:spacing w:before="0" w:beforeAutospacing="0" w:after="150" w:afterAutospacing="0"/>
              <w:ind w:firstLine="450"/>
              <w:jc w:val="both"/>
              <w:rPr>
                <w:color w:val="000000" w:themeColor="text1"/>
              </w:rPr>
            </w:pPr>
            <w:r w:rsidRPr="0065179F">
              <w:rPr>
                <w:color w:val="000000" w:themeColor="text1"/>
              </w:rPr>
              <w:t>…</w:t>
            </w:r>
          </w:p>
          <w:p w:rsidR="00D23997" w:rsidRPr="0065179F" w:rsidRDefault="00D23997" w:rsidP="000F18DE">
            <w:pPr>
              <w:pStyle w:val="rvps2"/>
              <w:shd w:val="clear" w:color="auto" w:fill="FFFFFF"/>
              <w:spacing w:before="0" w:beforeAutospacing="0" w:after="150" w:afterAutospacing="0"/>
              <w:ind w:firstLine="450"/>
              <w:jc w:val="both"/>
              <w:rPr>
                <w:color w:val="000000" w:themeColor="text1"/>
              </w:rPr>
            </w:pPr>
            <w:r w:rsidRPr="0065179F">
              <w:rPr>
                <w:color w:val="000000" w:themeColor="text1"/>
              </w:rPr>
              <w:t>17) …</w:t>
            </w:r>
          </w:p>
          <w:p w:rsidR="00D23997" w:rsidRPr="0065179F" w:rsidRDefault="00D23997" w:rsidP="000F18DE">
            <w:pPr>
              <w:pStyle w:val="rvps2"/>
              <w:shd w:val="clear" w:color="auto" w:fill="FFFFFF"/>
              <w:spacing w:before="0" w:beforeAutospacing="0" w:after="150" w:afterAutospacing="0"/>
              <w:ind w:firstLine="450"/>
              <w:jc w:val="both"/>
              <w:rPr>
                <w:color w:val="000000" w:themeColor="text1"/>
              </w:rPr>
            </w:pPr>
            <w:bookmarkStart w:id="3" w:name="n366"/>
            <w:bookmarkEnd w:id="3"/>
            <w:r w:rsidRPr="0065179F">
              <w:rPr>
                <w:color w:val="000000" w:themeColor="text1"/>
              </w:rPr>
              <w:t xml:space="preserve">У випадку коли ліцензіат не подає до НКРЕКП заяву та розрахунок тарифів на виробництво теплової енергії на плановий період, такий ліцензіат зобов’язаний не пізніше ніж протягом місяця після початку планованого періоду звернутися до НКРЕКП щодо зміни структури тарифів на виробництво теплової енергії у частині зміни напрямів витрат на проведення ремонтних робіт із наданням відповідного переліку заходів та витрат на їх реалізацію, передбачених у планованому періоді (додаток 5 до цієї Методики), у розмірі </w:t>
            </w:r>
            <w:r w:rsidRPr="0065179F">
              <w:rPr>
                <w:color w:val="000000" w:themeColor="text1"/>
              </w:rPr>
              <w:lastRenderedPageBreak/>
              <w:t>затверджених витрат діючого тарифу з відповідними обґрунтуваннями згідно з вимогами, визначеними в абзаці першому цього підпункту;</w:t>
            </w:r>
          </w:p>
          <w:p w:rsidR="00D23997" w:rsidRPr="0065179F" w:rsidRDefault="00D23997" w:rsidP="000F18DE">
            <w:pPr>
              <w:rPr>
                <w:rFonts w:ascii="Times New Roman" w:hAnsi="Times New Roman" w:cs="Times New Roman"/>
                <w:color w:val="000000" w:themeColor="text1"/>
              </w:rPr>
            </w:pPr>
          </w:p>
          <w:p w:rsidR="006C414F" w:rsidRPr="0065179F" w:rsidRDefault="006C414F" w:rsidP="000F18DE">
            <w:pPr>
              <w:rPr>
                <w:rFonts w:ascii="Times New Roman" w:hAnsi="Times New Roman" w:cs="Times New Roman"/>
                <w:color w:val="000000" w:themeColor="text1"/>
              </w:rPr>
            </w:pPr>
          </w:p>
          <w:p w:rsidR="006C414F" w:rsidRPr="0065179F" w:rsidRDefault="006C414F" w:rsidP="000F18DE">
            <w:pPr>
              <w:rPr>
                <w:rFonts w:ascii="Times New Roman" w:hAnsi="Times New Roman" w:cs="Times New Roman"/>
                <w:b/>
                <w:color w:val="000000" w:themeColor="text1"/>
              </w:rPr>
            </w:pPr>
            <w:r w:rsidRPr="0065179F">
              <w:rPr>
                <w:rFonts w:ascii="Times New Roman" w:hAnsi="Times New Roman" w:cs="Times New Roman"/>
                <w:b/>
                <w:color w:val="000000" w:themeColor="text1"/>
              </w:rPr>
              <w:t>Абзац відсутній</w:t>
            </w:r>
          </w:p>
        </w:tc>
        <w:tc>
          <w:tcPr>
            <w:tcW w:w="7371" w:type="dxa"/>
          </w:tcPr>
          <w:p w:rsidR="00D56962" w:rsidRPr="0065179F" w:rsidRDefault="00D56962" w:rsidP="000F18DE">
            <w:pPr>
              <w:pStyle w:val="rvps2"/>
              <w:shd w:val="clear" w:color="auto" w:fill="FFFFFF"/>
              <w:spacing w:before="0" w:beforeAutospacing="0" w:after="150" w:afterAutospacing="0"/>
              <w:ind w:firstLine="450"/>
              <w:jc w:val="both"/>
              <w:rPr>
                <w:color w:val="000000" w:themeColor="text1"/>
                <w:shd w:val="clear" w:color="auto" w:fill="FFFFFF"/>
              </w:rPr>
            </w:pPr>
            <w:r w:rsidRPr="0065179F">
              <w:rPr>
                <w:color w:val="000000" w:themeColor="text1"/>
                <w:shd w:val="clear" w:color="auto" w:fill="FFFFFF"/>
              </w:rPr>
              <w:lastRenderedPageBreak/>
              <w:t>4.1. Для встановлення тарифів на виробництво теплової енергії ліцензіат подає:</w:t>
            </w:r>
          </w:p>
          <w:p w:rsidR="00D56962" w:rsidRPr="0065179F" w:rsidRDefault="00D56962" w:rsidP="000F18DE">
            <w:pPr>
              <w:pStyle w:val="rvps2"/>
              <w:shd w:val="clear" w:color="auto" w:fill="FFFFFF"/>
              <w:spacing w:before="0" w:beforeAutospacing="0" w:after="150" w:afterAutospacing="0"/>
              <w:ind w:firstLine="450"/>
              <w:jc w:val="both"/>
              <w:rPr>
                <w:color w:val="000000" w:themeColor="text1"/>
              </w:rPr>
            </w:pPr>
            <w:r w:rsidRPr="0065179F">
              <w:rPr>
                <w:color w:val="000000" w:themeColor="text1"/>
              </w:rPr>
              <w:t>…</w:t>
            </w:r>
          </w:p>
          <w:p w:rsidR="00D56962" w:rsidRPr="0065179F" w:rsidRDefault="00D56962" w:rsidP="000F18DE">
            <w:pPr>
              <w:pStyle w:val="rvps2"/>
              <w:shd w:val="clear" w:color="auto" w:fill="FFFFFF"/>
              <w:spacing w:before="0" w:beforeAutospacing="0" w:after="150" w:afterAutospacing="0"/>
              <w:ind w:firstLine="450"/>
              <w:jc w:val="both"/>
              <w:rPr>
                <w:color w:val="000000" w:themeColor="text1"/>
              </w:rPr>
            </w:pPr>
            <w:r w:rsidRPr="0065179F">
              <w:rPr>
                <w:color w:val="000000" w:themeColor="text1"/>
              </w:rPr>
              <w:t>17) …</w:t>
            </w:r>
          </w:p>
          <w:p w:rsidR="00F86381" w:rsidRPr="0065179F" w:rsidRDefault="00F86381" w:rsidP="000F18DE">
            <w:pPr>
              <w:pStyle w:val="rvps2"/>
              <w:shd w:val="clear" w:color="auto" w:fill="FFFFFF"/>
              <w:spacing w:before="0" w:beforeAutospacing="0" w:after="0" w:afterAutospacing="0"/>
              <w:ind w:firstLine="450"/>
              <w:jc w:val="both"/>
              <w:rPr>
                <w:color w:val="000000" w:themeColor="text1"/>
              </w:rPr>
            </w:pPr>
            <w:r w:rsidRPr="0065179F">
              <w:rPr>
                <w:color w:val="000000" w:themeColor="text1"/>
              </w:rPr>
              <w:t xml:space="preserve">У випадку коли ліцензіат не подає до НКРЕКП заяву та розрахунок тарифів на виробництво теплової енергії на плановий період, такий ліцензіат зобов’язаний не пізніше ніж протягом місяця після початку планованого періоду звернутися до НКРЕКП щодо зміни структури тарифів на виробництво теплової енергії у частині зміни напрямів витрат на проведення ремонтних робіт із наданням відповідного переліку заходів та витрат на їх реалізацію, передбачених у планованому періоді (додаток 5 до цієї Методики), у розмірі затверджених витрат діючого тарифу з відповідними </w:t>
            </w:r>
            <w:r w:rsidRPr="0065179F">
              <w:rPr>
                <w:color w:val="000000" w:themeColor="text1"/>
              </w:rPr>
              <w:lastRenderedPageBreak/>
              <w:t>обґрунтуваннями згідно з вимогами, визначеними в абзаці першому цього підпункту;</w:t>
            </w:r>
          </w:p>
          <w:p w:rsidR="00D23997" w:rsidRPr="0065179F" w:rsidRDefault="00D7640D" w:rsidP="000F18DE">
            <w:pPr>
              <w:pStyle w:val="rvps2"/>
              <w:shd w:val="clear" w:color="auto" w:fill="FFFFFF"/>
              <w:spacing w:before="0" w:beforeAutospacing="0" w:after="0" w:afterAutospacing="0"/>
              <w:ind w:firstLine="450"/>
              <w:jc w:val="both"/>
              <w:rPr>
                <w:b/>
                <w:color w:val="000000" w:themeColor="text1"/>
              </w:rPr>
            </w:pPr>
            <w:r w:rsidRPr="0065179F">
              <w:rPr>
                <w:b/>
                <w:color w:val="000000" w:themeColor="text1"/>
              </w:rPr>
              <w:t>Використання коштів, передбачених діючою структурою тарифів на</w:t>
            </w:r>
            <w:r w:rsidR="00E7234E">
              <w:rPr>
                <w:b/>
                <w:color w:val="000000" w:themeColor="text1"/>
              </w:rPr>
              <w:t xml:space="preserve"> виробництво</w:t>
            </w:r>
            <w:r w:rsidRPr="0065179F">
              <w:rPr>
                <w:b/>
                <w:color w:val="000000" w:themeColor="text1"/>
              </w:rPr>
              <w:t xml:space="preserve"> теплов</w:t>
            </w:r>
            <w:r w:rsidR="00E7234E">
              <w:rPr>
                <w:b/>
                <w:color w:val="000000" w:themeColor="text1"/>
              </w:rPr>
              <w:t>ої</w:t>
            </w:r>
            <w:r w:rsidRPr="0065179F">
              <w:rPr>
                <w:b/>
                <w:color w:val="000000" w:themeColor="text1"/>
              </w:rPr>
              <w:t xml:space="preserve"> енерг</w:t>
            </w:r>
            <w:r w:rsidR="00E7234E">
              <w:rPr>
                <w:b/>
                <w:color w:val="000000" w:themeColor="text1"/>
              </w:rPr>
              <w:t>ії</w:t>
            </w:r>
            <w:bookmarkStart w:id="4" w:name="_GoBack"/>
            <w:bookmarkEnd w:id="4"/>
            <w:r w:rsidRPr="0065179F">
              <w:rPr>
                <w:b/>
                <w:color w:val="000000" w:themeColor="text1"/>
              </w:rPr>
              <w:t xml:space="preserve"> для виконання ремонтних робіт </w:t>
            </w:r>
            <w:r w:rsidRPr="0065179F">
              <w:rPr>
                <w:b/>
                <w:color w:val="000000" w:themeColor="text1"/>
                <w:shd w:val="clear" w:color="auto" w:fill="FFFFFF"/>
              </w:rPr>
              <w:t>(послуги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здійснюється ліцензіатом за відповідного погодження з НКРЕКП</w:t>
            </w:r>
            <w:r w:rsidRPr="0065179F">
              <w:rPr>
                <w:b/>
                <w:color w:val="000000" w:themeColor="text1"/>
              </w:rPr>
              <w:t xml:space="preserve"> переліку заходів та витрат на їх реалізацію відповідно до абзацу другого цього підпункту;</w:t>
            </w:r>
          </w:p>
        </w:tc>
      </w:tr>
    </w:tbl>
    <w:p w:rsidR="00AE7E80" w:rsidRDefault="00AE7E80">
      <w:pPr>
        <w:rPr>
          <w:color w:val="000000" w:themeColor="text1"/>
        </w:rPr>
      </w:pPr>
    </w:p>
    <w:p w:rsidR="00055F3C" w:rsidRDefault="00055F3C">
      <w:pPr>
        <w:rPr>
          <w:color w:val="000000" w:themeColor="text1"/>
        </w:rPr>
      </w:pPr>
    </w:p>
    <w:p w:rsidR="00055F3C" w:rsidRPr="00055F3C" w:rsidRDefault="00055F3C" w:rsidP="00055F3C">
      <w:pPr>
        <w:pStyle w:val="rvps2"/>
        <w:shd w:val="clear" w:color="auto" w:fill="FFFFFF"/>
        <w:spacing w:before="0" w:beforeAutospacing="0" w:after="0" w:afterAutospacing="0"/>
        <w:jc w:val="both"/>
        <w:rPr>
          <w:b/>
          <w:color w:val="000000" w:themeColor="text1"/>
          <w:shd w:val="clear" w:color="auto" w:fill="FFFFFF"/>
        </w:rPr>
      </w:pPr>
      <w:r w:rsidRPr="00055F3C">
        <w:rPr>
          <w:b/>
          <w:color w:val="000000" w:themeColor="text1"/>
          <w:shd w:val="clear" w:color="auto" w:fill="FFFFFF"/>
        </w:rPr>
        <w:t xml:space="preserve">Директор Департаменту із регулювання </w:t>
      </w:r>
    </w:p>
    <w:p w:rsidR="00055F3C" w:rsidRPr="00055F3C" w:rsidRDefault="00055F3C" w:rsidP="00055F3C">
      <w:pPr>
        <w:pStyle w:val="rvps2"/>
        <w:shd w:val="clear" w:color="auto" w:fill="FFFFFF"/>
        <w:spacing w:before="0" w:beforeAutospacing="0" w:after="0" w:afterAutospacing="0"/>
        <w:jc w:val="both"/>
        <w:rPr>
          <w:b/>
          <w:color w:val="000000" w:themeColor="text1"/>
          <w:shd w:val="clear" w:color="auto" w:fill="FFFFFF"/>
        </w:rPr>
      </w:pPr>
      <w:r w:rsidRPr="00055F3C">
        <w:rPr>
          <w:b/>
          <w:color w:val="000000" w:themeColor="text1"/>
          <w:shd w:val="clear" w:color="auto" w:fill="FFFFFF"/>
        </w:rPr>
        <w:t>відносин у сферах теплопостачання</w:t>
      </w:r>
    </w:p>
    <w:p w:rsidR="00055F3C" w:rsidRPr="00055F3C" w:rsidRDefault="00055F3C" w:rsidP="00055F3C">
      <w:pPr>
        <w:pStyle w:val="rvps2"/>
        <w:shd w:val="clear" w:color="auto" w:fill="FFFFFF"/>
        <w:spacing w:before="0" w:beforeAutospacing="0" w:after="0" w:afterAutospacing="0"/>
        <w:jc w:val="both"/>
        <w:rPr>
          <w:b/>
          <w:color w:val="000000" w:themeColor="text1"/>
          <w:shd w:val="clear" w:color="auto" w:fill="FFFFFF"/>
        </w:rPr>
      </w:pPr>
      <w:r w:rsidRPr="00055F3C">
        <w:rPr>
          <w:b/>
          <w:color w:val="000000" w:themeColor="text1"/>
          <w:shd w:val="clear" w:color="auto" w:fill="FFFFFF"/>
        </w:rPr>
        <w:t xml:space="preserve">та забезпечення енергетичної ефективності </w:t>
      </w:r>
    </w:p>
    <w:p w:rsidR="00055F3C" w:rsidRPr="00055F3C" w:rsidRDefault="00055F3C" w:rsidP="00055F3C">
      <w:pPr>
        <w:pStyle w:val="rvps2"/>
        <w:shd w:val="clear" w:color="auto" w:fill="FFFFFF"/>
        <w:spacing w:before="0" w:beforeAutospacing="0" w:after="0" w:afterAutospacing="0"/>
        <w:jc w:val="both"/>
        <w:rPr>
          <w:b/>
          <w:color w:val="000000" w:themeColor="text1"/>
          <w:shd w:val="clear" w:color="auto" w:fill="FFFFFF"/>
        </w:rPr>
      </w:pPr>
      <w:r w:rsidRPr="00055F3C">
        <w:rPr>
          <w:b/>
          <w:color w:val="000000" w:themeColor="text1"/>
          <w:shd w:val="clear" w:color="auto" w:fill="FFFFFF"/>
        </w:rPr>
        <w:t>в галузях енергетики та комунальних послуг</w:t>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Pr>
          <w:b/>
          <w:color w:val="000000" w:themeColor="text1"/>
          <w:shd w:val="clear" w:color="auto" w:fill="FFFFFF"/>
        </w:rPr>
        <w:tab/>
      </w:r>
      <w:r w:rsidR="004935AD">
        <w:rPr>
          <w:b/>
          <w:color w:val="000000" w:themeColor="text1"/>
          <w:shd w:val="clear" w:color="auto" w:fill="FFFFFF"/>
        </w:rPr>
        <w:t xml:space="preserve">           </w:t>
      </w:r>
      <w:r w:rsidRPr="00055F3C">
        <w:rPr>
          <w:b/>
          <w:color w:val="000000" w:themeColor="text1"/>
          <w:shd w:val="clear" w:color="auto" w:fill="FFFFFF"/>
        </w:rPr>
        <w:t>Р</w:t>
      </w:r>
      <w:r w:rsidR="004935AD">
        <w:rPr>
          <w:b/>
          <w:color w:val="000000" w:themeColor="text1"/>
          <w:shd w:val="clear" w:color="auto" w:fill="FFFFFF"/>
        </w:rPr>
        <w:t>услан</w:t>
      </w:r>
      <w:r w:rsidRPr="00055F3C">
        <w:rPr>
          <w:b/>
          <w:color w:val="000000" w:themeColor="text1"/>
          <w:shd w:val="clear" w:color="auto" w:fill="FFFFFF"/>
        </w:rPr>
        <w:t xml:space="preserve"> О</w:t>
      </w:r>
      <w:r w:rsidR="004935AD" w:rsidRPr="00055F3C">
        <w:rPr>
          <w:b/>
          <w:color w:val="000000" w:themeColor="text1"/>
          <w:shd w:val="clear" w:color="auto" w:fill="FFFFFF"/>
        </w:rPr>
        <w:t>ВЧАРЕНКО</w:t>
      </w:r>
    </w:p>
    <w:sectPr w:rsidR="00055F3C" w:rsidRPr="00055F3C" w:rsidSect="00930EE6">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EE6"/>
    <w:rsid w:val="00014C0D"/>
    <w:rsid w:val="00055F3C"/>
    <w:rsid w:val="00096515"/>
    <w:rsid w:val="000A106C"/>
    <w:rsid w:val="000B760A"/>
    <w:rsid w:val="000E16C1"/>
    <w:rsid w:val="000F18DE"/>
    <w:rsid w:val="000F49AF"/>
    <w:rsid w:val="001D6695"/>
    <w:rsid w:val="002460BB"/>
    <w:rsid w:val="002630A4"/>
    <w:rsid w:val="002B1966"/>
    <w:rsid w:val="002B4F99"/>
    <w:rsid w:val="002E2012"/>
    <w:rsid w:val="00301B18"/>
    <w:rsid w:val="003368DD"/>
    <w:rsid w:val="003E6956"/>
    <w:rsid w:val="003F36B4"/>
    <w:rsid w:val="004935AD"/>
    <w:rsid w:val="004F1EEA"/>
    <w:rsid w:val="005306F3"/>
    <w:rsid w:val="00573EB0"/>
    <w:rsid w:val="00596244"/>
    <w:rsid w:val="00601978"/>
    <w:rsid w:val="0065179F"/>
    <w:rsid w:val="006C414F"/>
    <w:rsid w:val="00930EE6"/>
    <w:rsid w:val="00970665"/>
    <w:rsid w:val="00980CD2"/>
    <w:rsid w:val="00A3469A"/>
    <w:rsid w:val="00AA3013"/>
    <w:rsid w:val="00AE7E80"/>
    <w:rsid w:val="00AF2E91"/>
    <w:rsid w:val="00B45918"/>
    <w:rsid w:val="00C95C22"/>
    <w:rsid w:val="00CD6EDD"/>
    <w:rsid w:val="00D128C8"/>
    <w:rsid w:val="00D23997"/>
    <w:rsid w:val="00D56962"/>
    <w:rsid w:val="00D66517"/>
    <w:rsid w:val="00D7640D"/>
    <w:rsid w:val="00DA051C"/>
    <w:rsid w:val="00DC0CD0"/>
    <w:rsid w:val="00DD208C"/>
    <w:rsid w:val="00E2588B"/>
    <w:rsid w:val="00E7234E"/>
    <w:rsid w:val="00EE60D8"/>
    <w:rsid w:val="00F86381"/>
    <w:rsid w:val="00FA34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90F97"/>
  <w15:docId w15:val="{4C300692-6A96-4772-8D63-F3B51E34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0E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30EE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30E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14628">
      <w:bodyDiv w:val="1"/>
      <w:marLeft w:val="0"/>
      <w:marRight w:val="0"/>
      <w:marTop w:val="0"/>
      <w:marBottom w:val="0"/>
      <w:divBdr>
        <w:top w:val="none" w:sz="0" w:space="0" w:color="auto"/>
        <w:left w:val="none" w:sz="0" w:space="0" w:color="auto"/>
        <w:bottom w:val="none" w:sz="0" w:space="0" w:color="auto"/>
        <w:right w:val="none" w:sz="0" w:space="0" w:color="auto"/>
      </w:divBdr>
    </w:div>
    <w:div w:id="374744267">
      <w:bodyDiv w:val="1"/>
      <w:marLeft w:val="0"/>
      <w:marRight w:val="0"/>
      <w:marTop w:val="0"/>
      <w:marBottom w:val="0"/>
      <w:divBdr>
        <w:top w:val="none" w:sz="0" w:space="0" w:color="auto"/>
        <w:left w:val="none" w:sz="0" w:space="0" w:color="auto"/>
        <w:bottom w:val="none" w:sz="0" w:space="0" w:color="auto"/>
        <w:right w:val="none" w:sz="0" w:space="0" w:color="auto"/>
      </w:divBdr>
    </w:div>
    <w:div w:id="812335104">
      <w:bodyDiv w:val="1"/>
      <w:marLeft w:val="0"/>
      <w:marRight w:val="0"/>
      <w:marTop w:val="0"/>
      <w:marBottom w:val="0"/>
      <w:divBdr>
        <w:top w:val="none" w:sz="0" w:space="0" w:color="auto"/>
        <w:left w:val="none" w:sz="0" w:space="0" w:color="auto"/>
        <w:bottom w:val="none" w:sz="0" w:space="0" w:color="auto"/>
        <w:right w:val="none" w:sz="0" w:space="0" w:color="auto"/>
      </w:divBdr>
    </w:div>
    <w:div w:id="844057949">
      <w:bodyDiv w:val="1"/>
      <w:marLeft w:val="0"/>
      <w:marRight w:val="0"/>
      <w:marTop w:val="0"/>
      <w:marBottom w:val="0"/>
      <w:divBdr>
        <w:top w:val="none" w:sz="0" w:space="0" w:color="auto"/>
        <w:left w:val="none" w:sz="0" w:space="0" w:color="auto"/>
        <w:bottom w:val="none" w:sz="0" w:space="0" w:color="auto"/>
        <w:right w:val="none" w:sz="0" w:space="0" w:color="auto"/>
      </w:divBdr>
    </w:div>
    <w:div w:id="1369143677">
      <w:bodyDiv w:val="1"/>
      <w:marLeft w:val="0"/>
      <w:marRight w:val="0"/>
      <w:marTop w:val="0"/>
      <w:marBottom w:val="0"/>
      <w:divBdr>
        <w:top w:val="none" w:sz="0" w:space="0" w:color="auto"/>
        <w:left w:val="none" w:sz="0" w:space="0" w:color="auto"/>
        <w:bottom w:val="none" w:sz="0" w:space="0" w:color="auto"/>
        <w:right w:val="none" w:sz="0" w:space="0" w:color="auto"/>
      </w:divBdr>
    </w:div>
    <w:div w:id="1576670050">
      <w:bodyDiv w:val="1"/>
      <w:marLeft w:val="0"/>
      <w:marRight w:val="0"/>
      <w:marTop w:val="0"/>
      <w:marBottom w:val="0"/>
      <w:divBdr>
        <w:top w:val="none" w:sz="0" w:space="0" w:color="auto"/>
        <w:left w:val="none" w:sz="0" w:space="0" w:color="auto"/>
        <w:bottom w:val="none" w:sz="0" w:space="0" w:color="auto"/>
        <w:right w:val="none" w:sz="0" w:space="0" w:color="auto"/>
      </w:divBdr>
    </w:div>
    <w:div w:id="162938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6908</Words>
  <Characters>3939</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GAMER</dc:creator>
  <cp:lastModifiedBy>Олег Талимончик</cp:lastModifiedBy>
  <cp:revision>14</cp:revision>
  <dcterms:created xsi:type="dcterms:W3CDTF">2025-06-24T11:46:00Z</dcterms:created>
  <dcterms:modified xsi:type="dcterms:W3CDTF">2025-06-25T11:34:00Z</dcterms:modified>
</cp:coreProperties>
</file>