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FBB833" w14:textId="6E84E493" w:rsidR="005E73E8" w:rsidRPr="006D4E1C" w:rsidRDefault="005E73E8" w:rsidP="00342C3F">
      <w:pPr>
        <w:spacing w:after="0" w:line="240" w:lineRule="auto"/>
        <w:jc w:val="center"/>
        <w:rPr>
          <w:rFonts w:ascii="Times New Roman" w:hAnsi="Times New Roman" w:cs="Times New Roman"/>
          <w:b/>
          <w:sz w:val="28"/>
          <w:lang w:val="uk-UA"/>
        </w:rPr>
      </w:pPr>
      <w:r w:rsidRPr="006D4E1C">
        <w:rPr>
          <w:rFonts w:ascii="Times New Roman" w:hAnsi="Times New Roman" w:cs="Times New Roman"/>
          <w:b/>
          <w:sz w:val="28"/>
          <w:lang w:val="uk-UA"/>
        </w:rPr>
        <w:t>Порівняльна таблиця до про</w:t>
      </w:r>
      <w:r w:rsidR="00DB5C20" w:rsidRPr="006D4E1C">
        <w:rPr>
          <w:rFonts w:ascii="Times New Roman" w:hAnsi="Times New Roman" w:cs="Times New Roman"/>
          <w:b/>
          <w:sz w:val="28"/>
          <w:lang w:val="uk-UA"/>
        </w:rPr>
        <w:t>є</w:t>
      </w:r>
      <w:r w:rsidRPr="006D4E1C">
        <w:rPr>
          <w:rFonts w:ascii="Times New Roman" w:hAnsi="Times New Roman" w:cs="Times New Roman"/>
          <w:b/>
          <w:sz w:val="28"/>
          <w:lang w:val="uk-UA"/>
        </w:rPr>
        <w:t xml:space="preserve">кту постанови НКРЕКП «Про затвердження Змін </w:t>
      </w:r>
      <w:r w:rsidRPr="006449DD">
        <w:rPr>
          <w:rFonts w:ascii="Times New Roman" w:hAnsi="Times New Roman" w:cs="Times New Roman"/>
          <w:b/>
          <w:sz w:val="28"/>
          <w:lang w:val="uk-UA"/>
        </w:rPr>
        <w:t xml:space="preserve">до </w:t>
      </w:r>
      <w:r w:rsidR="006D4E1C" w:rsidRPr="006449DD">
        <w:rPr>
          <w:rFonts w:ascii="Times New Roman" w:hAnsi="Times New Roman" w:cs="Times New Roman"/>
          <w:b/>
          <w:sz w:val="28"/>
          <w:lang w:val="uk-UA"/>
        </w:rPr>
        <w:t>деяких постанов НКРЕКП</w:t>
      </w:r>
      <w:r w:rsidR="006449DD">
        <w:rPr>
          <w:rFonts w:ascii="Times New Roman" w:hAnsi="Times New Roman" w:cs="Times New Roman"/>
          <w:b/>
          <w:sz w:val="28"/>
          <w:lang w:val="uk-UA"/>
        </w:rPr>
        <w:t xml:space="preserve"> та внесення змін до додатка 31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Pr="006D4E1C">
        <w:rPr>
          <w:rFonts w:ascii="Times New Roman" w:hAnsi="Times New Roman" w:cs="Times New Roman"/>
          <w:b/>
          <w:sz w:val="28"/>
          <w:lang w:val="uk-UA"/>
        </w:rPr>
        <w:t xml:space="preserve">», що має ознаки регуляторного </w:t>
      </w:r>
      <w:proofErr w:type="spellStart"/>
      <w:r w:rsidRPr="006D4E1C">
        <w:rPr>
          <w:rFonts w:ascii="Times New Roman" w:hAnsi="Times New Roman" w:cs="Times New Roman"/>
          <w:b/>
          <w:sz w:val="28"/>
          <w:lang w:val="uk-UA"/>
        </w:rPr>
        <w:t>акта</w:t>
      </w:r>
      <w:proofErr w:type="spellEnd"/>
    </w:p>
    <w:p w14:paraId="42D651A5" w14:textId="77777777" w:rsidR="00AA31C1" w:rsidRPr="006D4E1C" w:rsidRDefault="00AA31C1" w:rsidP="00342C3F">
      <w:pPr>
        <w:spacing w:after="0" w:line="240" w:lineRule="auto"/>
        <w:jc w:val="center"/>
        <w:rPr>
          <w:rFonts w:ascii="Times New Roman" w:hAnsi="Times New Roman" w:cs="Times New Roman"/>
          <w:b/>
          <w:sz w:val="28"/>
          <w:lang w:val="uk-UA"/>
        </w:rPr>
      </w:pPr>
    </w:p>
    <w:tbl>
      <w:tblPr>
        <w:tblStyle w:val="a3"/>
        <w:tblW w:w="15243" w:type="dxa"/>
        <w:jc w:val="center"/>
        <w:tblLayout w:type="fixed"/>
        <w:tblLook w:val="04A0" w:firstRow="1" w:lastRow="0" w:firstColumn="1" w:lastColumn="0" w:noHBand="0" w:noVBand="1"/>
      </w:tblPr>
      <w:tblGrid>
        <w:gridCol w:w="7650"/>
        <w:gridCol w:w="7581"/>
        <w:gridCol w:w="12"/>
      </w:tblGrid>
      <w:tr w:rsidR="003D3487" w:rsidRPr="006D4E1C" w14:paraId="5F889EA9" w14:textId="77777777" w:rsidTr="006D4E1C">
        <w:trPr>
          <w:gridAfter w:val="1"/>
          <w:wAfter w:w="12" w:type="dxa"/>
          <w:jc w:val="center"/>
        </w:trPr>
        <w:tc>
          <w:tcPr>
            <w:tcW w:w="7650" w:type="dxa"/>
          </w:tcPr>
          <w:p w14:paraId="33070DF8" w14:textId="77777777" w:rsidR="003737EF" w:rsidRPr="006D4E1C" w:rsidRDefault="00AA31C1" w:rsidP="00342C3F">
            <w:pPr>
              <w:spacing w:after="0" w:line="240" w:lineRule="auto"/>
              <w:jc w:val="center"/>
              <w:rPr>
                <w:rFonts w:ascii="Times New Roman" w:hAnsi="Times New Roman" w:cs="Times New Roman"/>
                <w:b/>
                <w:i/>
                <w:sz w:val="24"/>
                <w:szCs w:val="24"/>
                <w:lang w:val="uk-UA"/>
              </w:rPr>
            </w:pPr>
            <w:r w:rsidRPr="006D4E1C">
              <w:rPr>
                <w:rFonts w:ascii="Times New Roman" w:hAnsi="Times New Roman" w:cs="Times New Roman"/>
                <w:b/>
                <w:i/>
                <w:sz w:val="24"/>
                <w:szCs w:val="24"/>
                <w:lang w:val="uk-UA"/>
              </w:rPr>
              <w:t>ЗМІСТ ДІЮЧОЇ РЕДАКЦІЇ НОРМАТИВНО-ПРАВОВОГО АКТУ</w:t>
            </w:r>
          </w:p>
        </w:tc>
        <w:tc>
          <w:tcPr>
            <w:tcW w:w="7581" w:type="dxa"/>
          </w:tcPr>
          <w:p w14:paraId="30AFB391" w14:textId="77777777" w:rsidR="003737EF" w:rsidRPr="006D4E1C" w:rsidRDefault="003737EF" w:rsidP="00342C3F">
            <w:pPr>
              <w:spacing w:after="0" w:line="240" w:lineRule="auto"/>
              <w:jc w:val="center"/>
              <w:rPr>
                <w:rFonts w:ascii="Times New Roman" w:hAnsi="Times New Roman" w:cs="Times New Roman"/>
                <w:b/>
                <w:i/>
                <w:sz w:val="24"/>
                <w:szCs w:val="24"/>
                <w:lang w:val="uk-UA"/>
              </w:rPr>
            </w:pPr>
            <w:r w:rsidRPr="006D4E1C">
              <w:rPr>
                <w:rFonts w:ascii="Times New Roman" w:hAnsi="Times New Roman" w:cs="Times New Roman"/>
                <w:b/>
                <w:i/>
                <w:sz w:val="24"/>
                <w:szCs w:val="24"/>
                <w:lang w:val="uk-UA"/>
              </w:rPr>
              <w:t>ЗМІСТ ПОЛОЖЕНЬ ПРО</w:t>
            </w:r>
            <w:r w:rsidR="00BA4B2A" w:rsidRPr="006D4E1C">
              <w:rPr>
                <w:rFonts w:ascii="Times New Roman" w:hAnsi="Times New Roman" w:cs="Times New Roman"/>
                <w:b/>
                <w:i/>
                <w:sz w:val="24"/>
                <w:szCs w:val="24"/>
                <w:lang w:val="uk-UA"/>
              </w:rPr>
              <w:t>Є</w:t>
            </w:r>
            <w:r w:rsidRPr="006D4E1C">
              <w:rPr>
                <w:rFonts w:ascii="Times New Roman" w:hAnsi="Times New Roman" w:cs="Times New Roman"/>
                <w:b/>
                <w:i/>
                <w:sz w:val="24"/>
                <w:szCs w:val="24"/>
                <w:lang w:val="uk-UA"/>
              </w:rPr>
              <w:t>КТУ ПОСТАНОВИ</w:t>
            </w:r>
          </w:p>
        </w:tc>
      </w:tr>
      <w:tr w:rsidR="00465894" w:rsidRPr="006D4E1C" w14:paraId="191AB02C" w14:textId="77777777" w:rsidTr="000E7A80">
        <w:trPr>
          <w:jc w:val="center"/>
        </w:trPr>
        <w:tc>
          <w:tcPr>
            <w:tcW w:w="15243" w:type="dxa"/>
            <w:gridSpan w:val="3"/>
          </w:tcPr>
          <w:p w14:paraId="7FF97566" w14:textId="77777777" w:rsidR="00465894" w:rsidRDefault="00465894" w:rsidP="000E7A80">
            <w:pPr>
              <w:shd w:val="clear" w:color="auto" w:fill="FFFFFF"/>
              <w:tabs>
                <w:tab w:val="left" w:pos="1276"/>
              </w:tabs>
              <w:spacing w:after="0" w:line="240" w:lineRule="auto"/>
              <w:jc w:val="center"/>
              <w:rPr>
                <w:rFonts w:ascii="Times New Roman" w:hAnsi="Times New Roman" w:cs="Times New Roman"/>
                <w:b/>
                <w:sz w:val="28"/>
                <w:szCs w:val="24"/>
                <w:lang w:val="uk-UA"/>
              </w:rPr>
            </w:pPr>
            <w:r w:rsidRPr="00906D98">
              <w:rPr>
                <w:rFonts w:ascii="Times New Roman" w:hAnsi="Times New Roman" w:cs="Times New Roman"/>
                <w:b/>
                <w:sz w:val="28"/>
                <w:szCs w:val="24"/>
                <w:lang w:val="uk-UA"/>
              </w:rPr>
              <w:t>Методика визначення та розрахунку тарифу на послуги розподілу природного газу</w:t>
            </w:r>
          </w:p>
          <w:p w14:paraId="2019CEAE" w14:textId="77777777" w:rsidR="00465894" w:rsidRPr="006D4E1C" w:rsidRDefault="00465894" w:rsidP="000E7A80">
            <w:pPr>
              <w:shd w:val="clear" w:color="auto" w:fill="FFFFFF"/>
              <w:tabs>
                <w:tab w:val="left" w:pos="1276"/>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 xml:space="preserve">(постанова НКРЕКП від </w:t>
            </w:r>
            <w:r w:rsidRPr="00906D98">
              <w:rPr>
                <w:rFonts w:ascii="Times New Roman" w:hAnsi="Times New Roman"/>
                <w:b/>
                <w:sz w:val="24"/>
                <w:szCs w:val="24"/>
                <w:lang w:val="uk-UA"/>
              </w:rPr>
              <w:t>25.02.2016  № 236</w:t>
            </w:r>
            <w:r>
              <w:rPr>
                <w:rFonts w:ascii="Times New Roman" w:hAnsi="Times New Roman"/>
                <w:b/>
                <w:sz w:val="24"/>
                <w:szCs w:val="24"/>
                <w:lang w:val="uk-UA"/>
              </w:rPr>
              <w:t>)</w:t>
            </w:r>
          </w:p>
        </w:tc>
      </w:tr>
      <w:tr w:rsidR="00465894" w:rsidRPr="006D4E1C" w14:paraId="083B0EA3" w14:textId="77777777" w:rsidTr="000E7A80">
        <w:trPr>
          <w:jc w:val="center"/>
        </w:trPr>
        <w:tc>
          <w:tcPr>
            <w:tcW w:w="15243" w:type="dxa"/>
            <w:gridSpan w:val="3"/>
          </w:tcPr>
          <w:p w14:paraId="2FE53BFC" w14:textId="77777777" w:rsidR="00465894" w:rsidRPr="006D4E1C" w:rsidRDefault="00465894" w:rsidP="000E7A80">
            <w:pPr>
              <w:shd w:val="clear" w:color="auto" w:fill="FFFFFF"/>
              <w:tabs>
                <w:tab w:val="left" w:pos="1276"/>
              </w:tabs>
              <w:spacing w:after="0" w:line="240" w:lineRule="auto"/>
              <w:jc w:val="center"/>
              <w:rPr>
                <w:rFonts w:ascii="Times New Roman" w:hAnsi="Times New Roman"/>
                <w:b/>
                <w:sz w:val="24"/>
                <w:szCs w:val="24"/>
                <w:lang w:val="uk-UA"/>
              </w:rPr>
            </w:pPr>
            <w:r w:rsidRPr="006D4E1C">
              <w:rPr>
                <w:rFonts w:ascii="Times New Roman" w:hAnsi="Times New Roman"/>
                <w:b/>
                <w:sz w:val="24"/>
                <w:szCs w:val="24"/>
                <w:lang w:val="uk-UA"/>
              </w:rPr>
              <w:t>VI. Коригування планованої річної тарифної виручки</w:t>
            </w:r>
          </w:p>
        </w:tc>
      </w:tr>
      <w:tr w:rsidR="00465894" w:rsidRPr="00A845AE" w14:paraId="0EAD48EC" w14:textId="77777777" w:rsidTr="000E7A80">
        <w:trPr>
          <w:gridAfter w:val="1"/>
          <w:wAfter w:w="12" w:type="dxa"/>
          <w:jc w:val="center"/>
        </w:trPr>
        <w:tc>
          <w:tcPr>
            <w:tcW w:w="7650" w:type="dxa"/>
          </w:tcPr>
          <w:p w14:paraId="5CAD3FC1" w14:textId="77777777" w:rsidR="00465894" w:rsidRPr="006D4E1C" w:rsidRDefault="00465894" w:rsidP="000E7A80">
            <w:pPr>
              <w:pStyle w:val="rvps2"/>
              <w:shd w:val="clear" w:color="auto" w:fill="FFFFFF"/>
              <w:tabs>
                <w:tab w:val="left" w:pos="465"/>
              </w:tabs>
              <w:spacing w:before="0" w:beforeAutospacing="0" w:after="0" w:afterAutospacing="0"/>
              <w:ind w:left="22" w:firstLine="567"/>
              <w:jc w:val="both"/>
              <w:rPr>
                <w:szCs w:val="20"/>
                <w:lang w:eastAsia="en-US"/>
              </w:rPr>
            </w:pPr>
            <w:r w:rsidRPr="006D4E1C">
              <w:rPr>
                <w:szCs w:val="20"/>
                <w:lang w:eastAsia="en-US"/>
              </w:rPr>
              <w:t>При розрахунку тарифу на послуги розподілу природного газу до складу планованої річної тарифної виручки може включатися коригування планованої річної тарифної виручки, яке може мати як додатне, так і від'ємне значення, що визначається з урахуванням:</w:t>
            </w:r>
          </w:p>
          <w:p w14:paraId="7D73C652" w14:textId="77777777" w:rsidR="00465894" w:rsidRPr="006D4E1C" w:rsidRDefault="00465894" w:rsidP="000E7A80">
            <w:pPr>
              <w:pStyle w:val="rvps2"/>
              <w:shd w:val="clear" w:color="auto" w:fill="FFFFFF"/>
              <w:tabs>
                <w:tab w:val="left" w:pos="465"/>
              </w:tabs>
              <w:spacing w:before="0" w:beforeAutospacing="0" w:after="0" w:afterAutospacing="0"/>
              <w:ind w:left="22" w:firstLine="567"/>
              <w:jc w:val="both"/>
              <w:rPr>
                <w:szCs w:val="20"/>
                <w:lang w:eastAsia="en-US"/>
              </w:rPr>
            </w:pPr>
            <w:r w:rsidRPr="006D4E1C">
              <w:rPr>
                <w:szCs w:val="20"/>
                <w:lang w:eastAsia="en-US"/>
              </w:rPr>
              <w:t>фінансування компенсації витрат (збитків), яких зазнало підприємство, та інших обґрунтованих потреб фінансово-господарської діяльності суб'єкта господарювання, які не були включені до складу витрат структури тарифу і щодо яких Податковим кодексом України прямо не встановлено обмежень у частині коригування фінансового результату до оподаткування на різниці, визначені відповідно до положень розділу III Податкового кодексу України;</w:t>
            </w:r>
          </w:p>
          <w:p w14:paraId="5D8C379E" w14:textId="77777777" w:rsidR="00465894" w:rsidRPr="006D4E1C" w:rsidRDefault="00465894" w:rsidP="000E7A80">
            <w:pPr>
              <w:pStyle w:val="rvps2"/>
              <w:shd w:val="clear" w:color="auto" w:fill="FFFFFF"/>
              <w:tabs>
                <w:tab w:val="left" w:pos="465"/>
              </w:tabs>
              <w:spacing w:before="0" w:beforeAutospacing="0" w:after="0" w:afterAutospacing="0"/>
              <w:ind w:left="22" w:firstLine="567"/>
              <w:jc w:val="both"/>
              <w:rPr>
                <w:szCs w:val="20"/>
                <w:lang w:eastAsia="en-US"/>
              </w:rPr>
            </w:pPr>
            <w:r w:rsidRPr="006D4E1C">
              <w:rPr>
                <w:szCs w:val="20"/>
                <w:lang w:eastAsia="en-US"/>
              </w:rPr>
              <w:t>коригування планованої річної тарифної виручки за результатами проведення планового та/або позапланового заходу державного нагляду (контролю) щодо дотримання суб’єктом господарювання вимог законодавства у нафтогазовій сфері та Ліцензійних умов провадження господарської діяльності з розподілу природного газу, затверджених постановою НКРЕКП від 16 лютого 2017 року № 201;</w:t>
            </w:r>
          </w:p>
          <w:p w14:paraId="673E7DBD" w14:textId="77777777" w:rsidR="00465894" w:rsidRPr="006D4E1C" w:rsidRDefault="00465894" w:rsidP="000E7A80">
            <w:pPr>
              <w:pStyle w:val="rvps2"/>
              <w:shd w:val="clear" w:color="auto" w:fill="FFFFFF"/>
              <w:tabs>
                <w:tab w:val="left" w:pos="465"/>
              </w:tabs>
              <w:spacing w:before="0" w:beforeAutospacing="0" w:after="0" w:afterAutospacing="0"/>
              <w:ind w:left="22" w:firstLine="567"/>
              <w:jc w:val="both"/>
              <w:rPr>
                <w:szCs w:val="20"/>
                <w:lang w:eastAsia="en-US"/>
              </w:rPr>
            </w:pPr>
            <w:r w:rsidRPr="006D4E1C">
              <w:rPr>
                <w:szCs w:val="20"/>
                <w:lang w:eastAsia="en-US"/>
              </w:rPr>
              <w:t>коригування планованої річної тарифної виручки у зв'язку із відхиленням фактичної річної замовленої потужності розподілу природного газу від планованої;</w:t>
            </w:r>
          </w:p>
          <w:p w14:paraId="636AB797" w14:textId="77777777" w:rsidR="00465894" w:rsidRDefault="00465894" w:rsidP="000E7A80">
            <w:pPr>
              <w:pStyle w:val="rvps2"/>
              <w:shd w:val="clear" w:color="auto" w:fill="FFFFFF"/>
              <w:tabs>
                <w:tab w:val="left" w:pos="465"/>
              </w:tabs>
              <w:spacing w:before="0" w:beforeAutospacing="0" w:after="0" w:afterAutospacing="0"/>
              <w:ind w:left="22" w:firstLine="567"/>
              <w:jc w:val="both"/>
              <w:rPr>
                <w:szCs w:val="20"/>
                <w:lang w:eastAsia="en-US"/>
              </w:rPr>
            </w:pPr>
            <w:r w:rsidRPr="006D4E1C">
              <w:rPr>
                <w:szCs w:val="20"/>
                <w:lang w:eastAsia="en-US"/>
              </w:rPr>
              <w:t>інших відхилень планованої річної тарифної виручки від здійснення діяльності з розподілу природного газу.</w:t>
            </w:r>
          </w:p>
          <w:p w14:paraId="10120655" w14:textId="77777777" w:rsidR="00465894" w:rsidRPr="006D4E1C" w:rsidRDefault="00465894" w:rsidP="000E7A80">
            <w:pPr>
              <w:pStyle w:val="rvps2"/>
              <w:shd w:val="clear" w:color="auto" w:fill="FFFFFF"/>
              <w:tabs>
                <w:tab w:val="left" w:pos="465"/>
              </w:tabs>
              <w:spacing w:before="0" w:beforeAutospacing="0" w:after="0" w:afterAutospacing="0"/>
              <w:ind w:left="22" w:firstLine="567"/>
              <w:jc w:val="both"/>
              <w:rPr>
                <w:szCs w:val="20"/>
                <w:lang w:eastAsia="en-US"/>
              </w:rPr>
            </w:pPr>
          </w:p>
        </w:tc>
        <w:tc>
          <w:tcPr>
            <w:tcW w:w="7581" w:type="dxa"/>
          </w:tcPr>
          <w:p w14:paraId="1E89A2A1" w14:textId="77777777" w:rsidR="00465894" w:rsidRPr="006D4E1C" w:rsidRDefault="00465894" w:rsidP="000E7A80">
            <w:pPr>
              <w:pStyle w:val="rvps2"/>
              <w:shd w:val="clear" w:color="auto" w:fill="FFFFFF"/>
              <w:tabs>
                <w:tab w:val="left" w:pos="465"/>
              </w:tabs>
              <w:spacing w:before="0" w:beforeAutospacing="0" w:after="0" w:afterAutospacing="0"/>
              <w:ind w:left="22" w:firstLine="372"/>
              <w:jc w:val="both"/>
              <w:rPr>
                <w:szCs w:val="20"/>
                <w:lang w:eastAsia="en-US"/>
              </w:rPr>
            </w:pPr>
            <w:r w:rsidRPr="006D4E1C">
              <w:rPr>
                <w:szCs w:val="20"/>
                <w:lang w:eastAsia="en-US"/>
              </w:rPr>
              <w:t>1. При розрахунку тарифу на послуги розподілу природного газу до складу планованої річної тарифної виручки може включатися коригування планованої річної тарифної виручки, яке може мати як додатне, так і від'ємне значення, що визначається з урахуванням:</w:t>
            </w:r>
          </w:p>
          <w:p w14:paraId="2130B35C" w14:textId="77777777" w:rsidR="00465894" w:rsidRPr="006D4E1C" w:rsidRDefault="00465894" w:rsidP="000E7A80">
            <w:pPr>
              <w:pStyle w:val="rvps2"/>
              <w:shd w:val="clear" w:color="auto" w:fill="FFFFFF"/>
              <w:tabs>
                <w:tab w:val="left" w:pos="465"/>
              </w:tabs>
              <w:spacing w:before="0" w:beforeAutospacing="0" w:after="0" w:afterAutospacing="0"/>
              <w:ind w:left="22" w:firstLine="372"/>
              <w:jc w:val="both"/>
              <w:rPr>
                <w:szCs w:val="20"/>
                <w:lang w:eastAsia="en-US"/>
              </w:rPr>
            </w:pPr>
            <w:r w:rsidRPr="006D4E1C">
              <w:rPr>
                <w:szCs w:val="20"/>
                <w:lang w:eastAsia="en-US"/>
              </w:rPr>
              <w:t xml:space="preserve">фінансування компенсації витрат </w:t>
            </w:r>
            <w:r w:rsidRPr="006D4E1C">
              <w:rPr>
                <w:b/>
                <w:strike/>
                <w:szCs w:val="20"/>
                <w:lang w:eastAsia="en-US"/>
              </w:rPr>
              <w:t>(збитків)</w:t>
            </w:r>
            <w:r w:rsidRPr="006D4E1C">
              <w:rPr>
                <w:szCs w:val="20"/>
                <w:lang w:eastAsia="en-US"/>
              </w:rPr>
              <w:t>, яких зазнало підприємство, та інших обґрунтованих потреб фінансово-господарської діяльності суб'єкта господарювання, які не були включені до складу витрат структури тарифу і щодо яких Податковим кодексом України прямо не встановлено обмежень у частині коригування фінансового результату до оподаткування на різниці, визначені відповідно до положень розділу III Податкового кодексу України;</w:t>
            </w:r>
          </w:p>
          <w:p w14:paraId="645DA517" w14:textId="77777777" w:rsidR="00465894" w:rsidRPr="006D4E1C" w:rsidRDefault="00465894" w:rsidP="000E7A80">
            <w:pPr>
              <w:pStyle w:val="rvps2"/>
              <w:shd w:val="clear" w:color="auto" w:fill="FFFFFF"/>
              <w:tabs>
                <w:tab w:val="left" w:pos="465"/>
              </w:tabs>
              <w:spacing w:before="0" w:beforeAutospacing="0" w:after="0" w:afterAutospacing="0"/>
              <w:ind w:left="22" w:firstLine="372"/>
              <w:jc w:val="both"/>
              <w:rPr>
                <w:szCs w:val="20"/>
                <w:lang w:eastAsia="en-US"/>
              </w:rPr>
            </w:pPr>
            <w:r w:rsidRPr="006D4E1C">
              <w:rPr>
                <w:szCs w:val="20"/>
                <w:lang w:eastAsia="en-US"/>
              </w:rPr>
              <w:t>коригування планованої річної тарифної виручки за результатами проведення планового та/або позапланового заходу державного нагляду (контролю) щодо дотримання суб’єктом господарювання вимог законодавства у нафтогазовій сфері та Ліцензійних умов провадження господарської діяльності з розподілу природного газу, затверджених постановою НКРЕКП від 16 лютого 2017 року № 201;</w:t>
            </w:r>
          </w:p>
          <w:p w14:paraId="779346EF" w14:textId="77777777" w:rsidR="00465894" w:rsidRPr="006D4E1C" w:rsidRDefault="00465894" w:rsidP="000E7A80">
            <w:pPr>
              <w:pStyle w:val="rvps2"/>
              <w:shd w:val="clear" w:color="auto" w:fill="FFFFFF"/>
              <w:tabs>
                <w:tab w:val="left" w:pos="465"/>
              </w:tabs>
              <w:spacing w:before="0" w:beforeAutospacing="0" w:after="0" w:afterAutospacing="0"/>
              <w:ind w:left="22" w:firstLine="372"/>
              <w:jc w:val="both"/>
              <w:rPr>
                <w:szCs w:val="20"/>
                <w:lang w:eastAsia="en-US"/>
              </w:rPr>
            </w:pPr>
            <w:r w:rsidRPr="006D4E1C">
              <w:rPr>
                <w:szCs w:val="20"/>
                <w:lang w:eastAsia="en-US"/>
              </w:rPr>
              <w:t>коригування планованої річної тарифної виручки у зв'язку із відхиленням фактичної річної замовленої потужності розподілу природного газу від планованої;</w:t>
            </w:r>
          </w:p>
          <w:p w14:paraId="68152805" w14:textId="77777777" w:rsidR="00465894" w:rsidRPr="006D4E1C" w:rsidRDefault="00465894" w:rsidP="000E7A80">
            <w:pPr>
              <w:pStyle w:val="rvps2"/>
              <w:shd w:val="clear" w:color="auto" w:fill="FFFFFF"/>
              <w:spacing w:before="0" w:beforeAutospacing="0" w:after="0" w:afterAutospacing="0"/>
              <w:ind w:firstLine="372"/>
              <w:jc w:val="both"/>
              <w:rPr>
                <w:szCs w:val="20"/>
                <w:lang w:eastAsia="en-US"/>
              </w:rPr>
            </w:pPr>
            <w:r w:rsidRPr="006D4E1C">
              <w:rPr>
                <w:szCs w:val="20"/>
                <w:lang w:eastAsia="en-US"/>
              </w:rPr>
              <w:t>інших відхилень планованої річної тарифної виручки від здійснення діяльності з розподілу природного газу.</w:t>
            </w:r>
          </w:p>
        </w:tc>
      </w:tr>
      <w:tr w:rsidR="00465894" w:rsidRPr="00A845AE" w14:paraId="26E10D25" w14:textId="77777777" w:rsidTr="000E7A80">
        <w:trPr>
          <w:gridAfter w:val="1"/>
          <w:wAfter w:w="12" w:type="dxa"/>
          <w:jc w:val="center"/>
        </w:trPr>
        <w:tc>
          <w:tcPr>
            <w:tcW w:w="7650" w:type="dxa"/>
          </w:tcPr>
          <w:p w14:paraId="28D337F0" w14:textId="3C55478A" w:rsidR="00465894" w:rsidRPr="006D4E1C" w:rsidRDefault="00465894" w:rsidP="000E7A80">
            <w:pPr>
              <w:shd w:val="clear" w:color="auto" w:fill="FFFFFF"/>
              <w:tabs>
                <w:tab w:val="left" w:pos="1276"/>
              </w:tabs>
              <w:spacing w:after="0" w:line="240" w:lineRule="auto"/>
              <w:jc w:val="both"/>
              <w:rPr>
                <w:rFonts w:ascii="Times New Roman" w:hAnsi="Times New Roman"/>
                <w:b/>
                <w:i/>
                <w:sz w:val="24"/>
                <w:szCs w:val="24"/>
                <w:lang w:val="uk-UA"/>
              </w:rPr>
            </w:pPr>
            <w:r>
              <w:rPr>
                <w:rFonts w:ascii="Times New Roman" w:hAnsi="Times New Roman"/>
                <w:b/>
                <w:i/>
                <w:sz w:val="24"/>
                <w:szCs w:val="24"/>
                <w:lang w:val="uk-UA"/>
              </w:rPr>
              <w:lastRenderedPageBreak/>
              <w:t>Пункт відсутній</w:t>
            </w:r>
          </w:p>
        </w:tc>
        <w:tc>
          <w:tcPr>
            <w:tcW w:w="7581" w:type="dxa"/>
          </w:tcPr>
          <w:p w14:paraId="4A15C07D" w14:textId="77777777" w:rsidR="00465894" w:rsidRPr="006D4E1C" w:rsidRDefault="00465894" w:rsidP="000E7A80">
            <w:pPr>
              <w:pStyle w:val="rvps2"/>
              <w:shd w:val="clear" w:color="auto" w:fill="FFFFFF"/>
              <w:spacing w:before="0" w:beforeAutospacing="0" w:after="0" w:afterAutospacing="0"/>
              <w:ind w:firstLine="448"/>
              <w:jc w:val="both"/>
              <w:rPr>
                <w:b/>
                <w:lang w:eastAsia="en-US"/>
              </w:rPr>
            </w:pPr>
            <w:r w:rsidRPr="006D4E1C">
              <w:rPr>
                <w:b/>
                <w:lang w:eastAsia="en-US"/>
              </w:rPr>
              <w:t>2. При визначенні коригування планованої річної тарифної виручки не враховуються:</w:t>
            </w:r>
          </w:p>
          <w:p w14:paraId="3F864E22" w14:textId="77777777" w:rsidR="00465894" w:rsidRPr="006D4E1C" w:rsidRDefault="00465894" w:rsidP="000E7A80">
            <w:pPr>
              <w:pStyle w:val="rvps2"/>
              <w:shd w:val="clear" w:color="auto" w:fill="FFFFFF"/>
              <w:spacing w:before="0" w:beforeAutospacing="0" w:after="0" w:afterAutospacing="0"/>
              <w:ind w:firstLine="448"/>
              <w:jc w:val="both"/>
              <w:rPr>
                <w:b/>
                <w:lang w:eastAsia="en-US"/>
              </w:rPr>
            </w:pPr>
            <w:r w:rsidRPr="006D4E1C">
              <w:rPr>
                <w:b/>
                <w:lang w:eastAsia="en-US"/>
              </w:rPr>
              <w:t>1) суми недофінансування витрат на оплату праці у разі зменшення Оператором ГРМ таких витрат за рахунок оптимізації штату працівників, безпосередньо задіяних при здійсненні діяльності з розподілу природного газу (за умови дотримання норм технічної безпеки надання послуг розподілу природного газу), у випадку направлення такої економії коштів для фінансування заходів з підвищення рівня середньомісячної заробітної плати працівників, безпосередньо задіяних при здійсненні діяльності з розподілу природного газу, у році, наступному за роком, у якому сформувалась економія коштів.</w:t>
            </w:r>
          </w:p>
          <w:p w14:paraId="1E703636" w14:textId="77777777" w:rsidR="00465894" w:rsidRPr="006D4E1C" w:rsidRDefault="00465894" w:rsidP="000E7A80">
            <w:pPr>
              <w:pStyle w:val="rvps2"/>
              <w:shd w:val="clear" w:color="auto" w:fill="FFFFFF"/>
              <w:spacing w:before="0" w:beforeAutospacing="0" w:after="0" w:afterAutospacing="0"/>
              <w:ind w:firstLine="448"/>
              <w:jc w:val="both"/>
              <w:rPr>
                <w:b/>
                <w:lang w:eastAsia="en-US"/>
              </w:rPr>
            </w:pPr>
            <w:r w:rsidRPr="006D4E1C">
              <w:rPr>
                <w:b/>
                <w:lang w:eastAsia="en-US"/>
              </w:rPr>
              <w:t>З метою використання такої економії коштів Оператор ГРМ зобов’язаний до 01 березня року, наступного за роком, у якому сформувалась економія коштів, надати до НКРЕКП інформацію щодо обсягу та напрямку її використання.</w:t>
            </w:r>
          </w:p>
          <w:p w14:paraId="51DC7083" w14:textId="77777777" w:rsidR="00465894" w:rsidRPr="006D4E1C" w:rsidRDefault="00465894" w:rsidP="000E7A80">
            <w:pPr>
              <w:pStyle w:val="rvps2"/>
              <w:shd w:val="clear" w:color="auto" w:fill="FFFFFF"/>
              <w:spacing w:before="0" w:beforeAutospacing="0" w:after="0" w:afterAutospacing="0"/>
              <w:ind w:firstLine="448"/>
              <w:jc w:val="both"/>
              <w:rPr>
                <w:b/>
                <w:lang w:eastAsia="en-US"/>
              </w:rPr>
            </w:pPr>
            <w:r w:rsidRPr="006D4E1C">
              <w:rPr>
                <w:b/>
                <w:lang w:eastAsia="en-US"/>
              </w:rPr>
              <w:t>Оператор ГРМ не має права зменшувати витрати, пов’язані з фінансуванням фонду оплати праці, за рахунок зменшення рівня середньомісячної заробітної плати працівників, який застосовувався для обґрунтування розміру цього елемента витрат, що прийнятий до розрахунку встановленого НКРЕКП тарифу на базовий період</w:t>
            </w:r>
            <w:r>
              <w:rPr>
                <w:b/>
                <w:lang w:eastAsia="en-US"/>
              </w:rPr>
              <w:t>;</w:t>
            </w:r>
          </w:p>
          <w:p w14:paraId="5B9CBBE4" w14:textId="2EA64D47" w:rsidR="00465894" w:rsidRPr="006D4E1C" w:rsidRDefault="00465894" w:rsidP="00465894">
            <w:pPr>
              <w:shd w:val="clear" w:color="auto" w:fill="FFFFFF"/>
              <w:tabs>
                <w:tab w:val="left" w:pos="1276"/>
              </w:tabs>
              <w:spacing w:after="0" w:line="240" w:lineRule="auto"/>
              <w:ind w:firstLine="448"/>
              <w:jc w:val="both"/>
              <w:rPr>
                <w:rFonts w:ascii="Times New Roman" w:hAnsi="Times New Roman" w:cs="Times New Roman"/>
                <w:b/>
                <w:sz w:val="24"/>
                <w:szCs w:val="24"/>
                <w:lang w:val="uk-UA"/>
              </w:rPr>
            </w:pPr>
            <w:r w:rsidRPr="00EF5CFA">
              <w:rPr>
                <w:rFonts w:ascii="Times New Roman" w:eastAsia="Times New Roman" w:hAnsi="Times New Roman" w:cs="Times New Roman"/>
                <w:b/>
                <w:sz w:val="24"/>
                <w:szCs w:val="24"/>
                <w:lang w:val="uk-UA"/>
              </w:rPr>
              <w:t>2) сум</w:t>
            </w:r>
            <w:r>
              <w:rPr>
                <w:rFonts w:ascii="Times New Roman" w:eastAsia="Times New Roman" w:hAnsi="Times New Roman" w:cs="Times New Roman"/>
                <w:b/>
                <w:sz w:val="24"/>
                <w:szCs w:val="24"/>
                <w:lang w:val="uk-UA"/>
              </w:rPr>
              <w:t>и</w:t>
            </w:r>
            <w:r w:rsidRPr="00EF5CFA">
              <w:rPr>
                <w:rFonts w:ascii="Times New Roman" w:eastAsia="Times New Roman" w:hAnsi="Times New Roman" w:cs="Times New Roman"/>
                <w:b/>
                <w:sz w:val="24"/>
                <w:szCs w:val="24"/>
                <w:lang w:val="uk-UA"/>
              </w:rPr>
              <w:t xml:space="preserve"> недофінансування (економії) витрат, пов’язаних з використанням природного газу на ВТВ та власні потреби, за рахунок зменшення фактичних обсягів ВТВ порівняно з затвердженими, у випадку направлення такої економії коштів у році, у якому сформувалась економія коштів, або у році, наступному за роком, у якому сформувалась економія коштів, для фінансування заходів з підвищення рівня середньомісячної заробітної плати працівників, безпосередньо задіяних при здійсненні діяльності з розподілу природного газу, в обсягах не більше 50 % від економії коштів, та/або для фінансування заходів, передбачених розділами І – VІ та IX інвестиційної програми, та/або для фінансування інших заходів за рішенням Регулятора.</w:t>
            </w:r>
          </w:p>
        </w:tc>
      </w:tr>
      <w:tr w:rsidR="00465894" w:rsidRPr="00A845AE" w14:paraId="0972BFF7" w14:textId="77777777" w:rsidTr="000E7A80">
        <w:trPr>
          <w:jc w:val="center"/>
        </w:trPr>
        <w:tc>
          <w:tcPr>
            <w:tcW w:w="15243" w:type="dxa"/>
            <w:gridSpan w:val="3"/>
          </w:tcPr>
          <w:p w14:paraId="22C20CD3" w14:textId="77777777" w:rsidR="00465894" w:rsidRPr="006D4E1C" w:rsidRDefault="00465894" w:rsidP="000E7A80">
            <w:pPr>
              <w:shd w:val="clear" w:color="auto" w:fill="FFFFFF"/>
              <w:tabs>
                <w:tab w:val="left" w:pos="1276"/>
              </w:tabs>
              <w:spacing w:after="0" w:line="240" w:lineRule="auto"/>
              <w:jc w:val="center"/>
              <w:rPr>
                <w:rFonts w:ascii="Times New Roman" w:hAnsi="Times New Roman"/>
                <w:b/>
                <w:sz w:val="24"/>
                <w:szCs w:val="24"/>
                <w:lang w:val="uk-UA"/>
              </w:rPr>
            </w:pPr>
            <w:r w:rsidRPr="006D4E1C">
              <w:rPr>
                <w:rFonts w:ascii="Times New Roman" w:hAnsi="Times New Roman"/>
                <w:b/>
                <w:sz w:val="24"/>
                <w:szCs w:val="24"/>
                <w:lang w:val="uk-UA"/>
              </w:rPr>
              <w:lastRenderedPageBreak/>
              <w:t>VII. Стимулювання суб’єкта господарювання з розподілу природного газу до підвищення ефективності операційної діяльності</w:t>
            </w:r>
          </w:p>
        </w:tc>
      </w:tr>
      <w:tr w:rsidR="00465894" w:rsidRPr="006D4E1C" w14:paraId="0E3CB216" w14:textId="77777777" w:rsidTr="000E7A80">
        <w:trPr>
          <w:gridAfter w:val="1"/>
          <w:wAfter w:w="12" w:type="dxa"/>
          <w:jc w:val="center"/>
        </w:trPr>
        <w:tc>
          <w:tcPr>
            <w:tcW w:w="7650" w:type="dxa"/>
          </w:tcPr>
          <w:p w14:paraId="123B1AE2" w14:textId="77777777" w:rsidR="00465894" w:rsidRPr="00711783" w:rsidRDefault="00465894" w:rsidP="000E7A80">
            <w:pPr>
              <w:pStyle w:val="rvps2"/>
              <w:shd w:val="clear" w:color="auto" w:fill="FFFFFF"/>
              <w:spacing w:before="0" w:beforeAutospacing="0" w:after="0" w:afterAutospacing="0"/>
              <w:ind w:firstLine="448"/>
              <w:jc w:val="both"/>
              <w:rPr>
                <w:strike/>
                <w:szCs w:val="20"/>
                <w:lang w:eastAsia="en-US"/>
              </w:rPr>
            </w:pPr>
            <w:r w:rsidRPr="00711783">
              <w:rPr>
                <w:strike/>
                <w:szCs w:val="20"/>
                <w:lang w:eastAsia="en-US"/>
              </w:rPr>
              <w:t>1. У разі зменшення суб’єктом господарювання з розподілу природного газу у базовому періоді витрат на фінансування фонду оплати праці з метою оптимізації штату працівників (за умови дотримання норм технічної безпеки надання послуг розподілу природного газу) та/або обсягів ВТВ (далі - економія коштів) суб’єкт господарювання з розподілу природного газу має право використовувати тарифну виручку, отриману за рахунок такої економії коштів, першочергово для фінансування:</w:t>
            </w:r>
          </w:p>
          <w:p w14:paraId="008313C4" w14:textId="77777777" w:rsidR="00465894" w:rsidRPr="00711783" w:rsidRDefault="00465894" w:rsidP="000E7A80">
            <w:pPr>
              <w:pStyle w:val="rvps2"/>
              <w:shd w:val="clear" w:color="auto" w:fill="FFFFFF"/>
              <w:spacing w:before="0" w:beforeAutospacing="0" w:after="0" w:afterAutospacing="0"/>
              <w:ind w:firstLine="448"/>
              <w:jc w:val="both"/>
              <w:rPr>
                <w:strike/>
                <w:szCs w:val="20"/>
                <w:lang w:eastAsia="en-US"/>
              </w:rPr>
            </w:pPr>
            <w:r w:rsidRPr="00711783">
              <w:rPr>
                <w:strike/>
                <w:szCs w:val="20"/>
                <w:lang w:eastAsia="en-US"/>
              </w:rPr>
              <w:t>заходів з підвищення рівня середньомісячної заробітної плати працівників;</w:t>
            </w:r>
          </w:p>
          <w:p w14:paraId="3F99FA81" w14:textId="77777777" w:rsidR="00465894" w:rsidRPr="00711783" w:rsidRDefault="00465894" w:rsidP="000E7A80">
            <w:pPr>
              <w:pStyle w:val="rvps2"/>
              <w:shd w:val="clear" w:color="auto" w:fill="FFFFFF"/>
              <w:spacing w:before="0" w:beforeAutospacing="0" w:after="0" w:afterAutospacing="0"/>
              <w:ind w:firstLine="448"/>
              <w:jc w:val="both"/>
              <w:rPr>
                <w:strike/>
                <w:szCs w:val="20"/>
                <w:lang w:eastAsia="en-US"/>
              </w:rPr>
            </w:pPr>
            <w:r w:rsidRPr="00711783">
              <w:rPr>
                <w:strike/>
                <w:szCs w:val="20"/>
                <w:lang w:eastAsia="en-US"/>
              </w:rPr>
              <w:t>матеріальних та інших витрат операційної діяльності;</w:t>
            </w:r>
          </w:p>
          <w:p w14:paraId="112BF877" w14:textId="77777777" w:rsidR="00465894" w:rsidRPr="00711783" w:rsidRDefault="00465894" w:rsidP="000E7A80">
            <w:pPr>
              <w:pStyle w:val="rvps2"/>
              <w:shd w:val="clear" w:color="auto" w:fill="FFFFFF"/>
              <w:spacing w:before="0" w:beforeAutospacing="0" w:after="0" w:afterAutospacing="0"/>
              <w:ind w:firstLine="448"/>
              <w:jc w:val="both"/>
              <w:rPr>
                <w:strike/>
                <w:szCs w:val="20"/>
                <w:lang w:eastAsia="en-US"/>
              </w:rPr>
            </w:pPr>
            <w:r w:rsidRPr="00711783">
              <w:rPr>
                <w:strike/>
                <w:szCs w:val="20"/>
                <w:lang w:eastAsia="en-US"/>
              </w:rPr>
              <w:t>заходів з виконання інвестиційної програми;</w:t>
            </w:r>
          </w:p>
          <w:p w14:paraId="5EE7A4C0" w14:textId="77777777" w:rsidR="00465894" w:rsidRPr="00711783" w:rsidRDefault="00465894" w:rsidP="000E7A80">
            <w:pPr>
              <w:pStyle w:val="rvps2"/>
              <w:shd w:val="clear" w:color="auto" w:fill="FFFFFF"/>
              <w:spacing w:before="0" w:beforeAutospacing="0" w:after="0" w:afterAutospacing="0"/>
              <w:ind w:firstLine="448"/>
              <w:jc w:val="both"/>
              <w:rPr>
                <w:strike/>
                <w:szCs w:val="20"/>
                <w:lang w:eastAsia="en-US"/>
              </w:rPr>
            </w:pPr>
            <w:r w:rsidRPr="00711783">
              <w:rPr>
                <w:strike/>
                <w:szCs w:val="20"/>
                <w:lang w:eastAsia="en-US"/>
              </w:rPr>
              <w:t>інших потреб фінансово-господарської діяльності суб’єкта господарювання з розподілу природного газу.</w:t>
            </w:r>
          </w:p>
        </w:tc>
        <w:tc>
          <w:tcPr>
            <w:tcW w:w="7581" w:type="dxa"/>
          </w:tcPr>
          <w:p w14:paraId="77A84A70" w14:textId="77777777" w:rsidR="00465894" w:rsidRPr="006D4E1C" w:rsidRDefault="00465894" w:rsidP="000E7A80">
            <w:pPr>
              <w:pStyle w:val="rvps2"/>
              <w:shd w:val="clear" w:color="auto" w:fill="FFFFFF"/>
              <w:spacing w:before="0" w:beforeAutospacing="0" w:after="0" w:afterAutospacing="0"/>
              <w:ind w:firstLine="448"/>
              <w:jc w:val="both"/>
              <w:rPr>
                <w:b/>
                <w:szCs w:val="20"/>
                <w:lang w:eastAsia="en-US"/>
              </w:rPr>
            </w:pPr>
            <w:bookmarkStart w:id="0" w:name="_Hlk198641815"/>
            <w:r w:rsidRPr="006D4E1C">
              <w:rPr>
                <w:b/>
                <w:szCs w:val="20"/>
                <w:lang w:eastAsia="en-US"/>
              </w:rPr>
              <w:t>Оператор ГРМ має право використовувати тарифну виручку, отриману за рахунок економії коштів, що пов’язана з оптимізацією штату працівників, безпосередньо задіяних при здійсненні діяльності з розподілу природного газу, та зменшенням фактичних обсягів ВТВ порівняно з затвердженими з урахуванням положень розділу VI цієї Методики та Методики визначення сум додатково отриманого або недоотриманого доходу від здійснення діяльності з розподілу природного газу, що є додатком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 червня 2018 року № 428.</w:t>
            </w:r>
            <w:bookmarkEnd w:id="0"/>
          </w:p>
        </w:tc>
      </w:tr>
      <w:tr w:rsidR="00465894" w:rsidRPr="006D4E1C" w14:paraId="56BAA277" w14:textId="77777777" w:rsidTr="000E7A80">
        <w:trPr>
          <w:gridAfter w:val="1"/>
          <w:wAfter w:w="12" w:type="dxa"/>
          <w:jc w:val="center"/>
        </w:trPr>
        <w:tc>
          <w:tcPr>
            <w:tcW w:w="7650" w:type="dxa"/>
          </w:tcPr>
          <w:p w14:paraId="4988B229" w14:textId="77777777" w:rsidR="00465894" w:rsidRPr="00711783" w:rsidRDefault="00465894" w:rsidP="000E7A80">
            <w:pPr>
              <w:pStyle w:val="rvps2"/>
              <w:shd w:val="clear" w:color="auto" w:fill="FFFFFF"/>
              <w:spacing w:before="0" w:beforeAutospacing="0" w:after="0" w:afterAutospacing="0"/>
              <w:ind w:firstLine="448"/>
              <w:jc w:val="both"/>
              <w:rPr>
                <w:strike/>
                <w:shd w:val="clear" w:color="auto" w:fill="FFFFFF"/>
                <w:lang w:eastAsia="en-US"/>
              </w:rPr>
            </w:pPr>
            <w:r w:rsidRPr="00711783">
              <w:rPr>
                <w:strike/>
                <w:shd w:val="clear" w:color="auto" w:fill="FFFFFF"/>
                <w:lang w:eastAsia="en-US"/>
              </w:rPr>
              <w:t>2. Така економія коштів не підлягає вилученню протягом наступних трьох планованих періодів.</w:t>
            </w:r>
          </w:p>
          <w:p w14:paraId="1C27A344" w14:textId="77777777" w:rsidR="00465894" w:rsidRPr="00711783" w:rsidRDefault="00465894" w:rsidP="000E7A80">
            <w:pPr>
              <w:pStyle w:val="rvps2"/>
              <w:shd w:val="clear" w:color="auto" w:fill="FFFFFF"/>
              <w:spacing w:before="0" w:beforeAutospacing="0" w:after="0" w:afterAutospacing="0"/>
              <w:ind w:firstLine="448"/>
              <w:jc w:val="both"/>
              <w:rPr>
                <w:strike/>
                <w:szCs w:val="20"/>
                <w:lang w:eastAsia="en-US"/>
              </w:rPr>
            </w:pPr>
          </w:p>
        </w:tc>
        <w:tc>
          <w:tcPr>
            <w:tcW w:w="7581" w:type="dxa"/>
          </w:tcPr>
          <w:p w14:paraId="37AF2F69" w14:textId="77777777" w:rsidR="00465894" w:rsidRPr="006D4E1C" w:rsidRDefault="00465894" w:rsidP="000E7A80">
            <w:pPr>
              <w:shd w:val="clear" w:color="auto" w:fill="FFFFFF"/>
              <w:tabs>
                <w:tab w:val="left" w:pos="1276"/>
              </w:tabs>
              <w:spacing w:after="0" w:line="240" w:lineRule="auto"/>
              <w:jc w:val="both"/>
              <w:rPr>
                <w:rFonts w:ascii="Times New Roman" w:hAnsi="Times New Roman"/>
                <w:b/>
                <w:sz w:val="24"/>
                <w:szCs w:val="24"/>
                <w:lang w:val="uk-UA"/>
              </w:rPr>
            </w:pPr>
          </w:p>
        </w:tc>
      </w:tr>
      <w:tr w:rsidR="00465894" w:rsidRPr="006D4E1C" w14:paraId="058C7755" w14:textId="77777777" w:rsidTr="000E7A80">
        <w:trPr>
          <w:gridAfter w:val="1"/>
          <w:wAfter w:w="12" w:type="dxa"/>
          <w:jc w:val="center"/>
        </w:trPr>
        <w:tc>
          <w:tcPr>
            <w:tcW w:w="7650" w:type="dxa"/>
          </w:tcPr>
          <w:p w14:paraId="50F78878" w14:textId="77777777" w:rsidR="00465894" w:rsidRPr="00711783" w:rsidRDefault="00465894" w:rsidP="000E7A80">
            <w:pPr>
              <w:pStyle w:val="rvps2"/>
              <w:shd w:val="clear" w:color="auto" w:fill="FFFFFF"/>
              <w:spacing w:before="0" w:beforeAutospacing="0" w:after="0" w:afterAutospacing="0"/>
              <w:ind w:firstLine="448"/>
              <w:jc w:val="both"/>
              <w:rPr>
                <w:strike/>
                <w:szCs w:val="20"/>
                <w:lang w:eastAsia="en-US"/>
              </w:rPr>
            </w:pPr>
            <w:r w:rsidRPr="00711783">
              <w:rPr>
                <w:strike/>
                <w:szCs w:val="20"/>
                <w:lang w:eastAsia="en-US"/>
              </w:rPr>
              <w:t>3. Суб’єкт господарювання з розподілу природного газу не має права зменшувати витрати, пов’язані з фінансуванням фонду оплати праці, за рахунок зменшення рівня середньомісячної заробітної плати працівників, який застосовувався для обґрунтування розміру цього елемента витрат, що прийнятий до розрахунку встановленого НКРЕКП тарифу на базовий період.</w:t>
            </w:r>
          </w:p>
          <w:p w14:paraId="433B4A3F" w14:textId="77777777" w:rsidR="00465894" w:rsidRPr="00711783" w:rsidRDefault="00465894" w:rsidP="000E7A80">
            <w:pPr>
              <w:pStyle w:val="rvps2"/>
              <w:shd w:val="clear" w:color="auto" w:fill="FFFFFF"/>
              <w:spacing w:before="0" w:beforeAutospacing="0" w:after="0" w:afterAutospacing="0"/>
              <w:ind w:firstLine="448"/>
              <w:jc w:val="both"/>
              <w:rPr>
                <w:strike/>
                <w:szCs w:val="20"/>
                <w:lang w:eastAsia="en-US"/>
              </w:rPr>
            </w:pPr>
          </w:p>
        </w:tc>
        <w:tc>
          <w:tcPr>
            <w:tcW w:w="7581" w:type="dxa"/>
          </w:tcPr>
          <w:p w14:paraId="549C26E1" w14:textId="77777777" w:rsidR="00465894" w:rsidRPr="006D4E1C" w:rsidRDefault="00465894" w:rsidP="000E7A80">
            <w:pPr>
              <w:shd w:val="clear" w:color="auto" w:fill="FFFFFF"/>
              <w:tabs>
                <w:tab w:val="left" w:pos="1276"/>
              </w:tabs>
              <w:spacing w:after="0" w:line="240" w:lineRule="auto"/>
              <w:jc w:val="both"/>
              <w:rPr>
                <w:rFonts w:ascii="Times New Roman" w:hAnsi="Times New Roman"/>
                <w:b/>
                <w:sz w:val="24"/>
                <w:szCs w:val="24"/>
                <w:lang w:val="uk-UA"/>
              </w:rPr>
            </w:pPr>
          </w:p>
        </w:tc>
      </w:tr>
      <w:tr w:rsidR="00465894" w:rsidRPr="006D4E1C" w14:paraId="7413523C" w14:textId="77777777" w:rsidTr="000E7A80">
        <w:trPr>
          <w:gridAfter w:val="1"/>
          <w:wAfter w:w="12" w:type="dxa"/>
          <w:jc w:val="center"/>
        </w:trPr>
        <w:tc>
          <w:tcPr>
            <w:tcW w:w="7650" w:type="dxa"/>
          </w:tcPr>
          <w:p w14:paraId="78CAB970" w14:textId="77777777" w:rsidR="00465894" w:rsidRPr="00711783" w:rsidRDefault="00465894" w:rsidP="000E7A80">
            <w:pPr>
              <w:pStyle w:val="rvps2"/>
              <w:shd w:val="clear" w:color="auto" w:fill="FFFFFF"/>
              <w:spacing w:before="0" w:beforeAutospacing="0" w:after="0" w:afterAutospacing="0"/>
              <w:ind w:firstLine="450"/>
              <w:jc w:val="both"/>
              <w:rPr>
                <w:strike/>
                <w:shd w:val="clear" w:color="auto" w:fill="FFFFFF"/>
                <w:lang w:eastAsia="en-US"/>
              </w:rPr>
            </w:pPr>
            <w:r w:rsidRPr="00711783">
              <w:rPr>
                <w:strike/>
                <w:shd w:val="clear" w:color="auto" w:fill="FFFFFF"/>
                <w:lang w:eastAsia="en-US"/>
              </w:rPr>
              <w:t>4. Суб’єкт господарювання з розподілу природного газу зобов’язаний надавати у разі такої економії коштів до НКРЕКП інформацію щодо скорочення обсягів ВТВ та/або витрат на фінансування фонду оплати праці та напрямів використання такої економії.</w:t>
            </w:r>
          </w:p>
          <w:p w14:paraId="1438FB6C" w14:textId="77777777" w:rsidR="00465894" w:rsidRPr="00711783" w:rsidRDefault="00465894" w:rsidP="000E7A80">
            <w:pPr>
              <w:pStyle w:val="rvps2"/>
              <w:shd w:val="clear" w:color="auto" w:fill="FFFFFF"/>
              <w:spacing w:before="0" w:beforeAutospacing="0" w:after="0" w:afterAutospacing="0"/>
              <w:ind w:firstLine="450"/>
              <w:jc w:val="both"/>
              <w:rPr>
                <w:strike/>
                <w:szCs w:val="20"/>
                <w:lang w:eastAsia="en-US"/>
              </w:rPr>
            </w:pPr>
          </w:p>
        </w:tc>
        <w:tc>
          <w:tcPr>
            <w:tcW w:w="7581" w:type="dxa"/>
          </w:tcPr>
          <w:p w14:paraId="691209EA" w14:textId="77777777" w:rsidR="00465894" w:rsidRPr="006D4E1C" w:rsidRDefault="00465894" w:rsidP="000E7A80">
            <w:pPr>
              <w:shd w:val="clear" w:color="auto" w:fill="FFFFFF"/>
              <w:tabs>
                <w:tab w:val="left" w:pos="1276"/>
              </w:tabs>
              <w:spacing w:after="0" w:line="240" w:lineRule="auto"/>
              <w:jc w:val="both"/>
              <w:rPr>
                <w:rFonts w:ascii="Times New Roman" w:hAnsi="Times New Roman"/>
                <w:b/>
                <w:sz w:val="24"/>
                <w:szCs w:val="24"/>
                <w:lang w:val="uk-UA"/>
              </w:rPr>
            </w:pPr>
          </w:p>
        </w:tc>
      </w:tr>
      <w:tr w:rsidR="00465894" w:rsidRPr="006D4E1C" w14:paraId="2C873E1F" w14:textId="77777777" w:rsidTr="000E7A80">
        <w:trPr>
          <w:gridAfter w:val="1"/>
          <w:wAfter w:w="12" w:type="dxa"/>
          <w:jc w:val="center"/>
        </w:trPr>
        <w:tc>
          <w:tcPr>
            <w:tcW w:w="7650" w:type="dxa"/>
          </w:tcPr>
          <w:p w14:paraId="2446CE25" w14:textId="77777777" w:rsidR="00465894" w:rsidRPr="00711783" w:rsidRDefault="00465894" w:rsidP="000E7A80">
            <w:pPr>
              <w:pStyle w:val="rvps2"/>
              <w:shd w:val="clear" w:color="auto" w:fill="FFFFFF"/>
              <w:spacing w:before="0" w:beforeAutospacing="0" w:after="0" w:afterAutospacing="0"/>
              <w:ind w:firstLine="450"/>
              <w:jc w:val="both"/>
              <w:rPr>
                <w:strike/>
                <w:shd w:val="clear" w:color="auto" w:fill="FFFFFF"/>
                <w:lang w:eastAsia="en-US"/>
              </w:rPr>
            </w:pPr>
            <w:r w:rsidRPr="00711783">
              <w:rPr>
                <w:strike/>
                <w:shd w:val="clear" w:color="auto" w:fill="FFFFFF"/>
                <w:lang w:eastAsia="en-US"/>
              </w:rPr>
              <w:t xml:space="preserve">5. За результатами використання такої економії після трьох планованих періодів НКРЕКП при перегляді тарифу може зменшити </w:t>
            </w:r>
            <w:r w:rsidRPr="00711783">
              <w:rPr>
                <w:strike/>
                <w:shd w:val="clear" w:color="auto" w:fill="FFFFFF"/>
                <w:lang w:eastAsia="en-US"/>
              </w:rPr>
              <w:lastRenderedPageBreak/>
              <w:t>плановану річну тарифну виручку на величину 50 % відповідної економії.</w:t>
            </w:r>
          </w:p>
          <w:p w14:paraId="4B5F2F24" w14:textId="77777777" w:rsidR="00465894" w:rsidRPr="00711783" w:rsidRDefault="00465894" w:rsidP="000E7A80">
            <w:pPr>
              <w:pStyle w:val="rvps2"/>
              <w:shd w:val="clear" w:color="auto" w:fill="FFFFFF"/>
              <w:spacing w:before="0" w:beforeAutospacing="0" w:after="0" w:afterAutospacing="0"/>
              <w:ind w:firstLine="450"/>
              <w:jc w:val="both"/>
              <w:rPr>
                <w:strike/>
                <w:szCs w:val="20"/>
                <w:lang w:eastAsia="en-US"/>
              </w:rPr>
            </w:pPr>
          </w:p>
        </w:tc>
        <w:tc>
          <w:tcPr>
            <w:tcW w:w="7581" w:type="dxa"/>
          </w:tcPr>
          <w:p w14:paraId="1DA05FC8" w14:textId="77777777" w:rsidR="00465894" w:rsidRPr="006D4E1C" w:rsidRDefault="00465894" w:rsidP="000E7A80">
            <w:pPr>
              <w:shd w:val="clear" w:color="auto" w:fill="FFFFFF"/>
              <w:tabs>
                <w:tab w:val="left" w:pos="1276"/>
              </w:tabs>
              <w:spacing w:after="0" w:line="240" w:lineRule="auto"/>
              <w:jc w:val="both"/>
              <w:rPr>
                <w:rFonts w:ascii="Times New Roman" w:hAnsi="Times New Roman"/>
                <w:b/>
                <w:sz w:val="24"/>
                <w:szCs w:val="24"/>
                <w:lang w:val="uk-UA"/>
              </w:rPr>
            </w:pPr>
          </w:p>
        </w:tc>
      </w:tr>
      <w:tr w:rsidR="00342C3F" w:rsidRPr="006D4E1C" w14:paraId="1037CDF5" w14:textId="77777777" w:rsidTr="006D4E1C">
        <w:trPr>
          <w:gridAfter w:val="1"/>
          <w:wAfter w:w="12" w:type="dxa"/>
          <w:jc w:val="center"/>
        </w:trPr>
        <w:tc>
          <w:tcPr>
            <w:tcW w:w="7650" w:type="dxa"/>
          </w:tcPr>
          <w:p w14:paraId="48713C63" w14:textId="77777777" w:rsidR="000060D0" w:rsidRDefault="000060D0" w:rsidP="00342C3F">
            <w:pPr>
              <w:pStyle w:val="rvps2"/>
              <w:shd w:val="clear" w:color="auto" w:fill="FFFFFF"/>
              <w:spacing w:before="0" w:beforeAutospacing="0" w:after="0" w:afterAutospacing="0"/>
              <w:ind w:firstLine="450"/>
              <w:jc w:val="both"/>
              <w:rPr>
                <w:strike/>
                <w:szCs w:val="20"/>
                <w:lang w:eastAsia="en-US"/>
              </w:rPr>
            </w:pPr>
          </w:p>
          <w:p w14:paraId="4DE14596"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266DDD18"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0C25921E"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316C27EB"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5E6A8DEA"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1C0C7437"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533840AA"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469B4874"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3CF25224"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15ED843E"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45B70444"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3204AA4D"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1EFF4D13"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03F82A5D"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111660EE"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3C0FCEAF"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494C2871"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7D15A2BE"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2A9F0D41"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60EFBE10"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151DD4B5"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29589264"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5A187388"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7C5758CE"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40EC74A8"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346F9BB6"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20A87E9F"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71B56C4D" w14:textId="77777777" w:rsidR="00452931" w:rsidRDefault="00452931" w:rsidP="00342C3F">
            <w:pPr>
              <w:pStyle w:val="rvps2"/>
              <w:shd w:val="clear" w:color="auto" w:fill="FFFFFF"/>
              <w:spacing w:before="0" w:beforeAutospacing="0" w:after="0" w:afterAutospacing="0"/>
              <w:ind w:firstLine="450"/>
              <w:jc w:val="both"/>
              <w:rPr>
                <w:strike/>
                <w:szCs w:val="20"/>
                <w:lang w:eastAsia="en-US"/>
              </w:rPr>
            </w:pPr>
          </w:p>
          <w:p w14:paraId="686F19E0" w14:textId="7B0E613D" w:rsidR="00452931" w:rsidRPr="00711783" w:rsidRDefault="00452931" w:rsidP="00342C3F">
            <w:pPr>
              <w:pStyle w:val="rvps2"/>
              <w:shd w:val="clear" w:color="auto" w:fill="FFFFFF"/>
              <w:spacing w:before="0" w:beforeAutospacing="0" w:after="0" w:afterAutospacing="0"/>
              <w:ind w:firstLine="450"/>
              <w:jc w:val="both"/>
              <w:rPr>
                <w:strike/>
                <w:szCs w:val="20"/>
                <w:lang w:eastAsia="en-US"/>
              </w:rPr>
            </w:pPr>
          </w:p>
        </w:tc>
        <w:tc>
          <w:tcPr>
            <w:tcW w:w="7581" w:type="dxa"/>
          </w:tcPr>
          <w:p w14:paraId="0940A648" w14:textId="77777777" w:rsidR="00342C3F" w:rsidRPr="006D4E1C" w:rsidRDefault="00342C3F" w:rsidP="00342C3F">
            <w:pPr>
              <w:shd w:val="clear" w:color="auto" w:fill="FFFFFF"/>
              <w:tabs>
                <w:tab w:val="left" w:pos="1276"/>
              </w:tabs>
              <w:spacing w:after="0" w:line="240" w:lineRule="auto"/>
              <w:jc w:val="both"/>
              <w:rPr>
                <w:rFonts w:ascii="Times New Roman" w:hAnsi="Times New Roman"/>
                <w:b/>
                <w:sz w:val="24"/>
                <w:szCs w:val="24"/>
                <w:lang w:val="uk-UA"/>
              </w:rPr>
            </w:pPr>
          </w:p>
        </w:tc>
      </w:tr>
      <w:tr w:rsidR="006D4E1C" w:rsidRPr="006D4E1C" w14:paraId="355EDBAE" w14:textId="77777777" w:rsidTr="00321619">
        <w:trPr>
          <w:gridAfter w:val="1"/>
          <w:wAfter w:w="12" w:type="dxa"/>
          <w:jc w:val="center"/>
        </w:trPr>
        <w:tc>
          <w:tcPr>
            <w:tcW w:w="15231" w:type="dxa"/>
            <w:gridSpan w:val="2"/>
          </w:tcPr>
          <w:p w14:paraId="47E4F384" w14:textId="5AB6AADD" w:rsidR="000060D0" w:rsidRPr="006D4E1C" w:rsidRDefault="006D4E1C" w:rsidP="000060D0">
            <w:pPr>
              <w:shd w:val="clear" w:color="auto" w:fill="FFFFFF"/>
              <w:tabs>
                <w:tab w:val="left" w:pos="1276"/>
              </w:tabs>
              <w:spacing w:after="0" w:line="240" w:lineRule="auto"/>
              <w:jc w:val="center"/>
              <w:rPr>
                <w:rFonts w:ascii="Times New Roman" w:eastAsia="Times New Roman" w:hAnsi="Times New Roman" w:cs="Times New Roman"/>
                <w:b/>
                <w:sz w:val="28"/>
                <w:szCs w:val="20"/>
                <w:lang w:val="uk-UA" w:eastAsia="uk-UA"/>
              </w:rPr>
            </w:pPr>
            <w:r w:rsidRPr="006D4E1C">
              <w:rPr>
                <w:rFonts w:ascii="Times New Roman" w:eastAsia="Times New Roman" w:hAnsi="Times New Roman" w:cs="Times New Roman"/>
                <w:b/>
                <w:sz w:val="28"/>
                <w:szCs w:val="20"/>
                <w:lang w:val="uk-UA" w:eastAsia="uk-UA"/>
              </w:rPr>
              <w:lastRenderedPageBreak/>
              <w:t>Форми звітності НКРЕКП щодо здійснення моніторингу на ринку природного газу та інструкці</w:t>
            </w:r>
            <w:r w:rsidR="00A845AE">
              <w:rPr>
                <w:rFonts w:ascii="Times New Roman" w:eastAsia="Times New Roman" w:hAnsi="Times New Roman" w:cs="Times New Roman"/>
                <w:b/>
                <w:sz w:val="28"/>
                <w:szCs w:val="20"/>
                <w:lang w:val="uk-UA" w:eastAsia="uk-UA"/>
              </w:rPr>
              <w:t>ї</w:t>
            </w:r>
            <w:bookmarkStart w:id="1" w:name="_GoBack"/>
            <w:bookmarkEnd w:id="1"/>
            <w:r w:rsidRPr="006D4E1C">
              <w:rPr>
                <w:rFonts w:ascii="Times New Roman" w:eastAsia="Times New Roman" w:hAnsi="Times New Roman" w:cs="Times New Roman"/>
                <w:b/>
                <w:sz w:val="28"/>
                <w:szCs w:val="20"/>
                <w:lang w:val="uk-UA" w:eastAsia="uk-UA"/>
              </w:rPr>
              <w:t xml:space="preserve"> щодо їх заповнення </w:t>
            </w:r>
            <w:r w:rsidRPr="006D4E1C">
              <w:rPr>
                <w:rFonts w:ascii="Times New Roman" w:eastAsia="Times New Roman" w:hAnsi="Times New Roman" w:cs="Times New Roman"/>
                <w:b/>
                <w:sz w:val="28"/>
                <w:szCs w:val="20"/>
                <w:lang w:val="uk-UA" w:eastAsia="uk-UA"/>
              </w:rPr>
              <w:br/>
              <w:t>(постанова НКРЕКП від 07.07.2016  № 1234)</w:t>
            </w:r>
          </w:p>
        </w:tc>
      </w:tr>
      <w:tr w:rsidR="000060D0" w:rsidRPr="006D4E1C" w14:paraId="1184590B" w14:textId="77777777" w:rsidTr="00CD000C">
        <w:trPr>
          <w:gridAfter w:val="1"/>
          <w:wAfter w:w="12" w:type="dxa"/>
          <w:jc w:val="center"/>
        </w:trPr>
        <w:tc>
          <w:tcPr>
            <w:tcW w:w="15231" w:type="dxa"/>
            <w:gridSpan w:val="2"/>
          </w:tcPr>
          <w:p w14:paraId="7E405F23" w14:textId="77777777" w:rsidR="00104F6D" w:rsidRDefault="00104F6D" w:rsidP="00104F6D">
            <w:pPr>
              <w:shd w:val="clear" w:color="auto" w:fill="FFFFFF"/>
              <w:tabs>
                <w:tab w:val="left" w:pos="1276"/>
              </w:tabs>
              <w:spacing w:after="0" w:line="240" w:lineRule="auto"/>
              <w:rPr>
                <w:rFonts w:ascii="Times New Roman" w:eastAsia="Times New Roman" w:hAnsi="Times New Roman" w:cs="Times New Roman"/>
                <w:b/>
                <w:sz w:val="24"/>
                <w:szCs w:val="20"/>
                <w:lang w:val="uk-UA" w:eastAsia="uk-UA"/>
              </w:rPr>
            </w:pPr>
          </w:p>
          <w:p w14:paraId="4040D050" w14:textId="51ECA345" w:rsidR="000060D0" w:rsidRPr="000060D0" w:rsidRDefault="000060D0" w:rsidP="00104F6D">
            <w:pPr>
              <w:shd w:val="clear" w:color="auto" w:fill="FFFFFF"/>
              <w:tabs>
                <w:tab w:val="left" w:pos="1276"/>
              </w:tabs>
              <w:spacing w:after="0" w:line="240" w:lineRule="auto"/>
              <w:rPr>
                <w:rFonts w:ascii="Times New Roman" w:eastAsia="Times New Roman" w:hAnsi="Times New Roman" w:cs="Times New Roman"/>
                <w:b/>
                <w:sz w:val="24"/>
                <w:szCs w:val="20"/>
                <w:lang w:val="uk-UA" w:eastAsia="uk-UA"/>
              </w:rPr>
            </w:pPr>
            <w:r w:rsidRPr="006D4E1C">
              <w:rPr>
                <w:rFonts w:ascii="Times New Roman" w:eastAsia="Times New Roman" w:hAnsi="Times New Roman" w:cs="Times New Roman"/>
                <w:b/>
                <w:sz w:val="24"/>
                <w:szCs w:val="20"/>
                <w:lang w:val="uk-UA" w:eastAsia="uk-UA"/>
              </w:rPr>
              <w:t>Форма звітності</w:t>
            </w:r>
            <w:r w:rsidRPr="006D4E1C">
              <w:rPr>
                <w:b/>
                <w:szCs w:val="20"/>
                <w:lang w:val="uk-UA"/>
              </w:rPr>
              <w:t xml:space="preserve"> </w:t>
            </w:r>
            <w:r w:rsidRPr="006D4E1C">
              <w:rPr>
                <w:rFonts w:ascii="Times New Roman" w:eastAsia="Times New Roman" w:hAnsi="Times New Roman" w:cs="Times New Roman"/>
                <w:b/>
                <w:sz w:val="24"/>
                <w:szCs w:val="20"/>
                <w:lang w:val="uk-UA" w:eastAsia="uk-UA"/>
              </w:rPr>
              <w:t>№ 8б-НКРЕКП-газ-моніторинг (квартальна) «Звіт про застосування тарифів на послуги розподілу природного газу»</w:t>
            </w:r>
          </w:p>
        </w:tc>
      </w:tr>
      <w:tr w:rsidR="000060D0" w:rsidRPr="006D4E1C" w14:paraId="13BDBF1D" w14:textId="77777777" w:rsidTr="00A4717B">
        <w:trPr>
          <w:gridAfter w:val="1"/>
          <w:wAfter w:w="12" w:type="dxa"/>
          <w:jc w:val="center"/>
        </w:trPr>
        <w:tc>
          <w:tcPr>
            <w:tcW w:w="7650" w:type="dxa"/>
          </w:tcPr>
          <w:p w14:paraId="08BC27F0" w14:textId="69D610FA" w:rsidR="000060D0" w:rsidRDefault="000060D0" w:rsidP="000060D0">
            <w:pPr>
              <w:pStyle w:val="rvps2"/>
              <w:shd w:val="clear" w:color="auto" w:fill="FFFFFF"/>
              <w:spacing w:before="0" w:beforeAutospacing="0" w:after="0" w:afterAutospacing="0"/>
              <w:ind w:firstLine="22"/>
              <w:jc w:val="right"/>
              <w:rPr>
                <w:noProof/>
              </w:rPr>
            </w:pPr>
            <w:r>
              <w:rPr>
                <w:noProof/>
              </w:rPr>
              <w:drawing>
                <wp:inline distT="0" distB="0" distL="0" distR="0" wp14:anchorId="54562F92" wp14:editId="3C4EC6C4">
                  <wp:extent cx="4720590" cy="5238750"/>
                  <wp:effectExtent l="0" t="0" r="3810" b="0"/>
                  <wp:docPr id="1" name="Рисунок 3">
                    <a:extLst xmlns:a="http://schemas.openxmlformats.org/drawingml/2006/main">
                      <a:ext uri="{FF2B5EF4-FFF2-40B4-BE49-F238E27FC236}">
                        <a16:creationId xmlns:a16="http://schemas.microsoft.com/office/drawing/2014/main" id="{B84B57F0-8CD1-2989-EF12-3B271DF34DD8}"/>
                      </a:ext>
                    </a:extLst>
                  </wp:docPr>
                  <wp:cNvGraphicFramePr/>
                  <a:graphic xmlns:a="http://schemas.openxmlformats.org/drawingml/2006/main">
                    <a:graphicData uri="http://schemas.openxmlformats.org/drawingml/2006/picture">
                      <pic:pic xmlns:pic="http://schemas.openxmlformats.org/drawingml/2006/picture">
                        <pic:nvPicPr>
                          <pic:cNvPr id="4" name="Рисунок 3">
                            <a:extLst>
                              <a:ext uri="{FF2B5EF4-FFF2-40B4-BE49-F238E27FC236}">
                                <a16:creationId xmlns:a16="http://schemas.microsoft.com/office/drawing/2014/main" id="{B84B57F0-8CD1-2989-EF12-3B271DF34DD8}"/>
                              </a:ext>
                            </a:extLst>
                          </pic:cNvPr>
                          <pic:cNvPicPr/>
                        </pic:nvPicPr>
                        <pic:blipFill>
                          <a:blip r:embed="rId8" cstate="print">
                            <a:biLevel thresh="25000"/>
                            <a:extLst>
                              <a:ext uri="{28A0092B-C50C-407E-A947-70E740481C1C}">
                                <a14:useLocalDpi xmlns:a14="http://schemas.microsoft.com/office/drawing/2010/main" val="0"/>
                              </a:ext>
                            </a:extLst>
                          </a:blip>
                          <a:srcRect/>
                          <a:stretch>
                            <a:fillRect/>
                          </a:stretch>
                        </pic:blipFill>
                        <pic:spPr bwMode="auto">
                          <a:xfrm>
                            <a:off x="0" y="0"/>
                            <a:ext cx="4720590" cy="5238750"/>
                          </a:xfrm>
                          <a:prstGeom prst="rect">
                            <a:avLst/>
                          </a:prstGeom>
                          <a:noFill/>
                        </pic:spPr>
                      </pic:pic>
                    </a:graphicData>
                  </a:graphic>
                </wp:inline>
              </w:drawing>
            </w:r>
          </w:p>
        </w:tc>
        <w:tc>
          <w:tcPr>
            <w:tcW w:w="7581" w:type="dxa"/>
          </w:tcPr>
          <w:p w14:paraId="3554DD62" w14:textId="6C18E6D5" w:rsidR="000060D0" w:rsidRDefault="000060D0" w:rsidP="000060D0">
            <w:pPr>
              <w:pStyle w:val="rvps2"/>
              <w:shd w:val="clear" w:color="auto" w:fill="FFFFFF"/>
              <w:spacing w:before="0" w:beforeAutospacing="0" w:after="0" w:afterAutospacing="0"/>
              <w:ind w:firstLine="22"/>
              <w:jc w:val="right"/>
              <w:rPr>
                <w:noProof/>
              </w:rPr>
            </w:pPr>
            <w:r>
              <w:rPr>
                <w:noProof/>
              </w:rPr>
              <w:drawing>
                <wp:inline distT="0" distB="0" distL="0" distR="0" wp14:anchorId="125C7371" wp14:editId="6CFF75DD">
                  <wp:extent cx="4561840" cy="5238750"/>
                  <wp:effectExtent l="0" t="0" r="0" b="0"/>
                  <wp:docPr id="2" name="Рисунок 3">
                    <a:extLst xmlns:a="http://schemas.openxmlformats.org/drawingml/2006/main">
                      <a:ext uri="{FF2B5EF4-FFF2-40B4-BE49-F238E27FC236}">
                        <a16:creationId xmlns:a16="http://schemas.microsoft.com/office/drawing/2014/main" id="{B84B57F0-8CD1-2989-EF12-3B271DF34DD8}"/>
                      </a:ext>
                    </a:extLst>
                  </wp:docPr>
                  <wp:cNvGraphicFramePr/>
                  <a:graphic xmlns:a="http://schemas.openxmlformats.org/drawingml/2006/main">
                    <a:graphicData uri="http://schemas.openxmlformats.org/drawingml/2006/picture">
                      <pic:pic xmlns:pic="http://schemas.openxmlformats.org/drawingml/2006/picture">
                        <pic:nvPicPr>
                          <pic:cNvPr id="10837838" name="Рисунок 3">
                            <a:extLst>
                              <a:ext uri="{FF2B5EF4-FFF2-40B4-BE49-F238E27FC236}">
                                <a16:creationId xmlns:a16="http://schemas.microsoft.com/office/drawing/2014/main" id="{B84B57F0-8CD1-2989-EF12-3B271DF34DD8}"/>
                              </a:ext>
                            </a:extLst>
                          </pic:cNvPr>
                          <pic:cNvPicPr/>
                        </pic:nvPicPr>
                        <pic:blipFill>
                          <a:blip r:embed="rId8" cstate="print">
                            <a:biLevel thresh="25000"/>
                            <a:extLst>
                              <a:ext uri="{28A0092B-C50C-407E-A947-70E740481C1C}">
                                <a14:useLocalDpi xmlns:a14="http://schemas.microsoft.com/office/drawing/2010/main" val="0"/>
                              </a:ext>
                            </a:extLst>
                          </a:blip>
                          <a:srcRect/>
                          <a:stretch>
                            <a:fillRect/>
                          </a:stretch>
                        </pic:blipFill>
                        <pic:spPr bwMode="auto">
                          <a:xfrm>
                            <a:off x="0" y="0"/>
                            <a:ext cx="4561840" cy="5238750"/>
                          </a:xfrm>
                          <a:prstGeom prst="rect">
                            <a:avLst/>
                          </a:prstGeom>
                          <a:noFill/>
                        </pic:spPr>
                      </pic:pic>
                    </a:graphicData>
                  </a:graphic>
                </wp:inline>
              </w:drawing>
            </w:r>
          </w:p>
        </w:tc>
      </w:tr>
      <w:tr w:rsidR="006D4E1C" w:rsidRPr="006D4E1C" w14:paraId="6066C099" w14:textId="77777777" w:rsidTr="00A4717B">
        <w:trPr>
          <w:gridAfter w:val="1"/>
          <w:wAfter w:w="12" w:type="dxa"/>
          <w:jc w:val="center"/>
        </w:trPr>
        <w:tc>
          <w:tcPr>
            <w:tcW w:w="7650" w:type="dxa"/>
          </w:tcPr>
          <w:p w14:paraId="39261B21" w14:textId="1BDF1D45" w:rsidR="006D4E1C" w:rsidRDefault="000060D0" w:rsidP="000060D0">
            <w:pPr>
              <w:pStyle w:val="rvps2"/>
              <w:shd w:val="clear" w:color="auto" w:fill="FFFFFF"/>
              <w:spacing w:before="0" w:beforeAutospacing="0" w:after="0" w:afterAutospacing="0"/>
              <w:ind w:firstLine="22"/>
              <w:jc w:val="right"/>
              <w:rPr>
                <w:noProof/>
              </w:rPr>
            </w:pPr>
            <w:r>
              <w:rPr>
                <w:noProof/>
              </w:rPr>
              <w:lastRenderedPageBreak/>
              <w:t>Продовження Форми №8б</w:t>
            </w:r>
          </w:p>
          <w:p w14:paraId="1D58B584" w14:textId="05EB8FF7" w:rsidR="000060D0" w:rsidRDefault="000060D0" w:rsidP="000060D0">
            <w:pPr>
              <w:pStyle w:val="rvps2"/>
              <w:shd w:val="clear" w:color="auto" w:fill="FFFFFF"/>
              <w:spacing w:before="0" w:beforeAutospacing="0" w:after="0" w:afterAutospacing="0"/>
              <w:ind w:firstLine="22"/>
              <w:jc w:val="right"/>
              <w:rPr>
                <w:noProof/>
              </w:rPr>
            </w:pPr>
            <w:r>
              <w:rPr>
                <w:noProof/>
              </w:rPr>
              <w:drawing>
                <wp:inline distT="0" distB="0" distL="0" distR="0" wp14:anchorId="38FEBB71" wp14:editId="49E72D26">
                  <wp:extent cx="4720590" cy="5848350"/>
                  <wp:effectExtent l="0" t="0" r="3810" b="0"/>
                  <wp:docPr id="5" name="Рисунок 4">
                    <a:extLst xmlns:a="http://schemas.openxmlformats.org/drawingml/2006/main">
                      <a:ext uri="{FF2B5EF4-FFF2-40B4-BE49-F238E27FC236}">
                        <a16:creationId xmlns:a16="http://schemas.microsoft.com/office/drawing/2014/main" id="{87040376-4341-092C-2D0A-6764830E9273}"/>
                      </a:ext>
                    </a:extLst>
                  </wp:docPr>
                  <wp:cNvGraphicFramePr/>
                  <a:graphic xmlns:a="http://schemas.openxmlformats.org/drawingml/2006/main">
                    <a:graphicData uri="http://schemas.openxmlformats.org/drawingml/2006/picture">
                      <pic:pic xmlns:pic="http://schemas.openxmlformats.org/drawingml/2006/picture">
                        <pic:nvPicPr>
                          <pic:cNvPr id="5" name="Рисунок 4">
                            <a:extLst>
                              <a:ext uri="{FF2B5EF4-FFF2-40B4-BE49-F238E27FC236}">
                                <a16:creationId xmlns:a16="http://schemas.microsoft.com/office/drawing/2014/main" id="{87040376-4341-092C-2D0A-6764830E9273}"/>
                              </a:ext>
                            </a:extLst>
                          </pic:cNvPr>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4720590" cy="5848350"/>
                          </a:xfrm>
                          <a:prstGeom prst="rect">
                            <a:avLst/>
                          </a:prstGeom>
                          <a:noFill/>
                        </pic:spPr>
                      </pic:pic>
                    </a:graphicData>
                  </a:graphic>
                </wp:inline>
              </w:drawing>
            </w:r>
          </w:p>
        </w:tc>
        <w:tc>
          <w:tcPr>
            <w:tcW w:w="7581" w:type="dxa"/>
          </w:tcPr>
          <w:p w14:paraId="70C181B1" w14:textId="20D31292" w:rsidR="006D4E1C" w:rsidRDefault="000060D0" w:rsidP="000060D0">
            <w:pPr>
              <w:pStyle w:val="rvps2"/>
              <w:shd w:val="clear" w:color="auto" w:fill="FFFFFF"/>
              <w:spacing w:before="0" w:beforeAutospacing="0" w:after="0" w:afterAutospacing="0"/>
              <w:ind w:firstLine="22"/>
              <w:jc w:val="right"/>
              <w:rPr>
                <w:noProof/>
              </w:rPr>
            </w:pPr>
            <w:r>
              <w:rPr>
                <w:noProof/>
              </w:rPr>
              <w:t>Продовження Форми №8б</w:t>
            </w:r>
          </w:p>
          <w:p w14:paraId="6F385D78" w14:textId="4A9965C0" w:rsidR="000060D0" w:rsidRPr="000060D0" w:rsidRDefault="000060D0" w:rsidP="000060D0">
            <w:pPr>
              <w:pStyle w:val="rvps2"/>
              <w:shd w:val="clear" w:color="auto" w:fill="FFFFFF"/>
              <w:spacing w:before="0" w:beforeAutospacing="0" w:after="0" w:afterAutospacing="0"/>
              <w:ind w:firstLine="22"/>
              <w:jc w:val="right"/>
              <w:rPr>
                <w:noProof/>
              </w:rPr>
            </w:pPr>
            <w:r>
              <w:rPr>
                <w:noProof/>
              </w:rPr>
              <w:drawing>
                <wp:inline distT="0" distB="0" distL="0" distR="0" wp14:anchorId="79E159BA" wp14:editId="604D6924">
                  <wp:extent cx="4676140" cy="5791200"/>
                  <wp:effectExtent l="0" t="0" r="0" b="0"/>
                  <wp:docPr id="1145096236" name="Рисунок 1">
                    <a:extLst xmlns:a="http://schemas.openxmlformats.org/drawingml/2006/main">
                      <a:ext uri="{FF2B5EF4-FFF2-40B4-BE49-F238E27FC236}">
                        <a16:creationId xmlns:a16="http://schemas.microsoft.com/office/drawing/2014/main" id="{ED494E44-9F80-9282-DB55-E1BFFEE0CA0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a:extLst>
                              <a:ext uri="{FF2B5EF4-FFF2-40B4-BE49-F238E27FC236}">
                                <a16:creationId xmlns:a16="http://schemas.microsoft.com/office/drawing/2014/main" id="{ED494E44-9F80-9282-DB55-E1BFFEE0CA06}"/>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79060" cy="5794816"/>
                          </a:xfrm>
                          <a:prstGeom prst="rect">
                            <a:avLst/>
                          </a:prstGeom>
                          <a:noFill/>
                        </pic:spPr>
                      </pic:pic>
                    </a:graphicData>
                  </a:graphic>
                </wp:inline>
              </w:drawing>
            </w:r>
          </w:p>
        </w:tc>
      </w:tr>
      <w:tr w:rsidR="006D4E1C" w:rsidRPr="006D4E1C" w14:paraId="53F02A79" w14:textId="77777777" w:rsidTr="006D4E1C">
        <w:trPr>
          <w:gridAfter w:val="1"/>
          <w:wAfter w:w="12" w:type="dxa"/>
          <w:jc w:val="center"/>
        </w:trPr>
        <w:tc>
          <w:tcPr>
            <w:tcW w:w="7650" w:type="dxa"/>
          </w:tcPr>
          <w:p w14:paraId="60F79F19" w14:textId="77777777" w:rsidR="006D4E1C" w:rsidRDefault="006D4E1C" w:rsidP="006D4E1C">
            <w:pPr>
              <w:shd w:val="clear" w:color="auto" w:fill="FFFFFF"/>
              <w:tabs>
                <w:tab w:val="left" w:pos="1276"/>
              </w:tabs>
              <w:spacing w:after="0" w:line="240" w:lineRule="auto"/>
              <w:jc w:val="right"/>
              <w:rPr>
                <w:rFonts w:ascii="Times New Roman" w:hAnsi="Times New Roman" w:cs="Times New Roman"/>
                <w:noProof/>
                <w:szCs w:val="20"/>
                <w:lang w:val="uk-UA"/>
              </w:rPr>
            </w:pPr>
            <w:r>
              <w:rPr>
                <w:rFonts w:ascii="Times New Roman" w:hAnsi="Times New Roman" w:cs="Times New Roman"/>
                <w:noProof/>
                <w:szCs w:val="20"/>
              </w:rPr>
              <w:lastRenderedPageBreak/>
              <w:t>Продовження Форми №</w:t>
            </w:r>
            <w:r>
              <w:rPr>
                <w:rFonts w:ascii="Times New Roman" w:hAnsi="Times New Roman" w:cs="Times New Roman"/>
                <w:noProof/>
                <w:szCs w:val="20"/>
                <w:lang w:val="uk-UA"/>
              </w:rPr>
              <w:t>8</w:t>
            </w:r>
            <w:r>
              <w:rPr>
                <w:rFonts w:ascii="Times New Roman" w:hAnsi="Times New Roman" w:cs="Times New Roman"/>
                <w:noProof/>
                <w:szCs w:val="20"/>
              </w:rPr>
              <w:t>б</w:t>
            </w:r>
          </w:p>
          <w:p w14:paraId="169F630B" w14:textId="77777777" w:rsidR="006D4E1C" w:rsidRDefault="006D4E1C" w:rsidP="00465894">
            <w:pPr>
              <w:pStyle w:val="rvps2"/>
              <w:shd w:val="clear" w:color="auto" w:fill="FFFFFF"/>
              <w:spacing w:before="0" w:beforeAutospacing="0" w:after="0" w:afterAutospacing="0"/>
              <w:jc w:val="both"/>
              <w:rPr>
                <w:noProof/>
              </w:rPr>
            </w:pPr>
            <w:r>
              <w:rPr>
                <w:noProof/>
              </w:rPr>
              <w:drawing>
                <wp:inline distT="0" distB="0" distL="0" distR="0" wp14:anchorId="38BB3B86" wp14:editId="1594DE32">
                  <wp:extent cx="4648200" cy="2857500"/>
                  <wp:effectExtent l="0" t="0" r="0" b="0"/>
                  <wp:docPr id="7" name="Рисунок 5">
                    <a:extLst xmlns:a="http://schemas.openxmlformats.org/drawingml/2006/main">
                      <a:ext uri="{FF2B5EF4-FFF2-40B4-BE49-F238E27FC236}">
                        <a16:creationId xmlns:a16="http://schemas.microsoft.com/office/drawing/2014/main" id="{F3048C8E-47D4-8104-101D-ED68699944CD}"/>
                      </a:ext>
                    </a:extLst>
                  </wp:docPr>
                  <wp:cNvGraphicFramePr/>
                  <a:graphic xmlns:a="http://schemas.openxmlformats.org/drawingml/2006/main">
                    <a:graphicData uri="http://schemas.openxmlformats.org/drawingml/2006/picture">
                      <pic:pic xmlns:pic="http://schemas.openxmlformats.org/drawingml/2006/picture">
                        <pic:nvPicPr>
                          <pic:cNvPr id="6" name="Рисунок 5">
                            <a:extLst>
                              <a:ext uri="{FF2B5EF4-FFF2-40B4-BE49-F238E27FC236}">
                                <a16:creationId xmlns:a16="http://schemas.microsoft.com/office/drawing/2014/main" id="{F3048C8E-47D4-8104-101D-ED68699944CD}"/>
                              </a:ext>
                            </a:extLst>
                          </pic:cNvPr>
                          <pic:cNvPicPr/>
                        </pic:nvPicPr>
                        <pic:blipFill>
                          <a:blip r:embed="rId11" cstate="print">
                            <a:biLevel thresh="75000"/>
                            <a:extLst>
                              <a:ext uri="{28A0092B-C50C-407E-A947-70E740481C1C}">
                                <a14:useLocalDpi xmlns:a14="http://schemas.microsoft.com/office/drawing/2010/main" val="0"/>
                              </a:ext>
                            </a:extLst>
                          </a:blip>
                          <a:srcRect/>
                          <a:stretch>
                            <a:fillRect/>
                          </a:stretch>
                        </pic:blipFill>
                        <pic:spPr bwMode="auto">
                          <a:xfrm>
                            <a:off x="0" y="0"/>
                            <a:ext cx="4648200" cy="2857500"/>
                          </a:xfrm>
                          <a:prstGeom prst="rect">
                            <a:avLst/>
                          </a:prstGeom>
                          <a:noFill/>
                        </pic:spPr>
                      </pic:pic>
                    </a:graphicData>
                  </a:graphic>
                </wp:inline>
              </w:drawing>
            </w:r>
          </w:p>
        </w:tc>
        <w:tc>
          <w:tcPr>
            <w:tcW w:w="7581" w:type="dxa"/>
          </w:tcPr>
          <w:p w14:paraId="7BA7521E" w14:textId="77777777" w:rsidR="006D4E1C" w:rsidRDefault="006D4E1C" w:rsidP="006D4E1C">
            <w:pPr>
              <w:shd w:val="clear" w:color="auto" w:fill="FFFFFF"/>
              <w:tabs>
                <w:tab w:val="left" w:pos="1276"/>
              </w:tabs>
              <w:spacing w:after="0" w:line="240" w:lineRule="auto"/>
              <w:jc w:val="right"/>
              <w:rPr>
                <w:rFonts w:ascii="Times New Roman" w:hAnsi="Times New Roman" w:cs="Times New Roman"/>
                <w:noProof/>
                <w:szCs w:val="20"/>
                <w:lang w:val="uk-UA"/>
              </w:rPr>
            </w:pPr>
            <w:r>
              <w:rPr>
                <w:rFonts w:ascii="Times New Roman" w:hAnsi="Times New Roman" w:cs="Times New Roman"/>
                <w:noProof/>
                <w:szCs w:val="20"/>
              </w:rPr>
              <w:t>Продовження Форми №</w:t>
            </w:r>
            <w:r>
              <w:rPr>
                <w:rFonts w:ascii="Times New Roman" w:hAnsi="Times New Roman" w:cs="Times New Roman"/>
                <w:noProof/>
                <w:szCs w:val="20"/>
                <w:lang w:val="uk-UA"/>
              </w:rPr>
              <w:t>8</w:t>
            </w:r>
            <w:r>
              <w:rPr>
                <w:rFonts w:ascii="Times New Roman" w:hAnsi="Times New Roman" w:cs="Times New Roman"/>
                <w:noProof/>
                <w:szCs w:val="20"/>
              </w:rPr>
              <w:t>б</w:t>
            </w:r>
          </w:p>
          <w:p w14:paraId="5D0640C8" w14:textId="77777777" w:rsidR="006D4E1C" w:rsidRDefault="006D4E1C" w:rsidP="00342C3F">
            <w:pPr>
              <w:shd w:val="clear" w:color="auto" w:fill="FFFFFF"/>
              <w:tabs>
                <w:tab w:val="left" w:pos="1276"/>
              </w:tabs>
              <w:spacing w:after="0" w:line="240" w:lineRule="auto"/>
              <w:jc w:val="both"/>
              <w:rPr>
                <w:noProof/>
              </w:rPr>
            </w:pPr>
            <w:r>
              <w:rPr>
                <w:noProof/>
              </w:rPr>
              <w:drawing>
                <wp:inline distT="0" distB="0" distL="0" distR="0" wp14:anchorId="254EB9BB" wp14:editId="5837FA66">
                  <wp:extent cx="4676775" cy="2912110"/>
                  <wp:effectExtent l="0" t="0" r="9525" b="2540"/>
                  <wp:docPr id="249998724" name="Рисунок 5">
                    <a:extLst xmlns:a="http://schemas.openxmlformats.org/drawingml/2006/main">
                      <a:ext uri="{FF2B5EF4-FFF2-40B4-BE49-F238E27FC236}">
                        <a16:creationId xmlns:a16="http://schemas.microsoft.com/office/drawing/2014/main" id="{F3048C8E-47D4-8104-101D-ED68699944CD}"/>
                      </a:ext>
                    </a:extLst>
                  </wp:docPr>
                  <wp:cNvGraphicFramePr/>
                  <a:graphic xmlns:a="http://schemas.openxmlformats.org/drawingml/2006/main">
                    <a:graphicData uri="http://schemas.openxmlformats.org/drawingml/2006/picture">
                      <pic:pic xmlns:pic="http://schemas.openxmlformats.org/drawingml/2006/picture">
                        <pic:nvPicPr>
                          <pic:cNvPr id="249998724" name="Рисунок 5">
                            <a:extLst>
                              <a:ext uri="{FF2B5EF4-FFF2-40B4-BE49-F238E27FC236}">
                                <a16:creationId xmlns:a16="http://schemas.microsoft.com/office/drawing/2014/main" id="{F3048C8E-47D4-8104-101D-ED68699944CD}"/>
                              </a:ext>
                            </a:extLst>
                          </pic:cNvPr>
                          <pic:cNvPicPr/>
                        </pic:nvPicPr>
                        <pic:blipFill>
                          <a:blip r:embed="rId11" cstate="print">
                            <a:biLevel thresh="75000"/>
                            <a:extLst>
                              <a:ext uri="{28A0092B-C50C-407E-A947-70E740481C1C}">
                                <a14:useLocalDpi xmlns:a14="http://schemas.microsoft.com/office/drawing/2010/main" val="0"/>
                              </a:ext>
                            </a:extLst>
                          </a:blip>
                          <a:srcRect/>
                          <a:stretch>
                            <a:fillRect/>
                          </a:stretch>
                        </pic:blipFill>
                        <pic:spPr bwMode="auto">
                          <a:xfrm>
                            <a:off x="0" y="0"/>
                            <a:ext cx="4676775" cy="2912110"/>
                          </a:xfrm>
                          <a:prstGeom prst="rect">
                            <a:avLst/>
                          </a:prstGeom>
                          <a:noFill/>
                        </pic:spPr>
                      </pic:pic>
                    </a:graphicData>
                  </a:graphic>
                </wp:inline>
              </w:drawing>
            </w:r>
          </w:p>
        </w:tc>
      </w:tr>
      <w:tr w:rsidR="008810B7" w:rsidRPr="006D4E1C" w14:paraId="1AC0329A" w14:textId="77777777" w:rsidTr="006D4E1C">
        <w:trPr>
          <w:jc w:val="center"/>
        </w:trPr>
        <w:tc>
          <w:tcPr>
            <w:tcW w:w="15243" w:type="dxa"/>
            <w:gridSpan w:val="3"/>
          </w:tcPr>
          <w:p w14:paraId="3F9A3A6D" w14:textId="77777777" w:rsidR="008810B7" w:rsidRPr="006D4E1C" w:rsidRDefault="008810B7" w:rsidP="008810B7">
            <w:pPr>
              <w:shd w:val="clear" w:color="auto" w:fill="FFFFFF"/>
              <w:tabs>
                <w:tab w:val="left" w:pos="1276"/>
              </w:tabs>
              <w:spacing w:after="0" w:line="240" w:lineRule="auto"/>
              <w:jc w:val="center"/>
              <w:rPr>
                <w:rFonts w:ascii="Times New Roman" w:eastAsia="Times New Roman" w:hAnsi="Times New Roman" w:cs="Times New Roman"/>
                <w:b/>
                <w:sz w:val="24"/>
                <w:szCs w:val="20"/>
                <w:lang w:val="uk-UA" w:eastAsia="uk-UA"/>
              </w:rPr>
            </w:pPr>
            <w:r w:rsidRPr="006D4E1C">
              <w:rPr>
                <w:rFonts w:ascii="Times New Roman" w:eastAsia="Times New Roman" w:hAnsi="Times New Roman" w:cs="Times New Roman"/>
                <w:b/>
                <w:sz w:val="24"/>
                <w:szCs w:val="20"/>
                <w:lang w:val="uk-UA" w:eastAsia="uk-UA"/>
              </w:rPr>
              <w:t>Інструкція щодо заповнення форми звітності № 8б-НКРЕКП-газ-моніторинг (квартальна) «Звіт про застосування тарифів на послуги розподілу природного газу»</w:t>
            </w:r>
          </w:p>
        </w:tc>
      </w:tr>
      <w:tr w:rsidR="008810B7" w:rsidRPr="006D4E1C" w14:paraId="7F31B775" w14:textId="77777777" w:rsidTr="006D4E1C">
        <w:trPr>
          <w:jc w:val="center"/>
        </w:trPr>
        <w:tc>
          <w:tcPr>
            <w:tcW w:w="15243" w:type="dxa"/>
            <w:gridSpan w:val="3"/>
          </w:tcPr>
          <w:p w14:paraId="5A6210F7" w14:textId="77777777" w:rsidR="008810B7" w:rsidRPr="006D4E1C" w:rsidRDefault="008810B7" w:rsidP="008810B7">
            <w:pPr>
              <w:shd w:val="clear" w:color="auto" w:fill="FFFFFF"/>
              <w:tabs>
                <w:tab w:val="left" w:pos="1276"/>
              </w:tabs>
              <w:spacing w:after="0" w:line="240" w:lineRule="auto"/>
              <w:jc w:val="center"/>
              <w:rPr>
                <w:rFonts w:ascii="Times New Roman" w:hAnsi="Times New Roman"/>
                <w:b/>
                <w:sz w:val="24"/>
                <w:szCs w:val="24"/>
                <w:lang w:val="uk-UA"/>
              </w:rPr>
            </w:pPr>
            <w:r w:rsidRPr="006D4E1C">
              <w:rPr>
                <w:rFonts w:ascii="Times New Roman" w:hAnsi="Times New Roman"/>
                <w:b/>
                <w:sz w:val="24"/>
                <w:szCs w:val="24"/>
                <w:lang w:val="uk-UA"/>
              </w:rPr>
              <w:t>III. Пояснення щодо заповнення форми № 8б</w:t>
            </w:r>
          </w:p>
        </w:tc>
      </w:tr>
      <w:tr w:rsidR="008810B7" w:rsidRPr="006D4E1C" w14:paraId="08269D8B" w14:textId="77777777" w:rsidTr="006D4E1C">
        <w:trPr>
          <w:gridAfter w:val="1"/>
          <w:wAfter w:w="12" w:type="dxa"/>
          <w:jc w:val="center"/>
        </w:trPr>
        <w:tc>
          <w:tcPr>
            <w:tcW w:w="7650" w:type="dxa"/>
          </w:tcPr>
          <w:p w14:paraId="3157FAA4" w14:textId="77777777" w:rsidR="008810B7" w:rsidRPr="006D4E1C" w:rsidRDefault="008810B7"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t>1. У розділі І «Фінансово-економічні результати діяльності підприємства» відображається інформація щодо виробничої собівартості продукції (робіт, послуг), адміністративних витрат, витрат операційної діяльності, доходу, фінансових результатів від операційної діяльності та розподілу прибутку, капітальних інвестицій (підтримка мереж у технічному стані), витрат на встановлення лічильників газу населенню (індивідуальних), витрат на встановлення будинкових приладів обліку, інших операційних витрат, фінансових витрат Оператора ГРМ за кожний місяць звітного періоду в розрізі діяльності з розподілу природного газу (експлуатаційні витрати, витрати, пов’язані з обліком природного газу, витрати, пов’язані з повіркою та ремонтом лічильників) та інших видів діяльності, складена на підставі даних бухгалтерського обліку (крім амортизації), а саме:</w:t>
            </w:r>
          </w:p>
          <w:p w14:paraId="1737383A" w14:textId="77777777" w:rsidR="008810B7" w:rsidRPr="006D4E1C" w:rsidRDefault="008810B7"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t>…</w:t>
            </w:r>
          </w:p>
          <w:p w14:paraId="3C74C9F5" w14:textId="77777777" w:rsidR="008810B7" w:rsidRPr="006D4E1C" w:rsidRDefault="008810B7"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p>
          <w:p w14:paraId="6774A161" w14:textId="77777777" w:rsidR="008810B7" w:rsidRPr="006D4E1C" w:rsidRDefault="008810B7"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t>27) у рядку 4.5 «Інший операційний дохід» зазначається дохід, пов'язаний з відповідним видом діяльності, а також загальна вартість щодобових позитивних небалансів;</w:t>
            </w:r>
          </w:p>
          <w:p w14:paraId="005FFD3B" w14:textId="77777777" w:rsidR="008810B7" w:rsidRPr="006D4E1C" w:rsidRDefault="008810B7"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bookmarkStart w:id="2" w:name="n2309"/>
            <w:bookmarkStart w:id="3" w:name="n2310"/>
            <w:bookmarkEnd w:id="2"/>
            <w:bookmarkEnd w:id="3"/>
            <w:r w:rsidRPr="006D4E1C">
              <w:rPr>
                <w:rFonts w:ascii="Times New Roman" w:hAnsi="Times New Roman" w:cs="Times New Roman"/>
                <w:noProof/>
                <w:sz w:val="24"/>
                <w:szCs w:val="24"/>
                <w:lang w:val="uk-UA"/>
              </w:rPr>
              <w:t>28) у рядку 4.5.1 «у т. ч.: від щодобових позитивних небалансів» зазначається загальна вартість щодобових позитивних небалансів;</w:t>
            </w:r>
          </w:p>
          <w:p w14:paraId="7D825EA0" w14:textId="77777777" w:rsidR="008810B7" w:rsidRPr="006D4E1C" w:rsidRDefault="008810B7"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p>
          <w:p w14:paraId="0D75280D" w14:textId="77777777" w:rsidR="008810B7" w:rsidRPr="006D4E1C" w:rsidRDefault="008810B7" w:rsidP="008810B7">
            <w:pPr>
              <w:spacing w:after="0" w:line="240" w:lineRule="auto"/>
              <w:ind w:firstLine="450"/>
              <w:jc w:val="center"/>
              <w:rPr>
                <w:rFonts w:ascii="Times New Roman" w:hAnsi="Times New Roman" w:cs="Times New Roman"/>
                <w:b/>
                <w:sz w:val="24"/>
                <w:szCs w:val="24"/>
                <w:lang w:val="uk-UA"/>
              </w:rPr>
            </w:pPr>
            <w:r w:rsidRPr="006D4E1C">
              <w:rPr>
                <w:rFonts w:ascii="Times New Roman" w:hAnsi="Times New Roman" w:cs="Times New Roman"/>
                <w:b/>
                <w:sz w:val="24"/>
                <w:szCs w:val="24"/>
                <w:lang w:val="uk-UA"/>
              </w:rPr>
              <w:t>(норма відсутня)</w:t>
            </w:r>
          </w:p>
          <w:p w14:paraId="628E2940" w14:textId="77777777" w:rsidR="008810B7" w:rsidRPr="006D4E1C" w:rsidRDefault="008810B7" w:rsidP="008810B7">
            <w:pPr>
              <w:spacing w:after="0" w:line="240" w:lineRule="auto"/>
              <w:ind w:firstLine="450"/>
              <w:jc w:val="center"/>
              <w:rPr>
                <w:rFonts w:ascii="Times New Roman" w:hAnsi="Times New Roman" w:cs="Times New Roman"/>
                <w:b/>
                <w:sz w:val="24"/>
                <w:szCs w:val="24"/>
                <w:lang w:val="uk-UA"/>
              </w:rPr>
            </w:pPr>
          </w:p>
          <w:p w14:paraId="02D174BD" w14:textId="77777777" w:rsidR="008810B7" w:rsidRPr="006D4E1C" w:rsidRDefault="008810B7" w:rsidP="008810B7">
            <w:pPr>
              <w:spacing w:after="0" w:line="240" w:lineRule="auto"/>
              <w:ind w:firstLine="450"/>
              <w:jc w:val="center"/>
              <w:rPr>
                <w:rFonts w:ascii="Times New Roman" w:hAnsi="Times New Roman" w:cs="Times New Roman"/>
                <w:b/>
                <w:sz w:val="24"/>
                <w:szCs w:val="24"/>
                <w:lang w:val="uk-UA"/>
              </w:rPr>
            </w:pPr>
          </w:p>
          <w:p w14:paraId="38782D22" w14:textId="77777777" w:rsidR="008810B7" w:rsidRPr="006D4E1C" w:rsidRDefault="008810B7"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t>29) у рядку 5.1 «Прибуток (збиток)» відображається різниця значень рядка 4.4 та рядка 3;</w:t>
            </w:r>
          </w:p>
          <w:p w14:paraId="75684D37" w14:textId="77777777" w:rsidR="008810B7" w:rsidRPr="006D4E1C" w:rsidRDefault="008810B7" w:rsidP="008810B7">
            <w:pPr>
              <w:spacing w:after="0" w:line="240" w:lineRule="auto"/>
              <w:ind w:firstLine="450"/>
              <w:rPr>
                <w:rFonts w:ascii="Times New Roman" w:hAnsi="Times New Roman" w:cs="Times New Roman"/>
                <w:sz w:val="24"/>
                <w:szCs w:val="24"/>
                <w:lang w:val="uk-UA"/>
              </w:rPr>
            </w:pPr>
            <w:bookmarkStart w:id="4" w:name="n1143"/>
            <w:bookmarkEnd w:id="4"/>
            <w:r w:rsidRPr="006D4E1C">
              <w:rPr>
                <w:rFonts w:ascii="Times New Roman" w:hAnsi="Times New Roman" w:cs="Times New Roman"/>
                <w:sz w:val="24"/>
                <w:szCs w:val="24"/>
                <w:lang w:val="uk-UA"/>
              </w:rPr>
              <w:t>…</w:t>
            </w:r>
          </w:p>
          <w:p w14:paraId="3D671BFC" w14:textId="77777777" w:rsidR="008810B7" w:rsidRPr="006D4E1C" w:rsidRDefault="008810B7"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t>35) у рядку 8 «Інші операційні витрати, усього» відображається сума витрат звітного періоду, які не входять до складу виробничої собівартості, адміністративних витрат, витрат на збут продукції, витрат на встановлення лічильників газу населенню, що відносяться до відповідного виду діяльності, зокрема витрат, визначених Законом України «Про природні монополії»;</w:t>
            </w:r>
          </w:p>
          <w:p w14:paraId="37A966B1" w14:textId="77777777" w:rsidR="008810B7" w:rsidRPr="006D4E1C" w:rsidRDefault="008810B7"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p>
          <w:p w14:paraId="78D56D76" w14:textId="77777777" w:rsidR="008810B7" w:rsidRPr="006D4E1C" w:rsidRDefault="008810B7" w:rsidP="008810B7">
            <w:pPr>
              <w:spacing w:after="0" w:line="240" w:lineRule="auto"/>
              <w:ind w:firstLine="450"/>
              <w:jc w:val="center"/>
              <w:rPr>
                <w:rFonts w:ascii="Times New Roman" w:hAnsi="Times New Roman" w:cs="Times New Roman"/>
                <w:b/>
                <w:sz w:val="24"/>
                <w:szCs w:val="24"/>
                <w:lang w:val="uk-UA"/>
              </w:rPr>
            </w:pPr>
            <w:r w:rsidRPr="006D4E1C">
              <w:rPr>
                <w:rFonts w:ascii="Times New Roman" w:hAnsi="Times New Roman" w:cs="Times New Roman"/>
                <w:b/>
                <w:sz w:val="24"/>
                <w:szCs w:val="24"/>
                <w:lang w:val="uk-UA"/>
              </w:rPr>
              <w:t>(норма відсутня)</w:t>
            </w:r>
          </w:p>
          <w:p w14:paraId="2ED54DEA" w14:textId="77777777" w:rsidR="008810B7" w:rsidRPr="006D4E1C" w:rsidRDefault="008810B7" w:rsidP="008810B7">
            <w:pPr>
              <w:spacing w:after="0" w:line="240" w:lineRule="auto"/>
              <w:ind w:firstLine="450"/>
              <w:jc w:val="center"/>
              <w:rPr>
                <w:rFonts w:ascii="Times New Roman" w:hAnsi="Times New Roman" w:cs="Times New Roman"/>
                <w:b/>
                <w:sz w:val="24"/>
                <w:szCs w:val="24"/>
                <w:lang w:val="uk-UA"/>
              </w:rPr>
            </w:pPr>
          </w:p>
          <w:p w14:paraId="481AE233" w14:textId="0FD050D4" w:rsidR="008810B7" w:rsidRPr="006D4E1C" w:rsidRDefault="008810B7"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t>36) у рядку 9 «Фінансові витрати, усього» відображається сума рядків 9.1, 9.2, яка включає відсотки за кредитами та інші фінансові витрати.</w:t>
            </w:r>
          </w:p>
          <w:p w14:paraId="4A649059" w14:textId="77777777" w:rsidR="008810B7" w:rsidRPr="006D4E1C" w:rsidRDefault="008810B7"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p>
        </w:tc>
        <w:tc>
          <w:tcPr>
            <w:tcW w:w="7581" w:type="dxa"/>
          </w:tcPr>
          <w:p w14:paraId="0F028DA9" w14:textId="77777777" w:rsidR="008810B7" w:rsidRPr="006D4E1C" w:rsidRDefault="008810B7"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lastRenderedPageBreak/>
              <w:t>1. У розділі І «Фінансово-економічні результати діяльності підприємства» відображається інформація щодо виробничої собівартості продукції (робіт, послуг), адміністративних витрат, витрат операційної діяльності, доходу, фінансових результатів від операційної діяльності та розподілу прибутку, капітальних інвестицій (підтримка мереж у технічному стані), витрат на встановлення лічильників газу населенню (індивідуальних), витрат на встановлення будинкових приладів обліку, інших операційних витрат, фінансових витрат Оператора ГРМ за кожний місяць звітного періоду в розрізі діяльності з розподілу природного газу (експлуатаційні витрати, витрати, пов’язані з обліком природного газу, витрати, пов’язані з повіркою та ремонтом лічильників) та інших видів діяльності, складена на підставі даних бухгалтерського обліку (крім амортизації), а саме:</w:t>
            </w:r>
          </w:p>
          <w:p w14:paraId="70015260" w14:textId="77777777" w:rsidR="008810B7" w:rsidRPr="006D4E1C" w:rsidRDefault="008810B7"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t>…</w:t>
            </w:r>
          </w:p>
          <w:p w14:paraId="7DC21FBD" w14:textId="77777777" w:rsidR="008810B7" w:rsidRPr="006D4E1C" w:rsidRDefault="008810B7"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p>
          <w:p w14:paraId="1B488109" w14:textId="77777777" w:rsidR="008810B7" w:rsidRPr="006D4E1C" w:rsidRDefault="008810B7"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t>27) у рядку 4.5 «Інший операційний дохід</w:t>
            </w:r>
            <w:r w:rsidRPr="00452931">
              <w:rPr>
                <w:rFonts w:ascii="Times New Roman" w:hAnsi="Times New Roman" w:cs="Times New Roman"/>
                <w:b/>
                <w:noProof/>
                <w:sz w:val="24"/>
                <w:szCs w:val="24"/>
                <w:lang w:val="uk-UA"/>
              </w:rPr>
              <w:t xml:space="preserve">, </w:t>
            </w:r>
            <w:r w:rsidRPr="00452931">
              <w:rPr>
                <w:rFonts w:ascii="Times New Roman" w:hAnsi="Times New Roman" w:cs="Times New Roman"/>
                <w:b/>
                <w:bCs/>
                <w:noProof/>
                <w:sz w:val="24"/>
                <w:szCs w:val="24"/>
                <w:lang w:val="uk-UA"/>
              </w:rPr>
              <w:t>усього</w:t>
            </w:r>
            <w:r w:rsidRPr="006D4E1C">
              <w:rPr>
                <w:rFonts w:ascii="Times New Roman" w:hAnsi="Times New Roman" w:cs="Times New Roman"/>
                <w:noProof/>
                <w:sz w:val="24"/>
                <w:szCs w:val="24"/>
                <w:lang w:val="uk-UA"/>
              </w:rPr>
              <w:t>» зазначається дохід, пов'язаний з відповідним видом діяльності, а також загальна вартість щодобових позитивних небалансів;</w:t>
            </w:r>
          </w:p>
          <w:p w14:paraId="478AF4FC" w14:textId="77777777" w:rsidR="008810B7" w:rsidRPr="006D4E1C" w:rsidRDefault="008810B7"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t>28) у рядку 4.5.1 «у т. ч.: від щодобових позитивних небалансів» зазначається загальна вартість щодобових позитивних небалансів;</w:t>
            </w:r>
          </w:p>
          <w:p w14:paraId="38E542A9" w14:textId="08CD024D" w:rsidR="008810B7" w:rsidRPr="006D4E1C" w:rsidRDefault="008810B7" w:rsidP="008810B7">
            <w:pPr>
              <w:shd w:val="clear" w:color="auto" w:fill="FFFFFF"/>
              <w:tabs>
                <w:tab w:val="left" w:pos="1276"/>
              </w:tabs>
              <w:spacing w:after="0" w:line="240" w:lineRule="auto"/>
              <w:ind w:firstLine="450"/>
              <w:jc w:val="both"/>
              <w:rPr>
                <w:rFonts w:ascii="Times New Roman" w:hAnsi="Times New Roman" w:cs="Times New Roman"/>
                <w:b/>
                <w:bCs/>
                <w:noProof/>
                <w:sz w:val="24"/>
                <w:szCs w:val="24"/>
                <w:lang w:val="uk-UA"/>
              </w:rPr>
            </w:pPr>
            <w:r w:rsidRPr="006D4E1C">
              <w:rPr>
                <w:rFonts w:ascii="Times New Roman" w:hAnsi="Times New Roman" w:cs="Times New Roman"/>
                <w:b/>
                <w:bCs/>
                <w:noProof/>
                <w:sz w:val="24"/>
                <w:szCs w:val="24"/>
                <w:lang w:val="uk-UA"/>
              </w:rPr>
              <w:t>29) у рядку 4.5.2 «недотримання параметрів якості природного газу» зазначається дохід, отриманий як додаткова плата (компенсація) за недотримання суб’єктами ринку природного газу параметрів якості природного газу</w:t>
            </w:r>
            <w:r w:rsidR="007F52CF">
              <w:rPr>
                <w:rFonts w:ascii="Times New Roman" w:hAnsi="Times New Roman" w:cs="Times New Roman"/>
                <w:b/>
                <w:bCs/>
                <w:noProof/>
                <w:sz w:val="24"/>
                <w:szCs w:val="24"/>
                <w:lang w:val="uk-UA"/>
              </w:rPr>
              <w:t>;</w:t>
            </w:r>
          </w:p>
          <w:p w14:paraId="4E3B2270" w14:textId="77777777" w:rsidR="008810B7" w:rsidRPr="006D4E1C" w:rsidRDefault="008810B7"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r w:rsidRPr="006D4E1C">
              <w:rPr>
                <w:rFonts w:ascii="Times New Roman" w:hAnsi="Times New Roman" w:cs="Times New Roman"/>
                <w:b/>
                <w:bCs/>
                <w:noProof/>
                <w:sz w:val="24"/>
                <w:szCs w:val="24"/>
                <w:lang w:val="uk-UA"/>
              </w:rPr>
              <w:t>30)</w:t>
            </w:r>
            <w:r w:rsidRPr="006D4E1C">
              <w:rPr>
                <w:rFonts w:ascii="Times New Roman" w:hAnsi="Times New Roman" w:cs="Times New Roman"/>
                <w:noProof/>
                <w:sz w:val="24"/>
                <w:szCs w:val="24"/>
                <w:lang w:val="uk-UA"/>
              </w:rPr>
              <w:t xml:space="preserve"> у рядку 5.1 «Прибуток (збиток)» відображається різниця значень рядка 4.4 та рядка 3;</w:t>
            </w:r>
          </w:p>
          <w:p w14:paraId="4DA502BF" w14:textId="77777777" w:rsidR="008810B7" w:rsidRPr="006D4E1C" w:rsidRDefault="008810B7" w:rsidP="008810B7">
            <w:pPr>
              <w:spacing w:after="0" w:line="240" w:lineRule="auto"/>
              <w:ind w:firstLine="450"/>
              <w:rPr>
                <w:rFonts w:ascii="Times New Roman" w:hAnsi="Times New Roman" w:cs="Times New Roman"/>
                <w:sz w:val="24"/>
                <w:szCs w:val="24"/>
                <w:lang w:val="uk-UA"/>
              </w:rPr>
            </w:pPr>
            <w:r w:rsidRPr="006D4E1C">
              <w:rPr>
                <w:rFonts w:ascii="Times New Roman" w:hAnsi="Times New Roman" w:cs="Times New Roman"/>
                <w:sz w:val="24"/>
                <w:szCs w:val="24"/>
                <w:lang w:val="uk-UA"/>
              </w:rPr>
              <w:t>…</w:t>
            </w:r>
          </w:p>
          <w:p w14:paraId="4E672DFB" w14:textId="77777777" w:rsidR="008810B7" w:rsidRPr="006D4E1C" w:rsidRDefault="008810B7"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r w:rsidRPr="006D4E1C">
              <w:rPr>
                <w:rFonts w:ascii="Times New Roman" w:hAnsi="Times New Roman" w:cs="Times New Roman"/>
                <w:b/>
                <w:bCs/>
                <w:noProof/>
                <w:sz w:val="24"/>
                <w:szCs w:val="24"/>
                <w:lang w:val="uk-UA"/>
              </w:rPr>
              <w:t>36)</w:t>
            </w:r>
            <w:r w:rsidRPr="006D4E1C">
              <w:rPr>
                <w:rFonts w:ascii="Times New Roman" w:hAnsi="Times New Roman" w:cs="Times New Roman"/>
                <w:noProof/>
                <w:sz w:val="24"/>
                <w:szCs w:val="24"/>
                <w:lang w:val="uk-UA"/>
              </w:rPr>
              <w:t xml:space="preserve"> у рядку 8 «Інші операційні витрати, усього» відображається сума витрат звітного періоду, які не входять до складу виробничої собівартості, адміністративних витрат, витрат на збут продукції, витрат на встановлення лічильників газу населенню, що відносяться до відповідного виду діяльності, зокрема витрат, визначених Законом України «Про природні монополії»;</w:t>
            </w:r>
          </w:p>
          <w:p w14:paraId="675BD2CB" w14:textId="77777777" w:rsidR="008810B7" w:rsidRPr="006D4E1C" w:rsidRDefault="008810B7" w:rsidP="008810B7">
            <w:pPr>
              <w:shd w:val="clear" w:color="auto" w:fill="FFFFFF"/>
              <w:tabs>
                <w:tab w:val="left" w:pos="1276"/>
              </w:tabs>
              <w:spacing w:after="0" w:line="240" w:lineRule="auto"/>
              <w:ind w:firstLine="450"/>
              <w:jc w:val="both"/>
              <w:rPr>
                <w:rFonts w:ascii="Times New Roman" w:hAnsi="Times New Roman" w:cs="Times New Roman"/>
                <w:b/>
                <w:bCs/>
                <w:noProof/>
                <w:sz w:val="24"/>
                <w:szCs w:val="24"/>
                <w:lang w:val="uk-UA"/>
              </w:rPr>
            </w:pPr>
            <w:r w:rsidRPr="006D4E1C">
              <w:rPr>
                <w:rFonts w:ascii="Times New Roman" w:hAnsi="Times New Roman" w:cs="Times New Roman"/>
                <w:b/>
                <w:bCs/>
                <w:noProof/>
                <w:sz w:val="24"/>
                <w:szCs w:val="24"/>
                <w:lang w:val="uk-UA"/>
              </w:rPr>
              <w:t xml:space="preserve">37) у рядку 8.5.1 </w:t>
            </w:r>
            <w:bookmarkStart w:id="5" w:name="_Hlk199142856"/>
            <w:r w:rsidRPr="006D4E1C">
              <w:rPr>
                <w:rFonts w:ascii="Times New Roman" w:hAnsi="Times New Roman" w:cs="Times New Roman"/>
                <w:b/>
                <w:bCs/>
                <w:noProof/>
                <w:sz w:val="24"/>
                <w:szCs w:val="24"/>
                <w:lang w:val="uk-UA"/>
              </w:rPr>
              <w:t>«у т. ч. недотримання параметрів якості природного газу»</w:t>
            </w:r>
            <w:r w:rsidRPr="006D4E1C">
              <w:rPr>
                <w:sz w:val="24"/>
                <w:szCs w:val="24"/>
                <w:lang w:val="uk-UA"/>
              </w:rPr>
              <w:t xml:space="preserve"> </w:t>
            </w:r>
            <w:r w:rsidRPr="006D4E1C">
              <w:rPr>
                <w:rFonts w:ascii="Times New Roman" w:hAnsi="Times New Roman" w:cs="Times New Roman"/>
                <w:b/>
                <w:bCs/>
                <w:noProof/>
                <w:sz w:val="24"/>
                <w:szCs w:val="24"/>
                <w:lang w:val="uk-UA"/>
              </w:rPr>
              <w:t>зазначається сума витрат ліцензіата, пов’язаних з недотриманням параметрів якості природного газу</w:t>
            </w:r>
            <w:bookmarkEnd w:id="5"/>
            <w:r w:rsidRPr="006D4E1C">
              <w:rPr>
                <w:rFonts w:ascii="Times New Roman" w:hAnsi="Times New Roman" w:cs="Times New Roman"/>
                <w:b/>
                <w:bCs/>
                <w:noProof/>
                <w:sz w:val="24"/>
                <w:szCs w:val="24"/>
                <w:lang w:val="uk-UA"/>
              </w:rPr>
              <w:t>;</w:t>
            </w:r>
          </w:p>
          <w:p w14:paraId="0D47EF72" w14:textId="77777777" w:rsidR="008810B7" w:rsidRDefault="008810B7"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r w:rsidRPr="006D4E1C">
              <w:rPr>
                <w:rFonts w:ascii="Times New Roman" w:hAnsi="Times New Roman" w:cs="Times New Roman"/>
                <w:b/>
                <w:bCs/>
                <w:noProof/>
                <w:sz w:val="24"/>
                <w:szCs w:val="24"/>
                <w:lang w:val="uk-UA"/>
              </w:rPr>
              <w:t>38)</w:t>
            </w:r>
            <w:r w:rsidRPr="006D4E1C">
              <w:rPr>
                <w:rFonts w:ascii="Times New Roman" w:hAnsi="Times New Roman" w:cs="Times New Roman"/>
                <w:noProof/>
                <w:sz w:val="24"/>
                <w:szCs w:val="24"/>
                <w:lang w:val="uk-UA"/>
              </w:rPr>
              <w:t xml:space="preserve"> у рядку 9 «Фінансові витрати, усього» відображається сума рядків 9.1, 9.2, яка включає відсотки за кредитами та інші фінансові витрати.</w:t>
            </w:r>
          </w:p>
          <w:p w14:paraId="391D1CD5" w14:textId="77777777" w:rsidR="00D2523A" w:rsidRDefault="00D2523A"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p>
          <w:p w14:paraId="55916BE2" w14:textId="77777777" w:rsidR="00D2523A" w:rsidRDefault="00D2523A"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p>
          <w:p w14:paraId="4A1DB19F" w14:textId="77777777" w:rsidR="00D2523A" w:rsidRDefault="00D2523A"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p>
          <w:p w14:paraId="1310CF6B" w14:textId="77777777" w:rsidR="00D2523A" w:rsidRDefault="00D2523A"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p>
          <w:p w14:paraId="09138B0B" w14:textId="77777777" w:rsidR="00D2523A" w:rsidRDefault="00D2523A"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p>
          <w:p w14:paraId="2D117E01" w14:textId="77777777" w:rsidR="00D2523A" w:rsidRDefault="00D2523A"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p>
          <w:p w14:paraId="268D843E" w14:textId="77777777" w:rsidR="00D2523A" w:rsidRDefault="00D2523A" w:rsidP="008810B7">
            <w:pPr>
              <w:shd w:val="clear" w:color="auto" w:fill="FFFFFF"/>
              <w:tabs>
                <w:tab w:val="left" w:pos="1276"/>
              </w:tabs>
              <w:spacing w:after="0" w:line="240" w:lineRule="auto"/>
              <w:ind w:firstLine="450"/>
              <w:jc w:val="both"/>
              <w:rPr>
                <w:rFonts w:ascii="Times New Roman" w:hAnsi="Times New Roman" w:cs="Times New Roman"/>
                <w:noProof/>
                <w:sz w:val="24"/>
                <w:szCs w:val="24"/>
                <w:lang w:val="uk-UA"/>
              </w:rPr>
            </w:pPr>
          </w:p>
          <w:p w14:paraId="6F639F66" w14:textId="77777777" w:rsidR="00D2523A" w:rsidRDefault="00D2523A" w:rsidP="008810B7">
            <w:pPr>
              <w:shd w:val="clear" w:color="auto" w:fill="FFFFFF"/>
              <w:tabs>
                <w:tab w:val="left" w:pos="1276"/>
              </w:tabs>
              <w:spacing w:after="0" w:line="240" w:lineRule="auto"/>
              <w:ind w:firstLine="450"/>
              <w:jc w:val="both"/>
              <w:rPr>
                <w:b/>
                <w:bCs/>
                <w:noProof/>
                <w:sz w:val="24"/>
                <w:szCs w:val="24"/>
                <w:lang w:val="uk-UA"/>
              </w:rPr>
            </w:pPr>
          </w:p>
          <w:p w14:paraId="48B2A311" w14:textId="0B1CEAAD" w:rsidR="00465894" w:rsidRPr="006D4E1C" w:rsidRDefault="00465894" w:rsidP="008810B7">
            <w:pPr>
              <w:shd w:val="clear" w:color="auto" w:fill="FFFFFF"/>
              <w:tabs>
                <w:tab w:val="left" w:pos="1276"/>
              </w:tabs>
              <w:spacing w:after="0" w:line="240" w:lineRule="auto"/>
              <w:ind w:firstLine="450"/>
              <w:jc w:val="both"/>
              <w:rPr>
                <w:b/>
                <w:bCs/>
                <w:noProof/>
                <w:sz w:val="24"/>
                <w:szCs w:val="24"/>
                <w:lang w:val="uk-UA"/>
              </w:rPr>
            </w:pPr>
          </w:p>
        </w:tc>
      </w:tr>
      <w:tr w:rsidR="008810B7" w:rsidRPr="006D4E1C" w14:paraId="7BFAAE3F" w14:textId="77777777" w:rsidTr="00EF5CFA">
        <w:trPr>
          <w:jc w:val="center"/>
        </w:trPr>
        <w:tc>
          <w:tcPr>
            <w:tcW w:w="15243" w:type="dxa"/>
            <w:gridSpan w:val="3"/>
            <w:tcBorders>
              <w:bottom w:val="single" w:sz="4" w:space="0" w:color="auto"/>
            </w:tcBorders>
          </w:tcPr>
          <w:p w14:paraId="4C769338" w14:textId="77777777" w:rsidR="008810B7" w:rsidRPr="006D4E1C" w:rsidRDefault="008810B7" w:rsidP="008810B7">
            <w:pPr>
              <w:shd w:val="clear" w:color="auto" w:fill="FFFFFF"/>
              <w:tabs>
                <w:tab w:val="left" w:pos="1276"/>
              </w:tabs>
              <w:spacing w:after="0" w:line="240" w:lineRule="auto"/>
              <w:jc w:val="center"/>
              <w:rPr>
                <w:rFonts w:ascii="Times New Roman" w:hAnsi="Times New Roman"/>
                <w:b/>
                <w:sz w:val="24"/>
                <w:szCs w:val="24"/>
                <w:lang w:val="uk-UA"/>
              </w:rPr>
            </w:pPr>
            <w:r w:rsidRPr="006D4E1C">
              <w:rPr>
                <w:rFonts w:ascii="Times New Roman" w:hAnsi="Times New Roman"/>
                <w:b/>
                <w:sz w:val="24"/>
                <w:szCs w:val="24"/>
                <w:lang w:val="uk-UA"/>
              </w:rPr>
              <w:lastRenderedPageBreak/>
              <w:t>Форма звітності № 8г-НКРЕКП-газ-моніторинг (річна) «Звіт про застосування тарифів на послуги розподілу природного газу»</w:t>
            </w:r>
          </w:p>
        </w:tc>
      </w:tr>
      <w:tr w:rsidR="008810B7" w:rsidRPr="006D4E1C" w14:paraId="7BF0F5EC" w14:textId="77777777" w:rsidTr="006D4E1C">
        <w:trPr>
          <w:gridAfter w:val="1"/>
          <w:wAfter w:w="12" w:type="dxa"/>
          <w:jc w:val="center"/>
        </w:trPr>
        <w:tc>
          <w:tcPr>
            <w:tcW w:w="7650" w:type="dxa"/>
          </w:tcPr>
          <w:p w14:paraId="5AFB9E19" w14:textId="77777777" w:rsidR="008810B7" w:rsidRPr="006D4E1C" w:rsidRDefault="00EF5CFA" w:rsidP="006D4E1C">
            <w:pPr>
              <w:pStyle w:val="rvps2"/>
              <w:shd w:val="clear" w:color="auto" w:fill="FFFFFF"/>
              <w:spacing w:before="0" w:beforeAutospacing="0" w:after="0" w:afterAutospacing="0"/>
              <w:ind w:right="322"/>
              <w:jc w:val="both"/>
              <w:rPr>
                <w:shd w:val="clear" w:color="auto" w:fill="FFFFFF"/>
                <w:lang w:eastAsia="en-US"/>
              </w:rPr>
            </w:pPr>
            <w:r>
              <w:rPr>
                <w:noProof/>
              </w:rPr>
              <w:drawing>
                <wp:inline distT="0" distB="0" distL="0" distR="0" wp14:anchorId="768E0620" wp14:editId="39B7E14A">
                  <wp:extent cx="4720590" cy="5863772"/>
                  <wp:effectExtent l="0" t="0" r="3810" b="3810"/>
                  <wp:docPr id="1263712443" name="Рисунок 3">
                    <a:extLst xmlns:a="http://schemas.openxmlformats.org/drawingml/2006/main">
                      <a:ext uri="{FF2B5EF4-FFF2-40B4-BE49-F238E27FC236}">
                        <a16:creationId xmlns:a16="http://schemas.microsoft.com/office/drawing/2014/main" id="{B84B57F0-8CD1-2989-EF12-3B271DF34DD8}"/>
                      </a:ext>
                    </a:extLst>
                  </wp:docPr>
                  <wp:cNvGraphicFramePr/>
                  <a:graphic xmlns:a="http://schemas.openxmlformats.org/drawingml/2006/main">
                    <a:graphicData uri="http://schemas.openxmlformats.org/drawingml/2006/picture">
                      <pic:pic xmlns:pic="http://schemas.openxmlformats.org/drawingml/2006/picture">
                        <pic:nvPicPr>
                          <pic:cNvPr id="1263712443" name="Рисунок 3">
                            <a:extLst>
                              <a:ext uri="{FF2B5EF4-FFF2-40B4-BE49-F238E27FC236}">
                                <a16:creationId xmlns:a16="http://schemas.microsoft.com/office/drawing/2014/main" id="{B84B57F0-8CD1-2989-EF12-3B271DF34DD8}"/>
                              </a:ext>
                            </a:extLst>
                          </pic:cNvPr>
                          <pic:cNvPicPr/>
                        </pic:nvPicPr>
                        <pic:blipFill>
                          <a:blip r:embed="rId8" cstate="print">
                            <a:biLevel thresh="25000"/>
                            <a:extLst>
                              <a:ext uri="{28A0092B-C50C-407E-A947-70E740481C1C}">
                                <a14:useLocalDpi xmlns:a14="http://schemas.microsoft.com/office/drawing/2010/main" val="0"/>
                              </a:ext>
                            </a:extLst>
                          </a:blip>
                          <a:srcRect/>
                          <a:stretch>
                            <a:fillRect/>
                          </a:stretch>
                        </pic:blipFill>
                        <pic:spPr bwMode="auto">
                          <a:xfrm>
                            <a:off x="0" y="0"/>
                            <a:ext cx="4721738" cy="5865198"/>
                          </a:xfrm>
                          <a:prstGeom prst="rect">
                            <a:avLst/>
                          </a:prstGeom>
                          <a:noFill/>
                        </pic:spPr>
                      </pic:pic>
                    </a:graphicData>
                  </a:graphic>
                </wp:inline>
              </w:drawing>
            </w:r>
          </w:p>
        </w:tc>
        <w:tc>
          <w:tcPr>
            <w:tcW w:w="7581" w:type="dxa"/>
          </w:tcPr>
          <w:p w14:paraId="01ECFEA0" w14:textId="77777777" w:rsidR="008810B7" w:rsidRPr="006D4E1C" w:rsidRDefault="00EF5CFA" w:rsidP="00342C3F">
            <w:pPr>
              <w:shd w:val="clear" w:color="auto" w:fill="FFFFFF"/>
              <w:tabs>
                <w:tab w:val="left" w:pos="1276"/>
              </w:tabs>
              <w:spacing w:after="0" w:line="240" w:lineRule="auto"/>
              <w:jc w:val="both"/>
              <w:rPr>
                <w:rFonts w:ascii="Times New Roman" w:hAnsi="Times New Roman"/>
                <w:b/>
                <w:sz w:val="24"/>
                <w:szCs w:val="24"/>
                <w:lang w:val="uk-UA"/>
              </w:rPr>
            </w:pPr>
            <w:r>
              <w:rPr>
                <w:noProof/>
              </w:rPr>
              <w:drawing>
                <wp:inline distT="0" distB="0" distL="0" distR="0" wp14:anchorId="7C350886" wp14:editId="4E4BDD3C">
                  <wp:extent cx="4561840" cy="5884595"/>
                  <wp:effectExtent l="0" t="0" r="0" b="1905"/>
                  <wp:docPr id="537292965" name="Рисунок 3">
                    <a:extLst xmlns:a="http://schemas.openxmlformats.org/drawingml/2006/main">
                      <a:ext uri="{FF2B5EF4-FFF2-40B4-BE49-F238E27FC236}">
                        <a16:creationId xmlns:a16="http://schemas.microsoft.com/office/drawing/2014/main" id="{B84B57F0-8CD1-2989-EF12-3B271DF34DD8}"/>
                      </a:ext>
                    </a:extLst>
                  </wp:docPr>
                  <wp:cNvGraphicFramePr/>
                  <a:graphic xmlns:a="http://schemas.openxmlformats.org/drawingml/2006/main">
                    <a:graphicData uri="http://schemas.openxmlformats.org/drawingml/2006/picture">
                      <pic:pic xmlns:pic="http://schemas.openxmlformats.org/drawingml/2006/picture">
                        <pic:nvPicPr>
                          <pic:cNvPr id="537292965" name="Рисунок 3">
                            <a:extLst>
                              <a:ext uri="{FF2B5EF4-FFF2-40B4-BE49-F238E27FC236}">
                                <a16:creationId xmlns:a16="http://schemas.microsoft.com/office/drawing/2014/main" id="{B84B57F0-8CD1-2989-EF12-3B271DF34DD8}"/>
                              </a:ext>
                            </a:extLst>
                          </pic:cNvPr>
                          <pic:cNvPicPr/>
                        </pic:nvPicPr>
                        <pic:blipFill>
                          <a:blip r:embed="rId8" cstate="print">
                            <a:biLevel thresh="25000"/>
                            <a:extLst>
                              <a:ext uri="{28A0092B-C50C-407E-A947-70E740481C1C}">
                                <a14:useLocalDpi xmlns:a14="http://schemas.microsoft.com/office/drawing/2010/main" val="0"/>
                              </a:ext>
                            </a:extLst>
                          </a:blip>
                          <a:srcRect/>
                          <a:stretch>
                            <a:fillRect/>
                          </a:stretch>
                        </pic:blipFill>
                        <pic:spPr bwMode="auto">
                          <a:xfrm>
                            <a:off x="0" y="0"/>
                            <a:ext cx="4562396" cy="5885312"/>
                          </a:xfrm>
                          <a:prstGeom prst="rect">
                            <a:avLst/>
                          </a:prstGeom>
                          <a:noFill/>
                        </pic:spPr>
                      </pic:pic>
                    </a:graphicData>
                  </a:graphic>
                </wp:inline>
              </w:drawing>
            </w:r>
          </w:p>
        </w:tc>
      </w:tr>
      <w:tr w:rsidR="00EF5CFA" w:rsidRPr="006D4E1C" w14:paraId="73E4DAEC" w14:textId="77777777" w:rsidTr="000060D0">
        <w:trPr>
          <w:gridAfter w:val="1"/>
          <w:wAfter w:w="12" w:type="dxa"/>
          <w:jc w:val="center"/>
        </w:trPr>
        <w:tc>
          <w:tcPr>
            <w:tcW w:w="7650" w:type="dxa"/>
          </w:tcPr>
          <w:p w14:paraId="6617489C" w14:textId="77777777" w:rsidR="00EF5CFA" w:rsidRDefault="00EF5CFA" w:rsidP="00EF5CFA">
            <w:pPr>
              <w:shd w:val="clear" w:color="auto" w:fill="FFFFFF"/>
              <w:tabs>
                <w:tab w:val="left" w:pos="1276"/>
              </w:tabs>
              <w:spacing w:after="0" w:line="240" w:lineRule="auto"/>
              <w:jc w:val="right"/>
              <w:rPr>
                <w:rFonts w:ascii="Times New Roman" w:hAnsi="Times New Roman" w:cs="Times New Roman"/>
                <w:noProof/>
                <w:szCs w:val="20"/>
                <w:lang w:val="uk-UA"/>
              </w:rPr>
            </w:pPr>
            <w:r>
              <w:rPr>
                <w:rFonts w:ascii="Times New Roman" w:hAnsi="Times New Roman" w:cs="Times New Roman"/>
                <w:noProof/>
                <w:szCs w:val="20"/>
              </w:rPr>
              <w:lastRenderedPageBreak/>
              <w:t>Продовження Форми №</w:t>
            </w:r>
            <w:r>
              <w:rPr>
                <w:rFonts w:ascii="Times New Roman" w:hAnsi="Times New Roman" w:cs="Times New Roman"/>
                <w:noProof/>
                <w:szCs w:val="20"/>
                <w:lang w:val="uk-UA"/>
              </w:rPr>
              <w:t>8г</w:t>
            </w:r>
          </w:p>
          <w:p w14:paraId="26496C67" w14:textId="77777777" w:rsidR="00EF5CFA" w:rsidRPr="006D4E1C" w:rsidRDefault="00EF5CFA" w:rsidP="006D4E1C">
            <w:pPr>
              <w:pStyle w:val="rvps2"/>
              <w:shd w:val="clear" w:color="auto" w:fill="FFFFFF"/>
              <w:spacing w:before="0" w:beforeAutospacing="0" w:after="0" w:afterAutospacing="0"/>
              <w:ind w:right="322"/>
              <w:jc w:val="both"/>
              <w:rPr>
                <w:shd w:val="clear" w:color="auto" w:fill="FFFFFF"/>
                <w:lang w:eastAsia="en-US"/>
              </w:rPr>
            </w:pPr>
            <w:r>
              <w:rPr>
                <w:noProof/>
              </w:rPr>
              <w:drawing>
                <wp:inline distT="0" distB="0" distL="0" distR="0" wp14:anchorId="0362DFAD" wp14:editId="032BB53C">
                  <wp:extent cx="4720590" cy="5819775"/>
                  <wp:effectExtent l="0" t="0" r="3810" b="9525"/>
                  <wp:docPr id="1387038643" name="Рисунок 4">
                    <a:extLst xmlns:a="http://schemas.openxmlformats.org/drawingml/2006/main">
                      <a:ext uri="{FF2B5EF4-FFF2-40B4-BE49-F238E27FC236}">
                        <a16:creationId xmlns:a16="http://schemas.microsoft.com/office/drawing/2014/main" id="{87040376-4341-092C-2D0A-6764830E9273}"/>
                      </a:ext>
                    </a:extLst>
                  </wp:docPr>
                  <wp:cNvGraphicFramePr/>
                  <a:graphic xmlns:a="http://schemas.openxmlformats.org/drawingml/2006/main">
                    <a:graphicData uri="http://schemas.openxmlformats.org/drawingml/2006/picture">
                      <pic:pic xmlns:pic="http://schemas.openxmlformats.org/drawingml/2006/picture">
                        <pic:nvPicPr>
                          <pic:cNvPr id="1387038643" name="Рисунок 4">
                            <a:extLst>
                              <a:ext uri="{FF2B5EF4-FFF2-40B4-BE49-F238E27FC236}">
                                <a16:creationId xmlns:a16="http://schemas.microsoft.com/office/drawing/2014/main" id="{87040376-4341-092C-2D0A-6764830E9273}"/>
                              </a:ext>
                            </a:extLst>
                          </pic:cNvPr>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4720590" cy="5819775"/>
                          </a:xfrm>
                          <a:prstGeom prst="rect">
                            <a:avLst/>
                          </a:prstGeom>
                          <a:noFill/>
                        </pic:spPr>
                      </pic:pic>
                    </a:graphicData>
                  </a:graphic>
                </wp:inline>
              </w:drawing>
            </w:r>
          </w:p>
        </w:tc>
        <w:tc>
          <w:tcPr>
            <w:tcW w:w="7581" w:type="dxa"/>
          </w:tcPr>
          <w:p w14:paraId="69D07C30" w14:textId="77777777" w:rsidR="00EF5CFA" w:rsidRDefault="00EF5CFA" w:rsidP="00EF5CFA">
            <w:pPr>
              <w:shd w:val="clear" w:color="auto" w:fill="FFFFFF"/>
              <w:tabs>
                <w:tab w:val="left" w:pos="1276"/>
              </w:tabs>
              <w:spacing w:after="0" w:line="240" w:lineRule="auto"/>
              <w:jc w:val="right"/>
              <w:rPr>
                <w:rFonts w:ascii="Times New Roman" w:hAnsi="Times New Roman" w:cs="Times New Roman"/>
                <w:noProof/>
                <w:szCs w:val="20"/>
                <w:lang w:val="uk-UA"/>
              </w:rPr>
            </w:pPr>
            <w:r>
              <w:rPr>
                <w:rFonts w:ascii="Times New Roman" w:hAnsi="Times New Roman" w:cs="Times New Roman"/>
                <w:noProof/>
                <w:szCs w:val="20"/>
              </w:rPr>
              <w:t>Продовження Форми №</w:t>
            </w:r>
            <w:r>
              <w:rPr>
                <w:rFonts w:ascii="Times New Roman" w:hAnsi="Times New Roman" w:cs="Times New Roman"/>
                <w:noProof/>
                <w:szCs w:val="20"/>
                <w:lang w:val="uk-UA"/>
              </w:rPr>
              <w:t>8г</w:t>
            </w:r>
          </w:p>
          <w:p w14:paraId="7E39364B" w14:textId="5C7E38DD" w:rsidR="00EF5CFA" w:rsidRPr="006D4E1C" w:rsidRDefault="000060D0" w:rsidP="00342C3F">
            <w:pPr>
              <w:shd w:val="clear" w:color="auto" w:fill="FFFFFF"/>
              <w:tabs>
                <w:tab w:val="left" w:pos="1276"/>
              </w:tabs>
              <w:spacing w:after="0" w:line="240" w:lineRule="auto"/>
              <w:jc w:val="both"/>
              <w:rPr>
                <w:rFonts w:ascii="Times New Roman" w:hAnsi="Times New Roman"/>
                <w:b/>
                <w:sz w:val="24"/>
                <w:szCs w:val="24"/>
                <w:lang w:val="uk-UA"/>
              </w:rPr>
            </w:pPr>
            <w:r>
              <w:rPr>
                <w:noProof/>
              </w:rPr>
              <w:drawing>
                <wp:inline distT="0" distB="0" distL="0" distR="0" wp14:anchorId="71584D0D" wp14:editId="5B63B123">
                  <wp:extent cx="4772025" cy="5838825"/>
                  <wp:effectExtent l="0" t="0" r="9525" b="9525"/>
                  <wp:docPr id="3" name="Рисунок 2">
                    <a:extLst xmlns:a="http://schemas.openxmlformats.org/drawingml/2006/main">
                      <a:ext uri="{FF2B5EF4-FFF2-40B4-BE49-F238E27FC236}">
                        <a16:creationId xmlns:a16="http://schemas.microsoft.com/office/drawing/2014/main" id="{DF6CE781-07D0-E913-1C1B-C0FB2217E4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a:extLst>
                              <a:ext uri="{FF2B5EF4-FFF2-40B4-BE49-F238E27FC236}">
                                <a16:creationId xmlns:a16="http://schemas.microsoft.com/office/drawing/2014/main" id="{DF6CE781-07D0-E913-1C1B-C0FB2217E40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72025" cy="5838825"/>
                          </a:xfrm>
                          <a:prstGeom prst="rect">
                            <a:avLst/>
                          </a:prstGeom>
                          <a:noFill/>
                        </pic:spPr>
                      </pic:pic>
                    </a:graphicData>
                  </a:graphic>
                </wp:inline>
              </w:drawing>
            </w:r>
          </w:p>
        </w:tc>
      </w:tr>
      <w:tr w:rsidR="00EF5CFA" w:rsidRPr="006D4E1C" w14:paraId="1D0E0E54" w14:textId="77777777" w:rsidTr="006D4E1C">
        <w:trPr>
          <w:gridAfter w:val="1"/>
          <w:wAfter w:w="12" w:type="dxa"/>
          <w:jc w:val="center"/>
        </w:trPr>
        <w:tc>
          <w:tcPr>
            <w:tcW w:w="7650" w:type="dxa"/>
          </w:tcPr>
          <w:p w14:paraId="2DAF7D5B" w14:textId="77777777" w:rsidR="00EF5CFA" w:rsidRDefault="00EF5CFA" w:rsidP="00EF5CFA">
            <w:pPr>
              <w:shd w:val="clear" w:color="auto" w:fill="FFFFFF"/>
              <w:tabs>
                <w:tab w:val="left" w:pos="1276"/>
              </w:tabs>
              <w:spacing w:after="0" w:line="240" w:lineRule="auto"/>
              <w:jc w:val="right"/>
              <w:rPr>
                <w:rFonts w:ascii="Times New Roman" w:hAnsi="Times New Roman" w:cs="Times New Roman"/>
                <w:noProof/>
                <w:szCs w:val="20"/>
                <w:lang w:val="uk-UA"/>
              </w:rPr>
            </w:pPr>
            <w:r>
              <w:rPr>
                <w:rFonts w:ascii="Times New Roman" w:hAnsi="Times New Roman" w:cs="Times New Roman"/>
                <w:noProof/>
                <w:szCs w:val="20"/>
              </w:rPr>
              <w:lastRenderedPageBreak/>
              <w:t>Продовження Форми №</w:t>
            </w:r>
            <w:r>
              <w:rPr>
                <w:rFonts w:ascii="Times New Roman" w:hAnsi="Times New Roman" w:cs="Times New Roman"/>
                <w:noProof/>
                <w:szCs w:val="20"/>
                <w:lang w:val="uk-UA"/>
              </w:rPr>
              <w:t>8г</w:t>
            </w:r>
          </w:p>
          <w:p w14:paraId="4068DC02" w14:textId="77777777" w:rsidR="00EF5CFA" w:rsidRPr="006D4E1C" w:rsidRDefault="00EF5CFA" w:rsidP="006D4E1C">
            <w:pPr>
              <w:pStyle w:val="rvps2"/>
              <w:shd w:val="clear" w:color="auto" w:fill="FFFFFF"/>
              <w:spacing w:before="0" w:beforeAutospacing="0" w:after="0" w:afterAutospacing="0"/>
              <w:ind w:right="322"/>
              <w:jc w:val="both"/>
              <w:rPr>
                <w:shd w:val="clear" w:color="auto" w:fill="FFFFFF"/>
                <w:lang w:eastAsia="en-US"/>
              </w:rPr>
            </w:pPr>
            <w:r>
              <w:rPr>
                <w:noProof/>
              </w:rPr>
              <w:drawing>
                <wp:inline distT="0" distB="0" distL="0" distR="0" wp14:anchorId="13483BB0" wp14:editId="55269418">
                  <wp:extent cx="4720590" cy="2939415"/>
                  <wp:effectExtent l="0" t="0" r="3810" b="0"/>
                  <wp:docPr id="241743355" name="Рисунок 5">
                    <a:extLst xmlns:a="http://schemas.openxmlformats.org/drawingml/2006/main">
                      <a:ext uri="{FF2B5EF4-FFF2-40B4-BE49-F238E27FC236}">
                        <a16:creationId xmlns:a16="http://schemas.microsoft.com/office/drawing/2014/main" id="{F3048C8E-47D4-8104-101D-ED68699944CD}"/>
                      </a:ext>
                    </a:extLst>
                  </wp:docPr>
                  <wp:cNvGraphicFramePr/>
                  <a:graphic xmlns:a="http://schemas.openxmlformats.org/drawingml/2006/main">
                    <a:graphicData uri="http://schemas.openxmlformats.org/drawingml/2006/picture">
                      <pic:pic xmlns:pic="http://schemas.openxmlformats.org/drawingml/2006/picture">
                        <pic:nvPicPr>
                          <pic:cNvPr id="241743355" name="Рисунок 5">
                            <a:extLst>
                              <a:ext uri="{FF2B5EF4-FFF2-40B4-BE49-F238E27FC236}">
                                <a16:creationId xmlns:a16="http://schemas.microsoft.com/office/drawing/2014/main" id="{F3048C8E-47D4-8104-101D-ED68699944CD}"/>
                              </a:ext>
                            </a:extLst>
                          </pic:cNvPr>
                          <pic:cNvPicPr/>
                        </pic:nvPicPr>
                        <pic:blipFill>
                          <a:blip r:embed="rId11" cstate="print">
                            <a:biLevel thresh="75000"/>
                            <a:extLst>
                              <a:ext uri="{28A0092B-C50C-407E-A947-70E740481C1C}">
                                <a14:useLocalDpi xmlns:a14="http://schemas.microsoft.com/office/drawing/2010/main" val="0"/>
                              </a:ext>
                            </a:extLst>
                          </a:blip>
                          <a:srcRect/>
                          <a:stretch>
                            <a:fillRect/>
                          </a:stretch>
                        </pic:blipFill>
                        <pic:spPr bwMode="auto">
                          <a:xfrm>
                            <a:off x="0" y="0"/>
                            <a:ext cx="4720590" cy="2939415"/>
                          </a:xfrm>
                          <a:prstGeom prst="rect">
                            <a:avLst/>
                          </a:prstGeom>
                          <a:noFill/>
                        </pic:spPr>
                      </pic:pic>
                    </a:graphicData>
                  </a:graphic>
                </wp:inline>
              </w:drawing>
            </w:r>
          </w:p>
        </w:tc>
        <w:tc>
          <w:tcPr>
            <w:tcW w:w="7581" w:type="dxa"/>
          </w:tcPr>
          <w:p w14:paraId="11CD0B4D" w14:textId="77777777" w:rsidR="00EF5CFA" w:rsidRDefault="00EF5CFA" w:rsidP="00EF5CFA">
            <w:pPr>
              <w:shd w:val="clear" w:color="auto" w:fill="FFFFFF"/>
              <w:tabs>
                <w:tab w:val="left" w:pos="1276"/>
              </w:tabs>
              <w:spacing w:after="0" w:line="240" w:lineRule="auto"/>
              <w:jc w:val="right"/>
              <w:rPr>
                <w:rFonts w:ascii="Times New Roman" w:hAnsi="Times New Roman" w:cs="Times New Roman"/>
                <w:noProof/>
                <w:szCs w:val="20"/>
                <w:lang w:val="uk-UA"/>
              </w:rPr>
            </w:pPr>
            <w:r>
              <w:rPr>
                <w:rFonts w:ascii="Times New Roman" w:hAnsi="Times New Roman" w:cs="Times New Roman"/>
                <w:noProof/>
                <w:szCs w:val="20"/>
              </w:rPr>
              <w:t>Продовження Форми №</w:t>
            </w:r>
            <w:r>
              <w:rPr>
                <w:rFonts w:ascii="Times New Roman" w:hAnsi="Times New Roman" w:cs="Times New Roman"/>
                <w:noProof/>
                <w:szCs w:val="20"/>
                <w:lang w:val="uk-UA"/>
              </w:rPr>
              <w:t>8г</w:t>
            </w:r>
          </w:p>
          <w:p w14:paraId="023742E5" w14:textId="77777777" w:rsidR="00EF5CFA" w:rsidRPr="006D4E1C" w:rsidRDefault="00EF5CFA" w:rsidP="00342C3F">
            <w:pPr>
              <w:shd w:val="clear" w:color="auto" w:fill="FFFFFF"/>
              <w:tabs>
                <w:tab w:val="left" w:pos="1276"/>
              </w:tabs>
              <w:spacing w:after="0" w:line="240" w:lineRule="auto"/>
              <w:jc w:val="both"/>
              <w:rPr>
                <w:rFonts w:ascii="Times New Roman" w:hAnsi="Times New Roman"/>
                <w:b/>
                <w:sz w:val="24"/>
                <w:szCs w:val="24"/>
                <w:lang w:val="uk-UA"/>
              </w:rPr>
            </w:pPr>
            <w:r>
              <w:rPr>
                <w:noProof/>
              </w:rPr>
              <w:drawing>
                <wp:inline distT="0" distB="0" distL="0" distR="0" wp14:anchorId="440C4FA9" wp14:editId="2758D24C">
                  <wp:extent cx="4676775" cy="2912110"/>
                  <wp:effectExtent l="0" t="0" r="9525" b="2540"/>
                  <wp:docPr id="867922528" name="Рисунок 5">
                    <a:extLst xmlns:a="http://schemas.openxmlformats.org/drawingml/2006/main">
                      <a:ext uri="{FF2B5EF4-FFF2-40B4-BE49-F238E27FC236}">
                        <a16:creationId xmlns:a16="http://schemas.microsoft.com/office/drawing/2014/main" id="{F3048C8E-47D4-8104-101D-ED68699944CD}"/>
                      </a:ext>
                    </a:extLst>
                  </wp:docPr>
                  <wp:cNvGraphicFramePr/>
                  <a:graphic xmlns:a="http://schemas.openxmlformats.org/drawingml/2006/main">
                    <a:graphicData uri="http://schemas.openxmlformats.org/drawingml/2006/picture">
                      <pic:pic xmlns:pic="http://schemas.openxmlformats.org/drawingml/2006/picture">
                        <pic:nvPicPr>
                          <pic:cNvPr id="867922528" name="Рисунок 5">
                            <a:extLst>
                              <a:ext uri="{FF2B5EF4-FFF2-40B4-BE49-F238E27FC236}">
                                <a16:creationId xmlns:a16="http://schemas.microsoft.com/office/drawing/2014/main" id="{F3048C8E-47D4-8104-101D-ED68699944CD}"/>
                              </a:ext>
                            </a:extLst>
                          </pic:cNvPr>
                          <pic:cNvPicPr/>
                        </pic:nvPicPr>
                        <pic:blipFill>
                          <a:blip r:embed="rId11" cstate="print">
                            <a:biLevel thresh="75000"/>
                            <a:extLst>
                              <a:ext uri="{28A0092B-C50C-407E-A947-70E740481C1C}">
                                <a14:useLocalDpi xmlns:a14="http://schemas.microsoft.com/office/drawing/2010/main" val="0"/>
                              </a:ext>
                            </a:extLst>
                          </a:blip>
                          <a:srcRect/>
                          <a:stretch>
                            <a:fillRect/>
                          </a:stretch>
                        </pic:blipFill>
                        <pic:spPr bwMode="auto">
                          <a:xfrm>
                            <a:off x="0" y="0"/>
                            <a:ext cx="4676775" cy="2912110"/>
                          </a:xfrm>
                          <a:prstGeom prst="rect">
                            <a:avLst/>
                          </a:prstGeom>
                          <a:noFill/>
                        </pic:spPr>
                      </pic:pic>
                    </a:graphicData>
                  </a:graphic>
                </wp:inline>
              </w:drawing>
            </w:r>
          </w:p>
        </w:tc>
      </w:tr>
      <w:tr w:rsidR="008810B7" w:rsidRPr="006D4E1C" w14:paraId="5AE74A49" w14:textId="77777777" w:rsidTr="006D4E1C">
        <w:trPr>
          <w:jc w:val="center"/>
        </w:trPr>
        <w:tc>
          <w:tcPr>
            <w:tcW w:w="15243" w:type="dxa"/>
            <w:gridSpan w:val="3"/>
          </w:tcPr>
          <w:p w14:paraId="3F487CC4" w14:textId="77777777" w:rsidR="008810B7" w:rsidRPr="006D4E1C" w:rsidRDefault="008810B7" w:rsidP="008810B7">
            <w:pPr>
              <w:shd w:val="clear" w:color="auto" w:fill="FFFFFF"/>
              <w:tabs>
                <w:tab w:val="left" w:pos="1276"/>
              </w:tabs>
              <w:spacing w:after="0" w:line="240" w:lineRule="auto"/>
              <w:jc w:val="center"/>
              <w:rPr>
                <w:rFonts w:ascii="Times New Roman" w:hAnsi="Times New Roman"/>
                <w:b/>
                <w:sz w:val="24"/>
                <w:szCs w:val="24"/>
                <w:lang w:val="uk-UA"/>
              </w:rPr>
            </w:pPr>
            <w:r w:rsidRPr="006D4E1C">
              <w:rPr>
                <w:rFonts w:ascii="Times New Roman" w:hAnsi="Times New Roman"/>
                <w:b/>
                <w:sz w:val="24"/>
                <w:szCs w:val="24"/>
                <w:lang w:val="uk-UA"/>
              </w:rPr>
              <w:t>Інструкцію щодо заповнення форми звітності № 8г-НКРЕКП-газ-моніторинг (річна) «Звіт про застосування тарифів на послуги розподілу природного газу»</w:t>
            </w:r>
          </w:p>
        </w:tc>
      </w:tr>
      <w:tr w:rsidR="008810B7" w:rsidRPr="006D4E1C" w14:paraId="54D8D5DB" w14:textId="77777777" w:rsidTr="006D4E1C">
        <w:trPr>
          <w:jc w:val="center"/>
        </w:trPr>
        <w:tc>
          <w:tcPr>
            <w:tcW w:w="15243" w:type="dxa"/>
            <w:gridSpan w:val="3"/>
          </w:tcPr>
          <w:p w14:paraId="7619BF9D" w14:textId="77777777" w:rsidR="008810B7" w:rsidRPr="006D4E1C" w:rsidRDefault="008810B7" w:rsidP="008810B7">
            <w:pPr>
              <w:shd w:val="clear" w:color="auto" w:fill="FFFFFF"/>
              <w:tabs>
                <w:tab w:val="left" w:pos="1276"/>
              </w:tabs>
              <w:spacing w:after="0" w:line="240" w:lineRule="auto"/>
              <w:jc w:val="center"/>
              <w:rPr>
                <w:rFonts w:ascii="Times New Roman" w:hAnsi="Times New Roman"/>
                <w:b/>
                <w:sz w:val="24"/>
                <w:szCs w:val="24"/>
                <w:lang w:val="uk-UA"/>
              </w:rPr>
            </w:pPr>
            <w:r w:rsidRPr="006D4E1C">
              <w:rPr>
                <w:rFonts w:ascii="Times New Roman" w:hAnsi="Times New Roman"/>
                <w:b/>
                <w:sz w:val="24"/>
                <w:szCs w:val="24"/>
                <w:lang w:val="uk-UA"/>
              </w:rPr>
              <w:t>III. Пояснення щодо заповнення форми № 8</w:t>
            </w:r>
            <w:r w:rsidR="00EF5CFA">
              <w:rPr>
                <w:rFonts w:ascii="Times New Roman" w:hAnsi="Times New Roman"/>
                <w:b/>
                <w:sz w:val="24"/>
                <w:szCs w:val="24"/>
                <w:lang w:val="uk-UA"/>
              </w:rPr>
              <w:t xml:space="preserve"> г</w:t>
            </w:r>
          </w:p>
        </w:tc>
      </w:tr>
      <w:tr w:rsidR="008810B7" w:rsidRPr="006D4E1C" w14:paraId="0F453922" w14:textId="77777777" w:rsidTr="006D4E1C">
        <w:trPr>
          <w:gridAfter w:val="1"/>
          <w:wAfter w:w="12" w:type="dxa"/>
          <w:jc w:val="center"/>
        </w:trPr>
        <w:tc>
          <w:tcPr>
            <w:tcW w:w="7650" w:type="dxa"/>
          </w:tcPr>
          <w:p w14:paraId="1D911B16" w14:textId="77777777" w:rsidR="008810B7" w:rsidRPr="006D4E1C" w:rsidRDefault="008810B7" w:rsidP="008810B7">
            <w:pPr>
              <w:shd w:val="clear" w:color="auto" w:fill="FFFFFF"/>
              <w:tabs>
                <w:tab w:val="left" w:pos="1276"/>
              </w:tabs>
              <w:spacing w:after="0" w:line="240" w:lineRule="auto"/>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t xml:space="preserve">1. </w:t>
            </w:r>
            <w:r w:rsidR="00BC5BC3" w:rsidRPr="00BC5BC3">
              <w:rPr>
                <w:rFonts w:ascii="Times New Roman" w:hAnsi="Times New Roman" w:cs="Times New Roman"/>
                <w:noProof/>
                <w:sz w:val="24"/>
                <w:szCs w:val="24"/>
                <w:lang w:val="uk-UA"/>
              </w:rPr>
              <w:t>У розділі І «Фінансово-економічні результати діяльності підприємства» відображається інформація щодо виробничої собівартості продукції (робіт, послуг), адміністративних витрат, витрат операційної діяльності, доходу, фінансових результатів від операційної діяльності та розподілу прибутку, капітальних інвестицій (підтримка мереж у технічному стані), витрат на встановлення лічильників газу населенню (індивідуальних), витрат на встановлення будинкових приладів обліку, інших операційних витрат, фінансових витрат Оператора ГРМ за звітний період у розрізі діяльності з розподілу природного газу (експлуатаційні витрати, витрати, пов’язані з обліком природного газу, витрати, пов’язані з повіркою та ремонтом лічильників) та інших видів діяльності, складена на підставі даних бухгалтерського обліку (крім амортизації), а саме:</w:t>
            </w:r>
          </w:p>
          <w:p w14:paraId="62C8DD60" w14:textId="77777777" w:rsidR="008810B7" w:rsidRPr="006D4E1C" w:rsidRDefault="008810B7" w:rsidP="008810B7">
            <w:pPr>
              <w:shd w:val="clear" w:color="auto" w:fill="FFFFFF"/>
              <w:tabs>
                <w:tab w:val="left" w:pos="1276"/>
              </w:tabs>
              <w:spacing w:after="0" w:line="240" w:lineRule="auto"/>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t>…</w:t>
            </w:r>
          </w:p>
          <w:p w14:paraId="4EE1A987" w14:textId="77777777" w:rsidR="008810B7" w:rsidRPr="006D4E1C" w:rsidRDefault="008810B7" w:rsidP="008810B7">
            <w:pPr>
              <w:shd w:val="clear" w:color="auto" w:fill="FFFFFF"/>
              <w:tabs>
                <w:tab w:val="left" w:pos="1276"/>
              </w:tabs>
              <w:spacing w:after="0" w:line="240" w:lineRule="auto"/>
              <w:jc w:val="both"/>
              <w:rPr>
                <w:rFonts w:ascii="Times New Roman" w:hAnsi="Times New Roman" w:cs="Times New Roman"/>
                <w:noProof/>
                <w:sz w:val="24"/>
                <w:szCs w:val="24"/>
                <w:lang w:val="uk-UA"/>
              </w:rPr>
            </w:pPr>
          </w:p>
          <w:p w14:paraId="42319156" w14:textId="77777777" w:rsidR="008810B7" w:rsidRPr="006D4E1C" w:rsidRDefault="008810B7" w:rsidP="008810B7">
            <w:pPr>
              <w:shd w:val="clear" w:color="auto" w:fill="FFFFFF"/>
              <w:tabs>
                <w:tab w:val="left" w:pos="1276"/>
              </w:tabs>
              <w:spacing w:after="0" w:line="240" w:lineRule="auto"/>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t>27) у рядку 4.5 «Інший операційний дохід» зазначається дохід, пов'язаний з відповідним видом діяльності, а також загальна вартість щодобових позитивних небалансів;</w:t>
            </w:r>
          </w:p>
          <w:p w14:paraId="02A15C4C" w14:textId="77777777" w:rsidR="008810B7" w:rsidRPr="006D4E1C" w:rsidRDefault="008810B7" w:rsidP="008810B7">
            <w:pPr>
              <w:shd w:val="clear" w:color="auto" w:fill="FFFFFF"/>
              <w:tabs>
                <w:tab w:val="left" w:pos="1276"/>
              </w:tabs>
              <w:spacing w:after="0" w:line="240" w:lineRule="auto"/>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t>28) у рядку 4.5.1 «у т. ч.: від щодобових позитивних небалансів» зазначається загальна вартість щодобових позитивних небалансів;</w:t>
            </w:r>
          </w:p>
          <w:p w14:paraId="035E911A" w14:textId="77777777" w:rsidR="008810B7" w:rsidRPr="006D4E1C" w:rsidRDefault="008810B7" w:rsidP="008810B7">
            <w:pPr>
              <w:shd w:val="clear" w:color="auto" w:fill="FFFFFF"/>
              <w:tabs>
                <w:tab w:val="left" w:pos="1276"/>
              </w:tabs>
              <w:spacing w:after="0" w:line="240" w:lineRule="auto"/>
              <w:jc w:val="both"/>
              <w:rPr>
                <w:rFonts w:ascii="Times New Roman" w:hAnsi="Times New Roman" w:cs="Times New Roman"/>
                <w:noProof/>
                <w:sz w:val="24"/>
                <w:szCs w:val="24"/>
                <w:lang w:val="uk-UA"/>
              </w:rPr>
            </w:pPr>
          </w:p>
          <w:p w14:paraId="5DF13C7B" w14:textId="77777777" w:rsidR="008810B7" w:rsidRPr="006D4E1C" w:rsidRDefault="008810B7" w:rsidP="008810B7">
            <w:pPr>
              <w:spacing w:after="0" w:line="240" w:lineRule="auto"/>
              <w:jc w:val="center"/>
              <w:rPr>
                <w:rFonts w:ascii="Times New Roman" w:hAnsi="Times New Roman" w:cs="Times New Roman"/>
                <w:b/>
                <w:sz w:val="24"/>
                <w:szCs w:val="24"/>
                <w:lang w:val="uk-UA"/>
              </w:rPr>
            </w:pPr>
            <w:r w:rsidRPr="006D4E1C">
              <w:rPr>
                <w:rFonts w:ascii="Times New Roman" w:hAnsi="Times New Roman" w:cs="Times New Roman"/>
                <w:b/>
                <w:sz w:val="24"/>
                <w:szCs w:val="24"/>
                <w:lang w:val="uk-UA"/>
              </w:rPr>
              <w:t>(норма відсутня)</w:t>
            </w:r>
          </w:p>
          <w:p w14:paraId="0AAA27B3" w14:textId="77777777" w:rsidR="008810B7" w:rsidRDefault="008810B7" w:rsidP="008810B7">
            <w:pPr>
              <w:spacing w:after="0" w:line="240" w:lineRule="auto"/>
              <w:jc w:val="center"/>
              <w:rPr>
                <w:rFonts w:ascii="Times New Roman" w:hAnsi="Times New Roman" w:cs="Times New Roman"/>
                <w:b/>
                <w:sz w:val="24"/>
                <w:szCs w:val="24"/>
                <w:lang w:val="uk-UA"/>
              </w:rPr>
            </w:pPr>
          </w:p>
          <w:p w14:paraId="3CC1AD3C" w14:textId="77777777" w:rsidR="00BC5BC3" w:rsidRDefault="00BC5BC3" w:rsidP="008810B7">
            <w:pPr>
              <w:spacing w:after="0" w:line="240" w:lineRule="auto"/>
              <w:jc w:val="center"/>
              <w:rPr>
                <w:rFonts w:ascii="Times New Roman" w:hAnsi="Times New Roman" w:cs="Times New Roman"/>
                <w:b/>
                <w:sz w:val="24"/>
                <w:szCs w:val="24"/>
                <w:lang w:val="uk-UA"/>
              </w:rPr>
            </w:pPr>
          </w:p>
          <w:p w14:paraId="6D1F9AE7" w14:textId="77777777" w:rsidR="00BC5BC3" w:rsidRPr="006D4E1C" w:rsidRDefault="00BC5BC3" w:rsidP="008810B7">
            <w:pPr>
              <w:spacing w:after="0" w:line="240" w:lineRule="auto"/>
              <w:jc w:val="center"/>
              <w:rPr>
                <w:rFonts w:ascii="Times New Roman" w:hAnsi="Times New Roman" w:cs="Times New Roman"/>
                <w:b/>
                <w:sz w:val="24"/>
                <w:szCs w:val="24"/>
                <w:lang w:val="uk-UA"/>
              </w:rPr>
            </w:pPr>
          </w:p>
          <w:p w14:paraId="70869463" w14:textId="77777777" w:rsidR="008810B7" w:rsidRPr="006D4E1C" w:rsidRDefault="008810B7" w:rsidP="008810B7">
            <w:pPr>
              <w:spacing w:after="0" w:line="240" w:lineRule="auto"/>
              <w:jc w:val="center"/>
              <w:rPr>
                <w:rFonts w:ascii="Times New Roman" w:hAnsi="Times New Roman" w:cs="Times New Roman"/>
                <w:b/>
                <w:sz w:val="24"/>
                <w:szCs w:val="24"/>
                <w:lang w:val="uk-UA"/>
              </w:rPr>
            </w:pPr>
          </w:p>
          <w:p w14:paraId="75F79F8F" w14:textId="77777777" w:rsidR="008810B7" w:rsidRPr="006D4E1C" w:rsidRDefault="008810B7" w:rsidP="008810B7">
            <w:pPr>
              <w:shd w:val="clear" w:color="auto" w:fill="FFFFFF"/>
              <w:tabs>
                <w:tab w:val="left" w:pos="1276"/>
              </w:tabs>
              <w:spacing w:after="0" w:line="240" w:lineRule="auto"/>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t>29) у рядку 5.1 «Прибуток (збиток)» відображається різниця значень рядка 4.4 та рядка 3;</w:t>
            </w:r>
          </w:p>
          <w:p w14:paraId="37B12C0F" w14:textId="77777777" w:rsidR="008810B7" w:rsidRPr="006D4E1C" w:rsidRDefault="008810B7" w:rsidP="008810B7">
            <w:pPr>
              <w:spacing w:after="0" w:line="240" w:lineRule="auto"/>
              <w:rPr>
                <w:rFonts w:ascii="Times New Roman" w:hAnsi="Times New Roman" w:cs="Times New Roman"/>
                <w:sz w:val="24"/>
                <w:szCs w:val="24"/>
                <w:lang w:val="uk-UA"/>
              </w:rPr>
            </w:pPr>
            <w:r w:rsidRPr="006D4E1C">
              <w:rPr>
                <w:rFonts w:ascii="Times New Roman" w:hAnsi="Times New Roman" w:cs="Times New Roman"/>
                <w:sz w:val="24"/>
                <w:szCs w:val="24"/>
                <w:lang w:val="uk-UA"/>
              </w:rPr>
              <w:t>…</w:t>
            </w:r>
          </w:p>
          <w:p w14:paraId="22F3FFB6" w14:textId="77777777" w:rsidR="008810B7" w:rsidRPr="006D4E1C" w:rsidRDefault="008810B7" w:rsidP="008810B7">
            <w:pPr>
              <w:shd w:val="clear" w:color="auto" w:fill="FFFFFF"/>
              <w:tabs>
                <w:tab w:val="left" w:pos="1276"/>
              </w:tabs>
              <w:spacing w:after="0" w:line="240" w:lineRule="auto"/>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t>35) у рядку 8 «Інші операційні витрати, усього» відображається сума витрат звітного періоду, які не входять до складу виробничої собівартості, адміністративних витрат, витрат на збут продукції, витрат на встановлення лічильників газу населенню, що відносяться до відповідного виду діяльності, зокрема витрат, визначених Законом України «Про природні монополії»;</w:t>
            </w:r>
          </w:p>
          <w:p w14:paraId="05A5AECE" w14:textId="77777777" w:rsidR="008810B7" w:rsidRPr="006D4E1C" w:rsidRDefault="008810B7" w:rsidP="008810B7">
            <w:pPr>
              <w:shd w:val="clear" w:color="auto" w:fill="FFFFFF"/>
              <w:tabs>
                <w:tab w:val="left" w:pos="1276"/>
              </w:tabs>
              <w:spacing w:after="0" w:line="240" w:lineRule="auto"/>
              <w:jc w:val="both"/>
              <w:rPr>
                <w:rFonts w:ascii="Times New Roman" w:hAnsi="Times New Roman" w:cs="Times New Roman"/>
                <w:noProof/>
                <w:sz w:val="24"/>
                <w:szCs w:val="24"/>
                <w:lang w:val="uk-UA"/>
              </w:rPr>
            </w:pPr>
          </w:p>
          <w:p w14:paraId="402FC577" w14:textId="77777777" w:rsidR="008810B7" w:rsidRPr="006D4E1C" w:rsidRDefault="008810B7" w:rsidP="008810B7">
            <w:pPr>
              <w:spacing w:after="0" w:line="240" w:lineRule="auto"/>
              <w:jc w:val="center"/>
              <w:rPr>
                <w:rFonts w:ascii="Times New Roman" w:hAnsi="Times New Roman" w:cs="Times New Roman"/>
                <w:b/>
                <w:sz w:val="24"/>
                <w:szCs w:val="24"/>
                <w:lang w:val="uk-UA"/>
              </w:rPr>
            </w:pPr>
            <w:r w:rsidRPr="006D4E1C">
              <w:rPr>
                <w:rFonts w:ascii="Times New Roman" w:hAnsi="Times New Roman" w:cs="Times New Roman"/>
                <w:b/>
                <w:sz w:val="24"/>
                <w:szCs w:val="24"/>
                <w:lang w:val="uk-UA"/>
              </w:rPr>
              <w:t>(норма відсутня)</w:t>
            </w:r>
          </w:p>
          <w:p w14:paraId="03B73BA7" w14:textId="77777777" w:rsidR="008810B7" w:rsidRDefault="008810B7" w:rsidP="008810B7">
            <w:pPr>
              <w:spacing w:after="0" w:line="240" w:lineRule="auto"/>
              <w:jc w:val="center"/>
              <w:rPr>
                <w:rFonts w:ascii="Times New Roman" w:hAnsi="Times New Roman" w:cs="Times New Roman"/>
                <w:b/>
                <w:sz w:val="24"/>
                <w:szCs w:val="24"/>
                <w:lang w:val="uk-UA"/>
              </w:rPr>
            </w:pPr>
          </w:p>
          <w:p w14:paraId="27782BD8" w14:textId="6E34514E" w:rsidR="00BC5BC3" w:rsidRDefault="00BC5BC3" w:rsidP="008810B7">
            <w:pPr>
              <w:spacing w:after="0" w:line="240" w:lineRule="auto"/>
              <w:jc w:val="center"/>
              <w:rPr>
                <w:rFonts w:ascii="Times New Roman" w:hAnsi="Times New Roman" w:cs="Times New Roman"/>
                <w:b/>
                <w:sz w:val="24"/>
                <w:szCs w:val="24"/>
                <w:lang w:val="uk-UA"/>
              </w:rPr>
            </w:pPr>
          </w:p>
          <w:p w14:paraId="68200449" w14:textId="77777777" w:rsidR="002A0ED1" w:rsidRPr="006D4E1C" w:rsidRDefault="002A0ED1" w:rsidP="008810B7">
            <w:pPr>
              <w:spacing w:after="0" w:line="240" w:lineRule="auto"/>
              <w:jc w:val="center"/>
              <w:rPr>
                <w:rFonts w:ascii="Times New Roman" w:hAnsi="Times New Roman" w:cs="Times New Roman"/>
                <w:b/>
                <w:sz w:val="24"/>
                <w:szCs w:val="24"/>
                <w:lang w:val="uk-UA"/>
              </w:rPr>
            </w:pPr>
          </w:p>
          <w:p w14:paraId="4836BD75" w14:textId="77777777" w:rsidR="008810B7" w:rsidRPr="006D4E1C" w:rsidRDefault="008810B7" w:rsidP="008810B7">
            <w:pPr>
              <w:shd w:val="clear" w:color="auto" w:fill="FFFFFF"/>
              <w:tabs>
                <w:tab w:val="left" w:pos="1276"/>
              </w:tabs>
              <w:spacing w:after="0" w:line="240" w:lineRule="auto"/>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t xml:space="preserve">36) </w:t>
            </w:r>
            <w:r w:rsidR="00BC5BC3" w:rsidRPr="00BC5BC3">
              <w:rPr>
                <w:rFonts w:ascii="Times New Roman" w:hAnsi="Times New Roman" w:cs="Times New Roman"/>
                <w:noProof/>
                <w:sz w:val="24"/>
                <w:szCs w:val="24"/>
                <w:lang w:val="uk-UA"/>
              </w:rPr>
              <w:t>у рядку 9 «Фінансові витрати, усього» відображається сума рядків 9.1 та 9.2, яка включає відсотки за кредитами та інші фінансові витрати.</w:t>
            </w:r>
          </w:p>
        </w:tc>
        <w:tc>
          <w:tcPr>
            <w:tcW w:w="7581" w:type="dxa"/>
          </w:tcPr>
          <w:p w14:paraId="770F0FFC" w14:textId="77777777" w:rsidR="008810B7" w:rsidRPr="006D4E1C" w:rsidRDefault="008810B7" w:rsidP="008810B7">
            <w:pPr>
              <w:shd w:val="clear" w:color="auto" w:fill="FFFFFF"/>
              <w:tabs>
                <w:tab w:val="left" w:pos="1276"/>
              </w:tabs>
              <w:spacing w:after="0" w:line="240" w:lineRule="auto"/>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lastRenderedPageBreak/>
              <w:t xml:space="preserve">1. </w:t>
            </w:r>
            <w:r w:rsidR="00BC5BC3" w:rsidRPr="00BC5BC3">
              <w:rPr>
                <w:rFonts w:ascii="Times New Roman" w:hAnsi="Times New Roman" w:cs="Times New Roman"/>
                <w:noProof/>
                <w:sz w:val="24"/>
                <w:szCs w:val="24"/>
                <w:lang w:val="uk-UA"/>
              </w:rPr>
              <w:t>У розділі І «Фінансово-економічні результати діяльності підприємства» відображається інформація щодо виробничої собівартості продукції (робіт, послуг), адміністративних витрат, витрат операційної діяльності, доходу, фінансових результатів від операційної діяльності та розподілу прибутку, капітальних інвестицій (підтримка мереж у технічному стані), витрат на встановлення лічильників газу населенню (індивідуальних), витрат на встановлення будинкових приладів обліку, інших операційних витрат, фінансових витрат Оператора ГРМ за звітний період у розрізі діяльності з розподілу природного газу (експлуатаційні витрати, витрати, пов’язані з обліком природного газу, витрати, пов’язані з повіркою та ремонтом лічильників) та інших видів діяльності, складена на підставі даних бухгалтерського обліку (крім амортизації), а саме:</w:t>
            </w:r>
          </w:p>
          <w:p w14:paraId="17E538A0" w14:textId="77777777" w:rsidR="008810B7" w:rsidRPr="006D4E1C" w:rsidRDefault="008810B7" w:rsidP="008810B7">
            <w:pPr>
              <w:shd w:val="clear" w:color="auto" w:fill="FFFFFF"/>
              <w:tabs>
                <w:tab w:val="left" w:pos="1276"/>
              </w:tabs>
              <w:spacing w:after="0" w:line="240" w:lineRule="auto"/>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t>…</w:t>
            </w:r>
          </w:p>
          <w:p w14:paraId="4FBA1230" w14:textId="77777777" w:rsidR="008810B7" w:rsidRPr="006D4E1C" w:rsidRDefault="008810B7" w:rsidP="008810B7">
            <w:pPr>
              <w:shd w:val="clear" w:color="auto" w:fill="FFFFFF"/>
              <w:tabs>
                <w:tab w:val="left" w:pos="1276"/>
              </w:tabs>
              <w:spacing w:after="0" w:line="240" w:lineRule="auto"/>
              <w:jc w:val="both"/>
              <w:rPr>
                <w:rFonts w:ascii="Times New Roman" w:hAnsi="Times New Roman" w:cs="Times New Roman"/>
                <w:noProof/>
                <w:sz w:val="24"/>
                <w:szCs w:val="24"/>
                <w:lang w:val="uk-UA"/>
              </w:rPr>
            </w:pPr>
          </w:p>
          <w:p w14:paraId="3058A0E4" w14:textId="77777777" w:rsidR="008810B7" w:rsidRPr="006D4E1C" w:rsidRDefault="008810B7" w:rsidP="008810B7">
            <w:pPr>
              <w:shd w:val="clear" w:color="auto" w:fill="FFFFFF"/>
              <w:tabs>
                <w:tab w:val="left" w:pos="1276"/>
              </w:tabs>
              <w:spacing w:after="0" w:line="240" w:lineRule="auto"/>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t>27) у рядку 4.5 «Інший операційний дохід</w:t>
            </w:r>
            <w:r w:rsidRPr="006D4E1C">
              <w:rPr>
                <w:rFonts w:ascii="Times New Roman" w:hAnsi="Times New Roman" w:cs="Times New Roman"/>
                <w:b/>
                <w:noProof/>
                <w:sz w:val="24"/>
                <w:szCs w:val="24"/>
                <w:lang w:val="uk-UA"/>
              </w:rPr>
              <w:t>, усього</w:t>
            </w:r>
            <w:r w:rsidRPr="006D4E1C">
              <w:rPr>
                <w:rFonts w:ascii="Times New Roman" w:hAnsi="Times New Roman" w:cs="Times New Roman"/>
                <w:noProof/>
                <w:sz w:val="24"/>
                <w:szCs w:val="24"/>
                <w:lang w:val="uk-UA"/>
              </w:rPr>
              <w:t>» зазначається дохід, пов'язаний з відповідним видом діяльності, а також загальна вартість щодобових позитивних небалансів;</w:t>
            </w:r>
          </w:p>
          <w:p w14:paraId="5321226B" w14:textId="77777777" w:rsidR="008810B7" w:rsidRDefault="008810B7" w:rsidP="008810B7">
            <w:pPr>
              <w:shd w:val="clear" w:color="auto" w:fill="FFFFFF"/>
              <w:tabs>
                <w:tab w:val="left" w:pos="1276"/>
              </w:tabs>
              <w:spacing w:after="0" w:line="240" w:lineRule="auto"/>
              <w:jc w:val="both"/>
              <w:rPr>
                <w:rFonts w:ascii="Times New Roman" w:hAnsi="Times New Roman" w:cs="Times New Roman"/>
                <w:noProof/>
                <w:sz w:val="24"/>
                <w:szCs w:val="24"/>
                <w:lang w:val="uk-UA"/>
              </w:rPr>
            </w:pPr>
            <w:r w:rsidRPr="006D4E1C">
              <w:rPr>
                <w:rFonts w:ascii="Times New Roman" w:hAnsi="Times New Roman" w:cs="Times New Roman"/>
                <w:noProof/>
                <w:sz w:val="24"/>
                <w:szCs w:val="24"/>
                <w:lang w:val="uk-UA"/>
              </w:rPr>
              <w:t>28) у рядку 4.5.1 «у т. ч.: від щодобових позитивних небалансів» зазначається загальна вартість щодобових позитивних небалансів;</w:t>
            </w:r>
          </w:p>
          <w:p w14:paraId="393249AC" w14:textId="77777777" w:rsidR="00BC5BC3" w:rsidRPr="006D4E1C" w:rsidRDefault="00BC5BC3" w:rsidP="008810B7">
            <w:pPr>
              <w:shd w:val="clear" w:color="auto" w:fill="FFFFFF"/>
              <w:tabs>
                <w:tab w:val="left" w:pos="1276"/>
              </w:tabs>
              <w:spacing w:after="0" w:line="240" w:lineRule="auto"/>
              <w:jc w:val="both"/>
              <w:rPr>
                <w:rFonts w:ascii="Times New Roman" w:hAnsi="Times New Roman" w:cs="Times New Roman"/>
                <w:noProof/>
                <w:sz w:val="24"/>
                <w:szCs w:val="24"/>
                <w:lang w:val="uk-UA"/>
              </w:rPr>
            </w:pPr>
          </w:p>
          <w:p w14:paraId="59412D6A" w14:textId="3BDE0904" w:rsidR="008810B7" w:rsidRPr="006D4E1C" w:rsidRDefault="008810B7" w:rsidP="008810B7">
            <w:pPr>
              <w:shd w:val="clear" w:color="auto" w:fill="FFFFFF"/>
              <w:tabs>
                <w:tab w:val="left" w:pos="1276"/>
              </w:tabs>
              <w:spacing w:after="0" w:line="240" w:lineRule="auto"/>
              <w:jc w:val="both"/>
              <w:rPr>
                <w:rFonts w:ascii="Times New Roman" w:hAnsi="Times New Roman" w:cs="Times New Roman"/>
                <w:b/>
                <w:bCs/>
                <w:noProof/>
                <w:sz w:val="24"/>
                <w:szCs w:val="24"/>
                <w:lang w:val="uk-UA"/>
              </w:rPr>
            </w:pPr>
            <w:r w:rsidRPr="006D4E1C">
              <w:rPr>
                <w:rFonts w:ascii="Times New Roman" w:hAnsi="Times New Roman" w:cs="Times New Roman"/>
                <w:b/>
                <w:bCs/>
                <w:noProof/>
                <w:sz w:val="24"/>
                <w:szCs w:val="24"/>
                <w:lang w:val="uk-UA"/>
              </w:rPr>
              <w:t>29) у рядку 4.5.2 «</w:t>
            </w:r>
            <w:bookmarkStart w:id="6" w:name="_Hlk199322173"/>
            <w:r w:rsidRPr="006D4E1C">
              <w:rPr>
                <w:rFonts w:ascii="Times New Roman" w:hAnsi="Times New Roman" w:cs="Times New Roman"/>
                <w:b/>
                <w:bCs/>
                <w:noProof/>
                <w:sz w:val="24"/>
                <w:szCs w:val="24"/>
                <w:lang w:val="uk-UA"/>
              </w:rPr>
              <w:t>недотримання параметрів якості природного газу» зазначається дохід, отриманий як додаткова плата (компенсація) за недотримання суб’єктами ринку природного газу параметрів якості природного газу</w:t>
            </w:r>
            <w:bookmarkEnd w:id="6"/>
            <w:r w:rsidRPr="006D4E1C">
              <w:rPr>
                <w:rFonts w:ascii="Times New Roman" w:hAnsi="Times New Roman" w:cs="Times New Roman"/>
                <w:b/>
                <w:bCs/>
                <w:noProof/>
                <w:sz w:val="24"/>
                <w:szCs w:val="24"/>
                <w:lang w:val="uk-UA"/>
              </w:rPr>
              <w:t>;</w:t>
            </w:r>
          </w:p>
          <w:p w14:paraId="347824DC" w14:textId="77777777" w:rsidR="008810B7" w:rsidRPr="006D4E1C" w:rsidRDefault="008810B7" w:rsidP="008810B7">
            <w:pPr>
              <w:shd w:val="clear" w:color="auto" w:fill="FFFFFF"/>
              <w:tabs>
                <w:tab w:val="left" w:pos="1276"/>
              </w:tabs>
              <w:spacing w:after="0" w:line="240" w:lineRule="auto"/>
              <w:jc w:val="both"/>
              <w:rPr>
                <w:rFonts w:ascii="Times New Roman" w:hAnsi="Times New Roman" w:cs="Times New Roman"/>
                <w:b/>
                <w:bCs/>
                <w:noProof/>
                <w:sz w:val="24"/>
                <w:szCs w:val="24"/>
                <w:lang w:val="uk-UA"/>
              </w:rPr>
            </w:pPr>
          </w:p>
          <w:p w14:paraId="002ACE3D" w14:textId="77777777" w:rsidR="008810B7" w:rsidRPr="006D4E1C" w:rsidRDefault="008810B7" w:rsidP="008810B7">
            <w:pPr>
              <w:shd w:val="clear" w:color="auto" w:fill="FFFFFF"/>
              <w:tabs>
                <w:tab w:val="left" w:pos="1276"/>
              </w:tabs>
              <w:spacing w:after="0" w:line="240" w:lineRule="auto"/>
              <w:jc w:val="both"/>
              <w:rPr>
                <w:rFonts w:ascii="Times New Roman" w:hAnsi="Times New Roman" w:cs="Times New Roman"/>
                <w:noProof/>
                <w:sz w:val="24"/>
                <w:szCs w:val="24"/>
                <w:lang w:val="uk-UA"/>
              </w:rPr>
            </w:pPr>
            <w:r w:rsidRPr="006D4E1C">
              <w:rPr>
                <w:rFonts w:ascii="Times New Roman" w:hAnsi="Times New Roman" w:cs="Times New Roman"/>
                <w:b/>
                <w:bCs/>
                <w:noProof/>
                <w:sz w:val="24"/>
                <w:szCs w:val="24"/>
                <w:lang w:val="uk-UA"/>
              </w:rPr>
              <w:t>30)</w:t>
            </w:r>
            <w:r w:rsidRPr="006D4E1C">
              <w:rPr>
                <w:rFonts w:ascii="Times New Roman" w:hAnsi="Times New Roman" w:cs="Times New Roman"/>
                <w:noProof/>
                <w:sz w:val="24"/>
                <w:szCs w:val="24"/>
                <w:lang w:val="uk-UA"/>
              </w:rPr>
              <w:t xml:space="preserve"> у рядку 5.1 «Прибуток (збиток)» відображається різниця значень рядка 4.4 та рядка 3;</w:t>
            </w:r>
          </w:p>
          <w:p w14:paraId="0536A420" w14:textId="77777777" w:rsidR="008810B7" w:rsidRPr="006D4E1C" w:rsidRDefault="008810B7" w:rsidP="008810B7">
            <w:pPr>
              <w:shd w:val="clear" w:color="auto" w:fill="FFFFFF"/>
              <w:tabs>
                <w:tab w:val="left" w:pos="1276"/>
              </w:tabs>
              <w:spacing w:after="0" w:line="240" w:lineRule="auto"/>
              <w:jc w:val="both"/>
              <w:rPr>
                <w:rFonts w:ascii="Times New Roman" w:hAnsi="Times New Roman" w:cs="Times New Roman"/>
                <w:bCs/>
                <w:noProof/>
                <w:sz w:val="24"/>
                <w:szCs w:val="24"/>
                <w:lang w:val="uk-UA"/>
              </w:rPr>
            </w:pPr>
            <w:r w:rsidRPr="006D4E1C">
              <w:rPr>
                <w:rFonts w:ascii="Times New Roman" w:hAnsi="Times New Roman" w:cs="Times New Roman"/>
                <w:bCs/>
                <w:noProof/>
                <w:sz w:val="24"/>
                <w:szCs w:val="24"/>
                <w:lang w:val="uk-UA"/>
              </w:rPr>
              <w:t>…</w:t>
            </w:r>
          </w:p>
          <w:p w14:paraId="1C430851" w14:textId="77777777" w:rsidR="008810B7" w:rsidRPr="006D4E1C" w:rsidRDefault="008810B7" w:rsidP="008810B7">
            <w:pPr>
              <w:shd w:val="clear" w:color="auto" w:fill="FFFFFF"/>
              <w:tabs>
                <w:tab w:val="left" w:pos="1276"/>
              </w:tabs>
              <w:spacing w:after="0" w:line="240" w:lineRule="auto"/>
              <w:jc w:val="both"/>
              <w:rPr>
                <w:rFonts w:ascii="Times New Roman" w:hAnsi="Times New Roman" w:cs="Times New Roman"/>
                <w:noProof/>
                <w:sz w:val="24"/>
                <w:szCs w:val="24"/>
                <w:lang w:val="uk-UA"/>
              </w:rPr>
            </w:pPr>
            <w:r w:rsidRPr="006D4E1C">
              <w:rPr>
                <w:rFonts w:ascii="Times New Roman" w:hAnsi="Times New Roman" w:cs="Times New Roman"/>
                <w:b/>
                <w:bCs/>
                <w:noProof/>
                <w:sz w:val="24"/>
                <w:szCs w:val="24"/>
                <w:lang w:val="uk-UA"/>
              </w:rPr>
              <w:t>36)</w:t>
            </w:r>
            <w:r w:rsidRPr="006D4E1C">
              <w:rPr>
                <w:rFonts w:ascii="Times New Roman" w:hAnsi="Times New Roman" w:cs="Times New Roman"/>
                <w:noProof/>
                <w:sz w:val="24"/>
                <w:szCs w:val="24"/>
                <w:lang w:val="uk-UA"/>
              </w:rPr>
              <w:t xml:space="preserve"> у рядку 8 «Інші операційні витрати, усього» відображається сума витрат звітного періоду, які не входять до складу виробничої собівартості, адміністративних витрат, витрат на збут продукції, витрат на встановлення лічильників газу населенню, що відносяться до відповідного виду діяльності, зокрема витрат, визначених Законом України «Про природні монополії»;</w:t>
            </w:r>
          </w:p>
          <w:p w14:paraId="3E055901" w14:textId="77777777" w:rsidR="002A0ED1" w:rsidRDefault="002A0ED1" w:rsidP="008810B7">
            <w:pPr>
              <w:shd w:val="clear" w:color="auto" w:fill="FFFFFF"/>
              <w:tabs>
                <w:tab w:val="left" w:pos="1276"/>
              </w:tabs>
              <w:spacing w:after="0" w:line="240" w:lineRule="auto"/>
              <w:jc w:val="both"/>
              <w:rPr>
                <w:rFonts w:ascii="Times New Roman" w:hAnsi="Times New Roman" w:cs="Times New Roman"/>
                <w:b/>
                <w:bCs/>
                <w:noProof/>
                <w:sz w:val="24"/>
                <w:szCs w:val="24"/>
                <w:lang w:val="uk-UA"/>
              </w:rPr>
            </w:pPr>
          </w:p>
          <w:p w14:paraId="52A2BF1D" w14:textId="7F1AB100" w:rsidR="008810B7" w:rsidRDefault="008810B7" w:rsidP="008810B7">
            <w:pPr>
              <w:shd w:val="clear" w:color="auto" w:fill="FFFFFF"/>
              <w:tabs>
                <w:tab w:val="left" w:pos="1276"/>
              </w:tabs>
              <w:spacing w:after="0" w:line="240" w:lineRule="auto"/>
              <w:jc w:val="both"/>
              <w:rPr>
                <w:rFonts w:ascii="Times New Roman" w:hAnsi="Times New Roman" w:cs="Times New Roman"/>
                <w:b/>
                <w:bCs/>
                <w:noProof/>
                <w:sz w:val="24"/>
                <w:szCs w:val="24"/>
                <w:lang w:val="uk-UA"/>
              </w:rPr>
            </w:pPr>
            <w:r w:rsidRPr="006D4E1C">
              <w:rPr>
                <w:rFonts w:ascii="Times New Roman" w:hAnsi="Times New Roman" w:cs="Times New Roman"/>
                <w:b/>
                <w:bCs/>
                <w:noProof/>
                <w:sz w:val="24"/>
                <w:szCs w:val="24"/>
                <w:lang w:val="uk-UA"/>
              </w:rPr>
              <w:t xml:space="preserve">37) у рядку 8.5.1 </w:t>
            </w:r>
            <w:r w:rsidR="00BC5BC3">
              <w:rPr>
                <w:rFonts w:ascii="Times New Roman" w:hAnsi="Times New Roman" w:cs="Times New Roman"/>
                <w:b/>
                <w:bCs/>
                <w:noProof/>
                <w:sz w:val="24"/>
                <w:szCs w:val="24"/>
                <w:lang w:val="uk-UA"/>
              </w:rPr>
              <w:t>«</w:t>
            </w:r>
            <w:bookmarkStart w:id="7" w:name="_Hlk199322200"/>
            <w:r w:rsidRPr="006D4E1C">
              <w:rPr>
                <w:rFonts w:ascii="Times New Roman" w:hAnsi="Times New Roman" w:cs="Times New Roman"/>
                <w:b/>
                <w:bCs/>
                <w:noProof/>
                <w:sz w:val="24"/>
                <w:szCs w:val="24"/>
                <w:lang w:val="uk-UA"/>
              </w:rPr>
              <w:t>у т. ч. недотримання параметрів якості природного газу</w:t>
            </w:r>
            <w:r w:rsidR="00BC5BC3">
              <w:rPr>
                <w:rFonts w:ascii="Times New Roman" w:hAnsi="Times New Roman" w:cs="Times New Roman"/>
                <w:b/>
                <w:bCs/>
                <w:noProof/>
                <w:sz w:val="24"/>
                <w:szCs w:val="24"/>
                <w:lang w:val="uk-UA"/>
              </w:rPr>
              <w:t>»</w:t>
            </w:r>
            <w:r w:rsidRPr="006D4E1C">
              <w:rPr>
                <w:rFonts w:ascii="Times New Roman" w:hAnsi="Times New Roman" w:cs="Times New Roman"/>
                <w:sz w:val="24"/>
                <w:szCs w:val="24"/>
                <w:lang w:val="uk-UA"/>
              </w:rPr>
              <w:t xml:space="preserve"> </w:t>
            </w:r>
            <w:r w:rsidRPr="006D4E1C">
              <w:rPr>
                <w:rFonts w:ascii="Times New Roman" w:hAnsi="Times New Roman" w:cs="Times New Roman"/>
                <w:b/>
                <w:bCs/>
                <w:noProof/>
                <w:sz w:val="24"/>
                <w:szCs w:val="24"/>
                <w:lang w:val="uk-UA"/>
              </w:rPr>
              <w:t>зазначається сума витрат ліцензіата, пов’язаних з недотриманням параметрів якості природного газу</w:t>
            </w:r>
            <w:bookmarkEnd w:id="7"/>
            <w:r w:rsidRPr="006D4E1C">
              <w:rPr>
                <w:rFonts w:ascii="Times New Roman" w:hAnsi="Times New Roman" w:cs="Times New Roman"/>
                <w:b/>
                <w:bCs/>
                <w:noProof/>
                <w:sz w:val="24"/>
                <w:szCs w:val="24"/>
                <w:lang w:val="uk-UA"/>
              </w:rPr>
              <w:t>;</w:t>
            </w:r>
          </w:p>
          <w:p w14:paraId="488A8B39" w14:textId="77777777" w:rsidR="00BC5BC3" w:rsidRPr="006D4E1C" w:rsidRDefault="00BC5BC3" w:rsidP="008810B7">
            <w:pPr>
              <w:shd w:val="clear" w:color="auto" w:fill="FFFFFF"/>
              <w:tabs>
                <w:tab w:val="left" w:pos="1276"/>
              </w:tabs>
              <w:spacing w:after="0" w:line="240" w:lineRule="auto"/>
              <w:jc w:val="both"/>
              <w:rPr>
                <w:rFonts w:ascii="Times New Roman" w:hAnsi="Times New Roman" w:cs="Times New Roman"/>
                <w:b/>
                <w:bCs/>
                <w:noProof/>
                <w:sz w:val="24"/>
                <w:szCs w:val="24"/>
                <w:lang w:val="uk-UA"/>
              </w:rPr>
            </w:pPr>
          </w:p>
          <w:p w14:paraId="060BD709" w14:textId="77777777" w:rsidR="008810B7" w:rsidRPr="006D4E1C" w:rsidRDefault="008810B7" w:rsidP="008810B7">
            <w:pPr>
              <w:shd w:val="clear" w:color="auto" w:fill="FFFFFF"/>
              <w:tabs>
                <w:tab w:val="left" w:pos="1276"/>
              </w:tabs>
              <w:spacing w:after="0" w:line="240" w:lineRule="auto"/>
              <w:jc w:val="both"/>
              <w:rPr>
                <w:rFonts w:ascii="Times New Roman" w:hAnsi="Times New Roman" w:cs="Times New Roman"/>
                <w:noProof/>
                <w:sz w:val="24"/>
                <w:szCs w:val="24"/>
                <w:lang w:val="uk-UA"/>
              </w:rPr>
            </w:pPr>
            <w:r w:rsidRPr="006D4E1C">
              <w:rPr>
                <w:rFonts w:ascii="Times New Roman" w:hAnsi="Times New Roman" w:cs="Times New Roman"/>
                <w:b/>
                <w:bCs/>
                <w:noProof/>
                <w:sz w:val="24"/>
                <w:szCs w:val="24"/>
                <w:lang w:val="uk-UA"/>
              </w:rPr>
              <w:t>38)</w:t>
            </w:r>
            <w:r w:rsidRPr="006D4E1C">
              <w:rPr>
                <w:rFonts w:ascii="Times New Roman" w:hAnsi="Times New Roman" w:cs="Times New Roman"/>
                <w:noProof/>
                <w:sz w:val="24"/>
                <w:szCs w:val="24"/>
                <w:lang w:val="uk-UA"/>
              </w:rPr>
              <w:t xml:space="preserve"> </w:t>
            </w:r>
            <w:r w:rsidR="00BC5BC3" w:rsidRPr="00BC5BC3">
              <w:rPr>
                <w:rFonts w:ascii="Times New Roman" w:hAnsi="Times New Roman" w:cs="Times New Roman"/>
                <w:noProof/>
                <w:sz w:val="24"/>
                <w:szCs w:val="24"/>
                <w:lang w:val="uk-UA"/>
              </w:rPr>
              <w:t>у рядку 9 «Фінансові витрати, усього» відображається сума рядків 9.1 та 9.2, яка включає відсотки за кредитами та інші фінансові витрати.</w:t>
            </w:r>
          </w:p>
        </w:tc>
      </w:tr>
      <w:tr w:rsidR="00465894" w:rsidRPr="006449DD" w14:paraId="6F099F58" w14:textId="77777777" w:rsidTr="000E7A80">
        <w:trPr>
          <w:jc w:val="center"/>
        </w:trPr>
        <w:tc>
          <w:tcPr>
            <w:tcW w:w="15243" w:type="dxa"/>
            <w:gridSpan w:val="3"/>
          </w:tcPr>
          <w:p w14:paraId="476BCA12" w14:textId="77777777" w:rsidR="00465894" w:rsidRPr="006D4E1C" w:rsidRDefault="00465894" w:rsidP="000E7A80">
            <w:pPr>
              <w:spacing w:after="0" w:line="240" w:lineRule="auto"/>
              <w:jc w:val="center"/>
              <w:rPr>
                <w:rFonts w:ascii="Times New Roman" w:hAnsi="Times New Roman" w:cs="Times New Roman"/>
                <w:b/>
                <w:sz w:val="24"/>
                <w:szCs w:val="24"/>
                <w:lang w:val="uk-UA"/>
              </w:rPr>
            </w:pPr>
            <w:r w:rsidRPr="006D4E1C">
              <w:rPr>
                <w:rFonts w:ascii="Times New Roman" w:hAnsi="Times New Roman" w:cs="Times New Roman"/>
                <w:b/>
                <w:sz w:val="24"/>
                <w:szCs w:val="24"/>
                <w:lang w:val="uk-UA"/>
              </w:rPr>
              <w:lastRenderedPageBreak/>
              <w:t>Порядок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14:paraId="0D33EFCE" w14:textId="77777777" w:rsidR="00465894" w:rsidRPr="006D4E1C" w:rsidRDefault="00465894" w:rsidP="000E7A80">
            <w:pPr>
              <w:spacing w:after="0" w:line="240" w:lineRule="auto"/>
              <w:jc w:val="center"/>
              <w:rPr>
                <w:rFonts w:ascii="Times New Roman" w:hAnsi="Times New Roman" w:cs="Times New Roman"/>
                <w:b/>
                <w:sz w:val="24"/>
                <w:szCs w:val="24"/>
                <w:lang w:val="uk-UA"/>
              </w:rPr>
            </w:pPr>
            <w:r w:rsidRPr="006D4E1C">
              <w:rPr>
                <w:rFonts w:ascii="Times New Roman" w:hAnsi="Times New Roman" w:cs="Times New Roman"/>
                <w:b/>
                <w:sz w:val="24"/>
                <w:szCs w:val="24"/>
                <w:lang w:val="uk-UA"/>
              </w:rPr>
              <w:t>Додаток 31</w:t>
            </w:r>
          </w:p>
          <w:p w14:paraId="1C836E75" w14:textId="77777777" w:rsidR="00465894" w:rsidRPr="006D4E1C" w:rsidRDefault="00465894" w:rsidP="000E7A80">
            <w:pPr>
              <w:spacing w:after="0" w:line="240" w:lineRule="auto"/>
              <w:jc w:val="center"/>
              <w:rPr>
                <w:rFonts w:ascii="Times New Roman" w:hAnsi="Times New Roman" w:cs="Times New Roman"/>
                <w:b/>
                <w:sz w:val="24"/>
                <w:szCs w:val="24"/>
                <w:lang w:val="uk-UA"/>
              </w:rPr>
            </w:pPr>
            <w:r w:rsidRPr="006D4E1C">
              <w:rPr>
                <w:rFonts w:ascii="Times New Roman" w:hAnsi="Times New Roman" w:cs="Times New Roman"/>
                <w:b/>
                <w:sz w:val="24"/>
                <w:szCs w:val="24"/>
                <w:lang w:val="uk-UA"/>
              </w:rPr>
              <w:t>Методика визначення сум додатково отриманого або недоотриманого доходу від здійснення діяльності з розподілу природного газу</w:t>
            </w:r>
          </w:p>
          <w:p w14:paraId="79312FF4" w14:textId="77777777" w:rsidR="00465894" w:rsidRPr="006449DD" w:rsidRDefault="00465894" w:rsidP="000E7A80">
            <w:pPr>
              <w:spacing w:after="0" w:line="240" w:lineRule="auto"/>
              <w:jc w:val="center"/>
              <w:rPr>
                <w:rFonts w:ascii="Times New Roman" w:hAnsi="Times New Roman" w:cs="Times New Roman"/>
                <w:b/>
                <w:sz w:val="24"/>
                <w:szCs w:val="24"/>
                <w:lang w:val="uk-UA"/>
              </w:rPr>
            </w:pPr>
            <w:r w:rsidRPr="006D4E1C">
              <w:rPr>
                <w:rFonts w:ascii="Times New Roman" w:hAnsi="Times New Roman" w:cs="Times New Roman"/>
                <w:b/>
                <w:sz w:val="24"/>
                <w:szCs w:val="24"/>
                <w:lang w:val="uk-UA"/>
              </w:rPr>
              <w:t xml:space="preserve">(постанова НКРЕКП </w:t>
            </w:r>
            <w:r>
              <w:rPr>
                <w:rFonts w:ascii="Times New Roman" w:hAnsi="Times New Roman" w:cs="Times New Roman"/>
                <w:b/>
                <w:sz w:val="24"/>
                <w:szCs w:val="24"/>
                <w:lang w:val="uk-UA"/>
              </w:rPr>
              <w:t xml:space="preserve">від </w:t>
            </w:r>
            <w:r w:rsidRPr="006449DD">
              <w:rPr>
                <w:rFonts w:ascii="Times New Roman" w:hAnsi="Times New Roman" w:cs="Times New Roman"/>
                <w:b/>
                <w:bCs/>
                <w:sz w:val="24"/>
                <w:szCs w:val="24"/>
              </w:rPr>
              <w:t>14.06.2018  № 428</w:t>
            </w:r>
            <w:r>
              <w:rPr>
                <w:rFonts w:ascii="Times New Roman" w:hAnsi="Times New Roman" w:cs="Times New Roman"/>
                <w:b/>
                <w:bCs/>
                <w:sz w:val="24"/>
                <w:szCs w:val="24"/>
                <w:lang w:val="uk-UA"/>
              </w:rPr>
              <w:t>)</w:t>
            </w:r>
          </w:p>
        </w:tc>
      </w:tr>
      <w:tr w:rsidR="00465894" w:rsidRPr="006D4E1C" w14:paraId="1F18C1CD" w14:textId="77777777" w:rsidTr="000E7A80">
        <w:trPr>
          <w:gridAfter w:val="1"/>
          <w:wAfter w:w="12" w:type="dxa"/>
          <w:jc w:val="center"/>
        </w:trPr>
        <w:tc>
          <w:tcPr>
            <w:tcW w:w="7650" w:type="dxa"/>
          </w:tcPr>
          <w:p w14:paraId="5F32EEF9" w14:textId="77777777" w:rsidR="00465894" w:rsidRPr="006D4E1C" w:rsidRDefault="00465894" w:rsidP="000E7A80">
            <w:pPr>
              <w:pStyle w:val="rvps2"/>
              <w:shd w:val="clear" w:color="auto" w:fill="FFFFFF"/>
              <w:spacing w:before="0" w:beforeAutospacing="0" w:after="0" w:afterAutospacing="0"/>
              <w:ind w:firstLine="597"/>
              <w:jc w:val="both"/>
            </w:pPr>
            <w:r w:rsidRPr="006D4E1C">
              <w:t>…</w:t>
            </w:r>
          </w:p>
          <w:p w14:paraId="4006B7F9" w14:textId="77777777" w:rsidR="00465894" w:rsidRPr="006D4E1C" w:rsidRDefault="00465894" w:rsidP="000E7A80">
            <w:pPr>
              <w:pStyle w:val="rvps2"/>
              <w:shd w:val="clear" w:color="auto" w:fill="FFFFFF"/>
              <w:spacing w:before="0" w:beforeAutospacing="0" w:after="0" w:afterAutospacing="0"/>
              <w:ind w:firstLine="597"/>
              <w:jc w:val="both"/>
            </w:pPr>
            <w:r w:rsidRPr="006D4E1C">
              <w:lastRenderedPageBreak/>
              <w:t>6. З метою визначення об’єктивної суми коштів, отриманої для фінансування ліцензованої діяльності, при проведенні планових та позапланових перевірок в акті перевірки, зокрема, фіксуються такі показники:</w:t>
            </w:r>
          </w:p>
          <w:p w14:paraId="5CCCAC6A" w14:textId="77777777" w:rsidR="00465894" w:rsidRPr="006D4E1C" w:rsidRDefault="00465894" w:rsidP="000E7A80">
            <w:pPr>
              <w:pStyle w:val="rvps2"/>
              <w:shd w:val="clear" w:color="auto" w:fill="FFFFFF"/>
              <w:spacing w:before="0" w:beforeAutospacing="0" w:after="0" w:afterAutospacing="0"/>
              <w:ind w:firstLine="597"/>
              <w:jc w:val="both"/>
            </w:pPr>
            <w:r w:rsidRPr="006D4E1C">
              <w:t>…</w:t>
            </w:r>
          </w:p>
        </w:tc>
        <w:tc>
          <w:tcPr>
            <w:tcW w:w="7581" w:type="dxa"/>
          </w:tcPr>
          <w:p w14:paraId="32FF39FF" w14:textId="77777777" w:rsidR="00465894" w:rsidRPr="006D4E1C" w:rsidRDefault="00465894" w:rsidP="000E7A80">
            <w:pPr>
              <w:pStyle w:val="rvps2"/>
              <w:shd w:val="clear" w:color="auto" w:fill="FFFFFF"/>
              <w:spacing w:before="0" w:beforeAutospacing="0" w:after="0" w:afterAutospacing="0"/>
              <w:ind w:firstLine="394"/>
              <w:jc w:val="both"/>
            </w:pPr>
            <w:r w:rsidRPr="006D4E1C">
              <w:lastRenderedPageBreak/>
              <w:t>…</w:t>
            </w:r>
          </w:p>
          <w:p w14:paraId="0460BD2A" w14:textId="77777777" w:rsidR="00465894" w:rsidRPr="006D4E1C" w:rsidRDefault="00465894" w:rsidP="000E7A80">
            <w:pPr>
              <w:pStyle w:val="rvps2"/>
              <w:shd w:val="clear" w:color="auto" w:fill="FFFFFF"/>
              <w:spacing w:before="0" w:beforeAutospacing="0" w:after="0" w:afterAutospacing="0"/>
              <w:ind w:firstLine="394"/>
              <w:jc w:val="both"/>
            </w:pPr>
            <w:r w:rsidRPr="006D4E1C">
              <w:lastRenderedPageBreak/>
              <w:t>6. З метою визначення об’єктивної суми коштів, отриманої для фінансування ліцензованої діяльності, при проведенні планових та позапланових перевірок в акті перевірки, зокрема, фіксуються такі показники:</w:t>
            </w:r>
          </w:p>
          <w:p w14:paraId="0E45995A" w14:textId="77777777" w:rsidR="00465894" w:rsidRPr="006D4E1C" w:rsidRDefault="00465894" w:rsidP="000E7A80">
            <w:pPr>
              <w:pStyle w:val="rvps2"/>
              <w:shd w:val="clear" w:color="auto" w:fill="FFFFFF"/>
              <w:spacing w:before="0" w:beforeAutospacing="0" w:after="0" w:afterAutospacing="0"/>
              <w:ind w:firstLine="394"/>
              <w:jc w:val="both"/>
            </w:pPr>
            <w:r w:rsidRPr="006D4E1C">
              <w:t>…</w:t>
            </w:r>
          </w:p>
        </w:tc>
      </w:tr>
      <w:tr w:rsidR="00465894" w:rsidRPr="006D4E1C" w14:paraId="2C1C2004" w14:textId="77777777" w:rsidTr="000E7A80">
        <w:trPr>
          <w:gridAfter w:val="1"/>
          <w:wAfter w:w="12" w:type="dxa"/>
          <w:jc w:val="center"/>
        </w:trPr>
        <w:tc>
          <w:tcPr>
            <w:tcW w:w="7650" w:type="dxa"/>
          </w:tcPr>
          <w:p w14:paraId="13CFA07B" w14:textId="77777777" w:rsidR="00465894" w:rsidRPr="006D4E1C" w:rsidRDefault="00465894" w:rsidP="000E7A80">
            <w:pPr>
              <w:pStyle w:val="rvps2"/>
              <w:shd w:val="clear" w:color="auto" w:fill="FFFFFF"/>
              <w:spacing w:before="0" w:beforeAutospacing="0" w:after="0" w:afterAutospacing="0"/>
              <w:ind w:firstLine="597"/>
              <w:jc w:val="both"/>
              <w:rPr>
                <w:b/>
                <w:i/>
              </w:rPr>
            </w:pPr>
            <w:r w:rsidRPr="006D4E1C">
              <w:rPr>
                <w:b/>
                <w:i/>
              </w:rPr>
              <w:lastRenderedPageBreak/>
              <w:t>Підпункт відсутній</w:t>
            </w:r>
          </w:p>
        </w:tc>
        <w:tc>
          <w:tcPr>
            <w:tcW w:w="7581" w:type="dxa"/>
          </w:tcPr>
          <w:p w14:paraId="1F4C3B58" w14:textId="77777777" w:rsidR="00465894" w:rsidRDefault="00465894" w:rsidP="000E7A80">
            <w:pPr>
              <w:pStyle w:val="rvps2"/>
              <w:shd w:val="clear" w:color="auto" w:fill="FFFFFF"/>
              <w:spacing w:before="0" w:beforeAutospacing="0" w:after="0" w:afterAutospacing="0"/>
              <w:ind w:firstLine="394"/>
              <w:jc w:val="both"/>
              <w:rPr>
                <w:b/>
              </w:rPr>
            </w:pPr>
            <w:r w:rsidRPr="006D4E1C">
              <w:rPr>
                <w:b/>
              </w:rPr>
              <w:t>22) дохід, отриманий у звітному році, як додаткова плата (компенсація) за недотримання суб’єктами ринку природного газу параметрів якості природного газу;</w:t>
            </w:r>
          </w:p>
          <w:p w14:paraId="4A8D5C56" w14:textId="77777777" w:rsidR="00465894" w:rsidRPr="006D4E1C" w:rsidRDefault="00465894" w:rsidP="000E7A80">
            <w:pPr>
              <w:pStyle w:val="rvps2"/>
              <w:shd w:val="clear" w:color="auto" w:fill="FFFFFF"/>
              <w:spacing w:before="0" w:beforeAutospacing="0" w:after="0" w:afterAutospacing="0"/>
              <w:ind w:firstLine="394"/>
              <w:jc w:val="both"/>
              <w:rPr>
                <w:b/>
              </w:rPr>
            </w:pPr>
          </w:p>
        </w:tc>
      </w:tr>
      <w:tr w:rsidR="00465894" w:rsidRPr="006D4E1C" w14:paraId="7AF38031" w14:textId="77777777" w:rsidTr="000E7A80">
        <w:trPr>
          <w:gridAfter w:val="1"/>
          <w:wAfter w:w="12" w:type="dxa"/>
          <w:jc w:val="center"/>
        </w:trPr>
        <w:tc>
          <w:tcPr>
            <w:tcW w:w="7650" w:type="dxa"/>
          </w:tcPr>
          <w:p w14:paraId="4E050BF3" w14:textId="77777777" w:rsidR="00465894" w:rsidRPr="006D4E1C" w:rsidRDefault="00465894" w:rsidP="000E7A80">
            <w:pPr>
              <w:pStyle w:val="rvps2"/>
              <w:shd w:val="clear" w:color="auto" w:fill="FFFFFF"/>
              <w:spacing w:before="0" w:beforeAutospacing="0" w:after="0" w:afterAutospacing="0"/>
              <w:ind w:firstLine="597"/>
              <w:jc w:val="both"/>
              <w:rPr>
                <w:b/>
                <w:i/>
              </w:rPr>
            </w:pPr>
            <w:r w:rsidRPr="006D4E1C">
              <w:rPr>
                <w:b/>
                <w:i/>
              </w:rPr>
              <w:t>Підпункт відсутній</w:t>
            </w:r>
          </w:p>
        </w:tc>
        <w:tc>
          <w:tcPr>
            <w:tcW w:w="7581" w:type="dxa"/>
          </w:tcPr>
          <w:p w14:paraId="7C0F8879" w14:textId="73F2FAE5" w:rsidR="00465894" w:rsidRPr="006D4E1C" w:rsidRDefault="00465894" w:rsidP="00452931">
            <w:pPr>
              <w:pStyle w:val="rvps2"/>
              <w:shd w:val="clear" w:color="auto" w:fill="FFFFFF"/>
              <w:spacing w:before="0" w:beforeAutospacing="0" w:after="0" w:afterAutospacing="0"/>
              <w:ind w:firstLine="394"/>
              <w:jc w:val="both"/>
              <w:rPr>
                <w:b/>
              </w:rPr>
            </w:pPr>
            <w:r w:rsidRPr="006D4E1C">
              <w:rPr>
                <w:b/>
              </w:rPr>
              <w:t>23) сума витрат, понесених у звітному році, як додаткова плата (компенсація) за недотримання Оператором ГРМ вимог щодо параметрів якості природного газу.</w:t>
            </w:r>
          </w:p>
        </w:tc>
      </w:tr>
      <w:tr w:rsidR="00465894" w:rsidRPr="006D4E1C" w14:paraId="7293FF15" w14:textId="77777777" w:rsidTr="000E7A80">
        <w:trPr>
          <w:gridAfter w:val="1"/>
          <w:wAfter w:w="12" w:type="dxa"/>
          <w:jc w:val="center"/>
        </w:trPr>
        <w:tc>
          <w:tcPr>
            <w:tcW w:w="7650" w:type="dxa"/>
          </w:tcPr>
          <w:p w14:paraId="6A89C9EA" w14:textId="77777777" w:rsidR="00465894" w:rsidRPr="006D4E1C" w:rsidRDefault="00465894" w:rsidP="000E7A80">
            <w:pPr>
              <w:pStyle w:val="rvps2"/>
              <w:shd w:val="clear" w:color="auto" w:fill="FFFFFF"/>
              <w:spacing w:before="0" w:beforeAutospacing="0" w:after="0" w:afterAutospacing="0"/>
              <w:ind w:firstLine="597"/>
              <w:jc w:val="both"/>
              <w:rPr>
                <w:i/>
              </w:rPr>
            </w:pPr>
            <w:r w:rsidRPr="006D4E1C">
              <w:rPr>
                <w:i/>
              </w:rPr>
              <w:t>…</w:t>
            </w:r>
          </w:p>
        </w:tc>
        <w:tc>
          <w:tcPr>
            <w:tcW w:w="7581" w:type="dxa"/>
          </w:tcPr>
          <w:p w14:paraId="4314086C" w14:textId="77777777" w:rsidR="00465894" w:rsidRPr="006D4E1C" w:rsidRDefault="00465894" w:rsidP="000E7A80">
            <w:pPr>
              <w:pStyle w:val="rvps2"/>
              <w:shd w:val="clear" w:color="auto" w:fill="FFFFFF"/>
              <w:spacing w:before="0" w:beforeAutospacing="0" w:after="0" w:afterAutospacing="0"/>
              <w:ind w:firstLine="394"/>
              <w:jc w:val="both"/>
            </w:pPr>
            <w:r w:rsidRPr="006D4E1C">
              <w:t>…</w:t>
            </w:r>
          </w:p>
        </w:tc>
      </w:tr>
      <w:tr w:rsidR="00465894" w:rsidRPr="006D4E1C" w14:paraId="6ABE801A" w14:textId="77777777" w:rsidTr="000E7A80">
        <w:trPr>
          <w:gridAfter w:val="1"/>
          <w:wAfter w:w="12" w:type="dxa"/>
          <w:jc w:val="center"/>
        </w:trPr>
        <w:tc>
          <w:tcPr>
            <w:tcW w:w="7650" w:type="dxa"/>
          </w:tcPr>
          <w:p w14:paraId="32ADBF64" w14:textId="77777777" w:rsidR="00465894" w:rsidRPr="006D4E1C" w:rsidRDefault="00465894" w:rsidP="000E7A80">
            <w:pPr>
              <w:shd w:val="clear" w:color="auto" w:fill="FFFFFF"/>
              <w:tabs>
                <w:tab w:val="left" w:pos="1276"/>
              </w:tabs>
              <w:spacing w:after="0" w:line="240" w:lineRule="auto"/>
              <w:ind w:firstLine="597"/>
              <w:jc w:val="both"/>
              <w:rPr>
                <w:rFonts w:ascii="Times New Roman" w:hAnsi="Times New Roman"/>
                <w:b/>
                <w:i/>
                <w:sz w:val="24"/>
                <w:szCs w:val="24"/>
                <w:lang w:val="uk-UA"/>
              </w:rPr>
            </w:pPr>
            <w:r w:rsidRPr="006D4E1C">
              <w:rPr>
                <w:rFonts w:ascii="Times New Roman" w:hAnsi="Times New Roman"/>
                <w:b/>
                <w:i/>
                <w:sz w:val="24"/>
                <w:szCs w:val="24"/>
                <w:lang w:val="uk-UA"/>
              </w:rPr>
              <w:t>Пункт відсутній</w:t>
            </w:r>
          </w:p>
        </w:tc>
        <w:tc>
          <w:tcPr>
            <w:tcW w:w="7581" w:type="dxa"/>
          </w:tcPr>
          <w:p w14:paraId="26D23EC3" w14:textId="09117DFB" w:rsidR="00465894" w:rsidRPr="006D4E1C" w:rsidRDefault="00465894" w:rsidP="002A0ED1">
            <w:pPr>
              <w:shd w:val="clear" w:color="auto" w:fill="FFFFFF"/>
              <w:tabs>
                <w:tab w:val="left" w:pos="1276"/>
              </w:tabs>
              <w:spacing w:after="0" w:line="240" w:lineRule="auto"/>
              <w:ind w:firstLine="394"/>
              <w:jc w:val="both"/>
              <w:rPr>
                <w:rFonts w:ascii="Times New Roman" w:hAnsi="Times New Roman"/>
                <w:sz w:val="24"/>
                <w:szCs w:val="24"/>
                <w:lang w:val="uk-UA"/>
              </w:rPr>
            </w:pPr>
            <w:r w:rsidRPr="006D4E1C">
              <w:rPr>
                <w:rFonts w:ascii="Times New Roman" w:hAnsi="Times New Roman"/>
                <w:b/>
                <w:sz w:val="24"/>
                <w:szCs w:val="24"/>
                <w:lang w:val="uk-UA"/>
              </w:rPr>
              <w:t>9. Позитивна різниця між доходом, нарахованим Оператором ГРМ, як додаткова плата (компенсація) за недотримання параметрів якості природного газу та витратами, понесеними Оператором ГРМ, як додаткова плата (компенсація) за недотримання ним вимог щодо параметрів якості природного газу, за вирахуванням податків, визначених законодавством України, у звітному році, спрямовується на фінансування заходів, передбачених розділами  I</w:t>
            </w:r>
            <w:r w:rsidR="00452931">
              <w:rPr>
                <w:rFonts w:ascii="Times New Roman" w:hAnsi="Times New Roman"/>
                <w:b/>
                <w:sz w:val="24"/>
                <w:szCs w:val="24"/>
                <w:lang w:val="uk-UA"/>
              </w:rPr>
              <w:t xml:space="preserve"> – </w:t>
            </w:r>
            <w:r w:rsidRPr="006D4E1C">
              <w:rPr>
                <w:rFonts w:ascii="Times New Roman" w:hAnsi="Times New Roman"/>
                <w:b/>
                <w:sz w:val="24"/>
                <w:szCs w:val="24"/>
                <w:lang w:val="uk-UA"/>
              </w:rPr>
              <w:t>VI, IX інвестиційної програми впродовж трьох років, наступних за звітним, але не менше 65 % зазначеної різниці враховується впродовж двох років, наступних за звітним, та/або для фінансування інших заходів за рішенням Регулятора.</w:t>
            </w:r>
          </w:p>
        </w:tc>
      </w:tr>
      <w:tr w:rsidR="00465894" w:rsidRPr="00A845AE" w14:paraId="340905B9" w14:textId="77777777" w:rsidTr="000E7A80">
        <w:trPr>
          <w:gridAfter w:val="1"/>
          <w:wAfter w:w="12" w:type="dxa"/>
          <w:jc w:val="center"/>
        </w:trPr>
        <w:tc>
          <w:tcPr>
            <w:tcW w:w="7650" w:type="dxa"/>
          </w:tcPr>
          <w:p w14:paraId="2945474E" w14:textId="77777777" w:rsidR="00465894" w:rsidRPr="00DF4E6A" w:rsidRDefault="00465894" w:rsidP="000E7A80">
            <w:pPr>
              <w:shd w:val="clear" w:color="auto" w:fill="FFFFFF"/>
              <w:tabs>
                <w:tab w:val="left" w:pos="1276"/>
              </w:tabs>
              <w:spacing w:after="0" w:line="240" w:lineRule="auto"/>
              <w:jc w:val="both"/>
              <w:rPr>
                <w:rFonts w:ascii="Times New Roman" w:hAnsi="Times New Roman"/>
                <w:b/>
                <w:sz w:val="24"/>
                <w:szCs w:val="24"/>
                <w:lang w:val="uk-UA"/>
              </w:rPr>
            </w:pPr>
            <w:r>
              <w:rPr>
                <w:rFonts w:ascii="Times New Roman" w:hAnsi="Times New Roman"/>
                <w:sz w:val="24"/>
                <w:szCs w:val="24"/>
                <w:lang w:val="uk-UA"/>
              </w:rPr>
              <w:t xml:space="preserve">10. При формуванні </w:t>
            </w:r>
            <w:proofErr w:type="spellStart"/>
            <w:r>
              <w:rPr>
                <w:rFonts w:ascii="Times New Roman" w:hAnsi="Times New Roman"/>
                <w:sz w:val="24"/>
                <w:szCs w:val="24"/>
                <w:lang w:val="uk-UA"/>
              </w:rPr>
              <w:t>проєктів</w:t>
            </w:r>
            <w:proofErr w:type="spellEnd"/>
            <w:r>
              <w:rPr>
                <w:rFonts w:ascii="Times New Roman" w:hAnsi="Times New Roman"/>
                <w:sz w:val="24"/>
                <w:szCs w:val="24"/>
                <w:lang w:val="uk-UA"/>
              </w:rPr>
              <w:t xml:space="preserve"> рішень НКРЕКП за результатами перевірок дотримання суб’єктами господарювання вимог законодавства та ліцензійних умов провадження господарської діяльності з розподілу природного газу такі </w:t>
            </w:r>
            <w:proofErr w:type="spellStart"/>
            <w:r>
              <w:rPr>
                <w:rFonts w:ascii="Times New Roman" w:hAnsi="Times New Roman"/>
                <w:sz w:val="24"/>
                <w:szCs w:val="24"/>
                <w:lang w:val="uk-UA"/>
              </w:rPr>
              <w:t>проєкти</w:t>
            </w:r>
            <w:proofErr w:type="spellEnd"/>
            <w:r>
              <w:rPr>
                <w:rFonts w:ascii="Times New Roman" w:hAnsi="Times New Roman"/>
                <w:sz w:val="24"/>
                <w:szCs w:val="24"/>
                <w:lang w:val="uk-UA"/>
              </w:rPr>
              <w:t xml:space="preserve"> рішень НКРЕКП мають містити інформацію щодо спрямування суми додатково отриманого або недоотриманого доходу від здійснення ліцензованої діяльності у звітному році.</w:t>
            </w:r>
          </w:p>
        </w:tc>
        <w:tc>
          <w:tcPr>
            <w:tcW w:w="7581" w:type="dxa"/>
          </w:tcPr>
          <w:p w14:paraId="61CD375A" w14:textId="77777777" w:rsidR="00465894" w:rsidRDefault="00465894" w:rsidP="000E7A80">
            <w:pPr>
              <w:shd w:val="clear" w:color="auto" w:fill="FFFFFF"/>
              <w:tabs>
                <w:tab w:val="left" w:pos="1276"/>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11. </w:t>
            </w:r>
            <w:r>
              <w:rPr>
                <w:rFonts w:ascii="Times New Roman" w:hAnsi="Times New Roman"/>
                <w:sz w:val="24"/>
                <w:szCs w:val="24"/>
                <w:lang w:val="uk-UA"/>
              </w:rPr>
              <w:t xml:space="preserve">При формуванні </w:t>
            </w:r>
            <w:proofErr w:type="spellStart"/>
            <w:r>
              <w:rPr>
                <w:rFonts w:ascii="Times New Roman" w:hAnsi="Times New Roman"/>
                <w:sz w:val="24"/>
                <w:szCs w:val="24"/>
                <w:lang w:val="uk-UA"/>
              </w:rPr>
              <w:t>проєктів</w:t>
            </w:r>
            <w:proofErr w:type="spellEnd"/>
            <w:r>
              <w:rPr>
                <w:rFonts w:ascii="Times New Roman" w:hAnsi="Times New Roman"/>
                <w:sz w:val="24"/>
                <w:szCs w:val="24"/>
                <w:lang w:val="uk-UA"/>
              </w:rPr>
              <w:t xml:space="preserve"> рішень НКРЕКП за результатами перевірок дотримання суб’єктами господарювання вимог законодавства та ліцензійних умов провадження господарської діяльності з розподілу природного газу такі </w:t>
            </w:r>
            <w:proofErr w:type="spellStart"/>
            <w:r>
              <w:rPr>
                <w:rFonts w:ascii="Times New Roman" w:hAnsi="Times New Roman"/>
                <w:sz w:val="24"/>
                <w:szCs w:val="24"/>
                <w:lang w:val="uk-UA"/>
              </w:rPr>
              <w:t>проєкти</w:t>
            </w:r>
            <w:proofErr w:type="spellEnd"/>
            <w:r>
              <w:rPr>
                <w:rFonts w:ascii="Times New Roman" w:hAnsi="Times New Roman"/>
                <w:sz w:val="24"/>
                <w:szCs w:val="24"/>
                <w:lang w:val="uk-UA"/>
              </w:rPr>
              <w:t xml:space="preserve"> рішень НКРЕКП мають містити інформацію щодо спрямування суми додатково отриманого або недоотриманого доходу від здійснення ліцензованої діяльності у звітному році.</w:t>
            </w:r>
          </w:p>
          <w:p w14:paraId="18D1647E" w14:textId="77777777" w:rsidR="00465894" w:rsidRPr="006D4E1C" w:rsidRDefault="00465894" w:rsidP="000E7A80">
            <w:pPr>
              <w:shd w:val="clear" w:color="auto" w:fill="FFFFFF"/>
              <w:tabs>
                <w:tab w:val="left" w:pos="1276"/>
              </w:tabs>
              <w:spacing w:after="0" w:line="240" w:lineRule="auto"/>
              <w:jc w:val="both"/>
              <w:rPr>
                <w:rFonts w:ascii="Times New Roman" w:hAnsi="Times New Roman"/>
                <w:b/>
                <w:sz w:val="24"/>
                <w:szCs w:val="24"/>
                <w:lang w:val="uk-UA"/>
              </w:rPr>
            </w:pPr>
          </w:p>
        </w:tc>
      </w:tr>
      <w:tr w:rsidR="00465894" w:rsidRPr="00A845AE" w14:paraId="50332C2A" w14:textId="77777777" w:rsidTr="000E7A80">
        <w:trPr>
          <w:gridAfter w:val="1"/>
          <w:wAfter w:w="12" w:type="dxa"/>
          <w:jc w:val="center"/>
        </w:trPr>
        <w:tc>
          <w:tcPr>
            <w:tcW w:w="7650" w:type="dxa"/>
          </w:tcPr>
          <w:p w14:paraId="592D5CC7" w14:textId="77777777" w:rsidR="00465894" w:rsidRDefault="00465894" w:rsidP="000E7A80">
            <w:pPr>
              <w:shd w:val="clear" w:color="auto" w:fill="FFFFFF"/>
              <w:tabs>
                <w:tab w:val="left" w:pos="1276"/>
              </w:tabs>
              <w:spacing w:after="0" w:line="240" w:lineRule="auto"/>
              <w:jc w:val="both"/>
              <w:rPr>
                <w:rFonts w:ascii="Times New Roman" w:hAnsi="Times New Roman"/>
                <w:sz w:val="24"/>
                <w:szCs w:val="24"/>
                <w:lang w:val="uk-UA"/>
              </w:rPr>
            </w:pPr>
            <w:r w:rsidRPr="00DF4E6A">
              <w:rPr>
                <w:rFonts w:ascii="Times New Roman" w:hAnsi="Times New Roman"/>
                <w:sz w:val="24"/>
                <w:szCs w:val="24"/>
                <w:lang w:val="uk-UA"/>
              </w:rPr>
              <w:lastRenderedPageBreak/>
              <w:t>Підсумкова сума додатково отриманого або недоотриманого доходу від здійснення ліцензованої діяльності у звітному році визначається як різниця між сумою, розрахованою відповідно до пункту 8 цієї Методики, та розміром об’єктивних чинників недофінансування ліцензованої діяльності, зазначених у пункті 9 цієї Методики</w:t>
            </w:r>
            <w:r>
              <w:rPr>
                <w:rFonts w:ascii="Times New Roman" w:hAnsi="Times New Roman"/>
                <w:sz w:val="24"/>
                <w:szCs w:val="24"/>
                <w:lang w:val="uk-UA"/>
              </w:rPr>
              <w:t>.</w:t>
            </w:r>
          </w:p>
        </w:tc>
        <w:tc>
          <w:tcPr>
            <w:tcW w:w="7581" w:type="dxa"/>
          </w:tcPr>
          <w:p w14:paraId="3C4D1E94" w14:textId="77777777" w:rsidR="00465894" w:rsidRDefault="00465894" w:rsidP="000E7A80">
            <w:pPr>
              <w:shd w:val="clear" w:color="auto" w:fill="FFFFFF"/>
              <w:tabs>
                <w:tab w:val="left" w:pos="1276"/>
              </w:tabs>
              <w:spacing w:after="0" w:line="240" w:lineRule="auto"/>
              <w:jc w:val="both"/>
              <w:rPr>
                <w:rFonts w:ascii="Times New Roman" w:hAnsi="Times New Roman"/>
                <w:sz w:val="24"/>
                <w:szCs w:val="24"/>
                <w:lang w:val="uk-UA"/>
              </w:rPr>
            </w:pPr>
            <w:r w:rsidRPr="00DF4E6A">
              <w:rPr>
                <w:rFonts w:ascii="Times New Roman" w:hAnsi="Times New Roman"/>
                <w:sz w:val="24"/>
                <w:szCs w:val="24"/>
                <w:lang w:val="uk-UA"/>
              </w:rPr>
              <w:t xml:space="preserve">Підсумкова сума додатково отриманого або недоотриманого доходу від здійснення ліцензованої діяльності у звітному році визначається як різниця між сумою, розрахованою відповідно до пункту 8 цієї Методики, та розміром об’єктивних чинників недофінансування ліцензованої діяльності, зазначених у пункті </w:t>
            </w:r>
            <w:r w:rsidRPr="00DF4E6A">
              <w:rPr>
                <w:rFonts w:ascii="Times New Roman" w:hAnsi="Times New Roman"/>
                <w:b/>
                <w:sz w:val="24"/>
                <w:szCs w:val="24"/>
                <w:lang w:val="uk-UA"/>
              </w:rPr>
              <w:t>10</w:t>
            </w:r>
            <w:r w:rsidRPr="00DF4E6A">
              <w:rPr>
                <w:rFonts w:ascii="Times New Roman" w:hAnsi="Times New Roman"/>
                <w:sz w:val="24"/>
                <w:szCs w:val="24"/>
                <w:lang w:val="uk-UA"/>
              </w:rPr>
              <w:t xml:space="preserve"> цієї Методики</w:t>
            </w:r>
            <w:r>
              <w:rPr>
                <w:rFonts w:ascii="Times New Roman" w:hAnsi="Times New Roman"/>
                <w:sz w:val="24"/>
                <w:szCs w:val="24"/>
                <w:lang w:val="uk-UA"/>
              </w:rPr>
              <w:t>.</w:t>
            </w:r>
          </w:p>
          <w:p w14:paraId="759AD6E6" w14:textId="77777777" w:rsidR="00465894" w:rsidRPr="00DF4E6A" w:rsidRDefault="00465894" w:rsidP="000E7A80">
            <w:pPr>
              <w:shd w:val="clear" w:color="auto" w:fill="FFFFFF"/>
              <w:tabs>
                <w:tab w:val="left" w:pos="1276"/>
              </w:tabs>
              <w:spacing w:after="0" w:line="240" w:lineRule="auto"/>
              <w:jc w:val="both"/>
              <w:rPr>
                <w:rFonts w:ascii="Times New Roman" w:hAnsi="Times New Roman"/>
                <w:sz w:val="24"/>
                <w:szCs w:val="24"/>
                <w:lang w:val="uk-UA"/>
              </w:rPr>
            </w:pPr>
          </w:p>
        </w:tc>
      </w:tr>
    </w:tbl>
    <w:p w14:paraId="6DAD7E0D" w14:textId="77777777" w:rsidR="007E47BB" w:rsidRPr="006D4E1C" w:rsidRDefault="007E47BB" w:rsidP="00342C3F">
      <w:pPr>
        <w:pStyle w:val="a4"/>
        <w:spacing w:before="0" w:beforeAutospacing="0" w:after="0" w:afterAutospacing="0"/>
        <w:ind w:firstLine="709"/>
        <w:jc w:val="center"/>
        <w:rPr>
          <w:b/>
        </w:rPr>
      </w:pPr>
    </w:p>
    <w:sectPr w:rsidR="007E47BB" w:rsidRPr="006D4E1C" w:rsidSect="00274430">
      <w:pgSz w:w="16838" w:h="11906" w:orient="landscape"/>
      <w:pgMar w:top="170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A1161" w14:textId="77777777" w:rsidR="00A51BD9" w:rsidRDefault="00A51BD9" w:rsidP="00257C3A">
      <w:pPr>
        <w:spacing w:after="0" w:line="240" w:lineRule="auto"/>
      </w:pPr>
      <w:r>
        <w:separator/>
      </w:r>
    </w:p>
  </w:endnote>
  <w:endnote w:type="continuationSeparator" w:id="0">
    <w:p w14:paraId="2F7F73C4" w14:textId="77777777" w:rsidR="00A51BD9" w:rsidRDefault="00A51BD9" w:rsidP="00257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altName w:val="Century Gothic"/>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C3F852" w14:textId="77777777" w:rsidR="00A51BD9" w:rsidRDefault="00A51BD9" w:rsidP="00257C3A">
      <w:pPr>
        <w:spacing w:after="0" w:line="240" w:lineRule="auto"/>
      </w:pPr>
      <w:r>
        <w:separator/>
      </w:r>
    </w:p>
  </w:footnote>
  <w:footnote w:type="continuationSeparator" w:id="0">
    <w:p w14:paraId="76BF090C" w14:textId="77777777" w:rsidR="00A51BD9" w:rsidRDefault="00A51BD9" w:rsidP="00257C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B0269"/>
    <w:multiLevelType w:val="hybridMultilevel"/>
    <w:tmpl w:val="E9A2A7C2"/>
    <w:lvl w:ilvl="0" w:tplc="D8EA2886">
      <w:start w:val="1"/>
      <w:numFmt w:val="decimal"/>
      <w:lvlText w:val="10.%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28421542"/>
    <w:multiLevelType w:val="hybridMultilevel"/>
    <w:tmpl w:val="2B62C964"/>
    <w:lvl w:ilvl="0" w:tplc="4DA2BBAC">
      <w:start w:val="1"/>
      <w:numFmt w:val="decimal"/>
      <w:suff w:val="space"/>
      <w:lvlText w:val="%1)"/>
      <w:lvlJc w:val="left"/>
      <w:pPr>
        <w:ind w:left="107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2" w15:restartNumberingAfterBreak="0">
    <w:nsid w:val="3DF22F0A"/>
    <w:multiLevelType w:val="hybridMultilevel"/>
    <w:tmpl w:val="990CD2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99A"/>
    <w:rsid w:val="000060D0"/>
    <w:rsid w:val="000262DF"/>
    <w:rsid w:val="00060EB0"/>
    <w:rsid w:val="00061A64"/>
    <w:rsid w:val="00064BDE"/>
    <w:rsid w:val="000655D7"/>
    <w:rsid w:val="00072BBB"/>
    <w:rsid w:val="00080C55"/>
    <w:rsid w:val="000A67A6"/>
    <w:rsid w:val="000C43F0"/>
    <w:rsid w:val="000C6C8F"/>
    <w:rsid w:val="000E2860"/>
    <w:rsid w:val="000E2D6E"/>
    <w:rsid w:val="000F1B73"/>
    <w:rsid w:val="001029DC"/>
    <w:rsid w:val="00104F6D"/>
    <w:rsid w:val="001120F8"/>
    <w:rsid w:val="00117221"/>
    <w:rsid w:val="00117684"/>
    <w:rsid w:val="00141C7C"/>
    <w:rsid w:val="00142A0B"/>
    <w:rsid w:val="0014406E"/>
    <w:rsid w:val="00144CDF"/>
    <w:rsid w:val="00146C72"/>
    <w:rsid w:val="00152EF0"/>
    <w:rsid w:val="001562B4"/>
    <w:rsid w:val="00157AAD"/>
    <w:rsid w:val="00186964"/>
    <w:rsid w:val="001A0AA5"/>
    <w:rsid w:val="001A3309"/>
    <w:rsid w:val="001A3FBA"/>
    <w:rsid w:val="001A66A8"/>
    <w:rsid w:val="001B0C28"/>
    <w:rsid w:val="001B2E0C"/>
    <w:rsid w:val="001B4EB7"/>
    <w:rsid w:val="001D4068"/>
    <w:rsid w:val="001D71AF"/>
    <w:rsid w:val="001D7431"/>
    <w:rsid w:val="001E40B0"/>
    <w:rsid w:val="001E77F5"/>
    <w:rsid w:val="001E7BDD"/>
    <w:rsid w:val="00201D8E"/>
    <w:rsid w:val="002278EC"/>
    <w:rsid w:val="00231BE0"/>
    <w:rsid w:val="002548EB"/>
    <w:rsid w:val="00257C3A"/>
    <w:rsid w:val="002601DF"/>
    <w:rsid w:val="00260417"/>
    <w:rsid w:val="00274430"/>
    <w:rsid w:val="00296464"/>
    <w:rsid w:val="002A0ED1"/>
    <w:rsid w:val="002C381F"/>
    <w:rsid w:val="00317B33"/>
    <w:rsid w:val="0032437F"/>
    <w:rsid w:val="003305B9"/>
    <w:rsid w:val="00332DBD"/>
    <w:rsid w:val="00342C3F"/>
    <w:rsid w:val="00342DA3"/>
    <w:rsid w:val="00345F6F"/>
    <w:rsid w:val="00350F52"/>
    <w:rsid w:val="00351BD6"/>
    <w:rsid w:val="00362659"/>
    <w:rsid w:val="003663C2"/>
    <w:rsid w:val="00371C14"/>
    <w:rsid w:val="003737EF"/>
    <w:rsid w:val="00373FC7"/>
    <w:rsid w:val="003752F4"/>
    <w:rsid w:val="00375C7C"/>
    <w:rsid w:val="0038199A"/>
    <w:rsid w:val="00382CFB"/>
    <w:rsid w:val="003B065A"/>
    <w:rsid w:val="003D3487"/>
    <w:rsid w:val="003D3AAA"/>
    <w:rsid w:val="003F1ADF"/>
    <w:rsid w:val="0041343E"/>
    <w:rsid w:val="004224A0"/>
    <w:rsid w:val="00422DD1"/>
    <w:rsid w:val="004234B5"/>
    <w:rsid w:val="00432BD2"/>
    <w:rsid w:val="004377DB"/>
    <w:rsid w:val="00437EBF"/>
    <w:rsid w:val="004469A8"/>
    <w:rsid w:val="00450866"/>
    <w:rsid w:val="00452931"/>
    <w:rsid w:val="004602ED"/>
    <w:rsid w:val="00464BE8"/>
    <w:rsid w:val="00465894"/>
    <w:rsid w:val="00494269"/>
    <w:rsid w:val="004A31E8"/>
    <w:rsid w:val="004B57E5"/>
    <w:rsid w:val="004B6C89"/>
    <w:rsid w:val="004B6EAB"/>
    <w:rsid w:val="004B7A30"/>
    <w:rsid w:val="004C2300"/>
    <w:rsid w:val="004C7326"/>
    <w:rsid w:val="004D5DAB"/>
    <w:rsid w:val="004D61F3"/>
    <w:rsid w:val="004E7CFE"/>
    <w:rsid w:val="004F2D47"/>
    <w:rsid w:val="004F4582"/>
    <w:rsid w:val="005017BF"/>
    <w:rsid w:val="00510F09"/>
    <w:rsid w:val="00526BAA"/>
    <w:rsid w:val="00554FE8"/>
    <w:rsid w:val="00560EDA"/>
    <w:rsid w:val="005771E4"/>
    <w:rsid w:val="005A002C"/>
    <w:rsid w:val="005A5715"/>
    <w:rsid w:val="005A7964"/>
    <w:rsid w:val="005B3FC2"/>
    <w:rsid w:val="005C5DBF"/>
    <w:rsid w:val="005D3D26"/>
    <w:rsid w:val="005E160C"/>
    <w:rsid w:val="005E73E8"/>
    <w:rsid w:val="005F5810"/>
    <w:rsid w:val="005F65D0"/>
    <w:rsid w:val="006047F6"/>
    <w:rsid w:val="0061732C"/>
    <w:rsid w:val="006216A1"/>
    <w:rsid w:val="006231A9"/>
    <w:rsid w:val="006300E0"/>
    <w:rsid w:val="00634A90"/>
    <w:rsid w:val="0064268E"/>
    <w:rsid w:val="006449DD"/>
    <w:rsid w:val="00645A75"/>
    <w:rsid w:val="00663837"/>
    <w:rsid w:val="006B08FC"/>
    <w:rsid w:val="006D427C"/>
    <w:rsid w:val="006D4E1C"/>
    <w:rsid w:val="006D5963"/>
    <w:rsid w:val="006E3F4E"/>
    <w:rsid w:val="0070485E"/>
    <w:rsid w:val="00711783"/>
    <w:rsid w:val="00711D6F"/>
    <w:rsid w:val="007128D3"/>
    <w:rsid w:val="007533AF"/>
    <w:rsid w:val="007560AD"/>
    <w:rsid w:val="007621B2"/>
    <w:rsid w:val="0076285C"/>
    <w:rsid w:val="00762AC4"/>
    <w:rsid w:val="00762E0C"/>
    <w:rsid w:val="007739DD"/>
    <w:rsid w:val="00776520"/>
    <w:rsid w:val="00782C0B"/>
    <w:rsid w:val="007D425B"/>
    <w:rsid w:val="007D6F81"/>
    <w:rsid w:val="007E0022"/>
    <w:rsid w:val="007E1F45"/>
    <w:rsid w:val="007E47BB"/>
    <w:rsid w:val="007F0BB3"/>
    <w:rsid w:val="007F42F5"/>
    <w:rsid w:val="007F52CF"/>
    <w:rsid w:val="00807083"/>
    <w:rsid w:val="00814E5B"/>
    <w:rsid w:val="00820228"/>
    <w:rsid w:val="00827785"/>
    <w:rsid w:val="00832E07"/>
    <w:rsid w:val="008612F1"/>
    <w:rsid w:val="008810B7"/>
    <w:rsid w:val="00883697"/>
    <w:rsid w:val="008A52CD"/>
    <w:rsid w:val="008C1724"/>
    <w:rsid w:val="008D554C"/>
    <w:rsid w:val="008F0689"/>
    <w:rsid w:val="00906D98"/>
    <w:rsid w:val="0091476E"/>
    <w:rsid w:val="00915A7B"/>
    <w:rsid w:val="00916DD6"/>
    <w:rsid w:val="00925A62"/>
    <w:rsid w:val="00925C1B"/>
    <w:rsid w:val="00926320"/>
    <w:rsid w:val="00934C4C"/>
    <w:rsid w:val="00937CF8"/>
    <w:rsid w:val="009412D9"/>
    <w:rsid w:val="009417FE"/>
    <w:rsid w:val="00951941"/>
    <w:rsid w:val="00953132"/>
    <w:rsid w:val="00955621"/>
    <w:rsid w:val="00962E2A"/>
    <w:rsid w:val="00963171"/>
    <w:rsid w:val="00975DBA"/>
    <w:rsid w:val="009817C0"/>
    <w:rsid w:val="009820AE"/>
    <w:rsid w:val="0099247E"/>
    <w:rsid w:val="009A0ABB"/>
    <w:rsid w:val="009A1C70"/>
    <w:rsid w:val="009C29DA"/>
    <w:rsid w:val="009C6367"/>
    <w:rsid w:val="009D4C99"/>
    <w:rsid w:val="009D4D33"/>
    <w:rsid w:val="009D5DB9"/>
    <w:rsid w:val="009D7239"/>
    <w:rsid w:val="009E453F"/>
    <w:rsid w:val="00A07BE4"/>
    <w:rsid w:val="00A16AA2"/>
    <w:rsid w:val="00A2644A"/>
    <w:rsid w:val="00A274C1"/>
    <w:rsid w:val="00A40DD6"/>
    <w:rsid w:val="00A4717B"/>
    <w:rsid w:val="00A51BD9"/>
    <w:rsid w:val="00A61421"/>
    <w:rsid w:val="00A6422D"/>
    <w:rsid w:val="00A72F7B"/>
    <w:rsid w:val="00A73FF2"/>
    <w:rsid w:val="00A845AE"/>
    <w:rsid w:val="00A916F5"/>
    <w:rsid w:val="00A94676"/>
    <w:rsid w:val="00A9669C"/>
    <w:rsid w:val="00A97247"/>
    <w:rsid w:val="00AA31C1"/>
    <w:rsid w:val="00AA429F"/>
    <w:rsid w:val="00AA5EEE"/>
    <w:rsid w:val="00AA75F8"/>
    <w:rsid w:val="00AB64AB"/>
    <w:rsid w:val="00AB6C11"/>
    <w:rsid w:val="00AE33EF"/>
    <w:rsid w:val="00AE74EC"/>
    <w:rsid w:val="00AF02ED"/>
    <w:rsid w:val="00B062A9"/>
    <w:rsid w:val="00B06BBE"/>
    <w:rsid w:val="00B06E6A"/>
    <w:rsid w:val="00B61842"/>
    <w:rsid w:val="00B66834"/>
    <w:rsid w:val="00B72921"/>
    <w:rsid w:val="00B77F4D"/>
    <w:rsid w:val="00B82A37"/>
    <w:rsid w:val="00B8307F"/>
    <w:rsid w:val="00B87809"/>
    <w:rsid w:val="00BA4B2A"/>
    <w:rsid w:val="00BB1155"/>
    <w:rsid w:val="00BB2465"/>
    <w:rsid w:val="00BC5BC3"/>
    <w:rsid w:val="00BF1961"/>
    <w:rsid w:val="00BF1D24"/>
    <w:rsid w:val="00C033AB"/>
    <w:rsid w:val="00C03B53"/>
    <w:rsid w:val="00C044F2"/>
    <w:rsid w:val="00C118F8"/>
    <w:rsid w:val="00C12C7A"/>
    <w:rsid w:val="00C34806"/>
    <w:rsid w:val="00C41EFE"/>
    <w:rsid w:val="00C5038B"/>
    <w:rsid w:val="00C52BFC"/>
    <w:rsid w:val="00C6382E"/>
    <w:rsid w:val="00C6767A"/>
    <w:rsid w:val="00C7147A"/>
    <w:rsid w:val="00C72706"/>
    <w:rsid w:val="00C80C45"/>
    <w:rsid w:val="00C81459"/>
    <w:rsid w:val="00C8526B"/>
    <w:rsid w:val="00C85762"/>
    <w:rsid w:val="00CB3BF2"/>
    <w:rsid w:val="00CC01A7"/>
    <w:rsid w:val="00CE0D56"/>
    <w:rsid w:val="00CE6063"/>
    <w:rsid w:val="00D10A79"/>
    <w:rsid w:val="00D13FAB"/>
    <w:rsid w:val="00D22B2E"/>
    <w:rsid w:val="00D2523A"/>
    <w:rsid w:val="00D42CC9"/>
    <w:rsid w:val="00D54D45"/>
    <w:rsid w:val="00D66017"/>
    <w:rsid w:val="00D66AA6"/>
    <w:rsid w:val="00D74096"/>
    <w:rsid w:val="00D8000E"/>
    <w:rsid w:val="00D85997"/>
    <w:rsid w:val="00D9036A"/>
    <w:rsid w:val="00D96FE9"/>
    <w:rsid w:val="00DB37FF"/>
    <w:rsid w:val="00DB5C20"/>
    <w:rsid w:val="00DB7FB5"/>
    <w:rsid w:val="00DC7E59"/>
    <w:rsid w:val="00DD548E"/>
    <w:rsid w:val="00DE680C"/>
    <w:rsid w:val="00DF4E6A"/>
    <w:rsid w:val="00E21438"/>
    <w:rsid w:val="00E44B0F"/>
    <w:rsid w:val="00E70CD5"/>
    <w:rsid w:val="00E83421"/>
    <w:rsid w:val="00E92847"/>
    <w:rsid w:val="00EB2E8C"/>
    <w:rsid w:val="00EB4EF5"/>
    <w:rsid w:val="00EB60BA"/>
    <w:rsid w:val="00EB679A"/>
    <w:rsid w:val="00EB75F1"/>
    <w:rsid w:val="00EF1BF5"/>
    <w:rsid w:val="00EF481D"/>
    <w:rsid w:val="00EF501F"/>
    <w:rsid w:val="00EF5966"/>
    <w:rsid w:val="00EF5CFA"/>
    <w:rsid w:val="00F01085"/>
    <w:rsid w:val="00F07759"/>
    <w:rsid w:val="00F11A42"/>
    <w:rsid w:val="00F23428"/>
    <w:rsid w:val="00F30D95"/>
    <w:rsid w:val="00F54531"/>
    <w:rsid w:val="00F64526"/>
    <w:rsid w:val="00FA49E5"/>
    <w:rsid w:val="00FB07E6"/>
    <w:rsid w:val="00FB10B0"/>
    <w:rsid w:val="00FB420E"/>
    <w:rsid w:val="00FB4BBC"/>
    <w:rsid w:val="00FC01C4"/>
    <w:rsid w:val="00FC47C4"/>
    <w:rsid w:val="00FD54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0514B"/>
  <w15:chartTrackingRefBased/>
  <w15:docId w15:val="{0AE46050-5488-4991-B541-0919225A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73E8"/>
    <w:pPr>
      <w:spacing w:after="200" w:line="276" w:lineRule="auto"/>
    </w:pPr>
    <w:rPr>
      <w:lang w:val="ru-RU"/>
    </w:rPr>
  </w:style>
  <w:style w:type="paragraph" w:styleId="3">
    <w:name w:val="heading 3"/>
    <w:basedOn w:val="a"/>
    <w:link w:val="30"/>
    <w:uiPriority w:val="9"/>
    <w:qFormat/>
    <w:rsid w:val="003737EF"/>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3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3737EF"/>
    <w:rPr>
      <w:rFonts w:ascii="Times New Roman" w:eastAsia="Times New Roman" w:hAnsi="Times New Roman" w:cs="Times New Roman"/>
      <w:b/>
      <w:bCs/>
      <w:sz w:val="27"/>
      <w:szCs w:val="27"/>
      <w:lang w:eastAsia="uk-UA"/>
    </w:rPr>
  </w:style>
  <w:style w:type="paragraph" w:styleId="a4">
    <w:name w:val="Normal (Web)"/>
    <w:basedOn w:val="a"/>
    <w:uiPriority w:val="99"/>
    <w:unhideWhenUsed/>
    <w:rsid w:val="003737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3737EF"/>
    <w:pPr>
      <w:spacing w:after="0" w:line="240" w:lineRule="auto"/>
      <w:ind w:left="720"/>
      <w:contextualSpacing/>
    </w:pPr>
    <w:rPr>
      <w:rFonts w:ascii="Calibri" w:eastAsia="Calibri" w:hAnsi="Calibri" w:cs="Times New Roman"/>
      <w:sz w:val="24"/>
      <w:szCs w:val="24"/>
      <w:lang w:val="en-US"/>
    </w:rPr>
  </w:style>
  <w:style w:type="paragraph" w:customStyle="1" w:styleId="rvps2">
    <w:name w:val="rvps2"/>
    <w:basedOn w:val="a"/>
    <w:rsid w:val="00560ED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560EDA"/>
  </w:style>
  <w:style w:type="character" w:styleId="a6">
    <w:name w:val="Hyperlink"/>
    <w:basedOn w:val="a0"/>
    <w:uiPriority w:val="99"/>
    <w:semiHidden/>
    <w:unhideWhenUsed/>
    <w:rsid w:val="00560EDA"/>
    <w:rPr>
      <w:color w:val="0000FF"/>
      <w:u w:val="single"/>
    </w:rPr>
  </w:style>
  <w:style w:type="character" w:styleId="a7">
    <w:name w:val="annotation reference"/>
    <w:basedOn w:val="a0"/>
    <w:uiPriority w:val="99"/>
    <w:semiHidden/>
    <w:unhideWhenUsed/>
    <w:rsid w:val="00437EBF"/>
    <w:rPr>
      <w:sz w:val="16"/>
      <w:szCs w:val="16"/>
    </w:rPr>
  </w:style>
  <w:style w:type="paragraph" w:styleId="a8">
    <w:name w:val="annotation text"/>
    <w:basedOn w:val="a"/>
    <w:link w:val="a9"/>
    <w:uiPriority w:val="99"/>
    <w:unhideWhenUsed/>
    <w:rsid w:val="00437EBF"/>
    <w:pPr>
      <w:spacing w:line="240" w:lineRule="auto"/>
    </w:pPr>
    <w:rPr>
      <w:sz w:val="20"/>
      <w:szCs w:val="20"/>
    </w:rPr>
  </w:style>
  <w:style w:type="character" w:customStyle="1" w:styleId="a9">
    <w:name w:val="Текст примітки Знак"/>
    <w:basedOn w:val="a0"/>
    <w:link w:val="a8"/>
    <w:uiPriority w:val="99"/>
    <w:rsid w:val="00437EBF"/>
    <w:rPr>
      <w:sz w:val="20"/>
      <w:szCs w:val="20"/>
      <w:lang w:val="ru-RU"/>
    </w:rPr>
  </w:style>
  <w:style w:type="paragraph" w:styleId="aa">
    <w:name w:val="annotation subject"/>
    <w:basedOn w:val="a8"/>
    <w:next w:val="a8"/>
    <w:link w:val="ab"/>
    <w:uiPriority w:val="99"/>
    <w:semiHidden/>
    <w:unhideWhenUsed/>
    <w:rsid w:val="00437EBF"/>
    <w:rPr>
      <w:b/>
      <w:bCs/>
    </w:rPr>
  </w:style>
  <w:style w:type="character" w:customStyle="1" w:styleId="ab">
    <w:name w:val="Тема примітки Знак"/>
    <w:basedOn w:val="a9"/>
    <w:link w:val="aa"/>
    <w:uiPriority w:val="99"/>
    <w:semiHidden/>
    <w:rsid w:val="00437EBF"/>
    <w:rPr>
      <w:b/>
      <w:bCs/>
      <w:sz w:val="20"/>
      <w:szCs w:val="20"/>
      <w:lang w:val="ru-RU"/>
    </w:rPr>
  </w:style>
  <w:style w:type="paragraph" w:styleId="ac">
    <w:name w:val="Balloon Text"/>
    <w:basedOn w:val="a"/>
    <w:link w:val="ad"/>
    <w:uiPriority w:val="99"/>
    <w:semiHidden/>
    <w:unhideWhenUsed/>
    <w:rsid w:val="00437EBF"/>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437EBF"/>
    <w:rPr>
      <w:rFonts w:ascii="Segoe UI" w:hAnsi="Segoe UI" w:cs="Segoe UI"/>
      <w:sz w:val="18"/>
      <w:szCs w:val="18"/>
      <w:lang w:val="ru-RU"/>
    </w:rPr>
  </w:style>
  <w:style w:type="character" w:styleId="ae">
    <w:name w:val="Placeholder Text"/>
    <w:basedOn w:val="a0"/>
    <w:uiPriority w:val="99"/>
    <w:semiHidden/>
    <w:rsid w:val="004469A8"/>
    <w:rPr>
      <w:color w:val="666666"/>
    </w:rPr>
  </w:style>
  <w:style w:type="paragraph" w:styleId="af">
    <w:name w:val="Revision"/>
    <w:hidden/>
    <w:uiPriority w:val="99"/>
    <w:semiHidden/>
    <w:rsid w:val="00D85997"/>
    <w:pPr>
      <w:spacing w:after="0" w:line="240" w:lineRule="auto"/>
    </w:pPr>
    <w:rPr>
      <w:lang w:val="ru-RU"/>
    </w:rPr>
  </w:style>
  <w:style w:type="paragraph" w:styleId="af0">
    <w:name w:val="header"/>
    <w:basedOn w:val="a"/>
    <w:link w:val="af1"/>
    <w:uiPriority w:val="99"/>
    <w:unhideWhenUsed/>
    <w:rsid w:val="00257C3A"/>
    <w:pPr>
      <w:tabs>
        <w:tab w:val="center" w:pos="4819"/>
        <w:tab w:val="right" w:pos="9639"/>
      </w:tabs>
      <w:spacing w:after="0" w:line="240" w:lineRule="auto"/>
    </w:pPr>
  </w:style>
  <w:style w:type="character" w:customStyle="1" w:styleId="af1">
    <w:name w:val="Верхній колонтитул Знак"/>
    <w:basedOn w:val="a0"/>
    <w:link w:val="af0"/>
    <w:uiPriority w:val="99"/>
    <w:rsid w:val="00257C3A"/>
    <w:rPr>
      <w:lang w:val="ru-RU"/>
    </w:rPr>
  </w:style>
  <w:style w:type="paragraph" w:styleId="af2">
    <w:name w:val="footer"/>
    <w:basedOn w:val="a"/>
    <w:link w:val="af3"/>
    <w:uiPriority w:val="99"/>
    <w:unhideWhenUsed/>
    <w:rsid w:val="00257C3A"/>
    <w:pPr>
      <w:tabs>
        <w:tab w:val="center" w:pos="4819"/>
        <w:tab w:val="right" w:pos="9639"/>
      </w:tabs>
      <w:spacing w:after="0" w:line="240" w:lineRule="auto"/>
    </w:pPr>
  </w:style>
  <w:style w:type="character" w:customStyle="1" w:styleId="af3">
    <w:name w:val="Нижній колонтитул Знак"/>
    <w:basedOn w:val="a0"/>
    <w:link w:val="af2"/>
    <w:uiPriority w:val="99"/>
    <w:rsid w:val="00257C3A"/>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78056">
      <w:bodyDiv w:val="1"/>
      <w:marLeft w:val="0"/>
      <w:marRight w:val="0"/>
      <w:marTop w:val="0"/>
      <w:marBottom w:val="0"/>
      <w:divBdr>
        <w:top w:val="none" w:sz="0" w:space="0" w:color="auto"/>
        <w:left w:val="none" w:sz="0" w:space="0" w:color="auto"/>
        <w:bottom w:val="none" w:sz="0" w:space="0" w:color="auto"/>
        <w:right w:val="none" w:sz="0" w:space="0" w:color="auto"/>
      </w:divBdr>
    </w:div>
    <w:div w:id="50814552">
      <w:bodyDiv w:val="1"/>
      <w:marLeft w:val="0"/>
      <w:marRight w:val="0"/>
      <w:marTop w:val="0"/>
      <w:marBottom w:val="0"/>
      <w:divBdr>
        <w:top w:val="none" w:sz="0" w:space="0" w:color="auto"/>
        <w:left w:val="none" w:sz="0" w:space="0" w:color="auto"/>
        <w:bottom w:val="none" w:sz="0" w:space="0" w:color="auto"/>
        <w:right w:val="none" w:sz="0" w:space="0" w:color="auto"/>
      </w:divBdr>
      <w:divsChild>
        <w:div w:id="1926299656">
          <w:marLeft w:val="0"/>
          <w:marRight w:val="0"/>
          <w:marTop w:val="0"/>
          <w:marBottom w:val="150"/>
          <w:divBdr>
            <w:top w:val="none" w:sz="0" w:space="0" w:color="auto"/>
            <w:left w:val="none" w:sz="0" w:space="0" w:color="auto"/>
            <w:bottom w:val="none" w:sz="0" w:space="0" w:color="auto"/>
            <w:right w:val="none" w:sz="0" w:space="0" w:color="auto"/>
          </w:divBdr>
        </w:div>
        <w:div w:id="1013844305">
          <w:marLeft w:val="0"/>
          <w:marRight w:val="0"/>
          <w:marTop w:val="0"/>
          <w:marBottom w:val="150"/>
          <w:divBdr>
            <w:top w:val="none" w:sz="0" w:space="0" w:color="auto"/>
            <w:left w:val="none" w:sz="0" w:space="0" w:color="auto"/>
            <w:bottom w:val="none" w:sz="0" w:space="0" w:color="auto"/>
            <w:right w:val="none" w:sz="0" w:space="0" w:color="auto"/>
          </w:divBdr>
        </w:div>
        <w:div w:id="343213025">
          <w:marLeft w:val="0"/>
          <w:marRight w:val="0"/>
          <w:marTop w:val="0"/>
          <w:marBottom w:val="150"/>
          <w:divBdr>
            <w:top w:val="none" w:sz="0" w:space="0" w:color="auto"/>
            <w:left w:val="none" w:sz="0" w:space="0" w:color="auto"/>
            <w:bottom w:val="none" w:sz="0" w:space="0" w:color="auto"/>
            <w:right w:val="none" w:sz="0" w:space="0" w:color="auto"/>
          </w:divBdr>
        </w:div>
        <w:div w:id="1657807058">
          <w:marLeft w:val="0"/>
          <w:marRight w:val="0"/>
          <w:marTop w:val="0"/>
          <w:marBottom w:val="150"/>
          <w:divBdr>
            <w:top w:val="none" w:sz="0" w:space="0" w:color="auto"/>
            <w:left w:val="none" w:sz="0" w:space="0" w:color="auto"/>
            <w:bottom w:val="none" w:sz="0" w:space="0" w:color="auto"/>
            <w:right w:val="none" w:sz="0" w:space="0" w:color="auto"/>
          </w:divBdr>
        </w:div>
        <w:div w:id="390664333">
          <w:marLeft w:val="0"/>
          <w:marRight w:val="0"/>
          <w:marTop w:val="0"/>
          <w:marBottom w:val="150"/>
          <w:divBdr>
            <w:top w:val="none" w:sz="0" w:space="0" w:color="auto"/>
            <w:left w:val="none" w:sz="0" w:space="0" w:color="auto"/>
            <w:bottom w:val="none" w:sz="0" w:space="0" w:color="auto"/>
            <w:right w:val="none" w:sz="0" w:space="0" w:color="auto"/>
          </w:divBdr>
        </w:div>
      </w:divsChild>
    </w:div>
    <w:div w:id="59602088">
      <w:bodyDiv w:val="1"/>
      <w:marLeft w:val="0"/>
      <w:marRight w:val="0"/>
      <w:marTop w:val="0"/>
      <w:marBottom w:val="0"/>
      <w:divBdr>
        <w:top w:val="none" w:sz="0" w:space="0" w:color="auto"/>
        <w:left w:val="none" w:sz="0" w:space="0" w:color="auto"/>
        <w:bottom w:val="none" w:sz="0" w:space="0" w:color="auto"/>
        <w:right w:val="none" w:sz="0" w:space="0" w:color="auto"/>
      </w:divBdr>
    </w:div>
    <w:div w:id="60521762">
      <w:bodyDiv w:val="1"/>
      <w:marLeft w:val="0"/>
      <w:marRight w:val="0"/>
      <w:marTop w:val="0"/>
      <w:marBottom w:val="0"/>
      <w:divBdr>
        <w:top w:val="none" w:sz="0" w:space="0" w:color="auto"/>
        <w:left w:val="none" w:sz="0" w:space="0" w:color="auto"/>
        <w:bottom w:val="none" w:sz="0" w:space="0" w:color="auto"/>
        <w:right w:val="none" w:sz="0" w:space="0" w:color="auto"/>
      </w:divBdr>
      <w:divsChild>
        <w:div w:id="199510874">
          <w:marLeft w:val="0"/>
          <w:marRight w:val="0"/>
          <w:marTop w:val="0"/>
          <w:marBottom w:val="150"/>
          <w:divBdr>
            <w:top w:val="none" w:sz="0" w:space="0" w:color="auto"/>
            <w:left w:val="none" w:sz="0" w:space="0" w:color="auto"/>
            <w:bottom w:val="none" w:sz="0" w:space="0" w:color="auto"/>
            <w:right w:val="none" w:sz="0" w:space="0" w:color="auto"/>
          </w:divBdr>
        </w:div>
        <w:div w:id="521628425">
          <w:marLeft w:val="0"/>
          <w:marRight w:val="0"/>
          <w:marTop w:val="0"/>
          <w:marBottom w:val="150"/>
          <w:divBdr>
            <w:top w:val="none" w:sz="0" w:space="0" w:color="auto"/>
            <w:left w:val="none" w:sz="0" w:space="0" w:color="auto"/>
            <w:bottom w:val="none" w:sz="0" w:space="0" w:color="auto"/>
            <w:right w:val="none" w:sz="0" w:space="0" w:color="auto"/>
          </w:divBdr>
        </w:div>
        <w:div w:id="212696127">
          <w:marLeft w:val="0"/>
          <w:marRight w:val="0"/>
          <w:marTop w:val="0"/>
          <w:marBottom w:val="150"/>
          <w:divBdr>
            <w:top w:val="none" w:sz="0" w:space="0" w:color="auto"/>
            <w:left w:val="none" w:sz="0" w:space="0" w:color="auto"/>
            <w:bottom w:val="none" w:sz="0" w:space="0" w:color="auto"/>
            <w:right w:val="none" w:sz="0" w:space="0" w:color="auto"/>
          </w:divBdr>
        </w:div>
        <w:div w:id="172375775">
          <w:marLeft w:val="0"/>
          <w:marRight w:val="0"/>
          <w:marTop w:val="0"/>
          <w:marBottom w:val="150"/>
          <w:divBdr>
            <w:top w:val="none" w:sz="0" w:space="0" w:color="auto"/>
            <w:left w:val="none" w:sz="0" w:space="0" w:color="auto"/>
            <w:bottom w:val="none" w:sz="0" w:space="0" w:color="auto"/>
            <w:right w:val="none" w:sz="0" w:space="0" w:color="auto"/>
          </w:divBdr>
        </w:div>
        <w:div w:id="1809127912">
          <w:marLeft w:val="0"/>
          <w:marRight w:val="0"/>
          <w:marTop w:val="0"/>
          <w:marBottom w:val="150"/>
          <w:divBdr>
            <w:top w:val="none" w:sz="0" w:space="0" w:color="auto"/>
            <w:left w:val="none" w:sz="0" w:space="0" w:color="auto"/>
            <w:bottom w:val="none" w:sz="0" w:space="0" w:color="auto"/>
            <w:right w:val="none" w:sz="0" w:space="0" w:color="auto"/>
          </w:divBdr>
        </w:div>
      </w:divsChild>
    </w:div>
    <w:div w:id="290523993">
      <w:bodyDiv w:val="1"/>
      <w:marLeft w:val="0"/>
      <w:marRight w:val="0"/>
      <w:marTop w:val="0"/>
      <w:marBottom w:val="0"/>
      <w:divBdr>
        <w:top w:val="none" w:sz="0" w:space="0" w:color="auto"/>
        <w:left w:val="none" w:sz="0" w:space="0" w:color="auto"/>
        <w:bottom w:val="none" w:sz="0" w:space="0" w:color="auto"/>
        <w:right w:val="none" w:sz="0" w:space="0" w:color="auto"/>
      </w:divBdr>
    </w:div>
    <w:div w:id="355278871">
      <w:bodyDiv w:val="1"/>
      <w:marLeft w:val="0"/>
      <w:marRight w:val="0"/>
      <w:marTop w:val="0"/>
      <w:marBottom w:val="0"/>
      <w:divBdr>
        <w:top w:val="none" w:sz="0" w:space="0" w:color="auto"/>
        <w:left w:val="none" w:sz="0" w:space="0" w:color="auto"/>
        <w:bottom w:val="none" w:sz="0" w:space="0" w:color="auto"/>
        <w:right w:val="none" w:sz="0" w:space="0" w:color="auto"/>
      </w:divBdr>
    </w:div>
    <w:div w:id="471558147">
      <w:bodyDiv w:val="1"/>
      <w:marLeft w:val="0"/>
      <w:marRight w:val="0"/>
      <w:marTop w:val="0"/>
      <w:marBottom w:val="0"/>
      <w:divBdr>
        <w:top w:val="none" w:sz="0" w:space="0" w:color="auto"/>
        <w:left w:val="none" w:sz="0" w:space="0" w:color="auto"/>
        <w:bottom w:val="none" w:sz="0" w:space="0" w:color="auto"/>
        <w:right w:val="none" w:sz="0" w:space="0" w:color="auto"/>
      </w:divBdr>
    </w:div>
    <w:div w:id="789668701">
      <w:bodyDiv w:val="1"/>
      <w:marLeft w:val="0"/>
      <w:marRight w:val="0"/>
      <w:marTop w:val="0"/>
      <w:marBottom w:val="0"/>
      <w:divBdr>
        <w:top w:val="none" w:sz="0" w:space="0" w:color="auto"/>
        <w:left w:val="none" w:sz="0" w:space="0" w:color="auto"/>
        <w:bottom w:val="none" w:sz="0" w:space="0" w:color="auto"/>
        <w:right w:val="none" w:sz="0" w:space="0" w:color="auto"/>
      </w:divBdr>
    </w:div>
    <w:div w:id="926964980">
      <w:bodyDiv w:val="1"/>
      <w:marLeft w:val="0"/>
      <w:marRight w:val="0"/>
      <w:marTop w:val="0"/>
      <w:marBottom w:val="0"/>
      <w:divBdr>
        <w:top w:val="none" w:sz="0" w:space="0" w:color="auto"/>
        <w:left w:val="none" w:sz="0" w:space="0" w:color="auto"/>
        <w:bottom w:val="none" w:sz="0" w:space="0" w:color="auto"/>
        <w:right w:val="none" w:sz="0" w:space="0" w:color="auto"/>
      </w:divBdr>
    </w:div>
    <w:div w:id="996110603">
      <w:bodyDiv w:val="1"/>
      <w:marLeft w:val="0"/>
      <w:marRight w:val="0"/>
      <w:marTop w:val="0"/>
      <w:marBottom w:val="0"/>
      <w:divBdr>
        <w:top w:val="none" w:sz="0" w:space="0" w:color="auto"/>
        <w:left w:val="none" w:sz="0" w:space="0" w:color="auto"/>
        <w:bottom w:val="none" w:sz="0" w:space="0" w:color="auto"/>
        <w:right w:val="none" w:sz="0" w:space="0" w:color="auto"/>
      </w:divBdr>
    </w:div>
    <w:div w:id="1393120095">
      <w:bodyDiv w:val="1"/>
      <w:marLeft w:val="0"/>
      <w:marRight w:val="0"/>
      <w:marTop w:val="0"/>
      <w:marBottom w:val="0"/>
      <w:divBdr>
        <w:top w:val="none" w:sz="0" w:space="0" w:color="auto"/>
        <w:left w:val="none" w:sz="0" w:space="0" w:color="auto"/>
        <w:bottom w:val="none" w:sz="0" w:space="0" w:color="auto"/>
        <w:right w:val="none" w:sz="0" w:space="0" w:color="auto"/>
      </w:divBdr>
    </w:div>
    <w:div w:id="1570312863">
      <w:bodyDiv w:val="1"/>
      <w:marLeft w:val="0"/>
      <w:marRight w:val="0"/>
      <w:marTop w:val="0"/>
      <w:marBottom w:val="0"/>
      <w:divBdr>
        <w:top w:val="none" w:sz="0" w:space="0" w:color="auto"/>
        <w:left w:val="none" w:sz="0" w:space="0" w:color="auto"/>
        <w:bottom w:val="none" w:sz="0" w:space="0" w:color="auto"/>
        <w:right w:val="none" w:sz="0" w:space="0" w:color="auto"/>
      </w:divBdr>
      <w:divsChild>
        <w:div w:id="616447892">
          <w:marLeft w:val="0"/>
          <w:marRight w:val="0"/>
          <w:marTop w:val="0"/>
          <w:marBottom w:val="150"/>
          <w:divBdr>
            <w:top w:val="none" w:sz="0" w:space="0" w:color="auto"/>
            <w:left w:val="none" w:sz="0" w:space="0" w:color="auto"/>
            <w:bottom w:val="none" w:sz="0" w:space="0" w:color="auto"/>
            <w:right w:val="none" w:sz="0" w:space="0" w:color="auto"/>
          </w:divBdr>
        </w:div>
        <w:div w:id="2014530552">
          <w:marLeft w:val="0"/>
          <w:marRight w:val="0"/>
          <w:marTop w:val="0"/>
          <w:marBottom w:val="150"/>
          <w:divBdr>
            <w:top w:val="none" w:sz="0" w:space="0" w:color="auto"/>
            <w:left w:val="none" w:sz="0" w:space="0" w:color="auto"/>
            <w:bottom w:val="none" w:sz="0" w:space="0" w:color="auto"/>
            <w:right w:val="none" w:sz="0" w:space="0" w:color="auto"/>
          </w:divBdr>
        </w:div>
        <w:div w:id="660239589">
          <w:marLeft w:val="0"/>
          <w:marRight w:val="0"/>
          <w:marTop w:val="0"/>
          <w:marBottom w:val="150"/>
          <w:divBdr>
            <w:top w:val="none" w:sz="0" w:space="0" w:color="auto"/>
            <w:left w:val="none" w:sz="0" w:space="0" w:color="auto"/>
            <w:bottom w:val="none" w:sz="0" w:space="0" w:color="auto"/>
            <w:right w:val="none" w:sz="0" w:space="0" w:color="auto"/>
          </w:divBdr>
        </w:div>
        <w:div w:id="1617326190">
          <w:marLeft w:val="0"/>
          <w:marRight w:val="0"/>
          <w:marTop w:val="0"/>
          <w:marBottom w:val="150"/>
          <w:divBdr>
            <w:top w:val="none" w:sz="0" w:space="0" w:color="auto"/>
            <w:left w:val="none" w:sz="0" w:space="0" w:color="auto"/>
            <w:bottom w:val="none" w:sz="0" w:space="0" w:color="auto"/>
            <w:right w:val="none" w:sz="0" w:space="0" w:color="auto"/>
          </w:divBdr>
        </w:div>
        <w:div w:id="320543532">
          <w:marLeft w:val="0"/>
          <w:marRight w:val="0"/>
          <w:marTop w:val="0"/>
          <w:marBottom w:val="150"/>
          <w:divBdr>
            <w:top w:val="none" w:sz="0" w:space="0" w:color="auto"/>
            <w:left w:val="none" w:sz="0" w:space="0" w:color="auto"/>
            <w:bottom w:val="none" w:sz="0" w:space="0" w:color="auto"/>
            <w:right w:val="none" w:sz="0" w:space="0" w:color="auto"/>
          </w:divBdr>
        </w:div>
      </w:divsChild>
    </w:div>
    <w:div w:id="1608151946">
      <w:bodyDiv w:val="1"/>
      <w:marLeft w:val="0"/>
      <w:marRight w:val="0"/>
      <w:marTop w:val="0"/>
      <w:marBottom w:val="0"/>
      <w:divBdr>
        <w:top w:val="none" w:sz="0" w:space="0" w:color="auto"/>
        <w:left w:val="none" w:sz="0" w:space="0" w:color="auto"/>
        <w:bottom w:val="none" w:sz="0" w:space="0" w:color="auto"/>
        <w:right w:val="none" w:sz="0" w:space="0" w:color="auto"/>
      </w:divBdr>
    </w:div>
    <w:div w:id="1645351490">
      <w:bodyDiv w:val="1"/>
      <w:marLeft w:val="0"/>
      <w:marRight w:val="0"/>
      <w:marTop w:val="0"/>
      <w:marBottom w:val="0"/>
      <w:divBdr>
        <w:top w:val="none" w:sz="0" w:space="0" w:color="auto"/>
        <w:left w:val="none" w:sz="0" w:space="0" w:color="auto"/>
        <w:bottom w:val="none" w:sz="0" w:space="0" w:color="auto"/>
        <w:right w:val="none" w:sz="0" w:space="0" w:color="auto"/>
      </w:divBdr>
      <w:divsChild>
        <w:div w:id="659651066">
          <w:marLeft w:val="0"/>
          <w:marRight w:val="0"/>
          <w:marTop w:val="0"/>
          <w:marBottom w:val="150"/>
          <w:divBdr>
            <w:top w:val="none" w:sz="0" w:space="0" w:color="auto"/>
            <w:left w:val="none" w:sz="0" w:space="0" w:color="auto"/>
            <w:bottom w:val="none" w:sz="0" w:space="0" w:color="auto"/>
            <w:right w:val="none" w:sz="0" w:space="0" w:color="auto"/>
          </w:divBdr>
        </w:div>
        <w:div w:id="1005941987">
          <w:marLeft w:val="0"/>
          <w:marRight w:val="0"/>
          <w:marTop w:val="0"/>
          <w:marBottom w:val="150"/>
          <w:divBdr>
            <w:top w:val="none" w:sz="0" w:space="0" w:color="auto"/>
            <w:left w:val="none" w:sz="0" w:space="0" w:color="auto"/>
            <w:bottom w:val="none" w:sz="0" w:space="0" w:color="auto"/>
            <w:right w:val="none" w:sz="0" w:space="0" w:color="auto"/>
          </w:divBdr>
        </w:div>
        <w:div w:id="543257634">
          <w:marLeft w:val="0"/>
          <w:marRight w:val="0"/>
          <w:marTop w:val="0"/>
          <w:marBottom w:val="150"/>
          <w:divBdr>
            <w:top w:val="none" w:sz="0" w:space="0" w:color="auto"/>
            <w:left w:val="none" w:sz="0" w:space="0" w:color="auto"/>
            <w:bottom w:val="none" w:sz="0" w:space="0" w:color="auto"/>
            <w:right w:val="none" w:sz="0" w:space="0" w:color="auto"/>
          </w:divBdr>
        </w:div>
        <w:div w:id="1763642094">
          <w:marLeft w:val="0"/>
          <w:marRight w:val="0"/>
          <w:marTop w:val="0"/>
          <w:marBottom w:val="150"/>
          <w:divBdr>
            <w:top w:val="none" w:sz="0" w:space="0" w:color="auto"/>
            <w:left w:val="none" w:sz="0" w:space="0" w:color="auto"/>
            <w:bottom w:val="none" w:sz="0" w:space="0" w:color="auto"/>
            <w:right w:val="none" w:sz="0" w:space="0" w:color="auto"/>
          </w:divBdr>
        </w:div>
        <w:div w:id="1112628957">
          <w:marLeft w:val="0"/>
          <w:marRight w:val="0"/>
          <w:marTop w:val="0"/>
          <w:marBottom w:val="150"/>
          <w:divBdr>
            <w:top w:val="none" w:sz="0" w:space="0" w:color="auto"/>
            <w:left w:val="none" w:sz="0" w:space="0" w:color="auto"/>
            <w:bottom w:val="none" w:sz="0" w:space="0" w:color="auto"/>
            <w:right w:val="none" w:sz="0" w:space="0" w:color="auto"/>
          </w:divBdr>
        </w:div>
      </w:divsChild>
    </w:div>
    <w:div w:id="1721052203">
      <w:bodyDiv w:val="1"/>
      <w:marLeft w:val="0"/>
      <w:marRight w:val="0"/>
      <w:marTop w:val="0"/>
      <w:marBottom w:val="0"/>
      <w:divBdr>
        <w:top w:val="none" w:sz="0" w:space="0" w:color="auto"/>
        <w:left w:val="none" w:sz="0" w:space="0" w:color="auto"/>
        <w:bottom w:val="none" w:sz="0" w:space="0" w:color="auto"/>
        <w:right w:val="none" w:sz="0" w:space="0" w:color="auto"/>
      </w:divBdr>
    </w:div>
    <w:div w:id="1736784147">
      <w:bodyDiv w:val="1"/>
      <w:marLeft w:val="0"/>
      <w:marRight w:val="0"/>
      <w:marTop w:val="0"/>
      <w:marBottom w:val="0"/>
      <w:divBdr>
        <w:top w:val="none" w:sz="0" w:space="0" w:color="auto"/>
        <w:left w:val="none" w:sz="0" w:space="0" w:color="auto"/>
        <w:bottom w:val="none" w:sz="0" w:space="0" w:color="auto"/>
        <w:right w:val="none" w:sz="0" w:space="0" w:color="auto"/>
      </w:divBdr>
    </w:div>
    <w:div w:id="20257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10087-D593-4CA7-A47D-B68BB0E7C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14</Pages>
  <Words>12500</Words>
  <Characters>7125</Characters>
  <Application>Microsoft Office Word</Application>
  <DocSecurity>0</DocSecurity>
  <Lines>59</Lines>
  <Paragraphs>39</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Кулажина</dc:creator>
  <cp:keywords/>
  <dc:description/>
  <cp:lastModifiedBy>Галина Кулажина</cp:lastModifiedBy>
  <cp:revision>12</cp:revision>
  <cp:lastPrinted>2025-05-27T12:08:00Z</cp:lastPrinted>
  <dcterms:created xsi:type="dcterms:W3CDTF">2025-05-28T09:10:00Z</dcterms:created>
  <dcterms:modified xsi:type="dcterms:W3CDTF">2025-06-03T08:35:00Z</dcterms:modified>
</cp:coreProperties>
</file>