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5E2E" w:rsidRPr="005740D9" w:rsidRDefault="00E85E2E" w:rsidP="00483B64">
      <w:pPr>
        <w:spacing w:after="0" w:line="216" w:lineRule="auto"/>
        <w:jc w:val="center"/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</w:pPr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Обґрунтування</w:t>
      </w:r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br/>
        <w:t xml:space="preserve">до питання про схвалення </w:t>
      </w:r>
      <w:proofErr w:type="spellStart"/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проєкта</w:t>
      </w:r>
      <w:proofErr w:type="spellEnd"/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 xml:space="preserve"> постанови НКРЕКП</w:t>
      </w:r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br/>
        <w:t>«Про затвердження</w:t>
      </w:r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  <w:lang w:val="ru-RU"/>
        </w:rPr>
        <w:t xml:space="preserve"> </w:t>
      </w:r>
      <w:r w:rsidRPr="005740D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Змін до деяких постанов НКРЕКП»</w:t>
      </w:r>
    </w:p>
    <w:p w:rsidR="005740D9" w:rsidRDefault="005740D9" w:rsidP="005740D9">
      <w:pPr>
        <w:spacing w:after="0" w:line="216" w:lineRule="auto"/>
        <w:jc w:val="center"/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</w:pPr>
      <w:r w:rsidRPr="005740D9">
        <w:rPr>
          <w:rFonts w:ascii="Times New Roman" w:hAnsi="Times New Roman" w:cs="Times New Roman"/>
          <w:sz w:val="28"/>
          <w:szCs w:val="28"/>
        </w:rPr>
        <w:t>(</w:t>
      </w:r>
      <w:r w:rsidRPr="005740D9">
        <w:rPr>
          <w:rFonts w:ascii="Times New Roman" w:eastAsia="Times New Roman" w:hAnsi="Times New Roman" w:cs="Times New Roman"/>
          <w:i/>
          <w:sz w:val="28"/>
          <w:szCs w:val="28"/>
        </w:rPr>
        <w:t xml:space="preserve">внесення змін до </w:t>
      </w:r>
      <w:r w:rsidRPr="005740D9">
        <w:rPr>
          <w:rFonts w:ascii="Times New Roman" w:hAnsi="Times New Roman" w:cs="Times New Roman"/>
          <w:i/>
          <w:sz w:val="28"/>
          <w:szCs w:val="28"/>
        </w:rPr>
        <w:t>Кодексу газотранспортної системи, Методики визначення та розрахунку тарифів на послуги транспортування природного</w:t>
      </w:r>
      <w:r w:rsidRPr="008A5119">
        <w:rPr>
          <w:rFonts w:ascii="Times New Roman" w:hAnsi="Times New Roman" w:cs="Times New Roman"/>
          <w:i/>
          <w:sz w:val="28"/>
          <w:szCs w:val="28"/>
        </w:rPr>
        <w:t xml:space="preserve"> газу для точок входу і точок виходу на основі багаторічного стимулюючого регулювання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70218E" w:rsidRDefault="0070218E" w:rsidP="005740D9">
      <w:pPr>
        <w:spacing w:after="0" w:line="240" w:lineRule="auto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</w:p>
    <w:p w:rsidR="0070218E" w:rsidRDefault="0070218E" w:rsidP="00483B64">
      <w:pPr>
        <w:spacing w:after="0" w:line="216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E22E3"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Відповідно </w:t>
      </w:r>
      <w:r w:rsidR="007E22E3" w:rsidRPr="007E22E3">
        <w:rPr>
          <w:rFonts w:ascii="Times New Roman" w:eastAsia="Aptos" w:hAnsi="Times New Roman" w:cs="Times New Roman"/>
          <w:bCs/>
          <w:position w:val="-1"/>
          <w:sz w:val="28"/>
          <w:szCs w:val="28"/>
        </w:rPr>
        <w:t>до положень частини другої статті 4 Закону України «Про ринок природного газу»</w:t>
      </w:r>
      <w:r w:rsidR="00FF7EEA"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 (далі – Закон про ринок газу)</w:t>
      </w:r>
      <w:r w:rsidR="007E22E3" w:rsidRPr="007E22E3"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, </w:t>
      </w:r>
      <w:r w:rsidR="007E22E3" w:rsidRPr="007E22E3">
        <w:rPr>
          <w:rFonts w:ascii="Times New Roman" w:hAnsi="Times New Roman" w:cs="Times New Roman"/>
          <w:sz w:val="28"/>
          <w:szCs w:val="28"/>
          <w:shd w:val="clear" w:color="auto" w:fill="FFFFFF"/>
        </w:rPr>
        <w:t>до основних завдань Регулятора на ринку природного газу належать, зокрема  сприяння безпечному, надійному та економному функціонуванню газової інфраструктури (газотранспортних і газорозподільних систем, газосховищ та установки LNG), що дасть змогу забезпечити недискримінаційний доступ до неї для всіх замовників.</w:t>
      </w:r>
    </w:p>
    <w:p w:rsidR="00FF7EEA" w:rsidRPr="00FF7EEA" w:rsidRDefault="00FF7EEA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position w:val="-1"/>
          <w:sz w:val="28"/>
          <w:szCs w:val="28"/>
        </w:rPr>
      </w:pPr>
      <w:r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При цьому, згідно з положеннями статті 33 Закону про ринок газу, </w:t>
      </w:r>
      <w:r w:rsidRPr="00FF7EEA">
        <w:rPr>
          <w:rFonts w:ascii="Times New Roman" w:eastAsia="Aptos" w:hAnsi="Times New Roman" w:cs="Times New Roman"/>
          <w:bCs/>
          <w:position w:val="-1"/>
          <w:sz w:val="28"/>
          <w:szCs w:val="28"/>
        </w:rPr>
        <w:t>Кодекс газотранспортної системи повинен містити такі положення, зокрема:</w:t>
      </w:r>
    </w:p>
    <w:p w:rsidR="00FF7EEA" w:rsidRPr="00FF7EEA" w:rsidRDefault="00FF7EEA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position w:val="-1"/>
          <w:sz w:val="28"/>
          <w:szCs w:val="28"/>
        </w:rPr>
      </w:pPr>
      <w:r w:rsidRPr="00FF7EEA">
        <w:rPr>
          <w:rFonts w:ascii="Times New Roman" w:eastAsia="Aptos" w:hAnsi="Times New Roman" w:cs="Times New Roman"/>
          <w:bCs/>
          <w:position w:val="-1"/>
          <w:sz w:val="28"/>
          <w:szCs w:val="28"/>
        </w:rPr>
        <w:t>умови, у тому числі комерційні та технічні, доступу до газотранспортної системи, включаючи перелік послуг транспортування природного газу, що надаються оператором газотранспортної системи, а також умови приєднання нових об’єктів замовників до газотранспортної системи;</w:t>
      </w:r>
    </w:p>
    <w:p w:rsidR="00FF7EEA" w:rsidRPr="00FF7EEA" w:rsidRDefault="00FF7EEA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position w:val="-1"/>
          <w:sz w:val="28"/>
          <w:szCs w:val="28"/>
        </w:rPr>
      </w:pPr>
      <w:r w:rsidRPr="00FF7EEA">
        <w:rPr>
          <w:rFonts w:ascii="Times New Roman" w:eastAsia="Aptos" w:hAnsi="Times New Roman" w:cs="Times New Roman"/>
          <w:bCs/>
          <w:position w:val="-1"/>
          <w:sz w:val="28"/>
          <w:szCs w:val="28"/>
        </w:rPr>
        <w:t>правила розподілу потужності.</w:t>
      </w:r>
    </w:p>
    <w:p w:rsidR="0070218E" w:rsidRPr="00FF7EEA" w:rsidRDefault="00FF7EEA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position w:val="-1"/>
          <w:sz w:val="28"/>
          <w:szCs w:val="28"/>
        </w:rPr>
      </w:pPr>
      <w:r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На виконання вимог Закону про ринок газу, </w:t>
      </w:r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НКРЕКП в межах наданих повноважень постановою від 30.09.2015 № 2493 затвердила Кодекс газотранспортної системи (далі – Кодекс ГТС)</w:t>
      </w:r>
      <w:r>
        <w:rPr>
          <w:rFonts w:ascii="Times New Roman" w:eastAsia="Aptos" w:hAnsi="Times New Roman" w:cs="Times New Roman"/>
          <w:bCs/>
          <w:position w:val="-1"/>
          <w:sz w:val="28"/>
          <w:szCs w:val="28"/>
        </w:rPr>
        <w:t xml:space="preserve">, який встановлює </w:t>
      </w:r>
      <w:r w:rsid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недискримінаці</w:t>
      </w:r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йні</w:t>
      </w:r>
      <w:r w:rsid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 xml:space="preserve"> умови доступу до газотранспортної системи усім замовникам послуг</w:t>
      </w:r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 xml:space="preserve"> транспортування</w:t>
      </w:r>
      <w:r w:rsid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, у тому числі споживачам</w:t>
      </w:r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, та загальні умови розподілу потужності</w:t>
      </w:r>
      <w:r w:rsid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.</w:t>
      </w:r>
    </w:p>
    <w:p w:rsidR="007E22E3" w:rsidRPr="007E22E3" w:rsidRDefault="00483B64" w:rsidP="00483B64">
      <w:pPr>
        <w:pStyle w:val="a3"/>
        <w:spacing w:after="0" w:line="216" w:lineRule="auto"/>
        <w:ind w:firstLine="709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Aptos"/>
          <w:bCs/>
          <w:color w:val="000000"/>
          <w:position w:val="-1"/>
          <w:sz w:val="28"/>
          <w:szCs w:val="28"/>
        </w:rPr>
        <w:t>Так</w:t>
      </w:r>
      <w:r w:rsidR="00DE26D0">
        <w:rPr>
          <w:rFonts w:eastAsia="Aptos"/>
          <w:bCs/>
          <w:color w:val="000000"/>
          <w:position w:val="-1"/>
          <w:sz w:val="28"/>
          <w:szCs w:val="28"/>
        </w:rPr>
        <w:t>,</w:t>
      </w:r>
      <w:r w:rsidR="007E22E3">
        <w:rPr>
          <w:rFonts w:eastAsia="Aptos"/>
          <w:bCs/>
          <w:color w:val="000000"/>
          <w:position w:val="-1"/>
          <w:sz w:val="28"/>
          <w:szCs w:val="28"/>
        </w:rPr>
        <w:t xml:space="preserve"> </w:t>
      </w:r>
      <w:r w:rsidR="007E22E3" w:rsidRPr="007E22E3">
        <w:rPr>
          <w:rFonts w:eastAsia="Times New Roman"/>
          <w:color w:val="000000"/>
          <w:sz w:val="28"/>
          <w:szCs w:val="28"/>
          <w:lang w:eastAsia="ru-RU"/>
        </w:rPr>
        <w:t xml:space="preserve">відповідно до пункту 5 глави 1 розділу І Кодексу </w:t>
      </w:r>
      <w:r>
        <w:rPr>
          <w:rFonts w:eastAsia="Times New Roman"/>
          <w:color w:val="000000"/>
          <w:sz w:val="28"/>
          <w:szCs w:val="28"/>
          <w:lang w:eastAsia="ru-RU"/>
        </w:rPr>
        <w:t>ГТС</w:t>
      </w:r>
      <w:r w:rsidR="007E22E3" w:rsidRPr="007E22E3">
        <w:rPr>
          <w:rFonts w:eastAsia="Times New Roman"/>
          <w:color w:val="000000"/>
          <w:sz w:val="28"/>
          <w:szCs w:val="28"/>
          <w:lang w:eastAsia="ru-RU"/>
        </w:rPr>
        <w:t>, газорозподільна зона – це територія ліцензованої діяльності оператора газорозподільної системи.</w:t>
      </w:r>
    </w:p>
    <w:p w:rsidR="007E22E3" w:rsidRPr="007E22E3" w:rsidRDefault="007E22E3" w:rsidP="00AF1B95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  <w:r w:rsidRPr="007E22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Згідно з пунктом 4 глави 2 розділу ІІ Кодексу ГТС для кожної газорозподільної зони оператор газотранспортної системи створює одну віртуальну точку виходу </w:t>
      </w:r>
      <w:r w:rsidRP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до газорозподільної системи, що охоплює всі точки виходу до цієї системи, розташовані на території ліцензованої діяльності оператора газорозподільної системи.</w:t>
      </w:r>
    </w:p>
    <w:p w:rsidR="007E22E3" w:rsidRDefault="007E22E3" w:rsidP="00AF1B95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  <w:r w:rsidRP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У зв’язку із зазначеним, ТОВ «Оператор ГТС України» створено віртуальну точку виходу до газорозподільної системи ПрАТ «</w:t>
      </w:r>
      <w:proofErr w:type="spellStart"/>
      <w:r w:rsidRP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Гадячгаз</w:t>
      </w:r>
      <w:proofErr w:type="spellEnd"/>
      <w:r w:rsidRPr="007E22E3"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>» відповідно до вищезазначених вимог законодавства.</w:t>
      </w:r>
    </w:p>
    <w:p w:rsidR="00483B64" w:rsidRDefault="00483B64" w:rsidP="00AF1B95">
      <w:pPr>
        <w:pStyle w:val="a3"/>
        <w:spacing w:after="0" w:line="216" w:lineRule="auto"/>
        <w:ind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Aptos"/>
          <w:bCs/>
          <w:color w:val="000000"/>
          <w:position w:val="-1"/>
          <w:sz w:val="28"/>
          <w:szCs w:val="28"/>
        </w:rPr>
        <w:t xml:space="preserve">При цьому, </w:t>
      </w:r>
      <w:r w:rsidRPr="00483B64">
        <w:rPr>
          <w:rFonts w:eastAsia="Times New Roman"/>
          <w:color w:val="000000"/>
          <w:sz w:val="28"/>
          <w:szCs w:val="28"/>
          <w:lang w:eastAsia="ru-RU"/>
        </w:rPr>
        <w:t>процедура розподілу потужності визначається положеннями розділу ІХ Кодексу ГТС, яка у тому числі поширюється на всі точки виходу з газотранспортної системи до газорозподільних систем.</w:t>
      </w:r>
    </w:p>
    <w:p w:rsidR="0068552E" w:rsidRDefault="007F1697" w:rsidP="00AF1B95">
      <w:pPr>
        <w:pStyle w:val="a3"/>
        <w:spacing w:after="0" w:line="216" w:lineRule="auto"/>
        <w:ind w:firstLine="709"/>
        <w:jc w:val="both"/>
        <w:rPr>
          <w:rFonts w:eastAsia="Aptos"/>
          <w:bCs/>
          <w:color w:val="000000"/>
          <w:position w:val="-1"/>
          <w:sz w:val="28"/>
          <w:szCs w:val="28"/>
        </w:rPr>
      </w:pPr>
      <w:r>
        <w:rPr>
          <w:rFonts w:eastAsia="Aptos"/>
          <w:color w:val="000000"/>
          <w:position w:val="-1"/>
          <w:sz w:val="28"/>
          <w:szCs w:val="28"/>
        </w:rPr>
        <w:t>З</w:t>
      </w:r>
      <w:r w:rsidR="00AF1B95" w:rsidRPr="00AF1B95">
        <w:rPr>
          <w:rFonts w:eastAsia="Aptos"/>
          <w:color w:val="000000"/>
          <w:position w:val="-1"/>
          <w:sz w:val="28"/>
          <w:szCs w:val="28"/>
        </w:rPr>
        <w:t xml:space="preserve">а результатами </w:t>
      </w:r>
      <w:r>
        <w:rPr>
          <w:rFonts w:eastAsia="Aptos"/>
          <w:color w:val="000000"/>
          <w:position w:val="-1"/>
          <w:sz w:val="28"/>
          <w:szCs w:val="28"/>
        </w:rPr>
        <w:t>опрацювання рекомендацій Антимонопольного комітету України від 26.12.2024 № 10-рк</w:t>
      </w:r>
      <w:r w:rsidR="0068552E">
        <w:rPr>
          <w:rFonts w:eastAsia="Aptos"/>
          <w:bCs/>
          <w:color w:val="000000"/>
          <w:position w:val="-1"/>
          <w:sz w:val="28"/>
          <w:szCs w:val="28"/>
        </w:rPr>
        <w:t xml:space="preserve"> </w:t>
      </w:r>
      <w:r w:rsidR="00DE26D0">
        <w:rPr>
          <w:rFonts w:eastAsia="Aptos"/>
          <w:bCs/>
          <w:color w:val="000000"/>
          <w:position w:val="-1"/>
          <w:sz w:val="28"/>
          <w:szCs w:val="28"/>
        </w:rPr>
        <w:t xml:space="preserve">Департаментом із регулювання відносин у нафтогазовій сфері було розроблено </w:t>
      </w:r>
      <w:proofErr w:type="spellStart"/>
      <w:r w:rsidR="00DE26D0">
        <w:rPr>
          <w:rFonts w:eastAsia="Aptos"/>
          <w:bCs/>
          <w:color w:val="000000"/>
          <w:position w:val="-1"/>
          <w:sz w:val="28"/>
          <w:szCs w:val="28"/>
        </w:rPr>
        <w:t>проєкт</w:t>
      </w:r>
      <w:proofErr w:type="spellEnd"/>
      <w:r w:rsidR="00DE26D0">
        <w:rPr>
          <w:rFonts w:eastAsia="Aptos"/>
          <w:bCs/>
          <w:color w:val="000000"/>
          <w:position w:val="-1"/>
          <w:sz w:val="28"/>
          <w:szCs w:val="28"/>
        </w:rPr>
        <w:t xml:space="preserve"> постанови НКРЕКП «Про </w:t>
      </w:r>
      <w:r w:rsidR="008655AF">
        <w:rPr>
          <w:rFonts w:eastAsia="Aptos"/>
          <w:bCs/>
          <w:color w:val="000000"/>
          <w:position w:val="-1"/>
          <w:sz w:val="28"/>
          <w:szCs w:val="28"/>
        </w:rPr>
        <w:t>з</w:t>
      </w:r>
      <w:r w:rsidR="00DE26D0">
        <w:rPr>
          <w:rFonts w:eastAsia="Aptos"/>
          <w:bCs/>
          <w:color w:val="000000"/>
          <w:position w:val="-1"/>
          <w:sz w:val="28"/>
          <w:szCs w:val="28"/>
        </w:rPr>
        <w:t xml:space="preserve">атвердження Змін до деяких постанов НКРЕКП», яким передбачається внесення змін до Кодексу газотранспортної системи та </w:t>
      </w:r>
      <w:r w:rsidR="00DE26D0" w:rsidRPr="00DE26D0">
        <w:rPr>
          <w:rFonts w:eastAsia="Aptos"/>
          <w:bCs/>
          <w:color w:val="000000"/>
          <w:position w:val="-1"/>
          <w:sz w:val="28"/>
          <w:szCs w:val="28"/>
        </w:rPr>
        <w:t>Методики визначення та розрахунку тарифів на послуги транспортування природного газу для точок входу і точок виходу на основі багаторічного стимулюючого регулювання</w:t>
      </w:r>
      <w:r w:rsidR="00DE26D0">
        <w:rPr>
          <w:rFonts w:eastAsia="Aptos"/>
          <w:bCs/>
          <w:color w:val="000000"/>
          <w:position w:val="-1"/>
          <w:sz w:val="28"/>
          <w:szCs w:val="28"/>
        </w:rPr>
        <w:t>.</w:t>
      </w:r>
    </w:p>
    <w:p w:rsidR="00DE26D0" w:rsidRDefault="00DE26D0" w:rsidP="00AF1B95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  <w:proofErr w:type="spellStart"/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lastRenderedPageBreak/>
        <w:t>Проєктом</w:t>
      </w:r>
      <w:proofErr w:type="spellEnd"/>
      <w:r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  <w:t xml:space="preserve"> постанови пропонується:</w:t>
      </w:r>
    </w:p>
    <w:p w:rsidR="00DE26D0" w:rsidRDefault="00DE26D0" w:rsidP="00AF1B95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  <w:r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за</w:t>
      </w:r>
      <w:r w:rsidRPr="00DE26D0"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провадження нового продукту потужності з обмеженнями для постачання видобутого природного газу кінцевим споживачам, які знаходяться в одній газорозподільній зоні з газовидобувним підприємством;</w:t>
      </w:r>
    </w:p>
    <w:p w:rsidR="00DE26D0" w:rsidRPr="00DE26D0" w:rsidRDefault="00DE26D0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  <w:r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в</w:t>
      </w:r>
      <w:r w:rsidRPr="00DE26D0"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изначення діапазону знижувальних коефіцієнтів для точок входу/виходу в рамках послуги потужності з обмеженнями для постачання видобутого природного га</w:t>
      </w:r>
      <w:r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з</w:t>
      </w:r>
      <w:r w:rsidRPr="00DE26D0">
        <w:rPr>
          <w:rFonts w:ascii="Times New Roman" w:eastAsia="SimSun" w:hAnsi="Times New Roman" w:cs="Latha"/>
          <w:color w:val="000000"/>
          <w:sz w:val="28"/>
          <w:szCs w:val="28"/>
          <w:lang w:eastAsia="ru-RU" w:bidi="ta-IN"/>
        </w:rPr>
        <w:t>у.</w:t>
      </w:r>
    </w:p>
    <w:p w:rsidR="00DE26D0" w:rsidRPr="00DE26D0" w:rsidRDefault="00DE26D0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</w:pP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Цей </w:t>
      </w:r>
      <w:proofErr w:type="spellStart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Проєкт</w:t>
      </w:r>
      <w:proofErr w:type="spellEnd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 постанови має ознаки регуляторного </w:t>
      </w:r>
      <w:proofErr w:type="spellStart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акта</w:t>
      </w:r>
      <w:proofErr w:type="spellEnd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.</w:t>
      </w:r>
    </w:p>
    <w:p w:rsidR="00DE26D0" w:rsidRPr="00DE26D0" w:rsidRDefault="00DE26D0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</w:pP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Враховуючи вищевикладене, Департамент із регулювання відносин у нафтогазовій сфері пропонує: </w:t>
      </w:r>
    </w:p>
    <w:p w:rsidR="00DE26D0" w:rsidRPr="00DE26D0" w:rsidRDefault="00DE26D0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</w:pP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1. Схвалити </w:t>
      </w:r>
      <w:proofErr w:type="spellStart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проєкт</w:t>
      </w:r>
      <w:proofErr w:type="spellEnd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 постанови НКРЕКП «Про затвердження</w:t>
      </w:r>
      <w:r w:rsidR="009E0326">
        <w:rPr>
          <w:rFonts w:ascii="Times New Roman" w:eastAsia="Aptos" w:hAnsi="Times New Roman" w:cs="Times New Roman"/>
          <w:color w:val="000000"/>
          <w:position w:val="-1"/>
          <w:sz w:val="28"/>
          <w:szCs w:val="28"/>
          <w:lang w:val="ru-RU"/>
        </w:rPr>
        <w:t xml:space="preserve"> </w:t>
      </w:r>
      <w:r w:rsidR="009E0326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З</w:t>
      </w: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мін до деяких постанов НКРЕКП».</w:t>
      </w:r>
    </w:p>
    <w:p w:rsidR="00DE26D0" w:rsidRPr="00DE26D0" w:rsidRDefault="00DE26D0" w:rsidP="00483B64">
      <w:pPr>
        <w:spacing w:after="0" w:line="216" w:lineRule="auto"/>
        <w:ind w:firstLine="709"/>
        <w:jc w:val="both"/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</w:pP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2. На виконання положень статті 15 Закону України «Про Національну комісію, що здійснює державне регулювання у сферах енергетики та комунальних послуг» оприлюднити </w:t>
      </w:r>
      <w:proofErr w:type="spellStart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проєкт</w:t>
      </w:r>
      <w:proofErr w:type="spellEnd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 постанови НКРЕКП «Про затвердження </w:t>
      </w:r>
      <w:r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Змін до деяких постанов НКРЕКП</w:t>
      </w:r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» на офіційному </w:t>
      </w:r>
      <w:proofErr w:type="spellStart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>вебсайті</w:t>
      </w:r>
      <w:proofErr w:type="spellEnd"/>
      <w:r w:rsidRPr="00DE26D0">
        <w:rPr>
          <w:rFonts w:ascii="Times New Roman" w:eastAsia="Aptos" w:hAnsi="Times New Roman" w:cs="Times New Roman"/>
          <w:color w:val="000000"/>
          <w:position w:val="-1"/>
          <w:sz w:val="28"/>
          <w:szCs w:val="28"/>
        </w:rPr>
        <w:t xml:space="preserve"> НКРЕКП www.nerc.gov.ua з метою одержання зауважень і пропозицій від інших органів державної влади, фізичних та юридичних осіб, їх об’єднань та інших заінтересованих осіб.</w:t>
      </w:r>
    </w:p>
    <w:p w:rsidR="00DE26D0" w:rsidRDefault="00DE26D0" w:rsidP="00DE26D0">
      <w:pPr>
        <w:spacing w:after="0" w:line="240" w:lineRule="auto"/>
        <w:ind w:firstLine="709"/>
        <w:jc w:val="both"/>
        <w:rPr>
          <w:rFonts w:ascii="Times New Roman" w:eastAsia="Aptos" w:hAnsi="Times New Roman" w:cs="Times New Roman"/>
          <w:bCs/>
          <w:color w:val="000000"/>
          <w:position w:val="-1"/>
          <w:sz w:val="28"/>
          <w:szCs w:val="28"/>
        </w:rPr>
      </w:pPr>
    </w:p>
    <w:p w:rsidR="00FF7EEA" w:rsidRDefault="00FF7EEA" w:rsidP="00FF7EEA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</w:pPr>
    </w:p>
    <w:p w:rsidR="00FC1B29" w:rsidRDefault="00FC1B29" w:rsidP="00FF7EEA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</w:pPr>
      <w:r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Заступник д</w:t>
      </w:r>
      <w:r w:rsidR="00FF7EEA" w:rsidRPr="00FF7EEA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иректор</w:t>
      </w:r>
      <w:r w:rsidR="00161B5F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а</w:t>
      </w:r>
      <w:bookmarkStart w:id="0" w:name="_GoBack"/>
      <w:bookmarkEnd w:id="0"/>
      <w:r w:rsidR="00FF7EEA" w:rsidRPr="00FF7EEA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 xml:space="preserve"> Департаменту</w:t>
      </w:r>
    </w:p>
    <w:p w:rsidR="00FF7EEA" w:rsidRPr="00FF7EEA" w:rsidRDefault="00FC1B29" w:rsidP="00FF7EEA">
      <w:pPr>
        <w:spacing w:after="0" w:line="240" w:lineRule="auto"/>
        <w:jc w:val="both"/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</w:pPr>
      <w:r w:rsidRPr="00FC1B29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із регулювання відносин у нафтогазовій сфері</w:t>
      </w:r>
      <w:r w:rsidR="00FF7EEA" w:rsidRPr="00FF7EEA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ab/>
      </w:r>
      <w:r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ab/>
      </w:r>
      <w:r w:rsidR="00FF7EEA" w:rsidRPr="00FF7EEA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Олен</w:t>
      </w:r>
      <w:r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 xml:space="preserve">а </w:t>
      </w:r>
      <w:r w:rsidR="00FF7EEA" w:rsidRPr="00FF7EEA"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С</w:t>
      </w:r>
      <w:r>
        <w:rPr>
          <w:rFonts w:ascii="Times New Roman" w:eastAsia="Aptos" w:hAnsi="Times New Roman" w:cs="Times New Roman"/>
          <w:b/>
          <w:bCs/>
          <w:color w:val="000000"/>
          <w:position w:val="-1"/>
          <w:sz w:val="28"/>
          <w:szCs w:val="28"/>
        </w:rPr>
        <w:t>АФ’ЯНЦ</w:t>
      </w:r>
    </w:p>
    <w:p w:rsidR="00385114" w:rsidRDefault="00385114"/>
    <w:sectPr w:rsidR="00385114" w:rsidSect="00DE26D0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61FB7"/>
    <w:multiLevelType w:val="hybridMultilevel"/>
    <w:tmpl w:val="B860BD1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E2E"/>
    <w:rsid w:val="000F7502"/>
    <w:rsid w:val="00161B5F"/>
    <w:rsid w:val="00385114"/>
    <w:rsid w:val="00435DFE"/>
    <w:rsid w:val="00483B64"/>
    <w:rsid w:val="005740D9"/>
    <w:rsid w:val="006658B0"/>
    <w:rsid w:val="0068552E"/>
    <w:rsid w:val="0070218E"/>
    <w:rsid w:val="007E22E3"/>
    <w:rsid w:val="007F1697"/>
    <w:rsid w:val="008655AF"/>
    <w:rsid w:val="009E0326"/>
    <w:rsid w:val="00AF1B95"/>
    <w:rsid w:val="00D27DC2"/>
    <w:rsid w:val="00DE26D0"/>
    <w:rsid w:val="00E6388F"/>
    <w:rsid w:val="00E85E2E"/>
    <w:rsid w:val="00FC1B29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8C061"/>
  <w15:chartTrackingRefBased/>
  <w15:docId w15:val="{6BAFCE7E-59BA-480F-9172-961153E78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F1B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22E3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AF1B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2569</Words>
  <Characters>1465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NEURC</Company>
  <LinksUpToDate>false</LinksUpToDate>
  <CharactersWithSpaces>4026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Різанова</dc:creator>
  <cp:keywords/>
  <dc:description/>
  <cp:lastModifiedBy>Людмила Кулаковська</cp:lastModifiedBy>
  <cp:revision>5</cp:revision>
  <cp:lastPrinted>2025-06-02T14:17:00Z</cp:lastPrinted>
  <dcterms:created xsi:type="dcterms:W3CDTF">2025-05-28T09:29:00Z</dcterms:created>
  <dcterms:modified xsi:type="dcterms:W3CDTF">2025-06-02T14:18:00Z</dcterms:modified>
</cp:coreProperties>
</file>