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9B6" w:rsidRPr="00AF42A3" w:rsidRDefault="00ED19B6" w:rsidP="00AF42A3">
      <w:pPr>
        <w:spacing w:after="0" w:line="216" w:lineRule="auto"/>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 xml:space="preserve">Порівняльна таблиця до </w:t>
      </w:r>
      <w:proofErr w:type="spellStart"/>
      <w:r w:rsidRPr="00AF42A3">
        <w:rPr>
          <w:rFonts w:ascii="Times New Roman" w:eastAsia="Times New Roman" w:hAnsi="Times New Roman" w:cs="Times New Roman"/>
          <w:b/>
          <w:color w:val="000000" w:themeColor="text1"/>
          <w:sz w:val="27"/>
          <w:szCs w:val="27"/>
        </w:rPr>
        <w:t>проєкту</w:t>
      </w:r>
      <w:proofErr w:type="spellEnd"/>
      <w:r w:rsidRPr="00AF42A3">
        <w:rPr>
          <w:rFonts w:ascii="Times New Roman" w:eastAsia="Times New Roman" w:hAnsi="Times New Roman" w:cs="Times New Roman"/>
          <w:b/>
          <w:color w:val="000000" w:themeColor="text1"/>
          <w:sz w:val="27"/>
          <w:szCs w:val="27"/>
        </w:rPr>
        <w:t xml:space="preserve"> постанови НКРЕКП «Про затвердження Змін до деяких постанов НКРЕКП», </w:t>
      </w:r>
    </w:p>
    <w:p w:rsidR="00ED19B6" w:rsidRPr="00AF42A3" w:rsidRDefault="00ED19B6" w:rsidP="00AF42A3">
      <w:pPr>
        <w:spacing w:after="0" w:line="216" w:lineRule="auto"/>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що має ознаки регуляторного акта</w:t>
      </w:r>
    </w:p>
    <w:p w:rsidR="00422F21" w:rsidRPr="00AF42A3" w:rsidRDefault="00422F21" w:rsidP="00AF42A3">
      <w:pPr>
        <w:spacing w:after="0" w:line="216" w:lineRule="auto"/>
        <w:jc w:val="center"/>
        <w:rPr>
          <w:rFonts w:ascii="Times New Roman" w:eastAsia="Times New Roman" w:hAnsi="Times New Roman" w:cs="Times New Roman"/>
          <w:b/>
          <w:color w:val="000000" w:themeColor="text1"/>
          <w:sz w:val="27"/>
          <w:szCs w:val="27"/>
        </w:rPr>
      </w:pPr>
    </w:p>
    <w:tbl>
      <w:tblPr>
        <w:tblStyle w:val="a3"/>
        <w:tblW w:w="0" w:type="auto"/>
        <w:tblLayout w:type="fixed"/>
        <w:tblLook w:val="04A0" w:firstRow="1" w:lastRow="0" w:firstColumn="1" w:lastColumn="0" w:noHBand="0" w:noVBand="1"/>
      </w:tblPr>
      <w:tblGrid>
        <w:gridCol w:w="7564"/>
        <w:gridCol w:w="7564"/>
      </w:tblGrid>
      <w:tr w:rsidR="008602E7" w:rsidRPr="00AF42A3" w:rsidTr="00C42CE5">
        <w:tc>
          <w:tcPr>
            <w:tcW w:w="7564" w:type="dxa"/>
            <w:shd w:val="clear" w:color="auto" w:fill="auto"/>
          </w:tcPr>
          <w:p w:rsidR="00ED19B6" w:rsidRPr="00AF42A3" w:rsidRDefault="00ED19B6" w:rsidP="00AF42A3">
            <w:pPr>
              <w:spacing w:line="216" w:lineRule="auto"/>
              <w:jc w:val="center"/>
              <w:rPr>
                <w:rFonts w:ascii="Times New Roman" w:hAnsi="Times New Roman" w:cs="Times New Roman"/>
                <w:color w:val="000000" w:themeColor="text1"/>
                <w:sz w:val="27"/>
                <w:szCs w:val="27"/>
              </w:rPr>
            </w:pPr>
            <w:r w:rsidRPr="00AF42A3">
              <w:rPr>
                <w:rFonts w:ascii="Times New Roman" w:eastAsia="Times New Roman" w:hAnsi="Times New Roman" w:cs="Times New Roman"/>
                <w:b/>
                <w:i/>
                <w:color w:val="000000" w:themeColor="text1"/>
                <w:sz w:val="27"/>
                <w:szCs w:val="27"/>
              </w:rPr>
              <w:t>КОДЕКС ГАЗОТРАНСПОРТНОЇ СИСТЕМИ</w:t>
            </w:r>
          </w:p>
        </w:tc>
        <w:tc>
          <w:tcPr>
            <w:tcW w:w="7564" w:type="dxa"/>
            <w:shd w:val="clear" w:color="auto" w:fill="auto"/>
          </w:tcPr>
          <w:p w:rsidR="00ED19B6" w:rsidRPr="00AF42A3" w:rsidRDefault="00ED19B6"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eastAsia="Times New Roman" w:hAnsi="Times New Roman" w:cs="Times New Roman"/>
                <w:b/>
                <w:i/>
                <w:color w:val="000000" w:themeColor="text1"/>
                <w:sz w:val="27"/>
                <w:szCs w:val="27"/>
              </w:rPr>
              <w:t>ЗМІНИ ДО КОДЕКСУ ГАЗОТРАНСПОРТНОЇ СИСТЕМИ</w:t>
            </w:r>
          </w:p>
        </w:tc>
      </w:tr>
      <w:tr w:rsidR="008602E7" w:rsidRPr="00AF42A3" w:rsidTr="00C42CE5">
        <w:tc>
          <w:tcPr>
            <w:tcW w:w="7564" w:type="dxa"/>
            <w:shd w:val="clear" w:color="auto" w:fill="auto"/>
          </w:tcPr>
          <w:p w:rsidR="00ED19B6" w:rsidRPr="00AF42A3" w:rsidRDefault="00ED19B6" w:rsidP="00AF42A3">
            <w:pPr>
              <w:spacing w:line="216" w:lineRule="auto"/>
              <w:ind w:firstLine="709"/>
              <w:jc w:val="center"/>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І. Загальні положення</w:t>
            </w:r>
          </w:p>
        </w:tc>
        <w:tc>
          <w:tcPr>
            <w:tcW w:w="7564" w:type="dxa"/>
            <w:shd w:val="clear" w:color="auto" w:fill="auto"/>
          </w:tcPr>
          <w:p w:rsidR="00ED19B6" w:rsidRPr="00AF42A3" w:rsidRDefault="00ED19B6" w:rsidP="00AF42A3">
            <w:pPr>
              <w:spacing w:line="216" w:lineRule="auto"/>
              <w:ind w:firstLine="709"/>
              <w:jc w:val="center"/>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І. Загальні положення</w:t>
            </w:r>
          </w:p>
        </w:tc>
      </w:tr>
      <w:tr w:rsidR="008602E7" w:rsidRPr="00AF42A3" w:rsidTr="00C42CE5">
        <w:tc>
          <w:tcPr>
            <w:tcW w:w="7564" w:type="dxa"/>
            <w:shd w:val="clear" w:color="auto" w:fill="auto"/>
          </w:tcPr>
          <w:p w:rsidR="00ED19B6" w:rsidRPr="00AF42A3" w:rsidRDefault="00ED19B6" w:rsidP="00AF42A3">
            <w:pPr>
              <w:spacing w:line="216" w:lineRule="auto"/>
              <w:jc w:val="center"/>
              <w:rPr>
                <w:rFonts w:ascii="Times New Roman" w:hAnsi="Times New Roman" w:cs="Times New Roman"/>
                <w:color w:val="000000" w:themeColor="text1"/>
                <w:sz w:val="27"/>
                <w:szCs w:val="27"/>
              </w:rPr>
            </w:pPr>
            <w:r w:rsidRPr="00AF42A3">
              <w:rPr>
                <w:rFonts w:ascii="Times New Roman" w:hAnsi="Times New Roman" w:cs="Times New Roman"/>
                <w:b/>
                <w:color w:val="000000" w:themeColor="text1"/>
                <w:sz w:val="27"/>
                <w:szCs w:val="27"/>
              </w:rPr>
              <w:t>1. Загальні засади, терміни та скорочення</w:t>
            </w:r>
          </w:p>
        </w:tc>
        <w:tc>
          <w:tcPr>
            <w:tcW w:w="7564" w:type="dxa"/>
            <w:shd w:val="clear" w:color="auto" w:fill="auto"/>
          </w:tcPr>
          <w:p w:rsidR="00ED19B6" w:rsidRPr="00AF42A3" w:rsidRDefault="00ED19B6" w:rsidP="00AF42A3">
            <w:pPr>
              <w:spacing w:line="216" w:lineRule="auto"/>
              <w:jc w:val="center"/>
              <w:rPr>
                <w:rFonts w:ascii="Times New Roman" w:hAnsi="Times New Roman" w:cs="Times New Roman"/>
                <w:color w:val="000000" w:themeColor="text1"/>
                <w:sz w:val="27"/>
                <w:szCs w:val="27"/>
              </w:rPr>
            </w:pPr>
            <w:r w:rsidRPr="00AF42A3">
              <w:rPr>
                <w:rFonts w:ascii="Times New Roman" w:hAnsi="Times New Roman" w:cs="Times New Roman"/>
                <w:b/>
                <w:color w:val="000000" w:themeColor="text1"/>
                <w:sz w:val="27"/>
                <w:szCs w:val="27"/>
              </w:rPr>
              <w:t>1. Загальні засади, терміни та скорочення</w:t>
            </w:r>
          </w:p>
        </w:tc>
      </w:tr>
      <w:tr w:rsidR="008602E7" w:rsidRPr="00AF42A3" w:rsidTr="00C42CE5">
        <w:tc>
          <w:tcPr>
            <w:tcW w:w="7564" w:type="dxa"/>
            <w:shd w:val="clear" w:color="auto" w:fill="auto"/>
          </w:tcPr>
          <w:p w:rsidR="00AF2B6A" w:rsidRPr="00AF42A3" w:rsidRDefault="00AF2B6A"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5. Терміни, що використовуються в цьому Кодексі, мають такі значення:</w:t>
            </w:r>
          </w:p>
          <w:p w:rsidR="00AF2B6A" w:rsidRPr="00AF42A3" w:rsidRDefault="00AF2B6A"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w:t>
            </w:r>
          </w:p>
          <w:p w:rsidR="00ED19B6" w:rsidRPr="00AF42A3" w:rsidRDefault="00B00A39"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 xml:space="preserve">потужність приєднання - запланована максимальна можливість подачі або прийому природного газу за одну годину; </w:t>
            </w:r>
          </w:p>
          <w:p w:rsidR="00B00A39" w:rsidRPr="00AF42A3" w:rsidRDefault="00B00A39" w:rsidP="00AF42A3">
            <w:pPr>
              <w:spacing w:line="216" w:lineRule="auto"/>
              <w:ind w:firstLine="709"/>
              <w:jc w:val="both"/>
              <w:rPr>
                <w:rFonts w:ascii="Times New Roman" w:hAnsi="Times New Roman" w:cs="Times New Roman"/>
                <w:color w:val="000000" w:themeColor="text1"/>
                <w:sz w:val="27"/>
                <w:szCs w:val="27"/>
              </w:rPr>
            </w:pPr>
          </w:p>
          <w:p w:rsidR="00ED19B6" w:rsidRDefault="00BC72BA" w:rsidP="00AF42A3">
            <w:pPr>
              <w:spacing w:line="216" w:lineRule="auto"/>
              <w:ind w:firstLine="709"/>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w:t>
            </w:r>
            <w:r w:rsidR="00ED19B6" w:rsidRPr="00AF42A3">
              <w:rPr>
                <w:rFonts w:ascii="Times New Roman" w:eastAsia="Times New Roman" w:hAnsi="Times New Roman" w:cs="Times New Roman"/>
                <w:b/>
                <w:color w:val="000000" w:themeColor="text1"/>
                <w:sz w:val="27"/>
                <w:szCs w:val="27"/>
              </w:rPr>
              <w:t>орма відсутня</w:t>
            </w:r>
          </w:p>
          <w:p w:rsidR="00FA30AF" w:rsidRDefault="00FA30AF" w:rsidP="00AF42A3">
            <w:pPr>
              <w:spacing w:line="216" w:lineRule="auto"/>
              <w:ind w:firstLine="709"/>
              <w:rPr>
                <w:rFonts w:ascii="Times New Roman" w:eastAsia="Times New Roman" w:hAnsi="Times New Roman" w:cs="Times New Roman"/>
                <w:b/>
                <w:color w:val="000000" w:themeColor="text1"/>
                <w:sz w:val="27"/>
                <w:szCs w:val="27"/>
              </w:rPr>
            </w:pPr>
          </w:p>
          <w:p w:rsidR="00FA30AF" w:rsidRDefault="00FA30AF" w:rsidP="00AF42A3">
            <w:pPr>
              <w:spacing w:line="216" w:lineRule="auto"/>
              <w:ind w:firstLine="709"/>
              <w:rPr>
                <w:rFonts w:ascii="Times New Roman" w:eastAsia="Times New Roman" w:hAnsi="Times New Roman" w:cs="Times New Roman"/>
                <w:b/>
                <w:color w:val="000000" w:themeColor="text1"/>
                <w:sz w:val="27"/>
                <w:szCs w:val="27"/>
              </w:rPr>
            </w:pPr>
          </w:p>
          <w:p w:rsidR="00FA30AF" w:rsidRDefault="00FA30AF" w:rsidP="00AF42A3">
            <w:pPr>
              <w:spacing w:line="216" w:lineRule="auto"/>
              <w:ind w:firstLine="709"/>
              <w:rPr>
                <w:rFonts w:ascii="Times New Roman" w:eastAsia="Times New Roman" w:hAnsi="Times New Roman" w:cs="Times New Roman"/>
                <w:b/>
                <w:color w:val="000000" w:themeColor="text1"/>
                <w:sz w:val="27"/>
                <w:szCs w:val="27"/>
              </w:rPr>
            </w:pPr>
          </w:p>
          <w:p w:rsidR="00FA30AF" w:rsidRPr="00AF42A3" w:rsidRDefault="00FA30AF" w:rsidP="00AF42A3">
            <w:pPr>
              <w:spacing w:line="216" w:lineRule="auto"/>
              <w:ind w:firstLine="709"/>
              <w:rPr>
                <w:rFonts w:ascii="Times New Roman" w:hAnsi="Times New Roman" w:cs="Times New Roman"/>
                <w:color w:val="000000" w:themeColor="text1"/>
                <w:sz w:val="27"/>
                <w:szCs w:val="27"/>
              </w:rPr>
            </w:pPr>
            <w:r>
              <w:rPr>
                <w:rFonts w:ascii="Times New Roman" w:eastAsia="Times New Roman" w:hAnsi="Times New Roman" w:cs="Times New Roman"/>
                <w:b/>
                <w:color w:val="000000" w:themeColor="text1"/>
                <w:sz w:val="27"/>
                <w:szCs w:val="27"/>
              </w:rPr>
              <w:t>…</w:t>
            </w:r>
          </w:p>
        </w:tc>
        <w:tc>
          <w:tcPr>
            <w:tcW w:w="7564" w:type="dxa"/>
            <w:shd w:val="clear" w:color="auto" w:fill="auto"/>
          </w:tcPr>
          <w:p w:rsidR="00AF2B6A" w:rsidRPr="00AF42A3" w:rsidRDefault="00AF2B6A"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5. Терміни, що використовуються в цьому Кодексі, мають такі значення:</w:t>
            </w:r>
          </w:p>
          <w:p w:rsidR="00AF2B6A" w:rsidRPr="00AF42A3" w:rsidRDefault="00AF2B6A"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w:t>
            </w:r>
          </w:p>
          <w:p w:rsidR="00357AE4" w:rsidRPr="00AF42A3" w:rsidRDefault="00B00A39"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 xml:space="preserve">потужність приєднання - запланована максимальна можливість подачі або прийому природного газу за одну годину; </w:t>
            </w:r>
          </w:p>
          <w:p w:rsidR="00ED19B6" w:rsidRDefault="00B00A39" w:rsidP="00AF42A3">
            <w:pPr>
              <w:spacing w:line="216" w:lineRule="auto"/>
              <w:ind w:firstLine="709"/>
              <w:jc w:val="both"/>
              <w:rPr>
                <w:rFonts w:ascii="Times New Roman" w:eastAsia="Times New Roman" w:hAnsi="Times New Roman" w:cs="Times New Roman"/>
                <w:b/>
                <w:color w:val="000000" w:themeColor="text1"/>
                <w:sz w:val="27"/>
                <w:szCs w:val="27"/>
                <w:lang w:val="en-US"/>
              </w:rPr>
            </w:pPr>
            <w:r w:rsidRPr="00AF42A3">
              <w:rPr>
                <w:rFonts w:ascii="Times New Roman" w:eastAsia="Times New Roman" w:hAnsi="Times New Roman" w:cs="Times New Roman"/>
                <w:b/>
                <w:color w:val="000000" w:themeColor="text1"/>
                <w:sz w:val="27"/>
                <w:szCs w:val="27"/>
              </w:rPr>
              <w:t>потужність з обмеженнями – гарантована та/або переривчаста потужність точки входу/виходу на міждержавному з’єднанні, точки виходу/входу до/з газосховища чи групи газосховищ, до якої застосовуються обмежені умови  використання, визначені цим Кодексом;</w:t>
            </w:r>
          </w:p>
          <w:p w:rsidR="00FA30AF" w:rsidRPr="00FA30AF" w:rsidRDefault="00FA30AF" w:rsidP="00AF42A3">
            <w:pPr>
              <w:spacing w:line="216" w:lineRule="auto"/>
              <w:ind w:firstLine="709"/>
              <w:jc w:val="both"/>
              <w:rPr>
                <w:rFonts w:ascii="Times New Roman" w:hAnsi="Times New Roman" w:cs="Times New Roman"/>
                <w:b/>
                <w:color w:val="000000" w:themeColor="text1"/>
                <w:sz w:val="27"/>
                <w:szCs w:val="27"/>
              </w:rPr>
            </w:pPr>
            <w:r>
              <w:rPr>
                <w:rFonts w:ascii="Times New Roman" w:eastAsia="Times New Roman" w:hAnsi="Times New Roman" w:cs="Times New Roman"/>
                <w:b/>
                <w:color w:val="000000" w:themeColor="text1"/>
                <w:sz w:val="27"/>
                <w:szCs w:val="27"/>
              </w:rPr>
              <w:t>…</w:t>
            </w:r>
          </w:p>
        </w:tc>
      </w:tr>
      <w:tr w:rsidR="008602E7" w:rsidRPr="00AF42A3" w:rsidTr="00C42CE5">
        <w:tc>
          <w:tcPr>
            <w:tcW w:w="7564" w:type="dxa"/>
            <w:shd w:val="clear" w:color="auto" w:fill="auto"/>
          </w:tcPr>
          <w:p w:rsidR="0047565F" w:rsidRPr="00AF42A3" w:rsidRDefault="00CD5465" w:rsidP="00AF42A3">
            <w:pPr>
              <w:spacing w:line="216" w:lineRule="auto"/>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ІІІ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c>
          <w:tcPr>
            <w:tcW w:w="7564" w:type="dxa"/>
            <w:shd w:val="clear" w:color="auto" w:fill="auto"/>
          </w:tcPr>
          <w:p w:rsidR="0047565F" w:rsidRPr="00AF42A3" w:rsidRDefault="00CD5465" w:rsidP="00AF42A3">
            <w:pPr>
              <w:spacing w:line="216" w:lineRule="auto"/>
              <w:jc w:val="center"/>
              <w:rPr>
                <w:rFonts w:ascii="Times New Roman" w:hAnsi="Times New Roman" w:cs="Times New Roman"/>
                <w:color w:val="000000" w:themeColor="text1"/>
                <w:sz w:val="27"/>
                <w:szCs w:val="27"/>
              </w:rPr>
            </w:pPr>
            <w:r w:rsidRPr="00AF42A3">
              <w:rPr>
                <w:rFonts w:ascii="Times New Roman" w:eastAsia="Times New Roman" w:hAnsi="Times New Roman" w:cs="Times New Roman"/>
                <w:b/>
                <w:color w:val="000000" w:themeColor="text1"/>
                <w:sz w:val="27"/>
                <w:szCs w:val="27"/>
              </w:rPr>
              <w:t>ІІІ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8602E7" w:rsidRPr="00AF42A3" w:rsidTr="00C42CE5">
        <w:tc>
          <w:tcPr>
            <w:tcW w:w="7564" w:type="dxa"/>
            <w:tcBorders>
              <w:bottom w:val="single" w:sz="4" w:space="0" w:color="auto"/>
            </w:tcBorders>
            <w:shd w:val="clear" w:color="auto" w:fill="auto"/>
          </w:tcPr>
          <w:p w:rsidR="0047565F" w:rsidRPr="00AF42A3" w:rsidRDefault="00CD5465" w:rsidP="00AF42A3">
            <w:pPr>
              <w:spacing w:line="216" w:lineRule="auto"/>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c>
          <w:tcPr>
            <w:tcW w:w="7564" w:type="dxa"/>
            <w:tcBorders>
              <w:bottom w:val="single" w:sz="4" w:space="0" w:color="auto"/>
            </w:tcBorders>
            <w:shd w:val="clear" w:color="auto" w:fill="auto"/>
          </w:tcPr>
          <w:p w:rsidR="0047565F" w:rsidRPr="00AF42A3" w:rsidRDefault="00CD5465" w:rsidP="00AF42A3">
            <w:pPr>
              <w:spacing w:line="216" w:lineRule="auto"/>
              <w:jc w:val="center"/>
              <w:rPr>
                <w:rFonts w:ascii="Times New Roman" w:hAnsi="Times New Roman" w:cs="Times New Roman"/>
                <w:color w:val="000000" w:themeColor="text1"/>
                <w:sz w:val="27"/>
                <w:szCs w:val="27"/>
              </w:rPr>
            </w:pPr>
            <w:r w:rsidRPr="00AF42A3">
              <w:rPr>
                <w:rFonts w:ascii="Times New Roman" w:eastAsia="Times New Roman" w:hAnsi="Times New Roman" w:cs="Times New Roman"/>
                <w:b/>
                <w:color w:val="000000" w:themeColor="text1"/>
                <w:sz w:val="27"/>
                <w:szCs w:val="27"/>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8602E7" w:rsidRPr="00AF42A3" w:rsidTr="00C42CE5">
        <w:tc>
          <w:tcPr>
            <w:tcW w:w="7564" w:type="dxa"/>
            <w:tcBorders>
              <w:top w:val="single" w:sz="4" w:space="0" w:color="auto"/>
              <w:left w:val="single" w:sz="4" w:space="0" w:color="auto"/>
              <w:bottom w:val="nil"/>
              <w:right w:val="single" w:sz="4" w:space="0" w:color="auto"/>
            </w:tcBorders>
            <w:shd w:val="clear" w:color="auto" w:fill="auto"/>
          </w:tcPr>
          <w:p w:rsidR="0047565F" w:rsidRPr="00AF42A3" w:rsidRDefault="00CD5465"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14. ФХП у прикордонних точках входу та виходу повинні відповідати вимогам зовнішньоекономічних договорів, угодам про взаємодію та вимогам </w:t>
            </w:r>
            <w:hyperlink r:id="rId6" w:anchor="n205" w:history="1">
              <w:r w:rsidRPr="00AF42A3">
                <w:rPr>
                  <w:rFonts w:ascii="Times New Roman" w:hAnsi="Times New Roman" w:cs="Times New Roman"/>
                  <w:color w:val="000000" w:themeColor="text1"/>
                  <w:sz w:val="27"/>
                  <w:szCs w:val="27"/>
                </w:rPr>
                <w:t>пункту 13</w:t>
              </w:r>
            </w:hyperlink>
            <w:r w:rsidRPr="00AF42A3">
              <w:rPr>
                <w:rFonts w:ascii="Times New Roman" w:hAnsi="Times New Roman" w:cs="Times New Roman"/>
                <w:color w:val="000000" w:themeColor="text1"/>
                <w:sz w:val="27"/>
                <w:szCs w:val="27"/>
              </w:rPr>
              <w:t xml:space="preserve"> цієї глави. </w:t>
            </w:r>
          </w:p>
          <w:p w:rsidR="0047565F" w:rsidRPr="00AF42A3" w:rsidRDefault="0047565F" w:rsidP="00AF42A3">
            <w:pPr>
              <w:spacing w:line="216" w:lineRule="auto"/>
              <w:ind w:firstLine="709"/>
              <w:jc w:val="both"/>
              <w:rPr>
                <w:rFonts w:ascii="Times New Roman" w:eastAsia="Times New Roman" w:hAnsi="Times New Roman" w:cs="Times New Roman"/>
                <w:b/>
                <w:color w:val="000000" w:themeColor="text1"/>
                <w:sz w:val="27"/>
                <w:szCs w:val="27"/>
              </w:rPr>
            </w:pPr>
          </w:p>
        </w:tc>
        <w:tc>
          <w:tcPr>
            <w:tcW w:w="7564" w:type="dxa"/>
            <w:tcBorders>
              <w:top w:val="single" w:sz="4" w:space="0" w:color="auto"/>
              <w:left w:val="single" w:sz="4" w:space="0" w:color="auto"/>
              <w:bottom w:val="nil"/>
              <w:right w:val="single" w:sz="4" w:space="0" w:color="auto"/>
            </w:tcBorders>
            <w:shd w:val="clear" w:color="auto" w:fill="auto"/>
          </w:tcPr>
          <w:p w:rsidR="00CD5465" w:rsidRPr="00AF42A3" w:rsidRDefault="00CD5465"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14. ФХП у точках входу та виходу на міждержавних з’єднаннях повинні відповідати вимогам зовнішньоекономічних договорів, угодам про взаємодію та вимогам пункту 13 цієї глави.</w:t>
            </w:r>
          </w:p>
          <w:p w:rsidR="0047565F" w:rsidRPr="00AF42A3" w:rsidRDefault="00CD5465"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Оператор газотранспортної системи щогодини зобов’язаний публікувати на своєму вебсайті значення числа Воббе та вищої теплоти згорання для кожної точки входу/виходу на міждержавному з'єднанні.</w:t>
            </w:r>
          </w:p>
          <w:p w:rsidR="0047565F" w:rsidRPr="00AF42A3" w:rsidRDefault="0047565F" w:rsidP="00AF42A3">
            <w:pPr>
              <w:spacing w:line="216" w:lineRule="auto"/>
              <w:ind w:firstLine="709"/>
              <w:jc w:val="both"/>
              <w:rPr>
                <w:rFonts w:ascii="Times New Roman" w:eastAsia="Times New Roman" w:hAnsi="Times New Roman" w:cs="Times New Roman"/>
                <w:b/>
                <w:color w:val="000000" w:themeColor="text1"/>
                <w:sz w:val="27"/>
                <w:szCs w:val="27"/>
              </w:rPr>
            </w:pPr>
          </w:p>
        </w:tc>
      </w:tr>
      <w:tr w:rsidR="008602E7" w:rsidRPr="00AF42A3" w:rsidTr="00C42CE5">
        <w:tc>
          <w:tcPr>
            <w:tcW w:w="7564" w:type="dxa"/>
            <w:tcBorders>
              <w:top w:val="single" w:sz="4" w:space="0" w:color="auto"/>
            </w:tcBorders>
          </w:tcPr>
          <w:p w:rsidR="00976C3B" w:rsidRPr="00AF42A3" w:rsidRDefault="00C26CA3"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lastRenderedPageBreak/>
              <w:t xml:space="preserve">IV. Умови взаємодії з оператором газотранспортної системи, порядок присвоєння </w:t>
            </w:r>
            <w:proofErr w:type="spellStart"/>
            <w:r w:rsidRPr="00AF42A3">
              <w:rPr>
                <w:rFonts w:ascii="Times New Roman" w:eastAsia="Times New Roman" w:hAnsi="Times New Roman" w:cs="Times New Roman"/>
                <w:b/>
                <w:color w:val="000000" w:themeColor="text1"/>
                <w:sz w:val="27"/>
                <w:szCs w:val="27"/>
              </w:rPr>
              <w:t>еіс</w:t>
            </w:r>
            <w:proofErr w:type="spellEnd"/>
            <w:r w:rsidRPr="00AF42A3">
              <w:rPr>
                <w:rFonts w:ascii="Times New Roman" w:eastAsia="Times New Roman" w:hAnsi="Times New Roman" w:cs="Times New Roman"/>
                <w:b/>
                <w:color w:val="000000" w:themeColor="text1"/>
                <w:sz w:val="27"/>
                <w:szCs w:val="27"/>
              </w:rPr>
              <w:t>-кодів та вимоги до інформаційної платформи</w:t>
            </w:r>
          </w:p>
        </w:tc>
        <w:tc>
          <w:tcPr>
            <w:tcW w:w="7564" w:type="dxa"/>
            <w:tcBorders>
              <w:top w:val="single" w:sz="4" w:space="0" w:color="auto"/>
            </w:tcBorders>
          </w:tcPr>
          <w:p w:rsidR="0047565F" w:rsidRPr="00AF42A3" w:rsidRDefault="00C26CA3"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 xml:space="preserve">IV. Умови взаємодії з оператором газотранспортної системи, порядок присвоєння </w:t>
            </w:r>
            <w:proofErr w:type="spellStart"/>
            <w:r w:rsidRPr="00AF42A3">
              <w:rPr>
                <w:rFonts w:ascii="Times New Roman" w:eastAsia="Times New Roman" w:hAnsi="Times New Roman" w:cs="Times New Roman"/>
                <w:b/>
                <w:color w:val="000000" w:themeColor="text1"/>
                <w:sz w:val="27"/>
                <w:szCs w:val="27"/>
              </w:rPr>
              <w:t>еіс</w:t>
            </w:r>
            <w:proofErr w:type="spellEnd"/>
            <w:r w:rsidRPr="00AF42A3">
              <w:rPr>
                <w:rFonts w:ascii="Times New Roman" w:eastAsia="Times New Roman" w:hAnsi="Times New Roman" w:cs="Times New Roman"/>
                <w:b/>
                <w:color w:val="000000" w:themeColor="text1"/>
                <w:sz w:val="27"/>
                <w:szCs w:val="27"/>
              </w:rPr>
              <w:t>-кодів та вимоги до інформаційної платформи</w:t>
            </w:r>
          </w:p>
        </w:tc>
      </w:tr>
      <w:tr w:rsidR="008602E7" w:rsidRPr="00AF42A3" w:rsidTr="00C42CE5">
        <w:trPr>
          <w:trHeight w:val="419"/>
        </w:trPr>
        <w:tc>
          <w:tcPr>
            <w:tcW w:w="7564" w:type="dxa"/>
          </w:tcPr>
          <w:p w:rsidR="0047565F" w:rsidRPr="00AF42A3" w:rsidRDefault="00CD5465" w:rsidP="00AF42A3">
            <w:pPr>
              <w:spacing w:line="216" w:lineRule="auto"/>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5. Формування Реєстру споживачів постачальника</w:t>
            </w:r>
          </w:p>
        </w:tc>
        <w:tc>
          <w:tcPr>
            <w:tcW w:w="7564" w:type="dxa"/>
          </w:tcPr>
          <w:p w:rsidR="0047565F" w:rsidRPr="00AF42A3" w:rsidRDefault="00F81C51" w:rsidP="00AF42A3">
            <w:pPr>
              <w:spacing w:line="216" w:lineRule="auto"/>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5. Формування Реєстру споживачів постачальника</w:t>
            </w:r>
          </w:p>
        </w:tc>
      </w:tr>
      <w:tr w:rsidR="008602E7" w:rsidRPr="00AF42A3" w:rsidTr="00C42CE5">
        <w:tc>
          <w:tcPr>
            <w:tcW w:w="7564" w:type="dxa"/>
            <w:shd w:val="clear" w:color="auto" w:fill="auto"/>
          </w:tcPr>
          <w:p w:rsidR="002B3624" w:rsidRPr="00AF42A3" w:rsidRDefault="002B3624"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2</w:t>
            </w:r>
            <w:r w:rsidR="002025EA" w:rsidRPr="00AF42A3">
              <w:rPr>
                <w:rFonts w:ascii="Times New Roman" w:hAnsi="Times New Roman" w:cs="Times New Roman"/>
                <w:color w:val="000000" w:themeColor="text1"/>
                <w:sz w:val="27"/>
                <w:szCs w:val="27"/>
                <w:shd w:val="clear" w:color="auto" w:fill="FFFFFF"/>
              </w:rPr>
              <w:t>.</w:t>
            </w:r>
            <w:r w:rsidR="00C26CA3">
              <w:rPr>
                <w:rFonts w:ascii="Times New Roman" w:hAnsi="Times New Roman" w:cs="Times New Roman"/>
                <w:color w:val="000000" w:themeColor="text1"/>
                <w:sz w:val="27"/>
                <w:szCs w:val="27"/>
                <w:shd w:val="clear" w:color="auto" w:fill="FFFFFF"/>
                <w:lang w:val="en-US"/>
              </w:rPr>
              <w:t xml:space="preserve"> </w:t>
            </w:r>
            <w:r w:rsidRPr="00AF42A3">
              <w:rPr>
                <w:rFonts w:ascii="Times New Roman" w:hAnsi="Times New Roman" w:cs="Times New Roman"/>
                <w:color w:val="000000" w:themeColor="text1"/>
                <w:sz w:val="27"/>
                <w:szCs w:val="27"/>
                <w:shd w:val="clear" w:color="auto" w:fill="FFFFFF"/>
              </w:rPr>
              <w:t>…</w:t>
            </w:r>
          </w:p>
          <w:p w:rsidR="002025EA" w:rsidRPr="00AF42A3" w:rsidRDefault="002B3624"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hAnsi="Times New Roman" w:cs="Times New Roman"/>
                <w:color w:val="000000" w:themeColor="text1"/>
                <w:sz w:val="27"/>
                <w:szCs w:val="27"/>
                <w:shd w:val="clear" w:color="auto" w:fill="FFFFFF"/>
              </w:rPr>
              <w:t xml:space="preserve">Реєстрація споживача, що не є побутовим (крім споживача, що здійснює виробництво теплової енергії, та оператора газорозподільної системи), здійснюється автоматично в Реєстрі споживачів постачальника «останньої надії» на інформаційній платформі оператора газотранспортної системи за умови відсутності на інформаційній платформі інформації про відключення або ініціювання діючим постачальником відключення його об’єкта у випадку, якщо діючому постачальнику було зупинено </w:t>
            </w:r>
            <w:r w:rsidRPr="00672360">
              <w:rPr>
                <w:rFonts w:ascii="Times New Roman" w:hAnsi="Times New Roman" w:cs="Times New Roman"/>
                <w:i/>
                <w:color w:val="000000" w:themeColor="text1"/>
                <w:sz w:val="27"/>
                <w:szCs w:val="27"/>
                <w:shd w:val="clear" w:color="auto" w:fill="FFFFFF"/>
              </w:rPr>
              <w:t xml:space="preserve">дію чи анульовано ліцензію </w:t>
            </w:r>
            <w:r w:rsidRPr="00AF42A3">
              <w:rPr>
                <w:rFonts w:ascii="Times New Roman" w:hAnsi="Times New Roman" w:cs="Times New Roman"/>
                <w:color w:val="000000" w:themeColor="text1"/>
                <w:sz w:val="27"/>
                <w:szCs w:val="27"/>
                <w:shd w:val="clear" w:color="auto" w:fill="FFFFFF"/>
              </w:rPr>
              <w:t>на постачання природного газу.</w:t>
            </w:r>
          </w:p>
        </w:tc>
        <w:tc>
          <w:tcPr>
            <w:tcW w:w="7564" w:type="dxa"/>
            <w:shd w:val="clear" w:color="auto" w:fill="auto"/>
          </w:tcPr>
          <w:p w:rsidR="002B3624" w:rsidRPr="00AF42A3" w:rsidRDefault="002B3624"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2.</w:t>
            </w:r>
            <w:r w:rsidR="00C26CA3">
              <w:rPr>
                <w:rFonts w:ascii="Times New Roman" w:hAnsi="Times New Roman" w:cs="Times New Roman"/>
                <w:color w:val="000000" w:themeColor="text1"/>
                <w:sz w:val="27"/>
                <w:szCs w:val="27"/>
                <w:shd w:val="clear" w:color="auto" w:fill="FFFFFF"/>
                <w:lang w:val="en-US"/>
              </w:rPr>
              <w:t xml:space="preserve"> </w:t>
            </w:r>
            <w:r w:rsidRPr="00AF42A3">
              <w:rPr>
                <w:rFonts w:ascii="Times New Roman" w:hAnsi="Times New Roman" w:cs="Times New Roman"/>
                <w:color w:val="000000" w:themeColor="text1"/>
                <w:sz w:val="27"/>
                <w:szCs w:val="27"/>
                <w:shd w:val="clear" w:color="auto" w:fill="FFFFFF"/>
              </w:rPr>
              <w:t>…</w:t>
            </w:r>
          </w:p>
          <w:p w:rsidR="0047565F" w:rsidRPr="00AF42A3" w:rsidRDefault="002B3624" w:rsidP="00FA30AF">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hAnsi="Times New Roman" w:cs="Times New Roman"/>
                <w:color w:val="000000" w:themeColor="text1"/>
                <w:sz w:val="27"/>
                <w:szCs w:val="27"/>
                <w:shd w:val="clear" w:color="auto" w:fill="FFFFFF"/>
              </w:rPr>
              <w:t>Реєстрація споживача, що не є побутовим (крім споживача, що здійснює виробництво теплової енергії, та оператора газорозподільної системи), здійснюється автоматично в Реєстрі споживачів постачальника «останньої надії» на інформаційній платформі оператора газотранспортної системи за умови відсутності на інформаційній платформі інформації про відключення або ініціювання діючим постачальником відключення його об’єкта у випадку, якщо діючому постачальнику було зупинено</w:t>
            </w:r>
            <w:r w:rsidR="00672360" w:rsidRPr="00FA30AF">
              <w:rPr>
                <w:rFonts w:ascii="Times New Roman" w:hAnsi="Times New Roman" w:cs="Times New Roman"/>
                <w:i/>
                <w:color w:val="000000" w:themeColor="text1"/>
                <w:sz w:val="27"/>
                <w:szCs w:val="27"/>
                <w:shd w:val="clear" w:color="auto" w:fill="FFFFFF"/>
              </w:rPr>
              <w:t xml:space="preserve"> </w:t>
            </w:r>
            <w:r w:rsidR="00672360" w:rsidRPr="00672360">
              <w:rPr>
                <w:rFonts w:ascii="Times New Roman" w:hAnsi="Times New Roman" w:cs="Times New Roman"/>
                <w:b/>
                <w:strike/>
                <w:color w:val="000000" w:themeColor="text1"/>
                <w:sz w:val="27"/>
                <w:szCs w:val="27"/>
                <w:shd w:val="clear" w:color="auto" w:fill="FFFFFF"/>
              </w:rPr>
              <w:t>дію чи анульовано ліцензію</w:t>
            </w:r>
            <w:r w:rsidRPr="00AF42A3">
              <w:rPr>
                <w:rFonts w:ascii="Times New Roman" w:hAnsi="Times New Roman" w:cs="Times New Roman"/>
                <w:color w:val="000000" w:themeColor="text1"/>
                <w:sz w:val="27"/>
                <w:szCs w:val="27"/>
                <w:shd w:val="clear" w:color="auto" w:fill="FFFFFF"/>
              </w:rPr>
              <w:t xml:space="preserve"> </w:t>
            </w:r>
            <w:r w:rsidRPr="00AF42A3">
              <w:rPr>
                <w:rFonts w:ascii="Times New Roman" w:eastAsia="Times New Roman" w:hAnsi="Times New Roman" w:cs="Times New Roman"/>
                <w:b/>
                <w:color w:val="000000" w:themeColor="text1"/>
                <w:sz w:val="27"/>
                <w:szCs w:val="27"/>
              </w:rPr>
              <w:t>чи припинено дію ліцензії</w:t>
            </w:r>
            <w:r w:rsidRPr="00AF42A3">
              <w:rPr>
                <w:rFonts w:ascii="Times New Roman" w:eastAsia="Times New Roman" w:hAnsi="Times New Roman" w:cs="Times New Roman"/>
                <w:color w:val="000000" w:themeColor="text1"/>
                <w:sz w:val="27"/>
                <w:szCs w:val="27"/>
              </w:rPr>
              <w:t xml:space="preserve"> </w:t>
            </w:r>
            <w:r w:rsidRPr="00AF42A3">
              <w:rPr>
                <w:rFonts w:ascii="Times New Roman" w:hAnsi="Times New Roman" w:cs="Times New Roman"/>
                <w:color w:val="000000" w:themeColor="text1"/>
                <w:sz w:val="27"/>
                <w:szCs w:val="27"/>
                <w:shd w:val="clear" w:color="auto" w:fill="FFFFFF"/>
              </w:rPr>
              <w:t>на постачання природного газу.</w:t>
            </w:r>
          </w:p>
        </w:tc>
      </w:tr>
      <w:tr w:rsidR="008602E7" w:rsidRPr="00AF42A3" w:rsidTr="00C42CE5">
        <w:tc>
          <w:tcPr>
            <w:tcW w:w="7564" w:type="dxa"/>
            <w:shd w:val="clear" w:color="auto" w:fill="auto"/>
          </w:tcPr>
          <w:p w:rsidR="002B3624" w:rsidRPr="00AF42A3" w:rsidRDefault="002B3624"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 xml:space="preserve">9. Реєстр споживачів постачальника якому було зупинено </w:t>
            </w:r>
            <w:r w:rsidRPr="00FA30AF">
              <w:rPr>
                <w:rFonts w:ascii="Times New Roman" w:hAnsi="Times New Roman" w:cs="Times New Roman"/>
                <w:i/>
                <w:color w:val="000000" w:themeColor="text1"/>
                <w:sz w:val="27"/>
                <w:szCs w:val="27"/>
                <w:shd w:val="clear" w:color="auto" w:fill="FFFFFF"/>
              </w:rPr>
              <w:t>дію</w:t>
            </w:r>
            <w:r w:rsidRPr="00AF42A3">
              <w:rPr>
                <w:rFonts w:ascii="Times New Roman" w:hAnsi="Times New Roman" w:cs="Times New Roman"/>
                <w:color w:val="000000" w:themeColor="text1"/>
                <w:sz w:val="27"/>
                <w:szCs w:val="27"/>
                <w:shd w:val="clear" w:color="auto" w:fill="FFFFFF"/>
              </w:rPr>
              <w:t xml:space="preserve"> </w:t>
            </w:r>
            <w:r w:rsidRPr="00672360">
              <w:rPr>
                <w:rFonts w:ascii="Times New Roman" w:hAnsi="Times New Roman" w:cs="Times New Roman"/>
                <w:i/>
                <w:color w:val="000000" w:themeColor="text1"/>
                <w:sz w:val="27"/>
                <w:szCs w:val="27"/>
                <w:shd w:val="clear" w:color="auto" w:fill="FFFFFF"/>
              </w:rPr>
              <w:t>чи анульовано ліцензію</w:t>
            </w:r>
            <w:r w:rsidRPr="00AF42A3">
              <w:rPr>
                <w:rFonts w:ascii="Times New Roman" w:hAnsi="Times New Roman" w:cs="Times New Roman"/>
                <w:color w:val="000000" w:themeColor="text1"/>
                <w:sz w:val="27"/>
                <w:szCs w:val="27"/>
                <w:shd w:val="clear" w:color="auto" w:fill="FFFFFF"/>
              </w:rPr>
              <w:t xml:space="preserve"> на постачання природного газу, видаляється з інформаційної платформи оператора газотранспортної системи з дня набрання чинності відповідним рішенням Регулятора.</w:t>
            </w:r>
          </w:p>
        </w:tc>
        <w:tc>
          <w:tcPr>
            <w:tcW w:w="7564" w:type="dxa"/>
            <w:shd w:val="clear" w:color="auto" w:fill="auto"/>
          </w:tcPr>
          <w:p w:rsidR="0047565F" w:rsidRPr="00AF42A3" w:rsidRDefault="002B3624" w:rsidP="00FA30AF">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 xml:space="preserve">9. Реєстр споживачів постачальника якому було зупинено </w:t>
            </w:r>
            <w:r w:rsidR="00672360" w:rsidRPr="00672360">
              <w:rPr>
                <w:rFonts w:ascii="Times New Roman" w:hAnsi="Times New Roman" w:cs="Times New Roman"/>
                <w:b/>
                <w:strike/>
                <w:color w:val="000000" w:themeColor="text1"/>
                <w:sz w:val="27"/>
                <w:szCs w:val="27"/>
                <w:shd w:val="clear" w:color="auto" w:fill="FFFFFF"/>
              </w:rPr>
              <w:t>дію чи анульовано ліцензію</w:t>
            </w:r>
            <w:r w:rsidR="00672360" w:rsidRPr="00AF42A3">
              <w:rPr>
                <w:rFonts w:ascii="Times New Roman" w:eastAsia="Times New Roman" w:hAnsi="Times New Roman" w:cs="Times New Roman"/>
                <w:b/>
                <w:color w:val="000000" w:themeColor="text1"/>
                <w:sz w:val="27"/>
                <w:szCs w:val="27"/>
              </w:rPr>
              <w:t xml:space="preserve"> </w:t>
            </w:r>
            <w:r w:rsidRPr="00AF42A3">
              <w:rPr>
                <w:rFonts w:ascii="Times New Roman" w:eastAsia="Times New Roman" w:hAnsi="Times New Roman" w:cs="Times New Roman"/>
                <w:b/>
                <w:color w:val="000000" w:themeColor="text1"/>
                <w:sz w:val="27"/>
                <w:szCs w:val="27"/>
              </w:rPr>
              <w:t>чи припинено дію ліцензії</w:t>
            </w:r>
            <w:r w:rsidRPr="00AF42A3">
              <w:rPr>
                <w:rFonts w:ascii="Times New Roman" w:hAnsi="Times New Roman" w:cs="Times New Roman"/>
                <w:color w:val="000000" w:themeColor="text1"/>
                <w:sz w:val="27"/>
                <w:szCs w:val="27"/>
                <w:shd w:val="clear" w:color="auto" w:fill="FFFFFF"/>
              </w:rPr>
              <w:t xml:space="preserve"> на постачання природного газу, видаляється з інформаційної платформи оператора газотранспортної системи з дня набрання чинності відповідним рішенням Регулятора.</w:t>
            </w:r>
          </w:p>
        </w:tc>
      </w:tr>
      <w:tr w:rsidR="008602E7" w:rsidRPr="00AF42A3" w:rsidTr="00C42CE5">
        <w:tc>
          <w:tcPr>
            <w:tcW w:w="7564" w:type="dxa"/>
          </w:tcPr>
          <w:p w:rsidR="00F12365" w:rsidRPr="00AF42A3" w:rsidRDefault="00F12365" w:rsidP="00AF42A3">
            <w:pPr>
              <w:spacing w:line="216" w:lineRule="auto"/>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 xml:space="preserve">VІІ. </w:t>
            </w:r>
            <w:r w:rsidR="00C26CA3" w:rsidRPr="00AF42A3">
              <w:rPr>
                <w:rFonts w:ascii="Times New Roman" w:hAnsi="Times New Roman" w:cs="Times New Roman"/>
                <w:b/>
                <w:bCs/>
                <w:color w:val="000000" w:themeColor="text1"/>
                <w:sz w:val="27"/>
                <w:szCs w:val="27"/>
                <w:shd w:val="clear" w:color="auto" w:fill="FFFFFF"/>
              </w:rPr>
              <w:t>Проведення ремонтних робіт на газотранспортній системі</w:t>
            </w:r>
          </w:p>
        </w:tc>
        <w:tc>
          <w:tcPr>
            <w:tcW w:w="7564" w:type="dxa"/>
          </w:tcPr>
          <w:p w:rsidR="00F12365" w:rsidRPr="00AF42A3" w:rsidRDefault="00F12365"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 xml:space="preserve">VІІ. </w:t>
            </w:r>
            <w:r w:rsidR="00C26CA3" w:rsidRPr="00AF42A3">
              <w:rPr>
                <w:rFonts w:ascii="Times New Roman" w:hAnsi="Times New Roman" w:cs="Times New Roman"/>
                <w:b/>
                <w:bCs/>
                <w:color w:val="000000" w:themeColor="text1"/>
                <w:sz w:val="27"/>
                <w:szCs w:val="27"/>
                <w:shd w:val="clear" w:color="auto" w:fill="FFFFFF"/>
              </w:rPr>
              <w:t>Проведення ремонтних робіт на газотранспортній системі</w:t>
            </w:r>
          </w:p>
        </w:tc>
      </w:tr>
      <w:tr w:rsidR="008602E7" w:rsidRPr="00AF42A3" w:rsidTr="00C42CE5">
        <w:tc>
          <w:tcPr>
            <w:tcW w:w="7564" w:type="dxa"/>
          </w:tcPr>
          <w:p w:rsidR="00F12365" w:rsidRPr="00AF42A3" w:rsidRDefault="00F12365" w:rsidP="00AF42A3">
            <w:pPr>
              <w:spacing w:line="216" w:lineRule="auto"/>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Планування робіт, що викликають зміну в умовах функціонування газотранспортної системи</w:t>
            </w:r>
          </w:p>
        </w:tc>
        <w:tc>
          <w:tcPr>
            <w:tcW w:w="7564" w:type="dxa"/>
          </w:tcPr>
          <w:p w:rsidR="00F12365" w:rsidRPr="00AF42A3" w:rsidRDefault="00F12365" w:rsidP="00AF42A3">
            <w:pPr>
              <w:spacing w:line="216" w:lineRule="auto"/>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Планування робіт, що викликають зміну в умовах функціонування газотранспортної системи</w:t>
            </w:r>
          </w:p>
        </w:tc>
      </w:tr>
      <w:tr w:rsidR="008602E7" w:rsidRPr="00AF42A3" w:rsidTr="00C42CE5">
        <w:tc>
          <w:tcPr>
            <w:tcW w:w="7564" w:type="dxa"/>
          </w:tcPr>
          <w:p w:rsidR="00F12365" w:rsidRPr="00AF42A3" w:rsidRDefault="00F12365"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hAnsi="Times New Roman" w:cs="Times New Roman"/>
                <w:color w:val="000000" w:themeColor="text1"/>
                <w:sz w:val="27"/>
                <w:szCs w:val="27"/>
                <w:shd w:val="clear" w:color="auto" w:fill="FFFFFF"/>
              </w:rPr>
              <w:t>4. Оператор газотранспортної системи на умовах, визначених у цьому Кодексі, узгоджує з операторами суміжних систем обсяг, а також терміни проведення запланованих робіт.</w:t>
            </w:r>
          </w:p>
        </w:tc>
        <w:tc>
          <w:tcPr>
            <w:tcW w:w="7564" w:type="dxa"/>
          </w:tcPr>
          <w:p w:rsidR="00F12365" w:rsidRPr="00AF42A3" w:rsidRDefault="00F12365" w:rsidP="00AF42A3">
            <w:pPr>
              <w:spacing w:line="216" w:lineRule="auto"/>
              <w:ind w:firstLine="709"/>
              <w:jc w:val="both"/>
              <w:rPr>
                <w:rFonts w:ascii="Times New Roman" w:hAnsi="Times New Roman" w:cs="Times New Roman"/>
                <w:b/>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4. Оператор газотранспортної системи на умовах, визначених у цьому Кодексі, узгоджує з операторами суміжних систем обсяг, а також терміни проведення запланованих робіт.</w:t>
            </w:r>
            <w:r w:rsidR="00393C8D" w:rsidRPr="00AF42A3">
              <w:rPr>
                <w:rFonts w:ascii="Times New Roman" w:hAnsi="Times New Roman" w:cs="Times New Roman"/>
                <w:color w:val="000000" w:themeColor="text1"/>
                <w:sz w:val="27"/>
                <w:szCs w:val="27"/>
                <w:shd w:val="clear" w:color="auto" w:fill="FFFFFF"/>
              </w:rPr>
              <w:t xml:space="preserve"> </w:t>
            </w:r>
            <w:r w:rsidR="00393C8D" w:rsidRPr="00AF42A3">
              <w:rPr>
                <w:rFonts w:ascii="Times New Roman" w:hAnsi="Times New Roman" w:cs="Times New Roman"/>
                <w:b/>
                <w:color w:val="000000" w:themeColor="text1"/>
                <w:sz w:val="27"/>
                <w:szCs w:val="27"/>
              </w:rPr>
              <w:t xml:space="preserve">Якщо такі роботи впливають на розмір потужності, яка може пропонуватись для розподілу в точках входу/виходу на міждержавному з’єднані, оператор газотранспортної системи співпрацює з оператором суміжної газотранспортної системи відповідного міждержавного з’єднання з метою мінімізації впливу проведення </w:t>
            </w:r>
            <w:r w:rsidR="00393C8D" w:rsidRPr="00AF42A3">
              <w:rPr>
                <w:rFonts w:ascii="Times New Roman" w:hAnsi="Times New Roman" w:cs="Times New Roman"/>
                <w:b/>
                <w:color w:val="000000" w:themeColor="text1"/>
                <w:sz w:val="27"/>
                <w:szCs w:val="27"/>
              </w:rPr>
              <w:lastRenderedPageBreak/>
              <w:t>запланованих робіт на обсяги транспортування природного газу та розмір потужності в точці міждержавного з’єднання.</w:t>
            </w:r>
          </w:p>
        </w:tc>
      </w:tr>
      <w:tr w:rsidR="008602E7" w:rsidRPr="00AF42A3" w:rsidTr="00C42CE5">
        <w:tc>
          <w:tcPr>
            <w:tcW w:w="7564" w:type="dxa"/>
          </w:tcPr>
          <w:p w:rsidR="00393C8D" w:rsidRPr="00AF42A3" w:rsidRDefault="00393C8D" w:rsidP="00AF42A3">
            <w:pPr>
              <w:spacing w:line="216" w:lineRule="auto"/>
              <w:ind w:firstLine="709"/>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 xml:space="preserve">VIII. </w:t>
            </w:r>
            <w:r w:rsidR="00C26CA3" w:rsidRPr="00AF42A3">
              <w:rPr>
                <w:rFonts w:ascii="Times New Roman" w:hAnsi="Times New Roman" w:cs="Times New Roman"/>
                <w:b/>
                <w:bCs/>
                <w:color w:val="000000" w:themeColor="text1"/>
                <w:sz w:val="27"/>
                <w:szCs w:val="27"/>
                <w:shd w:val="clear" w:color="auto" w:fill="FFFFFF"/>
              </w:rPr>
              <w:t>Порядок укладення договору транспортування природного газу та фінансове забезпечення</w:t>
            </w:r>
          </w:p>
        </w:tc>
        <w:tc>
          <w:tcPr>
            <w:tcW w:w="7564" w:type="dxa"/>
          </w:tcPr>
          <w:p w:rsidR="00393C8D" w:rsidRPr="00AF42A3" w:rsidRDefault="00393C8D" w:rsidP="00AF42A3">
            <w:pPr>
              <w:spacing w:line="216" w:lineRule="auto"/>
              <w:ind w:firstLine="709"/>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 xml:space="preserve">VIII. </w:t>
            </w:r>
            <w:r w:rsidR="00C26CA3" w:rsidRPr="00AF42A3">
              <w:rPr>
                <w:rFonts w:ascii="Times New Roman" w:hAnsi="Times New Roman" w:cs="Times New Roman"/>
                <w:b/>
                <w:bCs/>
                <w:color w:val="000000" w:themeColor="text1"/>
                <w:sz w:val="27"/>
                <w:szCs w:val="27"/>
                <w:shd w:val="clear" w:color="auto" w:fill="FFFFFF"/>
              </w:rPr>
              <w:t>Порядок укладення договору транспортування природного газу та фінансове забезпечення</w:t>
            </w:r>
          </w:p>
        </w:tc>
      </w:tr>
      <w:tr w:rsidR="008602E7" w:rsidRPr="00AF42A3" w:rsidTr="00C42CE5">
        <w:tc>
          <w:tcPr>
            <w:tcW w:w="7564" w:type="dxa"/>
            <w:tcBorders>
              <w:bottom w:val="single" w:sz="4" w:space="0" w:color="auto"/>
            </w:tcBorders>
          </w:tcPr>
          <w:p w:rsidR="00393C8D" w:rsidRPr="00AF42A3" w:rsidRDefault="00393C8D" w:rsidP="00AF42A3">
            <w:pPr>
              <w:spacing w:line="216" w:lineRule="auto"/>
              <w:ind w:firstLine="709"/>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2. Фінансове забезпечення</w:t>
            </w:r>
          </w:p>
        </w:tc>
        <w:tc>
          <w:tcPr>
            <w:tcW w:w="7564" w:type="dxa"/>
            <w:tcBorders>
              <w:bottom w:val="single" w:sz="4" w:space="0" w:color="auto"/>
            </w:tcBorders>
          </w:tcPr>
          <w:p w:rsidR="00393C8D" w:rsidRPr="00AF42A3" w:rsidRDefault="00393C8D" w:rsidP="00AF42A3">
            <w:pPr>
              <w:spacing w:line="216" w:lineRule="auto"/>
              <w:ind w:firstLine="464"/>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2. Фінансове забезпечення</w:t>
            </w:r>
          </w:p>
        </w:tc>
      </w:tr>
      <w:tr w:rsidR="008602E7" w:rsidRPr="00AF42A3" w:rsidTr="00C42CE5">
        <w:tc>
          <w:tcPr>
            <w:tcW w:w="7564" w:type="dxa"/>
            <w:tcBorders>
              <w:top w:val="single" w:sz="4" w:space="0" w:color="auto"/>
              <w:left w:val="single" w:sz="4" w:space="0" w:color="auto"/>
              <w:bottom w:val="nil"/>
              <w:right w:val="single" w:sz="4" w:space="0" w:color="auto"/>
            </w:tcBorders>
          </w:tcPr>
          <w:p w:rsidR="00393C8D" w:rsidRPr="00AF42A3" w:rsidRDefault="00393C8D" w:rsidP="00AF42A3">
            <w:pPr>
              <w:spacing w:line="216" w:lineRule="auto"/>
              <w:ind w:firstLine="709"/>
              <w:jc w:val="both"/>
              <w:rPr>
                <w:rFonts w:ascii="Times New Roman" w:eastAsia="Times New Roman" w:hAnsi="Times New Roman" w:cs="Times New Roman"/>
                <w:color w:val="000000" w:themeColor="text1"/>
                <w:sz w:val="27"/>
                <w:szCs w:val="27"/>
              </w:rPr>
            </w:pPr>
            <w:bookmarkStart w:id="0" w:name="n1973"/>
            <w:bookmarkEnd w:id="0"/>
            <w:r w:rsidRPr="00AF42A3">
              <w:rPr>
                <w:rFonts w:ascii="Times New Roman" w:eastAsia="Times New Roman" w:hAnsi="Times New Roman" w:cs="Times New Roman"/>
                <w:color w:val="000000" w:themeColor="text1"/>
                <w:sz w:val="27"/>
                <w:szCs w:val="27"/>
              </w:rPr>
              <w:t>2.</w:t>
            </w:r>
          </w:p>
          <w:p w:rsidR="00393C8D" w:rsidRPr="00AF42A3" w:rsidRDefault="00393C8D"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color w:val="000000" w:themeColor="text1"/>
                <w:sz w:val="27"/>
                <w:szCs w:val="27"/>
              </w:rPr>
              <w:t>…</w:t>
            </w:r>
          </w:p>
          <w:p w:rsidR="00393C8D" w:rsidRPr="00AF42A3" w:rsidRDefault="00393C8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Для послуг транспортування природного газу на період однієї газової доби замовник послуг транспортування зобов’язаний здійснити 100 % попередню оплату в розмірі не менше вартості доступу до потужності на період газової доби, яка планується для використання згідно з номінацією. При цьому така оплата має бути отримана оператором газотранспортної системи на його рахунок не пізніше ніж за три години до кінцевого строку подання номінації.</w:t>
            </w:r>
          </w:p>
          <w:p w:rsidR="005C4514" w:rsidRPr="00AF42A3" w:rsidRDefault="005C4514" w:rsidP="00AF42A3">
            <w:pPr>
              <w:spacing w:line="216" w:lineRule="auto"/>
              <w:ind w:firstLine="709"/>
              <w:jc w:val="both"/>
              <w:rPr>
                <w:rFonts w:ascii="Times New Roman" w:eastAsia="Times New Roman" w:hAnsi="Times New Roman" w:cs="Times New Roman"/>
                <w:b/>
                <w:color w:val="000000" w:themeColor="text1"/>
                <w:sz w:val="27"/>
                <w:szCs w:val="27"/>
              </w:rPr>
            </w:pPr>
          </w:p>
          <w:p w:rsidR="00393C8D" w:rsidRPr="00AF42A3" w:rsidRDefault="00393C8D"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tc>
        <w:tc>
          <w:tcPr>
            <w:tcW w:w="7564" w:type="dxa"/>
            <w:tcBorders>
              <w:top w:val="single" w:sz="4" w:space="0" w:color="auto"/>
              <w:left w:val="single" w:sz="4" w:space="0" w:color="auto"/>
              <w:bottom w:val="nil"/>
              <w:right w:val="single" w:sz="4" w:space="0" w:color="auto"/>
            </w:tcBorders>
          </w:tcPr>
          <w:p w:rsidR="00393C8D" w:rsidRPr="00AF42A3" w:rsidRDefault="00393C8D"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2.</w:t>
            </w:r>
          </w:p>
          <w:p w:rsidR="00393C8D" w:rsidRPr="00AF42A3" w:rsidRDefault="00393C8D"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color w:val="000000" w:themeColor="text1"/>
                <w:sz w:val="27"/>
                <w:szCs w:val="27"/>
              </w:rPr>
              <w:t>…</w:t>
            </w:r>
          </w:p>
          <w:p w:rsidR="00393C8D" w:rsidRPr="00AF42A3" w:rsidRDefault="00393C8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Для послуг транспортування природного газу на період однієї газової доби замовник послуг транспортування зобов’язаний здійснити 100 % попередню оплату в розмірі не менше вартості доступу до потужності на період газової доби, яка планується для використання згідно з номінацією. При цьому така оплата має бути отримана оператором газотранспортної системи на його рахунок не пізніше ніж за три години до кінцевого строку подання номінації.</w:t>
            </w:r>
          </w:p>
          <w:p w:rsidR="00393C8D" w:rsidRPr="00AF42A3" w:rsidRDefault="00393C8D" w:rsidP="00AF42A3">
            <w:pPr>
              <w:spacing w:line="216" w:lineRule="auto"/>
              <w:ind w:firstLine="709"/>
              <w:jc w:val="both"/>
              <w:rPr>
                <w:rFonts w:ascii="Times New Roman" w:hAnsi="Times New Roman" w:cs="Times New Roman"/>
                <w:b/>
                <w:bCs/>
                <w:color w:val="000000" w:themeColor="text1"/>
                <w:sz w:val="27"/>
                <w:szCs w:val="27"/>
              </w:rPr>
            </w:pPr>
            <w:r w:rsidRPr="00AF42A3">
              <w:rPr>
                <w:rFonts w:ascii="Times New Roman" w:hAnsi="Times New Roman" w:cs="Times New Roman"/>
                <w:b/>
                <w:color w:val="000000" w:themeColor="text1"/>
                <w:sz w:val="27"/>
                <w:szCs w:val="27"/>
              </w:rPr>
              <w:t>Замовник послуг транспортування зобов’язаний здійснити попередню оплату потужності з обмеженнями не пізніше кінцевого строку попередньої оплати, визначеного цим пунктом для розподіленої потужності точок входу/виходу на міждержавному з’єднанні на гарантованій та переривчастій основі відповідного періоду.</w:t>
            </w:r>
          </w:p>
        </w:tc>
      </w:tr>
      <w:tr w:rsidR="008602E7" w:rsidRPr="00AF42A3" w:rsidTr="00C42CE5">
        <w:tc>
          <w:tcPr>
            <w:tcW w:w="7564" w:type="dxa"/>
            <w:tcBorders>
              <w:top w:val="single" w:sz="4" w:space="0" w:color="auto"/>
              <w:left w:val="single" w:sz="4" w:space="0" w:color="auto"/>
              <w:bottom w:val="nil"/>
              <w:right w:val="single" w:sz="4" w:space="0" w:color="auto"/>
            </w:tcBorders>
          </w:tcPr>
          <w:p w:rsidR="00393C8D" w:rsidRPr="00AF42A3" w:rsidRDefault="00393C8D" w:rsidP="00AF42A3">
            <w:pPr>
              <w:spacing w:line="216" w:lineRule="auto"/>
              <w:ind w:firstLine="709"/>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 xml:space="preserve">IX. </w:t>
            </w:r>
            <w:r w:rsidR="00C26CA3" w:rsidRPr="00AF42A3">
              <w:rPr>
                <w:rFonts w:ascii="Times New Roman" w:hAnsi="Times New Roman" w:cs="Times New Roman"/>
                <w:b/>
                <w:bCs/>
                <w:color w:val="000000" w:themeColor="text1"/>
                <w:sz w:val="27"/>
                <w:szCs w:val="27"/>
                <w:shd w:val="clear" w:color="auto" w:fill="FFFFFF"/>
              </w:rPr>
              <w:t>Розподіл потужності</w:t>
            </w:r>
          </w:p>
        </w:tc>
        <w:tc>
          <w:tcPr>
            <w:tcW w:w="7564" w:type="dxa"/>
            <w:tcBorders>
              <w:top w:val="single" w:sz="4" w:space="0" w:color="auto"/>
              <w:left w:val="single" w:sz="4" w:space="0" w:color="auto"/>
              <w:bottom w:val="nil"/>
              <w:right w:val="single" w:sz="4" w:space="0" w:color="auto"/>
            </w:tcBorders>
          </w:tcPr>
          <w:p w:rsidR="00393C8D" w:rsidRPr="00AF42A3" w:rsidRDefault="00393C8D" w:rsidP="00AF42A3">
            <w:pPr>
              <w:spacing w:line="216" w:lineRule="auto"/>
              <w:ind w:firstLine="709"/>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 xml:space="preserve">IX. </w:t>
            </w:r>
            <w:r w:rsidR="00C26CA3" w:rsidRPr="00AF42A3">
              <w:rPr>
                <w:rFonts w:ascii="Times New Roman" w:hAnsi="Times New Roman" w:cs="Times New Roman"/>
                <w:b/>
                <w:bCs/>
                <w:color w:val="000000" w:themeColor="text1"/>
                <w:sz w:val="27"/>
                <w:szCs w:val="27"/>
                <w:shd w:val="clear" w:color="auto" w:fill="FFFFFF"/>
              </w:rPr>
              <w:t>Розподіл потужності</w:t>
            </w:r>
          </w:p>
        </w:tc>
      </w:tr>
      <w:tr w:rsidR="008602E7" w:rsidRPr="00AF42A3" w:rsidTr="00C42CE5">
        <w:tc>
          <w:tcPr>
            <w:tcW w:w="7564" w:type="dxa"/>
            <w:tcBorders>
              <w:top w:val="single" w:sz="4" w:space="0" w:color="auto"/>
              <w:left w:val="single" w:sz="4" w:space="0" w:color="auto"/>
              <w:bottom w:val="nil"/>
              <w:right w:val="single" w:sz="4" w:space="0" w:color="auto"/>
            </w:tcBorders>
          </w:tcPr>
          <w:p w:rsidR="00393C8D" w:rsidRPr="00AF42A3" w:rsidRDefault="00393C8D" w:rsidP="00AF42A3">
            <w:pPr>
              <w:spacing w:line="216" w:lineRule="auto"/>
              <w:ind w:firstLine="709"/>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Загальні умови</w:t>
            </w:r>
          </w:p>
        </w:tc>
        <w:tc>
          <w:tcPr>
            <w:tcW w:w="7564" w:type="dxa"/>
            <w:tcBorders>
              <w:top w:val="single" w:sz="4" w:space="0" w:color="auto"/>
              <w:left w:val="single" w:sz="4" w:space="0" w:color="auto"/>
              <w:bottom w:val="nil"/>
              <w:right w:val="single" w:sz="4" w:space="0" w:color="auto"/>
            </w:tcBorders>
          </w:tcPr>
          <w:p w:rsidR="00393C8D" w:rsidRPr="00AF42A3" w:rsidRDefault="00393C8D" w:rsidP="00AF42A3">
            <w:pPr>
              <w:spacing w:line="216" w:lineRule="auto"/>
              <w:ind w:firstLine="709"/>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Загальні умови</w:t>
            </w:r>
          </w:p>
        </w:tc>
      </w:tr>
      <w:tr w:rsidR="008602E7" w:rsidRPr="00AF42A3" w:rsidTr="00C42CE5">
        <w:tc>
          <w:tcPr>
            <w:tcW w:w="7564" w:type="dxa"/>
            <w:tcBorders>
              <w:top w:val="single" w:sz="4" w:space="0" w:color="auto"/>
              <w:left w:val="single" w:sz="4" w:space="0" w:color="auto"/>
              <w:bottom w:val="nil"/>
              <w:right w:val="single" w:sz="4" w:space="0" w:color="auto"/>
            </w:tcBorders>
          </w:tcPr>
          <w:p w:rsidR="00C2117D" w:rsidRPr="00AF42A3" w:rsidRDefault="00C2117D"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3.</w:t>
            </w:r>
            <w:r w:rsidR="00C26CA3">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C2117D" w:rsidRPr="00AF42A3" w:rsidRDefault="00C2117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3) потужності з обмеженнями з урахуванням положень </w:t>
            </w:r>
            <w:hyperlink r:id="rId7" w:anchor="n2393" w:history="1">
              <w:r w:rsidRPr="00AF42A3">
                <w:rPr>
                  <w:rStyle w:val="a4"/>
                  <w:rFonts w:ascii="Times New Roman" w:hAnsi="Times New Roman" w:cs="Times New Roman"/>
                  <w:color w:val="000000" w:themeColor="text1"/>
                  <w:sz w:val="27"/>
                  <w:szCs w:val="27"/>
                  <w:u w:val="none"/>
                  <w:shd w:val="clear" w:color="auto" w:fill="FFFFFF"/>
                </w:rPr>
                <w:t>пункту 1</w:t>
              </w:r>
            </w:hyperlink>
            <w:r w:rsidRPr="00AF42A3">
              <w:rPr>
                <w:rFonts w:ascii="Times New Roman" w:hAnsi="Times New Roman" w:cs="Times New Roman"/>
                <w:color w:val="000000" w:themeColor="text1"/>
                <w:sz w:val="27"/>
                <w:szCs w:val="27"/>
                <w:shd w:val="clear" w:color="auto" w:fill="FFFFFF"/>
              </w:rPr>
              <w:t> глави 8 цього розділу.</w:t>
            </w:r>
          </w:p>
          <w:p w:rsidR="005D2934" w:rsidRPr="00AF42A3" w:rsidRDefault="005D2934" w:rsidP="00AF42A3">
            <w:pPr>
              <w:spacing w:line="216" w:lineRule="auto"/>
              <w:jc w:val="both"/>
              <w:rPr>
                <w:rFonts w:ascii="Times New Roman" w:eastAsia="Times New Roman" w:hAnsi="Times New Roman" w:cs="Times New Roman"/>
                <w:color w:val="000000" w:themeColor="text1"/>
                <w:sz w:val="27"/>
                <w:szCs w:val="27"/>
              </w:rPr>
            </w:pPr>
          </w:p>
        </w:tc>
        <w:tc>
          <w:tcPr>
            <w:tcW w:w="7564" w:type="dxa"/>
            <w:tcBorders>
              <w:top w:val="single" w:sz="4" w:space="0" w:color="auto"/>
              <w:left w:val="single" w:sz="4" w:space="0" w:color="auto"/>
              <w:bottom w:val="nil"/>
              <w:right w:val="single" w:sz="4" w:space="0" w:color="auto"/>
            </w:tcBorders>
          </w:tcPr>
          <w:p w:rsidR="00C2117D" w:rsidRPr="00AF42A3" w:rsidRDefault="00C2117D"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3.</w:t>
            </w:r>
            <w:r w:rsidR="00C26CA3">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393C8D" w:rsidRPr="00AF42A3" w:rsidRDefault="00C2117D" w:rsidP="00AF42A3">
            <w:pPr>
              <w:spacing w:line="216" w:lineRule="auto"/>
              <w:ind w:firstLine="709"/>
              <w:jc w:val="both"/>
              <w:rPr>
                <w:rFonts w:ascii="Times New Roman" w:eastAsia="Times New Roman" w:hAnsi="Times New Roman" w:cs="Times New Roman"/>
                <w:b/>
                <w:strike/>
                <w:color w:val="000000" w:themeColor="text1"/>
                <w:sz w:val="27"/>
                <w:szCs w:val="27"/>
              </w:rPr>
            </w:pPr>
            <w:r w:rsidRPr="00AF42A3">
              <w:rPr>
                <w:rFonts w:ascii="Times New Roman" w:hAnsi="Times New Roman" w:cs="Times New Roman"/>
                <w:b/>
                <w:strike/>
                <w:color w:val="000000" w:themeColor="text1"/>
                <w:sz w:val="27"/>
                <w:szCs w:val="27"/>
                <w:shd w:val="clear" w:color="auto" w:fill="FFFFFF"/>
              </w:rPr>
              <w:t>3) потужності з обмеженнями з урахуванням положень </w:t>
            </w:r>
            <w:hyperlink r:id="rId8" w:anchor="n2393" w:history="1">
              <w:r w:rsidRPr="00AF42A3">
                <w:rPr>
                  <w:rStyle w:val="a4"/>
                  <w:rFonts w:ascii="Times New Roman" w:hAnsi="Times New Roman" w:cs="Times New Roman"/>
                  <w:b/>
                  <w:strike/>
                  <w:color w:val="000000" w:themeColor="text1"/>
                  <w:sz w:val="27"/>
                  <w:szCs w:val="27"/>
                  <w:u w:val="none"/>
                  <w:shd w:val="clear" w:color="auto" w:fill="FFFFFF"/>
                </w:rPr>
                <w:t>пункту 1</w:t>
              </w:r>
            </w:hyperlink>
            <w:r w:rsidRPr="00AF42A3">
              <w:rPr>
                <w:rFonts w:ascii="Times New Roman" w:hAnsi="Times New Roman" w:cs="Times New Roman"/>
                <w:b/>
                <w:strike/>
                <w:color w:val="000000" w:themeColor="text1"/>
                <w:sz w:val="27"/>
                <w:szCs w:val="27"/>
                <w:shd w:val="clear" w:color="auto" w:fill="FFFFFF"/>
              </w:rPr>
              <w:t> глави 8 цього розділу.</w:t>
            </w:r>
          </w:p>
        </w:tc>
      </w:tr>
      <w:tr w:rsidR="008602E7" w:rsidRPr="00AF42A3" w:rsidTr="00C42CE5">
        <w:tc>
          <w:tcPr>
            <w:tcW w:w="7564" w:type="dxa"/>
            <w:tcBorders>
              <w:top w:val="single" w:sz="4" w:space="0" w:color="auto"/>
              <w:left w:val="single" w:sz="4" w:space="0" w:color="auto"/>
              <w:bottom w:val="nil"/>
              <w:right w:val="single" w:sz="4" w:space="0" w:color="auto"/>
            </w:tcBorders>
          </w:tcPr>
          <w:p w:rsidR="005D2934" w:rsidRPr="00AF42A3" w:rsidRDefault="00A83747"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 xml:space="preserve">4. </w:t>
            </w:r>
            <w:r w:rsidR="005D2934" w:rsidRPr="00AF42A3">
              <w:rPr>
                <w:rFonts w:ascii="Times New Roman" w:eastAsia="Times New Roman" w:hAnsi="Times New Roman" w:cs="Times New Roman"/>
                <w:color w:val="000000" w:themeColor="text1"/>
                <w:sz w:val="27"/>
                <w:szCs w:val="27"/>
              </w:rPr>
              <w:t>…</w:t>
            </w:r>
          </w:p>
          <w:p w:rsidR="005D2934" w:rsidRPr="00AF42A3" w:rsidRDefault="005D2934"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Особливості надання доступу до потужностей з обмеженим доступом визначені </w:t>
            </w:r>
            <w:hyperlink r:id="rId9" w:anchor="n2392" w:history="1">
              <w:r w:rsidRPr="00AF42A3">
                <w:rPr>
                  <w:rStyle w:val="a4"/>
                  <w:rFonts w:ascii="Times New Roman" w:hAnsi="Times New Roman" w:cs="Times New Roman"/>
                  <w:color w:val="000000" w:themeColor="text1"/>
                  <w:sz w:val="27"/>
                  <w:szCs w:val="27"/>
                  <w:u w:val="none"/>
                  <w:shd w:val="clear" w:color="auto" w:fill="FFFFFF"/>
                </w:rPr>
                <w:t>главою 8</w:t>
              </w:r>
            </w:hyperlink>
            <w:r w:rsidRPr="00AF42A3">
              <w:rPr>
                <w:rFonts w:ascii="Times New Roman" w:hAnsi="Times New Roman" w:cs="Times New Roman"/>
                <w:color w:val="000000" w:themeColor="text1"/>
                <w:sz w:val="27"/>
                <w:szCs w:val="27"/>
                <w:shd w:val="clear" w:color="auto" w:fill="FFFFFF"/>
              </w:rPr>
              <w:t> цього розділу.</w:t>
            </w:r>
          </w:p>
        </w:tc>
        <w:tc>
          <w:tcPr>
            <w:tcW w:w="7564" w:type="dxa"/>
            <w:tcBorders>
              <w:top w:val="single" w:sz="4" w:space="0" w:color="auto"/>
              <w:left w:val="single" w:sz="4" w:space="0" w:color="auto"/>
              <w:bottom w:val="nil"/>
              <w:right w:val="single" w:sz="4" w:space="0" w:color="auto"/>
            </w:tcBorders>
          </w:tcPr>
          <w:p w:rsidR="005D2934" w:rsidRPr="00AF42A3" w:rsidRDefault="005D2934"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4. …</w:t>
            </w:r>
          </w:p>
          <w:p w:rsidR="00C2117D" w:rsidRPr="00AF42A3" w:rsidRDefault="005D2934"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 xml:space="preserve">Особливості надання доступу до потужностей з обмеженим доступом </w:t>
            </w:r>
            <w:r w:rsidRPr="00AF42A3">
              <w:rPr>
                <w:rFonts w:ascii="Times New Roman" w:hAnsi="Times New Roman" w:cs="Times New Roman"/>
                <w:b/>
                <w:color w:val="000000" w:themeColor="text1"/>
                <w:sz w:val="27"/>
                <w:szCs w:val="27"/>
              </w:rPr>
              <w:t>та обмежені умови їх використання</w:t>
            </w:r>
            <w:r w:rsidRPr="00AF42A3">
              <w:rPr>
                <w:rFonts w:ascii="Times New Roman" w:hAnsi="Times New Roman" w:cs="Times New Roman"/>
                <w:color w:val="000000" w:themeColor="text1"/>
                <w:sz w:val="27"/>
                <w:szCs w:val="27"/>
                <w:shd w:val="clear" w:color="auto" w:fill="FFFFFF"/>
              </w:rPr>
              <w:t xml:space="preserve"> визначені </w:t>
            </w:r>
            <w:hyperlink r:id="rId10" w:anchor="n2392" w:history="1">
              <w:r w:rsidRPr="001D3932">
                <w:rPr>
                  <w:rStyle w:val="a4"/>
                  <w:rFonts w:ascii="Times New Roman" w:hAnsi="Times New Roman" w:cs="Times New Roman"/>
                  <w:color w:val="000000" w:themeColor="text1"/>
                  <w:sz w:val="27"/>
                  <w:szCs w:val="27"/>
                  <w:u w:val="none"/>
                  <w:shd w:val="clear" w:color="auto" w:fill="FFFFFF"/>
                </w:rPr>
                <w:t>главою</w:t>
              </w:r>
              <w:r w:rsidR="001D3932" w:rsidRPr="001D3932">
                <w:rPr>
                  <w:rStyle w:val="a4"/>
                  <w:rFonts w:ascii="Times New Roman" w:hAnsi="Times New Roman" w:cs="Times New Roman"/>
                  <w:color w:val="000000" w:themeColor="text1"/>
                  <w:sz w:val="27"/>
                  <w:szCs w:val="27"/>
                  <w:u w:val="none"/>
                  <w:shd w:val="clear" w:color="auto" w:fill="FFFFFF"/>
                </w:rPr>
                <w:t xml:space="preserve"> </w:t>
              </w:r>
            </w:hyperlink>
            <w:r w:rsidR="00FA30AF" w:rsidRPr="00A8648F">
              <w:rPr>
                <w:rFonts w:ascii="Times New Roman" w:hAnsi="Times New Roman" w:cs="Times New Roman"/>
                <w:b/>
                <w:color w:val="000000" w:themeColor="text1"/>
                <w:sz w:val="27"/>
                <w:szCs w:val="27"/>
                <w:shd w:val="clear" w:color="auto" w:fill="FFFFFF"/>
              </w:rPr>
              <w:t>7</w:t>
            </w:r>
            <w:r w:rsidR="00FA30AF">
              <w:rPr>
                <w:rFonts w:ascii="Times New Roman" w:hAnsi="Times New Roman" w:cs="Times New Roman"/>
                <w:color w:val="000000" w:themeColor="text1"/>
                <w:sz w:val="27"/>
                <w:szCs w:val="27"/>
                <w:shd w:val="clear" w:color="auto" w:fill="FFFFFF"/>
              </w:rPr>
              <w:t xml:space="preserve"> </w:t>
            </w:r>
            <w:r w:rsidRPr="00AF42A3">
              <w:rPr>
                <w:rFonts w:ascii="Times New Roman" w:hAnsi="Times New Roman" w:cs="Times New Roman"/>
                <w:color w:val="000000" w:themeColor="text1"/>
                <w:sz w:val="27"/>
                <w:szCs w:val="27"/>
                <w:shd w:val="clear" w:color="auto" w:fill="FFFFFF"/>
              </w:rPr>
              <w:t>цього розділу.</w:t>
            </w:r>
          </w:p>
        </w:tc>
      </w:tr>
      <w:tr w:rsidR="008602E7" w:rsidRPr="00AF42A3" w:rsidTr="00C42CE5">
        <w:tc>
          <w:tcPr>
            <w:tcW w:w="7564" w:type="dxa"/>
            <w:tcBorders>
              <w:top w:val="single" w:sz="4" w:space="0" w:color="auto"/>
              <w:left w:val="single" w:sz="4" w:space="0" w:color="auto"/>
              <w:bottom w:val="nil"/>
              <w:right w:val="single" w:sz="4" w:space="0" w:color="auto"/>
            </w:tcBorders>
          </w:tcPr>
          <w:p w:rsidR="00C2117D" w:rsidRPr="00AF42A3" w:rsidRDefault="00F26C6B" w:rsidP="00AF42A3">
            <w:pPr>
              <w:spacing w:line="216" w:lineRule="auto"/>
              <w:ind w:firstLine="709"/>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2. Надання доступу до потужності</w:t>
            </w:r>
          </w:p>
        </w:tc>
        <w:tc>
          <w:tcPr>
            <w:tcW w:w="7564" w:type="dxa"/>
            <w:tcBorders>
              <w:top w:val="single" w:sz="4" w:space="0" w:color="auto"/>
              <w:left w:val="single" w:sz="4" w:space="0" w:color="auto"/>
              <w:bottom w:val="nil"/>
              <w:right w:val="single" w:sz="4" w:space="0" w:color="auto"/>
            </w:tcBorders>
          </w:tcPr>
          <w:p w:rsidR="00C2117D" w:rsidRPr="00AF42A3" w:rsidRDefault="00F26C6B" w:rsidP="00AF42A3">
            <w:pPr>
              <w:spacing w:line="216" w:lineRule="auto"/>
              <w:ind w:firstLine="709"/>
              <w:jc w:val="center"/>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b/>
                <w:color w:val="000000" w:themeColor="text1"/>
                <w:sz w:val="27"/>
                <w:szCs w:val="27"/>
              </w:rPr>
              <w:t>2. Надання доступу до потужності</w:t>
            </w:r>
          </w:p>
        </w:tc>
      </w:tr>
      <w:tr w:rsidR="008602E7" w:rsidRPr="00AF42A3" w:rsidTr="00C42CE5">
        <w:tc>
          <w:tcPr>
            <w:tcW w:w="7564" w:type="dxa"/>
            <w:tcBorders>
              <w:top w:val="single" w:sz="4" w:space="0" w:color="auto"/>
            </w:tcBorders>
          </w:tcPr>
          <w:p w:rsidR="00F26C6B" w:rsidRPr="00AF42A3" w:rsidRDefault="00F26C6B" w:rsidP="00AF42A3">
            <w:pPr>
              <w:spacing w:line="216" w:lineRule="auto"/>
              <w:ind w:firstLine="709"/>
              <w:jc w:val="both"/>
              <w:rPr>
                <w:rFonts w:ascii="Times New Roman" w:eastAsia="Times New Roman" w:hAnsi="Times New Roman" w:cs="Times New Roman"/>
                <w:color w:val="000000" w:themeColor="text1"/>
                <w:sz w:val="27"/>
                <w:szCs w:val="27"/>
              </w:rPr>
            </w:pPr>
            <w:bookmarkStart w:id="1" w:name="n1976"/>
            <w:bookmarkEnd w:id="1"/>
            <w:r w:rsidRPr="00AF42A3">
              <w:rPr>
                <w:rFonts w:ascii="Times New Roman" w:eastAsia="Times New Roman" w:hAnsi="Times New Roman" w:cs="Times New Roman"/>
                <w:color w:val="000000" w:themeColor="text1"/>
                <w:sz w:val="27"/>
                <w:szCs w:val="27"/>
              </w:rPr>
              <w:t>2.</w:t>
            </w:r>
            <w:r w:rsidR="00C26CA3">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AD6708" w:rsidRPr="00AF42A3" w:rsidRDefault="00AD6708"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lastRenderedPageBreak/>
              <w:t>тип потужності (гарантована чи переривчаста, потужність з обмеженнями);</w:t>
            </w:r>
          </w:p>
          <w:p w:rsidR="00AD6708" w:rsidRPr="00AF42A3" w:rsidRDefault="00AD6708"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AD6708" w:rsidRPr="00AF42A3" w:rsidRDefault="00AD6708"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lastRenderedPageBreak/>
              <w:t>2.</w:t>
            </w:r>
            <w:r w:rsidR="00C26CA3">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AD6708" w:rsidRPr="00AF42A3" w:rsidRDefault="00AD6708"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lastRenderedPageBreak/>
              <w:t xml:space="preserve">тип потужності (гарантована чи переривчаста, </w:t>
            </w:r>
            <w:r w:rsidRPr="00AF42A3">
              <w:rPr>
                <w:rFonts w:ascii="Times New Roman" w:hAnsi="Times New Roman" w:cs="Times New Roman"/>
                <w:b/>
                <w:color w:val="000000" w:themeColor="text1"/>
                <w:sz w:val="27"/>
                <w:szCs w:val="27"/>
              </w:rPr>
              <w:t>у тому числі</w:t>
            </w:r>
            <w:r w:rsidRPr="00AF42A3">
              <w:rPr>
                <w:rFonts w:ascii="Times New Roman" w:hAnsi="Times New Roman" w:cs="Times New Roman"/>
                <w:color w:val="000000" w:themeColor="text1"/>
                <w:sz w:val="27"/>
                <w:szCs w:val="27"/>
                <w:shd w:val="clear" w:color="auto" w:fill="FFFFFF"/>
              </w:rPr>
              <w:t xml:space="preserve"> потужність з обмеженнями);</w:t>
            </w:r>
          </w:p>
          <w:p w:rsidR="00393C8D" w:rsidRPr="00AF42A3" w:rsidRDefault="00AD6708" w:rsidP="00AF42A3">
            <w:pPr>
              <w:spacing w:line="216" w:lineRule="auto"/>
              <w:ind w:firstLine="709"/>
              <w:jc w:val="both"/>
              <w:rPr>
                <w:rFonts w:ascii="Times New Roman" w:eastAsia="Times New Roman" w:hAnsi="Times New Roman" w:cs="Times New Roman"/>
                <w:b/>
                <w:color w:val="000000" w:themeColor="text1"/>
                <w:sz w:val="27"/>
                <w:szCs w:val="27"/>
                <w:lang w:val="en-US"/>
              </w:rPr>
            </w:pPr>
            <w:r w:rsidRPr="00AF42A3">
              <w:rPr>
                <w:rFonts w:ascii="Times New Roman" w:eastAsia="Times New Roman" w:hAnsi="Times New Roman" w:cs="Times New Roman"/>
                <w:color w:val="000000" w:themeColor="text1"/>
                <w:sz w:val="27"/>
                <w:szCs w:val="27"/>
              </w:rPr>
              <w:t>…</w:t>
            </w:r>
          </w:p>
        </w:tc>
      </w:tr>
      <w:tr w:rsidR="008602E7" w:rsidRPr="00AF42A3" w:rsidTr="00C42CE5">
        <w:tc>
          <w:tcPr>
            <w:tcW w:w="7564" w:type="dxa"/>
            <w:tcBorders>
              <w:top w:val="single" w:sz="4" w:space="0" w:color="auto"/>
            </w:tcBorders>
          </w:tcPr>
          <w:p w:rsidR="00F26C6B" w:rsidRPr="00AF42A3" w:rsidRDefault="00C561C5"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3. Заявка на розподіл потужності</w:t>
            </w:r>
          </w:p>
        </w:tc>
        <w:tc>
          <w:tcPr>
            <w:tcW w:w="7564" w:type="dxa"/>
            <w:tcBorders>
              <w:top w:val="single" w:sz="4" w:space="0" w:color="auto"/>
            </w:tcBorders>
          </w:tcPr>
          <w:p w:rsidR="00F26C6B" w:rsidRPr="00AF42A3" w:rsidRDefault="00C561C5"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3. Заявка на розподіл потужності</w:t>
            </w:r>
          </w:p>
        </w:tc>
      </w:tr>
      <w:tr w:rsidR="008602E7" w:rsidRPr="00AF42A3" w:rsidTr="00C42CE5">
        <w:tc>
          <w:tcPr>
            <w:tcW w:w="7564" w:type="dxa"/>
            <w:tcBorders>
              <w:top w:val="single" w:sz="4" w:space="0" w:color="auto"/>
            </w:tcBorders>
          </w:tcPr>
          <w:p w:rsidR="00C561C5" w:rsidRPr="00AF42A3" w:rsidRDefault="00C561C5"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color w:val="000000" w:themeColor="text1"/>
                <w:sz w:val="27"/>
                <w:szCs w:val="27"/>
                <w:shd w:val="clear" w:color="auto" w:fill="FFFFFF"/>
              </w:rPr>
              <w:t>1. Замовник послуг транспортування, який має намір замовити (забронювати) потужність (крім потужності на добу наперед/протягом доби) в певній точці входу до газотранспортної системи та/або точці виходу з газотранспортної системи, крім точок міждержавного з’єднання у разі бронювання гарантованих та/або переривчастих потужностей, подає у строки, визначені цим Кодексом, оператору газотранспортної системи заявку на розподіл потужності за формою оператора газотранспортної системи, опублікованою на його вебсайті.</w:t>
            </w:r>
          </w:p>
        </w:tc>
        <w:tc>
          <w:tcPr>
            <w:tcW w:w="7564" w:type="dxa"/>
            <w:tcBorders>
              <w:top w:val="single" w:sz="4" w:space="0" w:color="auto"/>
            </w:tcBorders>
          </w:tcPr>
          <w:p w:rsidR="00316439" w:rsidRPr="00AF42A3" w:rsidRDefault="00316439"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color w:val="000000" w:themeColor="text1"/>
                <w:sz w:val="27"/>
                <w:szCs w:val="27"/>
              </w:rPr>
              <w:t xml:space="preserve">1. Замовник послуг транспортування, який має намір замовити (забронювати) потужність (крім потужності на добу наперед/протягом доби) в певній точці входу до газотранспортної системи та/або точці виходу з газотранспортної системи, крім точок міждержавного з’єднання, </w:t>
            </w:r>
            <w:r w:rsidRPr="00AF42A3">
              <w:rPr>
                <w:rFonts w:ascii="Times New Roman" w:hAnsi="Times New Roman" w:cs="Times New Roman"/>
                <w:b/>
                <w:color w:val="000000" w:themeColor="text1"/>
                <w:sz w:val="27"/>
                <w:szCs w:val="27"/>
              </w:rPr>
              <w:t>подає у строки, визначені цим Кодексом, оператору газотранспортної системи заявку на розподіл потужності за формою, визначеною додатком до договору транспортування природного газу.</w:t>
            </w:r>
          </w:p>
          <w:p w:rsidR="00C561C5" w:rsidRPr="00AF42A3" w:rsidRDefault="00316439"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b/>
                <w:color w:val="000000" w:themeColor="text1"/>
                <w:sz w:val="27"/>
                <w:szCs w:val="27"/>
              </w:rPr>
              <w:t>Заявка на розподіл потужності надається замовником послуг транспортування через інформаційну платформу з накладенням кваліфікованого електронного підпису уповноваженої особи та/або кваліфікованої електронної печатки.</w:t>
            </w:r>
          </w:p>
        </w:tc>
      </w:tr>
      <w:tr w:rsidR="008602E7" w:rsidRPr="00AF42A3" w:rsidTr="00C42CE5">
        <w:tc>
          <w:tcPr>
            <w:tcW w:w="7564" w:type="dxa"/>
            <w:tcBorders>
              <w:top w:val="single" w:sz="4" w:space="0" w:color="auto"/>
            </w:tcBorders>
          </w:tcPr>
          <w:p w:rsidR="001F01FA" w:rsidRPr="00AF42A3" w:rsidRDefault="001F01FA"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color w:val="000000" w:themeColor="text1"/>
                <w:sz w:val="27"/>
                <w:szCs w:val="27"/>
                <w:shd w:val="clear" w:color="auto" w:fill="FFFFFF"/>
              </w:rPr>
              <w:t>2. Заявки на розподіл потужності, подані з порушенням строків, передбачених процедурою розподілу потужностей, що визначена в </w:t>
            </w:r>
            <w:hyperlink r:id="rId11" w:anchor="n669" w:history="1">
              <w:r w:rsidRPr="00AF42A3">
                <w:rPr>
                  <w:rStyle w:val="a4"/>
                  <w:rFonts w:ascii="Times New Roman" w:hAnsi="Times New Roman" w:cs="Times New Roman"/>
                  <w:color w:val="000000" w:themeColor="text1"/>
                  <w:sz w:val="27"/>
                  <w:szCs w:val="27"/>
                  <w:u w:val="none"/>
                  <w:shd w:val="clear" w:color="auto" w:fill="FFFFFF"/>
                </w:rPr>
                <w:t xml:space="preserve">главі </w:t>
              </w:r>
              <w:r w:rsidRPr="00FA30AF">
                <w:rPr>
                  <w:rStyle w:val="a4"/>
                  <w:rFonts w:ascii="Times New Roman" w:hAnsi="Times New Roman" w:cs="Times New Roman"/>
                  <w:i/>
                  <w:color w:val="000000" w:themeColor="text1"/>
                  <w:sz w:val="27"/>
                  <w:szCs w:val="27"/>
                  <w:u w:val="none"/>
                  <w:shd w:val="clear" w:color="auto" w:fill="FFFFFF"/>
                </w:rPr>
                <w:t>5</w:t>
              </w:r>
            </w:hyperlink>
            <w:r w:rsidRPr="00AF42A3">
              <w:rPr>
                <w:rFonts w:ascii="Times New Roman" w:hAnsi="Times New Roman" w:cs="Times New Roman"/>
                <w:color w:val="000000" w:themeColor="text1"/>
                <w:sz w:val="27"/>
                <w:szCs w:val="27"/>
                <w:shd w:val="clear" w:color="auto" w:fill="FFFFFF"/>
              </w:rPr>
              <w:t> цього розділу, залишаються без розгляду.</w:t>
            </w:r>
          </w:p>
        </w:tc>
        <w:tc>
          <w:tcPr>
            <w:tcW w:w="7564" w:type="dxa"/>
            <w:tcBorders>
              <w:top w:val="single" w:sz="4" w:space="0" w:color="auto"/>
            </w:tcBorders>
          </w:tcPr>
          <w:p w:rsidR="00C561C5" w:rsidRPr="00AF42A3" w:rsidRDefault="001F01FA"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color w:val="000000" w:themeColor="text1"/>
                <w:sz w:val="27"/>
                <w:szCs w:val="27"/>
                <w:shd w:val="clear" w:color="auto" w:fill="FFFFFF"/>
              </w:rPr>
              <w:t>2. Заявки на розподіл потужності, подані з порушенням строків, передбачених процедурою розподілу потужностей, що визначена в </w:t>
            </w:r>
            <w:r w:rsidR="00FA30AF">
              <w:rPr>
                <w:rFonts w:ascii="Times New Roman" w:hAnsi="Times New Roman" w:cs="Times New Roman"/>
                <w:color w:val="000000" w:themeColor="text1"/>
                <w:sz w:val="27"/>
                <w:szCs w:val="27"/>
                <w:shd w:val="clear" w:color="auto" w:fill="FFFFFF"/>
              </w:rPr>
              <w:t xml:space="preserve">главі </w:t>
            </w:r>
            <w:hyperlink r:id="rId12" w:anchor="n669" w:history="1">
              <w:r w:rsidRPr="00AF42A3">
                <w:rPr>
                  <w:rStyle w:val="a4"/>
                  <w:rFonts w:ascii="Times New Roman" w:hAnsi="Times New Roman" w:cs="Times New Roman"/>
                  <w:b/>
                  <w:color w:val="000000" w:themeColor="text1"/>
                  <w:sz w:val="27"/>
                  <w:szCs w:val="27"/>
                  <w:u w:val="none"/>
                  <w:shd w:val="clear" w:color="auto" w:fill="FFFFFF"/>
                </w:rPr>
                <w:t>4</w:t>
              </w:r>
            </w:hyperlink>
            <w:r w:rsidRPr="00AF42A3">
              <w:rPr>
                <w:rFonts w:ascii="Times New Roman" w:hAnsi="Times New Roman" w:cs="Times New Roman"/>
                <w:color w:val="000000" w:themeColor="text1"/>
                <w:sz w:val="27"/>
                <w:szCs w:val="27"/>
                <w:shd w:val="clear" w:color="auto" w:fill="FFFFFF"/>
              </w:rPr>
              <w:t> цього розділу, залишаються без розгляду.</w:t>
            </w:r>
          </w:p>
        </w:tc>
      </w:tr>
      <w:tr w:rsidR="008602E7" w:rsidRPr="00AF42A3" w:rsidTr="00C42CE5">
        <w:tc>
          <w:tcPr>
            <w:tcW w:w="7564" w:type="dxa"/>
            <w:tcBorders>
              <w:top w:val="single" w:sz="4" w:space="0" w:color="auto"/>
            </w:tcBorders>
          </w:tcPr>
          <w:p w:rsidR="008C0554" w:rsidRPr="00AF42A3" w:rsidRDefault="008C0554" w:rsidP="00AF42A3">
            <w:pPr>
              <w:spacing w:line="240" w:lineRule="auto"/>
              <w:ind w:left="450" w:right="450"/>
              <w:jc w:val="center"/>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b/>
                <w:bCs/>
                <w:color w:val="000000" w:themeColor="text1"/>
                <w:sz w:val="27"/>
                <w:szCs w:val="27"/>
              </w:rPr>
              <w:t>4. Процедура попереднього розгляду заявки на розподіл потужності</w:t>
            </w:r>
          </w:p>
        </w:tc>
        <w:tc>
          <w:tcPr>
            <w:tcW w:w="7564" w:type="dxa"/>
            <w:tcBorders>
              <w:top w:val="single" w:sz="4" w:space="0" w:color="auto"/>
            </w:tcBorders>
          </w:tcPr>
          <w:p w:rsidR="008C0554" w:rsidRPr="00AF42A3" w:rsidRDefault="008C0554" w:rsidP="00AF42A3">
            <w:pPr>
              <w:spacing w:line="216" w:lineRule="auto"/>
              <w:jc w:val="both"/>
              <w:rPr>
                <w:rFonts w:ascii="Times New Roman" w:eastAsia="Times New Roman" w:hAnsi="Times New Roman" w:cs="Times New Roman"/>
                <w:b/>
                <w:i/>
                <w:strike/>
                <w:color w:val="000000" w:themeColor="text1"/>
                <w:sz w:val="27"/>
                <w:szCs w:val="27"/>
              </w:rPr>
            </w:pPr>
            <w:r w:rsidRPr="00AF42A3">
              <w:rPr>
                <w:rFonts w:ascii="Times New Roman" w:eastAsia="Times New Roman" w:hAnsi="Times New Roman" w:cs="Times New Roman"/>
                <w:b/>
                <w:bCs/>
                <w:strike/>
                <w:color w:val="000000" w:themeColor="text1"/>
                <w:sz w:val="27"/>
                <w:szCs w:val="27"/>
              </w:rPr>
              <w:t>4. Процедура попереднього розгляду заявки на розподіл потужності</w:t>
            </w:r>
          </w:p>
        </w:tc>
      </w:tr>
      <w:tr w:rsidR="008602E7" w:rsidRPr="00AF42A3" w:rsidTr="00C42CE5">
        <w:tc>
          <w:tcPr>
            <w:tcW w:w="7564" w:type="dxa"/>
            <w:tcBorders>
              <w:top w:val="single" w:sz="4" w:space="0" w:color="auto"/>
            </w:tcBorders>
          </w:tcPr>
          <w:p w:rsidR="008C0554" w:rsidRPr="00AF42A3" w:rsidRDefault="008C0554" w:rsidP="00AF42A3">
            <w:pPr>
              <w:spacing w:line="240" w:lineRule="auto"/>
              <w:ind w:firstLine="450"/>
              <w:jc w:val="both"/>
              <w:rPr>
                <w:rFonts w:ascii="Times New Roman" w:eastAsia="Times New Roman" w:hAnsi="Times New Roman" w:cs="Times New Roman"/>
                <w:color w:val="000000" w:themeColor="text1"/>
                <w:sz w:val="27"/>
                <w:szCs w:val="27"/>
              </w:rPr>
            </w:pPr>
            <w:bookmarkStart w:id="2" w:name="n665"/>
            <w:bookmarkEnd w:id="2"/>
            <w:r w:rsidRPr="00AF42A3">
              <w:rPr>
                <w:rFonts w:ascii="Times New Roman" w:eastAsia="Times New Roman" w:hAnsi="Times New Roman" w:cs="Times New Roman"/>
                <w:color w:val="000000" w:themeColor="text1"/>
                <w:sz w:val="27"/>
                <w:szCs w:val="27"/>
              </w:rPr>
              <w:t>1. Оператор газотранспортної системи протягом трьох робочих днів з дня отримання заявки на розподіл потужностей здійснює попередній розгляд цієї заявки. Якщо дані, викладені в заяві, потребують уточнення, оператор газотранспортної системи протягом зазначеного строку направляє замовнику послуг транспортування письмовий запит та вказує вичерпний перелік даних, які потребують уточнення. При цьому строк попереднього розгляду заявки на розподіл потужності продовжується на період уточнення замовником послуг транспортування даних.</w:t>
            </w:r>
          </w:p>
          <w:p w:rsidR="008C0554" w:rsidRPr="00AF42A3" w:rsidRDefault="008C0554" w:rsidP="00AF42A3">
            <w:pPr>
              <w:spacing w:line="240" w:lineRule="auto"/>
              <w:ind w:firstLine="450"/>
              <w:jc w:val="both"/>
              <w:rPr>
                <w:rFonts w:ascii="Times New Roman" w:eastAsia="Times New Roman" w:hAnsi="Times New Roman" w:cs="Times New Roman"/>
                <w:color w:val="000000" w:themeColor="text1"/>
                <w:sz w:val="27"/>
                <w:szCs w:val="27"/>
              </w:rPr>
            </w:pPr>
            <w:bookmarkStart w:id="3" w:name="n666"/>
            <w:bookmarkEnd w:id="3"/>
            <w:r w:rsidRPr="00AF42A3">
              <w:rPr>
                <w:rFonts w:ascii="Times New Roman" w:eastAsia="Times New Roman" w:hAnsi="Times New Roman" w:cs="Times New Roman"/>
                <w:color w:val="000000" w:themeColor="text1"/>
                <w:sz w:val="27"/>
                <w:szCs w:val="27"/>
              </w:rPr>
              <w:lastRenderedPageBreak/>
              <w:t>2. Протягом п’ятиденного строку з дня отримання запиту щодо уточнення даних замовник послуг транспортування надає оператору газотранспортної системи відповідні уточнення та доповнення. Якщо доповнена заявка на розподіл потужностей не буде подана протягом встановленого строку, то оператор газотранспортної системи має право залишити заявку без розгляду.</w:t>
            </w:r>
          </w:p>
          <w:p w:rsidR="008C0554" w:rsidRPr="00AF42A3" w:rsidRDefault="008C0554" w:rsidP="00AF42A3">
            <w:pPr>
              <w:spacing w:line="240" w:lineRule="auto"/>
              <w:ind w:firstLine="450"/>
              <w:jc w:val="both"/>
              <w:rPr>
                <w:rFonts w:ascii="Times New Roman" w:eastAsia="Times New Roman" w:hAnsi="Times New Roman" w:cs="Times New Roman"/>
                <w:color w:val="000000" w:themeColor="text1"/>
                <w:sz w:val="27"/>
                <w:szCs w:val="27"/>
              </w:rPr>
            </w:pPr>
            <w:bookmarkStart w:id="4" w:name="n667"/>
            <w:bookmarkEnd w:id="4"/>
            <w:r w:rsidRPr="00AF42A3">
              <w:rPr>
                <w:rFonts w:ascii="Times New Roman" w:eastAsia="Times New Roman" w:hAnsi="Times New Roman" w:cs="Times New Roman"/>
                <w:color w:val="000000" w:themeColor="text1"/>
                <w:sz w:val="27"/>
                <w:szCs w:val="27"/>
              </w:rPr>
              <w:t>3. За результатами попереднього розгляду оператор газотранспортної системи письмово повідомляє замовника послуг транспортування протягом 2-х робочих днів про прийняття заявки для участі в процедурі розподілу потужності або залишення заявки без розгляду із зазначення причини відмови.</w:t>
            </w:r>
          </w:p>
          <w:p w:rsidR="008C0554" w:rsidRPr="00AF42A3" w:rsidRDefault="008C0554" w:rsidP="00AF42A3">
            <w:pPr>
              <w:spacing w:line="240" w:lineRule="auto"/>
              <w:ind w:firstLine="450"/>
              <w:jc w:val="both"/>
              <w:rPr>
                <w:rFonts w:ascii="Times New Roman" w:eastAsia="Times New Roman" w:hAnsi="Times New Roman" w:cs="Times New Roman"/>
                <w:color w:val="000000" w:themeColor="text1"/>
                <w:sz w:val="27"/>
                <w:szCs w:val="27"/>
              </w:rPr>
            </w:pPr>
            <w:bookmarkStart w:id="5" w:name="n668"/>
            <w:bookmarkEnd w:id="5"/>
            <w:r w:rsidRPr="00AF42A3">
              <w:rPr>
                <w:rFonts w:ascii="Times New Roman" w:eastAsia="Times New Roman" w:hAnsi="Times New Roman" w:cs="Times New Roman"/>
                <w:color w:val="000000" w:themeColor="text1"/>
                <w:sz w:val="27"/>
                <w:szCs w:val="27"/>
              </w:rPr>
              <w:t>4. Будь-яка кореспонденція протягом попереднього розгляду заявки на розподіл потужності повинна бути надана в електронному та/або паперовому вигляді.</w:t>
            </w:r>
          </w:p>
        </w:tc>
        <w:tc>
          <w:tcPr>
            <w:tcW w:w="7564" w:type="dxa"/>
            <w:tcBorders>
              <w:top w:val="single" w:sz="4" w:space="0" w:color="auto"/>
            </w:tcBorders>
          </w:tcPr>
          <w:p w:rsidR="008C0554" w:rsidRPr="00AF42A3" w:rsidRDefault="008C0554" w:rsidP="00FA30AF">
            <w:pPr>
              <w:spacing w:line="240" w:lineRule="auto"/>
              <w:ind w:firstLine="709"/>
              <w:jc w:val="both"/>
              <w:rPr>
                <w:rFonts w:ascii="Times New Roman" w:eastAsia="Times New Roman" w:hAnsi="Times New Roman" w:cs="Times New Roman"/>
                <w:b/>
                <w:strike/>
                <w:color w:val="000000" w:themeColor="text1"/>
                <w:sz w:val="27"/>
                <w:szCs w:val="27"/>
              </w:rPr>
            </w:pPr>
            <w:r w:rsidRPr="00AF42A3">
              <w:rPr>
                <w:rFonts w:ascii="Times New Roman" w:eastAsia="Times New Roman" w:hAnsi="Times New Roman" w:cs="Times New Roman"/>
                <w:b/>
                <w:strike/>
                <w:color w:val="000000" w:themeColor="text1"/>
                <w:sz w:val="27"/>
                <w:szCs w:val="27"/>
              </w:rPr>
              <w:lastRenderedPageBreak/>
              <w:t>1. Оператор газотранспортної системи протягом трьох робочих днів з дня отримання заявки на розподіл потужностей здійснює попередній розгляд цієї заявки. Якщо дані, викладені в заяві, потребують уточнення, оператор газотранспортної системи протягом зазначеного строку направляє замовнику послуг транспортування письмовий запит та вказує вичерпний перелік даних, які потребують уточнення. При цьому строк попереднього розгляду заявки на розподіл потужності продовжується на період уточнення замовником послуг транспортування даних.</w:t>
            </w:r>
          </w:p>
          <w:p w:rsidR="008C0554" w:rsidRPr="00AF42A3" w:rsidRDefault="008C0554" w:rsidP="00FA30AF">
            <w:pPr>
              <w:spacing w:line="240" w:lineRule="auto"/>
              <w:ind w:firstLine="709"/>
              <w:jc w:val="both"/>
              <w:rPr>
                <w:rFonts w:ascii="Times New Roman" w:eastAsia="Times New Roman" w:hAnsi="Times New Roman" w:cs="Times New Roman"/>
                <w:b/>
                <w:strike/>
                <w:color w:val="000000" w:themeColor="text1"/>
                <w:sz w:val="27"/>
                <w:szCs w:val="27"/>
              </w:rPr>
            </w:pPr>
            <w:r w:rsidRPr="00AF42A3">
              <w:rPr>
                <w:rFonts w:ascii="Times New Roman" w:eastAsia="Times New Roman" w:hAnsi="Times New Roman" w:cs="Times New Roman"/>
                <w:b/>
                <w:strike/>
                <w:color w:val="000000" w:themeColor="text1"/>
                <w:sz w:val="27"/>
                <w:szCs w:val="27"/>
              </w:rPr>
              <w:lastRenderedPageBreak/>
              <w:t>2. Протягом п’ятиденного строку з дня отримання запиту щодо уточнення даних замовник послуг транспортування надає оператору газотранспортної системи відповідні уточнення та доповнення. Якщо доповнена заявка на розподіл потужностей не буде подана протягом встановленого строку, то оператор газотранспортної системи має право залишити заявку без розгляду.</w:t>
            </w:r>
          </w:p>
          <w:p w:rsidR="008C0554" w:rsidRPr="00AF42A3" w:rsidRDefault="008C0554" w:rsidP="00FA30AF">
            <w:pPr>
              <w:spacing w:line="240" w:lineRule="auto"/>
              <w:ind w:firstLine="709"/>
              <w:jc w:val="both"/>
              <w:rPr>
                <w:rFonts w:ascii="Times New Roman" w:eastAsia="Times New Roman" w:hAnsi="Times New Roman" w:cs="Times New Roman"/>
                <w:b/>
                <w:strike/>
                <w:color w:val="000000" w:themeColor="text1"/>
                <w:sz w:val="27"/>
                <w:szCs w:val="27"/>
              </w:rPr>
            </w:pPr>
            <w:r w:rsidRPr="00AF42A3">
              <w:rPr>
                <w:rFonts w:ascii="Times New Roman" w:eastAsia="Times New Roman" w:hAnsi="Times New Roman" w:cs="Times New Roman"/>
                <w:b/>
                <w:strike/>
                <w:color w:val="000000" w:themeColor="text1"/>
                <w:sz w:val="27"/>
                <w:szCs w:val="27"/>
              </w:rPr>
              <w:t>3. За результатами попереднього розгляду оператор газотранспортної системи письмово повідомляє замовника послуг транспортування протягом 2-х робочих днів про прийняття заявки для участі в процедурі розподілу потужності або залишення заявки без розгляду із зазначення причини відмови.</w:t>
            </w:r>
          </w:p>
          <w:p w:rsidR="008C0554" w:rsidRPr="00AF42A3" w:rsidRDefault="008C0554" w:rsidP="00FA30AF">
            <w:pPr>
              <w:spacing w:line="216" w:lineRule="auto"/>
              <w:ind w:firstLine="709"/>
              <w:jc w:val="both"/>
              <w:rPr>
                <w:rFonts w:ascii="Times New Roman" w:eastAsia="Times New Roman" w:hAnsi="Times New Roman" w:cs="Times New Roman"/>
                <w:b/>
                <w:i/>
                <w:strike/>
                <w:color w:val="000000" w:themeColor="text1"/>
                <w:sz w:val="27"/>
                <w:szCs w:val="27"/>
              </w:rPr>
            </w:pPr>
            <w:r w:rsidRPr="00AF42A3">
              <w:rPr>
                <w:rFonts w:ascii="Times New Roman" w:eastAsia="Times New Roman" w:hAnsi="Times New Roman" w:cs="Times New Roman"/>
                <w:b/>
                <w:strike/>
                <w:color w:val="000000" w:themeColor="text1"/>
                <w:sz w:val="27"/>
                <w:szCs w:val="27"/>
              </w:rPr>
              <w:t>4. Будь-яка кореспонденція протягом попереднього розгляду заявки на розподіл потужності повинна бути надана в електронному та/або паперовому вигляді.</w:t>
            </w:r>
          </w:p>
        </w:tc>
      </w:tr>
      <w:tr w:rsidR="008602E7" w:rsidRPr="00AF42A3" w:rsidTr="00C42CE5">
        <w:tc>
          <w:tcPr>
            <w:tcW w:w="7564" w:type="dxa"/>
            <w:tcBorders>
              <w:top w:val="single" w:sz="4" w:space="0" w:color="auto"/>
            </w:tcBorders>
          </w:tcPr>
          <w:p w:rsidR="008C0554" w:rsidRPr="00AF42A3" w:rsidRDefault="008C0554"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5. Процедура розподілу потужності</w:t>
            </w:r>
          </w:p>
        </w:tc>
        <w:tc>
          <w:tcPr>
            <w:tcW w:w="7564" w:type="dxa"/>
            <w:tcBorders>
              <w:top w:val="single" w:sz="4" w:space="0" w:color="auto"/>
            </w:tcBorders>
          </w:tcPr>
          <w:p w:rsidR="008C0554" w:rsidRPr="00AF42A3" w:rsidRDefault="008C0554"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4. Процедура розподілу потужності</w:t>
            </w:r>
          </w:p>
        </w:tc>
      </w:tr>
      <w:tr w:rsidR="008602E7" w:rsidRPr="00AF42A3" w:rsidTr="00C42CE5">
        <w:tc>
          <w:tcPr>
            <w:tcW w:w="7564" w:type="dxa"/>
            <w:tcBorders>
              <w:top w:val="single" w:sz="4" w:space="0" w:color="auto"/>
            </w:tcBorders>
          </w:tcPr>
          <w:p w:rsidR="00FA30AF" w:rsidRDefault="00FA30AF" w:rsidP="00AF42A3">
            <w:pPr>
              <w:spacing w:line="216" w:lineRule="auto"/>
              <w:ind w:firstLine="709"/>
              <w:jc w:val="both"/>
              <w:rPr>
                <w:rFonts w:ascii="Times New Roman" w:hAnsi="Times New Roman" w:cs="Times New Roman"/>
                <w:color w:val="000000" w:themeColor="text1"/>
                <w:sz w:val="27"/>
                <w:szCs w:val="27"/>
                <w:shd w:val="clear" w:color="auto" w:fill="FFFFFF"/>
              </w:rPr>
            </w:pPr>
            <w:r>
              <w:rPr>
                <w:rFonts w:ascii="Times New Roman" w:hAnsi="Times New Roman" w:cs="Times New Roman"/>
                <w:color w:val="000000" w:themeColor="text1"/>
                <w:sz w:val="27"/>
                <w:szCs w:val="27"/>
                <w:shd w:val="clear" w:color="auto" w:fill="FFFFFF"/>
              </w:rPr>
              <w:t>…</w:t>
            </w:r>
          </w:p>
          <w:p w:rsidR="008C0554" w:rsidRDefault="00153365"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5</w:t>
            </w:r>
            <w:r w:rsidRPr="00AF42A3">
              <w:rPr>
                <w:rFonts w:ascii="Times New Roman" w:eastAsia="Times New Roman" w:hAnsi="Times New Roman" w:cs="Times New Roman"/>
                <w:color w:val="000000" w:themeColor="text1"/>
                <w:sz w:val="27"/>
                <w:szCs w:val="27"/>
              </w:rPr>
              <w:t>. Задоволення або часткове задоволення заявки може бути здійснене оператором газотранспортної системи шляхом надання гарантованої або переривчастої потужності.</w:t>
            </w:r>
          </w:p>
          <w:p w:rsidR="00FA30AF" w:rsidRDefault="00FA30AF" w:rsidP="00AF42A3">
            <w:pPr>
              <w:spacing w:line="216" w:lineRule="auto"/>
              <w:ind w:firstLine="709"/>
              <w:jc w:val="both"/>
              <w:rPr>
                <w:rFonts w:ascii="Times New Roman" w:eastAsia="Times New Roman" w:hAnsi="Times New Roman" w:cs="Times New Roman"/>
                <w:color w:val="000000" w:themeColor="text1"/>
                <w:sz w:val="27"/>
                <w:szCs w:val="27"/>
              </w:rPr>
            </w:pPr>
          </w:p>
          <w:p w:rsidR="00FA30AF" w:rsidRDefault="00FA30AF" w:rsidP="00AF42A3">
            <w:pPr>
              <w:spacing w:line="216" w:lineRule="auto"/>
              <w:ind w:firstLine="709"/>
              <w:jc w:val="both"/>
              <w:rPr>
                <w:rFonts w:ascii="Times New Roman" w:eastAsia="Times New Roman" w:hAnsi="Times New Roman" w:cs="Times New Roman"/>
                <w:color w:val="000000" w:themeColor="text1"/>
                <w:sz w:val="27"/>
                <w:szCs w:val="27"/>
              </w:rPr>
            </w:pPr>
          </w:p>
          <w:p w:rsidR="00FA30AF" w:rsidRDefault="00FA30AF" w:rsidP="00AF42A3">
            <w:pPr>
              <w:spacing w:line="216" w:lineRule="auto"/>
              <w:ind w:firstLine="709"/>
              <w:jc w:val="both"/>
              <w:rPr>
                <w:rFonts w:ascii="Times New Roman" w:eastAsia="Times New Roman" w:hAnsi="Times New Roman" w:cs="Times New Roman"/>
                <w:color w:val="000000" w:themeColor="text1"/>
                <w:sz w:val="27"/>
                <w:szCs w:val="27"/>
              </w:rPr>
            </w:pPr>
          </w:p>
          <w:p w:rsidR="00FA30AF" w:rsidRDefault="00FA30AF" w:rsidP="00AF42A3">
            <w:pPr>
              <w:spacing w:line="216" w:lineRule="auto"/>
              <w:ind w:firstLine="709"/>
              <w:jc w:val="both"/>
              <w:rPr>
                <w:rFonts w:ascii="Times New Roman" w:eastAsia="Times New Roman" w:hAnsi="Times New Roman" w:cs="Times New Roman"/>
                <w:color w:val="000000" w:themeColor="text1"/>
                <w:sz w:val="27"/>
                <w:szCs w:val="27"/>
              </w:rPr>
            </w:pPr>
          </w:p>
          <w:p w:rsidR="00FA30AF" w:rsidRDefault="00FA30AF" w:rsidP="00AF42A3">
            <w:pPr>
              <w:spacing w:line="216" w:lineRule="auto"/>
              <w:ind w:firstLine="709"/>
              <w:jc w:val="both"/>
              <w:rPr>
                <w:rFonts w:ascii="Times New Roman" w:eastAsia="Times New Roman" w:hAnsi="Times New Roman" w:cs="Times New Roman"/>
                <w:color w:val="000000" w:themeColor="text1"/>
                <w:sz w:val="27"/>
                <w:szCs w:val="27"/>
              </w:rPr>
            </w:pPr>
          </w:p>
          <w:p w:rsidR="00FA30AF" w:rsidRPr="00AF42A3" w:rsidRDefault="00FA30AF"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FA30AF" w:rsidRDefault="00FA30AF" w:rsidP="00AF42A3">
            <w:pPr>
              <w:spacing w:line="216" w:lineRule="auto"/>
              <w:ind w:firstLine="709"/>
              <w:jc w:val="both"/>
              <w:rPr>
                <w:rFonts w:ascii="Times New Roman" w:hAnsi="Times New Roman" w:cs="Times New Roman"/>
                <w:b/>
                <w:color w:val="000000" w:themeColor="text1"/>
                <w:sz w:val="27"/>
                <w:szCs w:val="27"/>
              </w:rPr>
            </w:pPr>
            <w:r>
              <w:rPr>
                <w:rFonts w:ascii="Times New Roman" w:hAnsi="Times New Roman" w:cs="Times New Roman"/>
                <w:b/>
                <w:color w:val="000000" w:themeColor="text1"/>
                <w:sz w:val="27"/>
                <w:szCs w:val="27"/>
              </w:rPr>
              <w:t>…</w:t>
            </w:r>
          </w:p>
          <w:p w:rsidR="00153365" w:rsidRPr="00AF42A3" w:rsidRDefault="00153365"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5. Оператор газотранспортної системи задовольняє заявки шляхом надання гарантованої або переривчастої потужності відповідно до вимог цього Кодексу.</w:t>
            </w:r>
          </w:p>
          <w:p w:rsidR="00153365" w:rsidRPr="00AF42A3" w:rsidRDefault="00153365"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Якщо сумарна потужність, визначена замовниками послуг транспортування в заявках на розподіл потужності, не перевищує вільну потужність, кожний із замовників послуг транспортування одержує заявлений обсяг потужності, зазначений у поданій заявці.</w:t>
            </w:r>
          </w:p>
          <w:p w:rsidR="008C0554" w:rsidRDefault="00153365"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При цьому якщо така сумарна потужність перевищує вільну потужність, оператор газотранспортної системи задовольняє заявки пропорційно до заявлених обсягів кожного із замовників послуг транспортування.</w:t>
            </w:r>
          </w:p>
          <w:p w:rsidR="00FA30AF" w:rsidRPr="00AF42A3" w:rsidRDefault="00FA30AF"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hAnsi="Times New Roman" w:cs="Times New Roman"/>
                <w:b/>
                <w:color w:val="000000" w:themeColor="text1"/>
                <w:sz w:val="27"/>
                <w:szCs w:val="27"/>
              </w:rPr>
              <w:t>…</w:t>
            </w:r>
          </w:p>
        </w:tc>
      </w:tr>
      <w:tr w:rsidR="008602E7" w:rsidRPr="00AF42A3" w:rsidTr="00C42CE5">
        <w:tc>
          <w:tcPr>
            <w:tcW w:w="7564" w:type="dxa"/>
            <w:tcBorders>
              <w:top w:val="single" w:sz="4" w:space="0" w:color="auto"/>
            </w:tcBorders>
            <w:shd w:val="clear" w:color="auto" w:fill="auto"/>
          </w:tcPr>
          <w:p w:rsidR="00153365" w:rsidRDefault="00153365"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lastRenderedPageBreak/>
              <w:t>6. Оператор газотранспортної системи відмовляє в розподілі потужності у випадках, визначених у главі 1 цього розділу.</w:t>
            </w:r>
          </w:p>
          <w:p w:rsidR="00FA30AF" w:rsidRPr="00AF42A3" w:rsidRDefault="00FA30AF"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hAnsi="Times New Roman" w:cs="Times New Roman"/>
                <w:color w:val="000000" w:themeColor="text1"/>
                <w:sz w:val="27"/>
                <w:szCs w:val="27"/>
                <w:shd w:val="clear" w:color="auto" w:fill="FFFFFF"/>
              </w:rPr>
              <w:t>…</w:t>
            </w:r>
          </w:p>
        </w:tc>
        <w:tc>
          <w:tcPr>
            <w:tcW w:w="7564" w:type="dxa"/>
            <w:tcBorders>
              <w:top w:val="single" w:sz="4" w:space="0" w:color="auto"/>
            </w:tcBorders>
            <w:shd w:val="clear" w:color="auto" w:fill="auto"/>
          </w:tcPr>
          <w:p w:rsidR="00153365" w:rsidRDefault="00153365" w:rsidP="00AF42A3">
            <w:pPr>
              <w:spacing w:line="216" w:lineRule="auto"/>
              <w:ind w:firstLine="709"/>
              <w:jc w:val="both"/>
              <w:rPr>
                <w:rFonts w:ascii="Times New Roman" w:hAnsi="Times New Roman" w:cs="Times New Roman"/>
                <w:b/>
                <w:strike/>
                <w:color w:val="000000" w:themeColor="text1"/>
                <w:sz w:val="27"/>
                <w:szCs w:val="27"/>
                <w:shd w:val="clear" w:color="auto" w:fill="FFFFFF"/>
              </w:rPr>
            </w:pPr>
            <w:r w:rsidRPr="00AF42A3">
              <w:rPr>
                <w:rFonts w:ascii="Times New Roman" w:hAnsi="Times New Roman" w:cs="Times New Roman"/>
                <w:b/>
                <w:strike/>
                <w:color w:val="000000" w:themeColor="text1"/>
                <w:sz w:val="27"/>
                <w:szCs w:val="27"/>
                <w:shd w:val="clear" w:color="auto" w:fill="FFFFFF"/>
              </w:rPr>
              <w:t>6. Оператор газотранспортної системи відмовляє в розподілі потужності у випадках, визначених у главі 1 цього розділу.</w:t>
            </w:r>
          </w:p>
          <w:p w:rsidR="00FA30AF" w:rsidRPr="00FA30AF" w:rsidRDefault="00FA30AF"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hAnsi="Times New Roman" w:cs="Times New Roman"/>
                <w:b/>
                <w:color w:val="000000" w:themeColor="text1"/>
                <w:sz w:val="27"/>
                <w:szCs w:val="27"/>
                <w:shd w:val="clear" w:color="auto" w:fill="FFFFFF"/>
              </w:rPr>
              <w:t>…</w:t>
            </w:r>
          </w:p>
        </w:tc>
      </w:tr>
      <w:tr w:rsidR="008602E7" w:rsidRPr="00AF42A3" w:rsidTr="00C42CE5">
        <w:tc>
          <w:tcPr>
            <w:tcW w:w="7564" w:type="dxa"/>
            <w:tcBorders>
              <w:top w:val="single" w:sz="4" w:space="0" w:color="auto"/>
            </w:tcBorders>
            <w:shd w:val="clear" w:color="auto" w:fill="auto"/>
          </w:tcPr>
          <w:p w:rsidR="00153365" w:rsidRPr="00AF42A3" w:rsidRDefault="00F52E58" w:rsidP="00AF42A3">
            <w:pPr>
              <w:pStyle w:val="rvps7"/>
              <w:spacing w:before="0" w:beforeAutospacing="0" w:after="0" w:afterAutospacing="0" w:line="216" w:lineRule="auto"/>
              <w:ind w:left="450" w:right="450" w:firstLine="709"/>
              <w:jc w:val="center"/>
              <w:rPr>
                <w:color w:val="000000" w:themeColor="text1"/>
                <w:sz w:val="27"/>
                <w:szCs w:val="27"/>
              </w:rPr>
            </w:pPr>
            <w:r w:rsidRPr="00AF42A3">
              <w:rPr>
                <w:rStyle w:val="rvts15"/>
                <w:b/>
                <w:bCs/>
                <w:color w:val="000000" w:themeColor="text1"/>
                <w:sz w:val="27"/>
                <w:szCs w:val="27"/>
              </w:rPr>
              <w:t>6. Узгодження розподілу потужності</w:t>
            </w:r>
          </w:p>
        </w:tc>
        <w:tc>
          <w:tcPr>
            <w:tcW w:w="7564" w:type="dxa"/>
            <w:tcBorders>
              <w:top w:val="single" w:sz="4" w:space="0" w:color="auto"/>
            </w:tcBorders>
            <w:shd w:val="clear" w:color="auto" w:fill="auto"/>
          </w:tcPr>
          <w:p w:rsidR="00153365" w:rsidRPr="00AF42A3" w:rsidRDefault="00481D75" w:rsidP="00AF42A3">
            <w:pPr>
              <w:tabs>
                <w:tab w:val="left" w:pos="426"/>
              </w:tabs>
              <w:spacing w:line="216" w:lineRule="auto"/>
              <w:ind w:firstLine="709"/>
              <w:jc w:val="center"/>
              <w:textAlignment w:val="baseline"/>
              <w:rPr>
                <w:rFonts w:ascii="Times New Roman" w:hAnsi="Times New Roman" w:cs="Times New Roman"/>
                <w:b/>
                <w:bCs/>
                <w:color w:val="000000" w:themeColor="text1"/>
                <w:sz w:val="27"/>
                <w:szCs w:val="27"/>
                <w:shd w:val="clear" w:color="auto" w:fill="FFFFFF"/>
              </w:rPr>
            </w:pPr>
            <w:r w:rsidRPr="00AF42A3">
              <w:rPr>
                <w:rFonts w:ascii="Times New Roman" w:hAnsi="Times New Roman" w:cs="Times New Roman"/>
                <w:b/>
                <w:bCs/>
                <w:color w:val="000000" w:themeColor="text1"/>
                <w:sz w:val="27"/>
                <w:szCs w:val="27"/>
                <w:shd w:val="clear" w:color="auto" w:fill="FFFFFF"/>
              </w:rPr>
              <w:t>5. Узгодження розподілу потужності</w:t>
            </w:r>
          </w:p>
        </w:tc>
      </w:tr>
      <w:tr w:rsidR="008602E7" w:rsidRPr="00AF42A3" w:rsidTr="00C42CE5">
        <w:tc>
          <w:tcPr>
            <w:tcW w:w="7564" w:type="dxa"/>
            <w:tcBorders>
              <w:top w:val="single" w:sz="4" w:space="0" w:color="auto"/>
            </w:tcBorders>
            <w:shd w:val="clear" w:color="auto" w:fill="auto"/>
          </w:tcPr>
          <w:p w:rsidR="00153365" w:rsidRPr="00AF42A3" w:rsidRDefault="00153365" w:rsidP="00AF42A3">
            <w:pPr>
              <w:pStyle w:val="rvps2"/>
              <w:spacing w:before="0" w:beforeAutospacing="0" w:after="0" w:afterAutospacing="0" w:line="216" w:lineRule="auto"/>
              <w:ind w:firstLine="709"/>
              <w:jc w:val="both"/>
              <w:rPr>
                <w:color w:val="000000" w:themeColor="text1"/>
                <w:sz w:val="27"/>
                <w:szCs w:val="27"/>
              </w:rPr>
            </w:pPr>
            <w:bookmarkStart w:id="6" w:name="n693"/>
            <w:bookmarkEnd w:id="6"/>
            <w:r w:rsidRPr="00AF42A3">
              <w:rPr>
                <w:color w:val="000000" w:themeColor="text1"/>
                <w:sz w:val="27"/>
                <w:szCs w:val="27"/>
              </w:rPr>
              <w:t xml:space="preserve">1. Якщо в результаті проведення розподілу потужності замовнику послуг транспортування буде розподілена потужність, оператор газотранспортної системи має повідомити йому про розподіл потужності протягом п’яти робочих днів з дня розподілу потужності. </w:t>
            </w:r>
            <w:bookmarkStart w:id="7" w:name="n2385"/>
            <w:bookmarkStart w:id="8" w:name="n694"/>
            <w:bookmarkEnd w:id="7"/>
            <w:bookmarkEnd w:id="8"/>
          </w:p>
          <w:p w:rsidR="00153365" w:rsidRPr="00AF42A3" w:rsidRDefault="00153365" w:rsidP="00AF42A3">
            <w:pPr>
              <w:pStyle w:val="rvps2"/>
              <w:spacing w:before="0" w:beforeAutospacing="0" w:after="0" w:afterAutospacing="0" w:line="216" w:lineRule="auto"/>
              <w:ind w:firstLine="709"/>
              <w:jc w:val="both"/>
              <w:rPr>
                <w:color w:val="000000" w:themeColor="text1"/>
                <w:sz w:val="27"/>
                <w:szCs w:val="27"/>
              </w:rPr>
            </w:pPr>
            <w:r w:rsidRPr="00AF42A3">
              <w:rPr>
                <w:color w:val="000000" w:themeColor="text1"/>
                <w:sz w:val="27"/>
                <w:szCs w:val="27"/>
              </w:rPr>
              <w:t>2. Замовник послуг транспортування, для якого було розподілено потужність повинен бути поінформований про це в письмовій формі або в електронному вигляді шляхом надсилання на електронну пошту сканованих копій відповідних оригіналів документів. Будь-яка інформація вважається наданою, якщо документи надаються в електронному вигляді на електронну пошту, зазначену в заявці на розподіл потужності.</w:t>
            </w:r>
          </w:p>
          <w:p w:rsidR="00153365" w:rsidRPr="00AF42A3" w:rsidRDefault="00153365" w:rsidP="00AF42A3">
            <w:pPr>
              <w:pStyle w:val="rvps2"/>
              <w:spacing w:before="0" w:beforeAutospacing="0" w:after="0" w:afterAutospacing="0" w:line="216" w:lineRule="auto"/>
              <w:ind w:firstLine="709"/>
              <w:jc w:val="both"/>
              <w:rPr>
                <w:color w:val="000000" w:themeColor="text1"/>
                <w:sz w:val="27"/>
                <w:szCs w:val="27"/>
              </w:rPr>
            </w:pPr>
            <w:bookmarkStart w:id="9" w:name="n695"/>
            <w:bookmarkEnd w:id="9"/>
            <w:r w:rsidRPr="00AF42A3">
              <w:rPr>
                <w:color w:val="000000" w:themeColor="text1"/>
                <w:sz w:val="27"/>
                <w:szCs w:val="27"/>
              </w:rPr>
              <w:t>3. Узгоджуючи розподіл потужності, оператор газотранспортної системи повинен інформувати замовника послуг транспортування про необхідний рівень фінансового забезпечення та надати замовнику послуг транспортування проєкт розподілу потужності у строк п’ять (5) робочих днів з дня повідомлення замовника послуг транспортування про розподілену йому потужність.</w:t>
            </w:r>
          </w:p>
          <w:p w:rsidR="00153365" w:rsidRPr="00AF42A3" w:rsidRDefault="00153365" w:rsidP="00AF42A3">
            <w:pPr>
              <w:pStyle w:val="rvps2"/>
              <w:spacing w:before="0" w:beforeAutospacing="0" w:after="150" w:afterAutospacing="0" w:line="216" w:lineRule="auto"/>
              <w:ind w:firstLine="709"/>
              <w:jc w:val="both"/>
              <w:rPr>
                <w:color w:val="000000" w:themeColor="text1"/>
                <w:sz w:val="27"/>
                <w:szCs w:val="27"/>
              </w:rPr>
            </w:pPr>
            <w:bookmarkStart w:id="10" w:name="n2386"/>
            <w:bookmarkStart w:id="11" w:name="n696"/>
            <w:bookmarkEnd w:id="10"/>
            <w:bookmarkEnd w:id="11"/>
            <w:r w:rsidRPr="00AF42A3">
              <w:rPr>
                <w:color w:val="000000" w:themeColor="text1"/>
                <w:sz w:val="27"/>
                <w:szCs w:val="27"/>
              </w:rPr>
              <w:t>4. Протягом п’яти робочих днів з дати отримання проєкту про розподіл потужності замовник послуг транспортування повинен надати оператору газотранспортної системи підписаний з боку замовника розподіл потужності.</w:t>
            </w:r>
          </w:p>
          <w:p w:rsidR="00153365" w:rsidRPr="00AF42A3" w:rsidRDefault="00153365" w:rsidP="00AF42A3">
            <w:pPr>
              <w:spacing w:line="216" w:lineRule="auto"/>
              <w:jc w:val="both"/>
              <w:rPr>
                <w:rFonts w:ascii="Times New Roman" w:eastAsia="Times New Roman" w:hAnsi="Times New Roman" w:cs="Times New Roman"/>
                <w:b/>
                <w:i/>
                <w:color w:val="000000" w:themeColor="text1"/>
                <w:sz w:val="27"/>
                <w:szCs w:val="27"/>
              </w:rPr>
            </w:pPr>
          </w:p>
        </w:tc>
        <w:tc>
          <w:tcPr>
            <w:tcW w:w="7564" w:type="dxa"/>
            <w:tcBorders>
              <w:top w:val="single" w:sz="4" w:space="0" w:color="auto"/>
            </w:tcBorders>
            <w:shd w:val="clear" w:color="auto" w:fill="auto"/>
          </w:tcPr>
          <w:p w:rsidR="00153365" w:rsidRPr="00AF42A3" w:rsidRDefault="00153365" w:rsidP="00AF42A3">
            <w:pPr>
              <w:tabs>
                <w:tab w:val="left" w:pos="426"/>
              </w:tabs>
              <w:spacing w:line="216" w:lineRule="auto"/>
              <w:ind w:firstLine="709"/>
              <w:jc w:val="both"/>
              <w:textAlignment w:val="baseline"/>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1. Якщо обсяг вільної потужності віртуальної точки більший або дорівнює сумарній потужності, визначеної в заявках на розподіл потужності у цій точці, то оператор газотранспортної системи задовольняє заявки всіх замовників послуг транспортування у такій точці у повному обсязі. У такому випадку оператор газотранспортної системи повідомляє замовників послуг транспортування про результати розподілу потужності через інформаційну платформу в строк визначений пунктом 7 глави 4 цього розділу шляхом підписання заявки на розподіл потужності, у тому числі сканованої копії заявки на розподіл потужності замовника-нерезидента, з накладенням кваліфікованого електронного підпису уповноваженої особи та/або кваліфікованої електронної печатки.</w:t>
            </w:r>
          </w:p>
          <w:p w:rsidR="00153365" w:rsidRPr="00AF42A3" w:rsidRDefault="00153365" w:rsidP="00AF42A3">
            <w:pPr>
              <w:spacing w:line="216" w:lineRule="auto"/>
              <w:ind w:firstLine="709"/>
              <w:jc w:val="both"/>
              <w:rPr>
                <w:rFonts w:ascii="Times New Roman" w:hAnsi="Times New Roman" w:cs="Times New Roman"/>
                <w:b/>
                <w:strike/>
                <w:color w:val="000000" w:themeColor="text1"/>
                <w:sz w:val="27"/>
                <w:szCs w:val="27"/>
                <w:lang w:eastAsia="ru-RU"/>
              </w:rPr>
            </w:pPr>
            <w:r w:rsidRPr="00AF42A3">
              <w:rPr>
                <w:rFonts w:ascii="Times New Roman" w:hAnsi="Times New Roman" w:cs="Times New Roman"/>
                <w:b/>
                <w:color w:val="000000" w:themeColor="text1"/>
                <w:sz w:val="27"/>
                <w:szCs w:val="27"/>
              </w:rPr>
              <w:t xml:space="preserve">2. Якщо обсяг вільної потужності віртуальної точки менший, ніж сумарна потужність, визначена в заявках на розподіл потужності у цій точці, то оператор газотранспортної системи задовольняє заявки на розподіл потужності кожного замовника послуг транспортування пропорційно до заявлених ним обсягів у заявці на розподіл потужності. При цьому оператор газотранспортної системи надає кожному замовнику послуг транспортування через інформаційну платформу нову заявку на розподіл потужності з накладенням кваліфікованого електронного підпису уповноваженої особи та/або кваліфікованої електронної печатки, де зазначається розмір розподіленої потужності замовника послуг транспортування. У такому випадку не пізніше, ніж на наступний день з дня направлення оператором газотранспортної системи нової </w:t>
            </w:r>
            <w:r w:rsidRPr="00AF42A3">
              <w:rPr>
                <w:rFonts w:ascii="Times New Roman" w:hAnsi="Times New Roman" w:cs="Times New Roman"/>
                <w:b/>
                <w:color w:val="000000" w:themeColor="text1"/>
                <w:sz w:val="27"/>
                <w:szCs w:val="27"/>
              </w:rPr>
              <w:lastRenderedPageBreak/>
              <w:t>заявки на розподіл потужності, замовник послуг транспортування повертає таку заявку на розподіл потужності на інформаційній платформі з накладенням кваліфікованого електронного підпису уповноваженої особи та/або кваліфікованої електронної печатки.</w:t>
            </w:r>
          </w:p>
          <w:p w:rsidR="00153365" w:rsidRPr="00AF42A3" w:rsidRDefault="00153365"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b/>
                <w:color w:val="000000" w:themeColor="text1"/>
                <w:sz w:val="27"/>
                <w:szCs w:val="27"/>
              </w:rPr>
              <w:t>Якщо через інформаційну платформу відповідно до вимог цього пункту замовником послуг транспортування не повернуто нову заявку на розподіл потужності, вважається, що замовник послуг транспортування відмовився від обсягу потужності, визначеного оператором газотранспортної системи у такій заявці на розподіл потужності. Така нерозподілена потужність пропонується оператором газотранспортної системи на наступні періоди розподілу потужності.</w:t>
            </w:r>
          </w:p>
        </w:tc>
      </w:tr>
      <w:tr w:rsidR="008602E7" w:rsidRPr="00AF42A3" w:rsidTr="00C42CE5">
        <w:tc>
          <w:tcPr>
            <w:tcW w:w="7564" w:type="dxa"/>
            <w:tcBorders>
              <w:top w:val="single" w:sz="4" w:space="0" w:color="auto"/>
            </w:tcBorders>
          </w:tcPr>
          <w:p w:rsidR="00324F5B" w:rsidRPr="00AD19CB" w:rsidRDefault="00324F5B" w:rsidP="00AF42A3">
            <w:pPr>
              <w:spacing w:line="216" w:lineRule="auto"/>
              <w:jc w:val="center"/>
              <w:rPr>
                <w:rFonts w:ascii="Times New Roman" w:eastAsia="Times New Roman" w:hAnsi="Times New Roman" w:cs="Times New Roman"/>
                <w:b/>
                <w:i/>
                <w:color w:val="000000" w:themeColor="text1"/>
                <w:sz w:val="27"/>
                <w:szCs w:val="27"/>
              </w:rPr>
            </w:pPr>
            <w:r w:rsidRPr="00AD19CB">
              <w:rPr>
                <w:rFonts w:ascii="Times New Roman" w:hAnsi="Times New Roman" w:cs="Times New Roman"/>
                <w:b/>
                <w:bCs/>
                <w:color w:val="000000" w:themeColor="text1"/>
                <w:sz w:val="27"/>
                <w:szCs w:val="27"/>
                <w:shd w:val="clear" w:color="auto" w:fill="FFFFFF"/>
              </w:rPr>
              <w:lastRenderedPageBreak/>
              <w:t>8. Потужність з обмеженнями</w:t>
            </w:r>
          </w:p>
        </w:tc>
        <w:tc>
          <w:tcPr>
            <w:tcW w:w="7564" w:type="dxa"/>
            <w:tcBorders>
              <w:top w:val="single" w:sz="4" w:space="0" w:color="auto"/>
            </w:tcBorders>
          </w:tcPr>
          <w:p w:rsidR="00324F5B" w:rsidRPr="00AD19CB" w:rsidRDefault="00324F5B" w:rsidP="00AF42A3">
            <w:pPr>
              <w:spacing w:line="216" w:lineRule="auto"/>
              <w:jc w:val="center"/>
              <w:rPr>
                <w:rFonts w:ascii="Times New Roman" w:eastAsia="Times New Roman" w:hAnsi="Times New Roman" w:cs="Times New Roman"/>
                <w:b/>
                <w:i/>
                <w:color w:val="000000" w:themeColor="text1"/>
                <w:sz w:val="27"/>
                <w:szCs w:val="27"/>
              </w:rPr>
            </w:pPr>
            <w:r w:rsidRPr="00AD19CB">
              <w:rPr>
                <w:rFonts w:ascii="Times New Roman" w:hAnsi="Times New Roman" w:cs="Times New Roman"/>
                <w:b/>
                <w:bCs/>
                <w:color w:val="000000" w:themeColor="text1"/>
                <w:sz w:val="27"/>
                <w:szCs w:val="27"/>
                <w:shd w:val="clear" w:color="auto" w:fill="FFFFFF"/>
              </w:rPr>
              <w:t>7. Потужність з обмеженнями</w:t>
            </w:r>
          </w:p>
        </w:tc>
      </w:tr>
      <w:tr w:rsidR="008602E7" w:rsidRPr="00AF42A3" w:rsidTr="00C42CE5">
        <w:tc>
          <w:tcPr>
            <w:tcW w:w="7564" w:type="dxa"/>
            <w:tcBorders>
              <w:top w:val="single" w:sz="4" w:space="0" w:color="auto"/>
            </w:tcBorders>
          </w:tcPr>
          <w:p w:rsidR="00AE67C3" w:rsidRPr="00AF42A3" w:rsidRDefault="00AE67C3"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1.</w:t>
            </w:r>
            <w:r w:rsidR="00AD19CB">
              <w:rPr>
                <w:rFonts w:ascii="Times New Roman" w:eastAsia="Times New Roman" w:hAnsi="Times New Roman" w:cs="Times New Roman"/>
                <w:color w:val="000000" w:themeColor="text1"/>
                <w:sz w:val="27"/>
                <w:szCs w:val="27"/>
              </w:rPr>
              <w:t xml:space="preserve"> </w:t>
            </w:r>
            <w:r w:rsidRPr="00AF42A3">
              <w:rPr>
                <w:rFonts w:ascii="Times New Roman" w:eastAsia="Times New Roman" w:hAnsi="Times New Roman" w:cs="Times New Roman"/>
                <w:color w:val="000000" w:themeColor="text1"/>
                <w:sz w:val="27"/>
                <w:szCs w:val="27"/>
              </w:rPr>
              <w:t>…</w:t>
            </w:r>
          </w:p>
          <w:p w:rsidR="00AE67C3" w:rsidRPr="00AF42A3" w:rsidRDefault="00AE67C3"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Доступ до потужності з обмеженнями пропонується на переривчастій основі на місячний період або на період однієї газової доби залежно від технічних можливостей оператора газотранспортної системи.</w:t>
            </w:r>
          </w:p>
        </w:tc>
        <w:tc>
          <w:tcPr>
            <w:tcW w:w="7564" w:type="dxa"/>
            <w:tcBorders>
              <w:top w:val="single" w:sz="4" w:space="0" w:color="auto"/>
            </w:tcBorders>
          </w:tcPr>
          <w:p w:rsidR="00AE67C3" w:rsidRPr="00AF42A3" w:rsidRDefault="006A699A"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1.</w:t>
            </w:r>
            <w:r w:rsidR="00AD19CB">
              <w:rPr>
                <w:rFonts w:ascii="Times New Roman" w:eastAsia="Times New Roman" w:hAnsi="Times New Roman" w:cs="Times New Roman"/>
                <w:color w:val="000000" w:themeColor="text1"/>
                <w:sz w:val="27"/>
                <w:szCs w:val="27"/>
              </w:rPr>
              <w:t xml:space="preserve"> </w:t>
            </w:r>
            <w:r w:rsidRPr="00AF42A3">
              <w:rPr>
                <w:rFonts w:ascii="Times New Roman" w:eastAsia="Times New Roman" w:hAnsi="Times New Roman" w:cs="Times New Roman"/>
                <w:color w:val="000000" w:themeColor="text1"/>
                <w:sz w:val="27"/>
                <w:szCs w:val="27"/>
              </w:rPr>
              <w:t>…</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Для отримання доступу до потужності з обмеженнями, крім потужності з обмеженнями точки входу/виходу на міждержавних з’єднаннях на період протягом доби на переривчастій основі, потужності з обмеженнями точки входу/виходу до/з газосховища чи групи газосховищ, замовник послуг транспортування подає оператору газотранспортної системи заяву про обмеження умов використання потужності на повний або частковий обсяг, який було розподілено відповідно до вимог розділу ХІХ цього Кодексу.</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Період, на який подається заява про обмеження умов використання потужності, повинен відповідати періоду, на який було розподілено потужність точок входу/виходу на міждержавному з’єднанні або бути кратний газовому місяцю. При цьому після подання заяви про обмеження умов використання потужності коефіцієнт, який враховує період замовлення потужності, не змінюється, у тому числі для потужності з обмеженнями.</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lastRenderedPageBreak/>
              <w:t>Для потужності з обмеженнями точки входу/виходу на міждержавних з’єднаннях на річний, квартальний та місячний періоди форма заяви про обмеження умов використання потужності визначається додатком до договору транспортування природного газу. Форма заяви про обмеження умов використання потужності на міждержавних з’єднаннях на добу наперед та на гарантованій основі на період протягом доби встановлюється оператором газотранспортної системи та публікується на його вебсайті.</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Замовник послуг транспортування подає заяву про обмеження умов використання потужності оператору газотранспортної системи через інформаційну платформу з накладенням кваліфікованого електронного підпису уповноваженої особи та/або кваліфікованої електронної печатки. Замовники послуг транспортування, які є нерезидентами, мають право подавати підписану заяву про обмеження умов використання потужності на міждержавних з’єднаннях на річний, квартальний та місячний періоди у паперовій формі із попереднім направленням відповідних сканованих копій через інформаційну платформу.</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Заява про обмеження умов використання потужності подається до настання кінцевого строку попередньої оплати розподіленої потужності точок входу/виходу на міждержавному з’єднанні, визначеного цим Кодексом, крім потужності на добу наперед на гарантованій та переривчастій основі та потужності протягом доби на гарантованій основі.</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 xml:space="preserve">Замовник послуг транспортування, якому була розподілена потужність на добу наперед на гарантованій та переривчастій основі або потужності протягом доби на гарантованій основі, має право подати заяву про обмеження умов використання потужності до кінцевого строку подання реномінації. При цьому замовник послуг транспортування </w:t>
            </w:r>
            <w:r w:rsidRPr="00AF42A3">
              <w:rPr>
                <w:rFonts w:ascii="Times New Roman" w:hAnsi="Times New Roman" w:cs="Times New Roman"/>
                <w:b/>
                <w:color w:val="000000" w:themeColor="text1"/>
                <w:sz w:val="27"/>
                <w:szCs w:val="27"/>
              </w:rPr>
              <w:lastRenderedPageBreak/>
              <w:t>зобов’язаний подати заяву про обмеження умов використання потужності перед поданням ним реномінації на використання такої потужності.</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Оператор газотранспортної системи має право відмовити в розгляді заяви про обмеження умов використання потужності, якщо замовником послуг транспортування подано таку заяву з порушенням вимог цього пункту.</w:t>
            </w:r>
          </w:p>
          <w:p w:rsidR="00AE67C3" w:rsidRPr="00AF42A3" w:rsidRDefault="00AE67C3" w:rsidP="00AF42A3">
            <w:pPr>
              <w:spacing w:line="216" w:lineRule="auto"/>
              <w:ind w:firstLine="543"/>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Не пізніше, ніж через 30 хвилин з часу надходження на інформаційну платформу заяви про обмеження умов використання потужності, оператор газотранспортної системи через інформаційну платформу надсилає замовнику послуг транспортування повідомлення про відмову в розгляді заяви про обмеження умов використання потужності із зазначенням причини такої відмови або повертає заяву про обмеження умов використання потужності, подану замовником послуг транспортування, із накладенням кваліфікованого електронного підпису уповноваженої особи та/або кваліфікованої електронної печатки оператора газотранспортної системи.</w:t>
            </w:r>
          </w:p>
          <w:p w:rsidR="00AE67C3" w:rsidRPr="008B6F48" w:rsidRDefault="00AE67C3" w:rsidP="008B6F48">
            <w:pPr>
              <w:tabs>
                <w:tab w:val="left" w:pos="426"/>
              </w:tabs>
              <w:spacing w:line="216" w:lineRule="auto"/>
              <w:ind w:firstLine="709"/>
              <w:jc w:val="both"/>
              <w:textAlignment w:val="baseline"/>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Для отримання доступу до потужності з обмеженнями на переривчастій основі на період протягом доби замовник послуг транспортування зобов’язаний подати оператору газотранспортної системи реномінацію, в якій  зазначити обсяг транспортування для використання потужності з обмеженнями.»;</w:t>
            </w:r>
          </w:p>
        </w:tc>
      </w:tr>
      <w:tr w:rsidR="008B6F48" w:rsidRPr="00AF42A3" w:rsidTr="00C42CE5">
        <w:tc>
          <w:tcPr>
            <w:tcW w:w="7564" w:type="dxa"/>
            <w:tcBorders>
              <w:top w:val="single" w:sz="4" w:space="0" w:color="auto"/>
            </w:tcBorders>
          </w:tcPr>
          <w:p w:rsidR="008B6F48" w:rsidRPr="008B6F48" w:rsidRDefault="008B6F48"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8B6F48">
              <w:rPr>
                <w:rFonts w:ascii="Times New Roman" w:hAnsi="Times New Roman" w:cs="Times New Roman"/>
                <w:color w:val="000000" w:themeColor="text1"/>
                <w:sz w:val="27"/>
                <w:szCs w:val="27"/>
                <w:shd w:val="clear" w:color="auto" w:fill="FFFFFF"/>
              </w:rPr>
              <w:lastRenderedPageBreak/>
              <w:t xml:space="preserve">4. Для використання потужності з обмеженнями замовник послуг транспортування подає оператору газотранспортної системи </w:t>
            </w:r>
            <w:r w:rsidRPr="008B6F48">
              <w:rPr>
                <w:rFonts w:ascii="Times New Roman" w:hAnsi="Times New Roman" w:cs="Times New Roman"/>
                <w:i/>
                <w:color w:val="000000" w:themeColor="text1"/>
                <w:sz w:val="27"/>
                <w:szCs w:val="27"/>
                <w:shd w:val="clear" w:color="auto" w:fill="FFFFFF"/>
              </w:rPr>
              <w:t>окрему номінацію/</w:t>
            </w:r>
            <w:proofErr w:type="spellStart"/>
            <w:r w:rsidRPr="008B6F48">
              <w:rPr>
                <w:rFonts w:ascii="Times New Roman" w:hAnsi="Times New Roman" w:cs="Times New Roman"/>
                <w:i/>
                <w:color w:val="000000" w:themeColor="text1"/>
                <w:sz w:val="27"/>
                <w:szCs w:val="27"/>
                <w:shd w:val="clear" w:color="auto" w:fill="FFFFFF"/>
              </w:rPr>
              <w:t>реномінацію</w:t>
            </w:r>
            <w:proofErr w:type="spellEnd"/>
            <w:r w:rsidRPr="008B6F48">
              <w:rPr>
                <w:rFonts w:ascii="Times New Roman" w:hAnsi="Times New Roman" w:cs="Times New Roman"/>
                <w:i/>
                <w:color w:val="000000" w:themeColor="text1"/>
                <w:sz w:val="27"/>
                <w:szCs w:val="27"/>
                <w:shd w:val="clear" w:color="auto" w:fill="FFFFFF"/>
              </w:rPr>
              <w:t>, в якій зазначається, що така номінація/</w:t>
            </w:r>
            <w:proofErr w:type="spellStart"/>
            <w:r w:rsidRPr="008B6F48">
              <w:rPr>
                <w:rFonts w:ascii="Times New Roman" w:hAnsi="Times New Roman" w:cs="Times New Roman"/>
                <w:i/>
                <w:color w:val="000000" w:themeColor="text1"/>
                <w:sz w:val="27"/>
                <w:szCs w:val="27"/>
                <w:shd w:val="clear" w:color="auto" w:fill="FFFFFF"/>
              </w:rPr>
              <w:t>реномінація</w:t>
            </w:r>
            <w:proofErr w:type="spellEnd"/>
            <w:r w:rsidRPr="008B6F48">
              <w:rPr>
                <w:rFonts w:ascii="Times New Roman" w:hAnsi="Times New Roman" w:cs="Times New Roman"/>
                <w:i/>
                <w:color w:val="000000" w:themeColor="text1"/>
                <w:sz w:val="27"/>
                <w:szCs w:val="27"/>
                <w:shd w:val="clear" w:color="auto" w:fill="FFFFFF"/>
              </w:rPr>
              <w:t xml:space="preserve"> подається для використання потужності з обмеженнями</w:t>
            </w:r>
            <w:r w:rsidRPr="008B6F48">
              <w:rPr>
                <w:rFonts w:ascii="Times New Roman" w:hAnsi="Times New Roman" w:cs="Times New Roman"/>
                <w:color w:val="000000" w:themeColor="text1"/>
                <w:sz w:val="27"/>
                <w:szCs w:val="27"/>
                <w:shd w:val="clear" w:color="auto" w:fill="FFFFFF"/>
              </w:rPr>
              <w:t xml:space="preserve">. Замовник, який має намір використовувати потужність з обмеженнями, повинен попередньо отримати від оператора газотранспортної системи додатковий код ідентифікації - </w:t>
            </w:r>
            <w:proofErr w:type="spellStart"/>
            <w:r w:rsidRPr="008B6F48">
              <w:rPr>
                <w:rFonts w:ascii="Times New Roman" w:hAnsi="Times New Roman" w:cs="Times New Roman"/>
                <w:color w:val="000000" w:themeColor="text1"/>
                <w:sz w:val="27"/>
                <w:szCs w:val="27"/>
                <w:shd w:val="clear" w:color="auto" w:fill="FFFFFF"/>
              </w:rPr>
              <w:t>шипер</w:t>
            </w:r>
            <w:proofErr w:type="spellEnd"/>
            <w:r w:rsidRPr="008B6F48">
              <w:rPr>
                <w:rFonts w:ascii="Times New Roman" w:hAnsi="Times New Roman" w:cs="Times New Roman"/>
                <w:color w:val="000000" w:themeColor="text1"/>
                <w:sz w:val="27"/>
                <w:szCs w:val="27"/>
                <w:shd w:val="clear" w:color="auto" w:fill="FFFFFF"/>
              </w:rPr>
              <w:t xml:space="preserve">-код, який </w:t>
            </w:r>
            <w:r w:rsidRPr="008B6F48">
              <w:rPr>
                <w:rFonts w:ascii="Times New Roman" w:hAnsi="Times New Roman" w:cs="Times New Roman"/>
                <w:color w:val="000000" w:themeColor="text1"/>
                <w:sz w:val="27"/>
                <w:szCs w:val="27"/>
                <w:shd w:val="clear" w:color="auto" w:fill="FFFFFF"/>
              </w:rPr>
              <w:lastRenderedPageBreak/>
              <w:t>використовується замовником при наданні номінацій/</w:t>
            </w:r>
            <w:proofErr w:type="spellStart"/>
            <w:r w:rsidRPr="008B6F48">
              <w:rPr>
                <w:rFonts w:ascii="Times New Roman" w:hAnsi="Times New Roman" w:cs="Times New Roman"/>
                <w:color w:val="000000" w:themeColor="text1"/>
                <w:sz w:val="27"/>
                <w:szCs w:val="27"/>
                <w:shd w:val="clear" w:color="auto" w:fill="FFFFFF"/>
              </w:rPr>
              <w:t>реномінацій</w:t>
            </w:r>
            <w:proofErr w:type="spellEnd"/>
            <w:r w:rsidRPr="008B6F48">
              <w:rPr>
                <w:rFonts w:ascii="Times New Roman" w:hAnsi="Times New Roman" w:cs="Times New Roman"/>
                <w:color w:val="000000" w:themeColor="text1"/>
                <w:sz w:val="27"/>
                <w:szCs w:val="27"/>
                <w:shd w:val="clear" w:color="auto" w:fill="FFFFFF"/>
              </w:rPr>
              <w:t xml:space="preserve"> та оператором газотранспортної системи під час процедури перевірки відповідності номінацій/</w:t>
            </w:r>
            <w:proofErr w:type="spellStart"/>
            <w:r w:rsidRPr="008B6F48">
              <w:rPr>
                <w:rFonts w:ascii="Times New Roman" w:hAnsi="Times New Roman" w:cs="Times New Roman"/>
                <w:color w:val="000000" w:themeColor="text1"/>
                <w:sz w:val="27"/>
                <w:szCs w:val="27"/>
                <w:shd w:val="clear" w:color="auto" w:fill="FFFFFF"/>
              </w:rPr>
              <w:t>реномінацій</w:t>
            </w:r>
            <w:proofErr w:type="spellEnd"/>
            <w:r w:rsidRPr="008B6F48">
              <w:rPr>
                <w:rFonts w:ascii="Times New Roman" w:hAnsi="Times New Roman" w:cs="Times New Roman"/>
                <w:color w:val="000000" w:themeColor="text1"/>
                <w:sz w:val="27"/>
                <w:szCs w:val="27"/>
                <w:shd w:val="clear" w:color="auto" w:fill="FFFFFF"/>
              </w:rPr>
              <w:t xml:space="preserve"> із оператором суміжної газотранспортної системи для обсягів газу, які транспортуються шляхом замовлення потужності з обмеженнями. У випадку використання потужності з обмеженнями замовник подає окрему номінацію/</w:t>
            </w:r>
            <w:proofErr w:type="spellStart"/>
            <w:r w:rsidRPr="008B6F48">
              <w:rPr>
                <w:rFonts w:ascii="Times New Roman" w:hAnsi="Times New Roman" w:cs="Times New Roman"/>
                <w:color w:val="000000" w:themeColor="text1"/>
                <w:sz w:val="27"/>
                <w:szCs w:val="27"/>
                <w:shd w:val="clear" w:color="auto" w:fill="FFFFFF"/>
              </w:rPr>
              <w:t>реномінацію</w:t>
            </w:r>
            <w:proofErr w:type="spellEnd"/>
            <w:r w:rsidRPr="008B6F48">
              <w:rPr>
                <w:rFonts w:ascii="Times New Roman" w:hAnsi="Times New Roman" w:cs="Times New Roman"/>
                <w:color w:val="000000" w:themeColor="text1"/>
                <w:sz w:val="27"/>
                <w:szCs w:val="27"/>
                <w:shd w:val="clear" w:color="auto" w:fill="FFFFFF"/>
              </w:rPr>
              <w:t xml:space="preserve"> із зазначенням цього коду ідентифікації - </w:t>
            </w:r>
            <w:proofErr w:type="spellStart"/>
            <w:r w:rsidRPr="008B6F48">
              <w:rPr>
                <w:rFonts w:ascii="Times New Roman" w:hAnsi="Times New Roman" w:cs="Times New Roman"/>
                <w:color w:val="000000" w:themeColor="text1"/>
                <w:sz w:val="27"/>
                <w:szCs w:val="27"/>
                <w:shd w:val="clear" w:color="auto" w:fill="FFFFFF"/>
              </w:rPr>
              <w:t>шипер</w:t>
            </w:r>
            <w:proofErr w:type="spellEnd"/>
            <w:r w:rsidRPr="008B6F48">
              <w:rPr>
                <w:rFonts w:ascii="Times New Roman" w:hAnsi="Times New Roman" w:cs="Times New Roman"/>
                <w:color w:val="000000" w:themeColor="text1"/>
                <w:sz w:val="27"/>
                <w:szCs w:val="27"/>
                <w:shd w:val="clear" w:color="auto" w:fill="FFFFFF"/>
              </w:rPr>
              <w:t>-коду.</w:t>
            </w:r>
          </w:p>
        </w:tc>
        <w:tc>
          <w:tcPr>
            <w:tcW w:w="7564" w:type="dxa"/>
            <w:tcBorders>
              <w:top w:val="single" w:sz="4" w:space="0" w:color="auto"/>
            </w:tcBorders>
          </w:tcPr>
          <w:p w:rsidR="008B6F48" w:rsidRPr="008B6F48" w:rsidRDefault="008B6F48" w:rsidP="008B6F48">
            <w:pPr>
              <w:spacing w:line="216" w:lineRule="auto"/>
              <w:ind w:firstLine="709"/>
              <w:jc w:val="both"/>
              <w:rPr>
                <w:rFonts w:ascii="Times New Roman" w:hAnsi="Times New Roman" w:cs="Times New Roman"/>
                <w:b/>
                <w:color w:val="000000" w:themeColor="text1"/>
                <w:sz w:val="27"/>
                <w:szCs w:val="27"/>
                <w:shd w:val="clear" w:color="auto" w:fill="FFFFFF"/>
              </w:rPr>
            </w:pPr>
            <w:r w:rsidRPr="008B6F48">
              <w:rPr>
                <w:rFonts w:ascii="Times New Roman" w:hAnsi="Times New Roman" w:cs="Times New Roman"/>
                <w:color w:val="000000" w:themeColor="text1"/>
                <w:sz w:val="27"/>
                <w:szCs w:val="27"/>
                <w:shd w:val="clear" w:color="auto" w:fill="FFFFFF"/>
              </w:rPr>
              <w:lastRenderedPageBreak/>
              <w:t xml:space="preserve">4. Для використання потужності з обмеженнями замовник послуг транспортування подає оператору газотранспортної системи </w:t>
            </w:r>
            <w:r w:rsidR="00672360" w:rsidRPr="00672360">
              <w:rPr>
                <w:rFonts w:ascii="Times New Roman" w:hAnsi="Times New Roman" w:cs="Times New Roman"/>
                <w:b/>
                <w:strike/>
                <w:color w:val="000000" w:themeColor="text1"/>
                <w:sz w:val="27"/>
                <w:szCs w:val="27"/>
                <w:shd w:val="clear" w:color="auto" w:fill="FFFFFF"/>
              </w:rPr>
              <w:t>окрему номінацію/</w:t>
            </w:r>
            <w:proofErr w:type="spellStart"/>
            <w:r w:rsidR="00672360" w:rsidRPr="00672360">
              <w:rPr>
                <w:rFonts w:ascii="Times New Roman" w:hAnsi="Times New Roman" w:cs="Times New Roman"/>
                <w:b/>
                <w:strike/>
                <w:color w:val="000000" w:themeColor="text1"/>
                <w:sz w:val="27"/>
                <w:szCs w:val="27"/>
                <w:shd w:val="clear" w:color="auto" w:fill="FFFFFF"/>
              </w:rPr>
              <w:t>реномінацію</w:t>
            </w:r>
            <w:proofErr w:type="spellEnd"/>
            <w:r w:rsidR="00672360" w:rsidRPr="00672360">
              <w:rPr>
                <w:rFonts w:ascii="Times New Roman" w:hAnsi="Times New Roman" w:cs="Times New Roman"/>
                <w:b/>
                <w:strike/>
                <w:color w:val="000000" w:themeColor="text1"/>
                <w:sz w:val="27"/>
                <w:szCs w:val="27"/>
                <w:shd w:val="clear" w:color="auto" w:fill="FFFFFF"/>
              </w:rPr>
              <w:t>, в якій зазначається, що така номінація/</w:t>
            </w:r>
            <w:proofErr w:type="spellStart"/>
            <w:r w:rsidR="00672360" w:rsidRPr="00672360">
              <w:rPr>
                <w:rFonts w:ascii="Times New Roman" w:hAnsi="Times New Roman" w:cs="Times New Roman"/>
                <w:b/>
                <w:strike/>
                <w:color w:val="000000" w:themeColor="text1"/>
                <w:sz w:val="27"/>
                <w:szCs w:val="27"/>
                <w:shd w:val="clear" w:color="auto" w:fill="FFFFFF"/>
              </w:rPr>
              <w:t>реномінація</w:t>
            </w:r>
            <w:proofErr w:type="spellEnd"/>
            <w:r w:rsidR="00672360" w:rsidRPr="00672360">
              <w:rPr>
                <w:rFonts w:ascii="Times New Roman" w:hAnsi="Times New Roman" w:cs="Times New Roman"/>
                <w:b/>
                <w:strike/>
                <w:color w:val="000000" w:themeColor="text1"/>
                <w:sz w:val="27"/>
                <w:szCs w:val="27"/>
                <w:shd w:val="clear" w:color="auto" w:fill="FFFFFF"/>
              </w:rPr>
              <w:t xml:space="preserve"> подається для використання потужності з обмеженнями</w:t>
            </w:r>
            <w:r w:rsidR="00672360" w:rsidRPr="008B6F48">
              <w:rPr>
                <w:rFonts w:ascii="Times New Roman" w:hAnsi="Times New Roman" w:cs="Times New Roman"/>
                <w:b/>
                <w:color w:val="000000" w:themeColor="text1"/>
                <w:sz w:val="27"/>
                <w:szCs w:val="27"/>
                <w:shd w:val="clear" w:color="auto" w:fill="FFFFFF"/>
              </w:rPr>
              <w:t xml:space="preserve"> </w:t>
            </w:r>
            <w:r w:rsidRPr="008B6F48">
              <w:rPr>
                <w:rFonts w:ascii="Times New Roman" w:hAnsi="Times New Roman" w:cs="Times New Roman"/>
                <w:b/>
                <w:color w:val="000000" w:themeColor="text1"/>
                <w:sz w:val="27"/>
                <w:szCs w:val="27"/>
                <w:shd w:val="clear" w:color="auto" w:fill="FFFFFF"/>
              </w:rPr>
              <w:t>номінацію/</w:t>
            </w:r>
            <w:proofErr w:type="spellStart"/>
            <w:r w:rsidRPr="008B6F48">
              <w:rPr>
                <w:rFonts w:ascii="Times New Roman" w:hAnsi="Times New Roman" w:cs="Times New Roman"/>
                <w:b/>
                <w:color w:val="000000" w:themeColor="text1"/>
                <w:sz w:val="27"/>
                <w:szCs w:val="27"/>
                <w:shd w:val="clear" w:color="auto" w:fill="FFFFFF"/>
              </w:rPr>
              <w:t>реномінацію</w:t>
            </w:r>
            <w:proofErr w:type="spellEnd"/>
            <w:r w:rsidRPr="008B6F48">
              <w:rPr>
                <w:rFonts w:ascii="Times New Roman" w:hAnsi="Times New Roman" w:cs="Times New Roman"/>
                <w:b/>
                <w:color w:val="000000" w:themeColor="text1"/>
                <w:sz w:val="27"/>
                <w:szCs w:val="27"/>
                <w:shd w:val="clear" w:color="auto" w:fill="FFFFFF"/>
              </w:rPr>
              <w:t xml:space="preserve">, в якій зазначається обсяг транспортування для використання потужності з обмеженнями, але не більше, ніж обсяги потужності з </w:t>
            </w:r>
            <w:r w:rsidRPr="008B6F48">
              <w:rPr>
                <w:rFonts w:ascii="Times New Roman" w:hAnsi="Times New Roman" w:cs="Times New Roman"/>
                <w:b/>
                <w:color w:val="000000" w:themeColor="text1"/>
                <w:sz w:val="27"/>
                <w:szCs w:val="27"/>
                <w:shd w:val="clear" w:color="auto" w:fill="FFFFFF"/>
              </w:rPr>
              <w:lastRenderedPageBreak/>
              <w:t>обмеженнями, визначених за заявою про обмеження умов використання потужності, крім випадків розподілу переривчастої потужності</w:t>
            </w:r>
            <w:r>
              <w:rPr>
                <w:rFonts w:ascii="Times New Roman" w:hAnsi="Times New Roman" w:cs="Times New Roman"/>
                <w:b/>
                <w:color w:val="000000" w:themeColor="text1"/>
                <w:sz w:val="27"/>
                <w:szCs w:val="27"/>
                <w:shd w:val="clear" w:color="auto" w:fill="FFFFFF"/>
              </w:rPr>
              <w:t xml:space="preserve"> </w:t>
            </w:r>
            <w:r w:rsidRPr="008B6F48">
              <w:rPr>
                <w:rFonts w:ascii="Times New Roman" w:hAnsi="Times New Roman" w:cs="Times New Roman"/>
                <w:b/>
                <w:color w:val="000000" w:themeColor="text1"/>
                <w:sz w:val="27"/>
                <w:szCs w:val="27"/>
                <w:shd w:val="clear" w:color="auto" w:fill="FFFFFF"/>
              </w:rPr>
              <w:t>на період протягом доби</w:t>
            </w:r>
            <w:r w:rsidRPr="008B6F48">
              <w:rPr>
                <w:rFonts w:ascii="Times New Roman" w:hAnsi="Times New Roman" w:cs="Times New Roman"/>
                <w:color w:val="000000" w:themeColor="text1"/>
                <w:sz w:val="27"/>
                <w:szCs w:val="27"/>
                <w:shd w:val="clear" w:color="auto" w:fill="FFFFFF"/>
              </w:rPr>
              <w:t xml:space="preserve">. Замовник, який має намір використовувати потужність з обмеженнями, повинен попередньо отримати від оператора газотранспортної системи додатковий код ідентифікації - </w:t>
            </w:r>
            <w:proofErr w:type="spellStart"/>
            <w:r w:rsidRPr="008B6F48">
              <w:rPr>
                <w:rFonts w:ascii="Times New Roman" w:hAnsi="Times New Roman" w:cs="Times New Roman"/>
                <w:color w:val="000000" w:themeColor="text1"/>
                <w:sz w:val="27"/>
                <w:szCs w:val="27"/>
                <w:shd w:val="clear" w:color="auto" w:fill="FFFFFF"/>
              </w:rPr>
              <w:t>шипер</w:t>
            </w:r>
            <w:proofErr w:type="spellEnd"/>
            <w:r w:rsidRPr="008B6F48">
              <w:rPr>
                <w:rFonts w:ascii="Times New Roman" w:hAnsi="Times New Roman" w:cs="Times New Roman"/>
                <w:color w:val="000000" w:themeColor="text1"/>
                <w:sz w:val="27"/>
                <w:szCs w:val="27"/>
                <w:shd w:val="clear" w:color="auto" w:fill="FFFFFF"/>
              </w:rPr>
              <w:t>-код, який використовується замовником при наданні номінацій/</w:t>
            </w:r>
            <w:proofErr w:type="spellStart"/>
            <w:r w:rsidRPr="008B6F48">
              <w:rPr>
                <w:rFonts w:ascii="Times New Roman" w:hAnsi="Times New Roman" w:cs="Times New Roman"/>
                <w:color w:val="000000" w:themeColor="text1"/>
                <w:sz w:val="27"/>
                <w:szCs w:val="27"/>
                <w:shd w:val="clear" w:color="auto" w:fill="FFFFFF"/>
              </w:rPr>
              <w:t>реномінацій</w:t>
            </w:r>
            <w:proofErr w:type="spellEnd"/>
            <w:r w:rsidRPr="008B6F48">
              <w:rPr>
                <w:rFonts w:ascii="Times New Roman" w:hAnsi="Times New Roman" w:cs="Times New Roman"/>
                <w:color w:val="000000" w:themeColor="text1"/>
                <w:sz w:val="27"/>
                <w:szCs w:val="27"/>
                <w:shd w:val="clear" w:color="auto" w:fill="FFFFFF"/>
              </w:rPr>
              <w:t xml:space="preserve"> та оператором газотранспортної системи під час процедури перевірки відповідності номінацій/</w:t>
            </w:r>
            <w:proofErr w:type="spellStart"/>
            <w:r w:rsidRPr="008B6F48">
              <w:rPr>
                <w:rFonts w:ascii="Times New Roman" w:hAnsi="Times New Roman" w:cs="Times New Roman"/>
                <w:color w:val="000000" w:themeColor="text1"/>
                <w:sz w:val="27"/>
                <w:szCs w:val="27"/>
                <w:shd w:val="clear" w:color="auto" w:fill="FFFFFF"/>
              </w:rPr>
              <w:t>реномінацій</w:t>
            </w:r>
            <w:proofErr w:type="spellEnd"/>
            <w:r w:rsidRPr="008B6F48">
              <w:rPr>
                <w:rFonts w:ascii="Times New Roman" w:hAnsi="Times New Roman" w:cs="Times New Roman"/>
                <w:color w:val="000000" w:themeColor="text1"/>
                <w:sz w:val="27"/>
                <w:szCs w:val="27"/>
                <w:shd w:val="clear" w:color="auto" w:fill="FFFFFF"/>
              </w:rPr>
              <w:t xml:space="preserve"> із оператором суміжної газотранспортної системи для обсягів газу, які транспортуються шляхом замовлення потужності з обмеженнями. У випадку використання потужності з обмеженнями замовник подає окрему номінацію/</w:t>
            </w:r>
            <w:proofErr w:type="spellStart"/>
            <w:r w:rsidRPr="008B6F48">
              <w:rPr>
                <w:rFonts w:ascii="Times New Roman" w:hAnsi="Times New Roman" w:cs="Times New Roman"/>
                <w:color w:val="000000" w:themeColor="text1"/>
                <w:sz w:val="27"/>
                <w:szCs w:val="27"/>
                <w:shd w:val="clear" w:color="auto" w:fill="FFFFFF"/>
              </w:rPr>
              <w:t>реномінацію</w:t>
            </w:r>
            <w:proofErr w:type="spellEnd"/>
            <w:r w:rsidRPr="008B6F48">
              <w:rPr>
                <w:rFonts w:ascii="Times New Roman" w:hAnsi="Times New Roman" w:cs="Times New Roman"/>
                <w:color w:val="000000" w:themeColor="text1"/>
                <w:sz w:val="27"/>
                <w:szCs w:val="27"/>
                <w:shd w:val="clear" w:color="auto" w:fill="FFFFFF"/>
              </w:rPr>
              <w:t xml:space="preserve"> із зазначенням цього коду ідентифікації - </w:t>
            </w:r>
            <w:proofErr w:type="spellStart"/>
            <w:r w:rsidRPr="008B6F48">
              <w:rPr>
                <w:rFonts w:ascii="Times New Roman" w:hAnsi="Times New Roman" w:cs="Times New Roman"/>
                <w:color w:val="000000" w:themeColor="text1"/>
                <w:sz w:val="27"/>
                <w:szCs w:val="27"/>
                <w:shd w:val="clear" w:color="auto" w:fill="FFFFFF"/>
              </w:rPr>
              <w:t>шипер</w:t>
            </w:r>
            <w:proofErr w:type="spellEnd"/>
            <w:r w:rsidRPr="008B6F48">
              <w:rPr>
                <w:rFonts w:ascii="Times New Roman" w:hAnsi="Times New Roman" w:cs="Times New Roman"/>
                <w:color w:val="000000" w:themeColor="text1"/>
                <w:sz w:val="27"/>
                <w:szCs w:val="27"/>
                <w:shd w:val="clear" w:color="auto" w:fill="FFFFFF"/>
              </w:rPr>
              <w:t>-коду.</w:t>
            </w:r>
          </w:p>
        </w:tc>
      </w:tr>
      <w:tr w:rsidR="008602E7" w:rsidRPr="00AF42A3" w:rsidTr="00C42CE5">
        <w:tc>
          <w:tcPr>
            <w:tcW w:w="7564" w:type="dxa"/>
            <w:tcBorders>
              <w:top w:val="single" w:sz="4" w:space="0" w:color="auto"/>
            </w:tcBorders>
          </w:tcPr>
          <w:p w:rsidR="00CA6C0D" w:rsidRPr="00AF42A3" w:rsidRDefault="00CA6C0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lastRenderedPageBreak/>
              <w:t>6.</w:t>
            </w:r>
            <w:r w:rsidR="00C26CA3">
              <w:rPr>
                <w:rFonts w:ascii="Times New Roman" w:hAnsi="Times New Roman" w:cs="Times New Roman"/>
                <w:color w:val="000000" w:themeColor="text1"/>
                <w:sz w:val="27"/>
                <w:szCs w:val="27"/>
                <w:shd w:val="clear" w:color="auto" w:fill="FFFFFF"/>
                <w:lang w:val="en-US"/>
              </w:rPr>
              <w:t xml:space="preserve"> </w:t>
            </w:r>
            <w:r w:rsidRPr="00AF42A3">
              <w:rPr>
                <w:rFonts w:ascii="Times New Roman" w:hAnsi="Times New Roman" w:cs="Times New Roman"/>
                <w:color w:val="000000" w:themeColor="text1"/>
                <w:sz w:val="27"/>
                <w:szCs w:val="27"/>
                <w:shd w:val="clear" w:color="auto" w:fill="FFFFFF"/>
              </w:rPr>
              <w:t>…</w:t>
            </w:r>
          </w:p>
          <w:p w:rsidR="00324F5B" w:rsidRDefault="00CA6C0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4) номінації/реномінації при використанні таких потужностей підтверджуються після підтвердження номінацій/реномінацій замовників послуг транспортування, яким надано право користування гарантованою та/або переривчастою потужністю. Обсяги транспортування природного газу, визначені в підтверджених номінаціях/реномінаціях замовників послуг транспортування природного газу, яким надано право користування потужністю з обмеженнями, можуть бути зменшені оператором газотранспортної системи в односторонньому порядку у випадку, коли відсутні вільні потужності для надання таких послуг та/або існує необхідність виконання реномінацій замовників послуг транспортування природного газу, яким надано право користування гарантованою та/або переривчастою потужністю, або з метою недопущення виникнення небалансу у таких замовників послуг транспортування;</w:t>
            </w:r>
          </w:p>
          <w:p w:rsidR="008B6F48" w:rsidRPr="00AF42A3" w:rsidRDefault="008B6F48"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hAnsi="Times New Roman" w:cs="Times New Roman"/>
                <w:color w:val="000000" w:themeColor="text1"/>
                <w:sz w:val="27"/>
                <w:szCs w:val="27"/>
                <w:shd w:val="clear" w:color="auto" w:fill="FFFFFF"/>
              </w:rPr>
              <w:t>…</w:t>
            </w:r>
          </w:p>
        </w:tc>
        <w:tc>
          <w:tcPr>
            <w:tcW w:w="7564" w:type="dxa"/>
            <w:tcBorders>
              <w:top w:val="single" w:sz="4" w:space="0" w:color="auto"/>
            </w:tcBorders>
          </w:tcPr>
          <w:p w:rsidR="00CA6C0D" w:rsidRPr="00AF42A3" w:rsidRDefault="00CA6C0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6.</w:t>
            </w:r>
            <w:r w:rsidR="00C26CA3">
              <w:rPr>
                <w:rFonts w:ascii="Times New Roman" w:hAnsi="Times New Roman" w:cs="Times New Roman"/>
                <w:color w:val="000000" w:themeColor="text1"/>
                <w:sz w:val="27"/>
                <w:szCs w:val="27"/>
                <w:shd w:val="clear" w:color="auto" w:fill="FFFFFF"/>
                <w:lang w:val="en-US"/>
              </w:rPr>
              <w:t xml:space="preserve"> </w:t>
            </w:r>
            <w:r w:rsidRPr="00AF42A3">
              <w:rPr>
                <w:rFonts w:ascii="Times New Roman" w:hAnsi="Times New Roman" w:cs="Times New Roman"/>
                <w:color w:val="000000" w:themeColor="text1"/>
                <w:sz w:val="27"/>
                <w:szCs w:val="27"/>
                <w:shd w:val="clear" w:color="auto" w:fill="FFFFFF"/>
              </w:rPr>
              <w:t>…</w:t>
            </w:r>
          </w:p>
          <w:p w:rsidR="00324F5B" w:rsidRDefault="00CA6C0D" w:rsidP="00AF42A3">
            <w:pPr>
              <w:spacing w:line="216" w:lineRule="auto"/>
              <w:ind w:firstLine="709"/>
              <w:jc w:val="both"/>
              <w:rPr>
                <w:rFonts w:ascii="Times New Roman" w:hAnsi="Times New Roman" w:cs="Times New Roman"/>
                <w:b/>
                <w:strike/>
                <w:color w:val="000000" w:themeColor="text1"/>
                <w:sz w:val="27"/>
                <w:szCs w:val="27"/>
                <w:shd w:val="clear" w:color="auto" w:fill="FFFFFF"/>
              </w:rPr>
            </w:pPr>
            <w:r w:rsidRPr="00AF42A3">
              <w:rPr>
                <w:rFonts w:ascii="Times New Roman" w:hAnsi="Times New Roman" w:cs="Times New Roman"/>
                <w:b/>
                <w:strike/>
                <w:color w:val="000000" w:themeColor="text1"/>
                <w:sz w:val="27"/>
                <w:szCs w:val="27"/>
                <w:shd w:val="clear" w:color="auto" w:fill="FFFFFF"/>
              </w:rPr>
              <w:t>4) номінації/реномінації при використанні таких потужностей підтверджуються після підтвердження номінацій/реномінацій замовників послуг транспортування, яким надано право користування гарантованою та/або переривчастою потужністю. Обсяги транспортування природного газу, визначені в підтверджених номінаціях/реномінаціях замовників послуг транспортування природного газу, яким надано право користування потужністю з обмеженнями, можуть бути зменшені оператором газотранспортної системи в односторонньому порядку у випадку, коли відсутні вільні потужності для надання таких послуг та/або існує необхідність виконання реномінацій замовників послуг транспортування природного газу, яким надано право користування гарантованою та/або переривчастою потужністю, або з метою недопущення виникнення небалансу у таких замовників послуг транспортування;</w:t>
            </w:r>
          </w:p>
          <w:p w:rsidR="008B6F48" w:rsidRPr="008B6F48" w:rsidRDefault="008B6F48"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hAnsi="Times New Roman" w:cs="Times New Roman"/>
                <w:b/>
                <w:color w:val="000000" w:themeColor="text1"/>
                <w:sz w:val="27"/>
                <w:szCs w:val="27"/>
                <w:shd w:val="clear" w:color="auto" w:fill="FFFFFF"/>
              </w:rPr>
              <w:t>…</w:t>
            </w:r>
          </w:p>
        </w:tc>
      </w:tr>
      <w:tr w:rsidR="008602E7" w:rsidRPr="00AF42A3" w:rsidTr="00C42CE5">
        <w:tc>
          <w:tcPr>
            <w:tcW w:w="7564" w:type="dxa"/>
            <w:tcBorders>
              <w:top w:val="single" w:sz="4" w:space="0" w:color="auto"/>
            </w:tcBorders>
            <w:shd w:val="clear" w:color="auto" w:fill="auto"/>
          </w:tcPr>
          <w:p w:rsidR="00712FEB" w:rsidRPr="00AF42A3" w:rsidRDefault="00712FEB"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lastRenderedPageBreak/>
              <w:t>7.</w:t>
            </w:r>
            <w:r w:rsidR="00C26CA3">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032567" w:rsidRDefault="00032567"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4) номінації/реномінації підтверджуються після підтвердження номінацій/реномінацій замовників послуг транспортування, яким надано право користування гарантованою та/або переривчастою потужністю. Обсяги транспортування природного газу, визначені в підтверджених номінаціях/реномінаціях замовників послуг транспортування природного газу, яким надано право користування потужністю з обмеженнями, можуть бути зменшені оператором газотранспортної системи в односторонньому порядку у випадку, коли відсутні вільні потужності для надання таких послуг та/або існує необхідність виконання реномінацій замовників послуг транспортування природного газу, яким надано право користування гарантованою та/або переривчастою потужністю, або з метою недопущення виникнення небалансу у таких замовників послуг транспортування;</w:t>
            </w:r>
          </w:p>
          <w:p w:rsidR="008B6F48" w:rsidRPr="00AF42A3" w:rsidRDefault="008B6F48"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hAnsi="Times New Roman" w:cs="Times New Roman"/>
                <w:color w:val="000000" w:themeColor="text1"/>
                <w:sz w:val="27"/>
                <w:szCs w:val="27"/>
                <w:shd w:val="clear" w:color="auto" w:fill="FFFFFF"/>
              </w:rPr>
              <w:t>…</w:t>
            </w:r>
          </w:p>
        </w:tc>
        <w:tc>
          <w:tcPr>
            <w:tcW w:w="7564" w:type="dxa"/>
            <w:tcBorders>
              <w:top w:val="single" w:sz="4" w:space="0" w:color="auto"/>
            </w:tcBorders>
            <w:shd w:val="clear" w:color="auto" w:fill="auto"/>
          </w:tcPr>
          <w:p w:rsidR="00032567" w:rsidRPr="00AF42A3" w:rsidRDefault="00032567"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7.</w:t>
            </w:r>
            <w:r w:rsidR="00C26CA3">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6A699A" w:rsidRDefault="00032567" w:rsidP="00AF42A3">
            <w:pPr>
              <w:spacing w:line="216" w:lineRule="auto"/>
              <w:ind w:firstLine="709"/>
              <w:jc w:val="both"/>
              <w:rPr>
                <w:rFonts w:ascii="Times New Roman" w:hAnsi="Times New Roman" w:cs="Times New Roman"/>
                <w:b/>
                <w:strike/>
                <w:color w:val="000000" w:themeColor="text1"/>
                <w:sz w:val="27"/>
                <w:szCs w:val="27"/>
                <w:shd w:val="clear" w:color="auto" w:fill="FFFFFF"/>
              </w:rPr>
            </w:pPr>
            <w:r w:rsidRPr="00AF42A3">
              <w:rPr>
                <w:rFonts w:ascii="Times New Roman" w:hAnsi="Times New Roman" w:cs="Times New Roman"/>
                <w:b/>
                <w:strike/>
                <w:color w:val="000000" w:themeColor="text1"/>
                <w:sz w:val="27"/>
                <w:szCs w:val="27"/>
                <w:shd w:val="clear" w:color="auto" w:fill="FFFFFF"/>
              </w:rPr>
              <w:t>4) номінації/реномінації підтверджуються після підтвердження номінацій/реномінацій замовників послуг транспортування, яким надано право користування гарантованою та/або переривчастою потужністю. Обсяги транспортування природного газу, визначені в підтверджених номінаціях/реномінаціях замовників послуг транспортування природного газу, яким надано право користування потужністю з обмеженнями, можуть бути зменшені оператором газотранспортної системи в односторонньому порядку у випадку, коли відсутні вільні потужності для надання таких послуг та/або існує необхідність виконання реномінацій замовників послуг транспортування природного газу, яким надано право користування гарантованою та/або переривчастою потужністю, або з метою недопущення виникнення небалансу у таких замовників послуг транспортування;</w:t>
            </w:r>
          </w:p>
          <w:p w:rsidR="008B6F48" w:rsidRPr="008B6F48" w:rsidRDefault="008B6F48" w:rsidP="00AF42A3">
            <w:pPr>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hAnsi="Times New Roman" w:cs="Times New Roman"/>
                <w:b/>
                <w:color w:val="000000" w:themeColor="text1"/>
                <w:sz w:val="27"/>
                <w:szCs w:val="27"/>
                <w:shd w:val="clear" w:color="auto" w:fill="FFFFFF"/>
              </w:rPr>
              <w:t>…</w:t>
            </w:r>
          </w:p>
        </w:tc>
      </w:tr>
      <w:tr w:rsidR="008602E7" w:rsidRPr="00AF42A3" w:rsidTr="00C42CE5">
        <w:tc>
          <w:tcPr>
            <w:tcW w:w="7564" w:type="dxa"/>
            <w:tcBorders>
              <w:top w:val="single" w:sz="4" w:space="0" w:color="auto"/>
            </w:tcBorders>
          </w:tcPr>
          <w:p w:rsidR="006A699A" w:rsidRPr="00AF42A3" w:rsidRDefault="00032567"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eastAsia="Times New Roman" w:hAnsi="Times New Roman" w:cs="Times New Roman"/>
                <w:b/>
                <w:color w:val="000000" w:themeColor="text1"/>
                <w:sz w:val="27"/>
                <w:szCs w:val="27"/>
              </w:rPr>
              <w:t xml:space="preserve">XI. </w:t>
            </w:r>
            <w:r w:rsidR="00C26CA3" w:rsidRPr="00AF42A3">
              <w:rPr>
                <w:rFonts w:ascii="Times New Roman" w:eastAsia="Times New Roman" w:hAnsi="Times New Roman" w:cs="Times New Roman"/>
                <w:b/>
                <w:color w:val="000000" w:themeColor="text1"/>
                <w:sz w:val="27"/>
                <w:szCs w:val="27"/>
              </w:rPr>
              <w:t xml:space="preserve">Номінація та </w:t>
            </w:r>
            <w:proofErr w:type="spellStart"/>
            <w:r w:rsidR="00C26CA3" w:rsidRPr="00AF42A3">
              <w:rPr>
                <w:rFonts w:ascii="Times New Roman" w:eastAsia="Times New Roman" w:hAnsi="Times New Roman" w:cs="Times New Roman"/>
                <w:b/>
                <w:color w:val="000000" w:themeColor="text1"/>
                <w:sz w:val="27"/>
                <w:szCs w:val="27"/>
              </w:rPr>
              <w:t>реномінація</w:t>
            </w:r>
            <w:proofErr w:type="spellEnd"/>
          </w:p>
        </w:tc>
        <w:tc>
          <w:tcPr>
            <w:tcW w:w="7564" w:type="dxa"/>
            <w:tcBorders>
              <w:top w:val="single" w:sz="4" w:space="0" w:color="auto"/>
            </w:tcBorders>
          </w:tcPr>
          <w:p w:rsidR="006A699A" w:rsidRPr="00AF42A3" w:rsidRDefault="00032567"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eastAsia="Times New Roman" w:hAnsi="Times New Roman" w:cs="Times New Roman"/>
                <w:b/>
                <w:color w:val="000000" w:themeColor="text1"/>
                <w:sz w:val="27"/>
                <w:szCs w:val="27"/>
              </w:rPr>
              <w:t xml:space="preserve">XI. </w:t>
            </w:r>
            <w:r w:rsidR="00C26CA3" w:rsidRPr="00AF42A3">
              <w:rPr>
                <w:rFonts w:ascii="Times New Roman" w:eastAsia="Times New Roman" w:hAnsi="Times New Roman" w:cs="Times New Roman"/>
                <w:b/>
                <w:color w:val="000000" w:themeColor="text1"/>
                <w:sz w:val="27"/>
                <w:szCs w:val="27"/>
              </w:rPr>
              <w:t xml:space="preserve">Номінація та </w:t>
            </w:r>
            <w:proofErr w:type="spellStart"/>
            <w:r w:rsidR="00C26CA3" w:rsidRPr="00AF42A3">
              <w:rPr>
                <w:rFonts w:ascii="Times New Roman" w:eastAsia="Times New Roman" w:hAnsi="Times New Roman" w:cs="Times New Roman"/>
                <w:b/>
                <w:color w:val="000000" w:themeColor="text1"/>
                <w:sz w:val="27"/>
                <w:szCs w:val="27"/>
              </w:rPr>
              <w:t>реномінація</w:t>
            </w:r>
            <w:proofErr w:type="spellEnd"/>
          </w:p>
        </w:tc>
      </w:tr>
      <w:tr w:rsidR="008602E7" w:rsidRPr="00AF42A3" w:rsidTr="00C42CE5">
        <w:tc>
          <w:tcPr>
            <w:tcW w:w="7564" w:type="dxa"/>
            <w:tcBorders>
              <w:top w:val="single" w:sz="4" w:space="0" w:color="auto"/>
            </w:tcBorders>
          </w:tcPr>
          <w:p w:rsidR="006A699A" w:rsidRPr="00AF42A3" w:rsidRDefault="00032567"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eastAsia="Times New Roman" w:hAnsi="Times New Roman" w:cs="Times New Roman"/>
                <w:b/>
                <w:color w:val="000000" w:themeColor="text1"/>
                <w:sz w:val="27"/>
                <w:szCs w:val="27"/>
              </w:rPr>
              <w:t>1. Загальні умови надання номінацій/реномінацій</w:t>
            </w:r>
          </w:p>
        </w:tc>
        <w:tc>
          <w:tcPr>
            <w:tcW w:w="7564" w:type="dxa"/>
            <w:tcBorders>
              <w:top w:val="single" w:sz="4" w:space="0" w:color="auto"/>
            </w:tcBorders>
          </w:tcPr>
          <w:p w:rsidR="006A699A" w:rsidRPr="00AF42A3" w:rsidRDefault="00032567"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eastAsia="Times New Roman" w:hAnsi="Times New Roman" w:cs="Times New Roman"/>
                <w:b/>
                <w:color w:val="000000" w:themeColor="text1"/>
                <w:sz w:val="27"/>
                <w:szCs w:val="27"/>
              </w:rPr>
              <w:t>1. Загальні умови надання номінацій/реномінацій</w:t>
            </w:r>
          </w:p>
        </w:tc>
      </w:tr>
      <w:tr w:rsidR="008602E7" w:rsidRPr="00AF42A3" w:rsidTr="00C42CE5">
        <w:tc>
          <w:tcPr>
            <w:tcW w:w="7564" w:type="dxa"/>
            <w:tcBorders>
              <w:top w:val="single" w:sz="4" w:space="0" w:color="auto"/>
            </w:tcBorders>
            <w:shd w:val="clear" w:color="auto" w:fill="FFFFFF" w:themeFill="background1"/>
          </w:tcPr>
          <w:p w:rsidR="00032567" w:rsidRPr="00AF42A3" w:rsidRDefault="00032567"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14.</w:t>
            </w:r>
            <w:r w:rsidR="00FC6070">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032567" w:rsidRPr="00AF42A3" w:rsidRDefault="00032567"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 xml:space="preserve">перевищення номінацією/реномінацією потужності, що розподілена замовнику послуг транспортування природного газу на міждержавних точках, крім </w:t>
            </w:r>
            <w:r w:rsidRPr="008B6F48">
              <w:rPr>
                <w:rFonts w:ascii="Times New Roman" w:hAnsi="Times New Roman" w:cs="Times New Roman"/>
                <w:i/>
                <w:color w:val="000000" w:themeColor="text1"/>
                <w:sz w:val="27"/>
                <w:szCs w:val="27"/>
              </w:rPr>
              <w:t>випадків потужності з обмеженнями та/або</w:t>
            </w:r>
            <w:r w:rsidRPr="00AF42A3">
              <w:rPr>
                <w:rFonts w:ascii="Times New Roman" w:hAnsi="Times New Roman" w:cs="Times New Roman"/>
                <w:color w:val="000000" w:themeColor="text1"/>
                <w:sz w:val="27"/>
                <w:szCs w:val="27"/>
              </w:rPr>
              <w:t xml:space="preserve"> випадків замовлення переривчастої потужності протягом доби на міждержавних з'єднаннях;</w:t>
            </w:r>
          </w:p>
          <w:p w:rsidR="00363C59" w:rsidRPr="00AF42A3" w:rsidRDefault="00363C59" w:rsidP="00AF42A3">
            <w:pPr>
              <w:spacing w:line="216" w:lineRule="auto"/>
              <w:ind w:firstLine="709"/>
              <w:jc w:val="both"/>
              <w:rPr>
                <w:rFonts w:ascii="Times New Roman" w:eastAsia="Times New Roman" w:hAnsi="Times New Roman" w:cs="Times New Roman"/>
                <w:b/>
                <w:color w:val="000000" w:themeColor="text1"/>
                <w:sz w:val="27"/>
                <w:szCs w:val="27"/>
              </w:rPr>
            </w:pPr>
          </w:p>
          <w:p w:rsidR="00363C59" w:rsidRPr="00AF42A3" w:rsidRDefault="00363C59"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363C59" w:rsidRPr="00AF42A3" w:rsidRDefault="00363C59" w:rsidP="00AF42A3">
            <w:pPr>
              <w:spacing w:line="216" w:lineRule="auto"/>
              <w:ind w:firstLine="709"/>
              <w:jc w:val="both"/>
              <w:rPr>
                <w:rFonts w:ascii="Times New Roman" w:eastAsia="Times New Roman" w:hAnsi="Times New Roman" w:cs="Times New Roman"/>
                <w:b/>
                <w:color w:val="000000" w:themeColor="text1"/>
                <w:sz w:val="27"/>
                <w:szCs w:val="27"/>
              </w:rPr>
            </w:pPr>
          </w:p>
          <w:p w:rsidR="002F50D5" w:rsidRPr="00AF42A3" w:rsidRDefault="002F50D5" w:rsidP="00AF42A3">
            <w:pPr>
              <w:spacing w:after="75" w:line="216" w:lineRule="auto"/>
              <w:ind w:firstLine="238"/>
              <w:jc w:val="both"/>
              <w:rPr>
                <w:rFonts w:ascii="Times New Roman" w:hAnsi="Times New Roman" w:cs="Times New Roman"/>
                <w:color w:val="000000" w:themeColor="text1"/>
                <w:sz w:val="27"/>
                <w:szCs w:val="27"/>
              </w:rPr>
            </w:pPr>
            <w:bookmarkStart w:id="12" w:name="6284"/>
          </w:p>
          <w:p w:rsidR="002F50D5" w:rsidRPr="00AF42A3" w:rsidRDefault="002F50D5" w:rsidP="00AF42A3">
            <w:pPr>
              <w:spacing w:after="75" w:line="216" w:lineRule="auto"/>
              <w:ind w:firstLine="238"/>
              <w:jc w:val="both"/>
              <w:rPr>
                <w:rFonts w:ascii="Times New Roman" w:hAnsi="Times New Roman" w:cs="Times New Roman"/>
                <w:color w:val="000000" w:themeColor="text1"/>
                <w:sz w:val="27"/>
                <w:szCs w:val="27"/>
              </w:rPr>
            </w:pPr>
          </w:p>
          <w:p w:rsidR="002F50D5" w:rsidRPr="00AF42A3" w:rsidRDefault="002F50D5" w:rsidP="00AF42A3">
            <w:pPr>
              <w:spacing w:after="75" w:line="216" w:lineRule="auto"/>
              <w:ind w:firstLine="238"/>
              <w:jc w:val="both"/>
              <w:rPr>
                <w:rFonts w:ascii="Times New Roman" w:hAnsi="Times New Roman" w:cs="Times New Roman"/>
                <w:color w:val="000000" w:themeColor="text1"/>
                <w:sz w:val="27"/>
                <w:szCs w:val="27"/>
              </w:rPr>
            </w:pPr>
          </w:p>
          <w:p w:rsidR="002F50D5" w:rsidRPr="00AF42A3" w:rsidRDefault="002F50D5" w:rsidP="00AF42A3">
            <w:pPr>
              <w:spacing w:after="75" w:line="216" w:lineRule="auto"/>
              <w:ind w:firstLine="709"/>
              <w:jc w:val="both"/>
              <w:rPr>
                <w:rFonts w:ascii="Times New Roman" w:eastAsiaTheme="minorHAnsi" w:hAnsi="Times New Roman" w:cs="Times New Roman"/>
                <w:color w:val="000000" w:themeColor="text1"/>
                <w:sz w:val="27"/>
                <w:szCs w:val="27"/>
              </w:rPr>
            </w:pPr>
            <w:r w:rsidRPr="00AF42A3">
              <w:rPr>
                <w:rFonts w:ascii="Times New Roman" w:hAnsi="Times New Roman" w:cs="Times New Roman"/>
                <w:color w:val="000000" w:themeColor="text1"/>
                <w:sz w:val="27"/>
                <w:szCs w:val="27"/>
              </w:rPr>
              <w:lastRenderedPageBreak/>
              <w:t xml:space="preserve">порушення умов (обмежень), визначених главою </w:t>
            </w:r>
            <w:r w:rsidRPr="008B6F48">
              <w:rPr>
                <w:rFonts w:ascii="Times New Roman" w:hAnsi="Times New Roman" w:cs="Times New Roman"/>
                <w:i/>
                <w:color w:val="000000" w:themeColor="text1"/>
                <w:sz w:val="27"/>
                <w:szCs w:val="27"/>
              </w:rPr>
              <w:t xml:space="preserve">8 </w:t>
            </w:r>
            <w:r w:rsidRPr="00AF42A3">
              <w:rPr>
                <w:rFonts w:ascii="Times New Roman" w:hAnsi="Times New Roman" w:cs="Times New Roman"/>
                <w:color w:val="000000" w:themeColor="text1"/>
                <w:sz w:val="27"/>
                <w:szCs w:val="27"/>
              </w:rPr>
              <w:t>розділу IX цього Кодексу, та/або порушення пункту 22 цієї глави;</w:t>
            </w:r>
            <w:bookmarkEnd w:id="12"/>
          </w:p>
          <w:p w:rsidR="002F50D5" w:rsidRPr="00AF42A3" w:rsidRDefault="008A2169"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p w:rsidR="008A2169" w:rsidRPr="00AF42A3" w:rsidRDefault="008A2169" w:rsidP="00AF42A3">
            <w:pPr>
              <w:spacing w:after="75" w:line="216" w:lineRule="auto"/>
              <w:ind w:firstLine="709"/>
              <w:jc w:val="both"/>
              <w:rPr>
                <w:rFonts w:ascii="Times New Roman" w:hAnsi="Times New Roman" w:cs="Times New Roman"/>
                <w:color w:val="000000" w:themeColor="text1"/>
                <w:sz w:val="27"/>
                <w:szCs w:val="27"/>
              </w:rPr>
            </w:pPr>
            <w:bookmarkStart w:id="13" w:name="2053"/>
            <w:r w:rsidRPr="00AF42A3">
              <w:rPr>
                <w:rFonts w:ascii="Times New Roman" w:hAnsi="Times New Roman" w:cs="Times New Roman"/>
                <w:color w:val="000000" w:themeColor="text1"/>
                <w:sz w:val="27"/>
                <w:szCs w:val="27"/>
              </w:rPr>
              <w:t xml:space="preserve">відсутність, зупинення </w:t>
            </w:r>
            <w:r w:rsidRPr="008B6F48">
              <w:rPr>
                <w:rFonts w:ascii="Times New Roman" w:hAnsi="Times New Roman" w:cs="Times New Roman"/>
                <w:i/>
                <w:color w:val="000000" w:themeColor="text1"/>
                <w:sz w:val="27"/>
                <w:szCs w:val="27"/>
              </w:rPr>
              <w:t>дії чи анулювання</w:t>
            </w:r>
            <w:r w:rsidRPr="00AF42A3">
              <w:rPr>
                <w:rFonts w:ascii="Times New Roman" w:hAnsi="Times New Roman" w:cs="Times New Roman"/>
                <w:color w:val="000000" w:themeColor="text1"/>
                <w:sz w:val="27"/>
                <w:szCs w:val="27"/>
              </w:rPr>
              <w:t xml:space="preserve"> ліцензії на постачання природного газу для замовників послуг транспортування природного газу, які подали номінації/реномінації на точку виходу до прямого споживача та/або точки виходу до газорозподільної системи, за винятком подачі оператором газорозподільної системи номінації/реномінації на точку виходу до газорозподільної системи для покриття об'ємів (обсягів) втрат та виробничо-технологічних витрат природного газу в газорозподільній системі;</w:t>
            </w:r>
            <w:bookmarkEnd w:id="13"/>
          </w:p>
        </w:tc>
        <w:tc>
          <w:tcPr>
            <w:tcW w:w="7564" w:type="dxa"/>
            <w:tcBorders>
              <w:top w:val="single" w:sz="4" w:space="0" w:color="auto"/>
            </w:tcBorders>
          </w:tcPr>
          <w:p w:rsidR="00032567" w:rsidRPr="00AF42A3" w:rsidRDefault="00032567"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lastRenderedPageBreak/>
              <w:t>14.</w:t>
            </w:r>
            <w:r w:rsidR="00FC6070">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032567" w:rsidRPr="00AF42A3" w:rsidRDefault="00032567"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 xml:space="preserve">перевищення номінацією/реномінацією потужності, що розподілена замовнику послуг транспортування природного газу на міждержавних точках, крім </w:t>
            </w:r>
            <w:r w:rsidRPr="00AF42A3">
              <w:rPr>
                <w:rFonts w:ascii="Times New Roman" w:hAnsi="Times New Roman" w:cs="Times New Roman"/>
                <w:b/>
                <w:strike/>
                <w:color w:val="000000" w:themeColor="text1"/>
                <w:sz w:val="27"/>
                <w:szCs w:val="27"/>
              </w:rPr>
              <w:t>випадків потужності з обмеженнями та/або</w:t>
            </w:r>
            <w:r w:rsidRPr="00AF42A3">
              <w:rPr>
                <w:rFonts w:ascii="Times New Roman" w:hAnsi="Times New Roman" w:cs="Times New Roman"/>
                <w:color w:val="000000" w:themeColor="text1"/>
                <w:sz w:val="27"/>
                <w:szCs w:val="27"/>
              </w:rPr>
              <w:t xml:space="preserve"> випадків замовлення переривчастої потужності протягом доби на міждержавних з'єднаннях;</w:t>
            </w:r>
          </w:p>
          <w:p w:rsidR="00A01009" w:rsidRPr="00AF42A3" w:rsidRDefault="00A01009"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перевищення номінацією/реномінацією, яка подається для використання потужності з обмеженнями, крім випадків замовлення переривчастої потужності протягом доби на міждержавних з’єднаннях, обсягів, визначених в заяві про обмеження умов використання потужності;</w:t>
            </w:r>
          </w:p>
          <w:p w:rsidR="002F50D5" w:rsidRPr="00AF42A3" w:rsidRDefault="002F50D5" w:rsidP="00AF42A3">
            <w:pPr>
              <w:spacing w:after="75" w:line="216" w:lineRule="auto"/>
              <w:ind w:firstLine="709"/>
              <w:jc w:val="both"/>
              <w:rPr>
                <w:rFonts w:ascii="Times New Roman" w:eastAsiaTheme="minorHAnsi" w:hAnsi="Times New Roman" w:cs="Times New Roman"/>
                <w:color w:val="000000" w:themeColor="text1"/>
                <w:sz w:val="27"/>
                <w:szCs w:val="27"/>
              </w:rPr>
            </w:pPr>
            <w:r w:rsidRPr="00AF42A3">
              <w:rPr>
                <w:rFonts w:ascii="Times New Roman" w:hAnsi="Times New Roman" w:cs="Times New Roman"/>
                <w:color w:val="000000" w:themeColor="text1"/>
                <w:sz w:val="27"/>
                <w:szCs w:val="27"/>
              </w:rPr>
              <w:lastRenderedPageBreak/>
              <w:t xml:space="preserve">порушення умов (обмежень), визначених главою </w:t>
            </w:r>
            <w:r w:rsidRPr="00AF42A3">
              <w:rPr>
                <w:rFonts w:ascii="Times New Roman" w:hAnsi="Times New Roman" w:cs="Times New Roman"/>
                <w:b/>
                <w:color w:val="000000" w:themeColor="text1"/>
                <w:sz w:val="27"/>
                <w:szCs w:val="27"/>
              </w:rPr>
              <w:t>7</w:t>
            </w:r>
            <w:r w:rsidRPr="00AF42A3">
              <w:rPr>
                <w:rFonts w:ascii="Times New Roman" w:hAnsi="Times New Roman" w:cs="Times New Roman"/>
                <w:color w:val="000000" w:themeColor="text1"/>
                <w:sz w:val="27"/>
                <w:szCs w:val="27"/>
              </w:rPr>
              <w:t xml:space="preserve"> розділу IX цього Кодексу, та/або порушення пункту 22 цієї глави;</w:t>
            </w:r>
          </w:p>
          <w:p w:rsidR="006A699A" w:rsidRPr="00AF42A3" w:rsidRDefault="002B0C9B" w:rsidP="00AF42A3">
            <w:pPr>
              <w:spacing w:line="216" w:lineRule="auto"/>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p w:rsidR="002B0C9B" w:rsidRPr="00AF42A3" w:rsidRDefault="002B0C9B" w:rsidP="008B6F48">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відсутність, зупинення</w:t>
            </w:r>
            <w:r w:rsidR="008B6F48" w:rsidRPr="008B6F48">
              <w:rPr>
                <w:rFonts w:ascii="Times New Roman" w:hAnsi="Times New Roman" w:cs="Times New Roman"/>
                <w:i/>
                <w:color w:val="000000" w:themeColor="text1"/>
                <w:sz w:val="27"/>
                <w:szCs w:val="27"/>
              </w:rPr>
              <w:t xml:space="preserve"> </w:t>
            </w:r>
            <w:r w:rsidR="008B6F48" w:rsidRPr="008B6F48">
              <w:rPr>
                <w:rFonts w:ascii="Times New Roman" w:hAnsi="Times New Roman" w:cs="Times New Roman"/>
                <w:b/>
                <w:strike/>
                <w:color w:val="000000" w:themeColor="text1"/>
                <w:sz w:val="27"/>
                <w:szCs w:val="27"/>
              </w:rPr>
              <w:t>дії чи анулювання</w:t>
            </w:r>
            <w:r w:rsidRPr="00AF42A3">
              <w:rPr>
                <w:rFonts w:ascii="Times New Roman" w:hAnsi="Times New Roman" w:cs="Times New Roman"/>
                <w:color w:val="000000" w:themeColor="text1"/>
                <w:sz w:val="27"/>
                <w:szCs w:val="27"/>
              </w:rPr>
              <w:t xml:space="preserve"> </w:t>
            </w:r>
            <w:r w:rsidRPr="00AF42A3">
              <w:rPr>
                <w:rFonts w:ascii="Times New Roman" w:hAnsi="Times New Roman" w:cs="Times New Roman"/>
                <w:b/>
                <w:color w:val="000000" w:themeColor="text1"/>
                <w:sz w:val="27"/>
                <w:szCs w:val="27"/>
              </w:rPr>
              <w:t>чи припинення дії</w:t>
            </w:r>
            <w:r w:rsidRPr="00AF42A3">
              <w:rPr>
                <w:rFonts w:ascii="Times New Roman" w:hAnsi="Times New Roman" w:cs="Times New Roman"/>
                <w:color w:val="000000" w:themeColor="text1"/>
                <w:sz w:val="27"/>
                <w:szCs w:val="27"/>
              </w:rPr>
              <w:t xml:space="preserve"> ліцензії на постачання природного газу для замовників послуг транспортування природного газу, які подали номінації/реномінації на точку виходу до прямого споживача та/або точки виходу до газорозподільної системи, за винятком подачі оператором газорозподільної системи номінації/реномінації на точку виходу до газорозподільної системи для покриття об'ємів (обсягів) втрат та виробничо-технологічних витрат природного газу в газорозподільній системі;</w:t>
            </w:r>
          </w:p>
        </w:tc>
      </w:tr>
      <w:tr w:rsidR="008602E7" w:rsidRPr="00AF42A3" w:rsidTr="00C42CE5">
        <w:tc>
          <w:tcPr>
            <w:tcW w:w="7564" w:type="dxa"/>
            <w:tcBorders>
              <w:top w:val="single" w:sz="4" w:space="0" w:color="auto"/>
            </w:tcBorders>
          </w:tcPr>
          <w:p w:rsidR="00F70E86" w:rsidRPr="00AF42A3" w:rsidRDefault="00F70E86"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lastRenderedPageBreak/>
              <w:t>18.</w:t>
            </w:r>
            <w:r w:rsidR="00FC6070">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F70E86" w:rsidRPr="00AF42A3" w:rsidRDefault="00F70E86"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потужність з обмеженнями.</w:t>
            </w:r>
          </w:p>
          <w:p w:rsidR="00F70E86" w:rsidRPr="00AF42A3" w:rsidRDefault="00F70E86"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F70E86" w:rsidRPr="00AF42A3" w:rsidRDefault="00F70E86"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18.</w:t>
            </w:r>
            <w:r w:rsidR="00FC6070">
              <w:rPr>
                <w:rFonts w:ascii="Times New Roman" w:eastAsia="Times New Roman" w:hAnsi="Times New Roman" w:cs="Times New Roman"/>
                <w:color w:val="000000" w:themeColor="text1"/>
                <w:sz w:val="27"/>
                <w:szCs w:val="27"/>
                <w:lang w:val="en-US"/>
              </w:rPr>
              <w:t xml:space="preserve"> </w:t>
            </w:r>
            <w:r w:rsidRPr="00AF42A3">
              <w:rPr>
                <w:rFonts w:ascii="Times New Roman" w:eastAsia="Times New Roman" w:hAnsi="Times New Roman" w:cs="Times New Roman"/>
                <w:color w:val="000000" w:themeColor="text1"/>
                <w:sz w:val="27"/>
                <w:szCs w:val="27"/>
              </w:rPr>
              <w:t>…</w:t>
            </w:r>
          </w:p>
          <w:p w:rsidR="00F70E86" w:rsidRPr="00AF42A3" w:rsidRDefault="00F70E86" w:rsidP="00AF42A3">
            <w:pPr>
              <w:spacing w:line="216" w:lineRule="auto"/>
              <w:ind w:firstLine="709"/>
              <w:jc w:val="both"/>
              <w:rPr>
                <w:rFonts w:ascii="Times New Roman" w:hAnsi="Times New Roman" w:cs="Times New Roman"/>
                <w:b/>
                <w:strike/>
                <w:color w:val="000000" w:themeColor="text1"/>
                <w:sz w:val="27"/>
                <w:szCs w:val="27"/>
                <w:shd w:val="clear" w:color="auto" w:fill="FFFFFF"/>
              </w:rPr>
            </w:pPr>
            <w:r w:rsidRPr="00AF42A3">
              <w:rPr>
                <w:rFonts w:ascii="Times New Roman" w:hAnsi="Times New Roman" w:cs="Times New Roman"/>
                <w:b/>
                <w:strike/>
                <w:color w:val="000000" w:themeColor="text1"/>
                <w:sz w:val="27"/>
                <w:szCs w:val="27"/>
                <w:shd w:val="clear" w:color="auto" w:fill="FFFFFF"/>
              </w:rPr>
              <w:t>потужність з обмеженнями.</w:t>
            </w:r>
          </w:p>
          <w:p w:rsidR="00032567" w:rsidRPr="00AF42A3" w:rsidRDefault="00F70E86"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eastAsia="Times New Roman" w:hAnsi="Times New Roman" w:cs="Times New Roman"/>
                <w:color w:val="000000" w:themeColor="text1"/>
                <w:sz w:val="27"/>
                <w:szCs w:val="27"/>
              </w:rPr>
              <w:t>…</w:t>
            </w:r>
          </w:p>
        </w:tc>
      </w:tr>
      <w:tr w:rsidR="008602E7" w:rsidRPr="00AF42A3" w:rsidTr="00C42CE5">
        <w:tc>
          <w:tcPr>
            <w:tcW w:w="7564" w:type="dxa"/>
            <w:tcBorders>
              <w:top w:val="single" w:sz="4" w:space="0" w:color="auto"/>
            </w:tcBorders>
          </w:tcPr>
          <w:p w:rsidR="00583782" w:rsidRPr="00AF42A3" w:rsidRDefault="00583782"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032567" w:rsidRPr="00AF42A3" w:rsidRDefault="00032567" w:rsidP="00AF42A3">
            <w:pPr>
              <w:spacing w:line="216" w:lineRule="auto"/>
              <w:jc w:val="both"/>
              <w:rPr>
                <w:rFonts w:ascii="Times New Roman" w:eastAsia="Times New Roman" w:hAnsi="Times New Roman" w:cs="Times New Roman"/>
                <w:b/>
                <w:i/>
                <w:color w:val="000000" w:themeColor="text1"/>
                <w:sz w:val="27"/>
                <w:szCs w:val="27"/>
              </w:rPr>
            </w:pPr>
          </w:p>
        </w:tc>
        <w:tc>
          <w:tcPr>
            <w:tcW w:w="7564" w:type="dxa"/>
            <w:tcBorders>
              <w:top w:val="single" w:sz="4" w:space="0" w:color="auto"/>
            </w:tcBorders>
          </w:tcPr>
          <w:p w:rsidR="00583782" w:rsidRPr="00AF42A3" w:rsidRDefault="00583782"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23.</w:t>
            </w:r>
            <w:r w:rsidRPr="00AF42A3">
              <w:rPr>
                <w:rFonts w:ascii="Times New Roman" w:eastAsia="Times New Roman" w:hAnsi="Times New Roman" w:cs="Times New Roman"/>
                <w:b/>
                <w:i/>
                <w:color w:val="000000" w:themeColor="text1"/>
                <w:sz w:val="27"/>
                <w:szCs w:val="27"/>
              </w:rPr>
              <w:t xml:space="preserve"> </w:t>
            </w:r>
            <w:r w:rsidRPr="00AF42A3">
              <w:rPr>
                <w:rFonts w:ascii="Times New Roman" w:hAnsi="Times New Roman" w:cs="Times New Roman"/>
                <w:b/>
                <w:color w:val="000000" w:themeColor="text1"/>
                <w:sz w:val="27"/>
                <w:szCs w:val="27"/>
              </w:rPr>
              <w:t>Якщо у точці входу/виходу на міждержавному з’єднанні з боку суміжного оператора газотранспортної системи подається номінація на кожну годину окремо, оператор газотранспортної системи має право проводити консультації із замовниками послуг транспортування для визначення необхідності подання гармонізованих номінацій та реномінацій в такій точці міждержавного з’єднання. Під час консультацій мають бути враховані такі фактори:</w:t>
            </w:r>
          </w:p>
          <w:p w:rsidR="00583782" w:rsidRPr="00AF42A3" w:rsidRDefault="00583782"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(а) фінансовий вплив на оператора газотранспортної системи та замовників послуг транспортування;</w:t>
            </w:r>
          </w:p>
          <w:p w:rsidR="00583782" w:rsidRPr="00AF42A3" w:rsidRDefault="00583782"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(b) вплив на транскордонну торгівлю;</w:t>
            </w:r>
          </w:p>
          <w:p w:rsidR="00583782" w:rsidRPr="00AF42A3" w:rsidRDefault="00583782"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(с) вплив на режим добового балансування в точці міждержавного з’єднання.</w:t>
            </w:r>
          </w:p>
          <w:p w:rsidR="00032567" w:rsidRPr="00AF42A3" w:rsidRDefault="00583782"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b/>
                <w:color w:val="000000" w:themeColor="text1"/>
                <w:sz w:val="27"/>
                <w:szCs w:val="27"/>
              </w:rPr>
              <w:t xml:space="preserve">За результатами консультацій оператор газотранспортної системи може подати Регулятору пропозиції із внесення змін до цього Кодексу щодо процедури подання гармонізованих номінацій та </w:t>
            </w:r>
            <w:r w:rsidRPr="00AF42A3">
              <w:rPr>
                <w:rFonts w:ascii="Times New Roman" w:hAnsi="Times New Roman" w:cs="Times New Roman"/>
                <w:b/>
                <w:color w:val="000000" w:themeColor="text1"/>
                <w:sz w:val="27"/>
                <w:szCs w:val="27"/>
              </w:rPr>
              <w:lastRenderedPageBreak/>
              <w:t>реномінацій у відповідній точці входу/виходу міждержавного з’єднання. Оператор газотранспортної системи зобов’язаний привести угоду про взаємодію, укладену із суміжним оператором газотранспортної системи, у відповідність з такими змінами.</w:t>
            </w:r>
          </w:p>
        </w:tc>
      </w:tr>
      <w:tr w:rsidR="008602E7" w:rsidRPr="00AF42A3" w:rsidTr="00C42CE5">
        <w:tc>
          <w:tcPr>
            <w:tcW w:w="7564" w:type="dxa"/>
            <w:tcBorders>
              <w:top w:val="single" w:sz="4" w:space="0" w:color="auto"/>
            </w:tcBorders>
          </w:tcPr>
          <w:p w:rsidR="00032567" w:rsidRPr="00AF42A3" w:rsidRDefault="00454923"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XIV. Комерційне балансування</w:t>
            </w:r>
          </w:p>
        </w:tc>
        <w:tc>
          <w:tcPr>
            <w:tcW w:w="7564" w:type="dxa"/>
            <w:tcBorders>
              <w:top w:val="single" w:sz="4" w:space="0" w:color="auto"/>
            </w:tcBorders>
          </w:tcPr>
          <w:p w:rsidR="00032567" w:rsidRPr="00AF42A3" w:rsidRDefault="00454923"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XIV. Комерційне балансування</w:t>
            </w:r>
          </w:p>
        </w:tc>
      </w:tr>
      <w:tr w:rsidR="008602E7" w:rsidRPr="00AF42A3" w:rsidTr="00C42CE5">
        <w:tc>
          <w:tcPr>
            <w:tcW w:w="7564" w:type="dxa"/>
            <w:tcBorders>
              <w:top w:val="single" w:sz="4" w:space="0" w:color="auto"/>
            </w:tcBorders>
          </w:tcPr>
          <w:p w:rsidR="00454923" w:rsidRPr="00AF42A3" w:rsidRDefault="00C608AF" w:rsidP="00AF42A3">
            <w:pPr>
              <w:spacing w:line="216" w:lineRule="auto"/>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3. Балансуючі дії оператора газотранспортної системи</w:t>
            </w:r>
          </w:p>
        </w:tc>
        <w:tc>
          <w:tcPr>
            <w:tcW w:w="7564" w:type="dxa"/>
            <w:tcBorders>
              <w:top w:val="single" w:sz="4" w:space="0" w:color="auto"/>
            </w:tcBorders>
          </w:tcPr>
          <w:p w:rsidR="00454923" w:rsidRPr="00AF42A3" w:rsidRDefault="00C608AF"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3. Балансуючі дії оператора газотранспортної системи</w:t>
            </w:r>
          </w:p>
        </w:tc>
      </w:tr>
      <w:tr w:rsidR="008602E7" w:rsidRPr="00AF42A3" w:rsidTr="00C42CE5">
        <w:tc>
          <w:tcPr>
            <w:tcW w:w="7564" w:type="dxa"/>
            <w:tcBorders>
              <w:top w:val="single" w:sz="4" w:space="0" w:color="auto"/>
            </w:tcBorders>
          </w:tcPr>
          <w:p w:rsidR="008B6F48" w:rsidRDefault="008B6F48" w:rsidP="00AF42A3">
            <w:pPr>
              <w:spacing w:line="216" w:lineRule="auto"/>
              <w:ind w:firstLine="709"/>
              <w:jc w:val="both"/>
              <w:rPr>
                <w:rFonts w:ascii="Times New Roman" w:eastAsia="Times New Roman" w:hAnsi="Times New Roman" w:cs="Times New Roman"/>
                <w:b/>
                <w:color w:val="000000" w:themeColor="text1"/>
                <w:sz w:val="27"/>
                <w:szCs w:val="27"/>
              </w:rPr>
            </w:pPr>
          </w:p>
          <w:p w:rsidR="008B6F48" w:rsidRDefault="008B6F48" w:rsidP="00AF42A3">
            <w:pPr>
              <w:spacing w:line="216" w:lineRule="auto"/>
              <w:ind w:firstLine="709"/>
              <w:jc w:val="both"/>
              <w:rPr>
                <w:rFonts w:ascii="Times New Roman" w:eastAsia="Times New Roman" w:hAnsi="Times New Roman" w:cs="Times New Roman"/>
                <w:b/>
                <w:color w:val="000000" w:themeColor="text1"/>
                <w:sz w:val="27"/>
                <w:szCs w:val="27"/>
              </w:rPr>
            </w:pPr>
          </w:p>
          <w:p w:rsidR="008B6F48" w:rsidRDefault="008B6F48" w:rsidP="00AF42A3">
            <w:pPr>
              <w:spacing w:line="216" w:lineRule="auto"/>
              <w:ind w:firstLine="709"/>
              <w:jc w:val="both"/>
              <w:rPr>
                <w:rFonts w:ascii="Times New Roman" w:eastAsia="Times New Roman" w:hAnsi="Times New Roman" w:cs="Times New Roman"/>
                <w:b/>
                <w:color w:val="000000" w:themeColor="text1"/>
                <w:sz w:val="27"/>
                <w:szCs w:val="27"/>
              </w:rPr>
            </w:pPr>
          </w:p>
          <w:p w:rsidR="008B6F48" w:rsidRDefault="008B6F48" w:rsidP="00AF42A3">
            <w:pPr>
              <w:spacing w:line="216" w:lineRule="auto"/>
              <w:ind w:firstLine="709"/>
              <w:jc w:val="both"/>
              <w:rPr>
                <w:rFonts w:ascii="Times New Roman" w:eastAsia="Times New Roman" w:hAnsi="Times New Roman" w:cs="Times New Roman"/>
                <w:b/>
                <w:color w:val="000000" w:themeColor="text1"/>
                <w:sz w:val="27"/>
                <w:szCs w:val="27"/>
              </w:rPr>
            </w:pPr>
          </w:p>
          <w:p w:rsidR="00193D87" w:rsidRPr="00AF42A3" w:rsidRDefault="00193D87"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454923" w:rsidRPr="00AF42A3" w:rsidRDefault="00454923" w:rsidP="00AF42A3">
            <w:pPr>
              <w:spacing w:line="216" w:lineRule="auto"/>
              <w:jc w:val="both"/>
              <w:rPr>
                <w:rFonts w:ascii="Times New Roman" w:eastAsia="Times New Roman" w:hAnsi="Times New Roman" w:cs="Times New Roman"/>
                <w:b/>
                <w:i/>
                <w:color w:val="000000" w:themeColor="text1"/>
                <w:sz w:val="27"/>
                <w:szCs w:val="27"/>
              </w:rPr>
            </w:pPr>
          </w:p>
        </w:tc>
        <w:tc>
          <w:tcPr>
            <w:tcW w:w="7564" w:type="dxa"/>
            <w:tcBorders>
              <w:top w:val="single" w:sz="4" w:space="0" w:color="auto"/>
            </w:tcBorders>
          </w:tcPr>
          <w:p w:rsidR="008B6F48" w:rsidRDefault="008B6F48" w:rsidP="00AF42A3">
            <w:pPr>
              <w:spacing w:line="216" w:lineRule="auto"/>
              <w:ind w:firstLine="709"/>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w:t>
            </w:r>
          </w:p>
          <w:p w:rsidR="00454923" w:rsidRPr="00AF42A3" w:rsidRDefault="00193D87"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color w:val="000000" w:themeColor="text1"/>
                <w:sz w:val="27"/>
                <w:szCs w:val="27"/>
              </w:rPr>
              <w:t>7. Оператор газотранспортної системи має право подати на погодження Регулятору механізм стимулювання із підвищення ефективності балансуючих дій згідно з вимогами Регламенту Комісії (ЄС) № 312/2014 від 26 березня 2014 року, яким запроваджується кодекс мереж щодо балансування газотранспортних систем. Оператор газотранспортної системи може провести консультації щодо такого механізму стимулювання із зацікавленими особами за власною ініціативою або на вимогу Регулятора.</w:t>
            </w:r>
          </w:p>
        </w:tc>
      </w:tr>
      <w:tr w:rsidR="008602E7" w:rsidRPr="00AF42A3" w:rsidTr="00C42CE5">
        <w:tc>
          <w:tcPr>
            <w:tcW w:w="7564" w:type="dxa"/>
            <w:tcBorders>
              <w:top w:val="single" w:sz="4" w:space="0" w:color="auto"/>
            </w:tcBorders>
          </w:tcPr>
          <w:p w:rsidR="00454923" w:rsidRPr="00AF42A3" w:rsidRDefault="00193D87"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6. Обсяг добового небалансу та плата за добовий небаланс</w:t>
            </w:r>
          </w:p>
        </w:tc>
        <w:tc>
          <w:tcPr>
            <w:tcW w:w="7564" w:type="dxa"/>
            <w:tcBorders>
              <w:top w:val="single" w:sz="4" w:space="0" w:color="auto"/>
            </w:tcBorders>
          </w:tcPr>
          <w:p w:rsidR="00454923" w:rsidRPr="00AF42A3" w:rsidRDefault="00193D87"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6. Обсяг добового небалансу та плата за добовий небаланс</w:t>
            </w:r>
          </w:p>
        </w:tc>
      </w:tr>
      <w:tr w:rsidR="008602E7" w:rsidRPr="00AF42A3" w:rsidTr="00C42CE5">
        <w:tc>
          <w:tcPr>
            <w:tcW w:w="7564" w:type="dxa"/>
            <w:tcBorders>
              <w:top w:val="single" w:sz="4" w:space="0" w:color="auto"/>
            </w:tcBorders>
          </w:tcPr>
          <w:p w:rsidR="00454923" w:rsidRPr="00AF42A3" w:rsidRDefault="00A45CE2"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15.</w:t>
            </w:r>
          </w:p>
          <w:p w:rsidR="00A45CE2" w:rsidRPr="00AF42A3" w:rsidRDefault="00A45CE2"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p w:rsidR="00A45CE2" w:rsidRPr="00AF42A3" w:rsidRDefault="00A45CE2"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A45CE2" w:rsidRPr="00AF42A3" w:rsidRDefault="00A45CE2" w:rsidP="00AF42A3">
            <w:pPr>
              <w:spacing w:line="216" w:lineRule="auto"/>
              <w:ind w:firstLine="709"/>
              <w:jc w:val="both"/>
              <w:rPr>
                <w:rFonts w:ascii="Times New Roman" w:eastAsia="Times New Roman" w:hAnsi="Times New Roman" w:cs="Times New Roman"/>
                <w:color w:val="000000" w:themeColor="text1"/>
                <w:sz w:val="27"/>
                <w:szCs w:val="27"/>
              </w:rPr>
            </w:pPr>
          </w:p>
        </w:tc>
        <w:tc>
          <w:tcPr>
            <w:tcW w:w="7564" w:type="dxa"/>
            <w:tcBorders>
              <w:top w:val="single" w:sz="4" w:space="0" w:color="auto"/>
            </w:tcBorders>
          </w:tcPr>
          <w:p w:rsidR="00A45CE2" w:rsidRPr="00AF42A3" w:rsidRDefault="00A45CE2"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15.</w:t>
            </w:r>
          </w:p>
          <w:p w:rsidR="00A45CE2" w:rsidRPr="00AF42A3" w:rsidRDefault="00A45CE2"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p w:rsidR="00A45CE2" w:rsidRPr="00AF42A3" w:rsidRDefault="00A45CE2" w:rsidP="00AF42A3">
            <w:pPr>
              <w:spacing w:line="216" w:lineRule="auto"/>
              <w:ind w:firstLine="709"/>
              <w:jc w:val="both"/>
              <w:rPr>
                <w:rFonts w:ascii="Times New Roman" w:hAnsi="Times New Roman" w:cs="Times New Roman"/>
                <w:b/>
                <w:color w:val="000000" w:themeColor="text1"/>
                <w:sz w:val="27"/>
                <w:szCs w:val="27"/>
                <w:lang w:eastAsia="en-US"/>
              </w:rPr>
            </w:pPr>
            <w:r w:rsidRPr="00AF42A3">
              <w:rPr>
                <w:rFonts w:ascii="Times New Roman" w:hAnsi="Times New Roman" w:cs="Times New Roman"/>
                <w:b/>
                <w:color w:val="000000" w:themeColor="text1"/>
                <w:sz w:val="27"/>
                <w:szCs w:val="27"/>
                <w:lang w:eastAsia="en-US"/>
              </w:rPr>
              <w:t>Оператор газотранспортної системи готує щорічний звіт про застосування допустимого відхилення, в якому описується стан розвитку та ліквідності короткострокового оптового ринку природного газу, у тому числі, включається така інформація:</w:t>
            </w:r>
          </w:p>
          <w:p w:rsidR="00A45CE2" w:rsidRPr="00AF42A3" w:rsidRDefault="00A45CE2" w:rsidP="00AF42A3">
            <w:pPr>
              <w:spacing w:line="216" w:lineRule="auto"/>
              <w:ind w:firstLine="709"/>
              <w:jc w:val="both"/>
              <w:rPr>
                <w:rFonts w:ascii="Times New Roman" w:hAnsi="Times New Roman" w:cs="Times New Roman"/>
                <w:b/>
                <w:color w:val="000000" w:themeColor="text1"/>
                <w:sz w:val="27"/>
                <w:szCs w:val="27"/>
                <w:lang w:eastAsia="en-US"/>
              </w:rPr>
            </w:pPr>
            <w:r w:rsidRPr="00AF42A3">
              <w:rPr>
                <w:rFonts w:ascii="Times New Roman" w:hAnsi="Times New Roman" w:cs="Times New Roman"/>
                <w:b/>
                <w:color w:val="000000" w:themeColor="text1"/>
                <w:sz w:val="27"/>
                <w:szCs w:val="27"/>
                <w:lang w:eastAsia="en-US"/>
              </w:rPr>
              <w:t>кількість угод, укладених у віртуальній торговій точці газотранспортної системи та кількість угод на торговій платформі, визначеною цією главою;</w:t>
            </w:r>
          </w:p>
          <w:p w:rsidR="00A45CE2" w:rsidRPr="00AF42A3" w:rsidRDefault="00A45CE2" w:rsidP="00AF42A3">
            <w:pPr>
              <w:spacing w:line="216" w:lineRule="auto"/>
              <w:ind w:firstLine="709"/>
              <w:jc w:val="both"/>
              <w:rPr>
                <w:rFonts w:ascii="Times New Roman" w:hAnsi="Times New Roman" w:cs="Times New Roman"/>
                <w:b/>
                <w:color w:val="000000" w:themeColor="text1"/>
                <w:sz w:val="27"/>
                <w:szCs w:val="27"/>
                <w:lang w:eastAsia="en-US"/>
              </w:rPr>
            </w:pPr>
            <w:r w:rsidRPr="00AF42A3">
              <w:rPr>
                <w:rFonts w:ascii="Times New Roman" w:hAnsi="Times New Roman" w:cs="Times New Roman"/>
                <w:b/>
                <w:color w:val="000000" w:themeColor="text1"/>
                <w:sz w:val="27"/>
                <w:szCs w:val="27"/>
                <w:lang w:eastAsia="en-US"/>
              </w:rPr>
              <w:t>різниця між ціною купівлі та ціною продажу природного газу, яка сформувалась  на торговій платформі, визначеною цією главою, та загальних обсягів купленого/проданого природного газу оператором газотранспортної системи в цілому на торговій платформі, визначеною цією главою, в розрізі місяців звітного року;</w:t>
            </w:r>
          </w:p>
          <w:p w:rsidR="00A45CE2" w:rsidRPr="00AF42A3" w:rsidRDefault="00A45CE2" w:rsidP="00AF42A3">
            <w:pPr>
              <w:spacing w:line="216" w:lineRule="auto"/>
              <w:ind w:firstLine="709"/>
              <w:jc w:val="both"/>
              <w:rPr>
                <w:rFonts w:ascii="Times New Roman" w:hAnsi="Times New Roman" w:cs="Times New Roman"/>
                <w:b/>
                <w:color w:val="000000" w:themeColor="text1"/>
                <w:sz w:val="27"/>
                <w:szCs w:val="27"/>
                <w:lang w:eastAsia="en-US"/>
              </w:rPr>
            </w:pPr>
            <w:r w:rsidRPr="00AF42A3">
              <w:rPr>
                <w:rFonts w:ascii="Times New Roman" w:hAnsi="Times New Roman" w:cs="Times New Roman"/>
                <w:b/>
                <w:color w:val="000000" w:themeColor="text1"/>
                <w:sz w:val="27"/>
                <w:szCs w:val="27"/>
                <w:lang w:eastAsia="en-US"/>
              </w:rPr>
              <w:lastRenderedPageBreak/>
              <w:t>кількості замовників послуг транспортування, які утворювали небаланси та їх обсяги в розрізі позитивних та негативних за кожен місяць звітного року;</w:t>
            </w:r>
          </w:p>
          <w:p w:rsidR="00A45CE2" w:rsidRPr="00AF42A3" w:rsidRDefault="00A45CE2" w:rsidP="00AF42A3">
            <w:pPr>
              <w:spacing w:line="216" w:lineRule="auto"/>
              <w:ind w:firstLine="709"/>
              <w:jc w:val="both"/>
              <w:rPr>
                <w:rFonts w:ascii="Times New Roman" w:hAnsi="Times New Roman" w:cs="Times New Roman"/>
                <w:b/>
                <w:color w:val="000000" w:themeColor="text1"/>
                <w:sz w:val="27"/>
                <w:szCs w:val="27"/>
                <w:lang w:eastAsia="en-US"/>
              </w:rPr>
            </w:pPr>
            <w:r w:rsidRPr="00AF42A3">
              <w:rPr>
                <w:rFonts w:ascii="Times New Roman" w:hAnsi="Times New Roman" w:cs="Times New Roman"/>
                <w:b/>
                <w:color w:val="000000" w:themeColor="text1"/>
                <w:sz w:val="27"/>
                <w:szCs w:val="27"/>
                <w:lang w:eastAsia="en-US"/>
              </w:rPr>
              <w:t>кількості учасників, що були активними на торговій платформі, визначеною цією главою, в розрізі місяців звітного року;</w:t>
            </w:r>
          </w:p>
          <w:p w:rsidR="00A45CE2" w:rsidRPr="00AF42A3" w:rsidRDefault="00A45CE2" w:rsidP="00AF42A3">
            <w:pPr>
              <w:spacing w:line="216" w:lineRule="auto"/>
              <w:ind w:firstLine="709"/>
              <w:jc w:val="both"/>
              <w:rPr>
                <w:rFonts w:ascii="Times New Roman" w:hAnsi="Times New Roman" w:cs="Times New Roman"/>
                <w:b/>
                <w:color w:val="000000" w:themeColor="text1"/>
                <w:sz w:val="27"/>
                <w:szCs w:val="27"/>
                <w:lang w:eastAsia="en-US"/>
              </w:rPr>
            </w:pPr>
            <w:r w:rsidRPr="00AF42A3">
              <w:rPr>
                <w:rFonts w:ascii="Times New Roman" w:hAnsi="Times New Roman" w:cs="Times New Roman"/>
                <w:b/>
                <w:color w:val="000000" w:themeColor="text1"/>
                <w:sz w:val="27"/>
                <w:szCs w:val="27"/>
                <w:lang w:eastAsia="en-US"/>
              </w:rPr>
              <w:t>обґрунтування необхідності застосування допустимого відхилення та оцінка впливу застосування допустимого відхилення на підвищення ліквідності короткострокового оптового газового ринку;</w:t>
            </w:r>
          </w:p>
          <w:p w:rsidR="00A45CE2" w:rsidRPr="00AF42A3" w:rsidRDefault="00A45CE2" w:rsidP="00AF42A3">
            <w:pPr>
              <w:spacing w:line="216" w:lineRule="auto"/>
              <w:ind w:firstLine="709"/>
              <w:jc w:val="both"/>
              <w:rPr>
                <w:rFonts w:ascii="Times New Roman" w:hAnsi="Times New Roman" w:cs="Times New Roman"/>
                <w:b/>
                <w:color w:val="000000" w:themeColor="text1"/>
                <w:sz w:val="27"/>
                <w:szCs w:val="27"/>
                <w:lang w:eastAsia="en-US"/>
              </w:rPr>
            </w:pPr>
            <w:r w:rsidRPr="00AF42A3">
              <w:rPr>
                <w:rFonts w:ascii="Times New Roman" w:hAnsi="Times New Roman" w:cs="Times New Roman"/>
                <w:b/>
                <w:color w:val="000000" w:themeColor="text1"/>
                <w:sz w:val="27"/>
                <w:szCs w:val="27"/>
                <w:lang w:eastAsia="en-US"/>
              </w:rPr>
              <w:t>кроки, необхідні для скасування застосування допустимого відхилення, включаючи умови для здійснення цих кроків, та оцінка відповідних часових рамок.</w:t>
            </w:r>
          </w:p>
          <w:p w:rsidR="00A45CE2" w:rsidRPr="00AF42A3" w:rsidRDefault="00A45CE2"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b/>
                <w:color w:val="000000" w:themeColor="text1"/>
                <w:sz w:val="27"/>
                <w:szCs w:val="27"/>
                <w:lang w:eastAsia="en-US"/>
              </w:rPr>
              <w:t>Оператор газотранспортної системи оприлюднює на своєму вебсайті проєкт звіту про застосування допустимого відхилення для отримання зауважень та пропозицій від замовників послуг транспортування. Після проведення обговорення із замовниками послуг транспортування та не пізніше, 01 квітня року, наступного після звітного, оператор газотранспортної системи подає звіт про застосування допустимого відхилення на погодження Регулятору.</w:t>
            </w:r>
          </w:p>
        </w:tc>
      </w:tr>
      <w:tr w:rsidR="008602E7" w:rsidRPr="00AF42A3" w:rsidTr="00C42CE5">
        <w:tc>
          <w:tcPr>
            <w:tcW w:w="7564" w:type="dxa"/>
            <w:tcBorders>
              <w:top w:val="single" w:sz="4" w:space="0" w:color="auto"/>
            </w:tcBorders>
          </w:tcPr>
          <w:p w:rsidR="00454923" w:rsidRPr="00AF42A3" w:rsidRDefault="003079B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XV. Правила регулювання перевантажень</w:t>
            </w:r>
          </w:p>
        </w:tc>
        <w:tc>
          <w:tcPr>
            <w:tcW w:w="7564" w:type="dxa"/>
            <w:tcBorders>
              <w:top w:val="single" w:sz="4" w:space="0" w:color="auto"/>
            </w:tcBorders>
          </w:tcPr>
          <w:p w:rsidR="00454923" w:rsidRPr="00AF42A3" w:rsidRDefault="003079B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XV. Правила регулювання перевантажень</w:t>
            </w:r>
          </w:p>
        </w:tc>
      </w:tr>
      <w:tr w:rsidR="008602E7" w:rsidRPr="00AF42A3" w:rsidTr="00C42CE5">
        <w:tc>
          <w:tcPr>
            <w:tcW w:w="7564" w:type="dxa"/>
            <w:tcBorders>
              <w:top w:val="single" w:sz="4" w:space="0" w:color="auto"/>
            </w:tcBorders>
          </w:tcPr>
          <w:p w:rsidR="003079B9" w:rsidRPr="00AF42A3" w:rsidRDefault="003079B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Загальні умови</w:t>
            </w:r>
          </w:p>
        </w:tc>
        <w:tc>
          <w:tcPr>
            <w:tcW w:w="7564" w:type="dxa"/>
            <w:tcBorders>
              <w:top w:val="single" w:sz="4" w:space="0" w:color="auto"/>
            </w:tcBorders>
          </w:tcPr>
          <w:p w:rsidR="003079B9" w:rsidRPr="00AF42A3" w:rsidRDefault="003079B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Загальні умови</w:t>
            </w:r>
          </w:p>
        </w:tc>
      </w:tr>
      <w:tr w:rsidR="008602E7" w:rsidRPr="00AF42A3" w:rsidTr="00C42CE5">
        <w:tc>
          <w:tcPr>
            <w:tcW w:w="7564" w:type="dxa"/>
            <w:tcBorders>
              <w:top w:val="single" w:sz="4" w:space="0" w:color="auto"/>
            </w:tcBorders>
          </w:tcPr>
          <w:p w:rsidR="00A11E14" w:rsidRPr="00AF42A3" w:rsidRDefault="00A11E14"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3. Положення </w:t>
            </w:r>
            <w:hyperlink r:id="rId13" w:anchor="n2615" w:history="1">
              <w:r w:rsidRPr="00AF42A3">
                <w:rPr>
                  <w:rStyle w:val="a4"/>
                  <w:rFonts w:ascii="Times New Roman" w:hAnsi="Times New Roman" w:cs="Times New Roman"/>
                  <w:color w:val="000000" w:themeColor="text1"/>
                  <w:sz w:val="27"/>
                  <w:szCs w:val="27"/>
                  <w:u w:val="none"/>
                  <w:shd w:val="clear" w:color="auto" w:fill="FFFFFF"/>
                </w:rPr>
                <w:t>глави 2</w:t>
              </w:r>
            </w:hyperlink>
            <w:r w:rsidRPr="00AF42A3">
              <w:rPr>
                <w:rFonts w:ascii="Times New Roman" w:hAnsi="Times New Roman" w:cs="Times New Roman"/>
                <w:color w:val="000000" w:themeColor="text1"/>
                <w:sz w:val="27"/>
                <w:szCs w:val="27"/>
                <w:shd w:val="clear" w:color="auto" w:fill="FFFFFF"/>
              </w:rPr>
              <w:t xml:space="preserve"> цього розділу застосовуються для точок входу/виходу на міждержавних з’єднаннях, </w:t>
            </w:r>
            <w:r w:rsidRPr="008B6F48">
              <w:rPr>
                <w:rFonts w:ascii="Times New Roman" w:hAnsi="Times New Roman" w:cs="Times New Roman"/>
                <w:i/>
                <w:color w:val="000000" w:themeColor="text1"/>
                <w:sz w:val="27"/>
                <w:szCs w:val="27"/>
                <w:shd w:val="clear" w:color="auto" w:fill="FFFFFF"/>
              </w:rPr>
              <w:t>крім випадку розподілу потужності з обмеженнями в цих точках</w:t>
            </w:r>
            <w:r w:rsidRPr="00AF42A3">
              <w:rPr>
                <w:rFonts w:ascii="Times New Roman" w:hAnsi="Times New Roman" w:cs="Times New Roman"/>
                <w:color w:val="000000" w:themeColor="text1"/>
                <w:sz w:val="27"/>
                <w:szCs w:val="27"/>
                <w:shd w:val="clear" w:color="auto" w:fill="FFFFFF"/>
              </w:rPr>
              <w:t>.</w:t>
            </w:r>
          </w:p>
        </w:tc>
        <w:tc>
          <w:tcPr>
            <w:tcW w:w="7564" w:type="dxa"/>
            <w:tcBorders>
              <w:top w:val="single" w:sz="4" w:space="0" w:color="auto"/>
            </w:tcBorders>
          </w:tcPr>
          <w:p w:rsidR="00A11E14" w:rsidRPr="00AF42A3" w:rsidRDefault="00A11E14" w:rsidP="008B6F48">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color w:val="000000" w:themeColor="text1"/>
                <w:sz w:val="27"/>
                <w:szCs w:val="27"/>
                <w:shd w:val="clear" w:color="auto" w:fill="FFFFFF"/>
              </w:rPr>
              <w:t>3. Положення </w:t>
            </w:r>
            <w:hyperlink r:id="rId14" w:anchor="n2615" w:history="1">
              <w:r w:rsidRPr="00AF42A3">
                <w:rPr>
                  <w:rStyle w:val="a4"/>
                  <w:rFonts w:ascii="Times New Roman" w:hAnsi="Times New Roman" w:cs="Times New Roman"/>
                  <w:color w:val="000000" w:themeColor="text1"/>
                  <w:sz w:val="27"/>
                  <w:szCs w:val="27"/>
                  <w:u w:val="none"/>
                  <w:shd w:val="clear" w:color="auto" w:fill="FFFFFF"/>
                </w:rPr>
                <w:t>глави 2</w:t>
              </w:r>
            </w:hyperlink>
            <w:r w:rsidRPr="00AF42A3">
              <w:rPr>
                <w:rFonts w:ascii="Times New Roman" w:hAnsi="Times New Roman" w:cs="Times New Roman"/>
                <w:color w:val="000000" w:themeColor="text1"/>
                <w:sz w:val="27"/>
                <w:szCs w:val="27"/>
                <w:shd w:val="clear" w:color="auto" w:fill="FFFFFF"/>
              </w:rPr>
              <w:t> цього розділу застосовуються для точок входу/виходу на міждержавних з’єднаннях</w:t>
            </w:r>
            <w:r w:rsidR="008B6F48" w:rsidRPr="008B6F48">
              <w:rPr>
                <w:rFonts w:ascii="Times New Roman" w:hAnsi="Times New Roman" w:cs="Times New Roman"/>
                <w:b/>
                <w:strike/>
                <w:color w:val="000000" w:themeColor="text1"/>
                <w:sz w:val="27"/>
                <w:szCs w:val="27"/>
                <w:shd w:val="clear" w:color="auto" w:fill="FFFFFF"/>
              </w:rPr>
              <w:t>, крім випадку розподілу потужності з обмеженнями в цих точках</w:t>
            </w:r>
            <w:r w:rsidRPr="00AF42A3">
              <w:rPr>
                <w:rFonts w:ascii="Times New Roman" w:hAnsi="Times New Roman" w:cs="Times New Roman"/>
                <w:color w:val="000000" w:themeColor="text1"/>
                <w:sz w:val="27"/>
                <w:szCs w:val="27"/>
                <w:shd w:val="clear" w:color="auto" w:fill="FFFFFF"/>
              </w:rPr>
              <w:t>.</w:t>
            </w:r>
          </w:p>
        </w:tc>
      </w:tr>
      <w:tr w:rsidR="008602E7" w:rsidRPr="00AF42A3" w:rsidTr="00C42CE5">
        <w:tc>
          <w:tcPr>
            <w:tcW w:w="7564" w:type="dxa"/>
            <w:tcBorders>
              <w:top w:val="single" w:sz="4" w:space="0" w:color="auto"/>
            </w:tcBorders>
          </w:tcPr>
          <w:p w:rsidR="00A11E14" w:rsidRPr="00AF42A3" w:rsidRDefault="00BA24D3" w:rsidP="00AF42A3">
            <w:pPr>
              <w:tabs>
                <w:tab w:val="left" w:pos="5175"/>
              </w:tabs>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4. …</w:t>
            </w:r>
          </w:p>
          <w:p w:rsidR="00BA24D3" w:rsidRPr="00AF42A3" w:rsidRDefault="00BA24D3"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BA24D3" w:rsidRPr="00AF42A3" w:rsidRDefault="00BA24D3" w:rsidP="00AF42A3">
            <w:pPr>
              <w:tabs>
                <w:tab w:val="left" w:pos="5175"/>
              </w:tabs>
              <w:spacing w:line="216" w:lineRule="auto"/>
              <w:ind w:firstLine="709"/>
              <w:jc w:val="both"/>
              <w:rPr>
                <w:rFonts w:ascii="Times New Roman" w:eastAsia="Times New Roman" w:hAnsi="Times New Roman" w:cs="Times New Roman"/>
                <w:color w:val="000000" w:themeColor="text1"/>
                <w:sz w:val="27"/>
                <w:szCs w:val="27"/>
              </w:rPr>
            </w:pPr>
          </w:p>
        </w:tc>
        <w:tc>
          <w:tcPr>
            <w:tcW w:w="7564" w:type="dxa"/>
            <w:tcBorders>
              <w:top w:val="single" w:sz="4" w:space="0" w:color="auto"/>
            </w:tcBorders>
          </w:tcPr>
          <w:p w:rsidR="00BA24D3" w:rsidRPr="00AF42A3" w:rsidRDefault="00BA24D3"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4. …</w:t>
            </w:r>
          </w:p>
          <w:p w:rsidR="00A11E14" w:rsidRPr="00AF42A3" w:rsidRDefault="00BA24D3" w:rsidP="00AF42A3">
            <w:pPr>
              <w:spacing w:line="216" w:lineRule="auto"/>
              <w:ind w:firstLine="709"/>
              <w:jc w:val="both"/>
              <w:rPr>
                <w:rFonts w:ascii="Times New Roman" w:eastAsia="Times New Roman" w:hAnsi="Times New Roman" w:cs="Times New Roman"/>
                <w:b/>
                <w:i/>
                <w:color w:val="000000" w:themeColor="text1"/>
                <w:sz w:val="27"/>
                <w:szCs w:val="27"/>
              </w:rPr>
            </w:pPr>
            <w:r w:rsidRPr="00AF42A3">
              <w:rPr>
                <w:rFonts w:ascii="Times New Roman" w:hAnsi="Times New Roman" w:cs="Times New Roman"/>
                <w:b/>
                <w:color w:val="000000" w:themeColor="text1"/>
                <w:sz w:val="27"/>
                <w:szCs w:val="27"/>
              </w:rPr>
              <w:t>Якщо потужність з обмеженнями у точках входу/виходу на міждержавних з’єднаннях визначається оператором газотранспортної системи як додаткова потужність відповідно до вимог цієї глави, обмежені умови  використання, визначені цим Кодексом, для такої потужності не застосовуються під час її розподілу згідно з вимогами розділу XIX цього Кодексу.</w:t>
            </w:r>
          </w:p>
        </w:tc>
      </w:tr>
      <w:tr w:rsidR="008602E7" w:rsidRPr="00AF42A3" w:rsidTr="00C42CE5">
        <w:tc>
          <w:tcPr>
            <w:tcW w:w="7564" w:type="dxa"/>
            <w:tcBorders>
              <w:top w:val="single" w:sz="4" w:space="0" w:color="auto"/>
            </w:tcBorders>
          </w:tcPr>
          <w:p w:rsidR="00A11E14" w:rsidRPr="00AF42A3" w:rsidRDefault="007739A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XVI. Правила обміну інформацією, пов’язаною з виконанням угод, балансуванням та управлінням перевантаженнями</w:t>
            </w:r>
          </w:p>
        </w:tc>
        <w:tc>
          <w:tcPr>
            <w:tcW w:w="7564" w:type="dxa"/>
            <w:tcBorders>
              <w:top w:val="single" w:sz="4" w:space="0" w:color="auto"/>
            </w:tcBorders>
          </w:tcPr>
          <w:p w:rsidR="00A11E14" w:rsidRPr="00AF42A3" w:rsidRDefault="007739A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XVI. Правила обміну інформацією, пов’язаною з виконанням угод, балансуванням та управлінням перевантаженнями</w:t>
            </w:r>
          </w:p>
        </w:tc>
      </w:tr>
      <w:tr w:rsidR="008602E7" w:rsidRPr="00AF42A3" w:rsidTr="00C42CE5">
        <w:tc>
          <w:tcPr>
            <w:tcW w:w="7564" w:type="dxa"/>
            <w:tcBorders>
              <w:top w:val="single" w:sz="4" w:space="0" w:color="auto"/>
            </w:tcBorders>
          </w:tcPr>
          <w:p w:rsidR="00BA24D3" w:rsidRPr="00AF42A3" w:rsidRDefault="007739A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2. Відомості, які розміщуються та надсилаються оператором газотранспортної системи</w:t>
            </w:r>
          </w:p>
        </w:tc>
        <w:tc>
          <w:tcPr>
            <w:tcW w:w="7564" w:type="dxa"/>
            <w:tcBorders>
              <w:top w:val="single" w:sz="4" w:space="0" w:color="auto"/>
            </w:tcBorders>
          </w:tcPr>
          <w:p w:rsidR="00BA24D3" w:rsidRPr="00AF42A3" w:rsidRDefault="007739A9"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2. Відомості, які розміщуються та надсилаються оператором газотранспортної системи</w:t>
            </w:r>
          </w:p>
        </w:tc>
      </w:tr>
      <w:tr w:rsidR="008602E7" w:rsidRPr="00AF42A3" w:rsidTr="00C42CE5">
        <w:tc>
          <w:tcPr>
            <w:tcW w:w="7564" w:type="dxa"/>
            <w:tcBorders>
              <w:top w:val="single" w:sz="4" w:space="0" w:color="auto"/>
            </w:tcBorders>
          </w:tcPr>
          <w:p w:rsidR="008B6F48" w:rsidRDefault="008B6F48" w:rsidP="00AF42A3">
            <w:pPr>
              <w:spacing w:line="216" w:lineRule="auto"/>
              <w:ind w:firstLine="709"/>
              <w:jc w:val="both"/>
              <w:rPr>
                <w:rFonts w:ascii="Times New Roman" w:eastAsia="Times New Roman" w:hAnsi="Times New Roman" w:cs="Times New Roman"/>
                <w:b/>
                <w:color w:val="000000" w:themeColor="text1"/>
                <w:sz w:val="27"/>
                <w:szCs w:val="27"/>
              </w:rPr>
            </w:pPr>
            <w:r>
              <w:rPr>
                <w:rFonts w:ascii="Times New Roman" w:eastAsia="Times New Roman" w:hAnsi="Times New Roman" w:cs="Times New Roman"/>
                <w:b/>
                <w:color w:val="000000" w:themeColor="text1"/>
                <w:sz w:val="27"/>
                <w:szCs w:val="27"/>
              </w:rPr>
              <w:t>…</w:t>
            </w:r>
          </w:p>
          <w:p w:rsidR="008B6F48" w:rsidRDefault="008B6F48" w:rsidP="00AF42A3">
            <w:pPr>
              <w:spacing w:line="216" w:lineRule="auto"/>
              <w:ind w:firstLine="709"/>
              <w:jc w:val="both"/>
              <w:rPr>
                <w:rFonts w:ascii="Times New Roman" w:eastAsia="Times New Roman" w:hAnsi="Times New Roman" w:cs="Times New Roman"/>
                <w:b/>
                <w:color w:val="000000" w:themeColor="text1"/>
                <w:sz w:val="27"/>
                <w:szCs w:val="27"/>
              </w:rPr>
            </w:pPr>
          </w:p>
          <w:p w:rsidR="008B6F48" w:rsidRDefault="008B6F48" w:rsidP="00AF42A3">
            <w:pPr>
              <w:spacing w:line="216" w:lineRule="auto"/>
              <w:ind w:firstLine="709"/>
              <w:jc w:val="both"/>
              <w:rPr>
                <w:rFonts w:ascii="Times New Roman" w:eastAsia="Times New Roman" w:hAnsi="Times New Roman" w:cs="Times New Roman"/>
                <w:b/>
                <w:color w:val="000000" w:themeColor="text1"/>
                <w:sz w:val="27"/>
                <w:szCs w:val="27"/>
              </w:rPr>
            </w:pPr>
          </w:p>
          <w:p w:rsidR="00CB74E8" w:rsidRPr="00AF42A3" w:rsidRDefault="00CB74E8"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CB74E8" w:rsidRPr="00AF42A3" w:rsidRDefault="00CB74E8" w:rsidP="00AF42A3">
            <w:pPr>
              <w:spacing w:line="216" w:lineRule="auto"/>
              <w:ind w:firstLine="709"/>
              <w:jc w:val="both"/>
              <w:rPr>
                <w:rFonts w:ascii="Times New Roman" w:eastAsia="Times New Roman" w:hAnsi="Times New Roman" w:cs="Times New Roman"/>
                <w:b/>
                <w:color w:val="000000" w:themeColor="text1"/>
                <w:sz w:val="27"/>
                <w:szCs w:val="27"/>
              </w:rPr>
            </w:pPr>
          </w:p>
          <w:p w:rsidR="00BA24D3" w:rsidRPr="00AF42A3" w:rsidRDefault="00CB74E8" w:rsidP="00AF42A3">
            <w:pPr>
              <w:spacing w:line="216" w:lineRule="auto"/>
              <w:ind w:firstLine="709"/>
              <w:jc w:val="both"/>
              <w:rPr>
                <w:rFonts w:ascii="Times New Roman" w:eastAsia="Times New Roman" w:hAnsi="Times New Roman" w:cs="Times New Roman"/>
                <w:color w:val="000000" w:themeColor="text1"/>
                <w:sz w:val="27"/>
                <w:szCs w:val="27"/>
              </w:rPr>
            </w:pPr>
            <w:bookmarkStart w:id="14" w:name="n2467"/>
            <w:bookmarkStart w:id="15" w:name="n2468"/>
            <w:bookmarkEnd w:id="14"/>
            <w:bookmarkEnd w:id="15"/>
            <w:r w:rsidRPr="00AF42A3">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8B6F48" w:rsidRDefault="008B6F48" w:rsidP="00AF42A3">
            <w:pPr>
              <w:spacing w:line="216" w:lineRule="auto"/>
              <w:ind w:firstLine="709"/>
              <w:jc w:val="both"/>
              <w:rPr>
                <w:rFonts w:ascii="Times New Roman" w:hAnsi="Times New Roman" w:cs="Times New Roman"/>
                <w:b/>
                <w:color w:val="000000" w:themeColor="text1"/>
                <w:sz w:val="27"/>
                <w:szCs w:val="27"/>
              </w:rPr>
            </w:pPr>
            <w:r>
              <w:rPr>
                <w:rFonts w:ascii="Times New Roman" w:hAnsi="Times New Roman" w:cs="Times New Roman"/>
                <w:b/>
                <w:color w:val="000000" w:themeColor="text1"/>
                <w:sz w:val="27"/>
                <w:szCs w:val="27"/>
              </w:rPr>
              <w:t>…</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9. Оператор газотранспортної системи надає замовникам послуг транспортування інформацію щодо:</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обсягу природного газу в газотранспортній системі на початок кожної газової доби і прогноз обсягів природного газу в газотранспортній системі на кінець кожної газової доби. При цьому прогнозований обсяг газу на кінець газової доби повинен оновлюватися щогодини протягом газової доби;</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вчинення оператором газотранспортної системи балансуючих дій;</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подачі та відбору природного газу замовниками послуг транспортування, які визначаються відповідно до вимог розділу XII цього Кодексу.</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Інформація, визначена цим пунктом, надається оператором газотранспортної системи у такий спосіб:</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шляхом використання інформаційної платформи;</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безкоштовно всім замовникам послуг транспортування;</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у зручній та доступній формі;</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зрозуміло, доступно та у кількісному вираженні;</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на недискримінаційній основі;</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із використанням таких одиниць вимірювання: куб. м (кВт·год) або куб. м/добу (кВт·год/добу) та куб.м/год (кВт·год/год);</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українською та англійською мовами.</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 xml:space="preserve">Якщо обсяг природного газу не може бути виміряний на вузлі обліку, використовується розрахункова величина, визначена відповідно до вимог цього Кодексу. Ця </w:t>
            </w:r>
            <w:r w:rsidRPr="00AF42A3">
              <w:rPr>
                <w:rFonts w:ascii="Times New Roman" w:hAnsi="Times New Roman" w:cs="Times New Roman"/>
                <w:b/>
                <w:color w:val="000000" w:themeColor="text1"/>
                <w:sz w:val="27"/>
                <w:szCs w:val="27"/>
              </w:rPr>
              <w:lastRenderedPageBreak/>
              <w:t>розрахункова величина використовується як альтернативний показник, оператор газотранспортної системи не несе відповідальність за точність надання цієї інформації.</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Оператор газотранспортної системи не несе відповідальності за точність надання інформації, визначеної цим пунктом, крім відповідальності щодо забезпечення доступу цієї інформації на інформаційній платформі у визначеному оператором газотранспортної системи форматі та забезпечення можливості доступу до цієї інформації для замовників послуг транспортування за нормальних умов користування.</w:t>
            </w:r>
          </w:p>
          <w:p w:rsidR="00CB74E8"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Оператор газотранспортної системи оприлюднює на платформі ENTSOG інформацію, визначену в пунктах 3.1.2 та 3.3 додатку до Регламенту (ЄС) 715/2009 про умови доступу до мереж транспортування природного газу та яким скасовується Регламент (ЄС) 1775/2005, згідно з вимогами пункту 3.1.1 цього додатку.</w:t>
            </w:r>
          </w:p>
          <w:p w:rsidR="00BA24D3" w:rsidRPr="00AF42A3" w:rsidRDefault="00CB74E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Інформація, визначена цим пунктом, оприлюднюється оператором</w:t>
            </w:r>
            <w:r w:rsidRPr="00AF42A3">
              <w:rPr>
                <w:rFonts w:ascii="Times New Roman" w:hAnsi="Times New Roman" w:cs="Times New Roman"/>
                <w:b/>
                <w:color w:val="000000" w:themeColor="text1"/>
                <w:sz w:val="27"/>
                <w:szCs w:val="27"/>
                <w:shd w:val="clear" w:color="auto" w:fill="FFFFFF" w:themeFill="background1"/>
                <w:lang w:eastAsia="en-US"/>
              </w:rPr>
              <w:t xml:space="preserve"> </w:t>
            </w:r>
            <w:r w:rsidRPr="00AF42A3">
              <w:rPr>
                <w:rFonts w:ascii="Times New Roman" w:hAnsi="Times New Roman" w:cs="Times New Roman"/>
                <w:b/>
                <w:color w:val="000000" w:themeColor="text1"/>
                <w:sz w:val="27"/>
                <w:szCs w:val="27"/>
              </w:rPr>
              <w:t>газотранспортної системи з урахуванням вимог постанови від 26 березня 2022 року № 349.</w:t>
            </w:r>
          </w:p>
          <w:p w:rsidR="00CB74E8" w:rsidRPr="00AF42A3" w:rsidRDefault="00CB74E8"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r>
      <w:tr w:rsidR="008602E7" w:rsidRPr="00AF42A3" w:rsidTr="00C42CE5">
        <w:tc>
          <w:tcPr>
            <w:tcW w:w="7564" w:type="dxa"/>
            <w:tcBorders>
              <w:top w:val="single" w:sz="4" w:space="0" w:color="auto"/>
            </w:tcBorders>
          </w:tcPr>
          <w:p w:rsidR="00BA24D3" w:rsidRPr="00AF42A3" w:rsidRDefault="00F20EC5"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XІХ. Порядок проведення аукціонів розподілу потужності на міждержавних з’єднаннях</w:t>
            </w:r>
          </w:p>
        </w:tc>
        <w:tc>
          <w:tcPr>
            <w:tcW w:w="7564" w:type="dxa"/>
            <w:tcBorders>
              <w:top w:val="single" w:sz="4" w:space="0" w:color="auto"/>
            </w:tcBorders>
          </w:tcPr>
          <w:p w:rsidR="00BA24D3" w:rsidRPr="00AF42A3" w:rsidRDefault="00F20EC5"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XІХ. Порядок проведення аукціонів розподілу потужності на міждержавних з’єднаннях</w:t>
            </w:r>
          </w:p>
        </w:tc>
      </w:tr>
      <w:tr w:rsidR="008602E7" w:rsidRPr="00AF42A3" w:rsidTr="00C42CE5">
        <w:tc>
          <w:tcPr>
            <w:tcW w:w="7564" w:type="dxa"/>
            <w:tcBorders>
              <w:top w:val="single" w:sz="4" w:space="0" w:color="auto"/>
            </w:tcBorders>
          </w:tcPr>
          <w:p w:rsidR="007739A9" w:rsidRPr="00AF42A3" w:rsidRDefault="00CB6A72"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Загальні умови</w:t>
            </w:r>
          </w:p>
        </w:tc>
        <w:tc>
          <w:tcPr>
            <w:tcW w:w="7564" w:type="dxa"/>
            <w:tcBorders>
              <w:top w:val="single" w:sz="4" w:space="0" w:color="auto"/>
            </w:tcBorders>
          </w:tcPr>
          <w:p w:rsidR="007739A9" w:rsidRPr="00AF42A3" w:rsidRDefault="00CB6A72" w:rsidP="00AF42A3">
            <w:pPr>
              <w:spacing w:line="216" w:lineRule="auto"/>
              <w:jc w:val="center"/>
              <w:rPr>
                <w:rFonts w:ascii="Times New Roman" w:eastAsia="Times New Roman" w:hAnsi="Times New Roman" w:cs="Times New Roman"/>
                <w:b/>
                <w:i/>
                <w:color w:val="000000" w:themeColor="text1"/>
                <w:sz w:val="27"/>
                <w:szCs w:val="27"/>
              </w:rPr>
            </w:pPr>
            <w:r w:rsidRPr="00AF42A3">
              <w:rPr>
                <w:rFonts w:ascii="Times New Roman" w:hAnsi="Times New Roman" w:cs="Times New Roman"/>
                <w:b/>
                <w:bCs/>
                <w:color w:val="000000" w:themeColor="text1"/>
                <w:sz w:val="27"/>
                <w:szCs w:val="27"/>
                <w:shd w:val="clear" w:color="auto" w:fill="FFFFFF"/>
              </w:rPr>
              <w:t>1. Загальні умови</w:t>
            </w:r>
          </w:p>
        </w:tc>
      </w:tr>
      <w:tr w:rsidR="008602E7" w:rsidRPr="00AF42A3" w:rsidTr="00C42CE5">
        <w:tc>
          <w:tcPr>
            <w:tcW w:w="7564" w:type="dxa"/>
            <w:tcBorders>
              <w:top w:val="single" w:sz="4" w:space="0" w:color="auto"/>
            </w:tcBorders>
          </w:tcPr>
          <w:p w:rsidR="007739A9" w:rsidRPr="00AF42A3" w:rsidRDefault="00072E81"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eastAsia="Times New Roman" w:hAnsi="Times New Roman" w:cs="Times New Roman"/>
                <w:color w:val="000000" w:themeColor="text1"/>
                <w:sz w:val="27"/>
                <w:szCs w:val="27"/>
              </w:rPr>
              <w:t xml:space="preserve">1. </w:t>
            </w:r>
            <w:r w:rsidRPr="00AF42A3">
              <w:rPr>
                <w:rFonts w:ascii="Times New Roman" w:hAnsi="Times New Roman" w:cs="Times New Roman"/>
                <w:color w:val="000000" w:themeColor="text1"/>
                <w:sz w:val="27"/>
                <w:szCs w:val="27"/>
                <w:shd w:val="clear" w:color="auto" w:fill="FFFFFF"/>
              </w:rPr>
              <w:t xml:space="preserve">У точках міждержавного з’єднання потужність розподіляється в рамках аукціону, за винятком випадків, коли застосовується альтернативний механізм розподілу потужності </w:t>
            </w:r>
            <w:r w:rsidRPr="008B6F48">
              <w:rPr>
                <w:rFonts w:ascii="Times New Roman" w:hAnsi="Times New Roman" w:cs="Times New Roman"/>
                <w:i/>
                <w:color w:val="000000" w:themeColor="text1"/>
                <w:sz w:val="27"/>
                <w:szCs w:val="27"/>
                <w:shd w:val="clear" w:color="auto" w:fill="FFFFFF"/>
              </w:rPr>
              <w:t>або розподіляється потужність з обмеженнями</w:t>
            </w:r>
            <w:r w:rsidRPr="00AF42A3">
              <w:rPr>
                <w:rFonts w:ascii="Times New Roman" w:hAnsi="Times New Roman" w:cs="Times New Roman"/>
                <w:color w:val="000000" w:themeColor="text1"/>
                <w:sz w:val="27"/>
                <w:szCs w:val="27"/>
                <w:shd w:val="clear" w:color="auto" w:fill="FFFFFF"/>
              </w:rPr>
              <w:t>.</w:t>
            </w:r>
          </w:p>
          <w:p w:rsidR="002136FD" w:rsidRPr="00AF42A3" w:rsidRDefault="002136FD"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7739A9" w:rsidRPr="00AF42A3" w:rsidRDefault="00072E81"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eastAsia="Times New Roman" w:hAnsi="Times New Roman" w:cs="Times New Roman"/>
                <w:color w:val="000000" w:themeColor="text1"/>
                <w:sz w:val="27"/>
                <w:szCs w:val="27"/>
              </w:rPr>
              <w:t xml:space="preserve">1. </w:t>
            </w:r>
            <w:r w:rsidRPr="00AF42A3">
              <w:rPr>
                <w:rFonts w:ascii="Times New Roman" w:hAnsi="Times New Roman" w:cs="Times New Roman"/>
                <w:color w:val="000000" w:themeColor="text1"/>
                <w:sz w:val="27"/>
                <w:szCs w:val="27"/>
                <w:shd w:val="clear" w:color="auto" w:fill="FFFFFF"/>
              </w:rPr>
              <w:t xml:space="preserve">У точках міждержавного з’єднання потужність розподіляється в рамках аукціону, за винятком випадків, коли застосовується альтернативний механізм розподілу потужності </w:t>
            </w:r>
            <w:r w:rsidRPr="00AF42A3">
              <w:rPr>
                <w:rFonts w:ascii="Times New Roman" w:hAnsi="Times New Roman" w:cs="Times New Roman"/>
                <w:b/>
                <w:strike/>
                <w:color w:val="000000" w:themeColor="text1"/>
                <w:sz w:val="27"/>
                <w:szCs w:val="27"/>
                <w:shd w:val="clear" w:color="auto" w:fill="FFFFFF"/>
              </w:rPr>
              <w:t>або розподіляється потужність з обмеженнями</w:t>
            </w:r>
            <w:r w:rsidRPr="00AF42A3">
              <w:rPr>
                <w:rFonts w:ascii="Times New Roman" w:hAnsi="Times New Roman" w:cs="Times New Roman"/>
                <w:color w:val="000000" w:themeColor="text1"/>
                <w:sz w:val="27"/>
                <w:szCs w:val="27"/>
                <w:shd w:val="clear" w:color="auto" w:fill="FFFFFF"/>
              </w:rPr>
              <w:t>.</w:t>
            </w:r>
          </w:p>
          <w:p w:rsidR="002136FD" w:rsidRPr="00AF42A3" w:rsidRDefault="002136FD"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r>
      <w:tr w:rsidR="008602E7" w:rsidRPr="00AF42A3" w:rsidTr="00C42CE5">
        <w:tc>
          <w:tcPr>
            <w:tcW w:w="7564" w:type="dxa"/>
            <w:tcBorders>
              <w:top w:val="single" w:sz="4" w:space="0" w:color="auto"/>
            </w:tcBorders>
          </w:tcPr>
          <w:p w:rsidR="005E7683" w:rsidRPr="00AF42A3" w:rsidRDefault="005E7683"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3. …</w:t>
            </w:r>
          </w:p>
          <w:p w:rsidR="005E7683" w:rsidRPr="00AF42A3" w:rsidRDefault="005E7683"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3) потужності з обмеженнями з урахуванням особливостей, визначених </w:t>
            </w:r>
            <w:hyperlink r:id="rId15" w:anchor="n616" w:history="1">
              <w:r w:rsidRPr="00AF42A3">
                <w:rPr>
                  <w:rStyle w:val="a4"/>
                  <w:rFonts w:ascii="Times New Roman" w:hAnsi="Times New Roman" w:cs="Times New Roman"/>
                  <w:color w:val="000000" w:themeColor="text1"/>
                  <w:sz w:val="27"/>
                  <w:szCs w:val="27"/>
                  <w:u w:val="none"/>
                  <w:shd w:val="clear" w:color="auto" w:fill="FFFFFF"/>
                </w:rPr>
                <w:t>розділом IX</w:t>
              </w:r>
            </w:hyperlink>
            <w:r w:rsidRPr="00AF42A3">
              <w:rPr>
                <w:rFonts w:ascii="Times New Roman" w:hAnsi="Times New Roman" w:cs="Times New Roman"/>
                <w:color w:val="000000" w:themeColor="text1"/>
                <w:sz w:val="27"/>
                <w:szCs w:val="27"/>
                <w:shd w:val="clear" w:color="auto" w:fill="FFFFFF"/>
              </w:rPr>
              <w:t> цього Кодексу.</w:t>
            </w:r>
          </w:p>
        </w:tc>
        <w:tc>
          <w:tcPr>
            <w:tcW w:w="7564" w:type="dxa"/>
            <w:tcBorders>
              <w:top w:val="single" w:sz="4" w:space="0" w:color="auto"/>
            </w:tcBorders>
          </w:tcPr>
          <w:p w:rsidR="005E7683" w:rsidRPr="00AF42A3" w:rsidRDefault="005E7683"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3. …</w:t>
            </w:r>
          </w:p>
          <w:p w:rsidR="007739A9" w:rsidRPr="00AF42A3" w:rsidRDefault="005E7683" w:rsidP="00AF42A3">
            <w:pPr>
              <w:spacing w:line="216" w:lineRule="auto"/>
              <w:ind w:firstLine="709"/>
              <w:jc w:val="both"/>
              <w:rPr>
                <w:rFonts w:ascii="Times New Roman" w:eastAsia="Times New Roman" w:hAnsi="Times New Roman" w:cs="Times New Roman"/>
                <w:b/>
                <w:strike/>
                <w:color w:val="000000" w:themeColor="text1"/>
                <w:sz w:val="27"/>
                <w:szCs w:val="27"/>
              </w:rPr>
            </w:pPr>
            <w:r w:rsidRPr="00AF42A3">
              <w:rPr>
                <w:rFonts w:ascii="Times New Roman" w:hAnsi="Times New Roman" w:cs="Times New Roman"/>
                <w:b/>
                <w:strike/>
                <w:color w:val="000000" w:themeColor="text1"/>
                <w:sz w:val="27"/>
                <w:szCs w:val="27"/>
                <w:shd w:val="clear" w:color="auto" w:fill="FFFFFF"/>
              </w:rPr>
              <w:t>3) потужності з обмеженнями з урахуванням особливостей, визначених </w:t>
            </w:r>
            <w:hyperlink r:id="rId16" w:anchor="n616" w:history="1">
              <w:r w:rsidRPr="00AF42A3">
                <w:rPr>
                  <w:rStyle w:val="a4"/>
                  <w:rFonts w:ascii="Times New Roman" w:hAnsi="Times New Roman" w:cs="Times New Roman"/>
                  <w:b/>
                  <w:strike/>
                  <w:color w:val="000000" w:themeColor="text1"/>
                  <w:sz w:val="27"/>
                  <w:szCs w:val="27"/>
                  <w:u w:val="none"/>
                  <w:shd w:val="clear" w:color="auto" w:fill="FFFFFF"/>
                </w:rPr>
                <w:t>розділом IX</w:t>
              </w:r>
            </w:hyperlink>
            <w:r w:rsidRPr="00AF42A3">
              <w:rPr>
                <w:rFonts w:ascii="Times New Roman" w:hAnsi="Times New Roman" w:cs="Times New Roman"/>
                <w:b/>
                <w:strike/>
                <w:color w:val="000000" w:themeColor="text1"/>
                <w:sz w:val="27"/>
                <w:szCs w:val="27"/>
                <w:shd w:val="clear" w:color="auto" w:fill="FFFFFF"/>
              </w:rPr>
              <w:t> цього Кодексу.</w:t>
            </w:r>
          </w:p>
        </w:tc>
      </w:tr>
      <w:tr w:rsidR="008602E7" w:rsidRPr="00AF42A3" w:rsidTr="00C42CE5">
        <w:tc>
          <w:tcPr>
            <w:tcW w:w="7564" w:type="dxa"/>
            <w:tcBorders>
              <w:top w:val="single" w:sz="4" w:space="0" w:color="auto"/>
            </w:tcBorders>
          </w:tcPr>
          <w:p w:rsidR="003715D7" w:rsidRPr="00AF42A3" w:rsidRDefault="003715D7"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lastRenderedPageBreak/>
              <w:t>4. …</w:t>
            </w:r>
          </w:p>
          <w:p w:rsidR="00BA24D3" w:rsidRPr="00AF42A3" w:rsidRDefault="00F03E6B"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Потужність з обмеженнями надається оператором газотранспортної системи відповідно до </w:t>
            </w:r>
            <w:hyperlink r:id="rId17" w:anchor="n2392" w:history="1">
              <w:r w:rsidRPr="00AF42A3">
                <w:rPr>
                  <w:rFonts w:ascii="Times New Roman" w:hAnsi="Times New Roman" w:cs="Times New Roman"/>
                  <w:color w:val="000000" w:themeColor="text1"/>
                  <w:sz w:val="27"/>
                  <w:szCs w:val="27"/>
                </w:rPr>
                <w:t>глави 8</w:t>
              </w:r>
            </w:hyperlink>
            <w:r w:rsidRPr="00AF42A3">
              <w:rPr>
                <w:rFonts w:ascii="Times New Roman" w:hAnsi="Times New Roman" w:cs="Times New Roman"/>
                <w:color w:val="000000" w:themeColor="text1"/>
                <w:sz w:val="27"/>
                <w:szCs w:val="27"/>
                <w:shd w:val="clear" w:color="auto" w:fill="FFFFFF"/>
              </w:rPr>
              <w:t> розділу IX цього Кодексу.</w:t>
            </w:r>
          </w:p>
          <w:p w:rsidR="00A86C5A" w:rsidRPr="00AF42A3" w:rsidRDefault="00A86C5A"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3715D7" w:rsidRPr="00AF42A3" w:rsidRDefault="003715D7"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4. …</w:t>
            </w:r>
          </w:p>
          <w:p w:rsidR="003715D7" w:rsidRPr="00AF42A3" w:rsidRDefault="00F03E6B" w:rsidP="00AF42A3">
            <w:pPr>
              <w:spacing w:line="216" w:lineRule="auto"/>
              <w:ind w:firstLine="709"/>
              <w:jc w:val="both"/>
              <w:rPr>
                <w:rFonts w:ascii="Times New Roman" w:hAnsi="Times New Roman" w:cs="Times New Roman"/>
                <w:b/>
                <w:strike/>
                <w:color w:val="000000" w:themeColor="text1"/>
                <w:sz w:val="27"/>
                <w:szCs w:val="27"/>
                <w:shd w:val="clear" w:color="auto" w:fill="FFFFFF"/>
              </w:rPr>
            </w:pPr>
            <w:r w:rsidRPr="00AF42A3">
              <w:rPr>
                <w:rFonts w:ascii="Times New Roman" w:hAnsi="Times New Roman" w:cs="Times New Roman"/>
                <w:b/>
                <w:strike/>
                <w:color w:val="000000" w:themeColor="text1"/>
                <w:sz w:val="27"/>
                <w:szCs w:val="27"/>
                <w:shd w:val="clear" w:color="auto" w:fill="FFFFFF"/>
              </w:rPr>
              <w:t>Потужність з обмеженнями надається оператором газотранспортної системи відповідно до </w:t>
            </w:r>
            <w:hyperlink r:id="rId18" w:anchor="n2392" w:history="1">
              <w:r w:rsidRPr="00AF42A3">
                <w:rPr>
                  <w:rFonts w:ascii="Times New Roman" w:hAnsi="Times New Roman" w:cs="Times New Roman"/>
                  <w:b/>
                  <w:strike/>
                  <w:color w:val="000000" w:themeColor="text1"/>
                  <w:sz w:val="27"/>
                  <w:szCs w:val="27"/>
                </w:rPr>
                <w:t>глави 8</w:t>
              </w:r>
            </w:hyperlink>
            <w:r w:rsidRPr="00AF42A3">
              <w:rPr>
                <w:rFonts w:ascii="Times New Roman" w:hAnsi="Times New Roman" w:cs="Times New Roman"/>
                <w:b/>
                <w:strike/>
                <w:color w:val="000000" w:themeColor="text1"/>
                <w:sz w:val="27"/>
                <w:szCs w:val="27"/>
                <w:shd w:val="clear" w:color="auto" w:fill="FFFFFF"/>
              </w:rPr>
              <w:t> розділу IX цього Кодексу.</w:t>
            </w:r>
          </w:p>
          <w:p w:rsidR="00A86C5A" w:rsidRPr="00AF42A3" w:rsidRDefault="00A86C5A"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r>
      <w:tr w:rsidR="008602E7" w:rsidRPr="00AF42A3" w:rsidTr="00C42CE5">
        <w:tc>
          <w:tcPr>
            <w:tcW w:w="7564" w:type="dxa"/>
            <w:tcBorders>
              <w:top w:val="single" w:sz="4" w:space="0" w:color="auto"/>
            </w:tcBorders>
          </w:tcPr>
          <w:p w:rsidR="003C23FD" w:rsidRPr="00AF42A3" w:rsidRDefault="005960F0"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5. Процедура передачі потужності для точок входу/виходу на міждержавних з’єднаннях визначена </w:t>
            </w:r>
            <w:hyperlink r:id="rId19" w:anchor="n2424" w:history="1">
              <w:r w:rsidRPr="00AF42A3">
                <w:rPr>
                  <w:rFonts w:ascii="Times New Roman" w:hAnsi="Times New Roman" w:cs="Times New Roman"/>
                  <w:color w:val="000000" w:themeColor="text1"/>
                  <w:sz w:val="27"/>
                  <w:szCs w:val="27"/>
                </w:rPr>
                <w:t>главою 9</w:t>
              </w:r>
            </w:hyperlink>
            <w:r w:rsidRPr="00AF42A3">
              <w:rPr>
                <w:rFonts w:ascii="Times New Roman" w:hAnsi="Times New Roman" w:cs="Times New Roman"/>
                <w:color w:val="000000" w:themeColor="text1"/>
                <w:sz w:val="27"/>
                <w:szCs w:val="27"/>
                <w:shd w:val="clear" w:color="auto" w:fill="FFFFFF"/>
              </w:rPr>
              <w:t> розділу IX цього Кодексу.</w:t>
            </w:r>
          </w:p>
        </w:tc>
        <w:tc>
          <w:tcPr>
            <w:tcW w:w="7564" w:type="dxa"/>
            <w:tcBorders>
              <w:top w:val="single" w:sz="4" w:space="0" w:color="auto"/>
            </w:tcBorders>
          </w:tcPr>
          <w:p w:rsidR="003C23FD" w:rsidRPr="00AF42A3" w:rsidRDefault="005960F0"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5. Процедура передачі потужності для точок входу/виходу на міждержавних з’єднаннях визначена </w:t>
            </w:r>
            <w:hyperlink r:id="rId20" w:anchor="n2424" w:history="1">
              <w:r w:rsidRPr="00AF42A3">
                <w:rPr>
                  <w:rFonts w:ascii="Times New Roman" w:hAnsi="Times New Roman" w:cs="Times New Roman"/>
                  <w:color w:val="000000" w:themeColor="text1"/>
                  <w:sz w:val="27"/>
                  <w:szCs w:val="27"/>
                </w:rPr>
                <w:t xml:space="preserve">главою </w:t>
              </w:r>
              <w:r w:rsidRPr="00AF42A3">
                <w:rPr>
                  <w:rFonts w:ascii="Times New Roman" w:hAnsi="Times New Roman" w:cs="Times New Roman"/>
                  <w:b/>
                  <w:strike/>
                  <w:color w:val="000000" w:themeColor="text1"/>
                  <w:sz w:val="27"/>
                  <w:szCs w:val="27"/>
                </w:rPr>
                <w:t>9</w:t>
              </w:r>
            </w:hyperlink>
            <w:r w:rsidRPr="00AF42A3">
              <w:rPr>
                <w:rFonts w:ascii="Times New Roman" w:hAnsi="Times New Roman" w:cs="Times New Roman"/>
                <w:color w:val="000000" w:themeColor="text1"/>
                <w:sz w:val="27"/>
                <w:szCs w:val="27"/>
                <w:shd w:val="clear" w:color="auto" w:fill="FFFFFF"/>
              </w:rPr>
              <w:t xml:space="preserve"> </w:t>
            </w:r>
            <w:r w:rsidRPr="00AF42A3">
              <w:rPr>
                <w:rFonts w:ascii="Times New Roman" w:hAnsi="Times New Roman" w:cs="Times New Roman"/>
                <w:b/>
                <w:color w:val="000000" w:themeColor="text1"/>
                <w:sz w:val="27"/>
                <w:szCs w:val="27"/>
                <w:shd w:val="clear" w:color="auto" w:fill="FFFFFF"/>
              </w:rPr>
              <w:t>8</w:t>
            </w:r>
            <w:r w:rsidRPr="00AF42A3">
              <w:rPr>
                <w:rFonts w:ascii="Times New Roman" w:hAnsi="Times New Roman" w:cs="Times New Roman"/>
                <w:color w:val="000000" w:themeColor="text1"/>
                <w:sz w:val="27"/>
                <w:szCs w:val="27"/>
                <w:shd w:val="clear" w:color="auto" w:fill="FFFFFF"/>
              </w:rPr>
              <w:t xml:space="preserve"> розділу IX цього Кодексу.</w:t>
            </w:r>
          </w:p>
        </w:tc>
      </w:tr>
      <w:tr w:rsidR="008602E7" w:rsidRPr="00AF42A3" w:rsidTr="00C42CE5">
        <w:tc>
          <w:tcPr>
            <w:tcW w:w="7564" w:type="dxa"/>
            <w:tcBorders>
              <w:top w:val="single" w:sz="4" w:space="0" w:color="auto"/>
            </w:tcBorders>
          </w:tcPr>
          <w:p w:rsidR="005960F0" w:rsidRPr="00AF42A3" w:rsidRDefault="005960F0"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13. …</w:t>
            </w:r>
          </w:p>
          <w:p w:rsidR="005960F0" w:rsidRPr="00AF42A3" w:rsidRDefault="005960F0"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 xml:space="preserve">Для розподілу об’єднаних потужностей міждержавного з’єднання оператор газотранспортної системи та відповідний суміжний оператор газотранспортної системи мають використовувати спільну аукціонну платформу. </w:t>
            </w:r>
            <w:r w:rsidRPr="00672360">
              <w:rPr>
                <w:rFonts w:ascii="Times New Roman" w:hAnsi="Times New Roman" w:cs="Times New Roman"/>
                <w:i/>
                <w:color w:val="000000" w:themeColor="text1"/>
                <w:sz w:val="27"/>
                <w:szCs w:val="27"/>
                <w:shd w:val="clear" w:color="auto" w:fill="FFFFFF"/>
              </w:rPr>
              <w:t>До 01 січня 2021 року по кожній точці міждержавного з’єднанн</w:t>
            </w:r>
            <w:r w:rsidRPr="00AF42A3">
              <w:rPr>
                <w:rFonts w:ascii="Times New Roman" w:hAnsi="Times New Roman" w:cs="Times New Roman"/>
                <w:color w:val="000000" w:themeColor="text1"/>
                <w:sz w:val="27"/>
                <w:szCs w:val="27"/>
                <w:shd w:val="clear" w:color="auto" w:fill="FFFFFF"/>
              </w:rPr>
              <w:t xml:space="preserve">я оператор газотранспортної системи має досягти згоди із суміжними операторами газотранспортних систем щодо використання спільних аукціонних платформ та укласти відповідні договори. </w:t>
            </w:r>
            <w:r w:rsidRPr="00672360">
              <w:rPr>
                <w:rFonts w:ascii="Times New Roman" w:hAnsi="Times New Roman" w:cs="Times New Roman"/>
                <w:i/>
                <w:color w:val="000000" w:themeColor="text1"/>
                <w:sz w:val="27"/>
                <w:szCs w:val="27"/>
                <w:shd w:val="clear" w:color="auto" w:fill="FFFFFF"/>
              </w:rPr>
              <w:t>Якщо протягом зазначеного строку оператори газотранспортних систем не зможуть належним чином оформити договірні відносини щодо використання спільної аукціонної платформи, то розподіл об’єднаних потужностей не проводиться.</w:t>
            </w:r>
          </w:p>
        </w:tc>
        <w:tc>
          <w:tcPr>
            <w:tcW w:w="7564" w:type="dxa"/>
            <w:tcBorders>
              <w:top w:val="single" w:sz="4" w:space="0" w:color="auto"/>
            </w:tcBorders>
          </w:tcPr>
          <w:p w:rsidR="005960F0" w:rsidRPr="00AF42A3" w:rsidRDefault="005960F0"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 xml:space="preserve">13. </w:t>
            </w:r>
            <w:r w:rsidR="00FC6070">
              <w:rPr>
                <w:rFonts w:ascii="Times New Roman" w:hAnsi="Times New Roman" w:cs="Times New Roman"/>
                <w:color w:val="000000" w:themeColor="text1"/>
                <w:sz w:val="27"/>
                <w:szCs w:val="27"/>
                <w:shd w:val="clear" w:color="auto" w:fill="FFFFFF"/>
                <w:lang w:val="en-US"/>
              </w:rPr>
              <w:t xml:space="preserve"> </w:t>
            </w:r>
            <w:r w:rsidRPr="00AF42A3">
              <w:rPr>
                <w:rFonts w:ascii="Times New Roman" w:hAnsi="Times New Roman" w:cs="Times New Roman"/>
                <w:color w:val="000000" w:themeColor="text1"/>
                <w:sz w:val="27"/>
                <w:szCs w:val="27"/>
                <w:shd w:val="clear" w:color="auto" w:fill="FFFFFF"/>
              </w:rPr>
              <w:t>…</w:t>
            </w:r>
          </w:p>
          <w:p w:rsidR="003C23FD" w:rsidRPr="00AF42A3" w:rsidRDefault="005960F0" w:rsidP="00AF42A3">
            <w:pPr>
              <w:spacing w:line="216" w:lineRule="auto"/>
              <w:ind w:firstLine="709"/>
              <w:jc w:val="both"/>
              <w:rPr>
                <w:rFonts w:ascii="Times New Roman" w:hAnsi="Times New Roman" w:cs="Times New Roman"/>
                <w:b/>
                <w:strike/>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 xml:space="preserve">Для розподілу об’єднаних потужностей міждержавного з’єднання оператор газотранспортної системи та відповідний суміжний оператор газотранспортної системи мають використовувати спільну аукціонну платформу. </w:t>
            </w:r>
            <w:r w:rsidRPr="00672360">
              <w:rPr>
                <w:rFonts w:ascii="Times New Roman" w:hAnsi="Times New Roman" w:cs="Times New Roman"/>
                <w:b/>
                <w:strike/>
                <w:color w:val="000000" w:themeColor="text1"/>
                <w:sz w:val="27"/>
                <w:szCs w:val="27"/>
                <w:shd w:val="clear" w:color="auto" w:fill="FFFFFF"/>
              </w:rPr>
              <w:t>До 01 січня 2021 року по кожній точці міждержавного з’єднання</w:t>
            </w:r>
            <w:r w:rsidRPr="00AF42A3">
              <w:rPr>
                <w:rFonts w:ascii="Times New Roman" w:hAnsi="Times New Roman" w:cs="Times New Roman"/>
                <w:b/>
                <w:strike/>
                <w:color w:val="000000" w:themeColor="text1"/>
                <w:sz w:val="27"/>
                <w:szCs w:val="27"/>
                <w:shd w:val="clear" w:color="auto" w:fill="FFFFFF"/>
              </w:rPr>
              <w:t xml:space="preserve"> </w:t>
            </w:r>
            <w:r w:rsidRPr="00AF42A3">
              <w:rPr>
                <w:rFonts w:ascii="Times New Roman" w:hAnsi="Times New Roman" w:cs="Times New Roman"/>
                <w:b/>
                <w:color w:val="000000" w:themeColor="text1"/>
                <w:sz w:val="27"/>
                <w:szCs w:val="27"/>
              </w:rPr>
              <w:t>По кожній точці міждержавного з’єднання Договірних Сторін Енергетичного Співтовариства</w:t>
            </w:r>
            <w:r w:rsidRPr="00AF42A3">
              <w:rPr>
                <w:rFonts w:ascii="Times New Roman" w:hAnsi="Times New Roman" w:cs="Times New Roman"/>
                <w:color w:val="000000" w:themeColor="text1"/>
                <w:sz w:val="27"/>
                <w:szCs w:val="27"/>
                <w:shd w:val="clear" w:color="auto" w:fill="FFFFFF"/>
              </w:rPr>
              <w:t xml:space="preserve"> оператор газотранспортної системи має досягти згоди із суміжними операторами газотранспортних систем щодо використання спільних аукціонних платформ та укласти відповідні договори. </w:t>
            </w:r>
            <w:r w:rsidRPr="00672360">
              <w:rPr>
                <w:rFonts w:ascii="Times New Roman" w:hAnsi="Times New Roman" w:cs="Times New Roman"/>
                <w:b/>
                <w:strike/>
                <w:color w:val="000000" w:themeColor="text1"/>
                <w:sz w:val="27"/>
                <w:szCs w:val="27"/>
                <w:shd w:val="clear" w:color="auto" w:fill="FFFFFF"/>
              </w:rPr>
              <w:t>Якщо протягом зазначеного строку оператори газотранспортних систем не зможуть належним чином оформити договірні відносини щодо використання спільної аукціонної платформи, то розподіл об’єднаних потужностей не проводиться</w:t>
            </w:r>
            <w:r w:rsidR="00672360">
              <w:rPr>
                <w:rFonts w:ascii="Times New Roman" w:hAnsi="Times New Roman" w:cs="Times New Roman"/>
                <w:i/>
                <w:strike/>
                <w:color w:val="000000" w:themeColor="text1"/>
                <w:sz w:val="27"/>
                <w:szCs w:val="27"/>
                <w:shd w:val="clear" w:color="auto" w:fill="FFFFFF"/>
              </w:rPr>
              <w:t>.</w:t>
            </w:r>
            <w:r w:rsidRPr="00AF42A3">
              <w:rPr>
                <w:rFonts w:ascii="Times New Roman" w:hAnsi="Times New Roman" w:cs="Times New Roman"/>
                <w:i/>
                <w:color w:val="000000" w:themeColor="text1"/>
                <w:sz w:val="27"/>
                <w:szCs w:val="27"/>
                <w:shd w:val="clear" w:color="auto" w:fill="FFFFFF"/>
              </w:rPr>
              <w:t xml:space="preserve"> </w:t>
            </w:r>
            <w:r w:rsidRPr="00AF42A3">
              <w:rPr>
                <w:rFonts w:ascii="Times New Roman" w:hAnsi="Times New Roman" w:cs="Times New Roman"/>
                <w:b/>
                <w:color w:val="000000" w:themeColor="text1"/>
                <w:sz w:val="27"/>
                <w:szCs w:val="27"/>
              </w:rPr>
              <w:t>Якщо оператори газотранспортних систем не оформили договірні відносини щодо використання спільної аукціонної платформи, то розподіл об’єднаних потужностей не проводиться</w:t>
            </w:r>
            <w:r w:rsidRPr="00AF42A3">
              <w:rPr>
                <w:rFonts w:ascii="Times New Roman" w:hAnsi="Times New Roman" w:cs="Times New Roman"/>
                <w:b/>
                <w:color w:val="000000" w:themeColor="text1"/>
                <w:sz w:val="27"/>
                <w:szCs w:val="27"/>
                <w:shd w:val="clear" w:color="auto" w:fill="FFFFFF"/>
              </w:rPr>
              <w:t>.</w:t>
            </w:r>
          </w:p>
        </w:tc>
      </w:tr>
      <w:tr w:rsidR="008602E7" w:rsidRPr="00AF42A3" w:rsidTr="00C42CE5">
        <w:tc>
          <w:tcPr>
            <w:tcW w:w="7564" w:type="dxa"/>
            <w:tcBorders>
              <w:top w:val="single" w:sz="4" w:space="0" w:color="auto"/>
            </w:tcBorders>
          </w:tcPr>
          <w:p w:rsidR="003C23FD" w:rsidRPr="00AF42A3" w:rsidRDefault="00EA1C9D"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16. Учасникам аукціону може пропонуватися об'єднана потужність відповідно до положень, визначених у </w:t>
            </w:r>
            <w:hyperlink r:id="rId21" w:anchor="n2839" w:history="1">
              <w:r w:rsidRPr="00AF42A3">
                <w:rPr>
                  <w:rStyle w:val="a4"/>
                  <w:rFonts w:ascii="Times New Roman" w:hAnsi="Times New Roman" w:cs="Times New Roman"/>
                  <w:color w:val="000000" w:themeColor="text1"/>
                  <w:sz w:val="27"/>
                  <w:szCs w:val="27"/>
                  <w:u w:val="none"/>
                  <w:shd w:val="clear" w:color="auto" w:fill="FFFFFF"/>
                </w:rPr>
                <w:t>главі 6</w:t>
              </w:r>
            </w:hyperlink>
            <w:r w:rsidRPr="00AF42A3">
              <w:rPr>
                <w:rFonts w:ascii="Times New Roman" w:hAnsi="Times New Roman" w:cs="Times New Roman"/>
                <w:color w:val="000000" w:themeColor="text1"/>
                <w:sz w:val="27"/>
                <w:szCs w:val="27"/>
                <w:shd w:val="clear" w:color="auto" w:fill="FFFFFF"/>
              </w:rPr>
              <w:t> розділу XIX цього Кодексу.</w:t>
            </w:r>
          </w:p>
        </w:tc>
        <w:tc>
          <w:tcPr>
            <w:tcW w:w="7564" w:type="dxa"/>
            <w:tcBorders>
              <w:top w:val="single" w:sz="4" w:space="0" w:color="auto"/>
            </w:tcBorders>
          </w:tcPr>
          <w:p w:rsidR="003C23FD" w:rsidRPr="00AF42A3" w:rsidRDefault="00EA1C9D"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t xml:space="preserve">16. Учасникам аукціону може пропонуватися об'єднана потужність </w:t>
            </w:r>
            <w:r w:rsidRPr="00AF42A3">
              <w:rPr>
                <w:rFonts w:ascii="Times New Roman" w:hAnsi="Times New Roman" w:cs="Times New Roman"/>
                <w:i/>
                <w:strike/>
                <w:color w:val="000000" w:themeColor="text1"/>
                <w:sz w:val="27"/>
                <w:szCs w:val="27"/>
                <w:shd w:val="clear" w:color="auto" w:fill="FFFFFF"/>
              </w:rPr>
              <w:t>відповідно до</w:t>
            </w:r>
            <w:r w:rsidRPr="00AF42A3">
              <w:rPr>
                <w:rFonts w:ascii="Times New Roman" w:hAnsi="Times New Roman" w:cs="Times New Roman"/>
                <w:color w:val="000000" w:themeColor="text1"/>
                <w:sz w:val="27"/>
                <w:szCs w:val="27"/>
                <w:shd w:val="clear" w:color="auto" w:fill="FFFFFF"/>
              </w:rPr>
              <w:t xml:space="preserve"> </w:t>
            </w:r>
            <w:r w:rsidRPr="00AF42A3">
              <w:rPr>
                <w:rFonts w:ascii="Times New Roman" w:hAnsi="Times New Roman" w:cs="Times New Roman"/>
                <w:b/>
                <w:color w:val="000000" w:themeColor="text1"/>
                <w:sz w:val="27"/>
                <w:szCs w:val="27"/>
              </w:rPr>
              <w:t>з урахуванням</w:t>
            </w:r>
            <w:r w:rsidRPr="00AF42A3">
              <w:rPr>
                <w:rFonts w:ascii="Times New Roman" w:hAnsi="Times New Roman" w:cs="Times New Roman"/>
                <w:color w:val="000000" w:themeColor="text1"/>
                <w:sz w:val="27"/>
                <w:szCs w:val="27"/>
                <w:shd w:val="clear" w:color="auto" w:fill="FFFFFF"/>
              </w:rPr>
              <w:t xml:space="preserve"> положень, визначених у </w:t>
            </w:r>
            <w:hyperlink r:id="rId22" w:anchor="n2839" w:history="1">
              <w:r w:rsidRPr="00AF42A3">
                <w:rPr>
                  <w:rStyle w:val="a4"/>
                  <w:rFonts w:ascii="Times New Roman" w:hAnsi="Times New Roman" w:cs="Times New Roman"/>
                  <w:color w:val="000000" w:themeColor="text1"/>
                  <w:sz w:val="27"/>
                  <w:szCs w:val="27"/>
                  <w:u w:val="none"/>
                  <w:shd w:val="clear" w:color="auto" w:fill="FFFFFF"/>
                </w:rPr>
                <w:t>главі 6</w:t>
              </w:r>
            </w:hyperlink>
            <w:r w:rsidRPr="00AF42A3">
              <w:rPr>
                <w:rFonts w:ascii="Times New Roman" w:hAnsi="Times New Roman" w:cs="Times New Roman"/>
                <w:color w:val="000000" w:themeColor="text1"/>
                <w:sz w:val="27"/>
                <w:szCs w:val="27"/>
                <w:shd w:val="clear" w:color="auto" w:fill="FFFFFF"/>
              </w:rPr>
              <w:t> розділу XIX цього Кодексу.</w:t>
            </w:r>
          </w:p>
        </w:tc>
      </w:tr>
      <w:tr w:rsidR="008602E7" w:rsidRPr="00AF42A3" w:rsidTr="00C42CE5">
        <w:tc>
          <w:tcPr>
            <w:tcW w:w="7564" w:type="dxa"/>
            <w:tcBorders>
              <w:top w:val="single" w:sz="4" w:space="0" w:color="auto"/>
            </w:tcBorders>
          </w:tcPr>
          <w:p w:rsidR="003C23FD" w:rsidRPr="00AF42A3" w:rsidRDefault="00D6796E" w:rsidP="00AF42A3">
            <w:pPr>
              <w:spacing w:line="216" w:lineRule="auto"/>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3. Алгоритм проведення зростаючого аукціону</w:t>
            </w:r>
          </w:p>
        </w:tc>
        <w:tc>
          <w:tcPr>
            <w:tcW w:w="7564" w:type="dxa"/>
            <w:tcBorders>
              <w:top w:val="single" w:sz="4" w:space="0" w:color="auto"/>
            </w:tcBorders>
          </w:tcPr>
          <w:p w:rsidR="003C23FD" w:rsidRPr="00AF42A3" w:rsidRDefault="00D6796E" w:rsidP="00AF42A3">
            <w:pPr>
              <w:spacing w:line="216" w:lineRule="auto"/>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3. Алгоритм проведення зростаючого аукціону</w:t>
            </w:r>
          </w:p>
        </w:tc>
      </w:tr>
      <w:tr w:rsidR="008602E7" w:rsidRPr="00AF42A3" w:rsidTr="00C42CE5">
        <w:tc>
          <w:tcPr>
            <w:tcW w:w="7564" w:type="dxa"/>
            <w:tcBorders>
              <w:top w:val="single" w:sz="4" w:space="0" w:color="auto"/>
            </w:tcBorders>
          </w:tcPr>
          <w:p w:rsidR="00D6796E" w:rsidRPr="00AF42A3" w:rsidRDefault="00D6796E"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 xml:space="preserve">23. Після завершення аукціону кінцевий результат аукціону, включаючи сумарний обсяг розподіленої потужності і кінцеву ціну, оприлюднюється. Замовникам послуг </w:t>
            </w:r>
            <w:r w:rsidRPr="00AF42A3">
              <w:rPr>
                <w:rFonts w:ascii="Times New Roman" w:hAnsi="Times New Roman" w:cs="Times New Roman"/>
                <w:color w:val="000000" w:themeColor="text1"/>
                <w:sz w:val="27"/>
                <w:szCs w:val="27"/>
                <w:shd w:val="clear" w:color="auto" w:fill="FFFFFF"/>
              </w:rPr>
              <w:lastRenderedPageBreak/>
              <w:t>транспортування, яким було розподілено потужність на аукціоні, повідомляється обсяг розподіленої потужності. Індивідуальна інформація окремого замовника послуг транспортування про результати акуціону повідомляється виключно такому замовнику не пізніше ніж на наступний робочий день. Така інформація надається одночасно всім учасникам аукціону.</w:t>
            </w:r>
          </w:p>
          <w:p w:rsidR="00D6796E" w:rsidRPr="00AF42A3" w:rsidRDefault="00D6796E"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D6796E" w:rsidRPr="00AF42A3" w:rsidRDefault="00D6796E"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shd w:val="clear" w:color="auto" w:fill="FFFFFF"/>
              </w:rPr>
              <w:lastRenderedPageBreak/>
              <w:t xml:space="preserve">23. Після завершення аукціону кінцевий результат аукціону, включаючи сумарний обсяг розподіленої потужності і кінцеву ціну, оприлюднюється. Замовникам послуг </w:t>
            </w:r>
            <w:r w:rsidRPr="00AF42A3">
              <w:rPr>
                <w:rFonts w:ascii="Times New Roman" w:hAnsi="Times New Roman" w:cs="Times New Roman"/>
                <w:color w:val="000000" w:themeColor="text1"/>
                <w:sz w:val="27"/>
                <w:szCs w:val="27"/>
                <w:shd w:val="clear" w:color="auto" w:fill="FFFFFF"/>
              </w:rPr>
              <w:lastRenderedPageBreak/>
              <w:t xml:space="preserve">транспортування, яким було розподілено потужність на аукціоні, повідомляється обсяг розподіленої потужності. Індивідуальна інформація окремого замовника послуг транспортування про результати акуціону повідомляється виключно такому замовнику не пізніше ніж на наступний робочий день. </w:t>
            </w:r>
            <w:r w:rsidRPr="00AF42A3">
              <w:rPr>
                <w:rFonts w:ascii="Times New Roman" w:hAnsi="Times New Roman" w:cs="Times New Roman"/>
                <w:color w:val="000000" w:themeColor="text1"/>
                <w:sz w:val="27"/>
                <w:szCs w:val="27"/>
              </w:rPr>
              <w:t xml:space="preserve">Така інформація надається одночасно всім учасникам аукціону </w:t>
            </w:r>
            <w:r w:rsidRPr="00AF42A3">
              <w:rPr>
                <w:rFonts w:ascii="Times New Roman" w:hAnsi="Times New Roman" w:cs="Times New Roman"/>
                <w:b/>
                <w:color w:val="000000" w:themeColor="text1"/>
                <w:sz w:val="27"/>
                <w:szCs w:val="27"/>
              </w:rPr>
              <w:t>шляхом направлення через інформаційну платформу додатку до договору транспортування природного газу з накладеним кваліфікованим електронним підписом уповноваженої особи та/або кваліфікованої електронної печатки оператора газотранспортної системи, де зазначається розмір розподіленої потужності замовника послуг транспортування. Не пізніше, ніж на наступний день з дня направлення оператором газотранспортної системи додатка до договору транспортування природного газу із зазначенням розміру розподіленої потужності, замовник послуг транспортування повертає таку заявку на розподіл потужності на інформаційній платформі з накладенням кваліфікованого електронного підпису уповноваженої особи та/або кваліфікованої електронної печатки. Замовник-нерезидент має право повернути підписану нову заяву на розподіл потужності у паперовій формі із попереднім направленням відповідних сканованих копій через інформаційну платформу.</w:t>
            </w:r>
          </w:p>
        </w:tc>
      </w:tr>
      <w:tr w:rsidR="008602E7" w:rsidRPr="00AF42A3" w:rsidTr="00C42CE5">
        <w:tc>
          <w:tcPr>
            <w:tcW w:w="7564" w:type="dxa"/>
            <w:tcBorders>
              <w:top w:val="single" w:sz="4" w:space="0" w:color="auto"/>
            </w:tcBorders>
          </w:tcPr>
          <w:p w:rsidR="00D6796E" w:rsidRPr="00AF42A3" w:rsidRDefault="00791BA0" w:rsidP="00AF42A3">
            <w:pPr>
              <w:spacing w:line="216" w:lineRule="auto"/>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6. Об’єднана потужність</w:t>
            </w:r>
          </w:p>
        </w:tc>
        <w:tc>
          <w:tcPr>
            <w:tcW w:w="7564" w:type="dxa"/>
            <w:tcBorders>
              <w:top w:val="single" w:sz="4" w:space="0" w:color="auto"/>
            </w:tcBorders>
          </w:tcPr>
          <w:p w:rsidR="00D6796E" w:rsidRPr="00AF42A3" w:rsidRDefault="00791BA0" w:rsidP="00AF42A3">
            <w:pPr>
              <w:spacing w:line="216" w:lineRule="auto"/>
              <w:jc w:val="center"/>
              <w:rPr>
                <w:rFonts w:ascii="Times New Roman" w:eastAsia="Times New Roman" w:hAnsi="Times New Roman" w:cs="Times New Roman"/>
                <w:color w:val="000000" w:themeColor="text1"/>
                <w:sz w:val="27"/>
                <w:szCs w:val="27"/>
              </w:rPr>
            </w:pPr>
            <w:r w:rsidRPr="00AF42A3">
              <w:rPr>
                <w:rFonts w:ascii="Times New Roman" w:hAnsi="Times New Roman" w:cs="Times New Roman"/>
                <w:b/>
                <w:bCs/>
                <w:color w:val="000000" w:themeColor="text1"/>
                <w:sz w:val="27"/>
                <w:szCs w:val="27"/>
                <w:shd w:val="clear" w:color="auto" w:fill="FFFFFF"/>
              </w:rPr>
              <w:t>6. Об’єднана потужність</w:t>
            </w:r>
          </w:p>
        </w:tc>
      </w:tr>
      <w:tr w:rsidR="008602E7" w:rsidRPr="00AF42A3" w:rsidTr="00C42CE5">
        <w:tc>
          <w:tcPr>
            <w:tcW w:w="7564" w:type="dxa"/>
            <w:tcBorders>
              <w:top w:val="single" w:sz="4" w:space="0" w:color="auto"/>
            </w:tcBorders>
          </w:tcPr>
          <w:p w:rsidR="00672360" w:rsidRDefault="00672360" w:rsidP="00AF42A3">
            <w:pPr>
              <w:spacing w:line="216" w:lineRule="auto"/>
              <w:ind w:firstLine="709"/>
              <w:jc w:val="both"/>
              <w:rPr>
                <w:rFonts w:ascii="Times New Roman" w:eastAsia="Times New Roman" w:hAnsi="Times New Roman" w:cs="Times New Roman"/>
                <w:b/>
                <w:color w:val="000000" w:themeColor="text1"/>
                <w:sz w:val="27"/>
                <w:szCs w:val="27"/>
              </w:rPr>
            </w:pPr>
          </w:p>
          <w:p w:rsidR="00672360" w:rsidRDefault="00672360" w:rsidP="00AF42A3">
            <w:pPr>
              <w:spacing w:line="216" w:lineRule="auto"/>
              <w:ind w:firstLine="709"/>
              <w:jc w:val="both"/>
              <w:rPr>
                <w:rFonts w:ascii="Times New Roman" w:eastAsia="Times New Roman" w:hAnsi="Times New Roman" w:cs="Times New Roman"/>
                <w:b/>
                <w:color w:val="000000" w:themeColor="text1"/>
                <w:sz w:val="27"/>
                <w:szCs w:val="27"/>
              </w:rPr>
            </w:pPr>
          </w:p>
          <w:p w:rsidR="00672360" w:rsidRDefault="00672360" w:rsidP="00AF42A3">
            <w:pPr>
              <w:spacing w:line="216" w:lineRule="auto"/>
              <w:ind w:firstLine="709"/>
              <w:jc w:val="both"/>
              <w:rPr>
                <w:rFonts w:ascii="Times New Roman" w:eastAsia="Times New Roman" w:hAnsi="Times New Roman" w:cs="Times New Roman"/>
                <w:b/>
                <w:color w:val="000000" w:themeColor="text1"/>
                <w:sz w:val="27"/>
                <w:szCs w:val="27"/>
              </w:rPr>
            </w:pPr>
          </w:p>
          <w:p w:rsidR="00791BA0" w:rsidRPr="00AF42A3" w:rsidRDefault="00791BA0"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D6796E" w:rsidRPr="00AF42A3" w:rsidRDefault="00D6796E" w:rsidP="00AF42A3">
            <w:pPr>
              <w:spacing w:line="216" w:lineRule="auto"/>
              <w:ind w:firstLine="709"/>
              <w:jc w:val="both"/>
              <w:rPr>
                <w:rFonts w:ascii="Times New Roman" w:eastAsia="Times New Roman" w:hAnsi="Times New Roman" w:cs="Times New Roman"/>
                <w:color w:val="000000" w:themeColor="text1"/>
                <w:sz w:val="27"/>
                <w:szCs w:val="27"/>
              </w:rPr>
            </w:pPr>
          </w:p>
        </w:tc>
        <w:tc>
          <w:tcPr>
            <w:tcW w:w="7564" w:type="dxa"/>
            <w:tcBorders>
              <w:top w:val="single" w:sz="4" w:space="0" w:color="auto"/>
            </w:tcBorders>
          </w:tcPr>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1. Оператор газотранспортної системи спільно з суміжним оператором газотранспортної системи пропонує об’єднану потужність замовникам послуг транспортування на таких умовах:</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розмір вільної гарантованої та нової (збільшеної) потужності визначається на рівні, який є максимально доступним з обох сторін однієї точки міждержавного з’єднання двох суміжних газотранспортних систем;</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lastRenderedPageBreak/>
              <w:t>об’єднана потужність розподіляється на аукціонних платформах, визначених главою 1 цього розділу, відповідно до цього розділу;</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об’єднана потужність розподіляється на аукціоні розподілу потужності, який проводиться спільно з суміжним оператором газотранспортної системи відповідної точки міждержавного з’єднання;</w:t>
            </w:r>
          </w:p>
          <w:p w:rsidR="00D6796E"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замовники послуг транспортування дотримуються умов договору транспортування, укладеного з оператором газотранспортної системи, та договору транспортування, укладеного з суміжним оператором газотранспортної системи.</w:t>
            </w:r>
          </w:p>
          <w:p w:rsidR="00672360" w:rsidRPr="00AF42A3" w:rsidRDefault="00672360" w:rsidP="00AF42A3">
            <w:pPr>
              <w:spacing w:line="216" w:lineRule="auto"/>
              <w:ind w:firstLine="709"/>
              <w:jc w:val="both"/>
              <w:rPr>
                <w:rFonts w:ascii="Times New Roman" w:eastAsia="Times New Roman" w:hAnsi="Times New Roman" w:cs="Times New Roman"/>
                <w:color w:val="000000" w:themeColor="text1"/>
                <w:sz w:val="27"/>
                <w:szCs w:val="27"/>
              </w:rPr>
            </w:pPr>
            <w:r>
              <w:rPr>
                <w:rFonts w:ascii="Times New Roman" w:hAnsi="Times New Roman" w:cs="Times New Roman"/>
                <w:b/>
                <w:color w:val="000000" w:themeColor="text1"/>
                <w:sz w:val="27"/>
                <w:szCs w:val="27"/>
              </w:rPr>
              <w:t>…</w:t>
            </w:r>
          </w:p>
        </w:tc>
      </w:tr>
      <w:tr w:rsidR="008602E7" w:rsidRPr="00AF42A3" w:rsidTr="00C42CE5">
        <w:tc>
          <w:tcPr>
            <w:tcW w:w="7564" w:type="dxa"/>
            <w:tcBorders>
              <w:top w:val="single" w:sz="4" w:space="0" w:color="auto"/>
            </w:tcBorders>
          </w:tcPr>
          <w:p w:rsidR="00672360" w:rsidRDefault="00672360" w:rsidP="00AF42A3">
            <w:pPr>
              <w:spacing w:line="216" w:lineRule="auto"/>
              <w:ind w:firstLine="709"/>
              <w:jc w:val="both"/>
              <w:rPr>
                <w:rFonts w:ascii="Times New Roman" w:eastAsia="Times New Roman" w:hAnsi="Times New Roman" w:cs="Times New Roman"/>
                <w:b/>
                <w:color w:val="000000" w:themeColor="text1"/>
                <w:sz w:val="27"/>
                <w:szCs w:val="27"/>
              </w:rPr>
            </w:pPr>
            <w:r>
              <w:rPr>
                <w:rFonts w:ascii="Times New Roman" w:eastAsia="Times New Roman" w:hAnsi="Times New Roman" w:cs="Times New Roman"/>
                <w:b/>
                <w:color w:val="000000" w:themeColor="text1"/>
                <w:sz w:val="27"/>
                <w:szCs w:val="27"/>
              </w:rPr>
              <w:lastRenderedPageBreak/>
              <w:t>…</w:t>
            </w:r>
          </w:p>
          <w:p w:rsidR="00672360" w:rsidRDefault="00672360" w:rsidP="00AF42A3">
            <w:pPr>
              <w:spacing w:line="216" w:lineRule="auto"/>
              <w:ind w:firstLine="709"/>
              <w:jc w:val="both"/>
              <w:rPr>
                <w:rFonts w:ascii="Times New Roman" w:eastAsia="Times New Roman" w:hAnsi="Times New Roman" w:cs="Times New Roman"/>
                <w:b/>
                <w:color w:val="000000" w:themeColor="text1"/>
                <w:sz w:val="27"/>
                <w:szCs w:val="27"/>
              </w:rPr>
            </w:pPr>
          </w:p>
          <w:p w:rsidR="00672360" w:rsidRDefault="00672360" w:rsidP="00AF42A3">
            <w:pPr>
              <w:spacing w:line="216" w:lineRule="auto"/>
              <w:ind w:firstLine="709"/>
              <w:jc w:val="both"/>
              <w:rPr>
                <w:rFonts w:ascii="Times New Roman" w:eastAsia="Times New Roman" w:hAnsi="Times New Roman" w:cs="Times New Roman"/>
                <w:b/>
                <w:color w:val="000000" w:themeColor="text1"/>
                <w:sz w:val="27"/>
                <w:szCs w:val="27"/>
              </w:rPr>
            </w:pPr>
          </w:p>
          <w:p w:rsidR="00672360" w:rsidRDefault="00672360" w:rsidP="00AF42A3">
            <w:pPr>
              <w:spacing w:line="216" w:lineRule="auto"/>
              <w:ind w:firstLine="709"/>
              <w:jc w:val="both"/>
              <w:rPr>
                <w:rFonts w:ascii="Times New Roman" w:eastAsia="Times New Roman" w:hAnsi="Times New Roman" w:cs="Times New Roman"/>
                <w:b/>
                <w:color w:val="000000" w:themeColor="text1"/>
                <w:sz w:val="27"/>
                <w:szCs w:val="27"/>
              </w:rPr>
            </w:pPr>
          </w:p>
          <w:p w:rsidR="00791BA0" w:rsidRPr="00AF42A3" w:rsidRDefault="00791BA0"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Норма відсутня</w:t>
            </w:r>
          </w:p>
          <w:p w:rsidR="00D6796E" w:rsidRPr="00AF42A3" w:rsidRDefault="00D6796E" w:rsidP="00AF42A3">
            <w:pPr>
              <w:spacing w:line="216" w:lineRule="auto"/>
              <w:jc w:val="both"/>
              <w:rPr>
                <w:rFonts w:ascii="Times New Roman" w:eastAsia="Times New Roman" w:hAnsi="Times New Roman" w:cs="Times New Roman"/>
                <w:color w:val="000000" w:themeColor="text1"/>
                <w:sz w:val="27"/>
                <w:szCs w:val="27"/>
              </w:rPr>
            </w:pPr>
          </w:p>
        </w:tc>
        <w:tc>
          <w:tcPr>
            <w:tcW w:w="7564" w:type="dxa"/>
            <w:tcBorders>
              <w:top w:val="single" w:sz="4" w:space="0" w:color="auto"/>
            </w:tcBorders>
          </w:tcPr>
          <w:p w:rsidR="00672360" w:rsidRDefault="00672360" w:rsidP="00AF42A3">
            <w:pPr>
              <w:spacing w:line="216" w:lineRule="auto"/>
              <w:ind w:firstLine="709"/>
              <w:jc w:val="both"/>
              <w:rPr>
                <w:rFonts w:ascii="Times New Roman" w:hAnsi="Times New Roman" w:cs="Times New Roman"/>
                <w:b/>
                <w:color w:val="000000" w:themeColor="text1"/>
                <w:sz w:val="27"/>
                <w:szCs w:val="27"/>
              </w:rPr>
            </w:pPr>
            <w:r>
              <w:rPr>
                <w:rFonts w:ascii="Times New Roman" w:hAnsi="Times New Roman" w:cs="Times New Roman"/>
                <w:b/>
                <w:color w:val="000000" w:themeColor="text1"/>
                <w:sz w:val="27"/>
                <w:szCs w:val="27"/>
              </w:rPr>
              <w:t>…</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5. З метою забезпечення максимального рівня технічної потужності, яка пропонується як об’єднана, оператор газотранспортної системи з урахуванням безпеки, цілісності та ефективного функціонування газотранспортної системи, співпрацюючи з оператором суміжної газотранспортної системи, вживає заходів щодо спільної оптимізації технічної потужності, що не повинно негативно впливати на розмір потужності в інших точках входу/виходу, яка пропонується для розподілу. Такі заходи, у тому числі передбачають:</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здійснення поглибленого аналізу технічної потужності, враховуючи будь-які розбіжності з обох сторін точки міждержавного з’єднання;</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розроблення спільної методології розрахунку розміру вільної потужності та додаткової потужності, визначеної пунктом 1 глави 2 розділу XV цього Кодексу, з урахуванням ситуацій коли існує конкуренція між потужністю точок міждержавного з’єднання та точок виходу до газосховищ чи групи газосховищ;</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lastRenderedPageBreak/>
              <w:t>врахування планових інвестиційних заходів, визначених десятирічним планом розвитку;</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врахування інформації щодо очікуваних обсягів транспортування для замовників послуг транспортування.</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При здійснені заходів з оптимізації потужності у точці міждержавного з’єднання, де пропонується об’єднана потужність, оператор газотранспортної системи  повинен проводити консультації з операторами інших газотранспортних систем, на діяльність яких впливає зміна обсягу потужності точки міждержавного з'єднання.</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Спільно з оператором суміжної газотранспортної системи, де пропонується об’єднана потужність, оператор газотранспортної системи повинен здійснити оцінку та узгодити однакові значення, у тому числі, але не виключно, таких параметрів:</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параметри тиску;</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теплота згоряння;</w:t>
            </w:r>
          </w:p>
          <w:p w:rsidR="00D6796E" w:rsidRPr="00AF42A3" w:rsidRDefault="00791BA0"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всі відповідні сценарії попиту і пропозиції, включаючи інформацію щодо нормальних кліматичних умов та показників газотранспортної системи у випадку надзвичайних ситуацій.</w:t>
            </w:r>
          </w:p>
        </w:tc>
      </w:tr>
      <w:tr w:rsidR="008602E7" w:rsidRPr="00AF42A3" w:rsidTr="00C42CE5">
        <w:tc>
          <w:tcPr>
            <w:tcW w:w="7564" w:type="dxa"/>
            <w:tcBorders>
              <w:top w:val="single" w:sz="4" w:space="0" w:color="auto"/>
            </w:tcBorders>
          </w:tcPr>
          <w:p w:rsidR="00EA1C9D" w:rsidRPr="00AF42A3" w:rsidRDefault="00791BA0"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b/>
                <w:color w:val="000000" w:themeColor="text1"/>
                <w:sz w:val="27"/>
                <w:szCs w:val="27"/>
              </w:rPr>
              <w:lastRenderedPageBreak/>
              <w:t>Норма відсутня</w:t>
            </w:r>
          </w:p>
        </w:tc>
        <w:tc>
          <w:tcPr>
            <w:tcW w:w="7564" w:type="dxa"/>
            <w:tcBorders>
              <w:top w:val="single" w:sz="4" w:space="0" w:color="auto"/>
            </w:tcBorders>
          </w:tcPr>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6. Замовники послуг транспортування, яким було розподілено не об’єднану потужність у точці входу до газотранспортної системи України, повинні вживати заходів для досягнення домовленості з іншими замовниками послуг транспортування, яким було розподілено не об’єднану потужність у точці виходу з газотранспортної системи Договірної Сторони Енергетичного Співтовариства, шляхом укладення відповідного договору про об’єднання потужності, з урахуванням пункту 1 цієї глави.</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 xml:space="preserve">Замовники послуг транспортування, яким було розподілено не об’єднану потужність у точці виходу з газотранспортної системи України, повинні вживати </w:t>
            </w:r>
            <w:r w:rsidRPr="00AF42A3">
              <w:rPr>
                <w:rFonts w:ascii="Times New Roman" w:hAnsi="Times New Roman" w:cs="Times New Roman"/>
                <w:b/>
                <w:color w:val="000000" w:themeColor="text1"/>
                <w:sz w:val="27"/>
                <w:szCs w:val="27"/>
              </w:rPr>
              <w:lastRenderedPageBreak/>
              <w:t>заходів для досягнення домовленості з іншими замовниками послуг транспортування, яким було розподілено не об’єднану потужність у точці входу до газотранспортної системи Договірної Сторони Енергетичного Співтовариства, шляхом укладення відповідного договору про об’єднання потужності, з урахуванням пункту 1 цієї глави.</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Оператор газотранспортної системи може брати участь в обговореннях замовників послуг транспортування з питань укладення договору про об’єднання потужності, визначеного цим пунктом, за згодою таких замовників.</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Не пізніше, ніж на наступний робочий день після укладення договору про об’єднання потужності, визначеного цим пунктом, замовник послуг транспортування зобов’язаний повідомити оператора газотранспортної системи про укладення такого договору. Оператор газотранспортної системи повідомляє Регулятора про укладення замовником послуг транспортування договору про об’єднання потужності, визначеного цим пунктом, протягом десяти робочих днів з дня інформування оператора газотранспортної системи таким замовником.</w:t>
            </w:r>
          </w:p>
          <w:p w:rsidR="00791BA0" w:rsidRPr="00AF42A3" w:rsidRDefault="00791BA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Якщо в результаті укладеного договору про об’єднання потужності виникає необхідність передачі потужності у точці входу/виходу до/з газотранспортної системи України від одного замовника послуг транспортування іншому, оператор газотранспортної системи зобов’язаний забезпечити передачу такої потужності іншому замовнику послуг транспортування в рамках укладеного з ним договору транспортування природного газу. При цьому потужність, визначена в договорі про об’єднання потужності, вважається об’єднаною з дня передачі розподіленої потужності іншому замовнику послуг транспортування в рамках договору транспортування природного газу.</w:t>
            </w:r>
          </w:p>
          <w:p w:rsidR="00EA1C9D" w:rsidRPr="00AF42A3" w:rsidRDefault="00791BA0"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hAnsi="Times New Roman" w:cs="Times New Roman"/>
                <w:b/>
                <w:color w:val="000000" w:themeColor="text1"/>
                <w:sz w:val="27"/>
                <w:szCs w:val="27"/>
              </w:rPr>
              <w:lastRenderedPageBreak/>
              <w:t>Строк дії договору про об’єднання потужності не може перевищувати період, на який було розподілено відповідну потужність.</w:t>
            </w:r>
          </w:p>
        </w:tc>
      </w:tr>
      <w:tr w:rsidR="008602E7" w:rsidRPr="00AF42A3" w:rsidTr="00C42CE5">
        <w:tc>
          <w:tcPr>
            <w:tcW w:w="7564" w:type="dxa"/>
            <w:tcBorders>
              <w:top w:val="single" w:sz="4" w:space="0" w:color="auto"/>
            </w:tcBorders>
          </w:tcPr>
          <w:p w:rsidR="00EA1C9D" w:rsidRPr="00AF42A3" w:rsidRDefault="000519C0"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b/>
                <w:color w:val="000000" w:themeColor="text1"/>
                <w:sz w:val="27"/>
                <w:szCs w:val="27"/>
              </w:rPr>
              <w:lastRenderedPageBreak/>
              <w:t>Норма відсутня</w:t>
            </w:r>
          </w:p>
        </w:tc>
        <w:tc>
          <w:tcPr>
            <w:tcW w:w="7564" w:type="dxa"/>
            <w:tcBorders>
              <w:top w:val="single" w:sz="4" w:space="0" w:color="auto"/>
            </w:tcBorders>
          </w:tcPr>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7. Якщо замовнику послуг транспортування було розподілено потужність у точці входу/виходу на міждержавному з’єднанні газотранспортної системи України та не розподілено таку потужність з іншого боку міждержавного з’єднання у зв’язку з її дефіцитом, оператор газотранспортної системи пропонує замовнику послуг транспортування послугу перетворення необ’єднаної потужності в об’єднану потужність на таких умовах:</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необхідний розмір об’єднаної потужності на відповідний період було розподілено замовнику послуг транспортування на аукціоні розподілу об’єднаної потужності  відповідно до цього розділу;</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необ’єднану потужність було розподілено на гарантованій основі на річний та/або квартальний та/або місячний періоди;</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замовник послуг транспортування оплачує оператору газотранспортної системи розмір аукціонної премії, якщо вона була утворена на аукціоні розподілу об’єднаної потужності, та повторно не оплачує вартість потужності, яку було раніше розподілено як необ’єднана;</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послуга з перетворення необ’єднаної потужності в об’єднану потужність надається на безоплатній основі.</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 xml:space="preserve">Для отримання послуги з перетворення необ’єднаної потужності в об’єднану потужність замовник послуг транспортування протягом трьох робочих днів після завершення аукціону розподілу об’єднаної потужності подає оператору газотранспортної системи через інформаційну платформу заяву на отримання послуги перетворення необ’єднаної потужності в об’єднану потужність. Форма заяви про отримання послуги перетворення необ’єднаної потужності в об’єднану потужність встановлюється </w:t>
            </w:r>
            <w:r w:rsidRPr="00AF42A3">
              <w:rPr>
                <w:rFonts w:ascii="Times New Roman" w:hAnsi="Times New Roman" w:cs="Times New Roman"/>
                <w:b/>
                <w:color w:val="000000" w:themeColor="text1"/>
                <w:sz w:val="27"/>
                <w:szCs w:val="27"/>
              </w:rPr>
              <w:lastRenderedPageBreak/>
              <w:t>оператором газотранспортної системи, публікується на його вебсайті та повинна містити у тому числі, але не виключно, таку інформацію:</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номер аукціону розподілу об’єднаної потужності;</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назву точки міждержавного з’єднання;</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напрямок потоку природного газу;</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розмір та період необ’єднаної потужності, яку потрібно перетворити в об’єднану потужність.</w:t>
            </w:r>
          </w:p>
          <w:p w:rsidR="000519C0" w:rsidRPr="00AF42A3" w:rsidRDefault="000519C0"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За умови дотримання замовником послуг транспортування вимог цього пункту, оператор газотранспортної системи не пізніше, ніж через три робочі дні з дня отримання від замовника послуг транспортування заяви про отримання послуги перетворення необ’єднаної потужності в об’єднану потужність, повідомляє замовника послуг транспортування про надання такої послуги через інформаційну платформу.</w:t>
            </w:r>
          </w:p>
          <w:p w:rsidR="00EA1C9D" w:rsidRPr="00AF42A3" w:rsidRDefault="000519C0"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hAnsi="Times New Roman" w:cs="Times New Roman"/>
                <w:b/>
                <w:color w:val="000000" w:themeColor="text1"/>
                <w:sz w:val="27"/>
                <w:szCs w:val="27"/>
              </w:rPr>
              <w:t>Оператор газотранспортної системи при наданні послуги з перетворення необ’єднаної потужності в об’єднану потужність використовує моделі перетворення, розроблені ENTSOG, та щорічно до 01 березня повідомляє Регулятора про результати надання такої послуги.</w:t>
            </w:r>
          </w:p>
        </w:tc>
      </w:tr>
      <w:tr w:rsidR="008602E7" w:rsidRPr="00AF42A3" w:rsidTr="00C42CE5">
        <w:tc>
          <w:tcPr>
            <w:tcW w:w="7564" w:type="dxa"/>
            <w:tcBorders>
              <w:top w:val="single" w:sz="4" w:space="0" w:color="auto"/>
            </w:tcBorders>
          </w:tcPr>
          <w:p w:rsidR="009F7D48" w:rsidRPr="00AF42A3" w:rsidRDefault="009F7D48" w:rsidP="00AF42A3">
            <w:pPr>
              <w:spacing w:line="216" w:lineRule="auto"/>
              <w:ind w:firstLine="709"/>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lastRenderedPageBreak/>
              <w:t xml:space="preserve">XX. </w:t>
            </w:r>
            <w:r w:rsidR="00FC6070" w:rsidRPr="00FC6070">
              <w:rPr>
                <w:rFonts w:ascii="Times New Roman" w:hAnsi="Times New Roman" w:cs="Times New Roman"/>
                <w:b/>
                <w:bCs/>
                <w:color w:val="000000" w:themeColor="text1"/>
                <w:sz w:val="27"/>
                <w:szCs w:val="27"/>
                <w:shd w:val="clear" w:color="auto" w:fill="FFFFFF"/>
              </w:rPr>
              <w:t>Процедура нової (збільшеної) потужності на міждержавних з’єднаннях</w:t>
            </w:r>
          </w:p>
        </w:tc>
        <w:tc>
          <w:tcPr>
            <w:tcW w:w="7564" w:type="dxa"/>
            <w:tcBorders>
              <w:top w:val="single" w:sz="4" w:space="0" w:color="auto"/>
            </w:tcBorders>
          </w:tcPr>
          <w:p w:rsidR="009F7D48" w:rsidRPr="00AF42A3" w:rsidRDefault="009F7D48" w:rsidP="00AF42A3">
            <w:pPr>
              <w:spacing w:line="216" w:lineRule="auto"/>
              <w:ind w:firstLine="709"/>
              <w:jc w:val="center"/>
              <w:rPr>
                <w:rFonts w:ascii="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 xml:space="preserve">XX. </w:t>
            </w:r>
            <w:r w:rsidR="00FC6070" w:rsidRPr="00FC6070">
              <w:rPr>
                <w:rFonts w:ascii="Times New Roman" w:hAnsi="Times New Roman" w:cs="Times New Roman"/>
                <w:b/>
                <w:bCs/>
                <w:color w:val="000000" w:themeColor="text1"/>
                <w:sz w:val="27"/>
                <w:szCs w:val="27"/>
                <w:shd w:val="clear" w:color="auto" w:fill="FFFFFF"/>
              </w:rPr>
              <w:t>Процедура нової (збільшеної) потужності на міждержавних з’єднаннях</w:t>
            </w:r>
          </w:p>
        </w:tc>
      </w:tr>
      <w:tr w:rsidR="008602E7" w:rsidRPr="00AF42A3" w:rsidTr="00C42CE5">
        <w:tc>
          <w:tcPr>
            <w:tcW w:w="7564" w:type="dxa"/>
            <w:tcBorders>
              <w:top w:val="single" w:sz="4" w:space="0" w:color="auto"/>
            </w:tcBorders>
          </w:tcPr>
          <w:p w:rsidR="009F7D48" w:rsidRPr="00AF42A3" w:rsidRDefault="009F7D48" w:rsidP="00AF42A3">
            <w:pPr>
              <w:spacing w:line="216" w:lineRule="auto"/>
              <w:ind w:firstLine="709"/>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2. Етап проєктування</w:t>
            </w:r>
          </w:p>
        </w:tc>
        <w:tc>
          <w:tcPr>
            <w:tcW w:w="7564" w:type="dxa"/>
            <w:tcBorders>
              <w:top w:val="single" w:sz="4" w:space="0" w:color="auto"/>
            </w:tcBorders>
          </w:tcPr>
          <w:p w:rsidR="009F7D48" w:rsidRPr="00AF42A3" w:rsidRDefault="009F7D48" w:rsidP="00AF42A3">
            <w:pPr>
              <w:spacing w:line="216" w:lineRule="auto"/>
              <w:ind w:firstLine="709"/>
              <w:jc w:val="center"/>
              <w:rPr>
                <w:rFonts w:ascii="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2. Етап проєктування</w:t>
            </w:r>
          </w:p>
        </w:tc>
      </w:tr>
      <w:tr w:rsidR="008602E7" w:rsidRPr="00AF42A3" w:rsidTr="00C42CE5">
        <w:tc>
          <w:tcPr>
            <w:tcW w:w="7564" w:type="dxa"/>
            <w:tcBorders>
              <w:top w:val="single" w:sz="4" w:space="0" w:color="auto"/>
            </w:tcBorders>
          </w:tcPr>
          <w:p w:rsidR="009F7D48" w:rsidRPr="00AF42A3" w:rsidRDefault="009F7D48"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hAnsi="Times New Roman" w:cs="Times New Roman"/>
                <w:color w:val="000000" w:themeColor="text1"/>
                <w:sz w:val="27"/>
                <w:szCs w:val="27"/>
                <w:shd w:val="clear" w:color="auto" w:fill="FFFFFF"/>
              </w:rPr>
              <w:t>3. Не пізніше ніж через 12 тижнів після початку етапу проєктування оператор газотранспортної системи зобов’язаний разом із суміжними операторами газотранспортних систем провести спільну консультацію щодо проєкту пропозицій зі збільшення потужності, які триватимуть від одного до двох місяців.</w:t>
            </w:r>
          </w:p>
        </w:tc>
        <w:tc>
          <w:tcPr>
            <w:tcW w:w="7564" w:type="dxa"/>
            <w:tcBorders>
              <w:top w:val="single" w:sz="4" w:space="0" w:color="auto"/>
            </w:tcBorders>
          </w:tcPr>
          <w:p w:rsidR="009F7D48" w:rsidRPr="00AF42A3" w:rsidRDefault="009F7D48"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hAnsi="Times New Roman" w:cs="Times New Roman"/>
                <w:color w:val="000000" w:themeColor="text1"/>
                <w:sz w:val="27"/>
                <w:szCs w:val="27"/>
                <w:shd w:val="clear" w:color="auto" w:fill="FFFFFF"/>
              </w:rPr>
              <w:t xml:space="preserve">3. Не пізніше ніж через 12 тижнів після початку етапу проєктування оператор газотранспортної системи зобов’язаний разом із суміжними операторами газотранспортних систем провести спільну консультацію щодо проєкту пропозицій зі збільшення потужності, які триватимуть від одного до двох місяців. </w:t>
            </w:r>
            <w:r w:rsidRPr="00AF42A3">
              <w:rPr>
                <w:rFonts w:ascii="Times New Roman" w:hAnsi="Times New Roman" w:cs="Times New Roman"/>
                <w:b/>
                <w:color w:val="000000" w:themeColor="text1"/>
                <w:sz w:val="27"/>
                <w:szCs w:val="27"/>
              </w:rPr>
              <w:t>Проєкт пропозицій зі збільшення потужності для проведення консультацій готується українською та англійською мовами.</w:t>
            </w:r>
          </w:p>
        </w:tc>
      </w:tr>
      <w:tr w:rsidR="008602E7" w:rsidRPr="00AF42A3" w:rsidTr="00C42CE5">
        <w:tc>
          <w:tcPr>
            <w:tcW w:w="7564" w:type="dxa"/>
            <w:tcBorders>
              <w:top w:val="single" w:sz="4" w:space="0" w:color="auto"/>
            </w:tcBorders>
          </w:tcPr>
          <w:p w:rsidR="009F7D48" w:rsidRPr="00AF42A3" w:rsidRDefault="00A339E4" w:rsidP="00AF42A3">
            <w:pPr>
              <w:spacing w:line="216" w:lineRule="auto"/>
              <w:ind w:firstLine="709"/>
              <w:jc w:val="center"/>
              <w:rPr>
                <w:rFonts w:ascii="Times New Roman" w:eastAsia="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3. Погодження та оприлюднення інформації щодо процедури нової (збільшеної) потужності</w:t>
            </w:r>
          </w:p>
        </w:tc>
        <w:tc>
          <w:tcPr>
            <w:tcW w:w="7564" w:type="dxa"/>
            <w:tcBorders>
              <w:top w:val="single" w:sz="4" w:space="0" w:color="auto"/>
            </w:tcBorders>
          </w:tcPr>
          <w:p w:rsidR="009F7D48" w:rsidRPr="00AF42A3" w:rsidRDefault="00A339E4" w:rsidP="00AF42A3">
            <w:pPr>
              <w:spacing w:line="216" w:lineRule="auto"/>
              <w:ind w:firstLine="709"/>
              <w:jc w:val="center"/>
              <w:rPr>
                <w:rFonts w:ascii="Times New Roman" w:hAnsi="Times New Roman" w:cs="Times New Roman"/>
                <w:b/>
                <w:color w:val="000000" w:themeColor="text1"/>
                <w:sz w:val="27"/>
                <w:szCs w:val="27"/>
              </w:rPr>
            </w:pPr>
            <w:r w:rsidRPr="00AF42A3">
              <w:rPr>
                <w:rFonts w:ascii="Times New Roman" w:hAnsi="Times New Roman" w:cs="Times New Roman"/>
                <w:b/>
                <w:bCs/>
                <w:color w:val="000000" w:themeColor="text1"/>
                <w:sz w:val="27"/>
                <w:szCs w:val="27"/>
                <w:shd w:val="clear" w:color="auto" w:fill="FFFFFF"/>
              </w:rPr>
              <w:t>3. Погодження та оприлюднення інформації щодо процедури нової (збільшеної) потужності</w:t>
            </w:r>
          </w:p>
        </w:tc>
      </w:tr>
      <w:tr w:rsidR="008602E7" w:rsidRPr="00AF42A3" w:rsidTr="00C42CE5">
        <w:tc>
          <w:tcPr>
            <w:tcW w:w="7564" w:type="dxa"/>
            <w:tcBorders>
              <w:top w:val="single" w:sz="4" w:space="0" w:color="auto"/>
            </w:tcBorders>
          </w:tcPr>
          <w:p w:rsidR="00A339E4" w:rsidRPr="00AF42A3" w:rsidRDefault="00A339E4"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lastRenderedPageBreak/>
              <w:t>1. Після консультацій та завершення етапу проєктування нової (збільшеної) потужності відповідно до </w:t>
            </w:r>
            <w:hyperlink r:id="rId23" w:anchor="n2887" w:history="1">
              <w:r w:rsidRPr="00AF42A3">
                <w:rPr>
                  <w:rStyle w:val="a4"/>
                  <w:rFonts w:ascii="Times New Roman" w:hAnsi="Times New Roman" w:cs="Times New Roman"/>
                  <w:color w:val="000000" w:themeColor="text1"/>
                  <w:sz w:val="27"/>
                  <w:szCs w:val="27"/>
                  <w:shd w:val="clear" w:color="auto" w:fill="FFFFFF"/>
                </w:rPr>
                <w:t>глави 2</w:t>
              </w:r>
            </w:hyperlink>
            <w:r w:rsidRPr="00AF42A3">
              <w:rPr>
                <w:rFonts w:ascii="Times New Roman" w:hAnsi="Times New Roman" w:cs="Times New Roman"/>
                <w:color w:val="000000" w:themeColor="text1"/>
                <w:sz w:val="27"/>
                <w:szCs w:val="27"/>
                <w:shd w:val="clear" w:color="auto" w:fill="FFFFFF"/>
              </w:rPr>
              <w:t> цього розділу оператор газотранспортної системи подає Регулятору на погодження проєкт пропозицій зі збільшення потужності. Проєкт пропозицій зі збільшення потужності оприлюднюється оператором газотранспортної системи та включає таку інформацію:</w:t>
            </w:r>
          </w:p>
          <w:p w:rsidR="005F7FA0" w:rsidRPr="00AF42A3" w:rsidRDefault="005F7FA0" w:rsidP="00AF42A3">
            <w:pPr>
              <w:spacing w:line="216" w:lineRule="auto"/>
              <w:ind w:firstLine="709"/>
              <w:jc w:val="both"/>
              <w:rPr>
                <w:rFonts w:ascii="Times New Roman" w:eastAsia="Times New Roman" w:hAnsi="Times New Roman" w:cs="Times New Roman"/>
                <w:color w:val="000000" w:themeColor="text1"/>
                <w:sz w:val="27"/>
                <w:szCs w:val="27"/>
              </w:rPr>
            </w:pPr>
            <w:r w:rsidRPr="00AF42A3">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A339E4" w:rsidRPr="00AF42A3" w:rsidRDefault="00A339E4"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AF42A3">
              <w:rPr>
                <w:rFonts w:ascii="Times New Roman" w:hAnsi="Times New Roman" w:cs="Times New Roman"/>
                <w:color w:val="000000" w:themeColor="text1"/>
                <w:sz w:val="27"/>
                <w:szCs w:val="27"/>
                <w:shd w:val="clear" w:color="auto" w:fill="FFFFFF"/>
              </w:rPr>
              <w:t>1. Після консультацій та завершення етапу проєктування нової (збільшеної) потужності відповідно до </w:t>
            </w:r>
            <w:hyperlink r:id="rId24" w:anchor="n2887" w:history="1">
              <w:r w:rsidRPr="00AF42A3">
                <w:rPr>
                  <w:rStyle w:val="a4"/>
                  <w:rFonts w:ascii="Times New Roman" w:hAnsi="Times New Roman" w:cs="Times New Roman"/>
                  <w:color w:val="000000" w:themeColor="text1"/>
                  <w:sz w:val="27"/>
                  <w:szCs w:val="27"/>
                  <w:shd w:val="clear" w:color="auto" w:fill="FFFFFF"/>
                </w:rPr>
                <w:t>глави 2</w:t>
              </w:r>
            </w:hyperlink>
            <w:r w:rsidRPr="00AF42A3">
              <w:rPr>
                <w:rFonts w:ascii="Times New Roman" w:hAnsi="Times New Roman" w:cs="Times New Roman"/>
                <w:color w:val="000000" w:themeColor="text1"/>
                <w:sz w:val="27"/>
                <w:szCs w:val="27"/>
                <w:shd w:val="clear" w:color="auto" w:fill="FFFFFF"/>
              </w:rPr>
              <w:t xml:space="preserve"> цього розділу оператор газотранспортної системи подає Регулятору на погодження проєкт пропозицій зі збільшення потужності. Проєкт пропозицій зі збільшення потужності оприлюднюється оператором газотранспортної системи </w:t>
            </w:r>
            <w:r w:rsidRPr="00AF42A3">
              <w:rPr>
                <w:rFonts w:ascii="Times New Roman" w:hAnsi="Times New Roman" w:cs="Times New Roman"/>
                <w:b/>
                <w:color w:val="000000" w:themeColor="text1"/>
                <w:sz w:val="27"/>
                <w:szCs w:val="27"/>
              </w:rPr>
              <w:t>українською та англійською мовою</w:t>
            </w:r>
            <w:r w:rsidRPr="00AF42A3">
              <w:rPr>
                <w:rFonts w:ascii="Times New Roman" w:hAnsi="Times New Roman" w:cs="Times New Roman"/>
                <w:color w:val="000000" w:themeColor="text1"/>
                <w:sz w:val="27"/>
                <w:szCs w:val="27"/>
                <w:shd w:val="clear" w:color="auto" w:fill="FFFFFF"/>
              </w:rPr>
              <w:t xml:space="preserve"> та включає таку інформацію:</w:t>
            </w:r>
          </w:p>
          <w:p w:rsidR="005F7FA0" w:rsidRPr="00AF42A3" w:rsidRDefault="005F7FA0" w:rsidP="00AF42A3">
            <w:pPr>
              <w:spacing w:line="216" w:lineRule="auto"/>
              <w:ind w:firstLine="709"/>
              <w:jc w:val="both"/>
              <w:rPr>
                <w:rFonts w:ascii="Times New Roman" w:hAnsi="Times New Roman" w:cs="Times New Roman"/>
                <w:color w:val="000000" w:themeColor="text1"/>
                <w:sz w:val="27"/>
                <w:szCs w:val="27"/>
              </w:rPr>
            </w:pPr>
            <w:r w:rsidRPr="00AF42A3">
              <w:rPr>
                <w:rFonts w:ascii="Times New Roman" w:hAnsi="Times New Roman" w:cs="Times New Roman"/>
                <w:color w:val="000000" w:themeColor="text1"/>
                <w:sz w:val="27"/>
                <w:szCs w:val="27"/>
              </w:rPr>
              <w:t>…</w:t>
            </w:r>
          </w:p>
        </w:tc>
      </w:tr>
      <w:tr w:rsidR="008602E7" w:rsidRPr="00AF42A3" w:rsidTr="00C42CE5">
        <w:tc>
          <w:tcPr>
            <w:tcW w:w="7564" w:type="dxa"/>
            <w:tcBorders>
              <w:top w:val="single" w:sz="4" w:space="0" w:color="auto"/>
            </w:tcBorders>
          </w:tcPr>
          <w:p w:rsidR="003D6C75" w:rsidRPr="00AF42A3" w:rsidRDefault="003D6C75" w:rsidP="00AF42A3">
            <w:pPr>
              <w:spacing w:line="216" w:lineRule="auto"/>
              <w:ind w:firstLine="709"/>
              <w:jc w:val="both"/>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i/>
                <w:color w:val="000000" w:themeColor="text1"/>
                <w:sz w:val="27"/>
                <w:szCs w:val="27"/>
              </w:rPr>
              <w:t>ПРАВИЛА ПОСТАЧАННЯ ПРИРОДНОГО ГАЗУ</w:t>
            </w:r>
          </w:p>
        </w:tc>
        <w:tc>
          <w:tcPr>
            <w:tcW w:w="7564" w:type="dxa"/>
            <w:tcBorders>
              <w:top w:val="single" w:sz="4" w:space="0" w:color="auto"/>
            </w:tcBorders>
          </w:tcPr>
          <w:p w:rsidR="003D6C75" w:rsidRPr="00AF42A3" w:rsidRDefault="00A8648F" w:rsidP="00AF42A3">
            <w:pPr>
              <w:spacing w:line="216" w:lineRule="auto"/>
              <w:ind w:firstLine="709"/>
              <w:jc w:val="both"/>
              <w:rPr>
                <w:rFonts w:ascii="Times New Roman" w:hAnsi="Times New Roman" w:cs="Times New Roman"/>
                <w:b/>
                <w:color w:val="000000" w:themeColor="text1"/>
                <w:sz w:val="27"/>
                <w:szCs w:val="27"/>
              </w:rPr>
            </w:pPr>
            <w:r w:rsidRPr="00AF42A3">
              <w:rPr>
                <w:rFonts w:ascii="Times New Roman" w:eastAsia="Times New Roman" w:hAnsi="Times New Roman" w:cs="Times New Roman"/>
                <w:b/>
                <w:i/>
                <w:color w:val="000000" w:themeColor="text1"/>
                <w:sz w:val="27"/>
                <w:szCs w:val="27"/>
              </w:rPr>
              <w:t xml:space="preserve">ЗМІНИ ДО </w:t>
            </w:r>
            <w:r w:rsidR="003D6C75" w:rsidRPr="00AF42A3">
              <w:rPr>
                <w:rFonts w:ascii="Times New Roman" w:eastAsia="Times New Roman" w:hAnsi="Times New Roman" w:cs="Times New Roman"/>
                <w:b/>
                <w:i/>
                <w:color w:val="000000" w:themeColor="text1"/>
                <w:sz w:val="27"/>
                <w:szCs w:val="27"/>
              </w:rPr>
              <w:t>ПРАВИЛ ПОСТАЧАННЯ ПРИРОДНОГО ГАЗУ</w:t>
            </w:r>
          </w:p>
        </w:tc>
      </w:tr>
      <w:tr w:rsidR="008602E7" w:rsidRPr="00AF42A3" w:rsidTr="00C42CE5">
        <w:tc>
          <w:tcPr>
            <w:tcW w:w="7564" w:type="dxa"/>
            <w:tcBorders>
              <w:top w:val="single" w:sz="4" w:space="0" w:color="auto"/>
            </w:tcBorders>
          </w:tcPr>
          <w:p w:rsidR="003D6C75" w:rsidRPr="00AF42A3" w:rsidRDefault="003D6C75" w:rsidP="00AF42A3">
            <w:pPr>
              <w:spacing w:line="216" w:lineRule="auto"/>
              <w:ind w:firstLine="709"/>
              <w:jc w:val="center"/>
              <w:rPr>
                <w:rFonts w:ascii="Times New Roman" w:eastAsia="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ІІ. Порядок постачання природного газу споживачам, що не є побутовими</w:t>
            </w:r>
          </w:p>
        </w:tc>
        <w:tc>
          <w:tcPr>
            <w:tcW w:w="7564" w:type="dxa"/>
            <w:tcBorders>
              <w:top w:val="single" w:sz="4" w:space="0" w:color="auto"/>
            </w:tcBorders>
          </w:tcPr>
          <w:p w:rsidR="003D6C75" w:rsidRPr="00AF42A3" w:rsidRDefault="003D6C75" w:rsidP="00AF42A3">
            <w:pPr>
              <w:spacing w:line="216" w:lineRule="auto"/>
              <w:ind w:firstLine="709"/>
              <w:jc w:val="center"/>
              <w:rPr>
                <w:rFonts w:ascii="Times New Roman" w:hAnsi="Times New Roman" w:cs="Times New Roman"/>
                <w:b/>
                <w:color w:val="000000" w:themeColor="text1"/>
                <w:sz w:val="27"/>
                <w:szCs w:val="27"/>
              </w:rPr>
            </w:pPr>
            <w:r w:rsidRPr="00AF42A3">
              <w:rPr>
                <w:rFonts w:ascii="Times New Roman" w:eastAsia="Times New Roman" w:hAnsi="Times New Roman" w:cs="Times New Roman"/>
                <w:b/>
                <w:color w:val="000000" w:themeColor="text1"/>
                <w:sz w:val="27"/>
                <w:szCs w:val="27"/>
              </w:rPr>
              <w:t>ІІ. Порядок постачання природного газу споживачам, що не є побутовими</w:t>
            </w:r>
          </w:p>
        </w:tc>
      </w:tr>
      <w:tr w:rsidR="008602E7" w:rsidRPr="00AF42A3" w:rsidTr="00C42CE5">
        <w:tc>
          <w:tcPr>
            <w:tcW w:w="7564" w:type="dxa"/>
            <w:tcBorders>
              <w:top w:val="single" w:sz="4" w:space="0" w:color="auto"/>
            </w:tcBorders>
          </w:tcPr>
          <w:p w:rsidR="003D6C75" w:rsidRPr="00672360" w:rsidRDefault="003D6C75"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672360">
              <w:rPr>
                <w:rFonts w:ascii="Times New Roman" w:hAnsi="Times New Roman" w:cs="Times New Roman"/>
                <w:color w:val="000000" w:themeColor="text1"/>
                <w:sz w:val="27"/>
                <w:szCs w:val="27"/>
                <w:shd w:val="clear" w:color="auto" w:fill="FFFFFF"/>
              </w:rPr>
              <w:t>20. Постачальник зобов'язаний:</w:t>
            </w:r>
          </w:p>
          <w:p w:rsidR="003D6C75" w:rsidRPr="00672360" w:rsidRDefault="003D6C75" w:rsidP="00AF42A3">
            <w:pPr>
              <w:spacing w:line="216" w:lineRule="auto"/>
              <w:ind w:firstLine="709"/>
              <w:jc w:val="both"/>
              <w:rPr>
                <w:rFonts w:ascii="Times New Roman" w:eastAsia="Times New Roman" w:hAnsi="Times New Roman" w:cs="Times New Roman"/>
                <w:color w:val="000000" w:themeColor="text1"/>
                <w:sz w:val="27"/>
                <w:szCs w:val="27"/>
              </w:rPr>
            </w:pPr>
            <w:r w:rsidRPr="00672360">
              <w:rPr>
                <w:rFonts w:ascii="Times New Roman" w:eastAsia="Times New Roman" w:hAnsi="Times New Roman" w:cs="Times New Roman"/>
                <w:color w:val="000000" w:themeColor="text1"/>
                <w:sz w:val="27"/>
                <w:szCs w:val="27"/>
              </w:rPr>
              <w:t>…</w:t>
            </w:r>
          </w:p>
          <w:p w:rsidR="003D6C75" w:rsidRPr="00672360" w:rsidRDefault="003D6C75"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672360">
              <w:rPr>
                <w:rFonts w:ascii="Times New Roman" w:hAnsi="Times New Roman" w:cs="Times New Roman"/>
                <w:color w:val="000000" w:themeColor="text1"/>
                <w:sz w:val="27"/>
                <w:szCs w:val="27"/>
                <w:shd w:val="clear" w:color="auto" w:fill="FFFFFF"/>
              </w:rPr>
              <w:t>своєчасно повідомляти споживача, якщо постачальник перебуває у процесі ліквідації, або визнання банкрутом, або постачальник проходить по процедурі призупинення/анулювання ліцензії на постачання природного газу, або його ліцензію на провадження діяльності з постачання природного газу анульовано, або її дію зупинено та про відсутність ресурсу природного газу;</w:t>
            </w:r>
          </w:p>
          <w:p w:rsidR="003D6C75" w:rsidRPr="00672360" w:rsidRDefault="003D6C75" w:rsidP="00AF42A3">
            <w:pPr>
              <w:spacing w:line="216" w:lineRule="auto"/>
              <w:ind w:firstLine="709"/>
              <w:jc w:val="both"/>
              <w:rPr>
                <w:rFonts w:ascii="Times New Roman" w:eastAsia="Times New Roman" w:hAnsi="Times New Roman" w:cs="Times New Roman"/>
                <w:color w:val="000000" w:themeColor="text1"/>
                <w:sz w:val="27"/>
                <w:szCs w:val="27"/>
              </w:rPr>
            </w:pPr>
            <w:r w:rsidRPr="00672360">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3D6C75" w:rsidRPr="00672360" w:rsidRDefault="003D6C75"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672360">
              <w:rPr>
                <w:rFonts w:ascii="Times New Roman" w:hAnsi="Times New Roman" w:cs="Times New Roman"/>
                <w:color w:val="000000" w:themeColor="text1"/>
                <w:sz w:val="27"/>
                <w:szCs w:val="27"/>
                <w:shd w:val="clear" w:color="auto" w:fill="FFFFFF"/>
              </w:rPr>
              <w:t>20. Постачальник зобов'язаний:</w:t>
            </w:r>
          </w:p>
          <w:p w:rsidR="003D6C75" w:rsidRPr="00672360" w:rsidRDefault="003D6C75" w:rsidP="00AF42A3">
            <w:pPr>
              <w:spacing w:line="216" w:lineRule="auto"/>
              <w:ind w:firstLine="709"/>
              <w:jc w:val="both"/>
              <w:rPr>
                <w:rFonts w:ascii="Times New Roman" w:eastAsia="Times New Roman" w:hAnsi="Times New Roman" w:cs="Times New Roman"/>
                <w:color w:val="000000" w:themeColor="text1"/>
                <w:sz w:val="27"/>
                <w:szCs w:val="27"/>
              </w:rPr>
            </w:pPr>
            <w:r w:rsidRPr="00672360">
              <w:rPr>
                <w:rFonts w:ascii="Times New Roman" w:eastAsia="Times New Roman" w:hAnsi="Times New Roman" w:cs="Times New Roman"/>
                <w:color w:val="000000" w:themeColor="text1"/>
                <w:sz w:val="27"/>
                <w:szCs w:val="27"/>
              </w:rPr>
              <w:t>…</w:t>
            </w:r>
          </w:p>
          <w:p w:rsidR="003D6C75" w:rsidRPr="00672360" w:rsidRDefault="00101F45"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672360">
              <w:rPr>
                <w:rFonts w:ascii="Times New Roman" w:hAnsi="Times New Roman" w:cs="Times New Roman"/>
                <w:bCs/>
                <w:color w:val="000000" w:themeColor="text1"/>
                <w:sz w:val="27"/>
                <w:szCs w:val="27"/>
              </w:rPr>
              <w:t xml:space="preserve">своєчасно повідомляти споживача, якщо постачальник перебуває у процесі ліквідації, або визнання банкрутом, або постачальник проходить по процедурі </w:t>
            </w:r>
            <w:r w:rsidRPr="00672360">
              <w:rPr>
                <w:rFonts w:ascii="Times New Roman" w:hAnsi="Times New Roman" w:cs="Times New Roman"/>
                <w:b/>
                <w:strike/>
                <w:color w:val="000000" w:themeColor="text1"/>
                <w:sz w:val="27"/>
                <w:szCs w:val="27"/>
                <w:shd w:val="clear" w:color="auto" w:fill="FFFFFF"/>
              </w:rPr>
              <w:t>призупинення/анулювання</w:t>
            </w:r>
            <w:r w:rsidRPr="00672360">
              <w:rPr>
                <w:rFonts w:ascii="Times New Roman" w:hAnsi="Times New Roman" w:cs="Times New Roman"/>
                <w:bCs/>
                <w:color w:val="000000" w:themeColor="text1"/>
                <w:sz w:val="27"/>
                <w:szCs w:val="27"/>
              </w:rPr>
              <w:t xml:space="preserve"> </w:t>
            </w:r>
            <w:r w:rsidRPr="00672360">
              <w:rPr>
                <w:rFonts w:ascii="Times New Roman" w:hAnsi="Times New Roman" w:cs="Times New Roman"/>
                <w:b/>
                <w:bCs/>
                <w:color w:val="000000" w:themeColor="text1"/>
                <w:sz w:val="27"/>
                <w:szCs w:val="27"/>
              </w:rPr>
              <w:t>зупинення/припинення</w:t>
            </w:r>
            <w:r w:rsidRPr="00672360">
              <w:rPr>
                <w:rFonts w:ascii="Times New Roman" w:hAnsi="Times New Roman" w:cs="Times New Roman"/>
                <w:bCs/>
                <w:color w:val="000000" w:themeColor="text1"/>
                <w:sz w:val="27"/>
                <w:szCs w:val="27"/>
              </w:rPr>
              <w:t xml:space="preserve"> </w:t>
            </w:r>
            <w:r w:rsidRPr="00672360">
              <w:rPr>
                <w:rFonts w:ascii="Times New Roman" w:hAnsi="Times New Roman" w:cs="Times New Roman"/>
                <w:b/>
                <w:bCs/>
                <w:color w:val="000000" w:themeColor="text1"/>
                <w:sz w:val="27"/>
                <w:szCs w:val="27"/>
              </w:rPr>
              <w:t>дії</w:t>
            </w:r>
            <w:r w:rsidRPr="00672360">
              <w:rPr>
                <w:rFonts w:ascii="Times New Roman" w:hAnsi="Times New Roman" w:cs="Times New Roman"/>
                <w:bCs/>
                <w:color w:val="000000" w:themeColor="text1"/>
                <w:sz w:val="27"/>
                <w:szCs w:val="27"/>
              </w:rPr>
              <w:t xml:space="preserve"> ліцензії на постачання природного газу, або його ліцензію на провадження діяльності з постачання природного газу </w:t>
            </w:r>
            <w:r w:rsidRPr="00672360">
              <w:rPr>
                <w:rFonts w:ascii="Times New Roman" w:hAnsi="Times New Roman" w:cs="Times New Roman"/>
                <w:b/>
                <w:strike/>
                <w:color w:val="000000" w:themeColor="text1"/>
                <w:sz w:val="27"/>
                <w:szCs w:val="27"/>
                <w:shd w:val="clear" w:color="auto" w:fill="FFFFFF"/>
              </w:rPr>
              <w:t>анульовано</w:t>
            </w:r>
            <w:r w:rsidRPr="00672360">
              <w:rPr>
                <w:rFonts w:ascii="Times New Roman" w:hAnsi="Times New Roman" w:cs="Times New Roman"/>
                <w:bCs/>
                <w:color w:val="000000" w:themeColor="text1"/>
                <w:sz w:val="27"/>
                <w:szCs w:val="27"/>
              </w:rPr>
              <w:t xml:space="preserve"> </w:t>
            </w:r>
            <w:r w:rsidRPr="00672360">
              <w:rPr>
                <w:rFonts w:ascii="Times New Roman" w:hAnsi="Times New Roman" w:cs="Times New Roman"/>
                <w:b/>
                <w:bCs/>
                <w:color w:val="000000" w:themeColor="text1"/>
                <w:sz w:val="27"/>
                <w:szCs w:val="27"/>
              </w:rPr>
              <w:t>припинено</w:t>
            </w:r>
            <w:r w:rsidRPr="00672360">
              <w:rPr>
                <w:rFonts w:ascii="Times New Roman" w:hAnsi="Times New Roman" w:cs="Times New Roman"/>
                <w:bCs/>
                <w:color w:val="000000" w:themeColor="text1"/>
                <w:sz w:val="27"/>
                <w:szCs w:val="27"/>
              </w:rPr>
              <w:t>, або її дію зупинено та про відсутність ресурсу природного газу</w:t>
            </w:r>
            <w:r w:rsidR="003D6C75" w:rsidRPr="00672360">
              <w:rPr>
                <w:rFonts w:ascii="Times New Roman" w:hAnsi="Times New Roman" w:cs="Times New Roman"/>
                <w:color w:val="000000" w:themeColor="text1"/>
                <w:sz w:val="27"/>
                <w:szCs w:val="27"/>
                <w:shd w:val="clear" w:color="auto" w:fill="FFFFFF"/>
              </w:rPr>
              <w:t>;</w:t>
            </w:r>
          </w:p>
          <w:p w:rsidR="003D6C75" w:rsidRPr="00672360" w:rsidRDefault="003D6C75" w:rsidP="00AF42A3">
            <w:pPr>
              <w:spacing w:line="216" w:lineRule="auto"/>
              <w:ind w:firstLine="709"/>
              <w:jc w:val="both"/>
              <w:rPr>
                <w:rFonts w:ascii="Times New Roman" w:hAnsi="Times New Roman" w:cs="Times New Roman"/>
                <w:b/>
                <w:color w:val="000000" w:themeColor="text1"/>
                <w:sz w:val="27"/>
                <w:szCs w:val="27"/>
              </w:rPr>
            </w:pPr>
            <w:r w:rsidRPr="00672360">
              <w:rPr>
                <w:rFonts w:ascii="Times New Roman" w:eastAsia="Times New Roman" w:hAnsi="Times New Roman" w:cs="Times New Roman"/>
                <w:color w:val="000000" w:themeColor="text1"/>
                <w:sz w:val="27"/>
                <w:szCs w:val="27"/>
              </w:rPr>
              <w:t>…</w:t>
            </w:r>
          </w:p>
        </w:tc>
      </w:tr>
      <w:tr w:rsidR="008602E7" w:rsidRPr="00AF42A3" w:rsidTr="00C42CE5">
        <w:tc>
          <w:tcPr>
            <w:tcW w:w="7564" w:type="dxa"/>
            <w:tcBorders>
              <w:top w:val="single" w:sz="4" w:space="0" w:color="auto"/>
            </w:tcBorders>
          </w:tcPr>
          <w:p w:rsidR="003D6C75" w:rsidRPr="00672360" w:rsidRDefault="002108CB" w:rsidP="00AF42A3">
            <w:pPr>
              <w:spacing w:line="216" w:lineRule="auto"/>
              <w:ind w:firstLine="709"/>
              <w:jc w:val="both"/>
              <w:rPr>
                <w:rFonts w:ascii="Times New Roman" w:eastAsia="Times New Roman" w:hAnsi="Times New Roman" w:cs="Times New Roman"/>
                <w:b/>
                <w:color w:val="000000" w:themeColor="text1"/>
                <w:sz w:val="27"/>
                <w:szCs w:val="27"/>
              </w:rPr>
            </w:pPr>
            <w:r w:rsidRPr="00672360">
              <w:rPr>
                <w:rFonts w:ascii="Times New Roman" w:hAnsi="Times New Roman" w:cs="Times New Roman"/>
                <w:b/>
                <w:bCs/>
                <w:color w:val="000000" w:themeColor="text1"/>
                <w:sz w:val="27"/>
                <w:szCs w:val="27"/>
                <w:shd w:val="clear" w:color="auto" w:fill="FFFFFF"/>
              </w:rPr>
              <w:t>VI. Правила для постачальника «останньої надії»</w:t>
            </w:r>
          </w:p>
        </w:tc>
        <w:tc>
          <w:tcPr>
            <w:tcW w:w="7564" w:type="dxa"/>
            <w:tcBorders>
              <w:top w:val="single" w:sz="4" w:space="0" w:color="auto"/>
            </w:tcBorders>
          </w:tcPr>
          <w:p w:rsidR="003D6C75" w:rsidRPr="00672360" w:rsidRDefault="002108CB" w:rsidP="00AF42A3">
            <w:pPr>
              <w:spacing w:line="216" w:lineRule="auto"/>
              <w:ind w:firstLine="709"/>
              <w:jc w:val="both"/>
              <w:rPr>
                <w:rFonts w:ascii="Times New Roman" w:hAnsi="Times New Roman" w:cs="Times New Roman"/>
                <w:b/>
                <w:color w:val="000000" w:themeColor="text1"/>
                <w:sz w:val="27"/>
                <w:szCs w:val="27"/>
              </w:rPr>
            </w:pPr>
            <w:r w:rsidRPr="00672360">
              <w:rPr>
                <w:rFonts w:ascii="Times New Roman" w:hAnsi="Times New Roman" w:cs="Times New Roman"/>
                <w:b/>
                <w:bCs/>
                <w:color w:val="000000" w:themeColor="text1"/>
                <w:sz w:val="27"/>
                <w:szCs w:val="27"/>
                <w:shd w:val="clear" w:color="auto" w:fill="FFFFFF"/>
              </w:rPr>
              <w:t>VI. Правила для постачальника «останньої надії»</w:t>
            </w:r>
          </w:p>
        </w:tc>
      </w:tr>
      <w:tr w:rsidR="008602E7" w:rsidRPr="00AF42A3" w:rsidTr="00C42CE5">
        <w:tc>
          <w:tcPr>
            <w:tcW w:w="7564" w:type="dxa"/>
            <w:tcBorders>
              <w:top w:val="single" w:sz="4" w:space="0" w:color="auto"/>
            </w:tcBorders>
          </w:tcPr>
          <w:p w:rsidR="003D6C75" w:rsidRPr="00672360" w:rsidRDefault="0033793D" w:rsidP="00AF42A3">
            <w:pPr>
              <w:spacing w:line="216" w:lineRule="auto"/>
              <w:ind w:firstLine="709"/>
              <w:jc w:val="both"/>
              <w:rPr>
                <w:rFonts w:ascii="Times New Roman" w:eastAsia="Times New Roman" w:hAnsi="Times New Roman" w:cs="Times New Roman"/>
                <w:color w:val="000000" w:themeColor="text1"/>
                <w:sz w:val="27"/>
                <w:szCs w:val="27"/>
              </w:rPr>
            </w:pPr>
            <w:r w:rsidRPr="00672360">
              <w:rPr>
                <w:rFonts w:ascii="Times New Roman" w:eastAsia="Times New Roman" w:hAnsi="Times New Roman" w:cs="Times New Roman"/>
                <w:color w:val="000000" w:themeColor="text1"/>
                <w:sz w:val="27"/>
                <w:szCs w:val="27"/>
              </w:rPr>
              <w:t>3. …</w:t>
            </w:r>
          </w:p>
          <w:p w:rsidR="0033793D" w:rsidRPr="00672360" w:rsidRDefault="0033793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672360">
              <w:rPr>
                <w:rFonts w:ascii="Times New Roman" w:hAnsi="Times New Roman" w:cs="Times New Roman"/>
                <w:color w:val="000000" w:themeColor="text1"/>
                <w:sz w:val="27"/>
                <w:szCs w:val="27"/>
                <w:shd w:val="clear" w:color="auto" w:fill="FFFFFF"/>
              </w:rPr>
              <w:t>зупинення або анулювання ліцензії на постачання природного газу попереднього постачальника;</w:t>
            </w:r>
          </w:p>
          <w:p w:rsidR="0033793D" w:rsidRPr="00672360" w:rsidRDefault="0033793D" w:rsidP="00AF42A3">
            <w:pPr>
              <w:spacing w:line="216" w:lineRule="auto"/>
              <w:ind w:firstLine="709"/>
              <w:jc w:val="both"/>
              <w:rPr>
                <w:rFonts w:ascii="Times New Roman" w:eastAsia="Times New Roman" w:hAnsi="Times New Roman" w:cs="Times New Roman"/>
                <w:b/>
                <w:color w:val="000000" w:themeColor="text1"/>
                <w:sz w:val="27"/>
                <w:szCs w:val="27"/>
              </w:rPr>
            </w:pPr>
            <w:r w:rsidRPr="00672360">
              <w:rPr>
                <w:rFonts w:ascii="Times New Roman" w:eastAsia="Times New Roman" w:hAnsi="Times New Roman" w:cs="Times New Roman"/>
                <w:color w:val="000000" w:themeColor="text1"/>
                <w:sz w:val="27"/>
                <w:szCs w:val="27"/>
              </w:rPr>
              <w:t>…</w:t>
            </w:r>
          </w:p>
        </w:tc>
        <w:tc>
          <w:tcPr>
            <w:tcW w:w="7564" w:type="dxa"/>
            <w:tcBorders>
              <w:top w:val="single" w:sz="4" w:space="0" w:color="auto"/>
            </w:tcBorders>
          </w:tcPr>
          <w:p w:rsidR="0033793D" w:rsidRPr="00672360" w:rsidRDefault="0033793D" w:rsidP="00AF42A3">
            <w:pPr>
              <w:spacing w:line="216" w:lineRule="auto"/>
              <w:ind w:firstLine="709"/>
              <w:jc w:val="both"/>
              <w:rPr>
                <w:rFonts w:ascii="Times New Roman" w:eastAsia="Times New Roman" w:hAnsi="Times New Roman" w:cs="Times New Roman"/>
                <w:color w:val="000000" w:themeColor="text1"/>
                <w:sz w:val="27"/>
                <w:szCs w:val="27"/>
              </w:rPr>
            </w:pPr>
            <w:r w:rsidRPr="00672360">
              <w:rPr>
                <w:rFonts w:ascii="Times New Roman" w:eastAsia="Times New Roman" w:hAnsi="Times New Roman" w:cs="Times New Roman"/>
                <w:color w:val="000000" w:themeColor="text1"/>
                <w:sz w:val="27"/>
                <w:szCs w:val="27"/>
              </w:rPr>
              <w:t>3. …</w:t>
            </w:r>
          </w:p>
          <w:p w:rsidR="0033793D" w:rsidRPr="00672360" w:rsidRDefault="0033793D" w:rsidP="00AF42A3">
            <w:pPr>
              <w:spacing w:line="216" w:lineRule="auto"/>
              <w:ind w:firstLine="709"/>
              <w:jc w:val="both"/>
              <w:rPr>
                <w:rFonts w:ascii="Times New Roman" w:hAnsi="Times New Roman" w:cs="Times New Roman"/>
                <w:color w:val="000000" w:themeColor="text1"/>
                <w:sz w:val="27"/>
                <w:szCs w:val="27"/>
                <w:shd w:val="clear" w:color="auto" w:fill="FFFFFF"/>
              </w:rPr>
            </w:pPr>
            <w:r w:rsidRPr="00672360">
              <w:rPr>
                <w:rFonts w:ascii="Times New Roman" w:hAnsi="Times New Roman" w:cs="Times New Roman"/>
                <w:color w:val="000000" w:themeColor="text1"/>
                <w:sz w:val="27"/>
                <w:szCs w:val="27"/>
                <w:shd w:val="clear" w:color="auto" w:fill="FFFFFF"/>
              </w:rPr>
              <w:t xml:space="preserve">зупинення або </w:t>
            </w:r>
            <w:r w:rsidRPr="00672360">
              <w:rPr>
                <w:rFonts w:ascii="Times New Roman" w:hAnsi="Times New Roman" w:cs="Times New Roman"/>
                <w:b/>
                <w:strike/>
                <w:color w:val="000000" w:themeColor="text1"/>
                <w:sz w:val="27"/>
                <w:szCs w:val="27"/>
                <w:shd w:val="clear" w:color="auto" w:fill="FFFFFF"/>
              </w:rPr>
              <w:t>анулювання</w:t>
            </w:r>
            <w:r w:rsidRPr="00672360">
              <w:rPr>
                <w:rFonts w:ascii="Times New Roman" w:hAnsi="Times New Roman" w:cs="Times New Roman"/>
                <w:color w:val="000000" w:themeColor="text1"/>
                <w:sz w:val="27"/>
                <w:szCs w:val="27"/>
                <w:shd w:val="clear" w:color="auto" w:fill="FFFFFF"/>
              </w:rPr>
              <w:t xml:space="preserve"> </w:t>
            </w:r>
            <w:r w:rsidRPr="00672360">
              <w:rPr>
                <w:rFonts w:ascii="Times New Roman" w:hAnsi="Times New Roman" w:cs="Times New Roman"/>
                <w:b/>
                <w:bCs/>
                <w:color w:val="000000" w:themeColor="text1"/>
                <w:sz w:val="27"/>
                <w:szCs w:val="27"/>
              </w:rPr>
              <w:t>припинення дії</w:t>
            </w:r>
            <w:r w:rsidRPr="00672360">
              <w:rPr>
                <w:bCs/>
                <w:color w:val="000000" w:themeColor="text1"/>
                <w:sz w:val="27"/>
                <w:szCs w:val="27"/>
              </w:rPr>
              <w:t xml:space="preserve"> </w:t>
            </w:r>
            <w:r w:rsidRPr="00672360">
              <w:rPr>
                <w:rFonts w:ascii="Times New Roman" w:hAnsi="Times New Roman" w:cs="Times New Roman"/>
                <w:color w:val="000000" w:themeColor="text1"/>
                <w:sz w:val="27"/>
                <w:szCs w:val="27"/>
                <w:shd w:val="clear" w:color="auto" w:fill="FFFFFF"/>
              </w:rPr>
              <w:t>ліцензії на постачання природного газу попереднього постачальника;</w:t>
            </w:r>
          </w:p>
          <w:p w:rsidR="003D6C75" w:rsidRPr="00672360" w:rsidRDefault="0033793D" w:rsidP="00AF42A3">
            <w:pPr>
              <w:spacing w:line="216" w:lineRule="auto"/>
              <w:ind w:firstLine="709"/>
              <w:jc w:val="both"/>
              <w:rPr>
                <w:rFonts w:ascii="Times New Roman" w:eastAsia="Times New Roman" w:hAnsi="Times New Roman" w:cs="Times New Roman"/>
                <w:b/>
                <w:color w:val="000000" w:themeColor="text1"/>
                <w:sz w:val="27"/>
                <w:szCs w:val="27"/>
              </w:rPr>
            </w:pPr>
            <w:r w:rsidRPr="00672360">
              <w:rPr>
                <w:rFonts w:ascii="Times New Roman" w:eastAsia="Times New Roman" w:hAnsi="Times New Roman" w:cs="Times New Roman"/>
                <w:color w:val="000000" w:themeColor="text1"/>
                <w:sz w:val="27"/>
                <w:szCs w:val="27"/>
              </w:rPr>
              <w:t>…</w:t>
            </w:r>
          </w:p>
        </w:tc>
      </w:tr>
      <w:tr w:rsidR="008602E7" w:rsidRPr="00AF42A3" w:rsidTr="00C42CE5">
        <w:tc>
          <w:tcPr>
            <w:tcW w:w="7564" w:type="dxa"/>
          </w:tcPr>
          <w:p w:rsidR="00175B3B" w:rsidRPr="00A8648F" w:rsidRDefault="008809E3" w:rsidP="00AF42A3">
            <w:pPr>
              <w:pStyle w:val="a5"/>
              <w:ind w:firstLine="0"/>
              <w:jc w:val="center"/>
              <w:rPr>
                <w:b/>
                <w:i/>
                <w:color w:val="000000" w:themeColor="text1"/>
                <w:sz w:val="28"/>
                <w:szCs w:val="28"/>
              </w:rPr>
            </w:pPr>
            <w:r w:rsidRPr="00A8648F">
              <w:rPr>
                <w:b/>
                <w:bCs/>
                <w:i/>
                <w:color w:val="000000" w:themeColor="text1"/>
                <w:sz w:val="28"/>
                <w:szCs w:val="28"/>
              </w:rPr>
              <w:t>ТИПОВИЙ ДОГОВІР ПОСТАЧАННЯ ПРИРОДНОГО ГАЗУ ПОБУТОВИМ СПОЖИВАЧАМ</w:t>
            </w:r>
          </w:p>
        </w:tc>
        <w:tc>
          <w:tcPr>
            <w:tcW w:w="7564" w:type="dxa"/>
          </w:tcPr>
          <w:p w:rsidR="00175B3B" w:rsidRPr="008809E3" w:rsidRDefault="00A8648F" w:rsidP="008809E3">
            <w:pPr>
              <w:pStyle w:val="a5"/>
              <w:ind w:firstLine="0"/>
              <w:jc w:val="center"/>
              <w:rPr>
                <w:b/>
                <w:color w:val="000000" w:themeColor="text1"/>
                <w:sz w:val="28"/>
                <w:szCs w:val="28"/>
              </w:rPr>
            </w:pPr>
            <w:r w:rsidRPr="00AF42A3">
              <w:rPr>
                <w:rFonts w:eastAsia="Times New Roman"/>
                <w:b/>
                <w:i/>
                <w:color w:val="000000" w:themeColor="text1"/>
                <w:sz w:val="27"/>
                <w:szCs w:val="27"/>
              </w:rPr>
              <w:t xml:space="preserve">ЗМІНИ ДО </w:t>
            </w:r>
            <w:r w:rsidR="00175B3B" w:rsidRPr="00A8648F">
              <w:rPr>
                <w:b/>
                <w:bCs/>
                <w:i/>
                <w:color w:val="000000" w:themeColor="text1"/>
                <w:sz w:val="28"/>
                <w:szCs w:val="28"/>
              </w:rPr>
              <w:t>ТИПОВ</w:t>
            </w:r>
            <w:r w:rsidRPr="00A8648F">
              <w:rPr>
                <w:b/>
                <w:bCs/>
                <w:i/>
                <w:color w:val="000000" w:themeColor="text1"/>
                <w:sz w:val="28"/>
                <w:szCs w:val="28"/>
              </w:rPr>
              <w:t>ОГО</w:t>
            </w:r>
            <w:r w:rsidR="00175B3B" w:rsidRPr="00A8648F">
              <w:rPr>
                <w:b/>
                <w:bCs/>
                <w:i/>
                <w:color w:val="000000" w:themeColor="text1"/>
                <w:sz w:val="28"/>
                <w:szCs w:val="28"/>
              </w:rPr>
              <w:t xml:space="preserve"> ДОГОВ</w:t>
            </w:r>
            <w:r w:rsidR="008809E3" w:rsidRPr="00A8648F">
              <w:rPr>
                <w:b/>
                <w:bCs/>
                <w:i/>
                <w:color w:val="000000" w:themeColor="text1"/>
                <w:sz w:val="28"/>
                <w:szCs w:val="28"/>
              </w:rPr>
              <w:t>ІР</w:t>
            </w:r>
            <w:r w:rsidR="00175B3B" w:rsidRPr="00A8648F">
              <w:rPr>
                <w:b/>
                <w:bCs/>
                <w:i/>
                <w:color w:val="000000" w:themeColor="text1"/>
                <w:sz w:val="28"/>
                <w:szCs w:val="28"/>
              </w:rPr>
              <w:t xml:space="preserve"> ПОСТАЧАННЯ ПРИРОДНОГО ГАЗУ ПОБУТОВИМ СПОЖИВАЧАМ</w:t>
            </w:r>
          </w:p>
        </w:tc>
      </w:tr>
      <w:tr w:rsidR="008602E7" w:rsidRPr="00AF42A3" w:rsidTr="00C42CE5">
        <w:tc>
          <w:tcPr>
            <w:tcW w:w="7564" w:type="dxa"/>
          </w:tcPr>
          <w:p w:rsidR="00175B3B" w:rsidRPr="008809E3" w:rsidRDefault="00175B3B" w:rsidP="00AF42A3">
            <w:pPr>
              <w:pStyle w:val="a5"/>
              <w:ind w:firstLine="0"/>
              <w:jc w:val="center"/>
              <w:rPr>
                <w:b/>
                <w:color w:val="000000" w:themeColor="text1"/>
                <w:sz w:val="28"/>
                <w:szCs w:val="28"/>
              </w:rPr>
            </w:pPr>
            <w:r w:rsidRPr="008809E3">
              <w:rPr>
                <w:b/>
                <w:bCs/>
                <w:color w:val="000000" w:themeColor="text1"/>
                <w:sz w:val="27"/>
                <w:szCs w:val="27"/>
                <w:shd w:val="clear" w:color="auto" w:fill="FFFFFF"/>
              </w:rPr>
              <w:t>XІ. Строк дії Договору та інші умови</w:t>
            </w:r>
          </w:p>
        </w:tc>
        <w:tc>
          <w:tcPr>
            <w:tcW w:w="7564" w:type="dxa"/>
          </w:tcPr>
          <w:p w:rsidR="00175B3B" w:rsidRPr="008809E3" w:rsidRDefault="00175B3B" w:rsidP="00AF42A3">
            <w:pPr>
              <w:pStyle w:val="a5"/>
              <w:ind w:firstLine="0"/>
              <w:jc w:val="center"/>
              <w:rPr>
                <w:b/>
                <w:color w:val="000000" w:themeColor="text1"/>
                <w:sz w:val="28"/>
                <w:szCs w:val="28"/>
              </w:rPr>
            </w:pPr>
            <w:r w:rsidRPr="008809E3">
              <w:rPr>
                <w:b/>
                <w:bCs/>
                <w:color w:val="000000" w:themeColor="text1"/>
                <w:sz w:val="27"/>
                <w:szCs w:val="27"/>
                <w:shd w:val="clear" w:color="auto" w:fill="FFFFFF"/>
              </w:rPr>
              <w:t>XІ. Строк дії Договору та інші умови</w:t>
            </w:r>
          </w:p>
        </w:tc>
      </w:tr>
      <w:tr w:rsidR="008602E7" w:rsidRPr="00AF42A3" w:rsidTr="00C42CE5">
        <w:tc>
          <w:tcPr>
            <w:tcW w:w="7564" w:type="dxa"/>
          </w:tcPr>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11.5. …</w:t>
            </w:r>
          </w:p>
          <w:p w:rsidR="00175B3B" w:rsidRPr="008809E3" w:rsidRDefault="00175B3B" w:rsidP="008809E3">
            <w:pPr>
              <w:pStyle w:val="a5"/>
              <w:ind w:firstLine="709"/>
              <w:rPr>
                <w:b/>
                <w:color w:val="000000" w:themeColor="text1"/>
                <w:sz w:val="28"/>
                <w:szCs w:val="28"/>
              </w:rPr>
            </w:pPr>
            <w:bookmarkStart w:id="16" w:name="n258"/>
            <w:bookmarkEnd w:id="16"/>
            <w:r w:rsidRPr="008809E3">
              <w:rPr>
                <w:rFonts w:eastAsia="Times New Roman"/>
                <w:color w:val="000000" w:themeColor="text1"/>
                <w:sz w:val="27"/>
                <w:szCs w:val="27"/>
              </w:rPr>
              <w:t>1) анулювання ліцензії постачальника на постачання природного газу;</w:t>
            </w:r>
          </w:p>
        </w:tc>
        <w:tc>
          <w:tcPr>
            <w:tcW w:w="7564" w:type="dxa"/>
          </w:tcPr>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11.5. …</w:t>
            </w:r>
          </w:p>
          <w:p w:rsidR="00175B3B" w:rsidRPr="008809E3" w:rsidRDefault="00175B3B" w:rsidP="008809E3">
            <w:pPr>
              <w:pStyle w:val="a5"/>
              <w:ind w:firstLine="709"/>
              <w:rPr>
                <w:b/>
                <w:color w:val="000000" w:themeColor="text1"/>
                <w:sz w:val="28"/>
                <w:szCs w:val="28"/>
              </w:rPr>
            </w:pPr>
            <w:r w:rsidRPr="008809E3">
              <w:rPr>
                <w:rFonts w:eastAsia="Times New Roman"/>
                <w:color w:val="000000" w:themeColor="text1"/>
                <w:sz w:val="27"/>
                <w:szCs w:val="27"/>
              </w:rPr>
              <w:t xml:space="preserve">1) </w:t>
            </w:r>
            <w:r w:rsidRPr="008809E3">
              <w:rPr>
                <w:rFonts w:eastAsia="Times New Roman"/>
                <w:b/>
                <w:strike/>
                <w:color w:val="000000" w:themeColor="text1"/>
                <w:sz w:val="27"/>
                <w:szCs w:val="27"/>
              </w:rPr>
              <w:t>анулювання</w:t>
            </w:r>
            <w:r w:rsidRPr="008809E3">
              <w:rPr>
                <w:rFonts w:eastAsia="Times New Roman"/>
                <w:color w:val="000000" w:themeColor="text1"/>
                <w:sz w:val="27"/>
                <w:szCs w:val="27"/>
              </w:rPr>
              <w:t xml:space="preserve"> </w:t>
            </w:r>
            <w:r w:rsidRPr="008809E3">
              <w:rPr>
                <w:b/>
                <w:bCs/>
                <w:color w:val="000000" w:themeColor="text1"/>
                <w:sz w:val="27"/>
                <w:szCs w:val="27"/>
              </w:rPr>
              <w:t>припинення дії</w:t>
            </w:r>
            <w:r w:rsidRPr="008809E3">
              <w:rPr>
                <w:rFonts w:eastAsia="Times New Roman"/>
                <w:color w:val="000000" w:themeColor="text1"/>
                <w:sz w:val="27"/>
                <w:szCs w:val="27"/>
              </w:rPr>
              <w:t xml:space="preserve"> ліцензії постачальника на постачання природного газу;</w:t>
            </w:r>
          </w:p>
        </w:tc>
      </w:tr>
      <w:tr w:rsidR="008602E7" w:rsidRPr="00AF42A3" w:rsidTr="00C42CE5">
        <w:tc>
          <w:tcPr>
            <w:tcW w:w="7564" w:type="dxa"/>
          </w:tcPr>
          <w:p w:rsidR="00175B3B" w:rsidRPr="00A8648F" w:rsidRDefault="00175B3B" w:rsidP="008809E3">
            <w:pPr>
              <w:pStyle w:val="a5"/>
              <w:ind w:firstLine="0"/>
              <w:jc w:val="center"/>
              <w:rPr>
                <w:b/>
                <w:i/>
                <w:color w:val="000000" w:themeColor="text1"/>
                <w:sz w:val="27"/>
                <w:szCs w:val="27"/>
              </w:rPr>
            </w:pPr>
            <w:r w:rsidRPr="00A8648F">
              <w:rPr>
                <w:b/>
                <w:bCs/>
                <w:i/>
                <w:color w:val="000000" w:themeColor="text1"/>
                <w:sz w:val="27"/>
                <w:szCs w:val="27"/>
              </w:rPr>
              <w:lastRenderedPageBreak/>
              <w:t>МЕТОДИ</w:t>
            </w:r>
            <w:r w:rsidR="008809E3" w:rsidRPr="00A8648F">
              <w:rPr>
                <w:b/>
                <w:bCs/>
                <w:i/>
                <w:color w:val="000000" w:themeColor="text1"/>
                <w:sz w:val="27"/>
                <w:szCs w:val="27"/>
              </w:rPr>
              <w:t>КА</w:t>
            </w:r>
            <w:r w:rsidRPr="00A8648F">
              <w:rPr>
                <w:b/>
                <w:bCs/>
                <w:i/>
                <w:color w:val="000000" w:themeColor="text1"/>
                <w:sz w:val="27"/>
                <w:szCs w:val="27"/>
              </w:rPr>
              <w:t xml:space="preserve"> ВИЗНАЧЕННЯ ТА РОЗРАХУНКУ ТАРИФІВ НА </w:t>
            </w:r>
            <w:r w:rsidR="000C5982">
              <w:rPr>
                <w:b/>
                <w:bCs/>
                <w:i/>
                <w:color w:val="000000" w:themeColor="text1"/>
                <w:sz w:val="27"/>
                <w:szCs w:val="27"/>
              </w:rPr>
              <w:t xml:space="preserve">ПОСЛУГИ </w:t>
            </w:r>
            <w:r w:rsidRPr="00A8648F">
              <w:rPr>
                <w:b/>
                <w:bCs/>
                <w:i/>
                <w:color w:val="000000" w:themeColor="text1"/>
                <w:sz w:val="27"/>
                <w:szCs w:val="27"/>
              </w:rPr>
              <w:t>ТРАНСПОРТУВАННЯ ПРИРОДНОГО ГАЗУ ДЛЯ ТОЧОК ВХОДУ І ТОЧОК ВИХОДУ НА ОСНОВІ БАГАТОРІЧНОГО СТИМУЛЮЮЧОГО РЕГУЛЮВАННЯ</w:t>
            </w:r>
          </w:p>
        </w:tc>
        <w:tc>
          <w:tcPr>
            <w:tcW w:w="7564" w:type="dxa"/>
          </w:tcPr>
          <w:p w:rsidR="00175B3B" w:rsidRPr="00A8648F" w:rsidRDefault="00A8648F" w:rsidP="008809E3">
            <w:pPr>
              <w:pStyle w:val="a5"/>
              <w:ind w:firstLine="0"/>
              <w:jc w:val="center"/>
              <w:rPr>
                <w:b/>
                <w:i/>
                <w:color w:val="000000" w:themeColor="text1"/>
                <w:sz w:val="27"/>
                <w:szCs w:val="27"/>
              </w:rPr>
            </w:pPr>
            <w:r w:rsidRPr="00A8648F">
              <w:rPr>
                <w:rFonts w:eastAsia="Times New Roman"/>
                <w:b/>
                <w:i/>
                <w:color w:val="000000" w:themeColor="text1"/>
                <w:sz w:val="27"/>
                <w:szCs w:val="27"/>
              </w:rPr>
              <w:t xml:space="preserve">ЗМІНИ ДО </w:t>
            </w:r>
            <w:r w:rsidR="00175B3B" w:rsidRPr="00A8648F">
              <w:rPr>
                <w:b/>
                <w:bCs/>
                <w:i/>
                <w:color w:val="000000" w:themeColor="text1"/>
                <w:sz w:val="27"/>
                <w:szCs w:val="27"/>
              </w:rPr>
              <w:t>МЕТОДИК</w:t>
            </w:r>
            <w:r w:rsidRPr="00A8648F">
              <w:rPr>
                <w:b/>
                <w:bCs/>
                <w:i/>
                <w:color w:val="000000" w:themeColor="text1"/>
                <w:sz w:val="27"/>
                <w:szCs w:val="27"/>
              </w:rPr>
              <w:t>И</w:t>
            </w:r>
            <w:r w:rsidR="00175B3B" w:rsidRPr="00A8648F">
              <w:rPr>
                <w:b/>
                <w:bCs/>
                <w:i/>
                <w:color w:val="000000" w:themeColor="text1"/>
                <w:sz w:val="27"/>
                <w:szCs w:val="27"/>
              </w:rPr>
              <w:t xml:space="preserve"> ВИЗНАЧЕННЯ ТА РОЗРАХУНКУ ТАРИФІВ НА </w:t>
            </w:r>
            <w:r w:rsidR="000C5982">
              <w:rPr>
                <w:b/>
                <w:bCs/>
                <w:i/>
                <w:color w:val="000000" w:themeColor="text1"/>
                <w:sz w:val="27"/>
                <w:szCs w:val="27"/>
              </w:rPr>
              <w:t xml:space="preserve">ПОСЛУГИ </w:t>
            </w:r>
            <w:r w:rsidR="00175B3B" w:rsidRPr="00A8648F">
              <w:rPr>
                <w:b/>
                <w:bCs/>
                <w:i/>
                <w:color w:val="000000" w:themeColor="text1"/>
                <w:sz w:val="27"/>
                <w:szCs w:val="27"/>
              </w:rPr>
              <w:t>ТРАНСПОРТУВАННЯ ПРИРОДНОГО ГАЗУ ДЛЯ ТОЧОК ВХОДУ І ТОЧОК ВИХОДУ НА ОСНОВІ БАГАТОРІЧНОГО СТИМУЛЮЮЧОГО РЕГУЛЮВАННЯ</w:t>
            </w:r>
          </w:p>
        </w:tc>
      </w:tr>
      <w:tr w:rsidR="008602E7" w:rsidRPr="00AF42A3" w:rsidTr="00C42CE5">
        <w:tc>
          <w:tcPr>
            <w:tcW w:w="7564" w:type="dxa"/>
          </w:tcPr>
          <w:p w:rsidR="00175B3B" w:rsidRPr="008809E3" w:rsidRDefault="00175B3B" w:rsidP="00AF42A3">
            <w:pPr>
              <w:pStyle w:val="a5"/>
              <w:ind w:firstLine="0"/>
              <w:jc w:val="center"/>
              <w:rPr>
                <w:b/>
                <w:color w:val="000000" w:themeColor="text1"/>
                <w:sz w:val="28"/>
                <w:szCs w:val="28"/>
              </w:rPr>
            </w:pPr>
            <w:r w:rsidRPr="008809E3">
              <w:rPr>
                <w:b/>
                <w:bCs/>
                <w:color w:val="000000" w:themeColor="text1"/>
                <w:sz w:val="28"/>
                <w:szCs w:val="28"/>
                <w:shd w:val="clear" w:color="auto" w:fill="FFFFFF"/>
              </w:rPr>
              <w:t>VI. Формування тарифів на послуги транспортування природного газу для точок входу та виходу в/з газотранспортну(ої) систему(и)</w:t>
            </w:r>
          </w:p>
        </w:tc>
        <w:tc>
          <w:tcPr>
            <w:tcW w:w="7564" w:type="dxa"/>
          </w:tcPr>
          <w:p w:rsidR="00175B3B" w:rsidRPr="008809E3" w:rsidRDefault="00175B3B" w:rsidP="00AF42A3">
            <w:pPr>
              <w:pStyle w:val="a5"/>
              <w:ind w:firstLine="0"/>
              <w:jc w:val="center"/>
              <w:rPr>
                <w:b/>
                <w:color w:val="000000" w:themeColor="text1"/>
                <w:sz w:val="28"/>
                <w:szCs w:val="28"/>
              </w:rPr>
            </w:pPr>
            <w:r w:rsidRPr="008809E3">
              <w:rPr>
                <w:b/>
                <w:bCs/>
                <w:color w:val="000000" w:themeColor="text1"/>
                <w:sz w:val="28"/>
                <w:szCs w:val="28"/>
                <w:shd w:val="clear" w:color="auto" w:fill="FFFFFF"/>
              </w:rPr>
              <w:t>VI. Формування тарифів на послуги транспортування природного газу для точок входу та виходу в/з газотранспортну(ої) систему(и)</w:t>
            </w:r>
          </w:p>
        </w:tc>
      </w:tr>
      <w:tr w:rsidR="008602E7" w:rsidRPr="00AF42A3" w:rsidTr="00C42CE5">
        <w:tc>
          <w:tcPr>
            <w:tcW w:w="7564" w:type="dxa"/>
          </w:tcPr>
          <w:p w:rsidR="00175B3B" w:rsidRPr="008809E3" w:rsidRDefault="00175B3B" w:rsidP="00AF42A3">
            <w:pPr>
              <w:pStyle w:val="a5"/>
              <w:spacing w:line="216" w:lineRule="auto"/>
              <w:ind w:firstLine="709"/>
              <w:rPr>
                <w:color w:val="000000" w:themeColor="text1"/>
                <w:sz w:val="27"/>
                <w:szCs w:val="27"/>
                <w:shd w:val="clear" w:color="auto" w:fill="FFFFFF"/>
              </w:rPr>
            </w:pPr>
            <w:r w:rsidRPr="008809E3">
              <w:rPr>
                <w:color w:val="000000" w:themeColor="text1"/>
                <w:sz w:val="27"/>
                <w:szCs w:val="27"/>
                <w:shd w:val="clear" w:color="auto" w:fill="FFFFFF"/>
              </w:rPr>
              <w:t>11. При замовленні послуг транспортування природного газу (крім надання доступу до потужності з обмеженнями) до тарифів на послуги транспортування природного газу для точок входу та виходу в/з газотранспортну(ої) систему(и) застосовуються коефіцієнти, які враховують період замовлення потужності (квартал, місяць, на добу наперед, протягом доби) та можуть ураховувати сезон замовлення потужності.</w:t>
            </w:r>
          </w:p>
          <w:p w:rsidR="00DE0A2D" w:rsidRPr="008809E3" w:rsidRDefault="00DE0A2D" w:rsidP="00AF42A3">
            <w:pPr>
              <w:pStyle w:val="a5"/>
              <w:spacing w:line="216" w:lineRule="auto"/>
              <w:ind w:firstLine="709"/>
              <w:rPr>
                <w:color w:val="000000" w:themeColor="text1"/>
                <w:sz w:val="27"/>
                <w:szCs w:val="27"/>
                <w:shd w:val="clear" w:color="auto" w:fill="FFFFFF"/>
              </w:rPr>
            </w:pPr>
            <w:r w:rsidRPr="008809E3">
              <w:rPr>
                <w:color w:val="000000" w:themeColor="text1"/>
                <w:sz w:val="27"/>
                <w:szCs w:val="27"/>
                <w:shd w:val="clear" w:color="auto" w:fill="FFFFFF"/>
              </w:rPr>
              <w:t>…</w:t>
            </w:r>
          </w:p>
          <w:p w:rsidR="00EA433C" w:rsidRPr="008809E3" w:rsidRDefault="00EA433C" w:rsidP="00AF42A3">
            <w:pPr>
              <w:pStyle w:val="a5"/>
              <w:spacing w:line="216" w:lineRule="auto"/>
              <w:ind w:firstLine="709"/>
              <w:rPr>
                <w:color w:val="000000" w:themeColor="text1"/>
                <w:sz w:val="4"/>
                <w:szCs w:val="27"/>
                <w:shd w:val="clear" w:color="auto" w:fill="FFFFFF"/>
              </w:rPr>
            </w:pPr>
          </w:p>
          <w:p w:rsidR="00DE0A2D" w:rsidRPr="008809E3" w:rsidRDefault="00DE0A2D" w:rsidP="00AF42A3">
            <w:pPr>
              <w:pStyle w:val="a5"/>
              <w:spacing w:line="216" w:lineRule="auto"/>
              <w:ind w:firstLine="709"/>
              <w:rPr>
                <w:color w:val="000000" w:themeColor="text1"/>
                <w:sz w:val="27"/>
                <w:szCs w:val="27"/>
                <w:shd w:val="clear" w:color="auto" w:fill="FFFFFF"/>
              </w:rPr>
            </w:pPr>
            <w:r w:rsidRPr="008809E3">
              <w:rPr>
                <w:color w:val="000000" w:themeColor="text1"/>
                <w:sz w:val="27"/>
                <w:szCs w:val="27"/>
                <w:shd w:val="clear" w:color="auto" w:fill="FFFFFF"/>
              </w:rPr>
              <w:t>Коефіцієнти, які враховують період замовлення потужності та сезон замовлення потужності, не застосовуються у випадку замовлення потужності з обмеженнями.</w:t>
            </w:r>
          </w:p>
          <w:p w:rsidR="00EA433C" w:rsidRPr="008809E3" w:rsidRDefault="00EA433C" w:rsidP="00AF42A3">
            <w:pPr>
              <w:pStyle w:val="a5"/>
              <w:spacing w:line="216" w:lineRule="auto"/>
              <w:ind w:firstLine="709"/>
              <w:rPr>
                <w:color w:val="000000" w:themeColor="text1"/>
                <w:sz w:val="27"/>
                <w:szCs w:val="27"/>
              </w:rPr>
            </w:pPr>
            <w:r w:rsidRPr="008809E3">
              <w:rPr>
                <w:color w:val="000000" w:themeColor="text1"/>
                <w:sz w:val="27"/>
                <w:szCs w:val="27"/>
              </w:rPr>
              <w:t>…</w:t>
            </w:r>
          </w:p>
          <w:p w:rsidR="00EA433C" w:rsidRPr="008809E3" w:rsidRDefault="00EA433C" w:rsidP="00AF42A3">
            <w:pPr>
              <w:pStyle w:val="a5"/>
              <w:spacing w:line="216" w:lineRule="auto"/>
              <w:ind w:firstLine="709"/>
              <w:rPr>
                <w:b/>
                <w:color w:val="000000" w:themeColor="text1"/>
                <w:sz w:val="27"/>
                <w:szCs w:val="27"/>
              </w:rPr>
            </w:pPr>
          </w:p>
        </w:tc>
        <w:tc>
          <w:tcPr>
            <w:tcW w:w="7564" w:type="dxa"/>
          </w:tcPr>
          <w:p w:rsidR="00175B3B" w:rsidRPr="008809E3" w:rsidRDefault="00175B3B" w:rsidP="00AF42A3">
            <w:pPr>
              <w:pStyle w:val="a5"/>
              <w:spacing w:line="216" w:lineRule="auto"/>
              <w:ind w:firstLine="709"/>
              <w:rPr>
                <w:color w:val="000000" w:themeColor="text1"/>
                <w:sz w:val="27"/>
                <w:szCs w:val="27"/>
                <w:shd w:val="clear" w:color="auto" w:fill="FFFFFF"/>
              </w:rPr>
            </w:pPr>
            <w:r w:rsidRPr="008809E3">
              <w:rPr>
                <w:color w:val="000000" w:themeColor="text1"/>
                <w:sz w:val="27"/>
                <w:szCs w:val="27"/>
                <w:shd w:val="clear" w:color="auto" w:fill="FFFFFF"/>
              </w:rPr>
              <w:t xml:space="preserve">11. При замовленні послуг транспортування природного газу </w:t>
            </w:r>
            <w:r w:rsidRPr="008809E3">
              <w:rPr>
                <w:b/>
                <w:strike/>
                <w:color w:val="000000" w:themeColor="text1"/>
                <w:sz w:val="27"/>
                <w:szCs w:val="27"/>
                <w:shd w:val="clear" w:color="auto" w:fill="FFFFFF"/>
              </w:rPr>
              <w:t>(крім надання доступу до потужності з обмеженнями)</w:t>
            </w:r>
            <w:r w:rsidRPr="008809E3">
              <w:rPr>
                <w:color w:val="000000" w:themeColor="text1"/>
                <w:sz w:val="27"/>
                <w:szCs w:val="27"/>
                <w:shd w:val="clear" w:color="auto" w:fill="FFFFFF"/>
              </w:rPr>
              <w:t xml:space="preserve"> до тарифів на послуги транспортування природного газу для точок входу та виходу в/з газотранспортну(ої) систему(и) застосовуються коефіцієнти, які враховують період замовлення потужності (квартал, місяць, на добу наперед, протягом доби) та можуть ураховувати сезон замовлення потужності.</w:t>
            </w:r>
          </w:p>
          <w:p w:rsidR="00DE0A2D" w:rsidRPr="008809E3" w:rsidRDefault="00DE0A2D" w:rsidP="00AF42A3">
            <w:pPr>
              <w:pStyle w:val="a5"/>
              <w:spacing w:line="216" w:lineRule="auto"/>
              <w:ind w:firstLine="709"/>
              <w:rPr>
                <w:color w:val="000000" w:themeColor="text1"/>
                <w:sz w:val="27"/>
                <w:szCs w:val="27"/>
                <w:shd w:val="clear" w:color="auto" w:fill="FFFFFF"/>
              </w:rPr>
            </w:pPr>
            <w:r w:rsidRPr="008809E3">
              <w:rPr>
                <w:color w:val="000000" w:themeColor="text1"/>
                <w:sz w:val="27"/>
                <w:szCs w:val="27"/>
                <w:shd w:val="clear" w:color="auto" w:fill="FFFFFF"/>
              </w:rPr>
              <w:t>…</w:t>
            </w:r>
          </w:p>
          <w:p w:rsidR="00DE0A2D" w:rsidRPr="008809E3" w:rsidRDefault="00DE0A2D" w:rsidP="00AF42A3">
            <w:pPr>
              <w:pStyle w:val="a5"/>
              <w:spacing w:line="216" w:lineRule="auto"/>
              <w:ind w:firstLine="709"/>
              <w:rPr>
                <w:b/>
                <w:strike/>
                <w:color w:val="000000" w:themeColor="text1"/>
                <w:sz w:val="27"/>
                <w:szCs w:val="27"/>
                <w:shd w:val="clear" w:color="auto" w:fill="FFFFFF"/>
              </w:rPr>
            </w:pPr>
            <w:r w:rsidRPr="008809E3">
              <w:rPr>
                <w:b/>
                <w:strike/>
                <w:color w:val="000000" w:themeColor="text1"/>
                <w:sz w:val="27"/>
                <w:szCs w:val="27"/>
                <w:shd w:val="clear" w:color="auto" w:fill="FFFFFF"/>
              </w:rPr>
              <w:t>Коефіцієнти, які враховують період замовлення потужності та сезон замовлення потужності, не застосовуються у випадку замовлення потужності з обмеженнями.</w:t>
            </w:r>
          </w:p>
          <w:p w:rsidR="00EA433C" w:rsidRPr="008809E3" w:rsidRDefault="00EA433C" w:rsidP="00AF42A3">
            <w:pPr>
              <w:pStyle w:val="a5"/>
              <w:spacing w:line="216" w:lineRule="auto"/>
              <w:ind w:firstLine="709"/>
              <w:rPr>
                <w:color w:val="000000" w:themeColor="text1"/>
                <w:sz w:val="28"/>
                <w:szCs w:val="28"/>
              </w:rPr>
            </w:pPr>
            <w:r w:rsidRPr="008809E3">
              <w:rPr>
                <w:color w:val="000000" w:themeColor="text1"/>
                <w:sz w:val="28"/>
                <w:szCs w:val="28"/>
              </w:rPr>
              <w:t>…</w:t>
            </w:r>
          </w:p>
        </w:tc>
      </w:tr>
      <w:tr w:rsidR="008602E7" w:rsidRPr="00AF42A3" w:rsidTr="00C42CE5">
        <w:tc>
          <w:tcPr>
            <w:tcW w:w="7564" w:type="dxa"/>
          </w:tcPr>
          <w:p w:rsidR="00175B3B" w:rsidRPr="00A8648F" w:rsidRDefault="00175B3B" w:rsidP="008809E3">
            <w:pPr>
              <w:pStyle w:val="a5"/>
              <w:ind w:firstLine="0"/>
              <w:jc w:val="center"/>
              <w:rPr>
                <w:b/>
                <w:i/>
                <w:color w:val="000000" w:themeColor="text1"/>
                <w:sz w:val="28"/>
                <w:szCs w:val="28"/>
              </w:rPr>
            </w:pPr>
            <w:r w:rsidRPr="00A8648F">
              <w:rPr>
                <w:b/>
                <w:i/>
                <w:color w:val="000000" w:themeColor="text1"/>
                <w:sz w:val="28"/>
                <w:szCs w:val="28"/>
              </w:rPr>
              <w:t>ТИПОВ</w:t>
            </w:r>
            <w:r w:rsidR="008809E3" w:rsidRPr="00A8648F">
              <w:rPr>
                <w:b/>
                <w:i/>
                <w:color w:val="000000" w:themeColor="text1"/>
                <w:sz w:val="28"/>
                <w:szCs w:val="28"/>
              </w:rPr>
              <w:t>ИЙ</w:t>
            </w:r>
            <w:r w:rsidRPr="00A8648F">
              <w:rPr>
                <w:b/>
                <w:i/>
                <w:color w:val="000000" w:themeColor="text1"/>
                <w:sz w:val="28"/>
                <w:szCs w:val="28"/>
              </w:rPr>
              <w:t xml:space="preserve"> ДОГОВ</w:t>
            </w:r>
            <w:r w:rsidR="008809E3" w:rsidRPr="00A8648F">
              <w:rPr>
                <w:b/>
                <w:i/>
                <w:color w:val="000000" w:themeColor="text1"/>
                <w:sz w:val="28"/>
                <w:szCs w:val="28"/>
              </w:rPr>
              <w:t>ІР</w:t>
            </w:r>
            <w:r w:rsidRPr="00A8648F">
              <w:rPr>
                <w:b/>
                <w:i/>
                <w:color w:val="000000" w:themeColor="text1"/>
                <w:sz w:val="28"/>
                <w:szCs w:val="28"/>
              </w:rPr>
              <w:t xml:space="preserve"> ТРАНСПОРТУВАННЯ ПРИРОДНОГО ГАЗУ</w:t>
            </w:r>
          </w:p>
        </w:tc>
        <w:tc>
          <w:tcPr>
            <w:tcW w:w="7564" w:type="dxa"/>
          </w:tcPr>
          <w:p w:rsidR="00175B3B" w:rsidRPr="00A8648F" w:rsidRDefault="00A8648F" w:rsidP="008809E3">
            <w:pPr>
              <w:pStyle w:val="a5"/>
              <w:ind w:firstLine="0"/>
              <w:jc w:val="center"/>
              <w:rPr>
                <w:b/>
                <w:i/>
                <w:color w:val="000000" w:themeColor="text1"/>
                <w:sz w:val="28"/>
                <w:szCs w:val="28"/>
              </w:rPr>
            </w:pPr>
            <w:r w:rsidRPr="00A8648F">
              <w:rPr>
                <w:rFonts w:eastAsia="Times New Roman"/>
                <w:b/>
                <w:i/>
                <w:color w:val="000000" w:themeColor="text1"/>
                <w:sz w:val="27"/>
                <w:szCs w:val="27"/>
              </w:rPr>
              <w:t xml:space="preserve">ЗМІНИ ДО </w:t>
            </w:r>
            <w:r w:rsidR="00175B3B" w:rsidRPr="00A8648F">
              <w:rPr>
                <w:b/>
                <w:i/>
                <w:color w:val="000000" w:themeColor="text1"/>
                <w:sz w:val="28"/>
                <w:szCs w:val="28"/>
              </w:rPr>
              <w:t>ТИПОВ</w:t>
            </w:r>
            <w:r w:rsidRPr="00A8648F">
              <w:rPr>
                <w:b/>
                <w:i/>
                <w:color w:val="000000" w:themeColor="text1"/>
                <w:sz w:val="28"/>
                <w:szCs w:val="28"/>
              </w:rPr>
              <w:t>ОГО</w:t>
            </w:r>
            <w:r w:rsidR="00175B3B" w:rsidRPr="00A8648F">
              <w:rPr>
                <w:b/>
                <w:i/>
                <w:color w:val="000000" w:themeColor="text1"/>
                <w:sz w:val="28"/>
                <w:szCs w:val="28"/>
              </w:rPr>
              <w:t xml:space="preserve"> ДОГОВ</w:t>
            </w:r>
            <w:r w:rsidR="008809E3" w:rsidRPr="00A8648F">
              <w:rPr>
                <w:b/>
                <w:i/>
                <w:color w:val="000000" w:themeColor="text1"/>
                <w:sz w:val="28"/>
                <w:szCs w:val="28"/>
              </w:rPr>
              <w:t>ІР</w:t>
            </w:r>
            <w:r w:rsidRPr="00A8648F">
              <w:rPr>
                <w:b/>
                <w:i/>
                <w:color w:val="000000" w:themeColor="text1"/>
                <w:sz w:val="28"/>
                <w:szCs w:val="28"/>
              </w:rPr>
              <w:t>У</w:t>
            </w:r>
            <w:r w:rsidR="00175B3B" w:rsidRPr="00A8648F">
              <w:rPr>
                <w:b/>
                <w:i/>
                <w:color w:val="000000" w:themeColor="text1"/>
                <w:sz w:val="28"/>
                <w:szCs w:val="28"/>
              </w:rPr>
              <w:t xml:space="preserve"> ТРАНСПОРТУВАННЯ ПРИРОДНОГО ГАЗУ</w:t>
            </w:r>
          </w:p>
        </w:tc>
      </w:tr>
      <w:tr w:rsidR="008602E7" w:rsidRPr="00AF42A3" w:rsidTr="00C42CE5">
        <w:tc>
          <w:tcPr>
            <w:tcW w:w="7564" w:type="dxa"/>
          </w:tcPr>
          <w:p w:rsidR="00175B3B" w:rsidRPr="008809E3" w:rsidRDefault="00175B3B" w:rsidP="00AF42A3">
            <w:pPr>
              <w:spacing w:line="216" w:lineRule="auto"/>
              <w:jc w:val="center"/>
              <w:rPr>
                <w:rFonts w:ascii="Times New Roman" w:eastAsia="Times New Roman" w:hAnsi="Times New Roman" w:cs="Times New Roman"/>
                <w:b/>
                <w:color w:val="000000" w:themeColor="text1"/>
                <w:sz w:val="27"/>
                <w:szCs w:val="27"/>
              </w:rPr>
            </w:pPr>
            <w:r w:rsidRPr="008809E3">
              <w:rPr>
                <w:rFonts w:ascii="Times New Roman" w:hAnsi="Times New Roman"/>
                <w:b/>
                <w:color w:val="000000" w:themeColor="text1"/>
                <w:sz w:val="28"/>
                <w:szCs w:val="28"/>
              </w:rPr>
              <w:t>VІІІ. Визначення вартості та порядок розрахунків за договірну потужність</w:t>
            </w:r>
          </w:p>
        </w:tc>
        <w:tc>
          <w:tcPr>
            <w:tcW w:w="7564" w:type="dxa"/>
          </w:tcPr>
          <w:p w:rsidR="00175B3B" w:rsidRPr="008809E3" w:rsidRDefault="00175B3B" w:rsidP="00AF42A3">
            <w:pPr>
              <w:spacing w:line="216" w:lineRule="auto"/>
              <w:jc w:val="center"/>
              <w:rPr>
                <w:rFonts w:ascii="Times New Roman" w:eastAsia="Times New Roman" w:hAnsi="Times New Roman" w:cs="Times New Roman"/>
                <w:b/>
                <w:color w:val="000000" w:themeColor="text1"/>
                <w:sz w:val="27"/>
                <w:szCs w:val="27"/>
              </w:rPr>
            </w:pPr>
            <w:r w:rsidRPr="008809E3">
              <w:rPr>
                <w:rFonts w:ascii="Times New Roman" w:hAnsi="Times New Roman"/>
                <w:b/>
                <w:color w:val="000000" w:themeColor="text1"/>
                <w:sz w:val="28"/>
                <w:szCs w:val="28"/>
              </w:rPr>
              <w:t>VІІІ. Визначення вартості та порядок розрахунків за договірну потужність</w:t>
            </w:r>
          </w:p>
        </w:tc>
      </w:tr>
      <w:tr w:rsidR="008602E7" w:rsidRPr="00AF42A3" w:rsidTr="00C42CE5">
        <w:tc>
          <w:tcPr>
            <w:tcW w:w="7564" w:type="dxa"/>
            <w:tcBorders>
              <w:bottom w:val="nil"/>
            </w:tcBorders>
          </w:tcPr>
          <w:p w:rsidR="00175B3B" w:rsidRPr="008809E3" w:rsidRDefault="00175B3B" w:rsidP="008809E3">
            <w:pPr>
              <w:spacing w:line="216" w:lineRule="auto"/>
              <w:ind w:firstLine="709"/>
              <w:jc w:val="both"/>
              <w:rPr>
                <w:rStyle w:val="st42"/>
                <w:rFonts w:ascii="Times New Roman" w:hAnsi="Times New Roman" w:cs="Times New Roman"/>
                <w:color w:val="000000" w:themeColor="text1"/>
                <w:sz w:val="27"/>
                <w:szCs w:val="27"/>
                <w:lang w:val="ru-RU"/>
              </w:rPr>
            </w:pPr>
            <w:r w:rsidRPr="008809E3">
              <w:rPr>
                <w:rStyle w:val="st42"/>
                <w:rFonts w:ascii="Times New Roman" w:hAnsi="Times New Roman" w:cs="Times New Roman"/>
                <w:color w:val="000000" w:themeColor="text1"/>
                <w:sz w:val="27"/>
                <w:szCs w:val="27"/>
                <w:lang w:val="ru-RU"/>
              </w:rPr>
              <w:t xml:space="preserve">8.2. </w:t>
            </w:r>
          </w:p>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tbl>
            <w:tblPr>
              <w:tblW w:w="5000" w:type="pct"/>
              <w:tblInd w:w="15" w:type="dxa"/>
              <w:tblLayout w:type="fixed"/>
              <w:tblLook w:val="04A0" w:firstRow="1" w:lastRow="0" w:firstColumn="1" w:lastColumn="0" w:noHBand="0" w:noVBand="1"/>
            </w:tblPr>
            <w:tblGrid>
              <w:gridCol w:w="270"/>
              <w:gridCol w:w="514"/>
              <w:gridCol w:w="180"/>
              <w:gridCol w:w="6384"/>
            </w:tblGrid>
            <w:tr w:rsidR="008602E7" w:rsidRPr="008809E3" w:rsidTr="00C42CE5">
              <w:tc>
                <w:tcPr>
                  <w:tcW w:w="728" w:type="dxa"/>
                  <w:tcMar>
                    <w:top w:w="15" w:type="dxa"/>
                    <w:left w:w="15" w:type="dxa"/>
                    <w:bottom w:w="15" w:type="dxa"/>
                    <w:right w:w="15" w:type="dxa"/>
                  </w:tcMar>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p>
              </w:tc>
              <w:tc>
                <w:tcPr>
                  <w:tcW w:w="1484"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noProof/>
                      <w:color w:val="000000" w:themeColor="text1"/>
                      <w:sz w:val="27"/>
                      <w:szCs w:val="27"/>
                      <w:lang w:val="ru-RU" w:eastAsia="ru-RU"/>
                    </w:rPr>
                    <w:drawing>
                      <wp:inline distT="0" distB="0" distL="0" distR="0">
                        <wp:extent cx="180975" cy="17145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45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w:t>
                  </w:r>
                </w:p>
              </w:tc>
              <w:tc>
                <w:tcPr>
                  <w:tcW w:w="19606"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 xml:space="preserve">вартість замовленої гарантованої потужності, яка розраховується за формулою </w:t>
                  </w:r>
                </w:p>
              </w:tc>
            </w:tr>
          </w:tbl>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p>
          <w:tbl>
            <w:tblPr>
              <w:tblW w:w="5000" w:type="pct"/>
              <w:tblCellSpacing w:w="0" w:type="dxa"/>
              <w:tblInd w:w="15" w:type="dxa"/>
              <w:tblLayout w:type="fixed"/>
              <w:tblLook w:val="04A0" w:firstRow="1" w:lastRow="0" w:firstColumn="1" w:lastColumn="0" w:noHBand="0" w:noVBand="1"/>
            </w:tblPr>
            <w:tblGrid>
              <w:gridCol w:w="578"/>
              <w:gridCol w:w="199"/>
              <w:gridCol w:w="6571"/>
            </w:tblGrid>
            <w:tr w:rsidR="008602E7" w:rsidRPr="008809E3" w:rsidTr="00C42CE5">
              <w:trPr>
                <w:tblCellSpacing w:w="0" w:type="dxa"/>
              </w:trPr>
              <w:tc>
                <w:tcPr>
                  <w:tcW w:w="162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noProof/>
                      <w:color w:val="000000" w:themeColor="text1"/>
                      <w:sz w:val="27"/>
                      <w:szCs w:val="27"/>
                      <w:lang w:val="ru-RU" w:eastAsia="ru-RU"/>
                    </w:rPr>
                    <w:drawing>
                      <wp:inline distT="0" distB="0" distL="0" distR="0">
                        <wp:extent cx="190500" cy="1714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p>
              </w:tc>
              <w:tc>
                <w:tcPr>
                  <w:tcW w:w="494"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w:t>
                  </w:r>
                </w:p>
              </w:tc>
              <w:tc>
                <w:tcPr>
                  <w:tcW w:w="19456"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вартість замовленої переривчастої потужності, яка розраховується за формулою</w:t>
                  </w:r>
                </w:p>
              </w:tc>
            </w:tr>
          </w:tbl>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lastRenderedPageBreak/>
              <w:t>…</w:t>
            </w:r>
          </w:p>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p>
          <w:tbl>
            <w:tblPr>
              <w:tblW w:w="5000" w:type="pct"/>
              <w:tblCellSpacing w:w="0" w:type="dxa"/>
              <w:tblInd w:w="15" w:type="dxa"/>
              <w:tblLayout w:type="fixed"/>
              <w:tblLook w:val="04A0" w:firstRow="1" w:lastRow="0" w:firstColumn="1" w:lastColumn="0" w:noHBand="0" w:noVBand="1"/>
            </w:tblPr>
            <w:tblGrid>
              <w:gridCol w:w="575"/>
              <w:gridCol w:w="204"/>
              <w:gridCol w:w="6569"/>
            </w:tblGrid>
            <w:tr w:rsidR="008602E7" w:rsidRPr="008809E3" w:rsidTr="00C42CE5">
              <w:trPr>
                <w:tblCellSpacing w:w="0" w:type="dxa"/>
              </w:trPr>
              <w:tc>
                <w:tcPr>
                  <w:tcW w:w="162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noProof/>
                      <w:color w:val="000000" w:themeColor="text1"/>
                      <w:sz w:val="27"/>
                      <w:szCs w:val="27"/>
                      <w:lang w:val="ru-RU" w:eastAsia="ru-RU"/>
                    </w:rPr>
                    <w:drawing>
                      <wp:inline distT="0" distB="0" distL="0" distR="0">
                        <wp:extent cx="190500" cy="1714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p>
              </w:tc>
              <w:tc>
                <w:tcPr>
                  <w:tcW w:w="51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w:t>
                  </w:r>
                </w:p>
              </w:tc>
              <w:tc>
                <w:tcPr>
                  <w:tcW w:w="1953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 xml:space="preserve">вартість окремої замовленої потужності з обмеженнями в розмірі </w:t>
                  </w:r>
                  <w:r w:rsidRPr="008809E3">
                    <w:rPr>
                      <w:rFonts w:ascii="Times New Roman" w:hAnsi="Times New Roman" w:cs="Times New Roman"/>
                      <w:noProof/>
                      <w:color w:val="000000" w:themeColor="text1"/>
                      <w:sz w:val="27"/>
                      <w:szCs w:val="27"/>
                      <w:lang w:val="ru-RU" w:eastAsia="ru-RU"/>
                    </w:rPr>
                    <w:drawing>
                      <wp:inline distT="0" distB="0" distL="0" distR="0">
                        <wp:extent cx="200025" cy="171450"/>
                        <wp:effectExtent l="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8809E3">
                    <w:rPr>
                      <w:rFonts w:ascii="Times New Roman" w:hAnsi="Times New Roman" w:cs="Times New Roman"/>
                      <w:color w:val="000000" w:themeColor="text1"/>
                      <w:sz w:val="27"/>
                      <w:szCs w:val="27"/>
                    </w:rPr>
                    <w:t xml:space="preserve">, яка розраховується за формулою </w:t>
                  </w:r>
                </w:p>
              </w:tc>
            </w:tr>
          </w:tbl>
          <w:p w:rsidR="00175B3B" w:rsidRPr="008809E3" w:rsidRDefault="00175B3B" w:rsidP="008809E3">
            <w:pPr>
              <w:autoSpaceDE w:val="0"/>
              <w:autoSpaceDN w:val="0"/>
              <w:adjustRightInd w:val="0"/>
              <w:spacing w:before="150" w:after="150" w:line="240" w:lineRule="auto"/>
              <w:jc w:val="both"/>
              <w:rPr>
                <w:rFonts w:ascii="Times New Roman" w:hAnsi="Times New Roman" w:cs="Times New Roman"/>
                <w:color w:val="000000" w:themeColor="text1"/>
                <w:sz w:val="28"/>
                <w:szCs w:val="28"/>
              </w:rPr>
            </w:pPr>
            <w:r w:rsidRPr="008809E3">
              <w:rPr>
                <w:rFonts w:ascii="Times New Roman" w:hAnsi="Times New Roman"/>
                <w:noProof/>
                <w:color w:val="000000" w:themeColor="text1"/>
                <w:sz w:val="28"/>
                <w:szCs w:val="28"/>
                <w:lang w:val="ru-RU" w:eastAsia="ru-RU"/>
              </w:rPr>
              <w:drawing>
                <wp:inline distT="0" distB="0" distL="0" distR="0">
                  <wp:extent cx="1409700" cy="3429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09700" cy="342900"/>
                          </a:xfrm>
                          <a:prstGeom prst="rect">
                            <a:avLst/>
                          </a:prstGeom>
                          <a:noFill/>
                          <a:ln>
                            <a:noFill/>
                          </a:ln>
                        </pic:spPr>
                      </pic:pic>
                    </a:graphicData>
                  </a:graphic>
                </wp:inline>
              </w:drawing>
            </w:r>
          </w:p>
          <w:p w:rsidR="00175B3B" w:rsidRPr="008809E3" w:rsidRDefault="00175B3B" w:rsidP="008809E3">
            <w:pPr>
              <w:spacing w:after="150"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14"/>
                <w:szCs w:val="27"/>
              </w:rPr>
            </w:pPr>
          </w:p>
          <w:tbl>
            <w:tblPr>
              <w:tblW w:w="5000" w:type="pct"/>
              <w:tblInd w:w="15" w:type="dxa"/>
              <w:tblLayout w:type="fixed"/>
              <w:tblLook w:val="04A0" w:firstRow="1" w:lastRow="0" w:firstColumn="1" w:lastColumn="0" w:noHBand="0" w:noVBand="1"/>
            </w:tblPr>
            <w:tblGrid>
              <w:gridCol w:w="225"/>
              <w:gridCol w:w="535"/>
              <w:gridCol w:w="164"/>
              <w:gridCol w:w="6424"/>
            </w:tblGrid>
            <w:tr w:rsidR="008602E7" w:rsidRPr="008809E3" w:rsidTr="00C42CE5">
              <w:tc>
                <w:tcPr>
                  <w:tcW w:w="298" w:type="dxa"/>
                  <w:tcMar>
                    <w:top w:w="15" w:type="dxa"/>
                    <w:left w:w="15" w:type="dxa"/>
                    <w:bottom w:w="15" w:type="dxa"/>
                    <w:right w:w="15" w:type="dxa"/>
                  </w:tcMar>
                </w:tcPr>
                <w:p w:rsidR="00175B3B" w:rsidRPr="008809E3" w:rsidRDefault="00175B3B" w:rsidP="008809E3">
                  <w:pPr>
                    <w:autoSpaceDE w:val="0"/>
                    <w:autoSpaceDN w:val="0"/>
                    <w:adjustRightInd w:val="0"/>
                    <w:spacing w:before="150" w:after="150" w:line="240" w:lineRule="auto"/>
                    <w:jc w:val="both"/>
                    <w:rPr>
                      <w:rFonts w:ascii="Times New Roman" w:hAnsi="Times New Roman" w:cs="Times New Roman"/>
                      <w:color w:val="000000" w:themeColor="text1"/>
                      <w:sz w:val="28"/>
                      <w:szCs w:val="28"/>
                    </w:rPr>
                  </w:pPr>
                </w:p>
              </w:tc>
              <w:tc>
                <w:tcPr>
                  <w:tcW w:w="736" w:type="dxa"/>
                  <w:tcMar>
                    <w:top w:w="15" w:type="dxa"/>
                    <w:left w:w="15" w:type="dxa"/>
                    <w:bottom w:w="15" w:type="dxa"/>
                    <w:right w:w="15" w:type="dxa"/>
                  </w:tcMar>
                  <w:hideMark/>
                </w:tcPr>
                <w:p w:rsidR="00175B3B" w:rsidRPr="008809E3" w:rsidRDefault="00175B3B" w:rsidP="008809E3">
                  <w:pPr>
                    <w:autoSpaceDE w:val="0"/>
                    <w:autoSpaceDN w:val="0"/>
                    <w:adjustRightInd w:val="0"/>
                    <w:spacing w:before="150" w:after="150" w:line="240" w:lineRule="auto"/>
                    <w:jc w:val="both"/>
                    <w:rPr>
                      <w:rFonts w:ascii="Times New Roman" w:hAnsi="Times New Roman"/>
                      <w:color w:val="000000" w:themeColor="text1"/>
                      <w:sz w:val="28"/>
                      <w:szCs w:val="28"/>
                    </w:rPr>
                  </w:pPr>
                  <w:r w:rsidRPr="008809E3">
                    <w:rPr>
                      <w:rFonts w:ascii="Times New Roman" w:hAnsi="Times New Roman"/>
                      <w:noProof/>
                      <w:color w:val="000000" w:themeColor="text1"/>
                      <w:sz w:val="28"/>
                      <w:szCs w:val="28"/>
                      <w:lang w:val="ru-RU" w:eastAsia="ru-RU"/>
                    </w:rPr>
                    <w:drawing>
                      <wp:inline distT="0" distB="0" distL="0" distR="0">
                        <wp:extent cx="200025" cy="171450"/>
                        <wp:effectExtent l="0" t="0" r="952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p>
              </w:tc>
              <w:tc>
                <w:tcPr>
                  <w:tcW w:w="212" w:type="dxa"/>
                  <w:tcMar>
                    <w:top w:w="15" w:type="dxa"/>
                    <w:left w:w="15" w:type="dxa"/>
                    <w:bottom w:w="15" w:type="dxa"/>
                    <w:right w:w="15" w:type="dxa"/>
                  </w:tcMar>
                  <w:hideMark/>
                </w:tcPr>
                <w:p w:rsidR="00175B3B" w:rsidRPr="008809E3" w:rsidRDefault="00175B3B" w:rsidP="008809E3">
                  <w:pPr>
                    <w:autoSpaceDE w:val="0"/>
                    <w:autoSpaceDN w:val="0"/>
                    <w:adjustRightInd w:val="0"/>
                    <w:spacing w:before="150" w:after="150" w:line="240" w:lineRule="auto"/>
                    <w:jc w:val="both"/>
                    <w:rPr>
                      <w:rFonts w:ascii="Times New Roman" w:hAnsi="Times New Roman"/>
                      <w:color w:val="000000" w:themeColor="text1"/>
                      <w:sz w:val="28"/>
                      <w:szCs w:val="28"/>
                    </w:rPr>
                  </w:pPr>
                  <w:r w:rsidRPr="008809E3">
                    <w:rPr>
                      <w:rFonts w:ascii="Times New Roman" w:hAnsi="Times New Roman"/>
                      <w:color w:val="000000" w:themeColor="text1"/>
                      <w:sz w:val="28"/>
                      <w:szCs w:val="28"/>
                    </w:rPr>
                    <w:t>-</w:t>
                  </w:r>
                </w:p>
              </w:tc>
              <w:tc>
                <w:tcPr>
                  <w:tcW w:w="9070" w:type="dxa"/>
                  <w:tcMar>
                    <w:top w:w="15" w:type="dxa"/>
                    <w:left w:w="15" w:type="dxa"/>
                    <w:bottom w:w="15" w:type="dxa"/>
                    <w:right w:w="15" w:type="dxa"/>
                  </w:tcMar>
                  <w:hideMark/>
                </w:tcPr>
                <w:p w:rsidR="00175B3B" w:rsidRPr="008809E3" w:rsidRDefault="00175B3B" w:rsidP="008809E3">
                  <w:pPr>
                    <w:autoSpaceDE w:val="0"/>
                    <w:autoSpaceDN w:val="0"/>
                    <w:adjustRightInd w:val="0"/>
                    <w:spacing w:before="150" w:after="150" w:line="240" w:lineRule="auto"/>
                    <w:jc w:val="both"/>
                    <w:rPr>
                      <w:rFonts w:ascii="Times New Roman" w:hAnsi="Times New Roman"/>
                      <w:color w:val="000000" w:themeColor="text1"/>
                      <w:sz w:val="28"/>
                      <w:szCs w:val="28"/>
                    </w:rPr>
                  </w:pPr>
                  <w:r w:rsidRPr="008809E3">
                    <w:rPr>
                      <w:rFonts w:ascii="Times New Roman" w:hAnsi="Times New Roman"/>
                      <w:color w:val="000000" w:themeColor="text1"/>
                      <w:sz w:val="28"/>
                      <w:szCs w:val="28"/>
                    </w:rPr>
                    <w:t>обсяг відповідної замовленої потужності з обмеженнями;</w:t>
                  </w:r>
                </w:p>
              </w:tc>
            </w:tr>
          </w:tbl>
          <w:p w:rsidR="00175B3B" w:rsidRPr="008809E3" w:rsidRDefault="00175B3B" w:rsidP="008809E3">
            <w:pPr>
              <w:spacing w:after="150"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 xml:space="preserve">… </w:t>
            </w:r>
          </w:p>
        </w:tc>
        <w:tc>
          <w:tcPr>
            <w:tcW w:w="7564" w:type="dxa"/>
            <w:tcBorders>
              <w:bottom w:val="nil"/>
            </w:tcBorders>
          </w:tcPr>
          <w:p w:rsidR="00175B3B" w:rsidRPr="008809E3" w:rsidRDefault="00175B3B" w:rsidP="008809E3">
            <w:pPr>
              <w:spacing w:line="216" w:lineRule="auto"/>
              <w:ind w:firstLine="709"/>
              <w:jc w:val="both"/>
              <w:rPr>
                <w:rStyle w:val="st42"/>
                <w:rFonts w:ascii="Times New Roman" w:hAnsi="Times New Roman" w:cs="Times New Roman"/>
                <w:color w:val="000000" w:themeColor="text1"/>
                <w:sz w:val="27"/>
                <w:szCs w:val="27"/>
                <w:lang w:val="ru-RU"/>
              </w:rPr>
            </w:pPr>
            <w:r w:rsidRPr="008809E3">
              <w:rPr>
                <w:rStyle w:val="st42"/>
                <w:rFonts w:ascii="Times New Roman" w:hAnsi="Times New Roman" w:cs="Times New Roman"/>
                <w:color w:val="000000" w:themeColor="text1"/>
                <w:sz w:val="27"/>
                <w:szCs w:val="27"/>
                <w:lang w:val="ru-RU"/>
              </w:rPr>
              <w:lastRenderedPageBreak/>
              <w:t>8.2.</w:t>
            </w:r>
          </w:p>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tbl>
            <w:tblPr>
              <w:tblW w:w="5000" w:type="pct"/>
              <w:tblInd w:w="15" w:type="dxa"/>
              <w:tblLayout w:type="fixed"/>
              <w:tblLook w:val="04A0" w:firstRow="1" w:lastRow="0" w:firstColumn="1" w:lastColumn="0" w:noHBand="0" w:noVBand="1"/>
            </w:tblPr>
            <w:tblGrid>
              <w:gridCol w:w="270"/>
              <w:gridCol w:w="514"/>
              <w:gridCol w:w="180"/>
              <w:gridCol w:w="6384"/>
            </w:tblGrid>
            <w:tr w:rsidR="008602E7" w:rsidRPr="008809E3" w:rsidTr="00C42CE5">
              <w:tc>
                <w:tcPr>
                  <w:tcW w:w="728" w:type="dxa"/>
                  <w:tcMar>
                    <w:top w:w="15" w:type="dxa"/>
                    <w:left w:w="15" w:type="dxa"/>
                    <w:bottom w:w="15" w:type="dxa"/>
                    <w:right w:w="15" w:type="dxa"/>
                  </w:tcMar>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p>
              </w:tc>
              <w:tc>
                <w:tcPr>
                  <w:tcW w:w="1484"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noProof/>
                      <w:color w:val="000000" w:themeColor="text1"/>
                      <w:sz w:val="27"/>
                      <w:szCs w:val="27"/>
                      <w:lang w:val="ru-RU" w:eastAsia="ru-RU"/>
                    </w:rPr>
                    <w:drawing>
                      <wp:inline distT="0" distB="0" distL="0" distR="0">
                        <wp:extent cx="180975" cy="171450"/>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45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w:t>
                  </w:r>
                </w:p>
              </w:tc>
              <w:tc>
                <w:tcPr>
                  <w:tcW w:w="19606"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 xml:space="preserve">вартість замовленої гарантованої потужності </w:t>
                  </w:r>
                  <w:r w:rsidRPr="008809E3">
                    <w:rPr>
                      <w:rFonts w:ascii="Times New Roman" w:hAnsi="Times New Roman" w:cs="Times New Roman"/>
                      <w:b/>
                      <w:color w:val="000000" w:themeColor="text1"/>
                      <w:sz w:val="27"/>
                      <w:szCs w:val="27"/>
                    </w:rPr>
                    <w:t>(крім потужності з обмеженнями)</w:t>
                  </w:r>
                  <w:r w:rsidRPr="008809E3">
                    <w:rPr>
                      <w:rFonts w:ascii="Times New Roman" w:hAnsi="Times New Roman" w:cs="Times New Roman"/>
                      <w:color w:val="000000" w:themeColor="text1"/>
                      <w:sz w:val="27"/>
                      <w:szCs w:val="27"/>
                    </w:rPr>
                    <w:t xml:space="preserve">»;, яка розраховується за формулою </w:t>
                  </w:r>
                </w:p>
              </w:tc>
            </w:tr>
          </w:tbl>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tbl>
            <w:tblPr>
              <w:tblW w:w="5000" w:type="pct"/>
              <w:tblCellSpacing w:w="0" w:type="dxa"/>
              <w:tblInd w:w="15" w:type="dxa"/>
              <w:tblLayout w:type="fixed"/>
              <w:tblLook w:val="04A0" w:firstRow="1" w:lastRow="0" w:firstColumn="1" w:lastColumn="0" w:noHBand="0" w:noVBand="1"/>
            </w:tblPr>
            <w:tblGrid>
              <w:gridCol w:w="578"/>
              <w:gridCol w:w="199"/>
              <w:gridCol w:w="6571"/>
            </w:tblGrid>
            <w:tr w:rsidR="008602E7" w:rsidRPr="008809E3" w:rsidTr="00C42CE5">
              <w:trPr>
                <w:tblCellSpacing w:w="0" w:type="dxa"/>
              </w:trPr>
              <w:tc>
                <w:tcPr>
                  <w:tcW w:w="162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noProof/>
                      <w:color w:val="000000" w:themeColor="text1"/>
                      <w:sz w:val="27"/>
                      <w:szCs w:val="27"/>
                      <w:lang w:val="ru-RU" w:eastAsia="ru-RU"/>
                    </w:rPr>
                    <w:lastRenderedPageBreak/>
                    <w:drawing>
                      <wp:inline distT="0" distB="0" distL="0" distR="0">
                        <wp:extent cx="190500" cy="1714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p>
              </w:tc>
              <w:tc>
                <w:tcPr>
                  <w:tcW w:w="494"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w:t>
                  </w:r>
                </w:p>
              </w:tc>
              <w:tc>
                <w:tcPr>
                  <w:tcW w:w="19456"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 xml:space="preserve">вартість замовленої переривчастої потужності </w:t>
                  </w:r>
                  <w:r w:rsidRPr="008809E3">
                    <w:rPr>
                      <w:rFonts w:ascii="Times New Roman" w:hAnsi="Times New Roman" w:cs="Times New Roman"/>
                      <w:b/>
                      <w:color w:val="000000" w:themeColor="text1"/>
                      <w:sz w:val="27"/>
                      <w:szCs w:val="27"/>
                    </w:rPr>
                    <w:t>(крім потужності з обмеженнями)</w:t>
                  </w:r>
                  <w:r w:rsidRPr="008809E3">
                    <w:rPr>
                      <w:rFonts w:ascii="Times New Roman" w:hAnsi="Times New Roman" w:cs="Times New Roman"/>
                      <w:color w:val="000000" w:themeColor="text1"/>
                      <w:sz w:val="27"/>
                      <w:szCs w:val="27"/>
                    </w:rPr>
                    <w:t>, яка розраховується за формулою</w:t>
                  </w:r>
                </w:p>
              </w:tc>
            </w:tr>
          </w:tbl>
          <w:p w:rsidR="00175B3B" w:rsidRPr="008809E3" w:rsidRDefault="00175B3B" w:rsidP="008809E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tbl>
            <w:tblPr>
              <w:tblW w:w="5000" w:type="pct"/>
              <w:tblCellSpacing w:w="0" w:type="dxa"/>
              <w:tblInd w:w="15" w:type="dxa"/>
              <w:tblLayout w:type="fixed"/>
              <w:tblLook w:val="04A0" w:firstRow="1" w:lastRow="0" w:firstColumn="1" w:lastColumn="0" w:noHBand="0" w:noVBand="1"/>
            </w:tblPr>
            <w:tblGrid>
              <w:gridCol w:w="575"/>
              <w:gridCol w:w="204"/>
              <w:gridCol w:w="6569"/>
            </w:tblGrid>
            <w:tr w:rsidR="008602E7" w:rsidRPr="008809E3" w:rsidTr="00C42CE5">
              <w:trPr>
                <w:tblCellSpacing w:w="0" w:type="dxa"/>
              </w:trPr>
              <w:tc>
                <w:tcPr>
                  <w:tcW w:w="162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noProof/>
                      <w:color w:val="000000" w:themeColor="text1"/>
                      <w:sz w:val="27"/>
                      <w:szCs w:val="27"/>
                      <w:lang w:val="ru-RU" w:eastAsia="ru-RU"/>
                    </w:rPr>
                    <w:drawing>
                      <wp:inline distT="0" distB="0" distL="0" distR="0">
                        <wp:extent cx="190500" cy="1714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p>
              </w:tc>
              <w:tc>
                <w:tcPr>
                  <w:tcW w:w="51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w:t>
                  </w:r>
                </w:p>
              </w:tc>
              <w:tc>
                <w:tcPr>
                  <w:tcW w:w="19530" w:type="dxa"/>
                  <w:tcMar>
                    <w:top w:w="15" w:type="dxa"/>
                    <w:left w:w="15" w:type="dxa"/>
                    <w:bottom w:w="15" w:type="dxa"/>
                    <w:right w:w="15" w:type="dxa"/>
                  </w:tcMar>
                  <w:hideMark/>
                </w:tcPr>
                <w:p w:rsidR="00175B3B" w:rsidRPr="008809E3" w:rsidRDefault="00175B3B" w:rsidP="008809E3">
                  <w:pPr>
                    <w:autoSpaceDE w:val="0"/>
                    <w:autoSpaceDN w:val="0"/>
                    <w:adjustRightInd w:val="0"/>
                    <w:spacing w:after="0" w:line="216" w:lineRule="auto"/>
                    <w:jc w:val="both"/>
                    <w:rPr>
                      <w:rFonts w:ascii="Times New Roman" w:hAnsi="Times New Roman" w:cs="Times New Roman"/>
                      <w:color w:val="000000" w:themeColor="text1"/>
                      <w:sz w:val="27"/>
                      <w:szCs w:val="27"/>
                    </w:rPr>
                  </w:pPr>
                  <w:r w:rsidRPr="008809E3">
                    <w:rPr>
                      <w:rFonts w:ascii="Times New Roman" w:hAnsi="Times New Roman" w:cs="Times New Roman"/>
                      <w:color w:val="000000" w:themeColor="text1"/>
                      <w:sz w:val="27"/>
                      <w:szCs w:val="27"/>
                    </w:rPr>
                    <w:t xml:space="preserve">вартість окремої замовленої потужності з обмеженнями </w:t>
                  </w:r>
                  <w:r w:rsidRPr="008809E3">
                    <w:rPr>
                      <w:rFonts w:ascii="Times New Roman" w:hAnsi="Times New Roman" w:cs="Times New Roman"/>
                      <w:b/>
                      <w:strike/>
                      <w:color w:val="000000" w:themeColor="text1"/>
                      <w:sz w:val="27"/>
                      <w:szCs w:val="27"/>
                    </w:rPr>
                    <w:t xml:space="preserve">в розмірі </w:t>
                  </w:r>
                  <w:r w:rsidRPr="008809E3">
                    <w:rPr>
                      <w:rFonts w:ascii="Times New Roman" w:hAnsi="Times New Roman" w:cs="Times New Roman"/>
                      <w:b/>
                      <w:strike/>
                      <w:noProof/>
                      <w:color w:val="000000" w:themeColor="text1"/>
                      <w:sz w:val="27"/>
                      <w:szCs w:val="27"/>
                      <w:lang w:val="ru-RU" w:eastAsia="ru-RU"/>
                    </w:rPr>
                    <w:drawing>
                      <wp:inline distT="0" distB="0" distL="0" distR="0">
                        <wp:extent cx="200025" cy="1714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r w:rsidRPr="008809E3">
                    <w:rPr>
                      <w:rFonts w:ascii="Times New Roman" w:hAnsi="Times New Roman" w:cs="Times New Roman"/>
                      <w:color w:val="000000" w:themeColor="text1"/>
                      <w:sz w:val="27"/>
                      <w:szCs w:val="27"/>
                    </w:rPr>
                    <w:t xml:space="preserve">, яка розраховується за формулою </w:t>
                  </w:r>
                </w:p>
              </w:tc>
            </w:tr>
          </w:tbl>
          <w:p w:rsidR="00175B3B" w:rsidRPr="008809E3" w:rsidRDefault="00175B3B" w:rsidP="008809E3">
            <w:pPr>
              <w:spacing w:after="150" w:line="216" w:lineRule="auto"/>
              <w:ind w:firstLine="709"/>
              <w:jc w:val="both"/>
              <w:rPr>
                <w:rFonts w:ascii="Times New Roman" w:hAnsi="Times New Roman" w:cs="Times New Roman"/>
                <w:b/>
                <w:color w:val="000000" w:themeColor="text1"/>
                <w:sz w:val="27"/>
                <w:szCs w:val="27"/>
              </w:rPr>
            </w:pPr>
            <w:r w:rsidRPr="008809E3">
              <w:rPr>
                <w:rFonts w:ascii="Times New Roman" w:hAnsi="Times New Roman" w:cs="Times New Roman"/>
                <w:b/>
                <w:i/>
                <w:iCs/>
                <w:color w:val="000000" w:themeColor="text1"/>
                <w:sz w:val="27"/>
                <w:szCs w:val="27"/>
              </w:rPr>
              <w:t>P</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color w:val="000000" w:themeColor="text1"/>
                <w:sz w:val="27"/>
                <w:szCs w:val="27"/>
                <w:vertAlign w:val="superscript"/>
              </w:rPr>
              <w:t>о</w:t>
            </w:r>
            <w:r w:rsidRPr="008809E3">
              <w:rPr>
                <w:rFonts w:ascii="Times New Roman" w:hAnsi="Times New Roman" w:cs="Times New Roman"/>
                <w:b/>
                <w:bCs/>
                <w:color w:val="000000" w:themeColor="text1"/>
                <w:sz w:val="27"/>
                <w:szCs w:val="27"/>
              </w:rPr>
              <w:t xml:space="preserve"> =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bCs/>
                <w:i/>
                <w:color w:val="000000" w:themeColor="text1"/>
                <w:sz w:val="27"/>
                <w:szCs w:val="27"/>
                <w:vertAlign w:val="superscript"/>
              </w:rPr>
              <w:t>о</w:t>
            </w:r>
            <w:r w:rsidRPr="008809E3">
              <w:rPr>
                <w:rFonts w:ascii="Times New Roman" w:hAnsi="Times New Roman" w:cs="Times New Roman"/>
                <w:b/>
                <w:bCs/>
                <w:color w:val="000000" w:themeColor="text1"/>
                <w:sz w:val="27"/>
                <w:szCs w:val="27"/>
                <w:vertAlign w:val="superscript"/>
              </w:rPr>
              <w:t xml:space="preserve">гр </w:t>
            </w:r>
            <w:r w:rsidRPr="008809E3">
              <w:rPr>
                <w:rFonts w:ascii="Times New Roman" w:hAnsi="Times New Roman" w:cs="Times New Roman"/>
                <w:b/>
                <w:bCs/>
                <w:color w:val="000000" w:themeColor="text1"/>
                <w:sz w:val="27"/>
                <w:szCs w:val="27"/>
              </w:rPr>
              <w:t>+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i/>
                <w:iCs/>
                <w:color w:val="000000" w:themeColor="text1"/>
                <w:sz w:val="27"/>
                <w:szCs w:val="27"/>
                <w:vertAlign w:val="superscript"/>
              </w:rPr>
              <w:t>о</w:t>
            </w:r>
            <w:r w:rsidRPr="008809E3">
              <w:rPr>
                <w:rFonts w:ascii="Times New Roman" w:hAnsi="Times New Roman" w:cs="Times New Roman"/>
                <w:b/>
                <w:bCs/>
                <w:color w:val="000000" w:themeColor="text1"/>
                <w:sz w:val="27"/>
                <w:szCs w:val="27"/>
                <w:vertAlign w:val="superscript"/>
              </w:rPr>
              <w:t>пр</w:t>
            </w:r>
            <w:r w:rsidRPr="008809E3">
              <w:rPr>
                <w:rFonts w:ascii="Times New Roman" w:hAnsi="Times New Roman" w:cs="Times New Roman"/>
                <w:b/>
                <w:bCs/>
                <w:color w:val="000000" w:themeColor="text1"/>
                <w:sz w:val="27"/>
                <w:szCs w:val="27"/>
              </w:rPr>
              <w:t>) ×</w:t>
            </w:r>
            <w:r w:rsidRPr="008809E3">
              <w:rPr>
                <w:rFonts w:ascii="Times New Roman" w:hAnsi="Times New Roman" w:cs="Times New Roman"/>
                <w:b/>
                <w:color w:val="000000" w:themeColor="text1"/>
                <w:sz w:val="27"/>
                <w:szCs w:val="27"/>
              </w:rPr>
              <w:t xml:space="preserve"> </w:t>
            </w:r>
            <w:r w:rsidRPr="008809E3">
              <w:rPr>
                <w:rFonts w:ascii="Times New Roman" w:hAnsi="Times New Roman" w:cs="Times New Roman"/>
                <w:b/>
                <w:i/>
                <w:iCs/>
                <w:color w:val="000000" w:themeColor="text1"/>
                <w:sz w:val="27"/>
                <w:szCs w:val="27"/>
              </w:rPr>
              <w:t>T</w:t>
            </w:r>
            <w:r w:rsidRPr="008809E3">
              <w:rPr>
                <w:rFonts w:ascii="Times New Roman" w:hAnsi="Times New Roman" w:cs="Times New Roman"/>
                <w:b/>
                <w:i/>
                <w:iCs/>
                <w:color w:val="000000" w:themeColor="text1"/>
                <w:sz w:val="27"/>
                <w:szCs w:val="27"/>
                <w:vertAlign w:val="subscript"/>
              </w:rPr>
              <w:t>і</w:t>
            </w:r>
            <w:r w:rsidRPr="008809E3">
              <w:rPr>
                <w:rFonts w:ascii="Times New Roman" w:hAnsi="Times New Roman" w:cs="Times New Roman"/>
                <w:b/>
                <w:i/>
                <w:iCs/>
                <w:color w:val="000000" w:themeColor="text1"/>
                <w:sz w:val="27"/>
                <w:szCs w:val="27"/>
              </w:rPr>
              <w:t xml:space="preserve"> </w:t>
            </w:r>
            <w:r w:rsidRPr="008809E3">
              <w:rPr>
                <w:rFonts w:ascii="Times New Roman" w:hAnsi="Times New Roman" w:cs="Times New Roman"/>
                <w:b/>
                <w:bCs/>
                <w:color w:val="000000" w:themeColor="text1"/>
                <w:sz w:val="27"/>
                <w:szCs w:val="27"/>
              </w:rPr>
              <w:t>×</w:t>
            </w:r>
            <w:r w:rsidRPr="008809E3">
              <w:rPr>
                <w:rFonts w:ascii="Times New Roman" w:hAnsi="Times New Roman" w:cs="Times New Roman"/>
                <w:b/>
                <w:color w:val="000000" w:themeColor="text1"/>
                <w:sz w:val="27"/>
                <w:szCs w:val="27"/>
              </w:rPr>
              <w:t xml:space="preserve"> </w:t>
            </w:r>
            <w:r w:rsidRPr="008809E3">
              <w:rPr>
                <w:rFonts w:ascii="Times New Roman" w:hAnsi="Times New Roman" w:cs="Times New Roman"/>
                <w:b/>
                <w:i/>
                <w:iCs/>
                <w:color w:val="000000" w:themeColor="text1"/>
                <w:sz w:val="27"/>
                <w:szCs w:val="27"/>
              </w:rPr>
              <w:t>D</w:t>
            </w:r>
            <w:r w:rsidRPr="008809E3">
              <w:rPr>
                <w:rFonts w:ascii="Times New Roman" w:hAnsi="Times New Roman" w:cs="Times New Roman"/>
                <w:b/>
                <w:color w:val="000000" w:themeColor="text1"/>
                <w:sz w:val="27"/>
                <w:szCs w:val="27"/>
                <w:vertAlign w:val="superscript"/>
              </w:rPr>
              <w:t>о</w:t>
            </w:r>
            <w:r w:rsidRPr="008809E3">
              <w:rPr>
                <w:rFonts w:ascii="Times New Roman" w:hAnsi="Times New Roman" w:cs="Times New Roman"/>
                <w:b/>
                <w:color w:val="000000" w:themeColor="text1"/>
                <w:sz w:val="27"/>
                <w:szCs w:val="27"/>
              </w:rPr>
              <w:t xml:space="preserve"> + </w:t>
            </w:r>
            <w:r w:rsidRPr="008809E3">
              <w:rPr>
                <w:rFonts w:ascii="Times New Roman" w:hAnsi="Times New Roman" w:cs="Times New Roman"/>
                <w:b/>
                <w:bCs/>
                <w:color w:val="000000" w:themeColor="text1"/>
                <w:sz w:val="27"/>
                <w:szCs w:val="27"/>
              </w:rPr>
              <w:t>(C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bCs/>
                <w:color w:val="000000" w:themeColor="text1"/>
                <w:sz w:val="27"/>
                <w:szCs w:val="27"/>
                <w:vertAlign w:val="superscript"/>
              </w:rPr>
              <w:t xml:space="preserve">огк </w:t>
            </w:r>
            <w:r w:rsidRPr="008809E3">
              <w:rPr>
                <w:rFonts w:ascii="Times New Roman" w:hAnsi="Times New Roman" w:cs="Times New Roman"/>
                <w:b/>
                <w:bCs/>
                <w:color w:val="000000" w:themeColor="text1"/>
                <w:sz w:val="27"/>
                <w:szCs w:val="27"/>
              </w:rPr>
              <w:t>+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i/>
                <w:iCs/>
                <w:color w:val="000000" w:themeColor="text1"/>
                <w:sz w:val="27"/>
                <w:szCs w:val="27"/>
                <w:vertAlign w:val="superscript"/>
              </w:rPr>
              <w:t>о</w:t>
            </w:r>
            <w:r w:rsidRPr="008809E3">
              <w:rPr>
                <w:rFonts w:ascii="Times New Roman" w:hAnsi="Times New Roman" w:cs="Times New Roman"/>
                <w:b/>
                <w:bCs/>
                <w:color w:val="000000" w:themeColor="text1"/>
                <w:sz w:val="27"/>
                <w:szCs w:val="27"/>
                <w:vertAlign w:val="superscript"/>
              </w:rPr>
              <w:t>пк</w:t>
            </w:r>
            <w:r w:rsidRPr="008809E3">
              <w:rPr>
                <w:rFonts w:ascii="Times New Roman" w:hAnsi="Times New Roman" w:cs="Times New Roman"/>
                <w:b/>
                <w:bCs/>
                <w:color w:val="000000" w:themeColor="text1"/>
                <w:sz w:val="27"/>
                <w:szCs w:val="27"/>
              </w:rPr>
              <w:t xml:space="preserve">) × </w:t>
            </w:r>
            <w:r w:rsidRPr="008809E3">
              <w:rPr>
                <w:rFonts w:ascii="Times New Roman" w:hAnsi="Times New Roman" w:cs="Times New Roman"/>
                <w:b/>
                <w:i/>
                <w:iCs/>
                <w:color w:val="000000" w:themeColor="text1"/>
                <w:sz w:val="27"/>
                <w:szCs w:val="27"/>
              </w:rPr>
              <w:t>T</w:t>
            </w:r>
            <w:r w:rsidRPr="008809E3">
              <w:rPr>
                <w:rFonts w:ascii="Times New Roman" w:hAnsi="Times New Roman" w:cs="Times New Roman"/>
                <w:b/>
                <w:i/>
                <w:iCs/>
                <w:color w:val="000000" w:themeColor="text1"/>
                <w:sz w:val="27"/>
                <w:szCs w:val="27"/>
                <w:vertAlign w:val="subscript"/>
              </w:rPr>
              <w:t>і</w:t>
            </w:r>
            <w:r w:rsidRPr="008809E3">
              <w:rPr>
                <w:rFonts w:ascii="Times New Roman" w:hAnsi="Times New Roman" w:cs="Times New Roman"/>
                <w:b/>
                <w:bCs/>
                <w:color w:val="000000" w:themeColor="text1"/>
                <w:sz w:val="27"/>
                <w:szCs w:val="27"/>
              </w:rPr>
              <w:t xml:space="preserve"> × К</w:t>
            </w:r>
            <w:r w:rsidRPr="008809E3">
              <w:rPr>
                <w:rFonts w:ascii="Times New Roman" w:hAnsi="Times New Roman" w:cs="Times New Roman"/>
                <w:b/>
                <w:bCs/>
                <w:color w:val="000000" w:themeColor="text1"/>
                <w:sz w:val="27"/>
                <w:szCs w:val="27"/>
                <w:vertAlign w:val="subscript"/>
              </w:rPr>
              <w:t>К</w:t>
            </w:r>
            <w:r w:rsidRPr="008809E3">
              <w:rPr>
                <w:rFonts w:ascii="Times New Roman" w:hAnsi="Times New Roman" w:cs="Times New Roman"/>
                <w:b/>
                <w:bCs/>
                <w:color w:val="000000" w:themeColor="text1"/>
                <w:sz w:val="27"/>
                <w:szCs w:val="27"/>
              </w:rPr>
              <w:t xml:space="preserve"> × </w:t>
            </w:r>
            <w:r w:rsidRPr="008809E3">
              <w:rPr>
                <w:rFonts w:ascii="Times New Roman" w:hAnsi="Times New Roman" w:cs="Times New Roman"/>
                <w:b/>
                <w:i/>
                <w:iCs/>
                <w:color w:val="000000" w:themeColor="text1"/>
                <w:sz w:val="27"/>
                <w:szCs w:val="27"/>
              </w:rPr>
              <w:t>D</w:t>
            </w:r>
            <w:r w:rsidRPr="008809E3">
              <w:rPr>
                <w:rFonts w:ascii="Times New Roman" w:hAnsi="Times New Roman" w:cs="Times New Roman"/>
                <w:b/>
                <w:color w:val="000000" w:themeColor="text1"/>
                <w:sz w:val="27"/>
                <w:szCs w:val="27"/>
                <w:vertAlign w:val="superscript"/>
              </w:rPr>
              <w:t>о</w:t>
            </w:r>
            <w:r w:rsidRPr="008809E3">
              <w:rPr>
                <w:rFonts w:ascii="Times New Roman" w:hAnsi="Times New Roman" w:cs="Times New Roman"/>
                <w:b/>
                <w:bCs/>
                <w:color w:val="000000" w:themeColor="text1"/>
                <w:sz w:val="27"/>
                <w:szCs w:val="27"/>
              </w:rPr>
              <w:t xml:space="preserve"> +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bCs/>
                <w:color w:val="000000" w:themeColor="text1"/>
                <w:sz w:val="27"/>
                <w:szCs w:val="27"/>
                <w:vertAlign w:val="superscript"/>
              </w:rPr>
              <w:t xml:space="preserve">огм </w:t>
            </w:r>
            <w:r w:rsidRPr="008809E3">
              <w:rPr>
                <w:rFonts w:ascii="Times New Roman" w:hAnsi="Times New Roman" w:cs="Times New Roman"/>
                <w:b/>
                <w:bCs/>
                <w:color w:val="000000" w:themeColor="text1"/>
                <w:sz w:val="27"/>
                <w:szCs w:val="27"/>
              </w:rPr>
              <w:t>+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i/>
                <w:iCs/>
                <w:color w:val="000000" w:themeColor="text1"/>
                <w:sz w:val="27"/>
                <w:szCs w:val="27"/>
                <w:vertAlign w:val="superscript"/>
              </w:rPr>
              <w:t>о</w:t>
            </w:r>
            <w:r w:rsidRPr="008809E3">
              <w:rPr>
                <w:rFonts w:ascii="Times New Roman" w:hAnsi="Times New Roman" w:cs="Times New Roman"/>
                <w:b/>
                <w:bCs/>
                <w:color w:val="000000" w:themeColor="text1"/>
                <w:sz w:val="27"/>
                <w:szCs w:val="27"/>
                <w:vertAlign w:val="superscript"/>
              </w:rPr>
              <w:t>пм</w:t>
            </w:r>
            <w:r w:rsidRPr="008809E3">
              <w:rPr>
                <w:rFonts w:ascii="Times New Roman" w:hAnsi="Times New Roman" w:cs="Times New Roman"/>
                <w:b/>
                <w:bCs/>
                <w:color w:val="000000" w:themeColor="text1"/>
                <w:sz w:val="27"/>
                <w:szCs w:val="27"/>
              </w:rPr>
              <w:t xml:space="preserve">) × </w:t>
            </w:r>
            <w:r w:rsidRPr="008809E3">
              <w:rPr>
                <w:rFonts w:ascii="Times New Roman" w:hAnsi="Times New Roman" w:cs="Times New Roman"/>
                <w:b/>
                <w:i/>
                <w:iCs/>
                <w:color w:val="000000" w:themeColor="text1"/>
                <w:sz w:val="27"/>
                <w:szCs w:val="27"/>
              </w:rPr>
              <w:t>T</w:t>
            </w:r>
            <w:r w:rsidRPr="008809E3">
              <w:rPr>
                <w:rFonts w:ascii="Times New Roman" w:hAnsi="Times New Roman" w:cs="Times New Roman"/>
                <w:b/>
                <w:i/>
                <w:iCs/>
                <w:color w:val="000000" w:themeColor="text1"/>
                <w:sz w:val="27"/>
                <w:szCs w:val="27"/>
                <w:vertAlign w:val="subscript"/>
              </w:rPr>
              <w:t>і</w:t>
            </w:r>
            <w:r w:rsidRPr="008809E3">
              <w:rPr>
                <w:rFonts w:ascii="Times New Roman" w:hAnsi="Times New Roman" w:cs="Times New Roman"/>
                <w:b/>
                <w:bCs/>
                <w:color w:val="000000" w:themeColor="text1"/>
                <w:sz w:val="27"/>
                <w:szCs w:val="27"/>
              </w:rPr>
              <w:t xml:space="preserve"> × К</w:t>
            </w:r>
            <w:r w:rsidRPr="008809E3">
              <w:rPr>
                <w:rFonts w:ascii="Times New Roman" w:hAnsi="Times New Roman" w:cs="Times New Roman"/>
                <w:b/>
                <w:bCs/>
                <w:color w:val="000000" w:themeColor="text1"/>
                <w:sz w:val="27"/>
                <w:szCs w:val="27"/>
                <w:vertAlign w:val="subscript"/>
              </w:rPr>
              <w:t>М</w:t>
            </w:r>
            <w:r w:rsidRPr="008809E3">
              <w:rPr>
                <w:rFonts w:ascii="Times New Roman" w:hAnsi="Times New Roman" w:cs="Times New Roman"/>
                <w:b/>
                <w:bCs/>
                <w:color w:val="000000" w:themeColor="text1"/>
                <w:sz w:val="27"/>
                <w:szCs w:val="27"/>
              </w:rPr>
              <w:t xml:space="preserve"> × </w:t>
            </w:r>
            <w:r w:rsidRPr="008809E3">
              <w:rPr>
                <w:rFonts w:ascii="Times New Roman" w:hAnsi="Times New Roman" w:cs="Times New Roman"/>
                <w:b/>
                <w:i/>
                <w:iCs/>
                <w:color w:val="000000" w:themeColor="text1"/>
                <w:sz w:val="27"/>
                <w:szCs w:val="27"/>
              </w:rPr>
              <w:t>D</w:t>
            </w:r>
            <w:r w:rsidRPr="008809E3">
              <w:rPr>
                <w:rFonts w:ascii="Times New Roman" w:hAnsi="Times New Roman" w:cs="Times New Roman"/>
                <w:b/>
                <w:color w:val="000000" w:themeColor="text1"/>
                <w:sz w:val="27"/>
                <w:szCs w:val="27"/>
                <w:vertAlign w:val="superscript"/>
              </w:rPr>
              <w:t>о</w:t>
            </w:r>
            <w:r w:rsidRPr="008809E3">
              <w:rPr>
                <w:rFonts w:ascii="Times New Roman" w:hAnsi="Times New Roman" w:cs="Times New Roman"/>
                <w:b/>
                <w:bCs/>
                <w:color w:val="000000" w:themeColor="text1"/>
                <w:sz w:val="27"/>
                <w:szCs w:val="27"/>
              </w:rPr>
              <w:t xml:space="preserve"> +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bCs/>
                <w:color w:val="000000" w:themeColor="text1"/>
                <w:sz w:val="27"/>
                <w:szCs w:val="27"/>
                <w:vertAlign w:val="superscript"/>
              </w:rPr>
              <w:t xml:space="preserve">огд </w:t>
            </w:r>
            <w:r w:rsidRPr="008809E3">
              <w:rPr>
                <w:rFonts w:ascii="Times New Roman" w:hAnsi="Times New Roman" w:cs="Times New Roman"/>
                <w:b/>
                <w:bCs/>
                <w:color w:val="000000" w:themeColor="text1"/>
                <w:sz w:val="27"/>
                <w:szCs w:val="27"/>
              </w:rPr>
              <w:t>+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bCs/>
                <w:color w:val="000000" w:themeColor="text1"/>
                <w:sz w:val="27"/>
                <w:szCs w:val="27"/>
                <w:vertAlign w:val="superscript"/>
              </w:rPr>
              <w:t>опд</w:t>
            </w:r>
            <w:r w:rsidRPr="008809E3">
              <w:rPr>
                <w:rFonts w:ascii="Times New Roman" w:hAnsi="Times New Roman" w:cs="Times New Roman"/>
                <w:b/>
                <w:bCs/>
                <w:color w:val="000000" w:themeColor="text1"/>
                <w:sz w:val="27"/>
                <w:szCs w:val="27"/>
              </w:rPr>
              <w:t xml:space="preserve">) × </w:t>
            </w:r>
            <w:r w:rsidRPr="008809E3">
              <w:rPr>
                <w:rFonts w:ascii="Times New Roman" w:hAnsi="Times New Roman" w:cs="Times New Roman"/>
                <w:b/>
                <w:i/>
                <w:iCs/>
                <w:color w:val="000000" w:themeColor="text1"/>
                <w:sz w:val="27"/>
                <w:szCs w:val="27"/>
              </w:rPr>
              <w:t>T</w:t>
            </w:r>
            <w:r w:rsidRPr="008809E3">
              <w:rPr>
                <w:rFonts w:ascii="Times New Roman" w:hAnsi="Times New Roman" w:cs="Times New Roman"/>
                <w:b/>
                <w:i/>
                <w:iCs/>
                <w:color w:val="000000" w:themeColor="text1"/>
                <w:sz w:val="27"/>
                <w:szCs w:val="27"/>
                <w:vertAlign w:val="subscript"/>
              </w:rPr>
              <w:t>і</w:t>
            </w:r>
            <w:r w:rsidRPr="008809E3">
              <w:rPr>
                <w:rFonts w:ascii="Times New Roman" w:hAnsi="Times New Roman" w:cs="Times New Roman"/>
                <w:b/>
                <w:bCs/>
                <w:color w:val="000000" w:themeColor="text1"/>
                <w:sz w:val="27"/>
                <w:szCs w:val="27"/>
              </w:rPr>
              <w:t xml:space="preserve"> × К</w:t>
            </w:r>
            <w:r w:rsidRPr="008809E3">
              <w:rPr>
                <w:rFonts w:ascii="Times New Roman" w:hAnsi="Times New Roman" w:cs="Times New Roman"/>
                <w:b/>
                <w:bCs/>
                <w:color w:val="000000" w:themeColor="text1"/>
                <w:sz w:val="27"/>
                <w:szCs w:val="27"/>
                <w:vertAlign w:val="subscript"/>
              </w:rPr>
              <w:t xml:space="preserve">Д </w:t>
            </w:r>
            <w:r w:rsidRPr="008809E3">
              <w:rPr>
                <w:rFonts w:ascii="Times New Roman" w:hAnsi="Times New Roman" w:cs="Times New Roman"/>
                <w:b/>
                <w:bCs/>
                <w:color w:val="000000" w:themeColor="text1"/>
                <w:sz w:val="27"/>
                <w:szCs w:val="27"/>
              </w:rPr>
              <w:t xml:space="preserve">× </w:t>
            </w:r>
            <w:r w:rsidRPr="008809E3">
              <w:rPr>
                <w:rFonts w:ascii="Times New Roman" w:hAnsi="Times New Roman" w:cs="Times New Roman"/>
                <w:b/>
                <w:i/>
                <w:iCs/>
                <w:color w:val="000000" w:themeColor="text1"/>
                <w:sz w:val="27"/>
                <w:szCs w:val="27"/>
              </w:rPr>
              <w:t>D</w:t>
            </w:r>
            <w:r w:rsidRPr="008809E3">
              <w:rPr>
                <w:rFonts w:ascii="Times New Roman" w:hAnsi="Times New Roman" w:cs="Times New Roman"/>
                <w:b/>
                <w:color w:val="000000" w:themeColor="text1"/>
                <w:sz w:val="27"/>
                <w:szCs w:val="27"/>
                <w:vertAlign w:val="superscript"/>
              </w:rPr>
              <w:t>о</w:t>
            </w:r>
            <w:r w:rsidRPr="008809E3">
              <w:rPr>
                <w:rFonts w:ascii="Times New Roman" w:hAnsi="Times New Roman" w:cs="Times New Roman"/>
                <w:b/>
                <w:bCs/>
                <w:color w:val="000000" w:themeColor="text1"/>
                <w:sz w:val="27"/>
                <w:szCs w:val="27"/>
              </w:rPr>
              <w:t xml:space="preserve"> +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bCs/>
                <w:color w:val="000000" w:themeColor="text1"/>
                <w:sz w:val="27"/>
                <w:szCs w:val="27"/>
                <w:vertAlign w:val="superscript"/>
              </w:rPr>
              <w:t xml:space="preserve">гдд </w:t>
            </w:r>
            <w:r w:rsidRPr="008809E3">
              <w:rPr>
                <w:rFonts w:ascii="Times New Roman" w:hAnsi="Times New Roman" w:cs="Times New Roman"/>
                <w:b/>
                <w:bCs/>
                <w:color w:val="000000" w:themeColor="text1"/>
                <w:sz w:val="27"/>
                <w:szCs w:val="27"/>
              </w:rPr>
              <w:t>+ C</w:t>
            </w:r>
            <w:r w:rsidRPr="008809E3">
              <w:rPr>
                <w:rFonts w:ascii="Times New Roman" w:hAnsi="Times New Roman" w:cs="Times New Roman"/>
                <w:b/>
                <w:i/>
                <w:iCs/>
                <w:color w:val="000000" w:themeColor="text1"/>
                <w:sz w:val="27"/>
                <w:szCs w:val="27"/>
                <w:vertAlign w:val="subscript"/>
              </w:rPr>
              <w:t>i</w:t>
            </w:r>
            <w:r w:rsidRPr="008809E3">
              <w:rPr>
                <w:rFonts w:ascii="Times New Roman" w:hAnsi="Times New Roman" w:cs="Times New Roman"/>
                <w:b/>
                <w:bCs/>
                <w:color w:val="000000" w:themeColor="text1"/>
                <w:sz w:val="27"/>
                <w:szCs w:val="27"/>
                <w:vertAlign w:val="superscript"/>
              </w:rPr>
              <w:t>гпд</w:t>
            </w:r>
            <w:r w:rsidRPr="008809E3">
              <w:rPr>
                <w:rFonts w:ascii="Times New Roman" w:hAnsi="Times New Roman" w:cs="Times New Roman"/>
                <w:b/>
                <w:bCs/>
                <w:color w:val="000000" w:themeColor="text1"/>
                <w:sz w:val="27"/>
                <w:szCs w:val="27"/>
              </w:rPr>
              <w:t xml:space="preserve">) × </w:t>
            </w:r>
            <w:r w:rsidRPr="008809E3">
              <w:rPr>
                <w:rFonts w:ascii="Times New Roman" w:hAnsi="Times New Roman" w:cs="Times New Roman"/>
                <w:b/>
                <w:i/>
                <w:iCs/>
                <w:color w:val="000000" w:themeColor="text1"/>
                <w:sz w:val="27"/>
                <w:szCs w:val="27"/>
              </w:rPr>
              <w:t>T</w:t>
            </w:r>
            <w:r w:rsidRPr="008809E3">
              <w:rPr>
                <w:rFonts w:ascii="Times New Roman" w:hAnsi="Times New Roman" w:cs="Times New Roman"/>
                <w:b/>
                <w:i/>
                <w:iCs/>
                <w:color w:val="000000" w:themeColor="text1"/>
                <w:sz w:val="27"/>
                <w:szCs w:val="27"/>
                <w:vertAlign w:val="subscript"/>
              </w:rPr>
              <w:t>і</w:t>
            </w:r>
            <w:r w:rsidRPr="008809E3">
              <w:rPr>
                <w:rFonts w:ascii="Times New Roman" w:hAnsi="Times New Roman" w:cs="Times New Roman"/>
                <w:b/>
                <w:bCs/>
                <w:color w:val="000000" w:themeColor="text1"/>
                <w:sz w:val="27"/>
                <w:szCs w:val="27"/>
              </w:rPr>
              <w:t xml:space="preserve"> × К</w:t>
            </w:r>
            <w:r w:rsidRPr="008809E3">
              <w:rPr>
                <w:rFonts w:ascii="Times New Roman" w:hAnsi="Times New Roman" w:cs="Times New Roman"/>
                <w:b/>
                <w:bCs/>
                <w:color w:val="000000" w:themeColor="text1"/>
                <w:sz w:val="27"/>
                <w:szCs w:val="27"/>
                <w:vertAlign w:val="subscript"/>
              </w:rPr>
              <w:t>ДД</w:t>
            </w:r>
            <w:r w:rsidRPr="008809E3">
              <w:rPr>
                <w:rFonts w:ascii="Times New Roman" w:hAnsi="Times New Roman" w:cs="Times New Roman"/>
                <w:b/>
                <w:bCs/>
                <w:color w:val="000000" w:themeColor="text1"/>
                <w:sz w:val="27"/>
                <w:szCs w:val="27"/>
              </w:rPr>
              <w:t xml:space="preserve"> × </w:t>
            </w:r>
            <w:r w:rsidRPr="008809E3">
              <w:rPr>
                <w:rFonts w:ascii="Times New Roman" w:hAnsi="Times New Roman" w:cs="Times New Roman"/>
                <w:b/>
                <w:i/>
                <w:iCs/>
                <w:color w:val="000000" w:themeColor="text1"/>
                <w:sz w:val="27"/>
                <w:szCs w:val="27"/>
              </w:rPr>
              <w:t>D</w:t>
            </w:r>
            <w:r w:rsidRPr="008809E3">
              <w:rPr>
                <w:rFonts w:ascii="Times New Roman" w:hAnsi="Times New Roman" w:cs="Times New Roman"/>
                <w:b/>
                <w:color w:val="000000" w:themeColor="text1"/>
                <w:sz w:val="27"/>
                <w:szCs w:val="27"/>
                <w:vertAlign w:val="superscript"/>
              </w:rPr>
              <w:t>о</w:t>
            </w:r>
            <w:r w:rsidRPr="008809E3">
              <w:rPr>
                <w:rFonts w:ascii="Times New Roman" w:hAnsi="Times New Roman" w:cs="Times New Roman"/>
                <w:b/>
                <w:color w:val="000000" w:themeColor="text1"/>
                <w:sz w:val="27"/>
                <w:szCs w:val="27"/>
              </w:rPr>
              <w:t>,</w:t>
            </w:r>
          </w:p>
          <w:p w:rsidR="00175B3B" w:rsidRPr="008809E3" w:rsidRDefault="00175B3B" w:rsidP="008809E3">
            <w:pPr>
              <w:spacing w:after="150"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tbl>
            <w:tblPr>
              <w:tblW w:w="5000" w:type="pct"/>
              <w:tblInd w:w="15" w:type="dxa"/>
              <w:tblLayout w:type="fixed"/>
              <w:tblLook w:val="04A0" w:firstRow="1" w:lastRow="0" w:firstColumn="1" w:lastColumn="0" w:noHBand="0" w:noVBand="1"/>
            </w:tblPr>
            <w:tblGrid>
              <w:gridCol w:w="551"/>
              <w:gridCol w:w="168"/>
              <w:gridCol w:w="6629"/>
            </w:tblGrid>
            <w:tr w:rsidR="008602E7" w:rsidRPr="008809E3" w:rsidTr="00C42CE5">
              <w:tc>
                <w:tcPr>
                  <w:tcW w:w="736" w:type="dxa"/>
                  <w:tcMar>
                    <w:top w:w="15" w:type="dxa"/>
                    <w:left w:w="15" w:type="dxa"/>
                    <w:bottom w:w="15" w:type="dxa"/>
                    <w:right w:w="15" w:type="dxa"/>
                  </w:tcMar>
                  <w:hideMark/>
                </w:tcPr>
                <w:p w:rsidR="00175B3B" w:rsidRPr="008809E3" w:rsidRDefault="00175B3B" w:rsidP="008809E3">
                  <w:pPr>
                    <w:autoSpaceDE w:val="0"/>
                    <w:autoSpaceDN w:val="0"/>
                    <w:adjustRightInd w:val="0"/>
                    <w:spacing w:before="150" w:after="150" w:line="240" w:lineRule="auto"/>
                    <w:jc w:val="both"/>
                    <w:rPr>
                      <w:rFonts w:ascii="Times New Roman" w:hAnsi="Times New Roman"/>
                      <w:b/>
                      <w:strike/>
                      <w:color w:val="000000" w:themeColor="text1"/>
                      <w:sz w:val="27"/>
                      <w:szCs w:val="27"/>
                    </w:rPr>
                  </w:pPr>
                  <w:r w:rsidRPr="008809E3">
                    <w:rPr>
                      <w:rFonts w:ascii="Times New Roman" w:hAnsi="Times New Roman"/>
                      <w:b/>
                      <w:strike/>
                      <w:noProof/>
                      <w:color w:val="000000" w:themeColor="text1"/>
                      <w:sz w:val="27"/>
                      <w:szCs w:val="27"/>
                      <w:lang w:val="ru-RU" w:eastAsia="ru-RU"/>
                    </w:rPr>
                    <w:drawing>
                      <wp:inline distT="0" distB="0" distL="0" distR="0">
                        <wp:extent cx="200025" cy="171450"/>
                        <wp:effectExtent l="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171450"/>
                                </a:xfrm>
                                <a:prstGeom prst="rect">
                                  <a:avLst/>
                                </a:prstGeom>
                                <a:noFill/>
                                <a:ln>
                                  <a:noFill/>
                                </a:ln>
                              </pic:spPr>
                            </pic:pic>
                          </a:graphicData>
                        </a:graphic>
                      </wp:inline>
                    </w:drawing>
                  </w:r>
                </w:p>
              </w:tc>
              <w:tc>
                <w:tcPr>
                  <w:tcW w:w="212" w:type="dxa"/>
                  <w:tcMar>
                    <w:top w:w="15" w:type="dxa"/>
                    <w:left w:w="15" w:type="dxa"/>
                    <w:bottom w:w="15" w:type="dxa"/>
                    <w:right w:w="15" w:type="dxa"/>
                  </w:tcMar>
                  <w:hideMark/>
                </w:tcPr>
                <w:p w:rsidR="00175B3B" w:rsidRPr="008809E3" w:rsidRDefault="00175B3B" w:rsidP="008809E3">
                  <w:pPr>
                    <w:autoSpaceDE w:val="0"/>
                    <w:autoSpaceDN w:val="0"/>
                    <w:adjustRightInd w:val="0"/>
                    <w:spacing w:before="150" w:after="150" w:line="240" w:lineRule="auto"/>
                    <w:jc w:val="both"/>
                    <w:rPr>
                      <w:rFonts w:ascii="Times New Roman" w:hAnsi="Times New Roman"/>
                      <w:b/>
                      <w:strike/>
                      <w:color w:val="000000" w:themeColor="text1"/>
                      <w:sz w:val="27"/>
                      <w:szCs w:val="27"/>
                    </w:rPr>
                  </w:pPr>
                  <w:r w:rsidRPr="008809E3">
                    <w:rPr>
                      <w:rFonts w:ascii="Times New Roman" w:hAnsi="Times New Roman"/>
                      <w:b/>
                      <w:strike/>
                      <w:color w:val="000000" w:themeColor="text1"/>
                      <w:sz w:val="27"/>
                      <w:szCs w:val="27"/>
                    </w:rPr>
                    <w:t>-</w:t>
                  </w:r>
                </w:p>
              </w:tc>
              <w:tc>
                <w:tcPr>
                  <w:tcW w:w="9070" w:type="dxa"/>
                  <w:tcMar>
                    <w:top w:w="15" w:type="dxa"/>
                    <w:left w:w="15" w:type="dxa"/>
                    <w:bottom w:w="15" w:type="dxa"/>
                    <w:right w:w="15" w:type="dxa"/>
                  </w:tcMar>
                  <w:hideMark/>
                </w:tcPr>
                <w:p w:rsidR="00175B3B" w:rsidRPr="008809E3" w:rsidRDefault="00175B3B" w:rsidP="008809E3">
                  <w:pPr>
                    <w:autoSpaceDE w:val="0"/>
                    <w:autoSpaceDN w:val="0"/>
                    <w:adjustRightInd w:val="0"/>
                    <w:spacing w:before="150" w:after="150" w:line="240" w:lineRule="auto"/>
                    <w:jc w:val="both"/>
                    <w:rPr>
                      <w:rFonts w:ascii="Times New Roman" w:hAnsi="Times New Roman"/>
                      <w:b/>
                      <w:strike/>
                      <w:color w:val="000000" w:themeColor="text1"/>
                      <w:sz w:val="27"/>
                      <w:szCs w:val="27"/>
                    </w:rPr>
                  </w:pPr>
                  <w:r w:rsidRPr="008809E3">
                    <w:rPr>
                      <w:rFonts w:ascii="Times New Roman" w:hAnsi="Times New Roman"/>
                      <w:b/>
                      <w:strike/>
                      <w:color w:val="000000" w:themeColor="text1"/>
                      <w:sz w:val="27"/>
                      <w:szCs w:val="27"/>
                    </w:rPr>
                    <w:t>обсяг відповідної замовленої потужності з обмеженнями;</w:t>
                  </w:r>
                </w:p>
              </w:tc>
            </w:tr>
          </w:tbl>
          <w:p w:rsidR="00175B3B" w:rsidRPr="008809E3" w:rsidRDefault="00E87A0D" w:rsidP="008809E3">
            <w:pPr>
              <w:ind w:firstLine="709"/>
              <w:jc w:val="both"/>
              <w:rPr>
                <w:rFonts w:ascii="Times New Roman" w:hAnsi="Times New Roman" w:cs="Times New Roman"/>
                <w:b/>
                <w:color w:val="000000" w:themeColor="text1"/>
                <w:sz w:val="27"/>
                <w:szCs w:val="27"/>
              </w:rPr>
            </w:pPr>
            <m:oMath>
              <m:sSup>
                <m:sSupPr>
                  <m:ctrlPr>
                    <w:rPr>
                      <w:rFonts w:ascii="Cambria Math" w:hAnsi="Cambria Math" w:cs="Times New Roman"/>
                      <w:b/>
                      <w:i/>
                      <w:color w:val="000000" w:themeColor="text1"/>
                      <w:sz w:val="27"/>
                      <w:szCs w:val="27"/>
                    </w:rPr>
                  </m:ctrlPr>
                </m:sSupPr>
                <m:e>
                  <m:sSub>
                    <m:sSubPr>
                      <m:ctrlPr>
                        <w:rPr>
                          <w:rFonts w:ascii="Cambria Math" w:hAnsi="Cambria Math" w:cs="Times New Roman"/>
                          <w:b/>
                          <w:i/>
                          <w:color w:val="000000" w:themeColor="text1"/>
                          <w:sz w:val="27"/>
                          <w:szCs w:val="27"/>
                        </w:rPr>
                      </m:ctrlPr>
                    </m:sSubPr>
                    <m:e>
                      <m:r>
                        <m:rPr>
                          <m:sty m:val="bi"/>
                        </m:rPr>
                        <w:rPr>
                          <w:rFonts w:ascii="Cambria Math" w:hAnsi="Cambria Math" w:cs="Times New Roman"/>
                          <w:color w:val="000000" w:themeColor="text1"/>
                          <w:sz w:val="27"/>
                          <w:szCs w:val="27"/>
                        </w:rPr>
                        <m:t>С</m:t>
                      </m:r>
                    </m:e>
                    <m:sub>
                      <m:r>
                        <m:rPr>
                          <m:sty m:val="bi"/>
                        </m:rPr>
                        <w:rPr>
                          <w:rFonts w:ascii="Cambria Math" w:hAnsi="Cambria Math" w:cs="Times New Roman"/>
                          <w:color w:val="000000" w:themeColor="text1"/>
                          <w:sz w:val="27"/>
                          <w:szCs w:val="27"/>
                        </w:rPr>
                        <m:t>i</m:t>
                      </m:r>
                    </m:sub>
                  </m:sSub>
                </m:e>
                <m:sup>
                  <m:r>
                    <m:rPr>
                      <m:sty m:val="bi"/>
                    </m:rPr>
                    <w:rPr>
                      <w:rFonts w:ascii="Cambria Math" w:hAnsi="Cambria Math" w:cs="Times New Roman"/>
                      <w:color w:val="000000" w:themeColor="text1"/>
                      <w:sz w:val="27"/>
                      <w:szCs w:val="27"/>
                    </w:rPr>
                    <m:t>oгр</m:t>
                  </m:r>
                </m:sup>
              </m:sSup>
            </m:oMath>
            <w:r w:rsidR="00175B3B" w:rsidRPr="008809E3">
              <w:rPr>
                <w:rFonts w:ascii="Times New Roman" w:eastAsiaTheme="minorEastAsia" w:hAnsi="Times New Roman" w:cs="Times New Roman"/>
                <w:b/>
                <w:color w:val="000000" w:themeColor="text1"/>
                <w:sz w:val="27"/>
                <w:szCs w:val="27"/>
              </w:rPr>
              <w:t xml:space="preserve"> </w:t>
            </w:r>
            <w:r w:rsidR="00175B3B" w:rsidRPr="008809E3">
              <w:rPr>
                <w:rFonts w:ascii="Times New Roman" w:eastAsia="Times New Roman" w:hAnsi="Times New Roman" w:cs="Times New Roman"/>
                <w:b/>
                <w:color w:val="000000" w:themeColor="text1"/>
                <w:sz w:val="27"/>
                <w:szCs w:val="27"/>
              </w:rPr>
              <w:t xml:space="preserve">– </w:t>
            </w:r>
            <w:r w:rsidR="00175B3B" w:rsidRPr="008809E3">
              <w:rPr>
                <w:rFonts w:ascii="Times New Roman" w:hAnsi="Times New Roman" w:cs="Times New Roman"/>
                <w:b/>
                <w:color w:val="000000" w:themeColor="text1"/>
                <w:sz w:val="27"/>
                <w:szCs w:val="27"/>
              </w:rPr>
              <w:t>обсяг відповідної замовленої гарантованої потужності з обмеженнями на річний період;</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m:t>
                  </m:r>
                  <m:r>
                    <m:rPr>
                      <m:sty m:val="b"/>
                    </m:rPr>
                    <w:rPr>
                      <w:rFonts w:ascii="Cambria Math" w:eastAsia="Times New Roman" w:hAnsi="Cambria Math" w:cs="Times New Roman"/>
                      <w:color w:val="000000" w:themeColor="text1"/>
                      <w:sz w:val="27"/>
                      <w:szCs w:val="27"/>
                    </w:rPr>
                    <m:t>гк</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гарантованої потужності з обмеженнями на квартальний період;</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m:t>
                  </m:r>
                  <m:r>
                    <m:rPr>
                      <m:sty m:val="b"/>
                    </m:rPr>
                    <w:rPr>
                      <w:rFonts w:ascii="Cambria Math" w:eastAsia="Times New Roman" w:hAnsi="Cambria Math" w:cs="Times New Roman"/>
                      <w:color w:val="000000" w:themeColor="text1"/>
                      <w:sz w:val="27"/>
                      <w:szCs w:val="27"/>
                    </w:rPr>
                    <m:t>гм</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гарантованої потужності з обмеженнями на місячний період;</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m:t>
                  </m:r>
                  <m:r>
                    <m:rPr>
                      <m:sty m:val="b"/>
                    </m:rPr>
                    <w:rPr>
                      <w:rFonts w:ascii="Cambria Math" w:eastAsia="Times New Roman" w:hAnsi="Cambria Math" w:cs="Times New Roman"/>
                      <w:color w:val="000000" w:themeColor="text1"/>
                      <w:sz w:val="27"/>
                      <w:szCs w:val="27"/>
                    </w:rPr>
                    <m:t>гд</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гарантованої потужності з обмеженнями на добу наперед;</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m:t>
                  </m:r>
                  <m:r>
                    <m:rPr>
                      <m:sty m:val="b"/>
                    </m:rPr>
                    <w:rPr>
                      <w:rFonts w:ascii="Cambria Math" w:eastAsia="Times New Roman" w:hAnsi="Cambria Math" w:cs="Times New Roman"/>
                      <w:color w:val="000000" w:themeColor="text1"/>
                      <w:sz w:val="27"/>
                      <w:szCs w:val="27"/>
                    </w:rPr>
                    <m:t>гдд</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гарантованої потужності з обмеженнями протягом доби;</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oпр</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переривчастої потужності з обмеженнями на річний період;</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oпк</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переривчастої потужності з обмеженнями на квартальний період;</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oпм</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переривчастої потужності з обмеженнями на місячний період;</w:t>
            </w:r>
          </w:p>
          <w:p w:rsidR="00175B3B" w:rsidRPr="008809E3" w:rsidRDefault="00E87A0D" w:rsidP="008809E3">
            <w:pPr>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oпд</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переривчастої потужності з обмеженнями на добу наперед;</w:t>
            </w:r>
          </w:p>
          <w:p w:rsidR="00175B3B" w:rsidRPr="008809E3" w:rsidRDefault="00E87A0D" w:rsidP="008809E3">
            <w:pPr>
              <w:spacing w:after="150" w:line="216" w:lineRule="auto"/>
              <w:ind w:firstLine="709"/>
              <w:jc w:val="both"/>
              <w:rPr>
                <w:rFonts w:ascii="Times New Roman" w:eastAsia="Times New Roman" w:hAnsi="Times New Roman" w:cs="Times New Roman"/>
                <w:b/>
                <w:color w:val="000000" w:themeColor="text1"/>
                <w:sz w:val="27"/>
                <w:szCs w:val="27"/>
              </w:rPr>
            </w:pPr>
            <m:oMath>
              <m:sSup>
                <m:sSupPr>
                  <m:ctrlPr>
                    <w:rPr>
                      <w:rFonts w:ascii="Cambria Math" w:eastAsia="Times New Roman" w:hAnsi="Cambria Math" w:cs="Times New Roman"/>
                      <w:b/>
                      <w:color w:val="000000" w:themeColor="text1"/>
                      <w:sz w:val="27"/>
                      <w:szCs w:val="27"/>
                    </w:rPr>
                  </m:ctrlPr>
                </m:sSupPr>
                <m:e>
                  <m:sSub>
                    <m:sSubPr>
                      <m:ctrlPr>
                        <w:rPr>
                          <w:rFonts w:ascii="Cambria Math" w:eastAsia="Times New Roman" w:hAnsi="Cambria Math" w:cs="Times New Roman"/>
                          <w:b/>
                          <w:color w:val="000000" w:themeColor="text1"/>
                          <w:sz w:val="27"/>
                          <w:szCs w:val="27"/>
                        </w:rPr>
                      </m:ctrlPr>
                    </m:sSubPr>
                    <m:e>
                      <m:r>
                        <m:rPr>
                          <m:sty m:val="b"/>
                        </m:rPr>
                        <w:rPr>
                          <w:rFonts w:ascii="Cambria Math" w:eastAsia="Times New Roman" w:hAnsi="Cambria Math" w:cs="Times New Roman"/>
                          <w:color w:val="000000" w:themeColor="text1"/>
                          <w:sz w:val="27"/>
                          <w:szCs w:val="27"/>
                        </w:rPr>
                        <m:t>С</m:t>
                      </m:r>
                    </m:e>
                    <m:sub>
                      <m:r>
                        <m:rPr>
                          <m:sty m:val="bi"/>
                        </m:rPr>
                        <w:rPr>
                          <w:rFonts w:ascii="Cambria Math" w:eastAsia="Times New Roman" w:hAnsi="Cambria Math" w:cs="Times New Roman"/>
                          <w:color w:val="000000" w:themeColor="text1"/>
                          <w:sz w:val="27"/>
                          <w:szCs w:val="27"/>
                        </w:rPr>
                        <m:t>i</m:t>
                      </m:r>
                    </m:sub>
                  </m:sSub>
                </m:e>
                <m:sup>
                  <m:r>
                    <m:rPr>
                      <m:sty m:val="bi"/>
                    </m:rPr>
                    <w:rPr>
                      <w:rFonts w:ascii="Cambria Math" w:eastAsia="Times New Roman" w:hAnsi="Cambria Math" w:cs="Times New Roman"/>
                      <w:color w:val="000000" w:themeColor="text1"/>
                      <w:sz w:val="27"/>
                      <w:szCs w:val="27"/>
                    </w:rPr>
                    <m:t>oпдд</m:t>
                  </m:r>
                </m:sup>
              </m:sSup>
            </m:oMath>
            <w:r w:rsidR="00175B3B" w:rsidRPr="008809E3">
              <w:rPr>
                <w:rFonts w:ascii="Times New Roman" w:eastAsia="Times New Roman" w:hAnsi="Times New Roman" w:cs="Times New Roman"/>
                <w:b/>
                <w:color w:val="000000" w:themeColor="text1"/>
                <w:sz w:val="27"/>
                <w:szCs w:val="27"/>
              </w:rPr>
              <w:t xml:space="preserve"> – обсяг відповідної замовленої переривчастої потужності з обмеженнями протягом доби;</w:t>
            </w:r>
          </w:p>
        </w:tc>
      </w:tr>
      <w:tr w:rsidR="008602E7" w:rsidRPr="00AF42A3" w:rsidTr="00C42CE5">
        <w:tc>
          <w:tcPr>
            <w:tcW w:w="7564" w:type="dxa"/>
            <w:tcBorders>
              <w:top w:val="nil"/>
              <w:left w:val="single" w:sz="4" w:space="0" w:color="auto"/>
              <w:bottom w:val="nil"/>
              <w:right w:val="nil"/>
            </w:tcBorders>
          </w:tcPr>
          <w:p w:rsidR="00175B3B" w:rsidRPr="008809E3" w:rsidRDefault="00175B3B" w:rsidP="00AF42A3">
            <w:pPr>
              <w:autoSpaceDE w:val="0"/>
              <w:autoSpaceDN w:val="0"/>
              <w:adjustRightInd w:val="0"/>
              <w:spacing w:after="150" w:line="240" w:lineRule="auto"/>
              <w:ind w:firstLine="450"/>
              <w:jc w:val="both"/>
              <w:rPr>
                <w:rFonts w:ascii="Times New Roman" w:hAnsi="Times New Roman"/>
                <w:color w:val="000000" w:themeColor="text1"/>
                <w:sz w:val="27"/>
                <w:szCs w:val="27"/>
              </w:rPr>
            </w:pPr>
            <w:r w:rsidRPr="008809E3">
              <w:rPr>
                <w:rFonts w:ascii="Times New Roman" w:hAnsi="Times New Roman"/>
                <w:color w:val="000000" w:themeColor="text1"/>
                <w:sz w:val="27"/>
                <w:szCs w:val="27"/>
              </w:rPr>
              <w:lastRenderedPageBreak/>
              <w:t>…</w:t>
            </w:r>
          </w:p>
          <w:p w:rsidR="00175B3B" w:rsidRPr="008809E3" w:rsidRDefault="00175B3B" w:rsidP="00AF42A3">
            <w:pPr>
              <w:autoSpaceDE w:val="0"/>
              <w:autoSpaceDN w:val="0"/>
              <w:adjustRightInd w:val="0"/>
              <w:spacing w:line="240" w:lineRule="auto"/>
              <w:ind w:firstLine="450"/>
              <w:jc w:val="both"/>
              <w:rPr>
                <w:rFonts w:ascii="Times New Roman" w:hAnsi="Times New Roman"/>
                <w:color w:val="000000" w:themeColor="text1"/>
                <w:sz w:val="27"/>
                <w:szCs w:val="27"/>
              </w:rPr>
            </w:pPr>
            <w:r w:rsidRPr="008809E3">
              <w:rPr>
                <w:rFonts w:ascii="Times New Roman" w:hAnsi="Times New Roman"/>
                <w:color w:val="000000" w:themeColor="text1"/>
                <w:sz w:val="27"/>
                <w:szCs w:val="27"/>
              </w:rPr>
              <w:t xml:space="preserve">У разі переривання Оператором переривчастої потужності та/або потужності з обмеженнями Оператор здійснює перерахунок вартості відповідної потужності. </w:t>
            </w:r>
          </w:p>
          <w:p w:rsidR="00175B3B" w:rsidRPr="008809E3" w:rsidRDefault="00175B3B" w:rsidP="00AF42A3">
            <w:pPr>
              <w:autoSpaceDE w:val="0"/>
              <w:autoSpaceDN w:val="0"/>
              <w:adjustRightInd w:val="0"/>
              <w:spacing w:after="150" w:line="240" w:lineRule="auto"/>
              <w:ind w:firstLine="450"/>
              <w:jc w:val="both"/>
              <w:rPr>
                <w:rFonts w:ascii="Times New Roman" w:hAnsi="Times New Roman"/>
                <w:color w:val="000000" w:themeColor="text1"/>
                <w:sz w:val="27"/>
                <w:szCs w:val="27"/>
              </w:rPr>
            </w:pPr>
            <w:r w:rsidRPr="008809E3">
              <w:rPr>
                <w:rFonts w:ascii="Times New Roman" w:hAnsi="Times New Roman"/>
                <w:color w:val="000000" w:themeColor="text1"/>
                <w:sz w:val="27"/>
                <w:szCs w:val="27"/>
              </w:rPr>
              <w:t>Перерахунок вартості переривчастої потужності та/або потужності з обмеженнями здійснюється за формулою розрахунку вартості відповідної потужності, яка була перервана, із застосуванням знижувального коефіцієнта</w:t>
            </w:r>
          </w:p>
        </w:tc>
        <w:tc>
          <w:tcPr>
            <w:tcW w:w="7564" w:type="dxa"/>
            <w:tcBorders>
              <w:top w:val="nil"/>
              <w:left w:val="nil"/>
              <w:bottom w:val="nil"/>
              <w:right w:val="single" w:sz="4" w:space="0" w:color="auto"/>
            </w:tcBorders>
          </w:tcPr>
          <w:p w:rsidR="00175B3B" w:rsidRPr="008809E3" w:rsidRDefault="00175B3B" w:rsidP="00AF42A3">
            <w:pPr>
              <w:autoSpaceDE w:val="0"/>
              <w:autoSpaceDN w:val="0"/>
              <w:adjustRightInd w:val="0"/>
              <w:spacing w:after="150" w:line="240" w:lineRule="auto"/>
              <w:ind w:firstLine="450"/>
              <w:jc w:val="both"/>
              <w:rPr>
                <w:rFonts w:ascii="Times New Roman" w:hAnsi="Times New Roman"/>
                <w:color w:val="000000" w:themeColor="text1"/>
                <w:sz w:val="27"/>
                <w:szCs w:val="27"/>
              </w:rPr>
            </w:pPr>
            <w:r w:rsidRPr="008809E3">
              <w:rPr>
                <w:rFonts w:ascii="Times New Roman" w:hAnsi="Times New Roman"/>
                <w:color w:val="000000" w:themeColor="text1"/>
                <w:sz w:val="27"/>
                <w:szCs w:val="27"/>
              </w:rPr>
              <w:t>…</w:t>
            </w:r>
          </w:p>
          <w:p w:rsidR="00175B3B" w:rsidRPr="008809E3" w:rsidRDefault="00175B3B" w:rsidP="00AF42A3">
            <w:pPr>
              <w:autoSpaceDE w:val="0"/>
              <w:autoSpaceDN w:val="0"/>
              <w:adjustRightInd w:val="0"/>
              <w:spacing w:line="240" w:lineRule="auto"/>
              <w:ind w:firstLine="450"/>
              <w:jc w:val="both"/>
              <w:rPr>
                <w:rFonts w:ascii="Times New Roman" w:hAnsi="Times New Roman"/>
                <w:color w:val="000000" w:themeColor="text1"/>
                <w:sz w:val="27"/>
                <w:szCs w:val="27"/>
              </w:rPr>
            </w:pPr>
            <w:r w:rsidRPr="008809E3">
              <w:rPr>
                <w:rFonts w:ascii="Times New Roman" w:hAnsi="Times New Roman"/>
                <w:color w:val="000000" w:themeColor="text1"/>
                <w:sz w:val="27"/>
                <w:szCs w:val="27"/>
              </w:rPr>
              <w:t xml:space="preserve">У разі переривання Оператором переривчастої потужності </w:t>
            </w:r>
            <w:r w:rsidRPr="008809E3">
              <w:rPr>
                <w:rFonts w:ascii="Times New Roman" w:hAnsi="Times New Roman"/>
                <w:b/>
                <w:strike/>
                <w:color w:val="000000" w:themeColor="text1"/>
                <w:sz w:val="27"/>
                <w:szCs w:val="27"/>
              </w:rPr>
              <w:t>та/або потужності з обмеженнями</w:t>
            </w:r>
            <w:r w:rsidRPr="008809E3">
              <w:rPr>
                <w:b/>
                <w:strike/>
                <w:color w:val="000000" w:themeColor="text1"/>
                <w:sz w:val="27"/>
                <w:szCs w:val="27"/>
              </w:rPr>
              <w:t xml:space="preserve"> </w:t>
            </w:r>
            <w:r w:rsidRPr="008809E3">
              <w:rPr>
                <w:rFonts w:ascii="Times New Roman" w:eastAsia="Times New Roman" w:hAnsi="Times New Roman" w:cs="Times New Roman"/>
                <w:b/>
                <w:color w:val="000000" w:themeColor="text1"/>
                <w:sz w:val="27"/>
                <w:szCs w:val="27"/>
              </w:rPr>
              <w:t>, у тому числі потужності з обмеженнями на переривчастій основі,</w:t>
            </w:r>
            <w:r w:rsidRPr="008809E3">
              <w:rPr>
                <w:rFonts w:ascii="Times New Roman" w:hAnsi="Times New Roman"/>
                <w:color w:val="000000" w:themeColor="text1"/>
                <w:sz w:val="27"/>
                <w:szCs w:val="27"/>
              </w:rPr>
              <w:t xml:space="preserve"> Оператор здійснює перерахунок вартості відповідної потужності. </w:t>
            </w:r>
          </w:p>
          <w:p w:rsidR="00175B3B" w:rsidRPr="008809E3" w:rsidRDefault="00175B3B" w:rsidP="00AF42A3">
            <w:pPr>
              <w:autoSpaceDE w:val="0"/>
              <w:autoSpaceDN w:val="0"/>
              <w:adjustRightInd w:val="0"/>
              <w:spacing w:after="150" w:line="240" w:lineRule="auto"/>
              <w:ind w:firstLine="450"/>
              <w:jc w:val="both"/>
              <w:rPr>
                <w:rFonts w:ascii="Times New Roman" w:hAnsi="Times New Roman"/>
                <w:color w:val="000000" w:themeColor="text1"/>
                <w:sz w:val="27"/>
                <w:szCs w:val="27"/>
              </w:rPr>
            </w:pPr>
            <w:r w:rsidRPr="008809E3">
              <w:rPr>
                <w:rFonts w:ascii="Times New Roman" w:hAnsi="Times New Roman"/>
                <w:color w:val="000000" w:themeColor="text1"/>
                <w:sz w:val="27"/>
                <w:szCs w:val="27"/>
              </w:rPr>
              <w:t xml:space="preserve">Перерахунок вартості переривчастої потужності </w:t>
            </w:r>
            <w:r w:rsidRPr="008809E3">
              <w:rPr>
                <w:rFonts w:ascii="Times New Roman" w:hAnsi="Times New Roman"/>
                <w:b/>
                <w:strike/>
                <w:color w:val="000000" w:themeColor="text1"/>
                <w:sz w:val="27"/>
                <w:szCs w:val="27"/>
              </w:rPr>
              <w:t>та/або потужності з обмеженнями</w:t>
            </w:r>
            <w:r w:rsidRPr="008809E3">
              <w:rPr>
                <w:rFonts w:ascii="Times New Roman" w:hAnsi="Times New Roman"/>
                <w:color w:val="000000" w:themeColor="text1"/>
                <w:sz w:val="27"/>
                <w:szCs w:val="27"/>
              </w:rPr>
              <w:t xml:space="preserve"> </w:t>
            </w:r>
            <w:r w:rsidRPr="008809E3">
              <w:rPr>
                <w:rFonts w:ascii="Times New Roman" w:eastAsia="Times New Roman" w:hAnsi="Times New Roman" w:cs="Times New Roman"/>
                <w:b/>
                <w:color w:val="000000" w:themeColor="text1"/>
                <w:sz w:val="27"/>
                <w:szCs w:val="27"/>
              </w:rPr>
              <w:t xml:space="preserve">, у тому числі потужності з обмеженнями на переривчастій основі, </w:t>
            </w:r>
            <w:r w:rsidRPr="008809E3">
              <w:rPr>
                <w:rFonts w:ascii="Times New Roman" w:hAnsi="Times New Roman"/>
                <w:color w:val="000000" w:themeColor="text1"/>
                <w:sz w:val="27"/>
                <w:szCs w:val="27"/>
              </w:rPr>
              <w:t>здійснюється за формулою розрахунку вартості відповідної потужності, яка була перервана, із застосуванням знижувального коефіцієнта</w:t>
            </w:r>
          </w:p>
        </w:tc>
      </w:tr>
      <w:tr w:rsidR="008602E7" w:rsidRPr="00AF42A3" w:rsidTr="00C42CE5">
        <w:tc>
          <w:tcPr>
            <w:tcW w:w="7564" w:type="dxa"/>
            <w:tcBorders>
              <w:top w:val="nil"/>
              <w:left w:val="single" w:sz="4" w:space="0" w:color="auto"/>
              <w:bottom w:val="nil"/>
              <w:right w:val="single" w:sz="4" w:space="0" w:color="auto"/>
            </w:tcBorders>
          </w:tcPr>
          <w:p w:rsidR="00175B3B" w:rsidRPr="008809E3" w:rsidRDefault="00175B3B" w:rsidP="00AF42A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tbl>
            <w:tblPr>
              <w:tblW w:w="5000" w:type="pct"/>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240"/>
              <w:gridCol w:w="491"/>
              <w:gridCol w:w="150"/>
              <w:gridCol w:w="6467"/>
            </w:tblGrid>
            <w:tr w:rsidR="008602E7" w:rsidRPr="008809E3" w:rsidTr="00C42CE5">
              <w:trPr>
                <w:tblCellSpacing w:w="0" w:type="dxa"/>
              </w:trPr>
              <w:tc>
                <w:tcPr>
                  <w:tcW w:w="638"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color w:val="000000" w:themeColor="text1"/>
                      <w:sz w:val="28"/>
                      <w:szCs w:val="28"/>
                    </w:rPr>
                  </w:pPr>
                  <w:r w:rsidRPr="008809E3">
                    <w:rPr>
                      <w:rFonts w:ascii="Times New Roman" w:hAnsi="Times New Roman"/>
                      <w:color w:val="000000" w:themeColor="text1"/>
                      <w:sz w:val="28"/>
                      <w:szCs w:val="28"/>
                    </w:rPr>
                    <w:t>де</w:t>
                  </w:r>
                </w:p>
              </w:tc>
              <w:tc>
                <w:tcPr>
                  <w:tcW w:w="141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b/>
                      <w:bCs/>
                      <w:color w:val="000000" w:themeColor="text1"/>
                      <w:sz w:val="28"/>
                      <w:szCs w:val="28"/>
                      <w:vertAlign w:val="subscript"/>
                    </w:rPr>
                  </w:pPr>
                  <w:r w:rsidRPr="008809E3">
                    <w:rPr>
                      <w:rFonts w:ascii="Times New Roman" w:hAnsi="Times New Roman"/>
                      <w:color w:val="000000" w:themeColor="text1"/>
                      <w:sz w:val="28"/>
                      <w:szCs w:val="28"/>
                    </w:rPr>
                    <w:t>Р</w:t>
                  </w:r>
                  <w:r w:rsidRPr="008809E3">
                    <w:rPr>
                      <w:rFonts w:ascii="Times New Roman" w:hAnsi="Times New Roman"/>
                      <w:b/>
                      <w:bCs/>
                      <w:color w:val="000000" w:themeColor="text1"/>
                      <w:sz w:val="28"/>
                      <w:szCs w:val="28"/>
                      <w:vertAlign w:val="subscript"/>
                    </w:rPr>
                    <w:t>1</w:t>
                  </w:r>
                </w:p>
              </w:tc>
              <w:tc>
                <w:tcPr>
                  <w:tcW w:w="3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center"/>
                    <w:rPr>
                      <w:rFonts w:ascii="Times New Roman" w:hAnsi="Times New Roman"/>
                      <w:color w:val="000000" w:themeColor="text1"/>
                      <w:sz w:val="28"/>
                      <w:szCs w:val="28"/>
                    </w:rPr>
                  </w:pPr>
                  <w:r w:rsidRPr="008809E3">
                    <w:rPr>
                      <w:rFonts w:ascii="Times New Roman" w:hAnsi="Times New Roman"/>
                      <w:color w:val="000000" w:themeColor="text1"/>
                      <w:sz w:val="28"/>
                      <w:szCs w:val="28"/>
                    </w:rPr>
                    <w:t>-</w:t>
                  </w:r>
                </w:p>
              </w:tc>
              <w:tc>
                <w:tcPr>
                  <w:tcW w:w="198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both"/>
                    <w:rPr>
                      <w:rFonts w:ascii="Times New Roman" w:hAnsi="Times New Roman"/>
                      <w:color w:val="000000" w:themeColor="text1"/>
                      <w:sz w:val="28"/>
                      <w:szCs w:val="28"/>
                    </w:rPr>
                  </w:pPr>
                  <w:r w:rsidRPr="008809E3">
                    <w:rPr>
                      <w:rFonts w:ascii="Times New Roman" w:hAnsi="Times New Roman"/>
                      <w:color w:val="000000" w:themeColor="text1"/>
                      <w:sz w:val="28"/>
                      <w:szCs w:val="28"/>
                    </w:rPr>
                    <w:t>розмір замовленої Замовником переривчастої потужності або потужності з обмеженнями, що була перервана;</w:t>
                  </w:r>
                </w:p>
                <w:p w:rsidR="00175B3B" w:rsidRPr="008809E3" w:rsidRDefault="00175B3B" w:rsidP="00AF42A3">
                  <w:pPr>
                    <w:autoSpaceDE w:val="0"/>
                    <w:autoSpaceDN w:val="0"/>
                    <w:adjustRightInd w:val="0"/>
                    <w:spacing w:before="150" w:after="150" w:line="240" w:lineRule="auto"/>
                    <w:jc w:val="both"/>
                    <w:rPr>
                      <w:rFonts w:ascii="Times New Roman" w:hAnsi="Times New Roman"/>
                      <w:color w:val="000000" w:themeColor="text1"/>
                      <w:sz w:val="12"/>
                      <w:szCs w:val="28"/>
                    </w:rPr>
                  </w:pPr>
                </w:p>
              </w:tc>
            </w:tr>
            <w:tr w:rsidR="008602E7" w:rsidRPr="008809E3" w:rsidTr="00C42CE5">
              <w:tblPrEx>
                <w:tblCellSpacing w:w="-8" w:type="dxa"/>
              </w:tblPrEx>
              <w:trPr>
                <w:tblCellSpacing w:w="-8" w:type="dxa"/>
              </w:trPr>
              <w:tc>
                <w:tcPr>
                  <w:tcW w:w="638"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color w:val="000000" w:themeColor="text1"/>
                      <w:sz w:val="28"/>
                      <w:szCs w:val="28"/>
                    </w:rPr>
                  </w:pPr>
                </w:p>
              </w:tc>
              <w:tc>
                <w:tcPr>
                  <w:tcW w:w="141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b/>
                      <w:bCs/>
                      <w:color w:val="000000" w:themeColor="text1"/>
                      <w:sz w:val="28"/>
                      <w:szCs w:val="28"/>
                      <w:vertAlign w:val="subscript"/>
                    </w:rPr>
                  </w:pPr>
                  <w:r w:rsidRPr="008809E3">
                    <w:rPr>
                      <w:rFonts w:ascii="Times New Roman" w:hAnsi="Times New Roman"/>
                      <w:color w:val="000000" w:themeColor="text1"/>
                      <w:sz w:val="28"/>
                      <w:szCs w:val="28"/>
                    </w:rPr>
                    <w:t>Р</w:t>
                  </w:r>
                  <w:r w:rsidRPr="008809E3">
                    <w:rPr>
                      <w:rFonts w:ascii="Times New Roman" w:hAnsi="Times New Roman"/>
                      <w:b/>
                      <w:bCs/>
                      <w:color w:val="000000" w:themeColor="text1"/>
                      <w:sz w:val="28"/>
                      <w:szCs w:val="28"/>
                      <w:vertAlign w:val="subscript"/>
                    </w:rPr>
                    <w:t>2</w:t>
                  </w:r>
                </w:p>
              </w:tc>
              <w:tc>
                <w:tcPr>
                  <w:tcW w:w="3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center"/>
                    <w:rPr>
                      <w:rFonts w:ascii="Times New Roman" w:hAnsi="Times New Roman"/>
                      <w:color w:val="000000" w:themeColor="text1"/>
                      <w:sz w:val="28"/>
                      <w:szCs w:val="28"/>
                    </w:rPr>
                  </w:pPr>
                  <w:r w:rsidRPr="008809E3">
                    <w:rPr>
                      <w:rFonts w:ascii="Times New Roman" w:hAnsi="Times New Roman"/>
                      <w:color w:val="000000" w:themeColor="text1"/>
                      <w:sz w:val="28"/>
                      <w:szCs w:val="28"/>
                    </w:rPr>
                    <w:t>-</w:t>
                  </w:r>
                </w:p>
              </w:tc>
              <w:tc>
                <w:tcPr>
                  <w:tcW w:w="198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both"/>
                    <w:rPr>
                      <w:rFonts w:ascii="Times New Roman" w:hAnsi="Times New Roman"/>
                      <w:color w:val="000000" w:themeColor="text1"/>
                      <w:sz w:val="28"/>
                      <w:szCs w:val="28"/>
                    </w:rPr>
                  </w:pPr>
                  <w:r w:rsidRPr="008809E3">
                    <w:rPr>
                      <w:rFonts w:ascii="Times New Roman" w:hAnsi="Times New Roman"/>
                      <w:color w:val="000000" w:themeColor="text1"/>
                      <w:sz w:val="28"/>
                      <w:szCs w:val="28"/>
                    </w:rPr>
                    <w:t>розмір замовленої Замовником переривчастої потужності або потужності з обмеженнями.</w:t>
                  </w:r>
                </w:p>
              </w:tc>
            </w:tr>
          </w:tbl>
          <w:p w:rsidR="00175B3B" w:rsidRPr="008809E3" w:rsidRDefault="00175B3B" w:rsidP="00AF42A3">
            <w:pPr>
              <w:spacing w:line="216" w:lineRule="auto"/>
              <w:ind w:firstLine="709"/>
              <w:jc w:val="both"/>
              <w:rPr>
                <w:rFonts w:ascii="Times New Roman" w:eastAsia="Times New Roman" w:hAnsi="Times New Roman" w:cs="Times New Roman"/>
                <w:color w:val="000000" w:themeColor="text1"/>
                <w:sz w:val="27"/>
                <w:szCs w:val="27"/>
              </w:rPr>
            </w:pPr>
          </w:p>
        </w:tc>
        <w:tc>
          <w:tcPr>
            <w:tcW w:w="7564" w:type="dxa"/>
            <w:tcBorders>
              <w:top w:val="nil"/>
              <w:left w:val="single" w:sz="4" w:space="0" w:color="auto"/>
              <w:bottom w:val="nil"/>
              <w:right w:val="single" w:sz="4" w:space="0" w:color="auto"/>
            </w:tcBorders>
          </w:tcPr>
          <w:p w:rsidR="00175B3B" w:rsidRPr="008809E3" w:rsidRDefault="00175B3B" w:rsidP="00AF42A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tbl>
            <w:tblPr>
              <w:tblW w:w="5000" w:type="pct"/>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240"/>
              <w:gridCol w:w="491"/>
              <w:gridCol w:w="150"/>
              <w:gridCol w:w="6467"/>
            </w:tblGrid>
            <w:tr w:rsidR="008602E7" w:rsidRPr="008809E3" w:rsidTr="00C42CE5">
              <w:trPr>
                <w:tblCellSpacing w:w="0" w:type="dxa"/>
              </w:trPr>
              <w:tc>
                <w:tcPr>
                  <w:tcW w:w="638"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color w:val="000000" w:themeColor="text1"/>
                      <w:sz w:val="28"/>
                      <w:szCs w:val="28"/>
                    </w:rPr>
                  </w:pPr>
                  <w:r w:rsidRPr="008809E3">
                    <w:rPr>
                      <w:rFonts w:ascii="Times New Roman" w:hAnsi="Times New Roman"/>
                      <w:color w:val="000000" w:themeColor="text1"/>
                      <w:sz w:val="28"/>
                      <w:szCs w:val="28"/>
                    </w:rPr>
                    <w:t>де</w:t>
                  </w:r>
                </w:p>
              </w:tc>
              <w:tc>
                <w:tcPr>
                  <w:tcW w:w="141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b/>
                      <w:bCs/>
                      <w:color w:val="000000" w:themeColor="text1"/>
                      <w:sz w:val="28"/>
                      <w:szCs w:val="28"/>
                      <w:vertAlign w:val="subscript"/>
                    </w:rPr>
                  </w:pPr>
                  <w:r w:rsidRPr="008809E3">
                    <w:rPr>
                      <w:rFonts w:ascii="Times New Roman" w:hAnsi="Times New Roman"/>
                      <w:color w:val="000000" w:themeColor="text1"/>
                      <w:sz w:val="28"/>
                      <w:szCs w:val="28"/>
                    </w:rPr>
                    <w:t>Р</w:t>
                  </w:r>
                  <w:r w:rsidRPr="008809E3">
                    <w:rPr>
                      <w:rFonts w:ascii="Times New Roman" w:hAnsi="Times New Roman"/>
                      <w:b/>
                      <w:bCs/>
                      <w:color w:val="000000" w:themeColor="text1"/>
                      <w:sz w:val="28"/>
                      <w:szCs w:val="28"/>
                      <w:vertAlign w:val="subscript"/>
                    </w:rPr>
                    <w:t>1</w:t>
                  </w:r>
                </w:p>
              </w:tc>
              <w:tc>
                <w:tcPr>
                  <w:tcW w:w="3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center"/>
                    <w:rPr>
                      <w:rFonts w:ascii="Times New Roman" w:hAnsi="Times New Roman"/>
                      <w:color w:val="000000" w:themeColor="text1"/>
                      <w:sz w:val="28"/>
                      <w:szCs w:val="28"/>
                    </w:rPr>
                  </w:pPr>
                  <w:r w:rsidRPr="008809E3">
                    <w:rPr>
                      <w:rFonts w:ascii="Times New Roman" w:hAnsi="Times New Roman"/>
                      <w:color w:val="000000" w:themeColor="text1"/>
                      <w:sz w:val="28"/>
                      <w:szCs w:val="28"/>
                    </w:rPr>
                    <w:t>-</w:t>
                  </w:r>
                </w:p>
              </w:tc>
              <w:tc>
                <w:tcPr>
                  <w:tcW w:w="198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both"/>
                    <w:rPr>
                      <w:rFonts w:ascii="Times New Roman" w:hAnsi="Times New Roman"/>
                      <w:color w:val="000000" w:themeColor="text1"/>
                      <w:sz w:val="28"/>
                      <w:szCs w:val="28"/>
                    </w:rPr>
                  </w:pPr>
                  <w:r w:rsidRPr="008809E3">
                    <w:rPr>
                      <w:rFonts w:ascii="Times New Roman" w:hAnsi="Times New Roman"/>
                      <w:color w:val="000000" w:themeColor="text1"/>
                      <w:sz w:val="28"/>
                      <w:szCs w:val="28"/>
                    </w:rPr>
                    <w:t xml:space="preserve">розмір замовленої Замовником переривчастої потужності </w:t>
                  </w:r>
                  <w:r w:rsidRPr="008809E3">
                    <w:rPr>
                      <w:rFonts w:ascii="Times New Roman" w:hAnsi="Times New Roman"/>
                      <w:b/>
                      <w:strike/>
                      <w:color w:val="000000" w:themeColor="text1"/>
                      <w:sz w:val="28"/>
                      <w:szCs w:val="28"/>
                    </w:rPr>
                    <w:t>або потужності з обмеженнями</w:t>
                  </w:r>
                  <w:r w:rsidRPr="008809E3">
                    <w:rPr>
                      <w:rFonts w:ascii="Times New Roman" w:hAnsi="Times New Roman"/>
                      <w:b/>
                      <w:color w:val="000000" w:themeColor="text1"/>
                      <w:sz w:val="28"/>
                      <w:szCs w:val="28"/>
                    </w:rPr>
                    <w:t xml:space="preserve"> </w:t>
                  </w:r>
                  <w:r w:rsidRPr="008809E3">
                    <w:rPr>
                      <w:rFonts w:ascii="Times New Roman" w:eastAsia="Times New Roman" w:hAnsi="Times New Roman" w:cs="Times New Roman"/>
                      <w:b/>
                      <w:color w:val="000000" w:themeColor="text1"/>
                      <w:sz w:val="27"/>
                      <w:szCs w:val="27"/>
                    </w:rPr>
                    <w:t>, у тому числі потужності з обмеженнями на переривчастій основі</w:t>
                  </w:r>
                  <w:r w:rsidRPr="008809E3">
                    <w:rPr>
                      <w:rFonts w:ascii="Times New Roman" w:hAnsi="Times New Roman" w:cs="Times New Roman"/>
                      <w:b/>
                      <w:color w:val="000000" w:themeColor="text1"/>
                      <w:sz w:val="27"/>
                      <w:szCs w:val="27"/>
                    </w:rPr>
                    <w:t>,</w:t>
                  </w:r>
                  <w:r w:rsidRPr="008809E3">
                    <w:rPr>
                      <w:rFonts w:ascii="Times New Roman" w:hAnsi="Times New Roman"/>
                      <w:color w:val="000000" w:themeColor="text1"/>
                      <w:sz w:val="28"/>
                      <w:szCs w:val="28"/>
                    </w:rPr>
                    <w:t xml:space="preserve"> що була перервана;</w:t>
                  </w:r>
                </w:p>
              </w:tc>
            </w:tr>
            <w:tr w:rsidR="008602E7" w:rsidRPr="008809E3" w:rsidTr="00C42CE5">
              <w:tblPrEx>
                <w:tblCellSpacing w:w="-8" w:type="dxa"/>
              </w:tblPrEx>
              <w:trPr>
                <w:tblCellSpacing w:w="-8" w:type="dxa"/>
              </w:trPr>
              <w:tc>
                <w:tcPr>
                  <w:tcW w:w="638"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color w:val="000000" w:themeColor="text1"/>
                      <w:sz w:val="28"/>
                      <w:szCs w:val="28"/>
                    </w:rPr>
                  </w:pPr>
                </w:p>
              </w:tc>
              <w:tc>
                <w:tcPr>
                  <w:tcW w:w="141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rPr>
                      <w:rFonts w:ascii="Times New Roman" w:hAnsi="Times New Roman"/>
                      <w:b/>
                      <w:bCs/>
                      <w:color w:val="000000" w:themeColor="text1"/>
                      <w:sz w:val="28"/>
                      <w:szCs w:val="28"/>
                      <w:vertAlign w:val="subscript"/>
                    </w:rPr>
                  </w:pPr>
                  <w:r w:rsidRPr="008809E3">
                    <w:rPr>
                      <w:rFonts w:ascii="Times New Roman" w:hAnsi="Times New Roman"/>
                      <w:color w:val="000000" w:themeColor="text1"/>
                      <w:sz w:val="28"/>
                      <w:szCs w:val="28"/>
                    </w:rPr>
                    <w:t>Р</w:t>
                  </w:r>
                  <w:r w:rsidRPr="008809E3">
                    <w:rPr>
                      <w:rFonts w:ascii="Times New Roman" w:hAnsi="Times New Roman"/>
                      <w:b/>
                      <w:bCs/>
                      <w:color w:val="000000" w:themeColor="text1"/>
                      <w:sz w:val="28"/>
                      <w:szCs w:val="28"/>
                      <w:vertAlign w:val="subscript"/>
                    </w:rPr>
                    <w:t>2</w:t>
                  </w:r>
                </w:p>
              </w:tc>
              <w:tc>
                <w:tcPr>
                  <w:tcW w:w="3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center"/>
                    <w:rPr>
                      <w:rFonts w:ascii="Times New Roman" w:hAnsi="Times New Roman"/>
                      <w:color w:val="000000" w:themeColor="text1"/>
                      <w:sz w:val="28"/>
                      <w:szCs w:val="28"/>
                    </w:rPr>
                  </w:pPr>
                  <w:r w:rsidRPr="008809E3">
                    <w:rPr>
                      <w:rFonts w:ascii="Times New Roman" w:hAnsi="Times New Roman"/>
                      <w:color w:val="000000" w:themeColor="text1"/>
                      <w:sz w:val="28"/>
                      <w:szCs w:val="28"/>
                    </w:rPr>
                    <w:t>-</w:t>
                  </w:r>
                </w:p>
              </w:tc>
              <w:tc>
                <w:tcPr>
                  <w:tcW w:w="19860" w:type="dxa"/>
                  <w:tcBorders>
                    <w:top w:val="nil"/>
                    <w:left w:val="nil"/>
                    <w:bottom w:val="nil"/>
                    <w:right w:val="nil"/>
                  </w:tcBorders>
                  <w:shd w:val="clear" w:color="auto" w:fill="auto"/>
                </w:tcPr>
                <w:p w:rsidR="00175B3B" w:rsidRPr="008809E3" w:rsidRDefault="00175B3B" w:rsidP="00AF42A3">
                  <w:pPr>
                    <w:autoSpaceDE w:val="0"/>
                    <w:autoSpaceDN w:val="0"/>
                    <w:adjustRightInd w:val="0"/>
                    <w:spacing w:before="150" w:after="150" w:line="240" w:lineRule="auto"/>
                    <w:jc w:val="both"/>
                    <w:rPr>
                      <w:rFonts w:ascii="Times New Roman" w:hAnsi="Times New Roman"/>
                      <w:color w:val="000000" w:themeColor="text1"/>
                      <w:sz w:val="28"/>
                      <w:szCs w:val="28"/>
                    </w:rPr>
                  </w:pPr>
                  <w:r w:rsidRPr="008809E3">
                    <w:rPr>
                      <w:rFonts w:ascii="Times New Roman" w:hAnsi="Times New Roman"/>
                      <w:color w:val="000000" w:themeColor="text1"/>
                      <w:sz w:val="28"/>
                      <w:szCs w:val="28"/>
                    </w:rPr>
                    <w:t xml:space="preserve">розмір замовленої Замовником переривчастої потужності </w:t>
                  </w:r>
                  <w:r w:rsidRPr="008809E3">
                    <w:rPr>
                      <w:rFonts w:ascii="Times New Roman" w:hAnsi="Times New Roman"/>
                      <w:b/>
                      <w:strike/>
                      <w:color w:val="000000" w:themeColor="text1"/>
                      <w:sz w:val="28"/>
                      <w:szCs w:val="28"/>
                    </w:rPr>
                    <w:t xml:space="preserve">або потужності з обмеженнями </w:t>
                  </w:r>
                  <w:r w:rsidRPr="008809E3">
                    <w:rPr>
                      <w:rFonts w:eastAsia="Times New Roman"/>
                      <w:color w:val="000000" w:themeColor="text1"/>
                      <w:sz w:val="28"/>
                      <w:szCs w:val="28"/>
                    </w:rPr>
                    <w:t xml:space="preserve">, </w:t>
                  </w:r>
                  <w:r w:rsidRPr="008809E3">
                    <w:rPr>
                      <w:rFonts w:ascii="Times New Roman" w:eastAsia="Times New Roman" w:hAnsi="Times New Roman" w:cs="Times New Roman"/>
                      <w:b/>
                      <w:color w:val="000000" w:themeColor="text1"/>
                      <w:sz w:val="28"/>
                      <w:szCs w:val="28"/>
                    </w:rPr>
                    <w:t>у тому числі потужності з обмеженнями на переривчастій основі</w:t>
                  </w:r>
                  <w:r w:rsidRPr="008809E3">
                    <w:rPr>
                      <w:rFonts w:eastAsia="Times New Roman"/>
                      <w:color w:val="000000" w:themeColor="text1"/>
                      <w:sz w:val="28"/>
                      <w:szCs w:val="28"/>
                    </w:rPr>
                    <w:t>.</w:t>
                  </w:r>
                  <w:r w:rsidRPr="008809E3">
                    <w:rPr>
                      <w:rFonts w:ascii="Times New Roman" w:hAnsi="Times New Roman"/>
                      <w:color w:val="000000" w:themeColor="text1"/>
                      <w:sz w:val="28"/>
                      <w:szCs w:val="28"/>
                    </w:rPr>
                    <w:t xml:space="preserve"> </w:t>
                  </w:r>
                </w:p>
              </w:tc>
            </w:tr>
          </w:tbl>
          <w:p w:rsidR="00175B3B" w:rsidRPr="008809E3" w:rsidRDefault="00175B3B" w:rsidP="00AF42A3">
            <w:pPr>
              <w:spacing w:line="216" w:lineRule="auto"/>
              <w:ind w:firstLine="709"/>
              <w:jc w:val="both"/>
              <w:rPr>
                <w:rFonts w:ascii="Times New Roman" w:eastAsia="Times New Roman" w:hAnsi="Times New Roman" w:cs="Times New Roman"/>
                <w:color w:val="000000" w:themeColor="text1"/>
                <w:sz w:val="27"/>
                <w:szCs w:val="27"/>
              </w:rPr>
            </w:pPr>
          </w:p>
        </w:tc>
      </w:tr>
      <w:tr w:rsidR="008602E7" w:rsidRPr="00AF42A3" w:rsidTr="00C42CE5">
        <w:tc>
          <w:tcPr>
            <w:tcW w:w="7564" w:type="dxa"/>
            <w:tcBorders>
              <w:top w:val="nil"/>
              <w:left w:val="single" w:sz="4" w:space="0" w:color="auto"/>
              <w:bottom w:val="single" w:sz="4" w:space="0" w:color="auto"/>
              <w:right w:val="single" w:sz="4" w:space="0" w:color="auto"/>
            </w:tcBorders>
          </w:tcPr>
          <w:p w:rsidR="00175B3B" w:rsidRPr="008809E3" w:rsidRDefault="00175B3B" w:rsidP="00AF42A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p w:rsidR="00175B3B" w:rsidRPr="008809E3" w:rsidRDefault="00175B3B" w:rsidP="00AF42A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hAnsi="Times New Roman"/>
                <w:color w:val="000000" w:themeColor="text1"/>
                <w:sz w:val="28"/>
                <w:szCs w:val="28"/>
              </w:rPr>
              <w:t>Перерахунок вартості потужності з обмеженнями здійснюється щомісяця до 14 числа місяця, наступного за місяцем надання послуг.</w:t>
            </w:r>
          </w:p>
        </w:tc>
        <w:tc>
          <w:tcPr>
            <w:tcW w:w="7564" w:type="dxa"/>
            <w:tcBorders>
              <w:top w:val="nil"/>
              <w:left w:val="single" w:sz="4" w:space="0" w:color="auto"/>
              <w:bottom w:val="single" w:sz="4" w:space="0" w:color="auto"/>
              <w:right w:val="single" w:sz="4" w:space="0" w:color="auto"/>
            </w:tcBorders>
          </w:tcPr>
          <w:p w:rsidR="00175B3B" w:rsidRPr="008809E3" w:rsidRDefault="00175B3B" w:rsidP="00AF42A3">
            <w:pPr>
              <w:spacing w:line="216" w:lineRule="auto"/>
              <w:ind w:firstLine="709"/>
              <w:jc w:val="both"/>
              <w:rPr>
                <w:rFonts w:ascii="Times New Roman" w:eastAsia="Times New Roman" w:hAnsi="Times New Roman" w:cs="Times New Roman"/>
                <w:color w:val="000000" w:themeColor="text1"/>
                <w:sz w:val="27"/>
                <w:szCs w:val="27"/>
              </w:rPr>
            </w:pPr>
            <w:r w:rsidRPr="008809E3">
              <w:rPr>
                <w:rFonts w:ascii="Times New Roman" w:eastAsia="Times New Roman" w:hAnsi="Times New Roman" w:cs="Times New Roman"/>
                <w:color w:val="000000" w:themeColor="text1"/>
                <w:sz w:val="27"/>
                <w:szCs w:val="27"/>
              </w:rPr>
              <w:t>…</w:t>
            </w:r>
          </w:p>
          <w:p w:rsidR="00175B3B" w:rsidRPr="008809E3" w:rsidRDefault="00175B3B" w:rsidP="00AF42A3">
            <w:pPr>
              <w:spacing w:line="216" w:lineRule="auto"/>
              <w:ind w:firstLine="709"/>
              <w:jc w:val="both"/>
              <w:rPr>
                <w:rFonts w:ascii="Times New Roman" w:eastAsia="Times New Roman" w:hAnsi="Times New Roman" w:cs="Times New Roman"/>
                <w:b/>
                <w:color w:val="000000" w:themeColor="text1"/>
                <w:sz w:val="27"/>
                <w:szCs w:val="27"/>
              </w:rPr>
            </w:pPr>
            <w:r w:rsidRPr="008809E3">
              <w:rPr>
                <w:rFonts w:ascii="Times New Roman" w:eastAsia="Times New Roman" w:hAnsi="Times New Roman" w:cs="Times New Roman"/>
                <w:b/>
                <w:color w:val="000000" w:themeColor="text1"/>
                <w:sz w:val="27"/>
                <w:szCs w:val="27"/>
              </w:rPr>
              <w:t xml:space="preserve">Замовник послуг транспортування зобов’язаний здійснити попередню оплату потужності з обмеженнями не пізніше кінцевого строку попередньої оплати, визначеного цим пунктом для розподіленої потужності точок </w:t>
            </w:r>
            <w:r w:rsidRPr="008809E3">
              <w:rPr>
                <w:rFonts w:ascii="Times New Roman" w:eastAsia="Times New Roman" w:hAnsi="Times New Roman" w:cs="Times New Roman"/>
                <w:b/>
                <w:color w:val="000000" w:themeColor="text1"/>
                <w:sz w:val="27"/>
                <w:szCs w:val="27"/>
              </w:rPr>
              <w:lastRenderedPageBreak/>
              <w:t>входу/виходу на міждержавному з’єднанні на гарантованій та переривчастій основі відповідного періоду.</w:t>
            </w:r>
          </w:p>
        </w:tc>
      </w:tr>
      <w:tr w:rsidR="008602E7" w:rsidRPr="00AF42A3" w:rsidTr="00C42CE5">
        <w:trPr>
          <w:trHeight w:val="5096"/>
        </w:trPr>
        <w:tc>
          <w:tcPr>
            <w:tcW w:w="7564" w:type="dxa"/>
            <w:tcBorders>
              <w:top w:val="single" w:sz="4" w:space="0" w:color="auto"/>
            </w:tcBorders>
            <w:shd w:val="clear" w:color="auto" w:fill="FFFFFF" w:themeFill="background1"/>
          </w:tcPr>
          <w:p w:rsidR="00175B3B" w:rsidRPr="008809E3" w:rsidRDefault="00175B3B" w:rsidP="00C42CE5">
            <w:pPr>
              <w:spacing w:line="216" w:lineRule="auto"/>
              <w:rPr>
                <w:rFonts w:ascii="Times New Roman" w:eastAsia="Times New Roman" w:hAnsi="Times New Roman" w:cs="Times New Roman"/>
                <w:bCs/>
                <w:color w:val="000000" w:themeColor="text1"/>
                <w:sz w:val="16"/>
                <w:szCs w:val="16"/>
                <w:lang w:val="en-US"/>
              </w:rPr>
            </w:pPr>
          </w:p>
          <w:p w:rsidR="00C42CE5" w:rsidRPr="008809E3" w:rsidRDefault="00C42CE5" w:rsidP="00C42CE5">
            <w:pPr>
              <w:spacing w:line="216" w:lineRule="auto"/>
              <w:rPr>
                <w:rFonts w:ascii="Times New Roman" w:eastAsia="Times New Roman" w:hAnsi="Times New Roman" w:cs="Times New Roman"/>
                <w:b/>
                <w:color w:val="000000" w:themeColor="text1"/>
                <w:sz w:val="27"/>
                <w:szCs w:val="27"/>
                <w:lang w:val="en-US"/>
              </w:rPr>
            </w:pPr>
            <w:r w:rsidRPr="008809E3">
              <w:rPr>
                <w:noProof/>
                <w:color w:val="000000" w:themeColor="text1"/>
                <w:lang w:val="ru-RU" w:eastAsia="ru-RU"/>
              </w:rPr>
              <w:drawing>
                <wp:inline distT="0" distB="0" distL="0" distR="0">
                  <wp:extent cx="4675367" cy="2602230"/>
                  <wp:effectExtent l="0" t="0" r="0" b="7620"/>
                  <wp:docPr id="1730830813" name="Рисунок 1" descr="Зображення, що містить текст, схема, Паралель, число&#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535521" name="Рисунок 1" descr="Зображення, що містить текст, схема, Паралель, число&#10;&#10;Вміст, створений ШІ, може бути неправильним."/>
                          <pic:cNvPicPr/>
                        </pic:nvPicPr>
                        <pic:blipFill>
                          <a:blip r:embed="rId30" cstate="print"/>
                          <a:stretch>
                            <a:fillRect/>
                          </a:stretch>
                        </pic:blipFill>
                        <pic:spPr>
                          <a:xfrm>
                            <a:off x="0" y="0"/>
                            <a:ext cx="4683507" cy="2606761"/>
                          </a:xfrm>
                          <a:prstGeom prst="rect">
                            <a:avLst/>
                          </a:prstGeom>
                        </pic:spPr>
                      </pic:pic>
                    </a:graphicData>
                  </a:graphic>
                </wp:inline>
              </w:drawing>
            </w:r>
          </w:p>
        </w:tc>
        <w:tc>
          <w:tcPr>
            <w:tcW w:w="7564" w:type="dxa"/>
            <w:tcBorders>
              <w:top w:val="single" w:sz="4" w:space="0" w:color="auto"/>
            </w:tcBorders>
            <w:shd w:val="clear" w:color="auto" w:fill="FFFFFF" w:themeFill="background1"/>
          </w:tcPr>
          <w:p w:rsidR="00C42CE5" w:rsidRPr="008809E3" w:rsidRDefault="00C42CE5" w:rsidP="00C42CE5">
            <w:pPr>
              <w:spacing w:line="216" w:lineRule="auto"/>
              <w:jc w:val="both"/>
              <w:rPr>
                <w:color w:val="000000" w:themeColor="text1"/>
                <w:sz w:val="16"/>
                <w:szCs w:val="16"/>
                <w:lang w:val="en-US"/>
              </w:rPr>
            </w:pPr>
          </w:p>
          <w:p w:rsidR="00175B3B" w:rsidRPr="008809E3" w:rsidRDefault="00C42CE5" w:rsidP="00C42CE5">
            <w:pPr>
              <w:spacing w:line="216" w:lineRule="auto"/>
              <w:jc w:val="both"/>
              <w:rPr>
                <w:rFonts w:ascii="Times New Roman" w:eastAsia="Times New Roman" w:hAnsi="Times New Roman" w:cs="Times New Roman"/>
                <w:b/>
                <w:color w:val="000000" w:themeColor="text1"/>
                <w:sz w:val="27"/>
                <w:szCs w:val="27"/>
                <w:lang w:val="en-US"/>
              </w:rPr>
            </w:pPr>
            <w:r w:rsidRPr="008809E3">
              <w:rPr>
                <w:noProof/>
                <w:color w:val="000000" w:themeColor="text1"/>
                <w:lang w:val="ru-RU" w:eastAsia="ru-RU"/>
              </w:rPr>
              <w:drawing>
                <wp:inline distT="0" distB="0" distL="0" distR="0">
                  <wp:extent cx="4659465" cy="3066828"/>
                  <wp:effectExtent l="0" t="0" r="8255" b="635"/>
                  <wp:docPr id="1972251238" name="Рисунок 1" descr="Зображення, що містить текст, схема, ряд, Паралель&#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251238" name="Рисунок 1" descr="Зображення, що містить текст, схема, ряд, Паралель&#10;&#10;Вміст, створений ШІ, може бути неправильним."/>
                          <pic:cNvPicPr/>
                        </pic:nvPicPr>
                        <pic:blipFill>
                          <a:blip r:embed="rId31" cstate="print"/>
                          <a:stretch>
                            <a:fillRect/>
                          </a:stretch>
                        </pic:blipFill>
                        <pic:spPr>
                          <a:xfrm>
                            <a:off x="0" y="0"/>
                            <a:ext cx="4671969" cy="3075058"/>
                          </a:xfrm>
                          <a:prstGeom prst="rect">
                            <a:avLst/>
                          </a:prstGeom>
                        </pic:spPr>
                      </pic:pic>
                    </a:graphicData>
                  </a:graphic>
                </wp:inline>
              </w:drawing>
            </w:r>
          </w:p>
        </w:tc>
      </w:tr>
      <w:tr w:rsidR="008602E7" w:rsidRPr="007075AF" w:rsidTr="00C42CE5">
        <w:tc>
          <w:tcPr>
            <w:tcW w:w="7564" w:type="dxa"/>
          </w:tcPr>
          <w:p w:rsidR="00175B3B" w:rsidRPr="00C42CE5" w:rsidRDefault="00712454" w:rsidP="00C42CE5">
            <w:pPr>
              <w:spacing w:line="216" w:lineRule="auto"/>
              <w:rPr>
                <w:rFonts w:ascii="Times New Roman" w:eastAsia="Times New Roman" w:hAnsi="Times New Roman" w:cs="Times New Roman"/>
                <w:b/>
                <w:color w:val="000000" w:themeColor="text1"/>
                <w:sz w:val="27"/>
                <w:szCs w:val="27"/>
                <w:lang w:val="en-US"/>
              </w:rPr>
            </w:pPr>
            <w:r w:rsidRPr="0098189E">
              <w:rPr>
                <w:noProof/>
                <w:lang w:val="ru-RU" w:eastAsia="ru-RU"/>
              </w:rPr>
              <w:lastRenderedPageBreak/>
              <w:drawing>
                <wp:inline distT="0" distB="0" distL="0" distR="0">
                  <wp:extent cx="4674870" cy="2663356"/>
                  <wp:effectExtent l="0" t="0" r="0" b="3810"/>
                  <wp:docPr id="1370426375" name="Рисунок 1" descr="Зображення, що містить текст, знімок екрана, Шрифт, схема&#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426375" name="Рисунок 1" descr="Зображення, що містить текст, знімок екрана, Шрифт, схема&#10;&#10;Вміст, створений ШІ, може бути неправильним."/>
                          <pic:cNvPicPr/>
                        </pic:nvPicPr>
                        <pic:blipFill>
                          <a:blip r:embed="rId32" cstate="print"/>
                          <a:stretch>
                            <a:fillRect/>
                          </a:stretch>
                        </pic:blipFill>
                        <pic:spPr>
                          <a:xfrm>
                            <a:off x="0" y="0"/>
                            <a:ext cx="4684116" cy="2668623"/>
                          </a:xfrm>
                          <a:prstGeom prst="rect">
                            <a:avLst/>
                          </a:prstGeom>
                        </pic:spPr>
                      </pic:pic>
                    </a:graphicData>
                  </a:graphic>
                </wp:inline>
              </w:drawing>
            </w:r>
          </w:p>
        </w:tc>
        <w:tc>
          <w:tcPr>
            <w:tcW w:w="7564" w:type="dxa"/>
          </w:tcPr>
          <w:p w:rsidR="00175B3B" w:rsidRPr="00C42CE5" w:rsidRDefault="00C42CE5" w:rsidP="00C42CE5">
            <w:pPr>
              <w:spacing w:line="216" w:lineRule="auto"/>
              <w:rPr>
                <w:rFonts w:ascii="Times New Roman" w:eastAsia="Times New Roman" w:hAnsi="Times New Roman" w:cs="Times New Roman"/>
                <w:b/>
                <w:color w:val="000000" w:themeColor="text1"/>
                <w:sz w:val="27"/>
                <w:szCs w:val="27"/>
                <w:lang w:val="en-US"/>
              </w:rPr>
            </w:pPr>
            <w:r w:rsidRPr="00FB07CA">
              <w:rPr>
                <w:noProof/>
                <w:lang w:val="ru-RU" w:eastAsia="ru-RU"/>
              </w:rPr>
              <w:drawing>
                <wp:inline distT="0" distB="0" distL="0" distR="0">
                  <wp:extent cx="4678878" cy="2948228"/>
                  <wp:effectExtent l="0" t="0" r="7620" b="5080"/>
                  <wp:docPr id="1800218421" name="Рисунок 1" descr="Зображення, що містить текст, схема, Паралель, квитанція&#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218421" name="Рисунок 1" descr="Зображення, що містить текст, схема, Паралель, квитанція&#10;&#10;Вміст, створений ШІ, може бути неправильним."/>
                          <pic:cNvPicPr/>
                        </pic:nvPicPr>
                        <pic:blipFill>
                          <a:blip r:embed="rId33" cstate="print"/>
                          <a:stretch>
                            <a:fillRect/>
                          </a:stretch>
                        </pic:blipFill>
                        <pic:spPr>
                          <a:xfrm>
                            <a:off x="0" y="0"/>
                            <a:ext cx="4692302" cy="2956687"/>
                          </a:xfrm>
                          <a:prstGeom prst="rect">
                            <a:avLst/>
                          </a:prstGeom>
                        </pic:spPr>
                      </pic:pic>
                    </a:graphicData>
                  </a:graphic>
                </wp:inline>
              </w:drawing>
            </w:r>
          </w:p>
        </w:tc>
      </w:tr>
    </w:tbl>
    <w:p w:rsidR="00EB0495" w:rsidRDefault="00EB0495" w:rsidP="001F1E85">
      <w:pPr>
        <w:spacing w:after="0" w:line="216" w:lineRule="auto"/>
        <w:rPr>
          <w:rFonts w:ascii="Times New Roman" w:eastAsia="Times New Roman" w:hAnsi="Times New Roman" w:cs="Times New Roman"/>
          <w:b/>
          <w:bCs/>
          <w:color w:val="000000" w:themeColor="text1"/>
          <w:sz w:val="27"/>
          <w:szCs w:val="27"/>
        </w:rPr>
      </w:pPr>
    </w:p>
    <w:p w:rsidR="00B06E68" w:rsidRDefault="00B06E68" w:rsidP="001F1E85">
      <w:pPr>
        <w:spacing w:after="0" w:line="216" w:lineRule="auto"/>
        <w:rPr>
          <w:rFonts w:ascii="Times New Roman" w:eastAsia="Times New Roman" w:hAnsi="Times New Roman" w:cs="Times New Roman"/>
          <w:b/>
          <w:bCs/>
          <w:color w:val="000000" w:themeColor="text1"/>
          <w:sz w:val="27"/>
          <w:szCs w:val="27"/>
        </w:rPr>
      </w:pPr>
      <w:bookmarkStart w:id="17" w:name="_GoBack"/>
      <w:r>
        <w:rPr>
          <w:rFonts w:ascii="Times New Roman" w:eastAsia="Times New Roman" w:hAnsi="Times New Roman" w:cs="Times New Roman"/>
          <w:b/>
          <w:bCs/>
          <w:color w:val="000000" w:themeColor="text1"/>
          <w:sz w:val="27"/>
          <w:szCs w:val="27"/>
        </w:rPr>
        <w:t>Заступник директора Департаменту</w:t>
      </w:r>
    </w:p>
    <w:p w:rsidR="00B06E68" w:rsidRPr="007075AF" w:rsidRDefault="00B06E68" w:rsidP="001F1E85">
      <w:pPr>
        <w:spacing w:after="0" w:line="216" w:lineRule="auto"/>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 xml:space="preserve">із регулювання відносин у нафтогазовій сфері </w:t>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r>
      <w:r>
        <w:rPr>
          <w:rFonts w:ascii="Times New Roman" w:eastAsia="Times New Roman" w:hAnsi="Times New Roman" w:cs="Times New Roman"/>
          <w:b/>
          <w:bCs/>
          <w:color w:val="000000" w:themeColor="text1"/>
          <w:sz w:val="27"/>
          <w:szCs w:val="27"/>
        </w:rPr>
        <w:tab/>
        <w:t xml:space="preserve">            Олена САФ’ЯНЦ </w:t>
      </w:r>
      <w:bookmarkEnd w:id="17"/>
    </w:p>
    <w:sectPr w:rsidR="00B06E68" w:rsidRPr="007075AF" w:rsidSect="00ED19B6">
      <w:footerReference w:type="default" r:id="rId34"/>
      <w:pgSz w:w="16838" w:h="11906" w:orient="landscape"/>
      <w:pgMar w:top="851"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A0D" w:rsidRDefault="00E87A0D" w:rsidP="00AD19CB">
      <w:pPr>
        <w:spacing w:after="0" w:line="240" w:lineRule="auto"/>
      </w:pPr>
      <w:r>
        <w:separator/>
      </w:r>
    </w:p>
  </w:endnote>
  <w:endnote w:type="continuationSeparator" w:id="0">
    <w:p w:rsidR="00E87A0D" w:rsidRDefault="00E87A0D" w:rsidP="00AD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5617304"/>
      <w:docPartObj>
        <w:docPartGallery w:val="Page Numbers (Bottom of Page)"/>
        <w:docPartUnique/>
      </w:docPartObj>
    </w:sdtPr>
    <w:sdtEndPr/>
    <w:sdtContent>
      <w:p w:rsidR="00FA30AF" w:rsidRDefault="00676BBD">
        <w:pPr>
          <w:pStyle w:val="aa"/>
          <w:jc w:val="right"/>
        </w:pPr>
        <w:r>
          <w:fldChar w:fldCharType="begin"/>
        </w:r>
        <w:r>
          <w:instrText>PAGE   \* MERGEFORMAT</w:instrText>
        </w:r>
        <w:r>
          <w:fldChar w:fldCharType="separate"/>
        </w:r>
        <w:r w:rsidR="008809E3">
          <w:rPr>
            <w:noProof/>
          </w:rPr>
          <w:t>27</w:t>
        </w:r>
        <w:r>
          <w:rPr>
            <w:noProof/>
          </w:rPr>
          <w:fldChar w:fldCharType="end"/>
        </w:r>
      </w:p>
    </w:sdtContent>
  </w:sdt>
  <w:p w:rsidR="00FA30AF" w:rsidRDefault="00FA30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A0D" w:rsidRDefault="00E87A0D" w:rsidP="00AD19CB">
      <w:pPr>
        <w:spacing w:after="0" w:line="240" w:lineRule="auto"/>
      </w:pPr>
      <w:r>
        <w:separator/>
      </w:r>
    </w:p>
  </w:footnote>
  <w:footnote w:type="continuationSeparator" w:id="0">
    <w:p w:rsidR="00E87A0D" w:rsidRDefault="00E87A0D" w:rsidP="00AD19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DE"/>
    <w:rsid w:val="00023249"/>
    <w:rsid w:val="00032567"/>
    <w:rsid w:val="00036AA4"/>
    <w:rsid w:val="00047134"/>
    <w:rsid w:val="000519C0"/>
    <w:rsid w:val="00063088"/>
    <w:rsid w:val="00070D74"/>
    <w:rsid w:val="00072E81"/>
    <w:rsid w:val="000A36AE"/>
    <w:rsid w:val="000A512C"/>
    <w:rsid w:val="000C04DE"/>
    <w:rsid w:val="000C5982"/>
    <w:rsid w:val="001016BD"/>
    <w:rsid w:val="00101F45"/>
    <w:rsid w:val="00147EC0"/>
    <w:rsid w:val="00153365"/>
    <w:rsid w:val="00175B3B"/>
    <w:rsid w:val="00180F7C"/>
    <w:rsid w:val="00193D87"/>
    <w:rsid w:val="001A3639"/>
    <w:rsid w:val="001C0914"/>
    <w:rsid w:val="001D3932"/>
    <w:rsid w:val="001D60E5"/>
    <w:rsid w:val="001E7916"/>
    <w:rsid w:val="001F01FA"/>
    <w:rsid w:val="001F1E85"/>
    <w:rsid w:val="002025EA"/>
    <w:rsid w:val="002108CB"/>
    <w:rsid w:val="00211F06"/>
    <w:rsid w:val="00212480"/>
    <w:rsid w:val="002136FD"/>
    <w:rsid w:val="00231724"/>
    <w:rsid w:val="002522C5"/>
    <w:rsid w:val="00260DFD"/>
    <w:rsid w:val="00272BD8"/>
    <w:rsid w:val="00276C8B"/>
    <w:rsid w:val="002825AC"/>
    <w:rsid w:val="002B0C9B"/>
    <w:rsid w:val="002B3624"/>
    <w:rsid w:val="002F50D5"/>
    <w:rsid w:val="0030166B"/>
    <w:rsid w:val="00303A09"/>
    <w:rsid w:val="003079B9"/>
    <w:rsid w:val="00316439"/>
    <w:rsid w:val="00324F5B"/>
    <w:rsid w:val="0033533F"/>
    <w:rsid w:val="0033793D"/>
    <w:rsid w:val="00356F27"/>
    <w:rsid w:val="00357AE4"/>
    <w:rsid w:val="00363C59"/>
    <w:rsid w:val="003715D7"/>
    <w:rsid w:val="00391405"/>
    <w:rsid w:val="00393C8D"/>
    <w:rsid w:val="003B1F75"/>
    <w:rsid w:val="003C23FD"/>
    <w:rsid w:val="003D6C75"/>
    <w:rsid w:val="00405984"/>
    <w:rsid w:val="00422F21"/>
    <w:rsid w:val="004309B8"/>
    <w:rsid w:val="00454923"/>
    <w:rsid w:val="0047565F"/>
    <w:rsid w:val="00481D75"/>
    <w:rsid w:val="004824DF"/>
    <w:rsid w:val="004A0E03"/>
    <w:rsid w:val="004B6ED4"/>
    <w:rsid w:val="004F37B6"/>
    <w:rsid w:val="00503489"/>
    <w:rsid w:val="00542E56"/>
    <w:rsid w:val="0056452B"/>
    <w:rsid w:val="00583782"/>
    <w:rsid w:val="00591303"/>
    <w:rsid w:val="00594E46"/>
    <w:rsid w:val="005960F0"/>
    <w:rsid w:val="005A2ECE"/>
    <w:rsid w:val="005C4514"/>
    <w:rsid w:val="005D2934"/>
    <w:rsid w:val="005E7683"/>
    <w:rsid w:val="005F7FA0"/>
    <w:rsid w:val="006528D2"/>
    <w:rsid w:val="00672360"/>
    <w:rsid w:val="00676BBD"/>
    <w:rsid w:val="006A699A"/>
    <w:rsid w:val="006A7934"/>
    <w:rsid w:val="0070253E"/>
    <w:rsid w:val="007075AF"/>
    <w:rsid w:val="00712454"/>
    <w:rsid w:val="00712FEB"/>
    <w:rsid w:val="0071631B"/>
    <w:rsid w:val="007739A9"/>
    <w:rsid w:val="00774EAD"/>
    <w:rsid w:val="0078296D"/>
    <w:rsid w:val="0078463F"/>
    <w:rsid w:val="00791BA0"/>
    <w:rsid w:val="007C2486"/>
    <w:rsid w:val="00836BB9"/>
    <w:rsid w:val="0085294A"/>
    <w:rsid w:val="008602E7"/>
    <w:rsid w:val="008809E3"/>
    <w:rsid w:val="00896067"/>
    <w:rsid w:val="008A2169"/>
    <w:rsid w:val="008A3702"/>
    <w:rsid w:val="008B6F48"/>
    <w:rsid w:val="008C0554"/>
    <w:rsid w:val="008D25E7"/>
    <w:rsid w:val="008D7E0F"/>
    <w:rsid w:val="0091221B"/>
    <w:rsid w:val="009372D8"/>
    <w:rsid w:val="009416EB"/>
    <w:rsid w:val="00976C3B"/>
    <w:rsid w:val="009D4461"/>
    <w:rsid w:val="009F7D48"/>
    <w:rsid w:val="00A01009"/>
    <w:rsid w:val="00A11E14"/>
    <w:rsid w:val="00A339E4"/>
    <w:rsid w:val="00A34B5E"/>
    <w:rsid w:val="00A45CE2"/>
    <w:rsid w:val="00A51DD6"/>
    <w:rsid w:val="00A83747"/>
    <w:rsid w:val="00A8648F"/>
    <w:rsid w:val="00A86C5A"/>
    <w:rsid w:val="00A96938"/>
    <w:rsid w:val="00AD19CB"/>
    <w:rsid w:val="00AD6708"/>
    <w:rsid w:val="00AE574C"/>
    <w:rsid w:val="00AE67C3"/>
    <w:rsid w:val="00AE67F1"/>
    <w:rsid w:val="00AF2B6A"/>
    <w:rsid w:val="00AF42A3"/>
    <w:rsid w:val="00AF68BF"/>
    <w:rsid w:val="00B00A39"/>
    <w:rsid w:val="00B06E68"/>
    <w:rsid w:val="00B451F0"/>
    <w:rsid w:val="00B73536"/>
    <w:rsid w:val="00BA24D3"/>
    <w:rsid w:val="00BC110C"/>
    <w:rsid w:val="00BC72BA"/>
    <w:rsid w:val="00BD6FCF"/>
    <w:rsid w:val="00BF200F"/>
    <w:rsid w:val="00C2117D"/>
    <w:rsid w:val="00C25E2F"/>
    <w:rsid w:val="00C26CA3"/>
    <w:rsid w:val="00C42CE5"/>
    <w:rsid w:val="00C561C5"/>
    <w:rsid w:val="00C608AF"/>
    <w:rsid w:val="00C63FDD"/>
    <w:rsid w:val="00C80065"/>
    <w:rsid w:val="00CA6C0D"/>
    <w:rsid w:val="00CB6A72"/>
    <w:rsid w:val="00CB74E8"/>
    <w:rsid w:val="00CD5465"/>
    <w:rsid w:val="00CF083D"/>
    <w:rsid w:val="00CF17AC"/>
    <w:rsid w:val="00D128B1"/>
    <w:rsid w:val="00D34802"/>
    <w:rsid w:val="00D4635D"/>
    <w:rsid w:val="00D6042F"/>
    <w:rsid w:val="00D63653"/>
    <w:rsid w:val="00D6796E"/>
    <w:rsid w:val="00DB716D"/>
    <w:rsid w:val="00DC745E"/>
    <w:rsid w:val="00DE0A2D"/>
    <w:rsid w:val="00E57B04"/>
    <w:rsid w:val="00E87A0D"/>
    <w:rsid w:val="00EA1C9D"/>
    <w:rsid w:val="00EA433C"/>
    <w:rsid w:val="00EB0495"/>
    <w:rsid w:val="00ED19B6"/>
    <w:rsid w:val="00EF4D46"/>
    <w:rsid w:val="00F03E6B"/>
    <w:rsid w:val="00F12365"/>
    <w:rsid w:val="00F20EC5"/>
    <w:rsid w:val="00F22A98"/>
    <w:rsid w:val="00F26C6B"/>
    <w:rsid w:val="00F52E58"/>
    <w:rsid w:val="00F70E86"/>
    <w:rsid w:val="00F81C51"/>
    <w:rsid w:val="00FA30AF"/>
    <w:rsid w:val="00FC6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AFCCE"/>
  <w15:docId w15:val="{03460690-911F-4D0A-AC80-731088FF9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9B6"/>
    <w:pPr>
      <w:spacing w:line="256" w:lineRule="auto"/>
    </w:pPr>
    <w:rPr>
      <w:rFonts w:ascii="Calibri" w:eastAsia="Calibri" w:hAnsi="Calibri" w:cs="Calibri"/>
      <w:lang w:eastAsia="uk-UA"/>
    </w:rPr>
  </w:style>
  <w:style w:type="paragraph" w:styleId="3">
    <w:name w:val="heading 3"/>
    <w:basedOn w:val="a"/>
    <w:next w:val="a"/>
    <w:link w:val="30"/>
    <w:uiPriority w:val="9"/>
    <w:semiHidden/>
    <w:unhideWhenUsed/>
    <w:qFormat/>
    <w:rsid w:val="00A96938"/>
    <w:pPr>
      <w:keepNext/>
      <w:keepLines/>
      <w:spacing w:before="160" w:after="80" w:line="276" w:lineRule="auto"/>
      <w:outlineLvl w:val="2"/>
    </w:pPr>
    <w:rPr>
      <w:rFonts w:eastAsiaTheme="majorEastAsia" w:cstheme="majorBidi"/>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7565F"/>
    <w:rPr>
      <w:color w:val="0563C1" w:themeColor="hyperlink"/>
      <w:u w:val="single"/>
    </w:rPr>
  </w:style>
  <w:style w:type="paragraph" w:customStyle="1" w:styleId="rvps2">
    <w:name w:val="rvps2"/>
    <w:basedOn w:val="a"/>
    <w:rsid w:val="00D34802"/>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semiHidden/>
    <w:rsid w:val="00A96938"/>
    <w:rPr>
      <w:rFonts w:ascii="Calibri" w:eastAsiaTheme="majorEastAsia" w:hAnsi="Calibri" w:cstheme="majorBidi"/>
      <w:color w:val="2F5496" w:themeColor="accent1" w:themeShade="BF"/>
      <w:sz w:val="28"/>
      <w:szCs w:val="28"/>
    </w:rPr>
  </w:style>
  <w:style w:type="paragraph" w:customStyle="1" w:styleId="rvps7">
    <w:name w:val="rvps7"/>
    <w:basedOn w:val="a"/>
    <w:rsid w:val="008C05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C0554"/>
  </w:style>
  <w:style w:type="character" w:customStyle="1" w:styleId="rvts46">
    <w:name w:val="rvts46"/>
    <w:basedOn w:val="a0"/>
    <w:rsid w:val="00153365"/>
  </w:style>
  <w:style w:type="paragraph" w:styleId="a5">
    <w:name w:val="Body Text Indent"/>
    <w:basedOn w:val="a"/>
    <w:link w:val="a6"/>
    <w:rsid w:val="0085294A"/>
    <w:pPr>
      <w:spacing w:after="0" w:line="240" w:lineRule="auto"/>
      <w:ind w:firstLine="708"/>
      <w:jc w:val="both"/>
    </w:pPr>
    <w:rPr>
      <w:rFonts w:ascii="Times New Roman" w:hAnsi="Times New Roman" w:cs="Times New Roman"/>
      <w:sz w:val="20"/>
      <w:szCs w:val="20"/>
      <w:lang w:eastAsia="ru-RU"/>
    </w:rPr>
  </w:style>
  <w:style w:type="character" w:customStyle="1" w:styleId="a6">
    <w:name w:val="Основний текст з відступом Знак"/>
    <w:basedOn w:val="a0"/>
    <w:link w:val="a5"/>
    <w:rsid w:val="0085294A"/>
    <w:rPr>
      <w:rFonts w:ascii="Times New Roman" w:eastAsia="Calibri" w:hAnsi="Times New Roman" w:cs="Times New Roman"/>
      <w:sz w:val="20"/>
      <w:szCs w:val="20"/>
      <w:lang w:eastAsia="ru-RU"/>
    </w:rPr>
  </w:style>
  <w:style w:type="paragraph" w:styleId="a7">
    <w:name w:val="Normal (Web)"/>
    <w:basedOn w:val="a"/>
    <w:uiPriority w:val="99"/>
    <w:rsid w:val="0085294A"/>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st42">
    <w:name w:val="st42"/>
    <w:uiPriority w:val="99"/>
    <w:rsid w:val="00D6042F"/>
    <w:rPr>
      <w:color w:val="000000"/>
    </w:rPr>
  </w:style>
  <w:style w:type="paragraph" w:styleId="a8">
    <w:name w:val="header"/>
    <w:basedOn w:val="a"/>
    <w:link w:val="a9"/>
    <w:uiPriority w:val="99"/>
    <w:unhideWhenUsed/>
    <w:rsid w:val="00AD19CB"/>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AD19CB"/>
    <w:rPr>
      <w:rFonts w:ascii="Calibri" w:eastAsia="Calibri" w:hAnsi="Calibri" w:cs="Calibri"/>
      <w:lang w:eastAsia="uk-UA"/>
    </w:rPr>
  </w:style>
  <w:style w:type="paragraph" w:styleId="aa">
    <w:name w:val="footer"/>
    <w:basedOn w:val="a"/>
    <w:link w:val="ab"/>
    <w:uiPriority w:val="99"/>
    <w:unhideWhenUsed/>
    <w:rsid w:val="00AD19CB"/>
    <w:pPr>
      <w:tabs>
        <w:tab w:val="center" w:pos="4819"/>
        <w:tab w:val="right" w:pos="9639"/>
      </w:tabs>
      <w:spacing w:after="0" w:line="240" w:lineRule="auto"/>
    </w:pPr>
  </w:style>
  <w:style w:type="character" w:customStyle="1" w:styleId="ab">
    <w:name w:val="Нижній колонтитул Знак"/>
    <w:basedOn w:val="a0"/>
    <w:link w:val="aa"/>
    <w:uiPriority w:val="99"/>
    <w:rsid w:val="00AD19CB"/>
    <w:rPr>
      <w:rFonts w:ascii="Calibri" w:eastAsia="Calibri" w:hAnsi="Calibri" w:cs="Calibri"/>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377">
      <w:bodyDiv w:val="1"/>
      <w:marLeft w:val="0"/>
      <w:marRight w:val="0"/>
      <w:marTop w:val="0"/>
      <w:marBottom w:val="0"/>
      <w:divBdr>
        <w:top w:val="none" w:sz="0" w:space="0" w:color="auto"/>
        <w:left w:val="none" w:sz="0" w:space="0" w:color="auto"/>
        <w:bottom w:val="none" w:sz="0" w:space="0" w:color="auto"/>
        <w:right w:val="none" w:sz="0" w:space="0" w:color="auto"/>
      </w:divBdr>
    </w:div>
    <w:div w:id="85197465">
      <w:bodyDiv w:val="1"/>
      <w:marLeft w:val="0"/>
      <w:marRight w:val="0"/>
      <w:marTop w:val="0"/>
      <w:marBottom w:val="0"/>
      <w:divBdr>
        <w:top w:val="none" w:sz="0" w:space="0" w:color="auto"/>
        <w:left w:val="none" w:sz="0" w:space="0" w:color="auto"/>
        <w:bottom w:val="none" w:sz="0" w:space="0" w:color="auto"/>
        <w:right w:val="none" w:sz="0" w:space="0" w:color="auto"/>
      </w:divBdr>
    </w:div>
    <w:div w:id="201483430">
      <w:bodyDiv w:val="1"/>
      <w:marLeft w:val="0"/>
      <w:marRight w:val="0"/>
      <w:marTop w:val="0"/>
      <w:marBottom w:val="0"/>
      <w:divBdr>
        <w:top w:val="none" w:sz="0" w:space="0" w:color="auto"/>
        <w:left w:val="none" w:sz="0" w:space="0" w:color="auto"/>
        <w:bottom w:val="none" w:sz="0" w:space="0" w:color="auto"/>
        <w:right w:val="none" w:sz="0" w:space="0" w:color="auto"/>
      </w:divBdr>
    </w:div>
    <w:div w:id="228804490">
      <w:bodyDiv w:val="1"/>
      <w:marLeft w:val="0"/>
      <w:marRight w:val="0"/>
      <w:marTop w:val="0"/>
      <w:marBottom w:val="0"/>
      <w:divBdr>
        <w:top w:val="none" w:sz="0" w:space="0" w:color="auto"/>
        <w:left w:val="none" w:sz="0" w:space="0" w:color="auto"/>
        <w:bottom w:val="none" w:sz="0" w:space="0" w:color="auto"/>
        <w:right w:val="none" w:sz="0" w:space="0" w:color="auto"/>
      </w:divBdr>
    </w:div>
    <w:div w:id="287513260">
      <w:bodyDiv w:val="1"/>
      <w:marLeft w:val="0"/>
      <w:marRight w:val="0"/>
      <w:marTop w:val="0"/>
      <w:marBottom w:val="0"/>
      <w:divBdr>
        <w:top w:val="none" w:sz="0" w:space="0" w:color="auto"/>
        <w:left w:val="none" w:sz="0" w:space="0" w:color="auto"/>
        <w:bottom w:val="none" w:sz="0" w:space="0" w:color="auto"/>
        <w:right w:val="none" w:sz="0" w:space="0" w:color="auto"/>
      </w:divBdr>
    </w:div>
    <w:div w:id="354431603">
      <w:bodyDiv w:val="1"/>
      <w:marLeft w:val="0"/>
      <w:marRight w:val="0"/>
      <w:marTop w:val="0"/>
      <w:marBottom w:val="0"/>
      <w:divBdr>
        <w:top w:val="none" w:sz="0" w:space="0" w:color="auto"/>
        <w:left w:val="none" w:sz="0" w:space="0" w:color="auto"/>
        <w:bottom w:val="none" w:sz="0" w:space="0" w:color="auto"/>
        <w:right w:val="none" w:sz="0" w:space="0" w:color="auto"/>
      </w:divBdr>
    </w:div>
    <w:div w:id="367343186">
      <w:bodyDiv w:val="1"/>
      <w:marLeft w:val="0"/>
      <w:marRight w:val="0"/>
      <w:marTop w:val="0"/>
      <w:marBottom w:val="0"/>
      <w:divBdr>
        <w:top w:val="none" w:sz="0" w:space="0" w:color="auto"/>
        <w:left w:val="none" w:sz="0" w:space="0" w:color="auto"/>
        <w:bottom w:val="none" w:sz="0" w:space="0" w:color="auto"/>
        <w:right w:val="none" w:sz="0" w:space="0" w:color="auto"/>
      </w:divBdr>
    </w:div>
    <w:div w:id="493109483">
      <w:bodyDiv w:val="1"/>
      <w:marLeft w:val="0"/>
      <w:marRight w:val="0"/>
      <w:marTop w:val="0"/>
      <w:marBottom w:val="0"/>
      <w:divBdr>
        <w:top w:val="none" w:sz="0" w:space="0" w:color="auto"/>
        <w:left w:val="none" w:sz="0" w:space="0" w:color="auto"/>
        <w:bottom w:val="none" w:sz="0" w:space="0" w:color="auto"/>
        <w:right w:val="none" w:sz="0" w:space="0" w:color="auto"/>
      </w:divBdr>
    </w:div>
    <w:div w:id="550849457">
      <w:bodyDiv w:val="1"/>
      <w:marLeft w:val="0"/>
      <w:marRight w:val="0"/>
      <w:marTop w:val="0"/>
      <w:marBottom w:val="0"/>
      <w:divBdr>
        <w:top w:val="none" w:sz="0" w:space="0" w:color="auto"/>
        <w:left w:val="none" w:sz="0" w:space="0" w:color="auto"/>
        <w:bottom w:val="none" w:sz="0" w:space="0" w:color="auto"/>
        <w:right w:val="none" w:sz="0" w:space="0" w:color="auto"/>
      </w:divBdr>
    </w:div>
    <w:div w:id="570120581">
      <w:bodyDiv w:val="1"/>
      <w:marLeft w:val="0"/>
      <w:marRight w:val="0"/>
      <w:marTop w:val="0"/>
      <w:marBottom w:val="0"/>
      <w:divBdr>
        <w:top w:val="none" w:sz="0" w:space="0" w:color="auto"/>
        <w:left w:val="none" w:sz="0" w:space="0" w:color="auto"/>
        <w:bottom w:val="none" w:sz="0" w:space="0" w:color="auto"/>
        <w:right w:val="none" w:sz="0" w:space="0" w:color="auto"/>
      </w:divBdr>
    </w:div>
    <w:div w:id="594827627">
      <w:bodyDiv w:val="1"/>
      <w:marLeft w:val="0"/>
      <w:marRight w:val="0"/>
      <w:marTop w:val="0"/>
      <w:marBottom w:val="0"/>
      <w:divBdr>
        <w:top w:val="none" w:sz="0" w:space="0" w:color="auto"/>
        <w:left w:val="none" w:sz="0" w:space="0" w:color="auto"/>
        <w:bottom w:val="none" w:sz="0" w:space="0" w:color="auto"/>
        <w:right w:val="none" w:sz="0" w:space="0" w:color="auto"/>
      </w:divBdr>
    </w:div>
    <w:div w:id="634868421">
      <w:bodyDiv w:val="1"/>
      <w:marLeft w:val="0"/>
      <w:marRight w:val="0"/>
      <w:marTop w:val="0"/>
      <w:marBottom w:val="0"/>
      <w:divBdr>
        <w:top w:val="none" w:sz="0" w:space="0" w:color="auto"/>
        <w:left w:val="none" w:sz="0" w:space="0" w:color="auto"/>
        <w:bottom w:val="none" w:sz="0" w:space="0" w:color="auto"/>
        <w:right w:val="none" w:sz="0" w:space="0" w:color="auto"/>
      </w:divBdr>
    </w:div>
    <w:div w:id="729380075">
      <w:bodyDiv w:val="1"/>
      <w:marLeft w:val="0"/>
      <w:marRight w:val="0"/>
      <w:marTop w:val="0"/>
      <w:marBottom w:val="0"/>
      <w:divBdr>
        <w:top w:val="none" w:sz="0" w:space="0" w:color="auto"/>
        <w:left w:val="none" w:sz="0" w:space="0" w:color="auto"/>
        <w:bottom w:val="none" w:sz="0" w:space="0" w:color="auto"/>
        <w:right w:val="none" w:sz="0" w:space="0" w:color="auto"/>
      </w:divBdr>
    </w:div>
    <w:div w:id="796026392">
      <w:bodyDiv w:val="1"/>
      <w:marLeft w:val="0"/>
      <w:marRight w:val="0"/>
      <w:marTop w:val="0"/>
      <w:marBottom w:val="0"/>
      <w:divBdr>
        <w:top w:val="none" w:sz="0" w:space="0" w:color="auto"/>
        <w:left w:val="none" w:sz="0" w:space="0" w:color="auto"/>
        <w:bottom w:val="none" w:sz="0" w:space="0" w:color="auto"/>
        <w:right w:val="none" w:sz="0" w:space="0" w:color="auto"/>
      </w:divBdr>
    </w:div>
    <w:div w:id="862674469">
      <w:bodyDiv w:val="1"/>
      <w:marLeft w:val="0"/>
      <w:marRight w:val="0"/>
      <w:marTop w:val="0"/>
      <w:marBottom w:val="0"/>
      <w:divBdr>
        <w:top w:val="none" w:sz="0" w:space="0" w:color="auto"/>
        <w:left w:val="none" w:sz="0" w:space="0" w:color="auto"/>
        <w:bottom w:val="none" w:sz="0" w:space="0" w:color="auto"/>
        <w:right w:val="none" w:sz="0" w:space="0" w:color="auto"/>
      </w:divBdr>
    </w:div>
    <w:div w:id="886259526">
      <w:bodyDiv w:val="1"/>
      <w:marLeft w:val="0"/>
      <w:marRight w:val="0"/>
      <w:marTop w:val="0"/>
      <w:marBottom w:val="0"/>
      <w:divBdr>
        <w:top w:val="none" w:sz="0" w:space="0" w:color="auto"/>
        <w:left w:val="none" w:sz="0" w:space="0" w:color="auto"/>
        <w:bottom w:val="none" w:sz="0" w:space="0" w:color="auto"/>
        <w:right w:val="none" w:sz="0" w:space="0" w:color="auto"/>
      </w:divBdr>
    </w:div>
    <w:div w:id="927733394">
      <w:bodyDiv w:val="1"/>
      <w:marLeft w:val="0"/>
      <w:marRight w:val="0"/>
      <w:marTop w:val="0"/>
      <w:marBottom w:val="0"/>
      <w:divBdr>
        <w:top w:val="none" w:sz="0" w:space="0" w:color="auto"/>
        <w:left w:val="none" w:sz="0" w:space="0" w:color="auto"/>
        <w:bottom w:val="none" w:sz="0" w:space="0" w:color="auto"/>
        <w:right w:val="none" w:sz="0" w:space="0" w:color="auto"/>
      </w:divBdr>
    </w:div>
    <w:div w:id="1185829491">
      <w:bodyDiv w:val="1"/>
      <w:marLeft w:val="0"/>
      <w:marRight w:val="0"/>
      <w:marTop w:val="0"/>
      <w:marBottom w:val="0"/>
      <w:divBdr>
        <w:top w:val="none" w:sz="0" w:space="0" w:color="auto"/>
        <w:left w:val="none" w:sz="0" w:space="0" w:color="auto"/>
        <w:bottom w:val="none" w:sz="0" w:space="0" w:color="auto"/>
        <w:right w:val="none" w:sz="0" w:space="0" w:color="auto"/>
      </w:divBdr>
    </w:div>
    <w:div w:id="1210992129">
      <w:bodyDiv w:val="1"/>
      <w:marLeft w:val="0"/>
      <w:marRight w:val="0"/>
      <w:marTop w:val="0"/>
      <w:marBottom w:val="0"/>
      <w:divBdr>
        <w:top w:val="none" w:sz="0" w:space="0" w:color="auto"/>
        <w:left w:val="none" w:sz="0" w:space="0" w:color="auto"/>
        <w:bottom w:val="none" w:sz="0" w:space="0" w:color="auto"/>
        <w:right w:val="none" w:sz="0" w:space="0" w:color="auto"/>
      </w:divBdr>
    </w:div>
    <w:div w:id="1306280662">
      <w:bodyDiv w:val="1"/>
      <w:marLeft w:val="0"/>
      <w:marRight w:val="0"/>
      <w:marTop w:val="0"/>
      <w:marBottom w:val="0"/>
      <w:divBdr>
        <w:top w:val="none" w:sz="0" w:space="0" w:color="auto"/>
        <w:left w:val="none" w:sz="0" w:space="0" w:color="auto"/>
        <w:bottom w:val="none" w:sz="0" w:space="0" w:color="auto"/>
        <w:right w:val="none" w:sz="0" w:space="0" w:color="auto"/>
      </w:divBdr>
    </w:div>
    <w:div w:id="1401560341">
      <w:bodyDiv w:val="1"/>
      <w:marLeft w:val="0"/>
      <w:marRight w:val="0"/>
      <w:marTop w:val="0"/>
      <w:marBottom w:val="0"/>
      <w:divBdr>
        <w:top w:val="none" w:sz="0" w:space="0" w:color="auto"/>
        <w:left w:val="none" w:sz="0" w:space="0" w:color="auto"/>
        <w:bottom w:val="none" w:sz="0" w:space="0" w:color="auto"/>
        <w:right w:val="none" w:sz="0" w:space="0" w:color="auto"/>
      </w:divBdr>
    </w:div>
    <w:div w:id="1419985979">
      <w:bodyDiv w:val="1"/>
      <w:marLeft w:val="0"/>
      <w:marRight w:val="0"/>
      <w:marTop w:val="0"/>
      <w:marBottom w:val="0"/>
      <w:divBdr>
        <w:top w:val="none" w:sz="0" w:space="0" w:color="auto"/>
        <w:left w:val="none" w:sz="0" w:space="0" w:color="auto"/>
        <w:bottom w:val="none" w:sz="0" w:space="0" w:color="auto"/>
        <w:right w:val="none" w:sz="0" w:space="0" w:color="auto"/>
      </w:divBdr>
    </w:div>
    <w:div w:id="1542551205">
      <w:bodyDiv w:val="1"/>
      <w:marLeft w:val="0"/>
      <w:marRight w:val="0"/>
      <w:marTop w:val="0"/>
      <w:marBottom w:val="0"/>
      <w:divBdr>
        <w:top w:val="none" w:sz="0" w:space="0" w:color="auto"/>
        <w:left w:val="none" w:sz="0" w:space="0" w:color="auto"/>
        <w:bottom w:val="none" w:sz="0" w:space="0" w:color="auto"/>
        <w:right w:val="none" w:sz="0" w:space="0" w:color="auto"/>
      </w:divBdr>
    </w:div>
    <w:div w:id="1580403245">
      <w:bodyDiv w:val="1"/>
      <w:marLeft w:val="0"/>
      <w:marRight w:val="0"/>
      <w:marTop w:val="0"/>
      <w:marBottom w:val="0"/>
      <w:divBdr>
        <w:top w:val="none" w:sz="0" w:space="0" w:color="auto"/>
        <w:left w:val="none" w:sz="0" w:space="0" w:color="auto"/>
        <w:bottom w:val="none" w:sz="0" w:space="0" w:color="auto"/>
        <w:right w:val="none" w:sz="0" w:space="0" w:color="auto"/>
      </w:divBdr>
    </w:div>
    <w:div w:id="1770739511">
      <w:bodyDiv w:val="1"/>
      <w:marLeft w:val="0"/>
      <w:marRight w:val="0"/>
      <w:marTop w:val="0"/>
      <w:marBottom w:val="0"/>
      <w:divBdr>
        <w:top w:val="none" w:sz="0" w:space="0" w:color="auto"/>
        <w:left w:val="none" w:sz="0" w:space="0" w:color="auto"/>
        <w:bottom w:val="none" w:sz="0" w:space="0" w:color="auto"/>
        <w:right w:val="none" w:sz="0" w:space="0" w:color="auto"/>
      </w:divBdr>
    </w:div>
    <w:div w:id="1851673496">
      <w:bodyDiv w:val="1"/>
      <w:marLeft w:val="0"/>
      <w:marRight w:val="0"/>
      <w:marTop w:val="0"/>
      <w:marBottom w:val="0"/>
      <w:divBdr>
        <w:top w:val="none" w:sz="0" w:space="0" w:color="auto"/>
        <w:left w:val="none" w:sz="0" w:space="0" w:color="auto"/>
        <w:bottom w:val="none" w:sz="0" w:space="0" w:color="auto"/>
        <w:right w:val="none" w:sz="0" w:space="0" w:color="auto"/>
      </w:divBdr>
    </w:div>
    <w:div w:id="1864400252">
      <w:bodyDiv w:val="1"/>
      <w:marLeft w:val="0"/>
      <w:marRight w:val="0"/>
      <w:marTop w:val="0"/>
      <w:marBottom w:val="0"/>
      <w:divBdr>
        <w:top w:val="none" w:sz="0" w:space="0" w:color="auto"/>
        <w:left w:val="none" w:sz="0" w:space="0" w:color="auto"/>
        <w:bottom w:val="none" w:sz="0" w:space="0" w:color="auto"/>
        <w:right w:val="none" w:sz="0" w:space="0" w:color="auto"/>
      </w:divBdr>
    </w:div>
    <w:div w:id="1898279466">
      <w:bodyDiv w:val="1"/>
      <w:marLeft w:val="0"/>
      <w:marRight w:val="0"/>
      <w:marTop w:val="0"/>
      <w:marBottom w:val="0"/>
      <w:divBdr>
        <w:top w:val="none" w:sz="0" w:space="0" w:color="auto"/>
        <w:left w:val="none" w:sz="0" w:space="0" w:color="auto"/>
        <w:bottom w:val="none" w:sz="0" w:space="0" w:color="auto"/>
        <w:right w:val="none" w:sz="0" w:space="0" w:color="auto"/>
      </w:divBdr>
    </w:div>
    <w:div w:id="1916821244">
      <w:bodyDiv w:val="1"/>
      <w:marLeft w:val="0"/>
      <w:marRight w:val="0"/>
      <w:marTop w:val="0"/>
      <w:marBottom w:val="0"/>
      <w:divBdr>
        <w:top w:val="none" w:sz="0" w:space="0" w:color="auto"/>
        <w:left w:val="none" w:sz="0" w:space="0" w:color="auto"/>
        <w:bottom w:val="none" w:sz="0" w:space="0" w:color="auto"/>
        <w:right w:val="none" w:sz="0" w:space="0" w:color="auto"/>
      </w:divBdr>
    </w:div>
    <w:div w:id="1994916222">
      <w:bodyDiv w:val="1"/>
      <w:marLeft w:val="0"/>
      <w:marRight w:val="0"/>
      <w:marTop w:val="0"/>
      <w:marBottom w:val="0"/>
      <w:divBdr>
        <w:top w:val="none" w:sz="0" w:space="0" w:color="auto"/>
        <w:left w:val="none" w:sz="0" w:space="0" w:color="auto"/>
        <w:bottom w:val="none" w:sz="0" w:space="0" w:color="auto"/>
        <w:right w:val="none" w:sz="0" w:space="0" w:color="auto"/>
      </w:divBdr>
    </w:div>
    <w:div w:id="212207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z1378-15" TargetMode="External"/><Relationship Id="rId18" Type="http://schemas.openxmlformats.org/officeDocument/2006/relationships/hyperlink" Target="https://zakon.rada.gov.ua/laws/show/z1378-15" TargetMode="External"/><Relationship Id="rId26" Type="http://schemas.openxmlformats.org/officeDocument/2006/relationships/image" Target="media/image2.wmf"/><Relationship Id="rId3" Type="http://schemas.openxmlformats.org/officeDocument/2006/relationships/webSettings" Target="webSettings.xml"/><Relationship Id="rId21" Type="http://schemas.openxmlformats.org/officeDocument/2006/relationships/hyperlink" Target="https://zakon.rada.gov.ua/laws/show/z1378-15" TargetMode="External"/><Relationship Id="rId34" Type="http://schemas.openxmlformats.org/officeDocument/2006/relationships/footer" Target="footer1.xml"/><Relationship Id="rId7" Type="http://schemas.openxmlformats.org/officeDocument/2006/relationships/hyperlink" Target="https://zakon.rada.gov.ua/laws/show/z1378-15" TargetMode="External"/><Relationship Id="rId12" Type="http://schemas.openxmlformats.org/officeDocument/2006/relationships/hyperlink" Target="https://zakon.rada.gov.ua/laws/show/z1378-15" TargetMode="External"/><Relationship Id="rId17" Type="http://schemas.openxmlformats.org/officeDocument/2006/relationships/hyperlink" Target="https://zakon.rada.gov.ua/laws/show/z1378-15" TargetMode="External"/><Relationship Id="rId25" Type="http://schemas.openxmlformats.org/officeDocument/2006/relationships/image" Target="media/image1.wmf"/><Relationship Id="rId33"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hyperlink" Target="https://zakon.rada.gov.ua/laws/show/z1378-15" TargetMode="External"/><Relationship Id="rId20" Type="http://schemas.openxmlformats.org/officeDocument/2006/relationships/hyperlink" Target="https://zakon.rada.gov.ua/laws/show/z1378-15" TargetMode="External"/><Relationship Id="rId29" Type="http://schemas.openxmlformats.org/officeDocument/2006/relationships/image" Target="media/image5.png"/><Relationship Id="rId1" Type="http://schemas.openxmlformats.org/officeDocument/2006/relationships/styles" Target="styles.xml"/><Relationship Id="rId6" Type="http://schemas.openxmlformats.org/officeDocument/2006/relationships/hyperlink" Target="https://zakon.rada.gov.ua/laws/show/z1378-15" TargetMode="External"/><Relationship Id="rId11" Type="http://schemas.openxmlformats.org/officeDocument/2006/relationships/hyperlink" Target="https://zakon.rada.gov.ua/laws/show/z1378-15" TargetMode="External"/><Relationship Id="rId24" Type="http://schemas.openxmlformats.org/officeDocument/2006/relationships/hyperlink" Target="https://zakon.rada.gov.ua/laws/show/z1378-15" TargetMode="External"/><Relationship Id="rId32" Type="http://schemas.openxmlformats.org/officeDocument/2006/relationships/image" Target="media/image8.png"/><Relationship Id="rId5" Type="http://schemas.openxmlformats.org/officeDocument/2006/relationships/endnotes" Target="endnotes.xml"/><Relationship Id="rId15" Type="http://schemas.openxmlformats.org/officeDocument/2006/relationships/hyperlink" Target="https://zakon.rada.gov.ua/laws/show/z1378-15" TargetMode="External"/><Relationship Id="rId23" Type="http://schemas.openxmlformats.org/officeDocument/2006/relationships/hyperlink" Target="https://zakon.rada.gov.ua/laws/show/z1378-15" TargetMode="External"/><Relationship Id="rId28" Type="http://schemas.openxmlformats.org/officeDocument/2006/relationships/image" Target="media/image4.wmf"/><Relationship Id="rId36" Type="http://schemas.openxmlformats.org/officeDocument/2006/relationships/theme" Target="theme/theme1.xml"/><Relationship Id="rId10" Type="http://schemas.openxmlformats.org/officeDocument/2006/relationships/hyperlink" Target="https://zakon.rada.gov.ua/laws/show/z1378-15" TargetMode="External"/><Relationship Id="rId19" Type="http://schemas.openxmlformats.org/officeDocument/2006/relationships/hyperlink" Target="https://zakon.rada.gov.ua/laws/show/z1378-15" TargetMode="External"/><Relationship Id="rId31" Type="http://schemas.openxmlformats.org/officeDocument/2006/relationships/image" Target="media/image7.png"/><Relationship Id="rId4" Type="http://schemas.openxmlformats.org/officeDocument/2006/relationships/footnotes" Target="footnotes.xml"/><Relationship Id="rId9" Type="http://schemas.openxmlformats.org/officeDocument/2006/relationships/hyperlink" Target="https://zakon.rada.gov.ua/laws/show/z1378-15" TargetMode="External"/><Relationship Id="rId14" Type="http://schemas.openxmlformats.org/officeDocument/2006/relationships/hyperlink" Target="https://zakon.rada.gov.ua/laws/show/z1378-15" TargetMode="External"/><Relationship Id="rId22" Type="http://schemas.openxmlformats.org/officeDocument/2006/relationships/hyperlink" Target="https://zakon.rada.gov.ua/laws/show/z1378-15" TargetMode="External"/><Relationship Id="rId27" Type="http://schemas.openxmlformats.org/officeDocument/2006/relationships/image" Target="media/image3.wmf"/><Relationship Id="rId30" Type="http://schemas.openxmlformats.org/officeDocument/2006/relationships/image" Target="media/image6.png"/><Relationship Id="rId35" Type="http://schemas.openxmlformats.org/officeDocument/2006/relationships/fontTable" Target="fontTable.xml"/><Relationship Id="rId8" Type="http://schemas.openxmlformats.org/officeDocument/2006/relationships/hyperlink" Target="https://zakon.rada.gov.ua/laws/show/z1378-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37487</Words>
  <Characters>21369</Characters>
  <Application>Microsoft Office Word</Application>
  <DocSecurity>0</DocSecurity>
  <Lines>178</Lines>
  <Paragraphs>117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NERC</Company>
  <LinksUpToDate>false</LinksUpToDate>
  <CharactersWithSpaces>58739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Людмила Кулаковська</cp:lastModifiedBy>
  <cp:revision>8</cp:revision>
  <dcterms:created xsi:type="dcterms:W3CDTF">2025-06-02T07:44:00Z</dcterms:created>
  <dcterms:modified xsi:type="dcterms:W3CDTF">2025-06-03T10:11:00Z</dcterms:modified>
</cp:coreProperties>
</file>