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DB" w:rsidRPr="003C53C2" w:rsidRDefault="00B469DB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bookmarkStart w:id="0" w:name="_GoBack"/>
      <w:bookmarkEnd w:id="0"/>
    </w:p>
    <w:p w:rsidR="00651A19" w:rsidRPr="003C53C2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3C53C2">
        <w:rPr>
          <w:noProof/>
          <w:sz w:val="20"/>
          <w:lang w:val="uk-UA" w:eastAsia="uk-UA"/>
        </w:rPr>
        <w:drawing>
          <wp:inline distT="0" distB="0" distL="0" distR="0" wp14:anchorId="586FDE7D" wp14:editId="56B74AC2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878" w:rsidRPr="003C53C2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3C53C2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3C53C2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3C53C2">
        <w:rPr>
          <w:b/>
          <w:spacing w:val="-66"/>
          <w:sz w:val="28"/>
          <w:szCs w:val="28"/>
          <w:lang w:val="uk-UA"/>
        </w:rPr>
        <w:t xml:space="preserve">            </w:t>
      </w:r>
      <w:r w:rsidRPr="003C53C2">
        <w:rPr>
          <w:b/>
          <w:sz w:val="28"/>
          <w:szCs w:val="28"/>
          <w:lang w:val="uk-UA"/>
        </w:rPr>
        <w:t>РЕГУЛЮВАННЯ</w:t>
      </w:r>
      <w:r w:rsidRPr="003C53C2">
        <w:rPr>
          <w:b/>
          <w:spacing w:val="-4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У</w:t>
      </w:r>
      <w:r w:rsidRPr="003C53C2">
        <w:rPr>
          <w:b/>
          <w:spacing w:val="-1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СФЕРАХ</w:t>
      </w:r>
      <w:r w:rsidRPr="003C53C2">
        <w:rPr>
          <w:b/>
          <w:spacing w:val="-4"/>
          <w:sz w:val="28"/>
          <w:szCs w:val="28"/>
          <w:lang w:val="uk-UA"/>
        </w:rPr>
        <w:t xml:space="preserve"> </w:t>
      </w:r>
      <w:r w:rsidR="001978DC" w:rsidRPr="003C53C2">
        <w:rPr>
          <w:b/>
          <w:spacing w:val="-4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 xml:space="preserve">ЕНЕРГЕТИКИ </w:t>
      </w:r>
    </w:p>
    <w:p w:rsidR="00340D91" w:rsidRPr="003C53C2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3C53C2">
        <w:rPr>
          <w:b/>
          <w:sz w:val="28"/>
          <w:szCs w:val="28"/>
          <w:lang w:val="uk-UA"/>
        </w:rPr>
        <w:t>ТА КОМУНАЛЬНИХ</w:t>
      </w:r>
      <w:r w:rsidR="00326659" w:rsidRPr="003C53C2">
        <w:rPr>
          <w:b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ПОСЛУГ</w:t>
      </w:r>
    </w:p>
    <w:p w:rsidR="00651A19" w:rsidRPr="003C53C2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3C53C2">
        <w:rPr>
          <w:b/>
          <w:spacing w:val="-65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(НКРЕКП)</w:t>
      </w:r>
    </w:p>
    <w:p w:rsidR="00651A19" w:rsidRPr="002E01C5" w:rsidRDefault="00651A19">
      <w:pPr>
        <w:widowControl w:val="0"/>
        <w:autoSpaceDE w:val="0"/>
        <w:autoSpaceDN w:val="0"/>
        <w:rPr>
          <w:b/>
          <w:sz w:val="22"/>
          <w:szCs w:val="22"/>
          <w:lang w:val="uk-UA"/>
        </w:rPr>
      </w:pPr>
    </w:p>
    <w:p w:rsidR="00651A19" w:rsidRPr="003C53C2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32"/>
          <w:szCs w:val="32"/>
          <w:lang w:val="uk-UA"/>
        </w:rPr>
      </w:pPr>
      <w:bookmarkStart w:id="1" w:name="ПОСТАНОВА"/>
      <w:bookmarkEnd w:id="1"/>
      <w:r w:rsidRPr="003C53C2">
        <w:rPr>
          <w:b/>
          <w:w w:val="95"/>
          <w:sz w:val="32"/>
          <w:szCs w:val="32"/>
          <w:lang w:val="uk-UA"/>
        </w:rPr>
        <w:t>ПО</w:t>
      </w:r>
      <w:r w:rsidRPr="003C53C2">
        <w:rPr>
          <w:b/>
          <w:spacing w:val="24"/>
          <w:w w:val="95"/>
          <w:sz w:val="32"/>
          <w:szCs w:val="32"/>
          <w:lang w:val="uk-UA"/>
        </w:rPr>
        <w:t>СТАНО</w:t>
      </w:r>
      <w:r w:rsidRPr="003C53C2">
        <w:rPr>
          <w:b/>
          <w:w w:val="95"/>
          <w:sz w:val="32"/>
          <w:szCs w:val="32"/>
          <w:lang w:val="uk-UA"/>
        </w:rPr>
        <w:t>ВА</w:t>
      </w:r>
    </w:p>
    <w:p w:rsidR="00651A19" w:rsidRPr="003C53C2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:rsidR="00651A19" w:rsidRPr="003C53C2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3C53C2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0BBDD27" wp14:editId="521FF17E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5F8E593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3C53C2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803DD3" wp14:editId="08D09355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0F0112B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:rsidR="00651A19" w:rsidRPr="003C53C2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:rsidR="00651A19" w:rsidRPr="00587E2E" w:rsidRDefault="002109C7" w:rsidP="002E01C5">
      <w:pPr>
        <w:widowControl w:val="0"/>
        <w:autoSpaceDE w:val="0"/>
        <w:autoSpaceDN w:val="0"/>
        <w:spacing w:before="87"/>
        <w:ind w:right="182"/>
        <w:jc w:val="center"/>
        <w:rPr>
          <w:lang w:val="uk-UA"/>
        </w:rPr>
      </w:pPr>
      <w:bookmarkStart w:id="2" w:name="________________________________________"/>
      <w:bookmarkStart w:id="3" w:name="Київ"/>
      <w:bookmarkEnd w:id="2"/>
      <w:bookmarkEnd w:id="3"/>
      <w:r w:rsidRPr="00587E2E">
        <w:rPr>
          <w:lang w:val="uk-UA"/>
        </w:rPr>
        <w:t>Київ</w:t>
      </w:r>
    </w:p>
    <w:p w:rsidR="00DA2965" w:rsidRPr="003C53C2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:rsidR="00966E60" w:rsidRPr="001218AA" w:rsidRDefault="00966E60" w:rsidP="002E01C5">
      <w:pPr>
        <w:widowControl w:val="0"/>
        <w:tabs>
          <w:tab w:val="left" w:pos="4111"/>
        </w:tabs>
        <w:autoSpaceDE w:val="0"/>
        <w:autoSpaceDN w:val="0"/>
        <w:ind w:right="5527"/>
        <w:jc w:val="both"/>
        <w:rPr>
          <w:sz w:val="28"/>
          <w:szCs w:val="28"/>
          <w:lang w:val="uk-UA"/>
        </w:rPr>
      </w:pPr>
      <w:bookmarkStart w:id="4" w:name="Про_особливості_забезпечення_комерційног"/>
      <w:bookmarkEnd w:id="4"/>
      <w:r w:rsidRPr="00587E2E">
        <w:rPr>
          <w:sz w:val="28"/>
          <w:szCs w:val="28"/>
          <w:lang w:val="uk-UA"/>
        </w:rPr>
        <w:t xml:space="preserve">Про </w:t>
      </w:r>
      <w:r w:rsidR="003B6072" w:rsidRPr="00587E2E">
        <w:rPr>
          <w:sz w:val="28"/>
          <w:szCs w:val="28"/>
          <w:lang w:val="uk-UA"/>
        </w:rPr>
        <w:t>затвердження</w:t>
      </w:r>
      <w:r w:rsidRPr="00587E2E">
        <w:rPr>
          <w:sz w:val="28"/>
          <w:szCs w:val="28"/>
          <w:lang w:val="uk-UA"/>
        </w:rPr>
        <w:t xml:space="preserve"> </w:t>
      </w:r>
      <w:r w:rsidR="003B6072" w:rsidRPr="00587E2E">
        <w:rPr>
          <w:sz w:val="28"/>
          <w:szCs w:val="28"/>
          <w:lang w:val="uk-UA"/>
        </w:rPr>
        <w:t>З</w:t>
      </w:r>
      <w:r w:rsidRPr="00587E2E">
        <w:rPr>
          <w:sz w:val="28"/>
          <w:szCs w:val="28"/>
          <w:lang w:val="uk-UA"/>
        </w:rPr>
        <w:t xml:space="preserve">мін </w:t>
      </w:r>
      <w:r w:rsidRPr="00803706">
        <w:rPr>
          <w:sz w:val="28"/>
          <w:szCs w:val="28"/>
          <w:lang w:val="uk-UA"/>
        </w:rPr>
        <w:t xml:space="preserve">до </w:t>
      </w:r>
      <w:r w:rsidRPr="001218AA">
        <w:rPr>
          <w:sz w:val="28"/>
          <w:szCs w:val="28"/>
          <w:lang w:val="uk-UA"/>
        </w:rPr>
        <w:t>Тимчасового порядку визначення обсягів купівлі електричної енергії</w:t>
      </w:r>
      <w:r>
        <w:rPr>
          <w:sz w:val="28"/>
          <w:szCs w:val="28"/>
          <w:lang w:val="uk-UA"/>
        </w:rPr>
        <w:t xml:space="preserve"> </w:t>
      </w:r>
      <w:r w:rsidRPr="001218AA">
        <w:rPr>
          <w:sz w:val="28"/>
          <w:szCs w:val="28"/>
          <w:lang w:val="uk-UA"/>
        </w:rPr>
        <w:t>на ринку електричної енергії електропостачальниками та операторами систем розподілу на перехідний період</w:t>
      </w:r>
    </w:p>
    <w:p w:rsidR="00F74B19" w:rsidRPr="003C53C2" w:rsidRDefault="00F74B19" w:rsidP="00B76643">
      <w:pPr>
        <w:widowControl w:val="0"/>
        <w:tabs>
          <w:tab w:val="left" w:pos="1133"/>
        </w:tabs>
        <w:autoSpaceDE w:val="0"/>
        <w:autoSpaceDN w:val="0"/>
        <w:ind w:right="246" w:firstLine="567"/>
        <w:jc w:val="both"/>
        <w:rPr>
          <w:sz w:val="28"/>
          <w:szCs w:val="22"/>
          <w:lang w:val="uk-UA"/>
        </w:rPr>
      </w:pPr>
    </w:p>
    <w:p w:rsidR="003132BB" w:rsidRPr="003C53C2" w:rsidRDefault="002109C7" w:rsidP="002E01C5">
      <w:pPr>
        <w:widowControl w:val="0"/>
        <w:tabs>
          <w:tab w:val="left" w:pos="1133"/>
        </w:tabs>
        <w:autoSpaceDE w:val="0"/>
        <w:autoSpaceDN w:val="0"/>
        <w:ind w:right="246" w:firstLine="851"/>
        <w:jc w:val="both"/>
        <w:rPr>
          <w:sz w:val="28"/>
          <w:szCs w:val="22"/>
          <w:lang w:val="uk-UA"/>
        </w:rPr>
      </w:pPr>
      <w:r w:rsidRPr="003C53C2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:rsidR="003132BB" w:rsidRPr="003C53C2" w:rsidRDefault="003132BB" w:rsidP="00B76643">
      <w:pPr>
        <w:widowControl w:val="0"/>
        <w:autoSpaceDE w:val="0"/>
        <w:autoSpaceDN w:val="0"/>
        <w:ind w:firstLine="567"/>
        <w:rPr>
          <w:sz w:val="22"/>
          <w:szCs w:val="28"/>
          <w:lang w:val="uk-UA"/>
        </w:rPr>
      </w:pPr>
    </w:p>
    <w:p w:rsidR="003132BB" w:rsidRPr="003C53C2" w:rsidRDefault="002109C7" w:rsidP="002E01C5">
      <w:pPr>
        <w:widowControl w:val="0"/>
        <w:autoSpaceDE w:val="0"/>
        <w:autoSpaceDN w:val="0"/>
        <w:spacing w:after="120"/>
        <w:rPr>
          <w:b/>
          <w:spacing w:val="20"/>
          <w:sz w:val="28"/>
          <w:szCs w:val="22"/>
          <w:lang w:val="uk-UA"/>
        </w:rPr>
      </w:pPr>
      <w:r w:rsidRPr="003C53C2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:rsidR="00F443A0" w:rsidRPr="002E01C5" w:rsidRDefault="00F443A0" w:rsidP="00B76643">
      <w:pPr>
        <w:pStyle w:val="ab"/>
        <w:spacing w:before="0" w:beforeAutospacing="0" w:after="0" w:afterAutospacing="0"/>
        <w:ind w:firstLine="567"/>
        <w:jc w:val="both"/>
        <w:rPr>
          <w:bCs/>
          <w:sz w:val="22"/>
          <w:szCs w:val="22"/>
        </w:rPr>
      </w:pPr>
    </w:p>
    <w:p w:rsidR="00F74B19" w:rsidRPr="00587E2E" w:rsidRDefault="00F443A0" w:rsidP="002E01C5">
      <w:pPr>
        <w:pStyle w:val="ab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bCs/>
          <w:sz w:val="28"/>
          <w:szCs w:val="28"/>
        </w:rPr>
      </w:pPr>
      <w:r w:rsidRPr="00587E2E">
        <w:rPr>
          <w:bCs/>
          <w:sz w:val="28"/>
          <w:szCs w:val="28"/>
        </w:rPr>
        <w:t xml:space="preserve">Затвердити Зміни </w:t>
      </w:r>
      <w:r w:rsidRPr="00587E2E">
        <w:rPr>
          <w:bCs/>
          <w:sz w:val="28"/>
          <w:szCs w:val="28"/>
          <w:lang w:val="ru-RU"/>
        </w:rPr>
        <w:t xml:space="preserve">до </w:t>
      </w:r>
      <w:proofErr w:type="spellStart"/>
      <w:r w:rsidRPr="00587E2E">
        <w:rPr>
          <w:bCs/>
          <w:sz w:val="28"/>
          <w:szCs w:val="28"/>
          <w:lang w:val="ru-RU"/>
        </w:rPr>
        <w:t>Тимчасового</w:t>
      </w:r>
      <w:proofErr w:type="spellEnd"/>
      <w:r w:rsidRPr="00587E2E">
        <w:rPr>
          <w:bCs/>
          <w:sz w:val="28"/>
          <w:szCs w:val="28"/>
          <w:lang w:val="ru-RU"/>
        </w:rPr>
        <w:t xml:space="preserve"> порядку </w:t>
      </w:r>
      <w:proofErr w:type="spellStart"/>
      <w:r w:rsidRPr="00587E2E">
        <w:rPr>
          <w:bCs/>
          <w:sz w:val="28"/>
          <w:szCs w:val="28"/>
          <w:lang w:val="ru-RU"/>
        </w:rPr>
        <w:t>визначення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обсягів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купівлі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електричної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енергії</w:t>
      </w:r>
      <w:proofErr w:type="spellEnd"/>
      <w:r w:rsidRPr="00587E2E">
        <w:rPr>
          <w:bCs/>
          <w:sz w:val="28"/>
          <w:szCs w:val="28"/>
          <w:lang w:val="ru-RU"/>
        </w:rPr>
        <w:t xml:space="preserve"> на ринку </w:t>
      </w:r>
      <w:proofErr w:type="spellStart"/>
      <w:r w:rsidRPr="00587E2E">
        <w:rPr>
          <w:bCs/>
          <w:sz w:val="28"/>
          <w:szCs w:val="28"/>
          <w:lang w:val="ru-RU"/>
        </w:rPr>
        <w:t>електричної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енергії</w:t>
      </w:r>
      <w:proofErr w:type="spellEnd"/>
      <w:r w:rsidRPr="00587E2E">
        <w:rPr>
          <w:bCs/>
          <w:sz w:val="28"/>
          <w:szCs w:val="28"/>
          <w:lang w:val="ru-RU"/>
        </w:rPr>
        <w:t xml:space="preserve"> електропостачальниками та операторами систем розподілу на </w:t>
      </w:r>
      <w:proofErr w:type="spellStart"/>
      <w:r w:rsidRPr="00587E2E">
        <w:rPr>
          <w:bCs/>
          <w:sz w:val="28"/>
          <w:szCs w:val="28"/>
          <w:lang w:val="ru-RU"/>
        </w:rPr>
        <w:t>перехідний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період</w:t>
      </w:r>
      <w:proofErr w:type="spellEnd"/>
      <w:r w:rsidRPr="00587E2E">
        <w:rPr>
          <w:bCs/>
          <w:sz w:val="28"/>
          <w:szCs w:val="28"/>
          <w:lang w:val="ru-RU"/>
        </w:rPr>
        <w:t xml:space="preserve">, затвердженого </w:t>
      </w:r>
      <w:proofErr w:type="spellStart"/>
      <w:r w:rsidRPr="00587E2E">
        <w:rPr>
          <w:bCs/>
          <w:sz w:val="28"/>
          <w:szCs w:val="28"/>
          <w:lang w:val="ru-RU"/>
        </w:rPr>
        <w:t>постановою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Національної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комісії</w:t>
      </w:r>
      <w:proofErr w:type="spellEnd"/>
      <w:r w:rsidRPr="00587E2E">
        <w:rPr>
          <w:bCs/>
          <w:sz w:val="28"/>
          <w:szCs w:val="28"/>
          <w:lang w:val="ru-RU"/>
        </w:rPr>
        <w:t xml:space="preserve">, що </w:t>
      </w:r>
      <w:proofErr w:type="spellStart"/>
      <w:r w:rsidRPr="00587E2E">
        <w:rPr>
          <w:bCs/>
          <w:sz w:val="28"/>
          <w:szCs w:val="28"/>
          <w:lang w:val="ru-RU"/>
        </w:rPr>
        <w:t>здійснює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державне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регулювання</w:t>
      </w:r>
      <w:proofErr w:type="spellEnd"/>
      <w:r w:rsidRPr="00587E2E">
        <w:rPr>
          <w:bCs/>
          <w:sz w:val="28"/>
          <w:szCs w:val="28"/>
          <w:lang w:val="ru-RU"/>
        </w:rPr>
        <w:t xml:space="preserve"> у сферах </w:t>
      </w:r>
      <w:proofErr w:type="spellStart"/>
      <w:r w:rsidRPr="00587E2E">
        <w:rPr>
          <w:bCs/>
          <w:sz w:val="28"/>
          <w:szCs w:val="28"/>
          <w:lang w:val="ru-RU"/>
        </w:rPr>
        <w:t>енергетики</w:t>
      </w:r>
      <w:proofErr w:type="spellEnd"/>
      <w:r w:rsidRPr="00587E2E">
        <w:rPr>
          <w:bCs/>
          <w:sz w:val="28"/>
          <w:szCs w:val="28"/>
          <w:lang w:val="ru-RU"/>
        </w:rPr>
        <w:t xml:space="preserve"> та </w:t>
      </w:r>
      <w:proofErr w:type="spellStart"/>
      <w:r w:rsidRPr="00587E2E">
        <w:rPr>
          <w:bCs/>
          <w:sz w:val="28"/>
          <w:szCs w:val="28"/>
          <w:lang w:val="ru-RU"/>
        </w:rPr>
        <w:t>комунальних</w:t>
      </w:r>
      <w:proofErr w:type="spellEnd"/>
      <w:r w:rsidRPr="00587E2E">
        <w:rPr>
          <w:bCs/>
          <w:sz w:val="28"/>
          <w:szCs w:val="28"/>
          <w:lang w:val="ru-RU"/>
        </w:rPr>
        <w:t xml:space="preserve"> </w:t>
      </w:r>
      <w:proofErr w:type="spellStart"/>
      <w:r w:rsidRPr="00587E2E">
        <w:rPr>
          <w:bCs/>
          <w:sz w:val="28"/>
          <w:szCs w:val="28"/>
          <w:lang w:val="ru-RU"/>
        </w:rPr>
        <w:t>послуг</w:t>
      </w:r>
      <w:proofErr w:type="spellEnd"/>
      <w:r w:rsidRPr="00587E2E">
        <w:rPr>
          <w:bCs/>
          <w:sz w:val="28"/>
          <w:szCs w:val="28"/>
          <w:lang w:val="ru-RU"/>
        </w:rPr>
        <w:t xml:space="preserve">, </w:t>
      </w:r>
      <w:proofErr w:type="spellStart"/>
      <w:r w:rsidRPr="00587E2E">
        <w:rPr>
          <w:bCs/>
          <w:sz w:val="28"/>
          <w:szCs w:val="28"/>
          <w:lang w:val="ru-RU"/>
        </w:rPr>
        <w:t>від</w:t>
      </w:r>
      <w:proofErr w:type="spellEnd"/>
      <w:r w:rsidRPr="00587E2E">
        <w:rPr>
          <w:bCs/>
          <w:sz w:val="28"/>
          <w:szCs w:val="28"/>
          <w:lang w:val="ru-RU"/>
        </w:rPr>
        <w:t xml:space="preserve"> 28 </w:t>
      </w:r>
      <w:proofErr w:type="spellStart"/>
      <w:r w:rsidRPr="00587E2E">
        <w:rPr>
          <w:bCs/>
          <w:sz w:val="28"/>
          <w:szCs w:val="28"/>
          <w:lang w:val="ru-RU"/>
        </w:rPr>
        <w:t>грудня</w:t>
      </w:r>
      <w:proofErr w:type="spellEnd"/>
      <w:r w:rsidRPr="00587E2E">
        <w:rPr>
          <w:bCs/>
          <w:sz w:val="28"/>
          <w:szCs w:val="28"/>
          <w:lang w:val="ru-RU"/>
        </w:rPr>
        <w:t xml:space="preserve"> 2018 року № 2118</w:t>
      </w:r>
      <w:r w:rsidRPr="00587E2E">
        <w:rPr>
          <w:bCs/>
          <w:sz w:val="28"/>
          <w:szCs w:val="28"/>
        </w:rPr>
        <w:t>, що додаються.</w:t>
      </w:r>
    </w:p>
    <w:p w:rsidR="00F443A0" w:rsidRPr="00587E2E" w:rsidRDefault="00F443A0" w:rsidP="00B76643">
      <w:pPr>
        <w:pStyle w:val="ab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:rsidR="00F443A0" w:rsidRPr="00587E2E" w:rsidRDefault="00F443A0" w:rsidP="002E01C5">
      <w:pPr>
        <w:pStyle w:val="ab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bCs/>
          <w:sz w:val="28"/>
          <w:szCs w:val="28"/>
        </w:rPr>
      </w:pPr>
      <w:r w:rsidRPr="00587E2E">
        <w:rPr>
          <w:bCs/>
          <w:sz w:val="28"/>
          <w:szCs w:val="28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587E2E">
        <w:rPr>
          <w:bCs/>
          <w:sz w:val="28"/>
          <w:szCs w:val="28"/>
        </w:rPr>
        <w:t>вебсайті</w:t>
      </w:r>
      <w:proofErr w:type="spellEnd"/>
      <w:r w:rsidRPr="00587E2E">
        <w:rPr>
          <w:bCs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F443A0" w:rsidRDefault="00F443A0" w:rsidP="00B76643">
      <w:pPr>
        <w:pStyle w:val="ab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:rsidR="002E01C5" w:rsidRPr="002E01C5" w:rsidRDefault="002E01C5" w:rsidP="00B76643">
      <w:pPr>
        <w:pStyle w:val="ab"/>
        <w:spacing w:before="0" w:beforeAutospacing="0" w:after="0" w:afterAutospacing="0"/>
        <w:ind w:firstLine="567"/>
        <w:jc w:val="both"/>
        <w:rPr>
          <w:bCs/>
        </w:rPr>
      </w:pPr>
    </w:p>
    <w:p w:rsidR="00CC006F" w:rsidRDefault="00F443A0" w:rsidP="002E01C5">
      <w:pPr>
        <w:pStyle w:val="ab"/>
        <w:spacing w:before="0" w:beforeAutospacing="0" w:after="0" w:afterAutospacing="0"/>
        <w:jc w:val="both"/>
        <w:rPr>
          <w:bCs/>
          <w:sz w:val="28"/>
          <w:szCs w:val="28"/>
        </w:rPr>
        <w:sectPr w:rsidR="00CC006F" w:rsidSect="009E4BE2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67" w:right="1133" w:bottom="851" w:left="1701" w:header="563" w:footer="374" w:gutter="0"/>
          <w:pgNumType w:start="0"/>
          <w:cols w:space="708"/>
          <w:titlePg/>
          <w:docGrid w:linePitch="360"/>
        </w:sectPr>
      </w:pPr>
      <w:r w:rsidRPr="00F443A0">
        <w:rPr>
          <w:bCs/>
          <w:sz w:val="28"/>
          <w:szCs w:val="28"/>
        </w:rPr>
        <w:t xml:space="preserve">Голова НКРЕКП                               </w:t>
      </w:r>
      <w:r w:rsidR="002E01C5">
        <w:rPr>
          <w:bCs/>
          <w:sz w:val="28"/>
          <w:szCs w:val="28"/>
        </w:rPr>
        <w:t xml:space="preserve">    </w:t>
      </w:r>
      <w:r w:rsidRPr="00F443A0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</w:t>
      </w:r>
      <w:r w:rsidR="00CC006F">
        <w:rPr>
          <w:bCs/>
          <w:sz w:val="28"/>
          <w:szCs w:val="28"/>
        </w:rPr>
        <w:t xml:space="preserve">                      </w:t>
      </w:r>
      <w:r w:rsidRPr="00F443A0">
        <w:rPr>
          <w:bCs/>
          <w:sz w:val="28"/>
          <w:szCs w:val="28"/>
        </w:rPr>
        <w:t>Юрій ВЛАСЕНКО</w:t>
      </w:r>
    </w:p>
    <w:p w:rsidR="00F443A0" w:rsidRDefault="00F443A0" w:rsidP="00EB0F9B">
      <w:pPr>
        <w:widowControl w:val="0"/>
        <w:autoSpaceDE w:val="0"/>
        <w:autoSpaceDN w:val="0"/>
        <w:spacing w:before="1"/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F443A0" w:rsidRDefault="00F443A0" w:rsidP="00EB0F9B">
      <w:pPr>
        <w:widowControl w:val="0"/>
        <w:autoSpaceDE w:val="0"/>
        <w:autoSpaceDN w:val="0"/>
        <w:spacing w:before="1"/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Постанова НКРЕКП</w:t>
      </w:r>
    </w:p>
    <w:p w:rsidR="00F443A0" w:rsidRDefault="00F443A0" w:rsidP="00EB0F9B">
      <w:pPr>
        <w:widowControl w:val="0"/>
        <w:autoSpaceDE w:val="0"/>
        <w:autoSpaceDN w:val="0"/>
        <w:spacing w:before="1"/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__________№______</w:t>
      </w:r>
    </w:p>
    <w:p w:rsidR="00F443A0" w:rsidRDefault="00F443A0" w:rsidP="00EB0F9B">
      <w:pPr>
        <w:widowControl w:val="0"/>
        <w:autoSpaceDE w:val="0"/>
        <w:autoSpaceDN w:val="0"/>
        <w:spacing w:before="1"/>
        <w:ind w:firstLine="567"/>
        <w:jc w:val="both"/>
        <w:rPr>
          <w:sz w:val="28"/>
          <w:szCs w:val="28"/>
          <w:lang w:val="uk-UA"/>
        </w:rPr>
      </w:pPr>
    </w:p>
    <w:p w:rsidR="00F443A0" w:rsidRDefault="00F443A0" w:rsidP="00EB0F9B">
      <w:pPr>
        <w:widowControl w:val="0"/>
        <w:autoSpaceDE w:val="0"/>
        <w:autoSpaceDN w:val="0"/>
        <w:spacing w:before="1"/>
        <w:ind w:firstLine="567"/>
        <w:jc w:val="center"/>
        <w:rPr>
          <w:b/>
          <w:bCs/>
          <w:sz w:val="28"/>
          <w:szCs w:val="28"/>
          <w:lang w:val="uk-UA"/>
        </w:rPr>
      </w:pPr>
      <w:r w:rsidRPr="00F443A0">
        <w:rPr>
          <w:b/>
          <w:bCs/>
          <w:sz w:val="28"/>
          <w:szCs w:val="28"/>
          <w:lang w:val="uk-UA"/>
        </w:rPr>
        <w:t xml:space="preserve">Зміни </w:t>
      </w:r>
    </w:p>
    <w:p w:rsidR="00966E60" w:rsidRPr="00F443A0" w:rsidRDefault="00F443A0" w:rsidP="00EB0F9B">
      <w:pPr>
        <w:widowControl w:val="0"/>
        <w:autoSpaceDE w:val="0"/>
        <w:autoSpaceDN w:val="0"/>
        <w:spacing w:before="1"/>
        <w:ind w:firstLine="567"/>
        <w:jc w:val="center"/>
        <w:rPr>
          <w:b/>
          <w:bCs/>
          <w:sz w:val="28"/>
          <w:szCs w:val="28"/>
          <w:lang w:val="uk-UA"/>
        </w:rPr>
      </w:pPr>
      <w:r w:rsidRPr="00F443A0">
        <w:rPr>
          <w:b/>
          <w:bCs/>
          <w:sz w:val="28"/>
          <w:szCs w:val="28"/>
          <w:lang w:val="uk-UA"/>
        </w:rPr>
        <w:t xml:space="preserve">до </w:t>
      </w:r>
      <w:r w:rsidR="00966E60" w:rsidRPr="00F443A0">
        <w:rPr>
          <w:rStyle w:val="fontstyle01"/>
          <w:b/>
          <w:bCs/>
          <w:lang w:val="uk-UA"/>
        </w:rPr>
        <w:t xml:space="preserve">Тимчасового порядку визначення обсягів купівлі електричної енергії на ринку електричної енергії </w:t>
      </w:r>
      <w:r>
        <w:rPr>
          <w:rStyle w:val="fontstyle01"/>
          <w:b/>
          <w:bCs/>
          <w:lang w:val="uk-UA"/>
        </w:rPr>
        <w:t xml:space="preserve"> </w:t>
      </w:r>
      <w:r w:rsidR="00966E60" w:rsidRPr="00F443A0">
        <w:rPr>
          <w:rStyle w:val="fontstyle01"/>
          <w:b/>
          <w:bCs/>
          <w:lang w:val="uk-UA"/>
        </w:rPr>
        <w:t>електропостачальниками та операторами систем розподілу на перехідний період</w:t>
      </w:r>
    </w:p>
    <w:p w:rsidR="00F74B19" w:rsidRDefault="00F74B19" w:rsidP="00EB0F9B">
      <w:pPr>
        <w:pStyle w:val="ac"/>
        <w:widowControl/>
        <w:tabs>
          <w:tab w:val="clear" w:pos="1701"/>
        </w:tabs>
        <w:spacing w:before="0" w:after="0"/>
        <w:ind w:firstLine="567"/>
        <w:outlineLvl w:val="9"/>
        <w:rPr>
          <w:bCs/>
        </w:rPr>
      </w:pPr>
    </w:p>
    <w:p w:rsidR="00966E60" w:rsidRPr="002E01C5" w:rsidRDefault="00F443A0" w:rsidP="00EB0F9B">
      <w:pPr>
        <w:pStyle w:val="a8"/>
        <w:numPr>
          <w:ilvl w:val="0"/>
          <w:numId w:val="8"/>
        </w:numPr>
        <w:tabs>
          <w:tab w:val="left" w:pos="851"/>
        </w:tabs>
        <w:ind w:left="0" w:right="0" w:firstLine="851"/>
        <w:rPr>
          <w:sz w:val="28"/>
          <w:szCs w:val="28"/>
          <w:lang w:eastAsia="uk-UA"/>
        </w:rPr>
      </w:pPr>
      <w:r w:rsidRPr="002E01C5">
        <w:rPr>
          <w:sz w:val="28"/>
          <w:szCs w:val="28"/>
          <w:lang w:eastAsia="uk-UA"/>
        </w:rPr>
        <w:t>У</w:t>
      </w:r>
      <w:r w:rsidR="00966E60" w:rsidRPr="002E01C5">
        <w:rPr>
          <w:sz w:val="28"/>
          <w:szCs w:val="28"/>
          <w:lang w:eastAsia="uk-UA"/>
        </w:rPr>
        <w:t xml:space="preserve"> главі </w:t>
      </w:r>
      <w:r w:rsidR="001D0AF5" w:rsidRPr="002E01C5">
        <w:rPr>
          <w:sz w:val="28"/>
          <w:szCs w:val="28"/>
          <w:lang w:eastAsia="uk-UA"/>
        </w:rPr>
        <w:t>1</w:t>
      </w:r>
      <w:r w:rsidR="00966E60" w:rsidRPr="002E01C5">
        <w:rPr>
          <w:sz w:val="28"/>
          <w:szCs w:val="28"/>
          <w:lang w:eastAsia="uk-UA"/>
        </w:rPr>
        <w:t>:</w:t>
      </w:r>
    </w:p>
    <w:p w:rsidR="00F443A0" w:rsidRPr="002E01C5" w:rsidRDefault="00F443A0" w:rsidP="00EB0F9B">
      <w:pPr>
        <w:pStyle w:val="a8"/>
        <w:tabs>
          <w:tab w:val="left" w:pos="851"/>
        </w:tabs>
        <w:ind w:left="0" w:right="0" w:firstLine="851"/>
        <w:rPr>
          <w:sz w:val="28"/>
          <w:szCs w:val="28"/>
        </w:rPr>
      </w:pPr>
    </w:p>
    <w:p w:rsidR="001D0AF5" w:rsidRPr="002E01C5" w:rsidRDefault="00966E60" w:rsidP="00EB0F9B">
      <w:pPr>
        <w:pStyle w:val="a8"/>
        <w:numPr>
          <w:ilvl w:val="0"/>
          <w:numId w:val="9"/>
        </w:numPr>
        <w:tabs>
          <w:tab w:val="left" w:pos="851"/>
        </w:tabs>
        <w:ind w:left="0" w:right="0" w:firstLine="851"/>
        <w:rPr>
          <w:sz w:val="28"/>
          <w:szCs w:val="28"/>
        </w:rPr>
      </w:pPr>
      <w:r w:rsidRPr="002E01C5">
        <w:rPr>
          <w:sz w:val="28"/>
          <w:szCs w:val="28"/>
        </w:rPr>
        <w:t xml:space="preserve">пункт </w:t>
      </w:r>
      <w:r w:rsidR="001D0AF5" w:rsidRPr="002E01C5">
        <w:rPr>
          <w:sz w:val="28"/>
          <w:szCs w:val="28"/>
        </w:rPr>
        <w:t>1</w:t>
      </w:r>
      <w:r w:rsidRPr="002E01C5">
        <w:rPr>
          <w:sz w:val="28"/>
          <w:szCs w:val="28"/>
        </w:rPr>
        <w:t>.1</w:t>
      </w:r>
      <w:r w:rsidR="001D0AF5" w:rsidRPr="002E01C5">
        <w:rPr>
          <w:sz w:val="28"/>
          <w:szCs w:val="28"/>
        </w:rPr>
        <w:t xml:space="preserve">2 викласти </w:t>
      </w:r>
      <w:r w:rsidR="002E01C5" w:rsidRPr="002E01C5">
        <w:rPr>
          <w:sz w:val="28"/>
          <w:szCs w:val="28"/>
        </w:rPr>
        <w:t>в</w:t>
      </w:r>
      <w:r w:rsidR="001D0AF5" w:rsidRPr="002E01C5">
        <w:rPr>
          <w:sz w:val="28"/>
          <w:szCs w:val="28"/>
        </w:rPr>
        <w:t xml:space="preserve"> такій редакції</w:t>
      </w:r>
      <w:r w:rsidRPr="002E01C5">
        <w:rPr>
          <w:sz w:val="28"/>
          <w:szCs w:val="28"/>
        </w:rPr>
        <w:t>:</w:t>
      </w:r>
    </w:p>
    <w:p w:rsidR="001D0AF5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sz w:val="28"/>
          <w:szCs w:val="28"/>
          <w:lang w:eastAsia="ru-RU"/>
        </w:rPr>
      </w:pPr>
      <w:r w:rsidRPr="002E01C5">
        <w:rPr>
          <w:sz w:val="28"/>
          <w:szCs w:val="28"/>
          <w:shd w:val="clear" w:color="auto" w:fill="FFFFFF"/>
        </w:rPr>
        <w:t xml:space="preserve">«1.12. </w:t>
      </w:r>
      <w:r w:rsidRPr="002E01C5">
        <w:rPr>
          <w:bCs/>
          <w:sz w:val="28"/>
          <w:szCs w:val="28"/>
          <w:lang w:eastAsia="ru-RU"/>
        </w:rPr>
        <w:t>До 30 червня 2025 року (включно) формування погодинних даних для площадок вимірювання групи «а», оперативні дані з яких за період понад 10 діб місяця М були заміщені або за наростаючим підсумком не відповідали фактичним даним, здійснюється наступним чином:</w:t>
      </w:r>
    </w:p>
    <w:p w:rsidR="001D0AF5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sz w:val="28"/>
          <w:szCs w:val="28"/>
          <w:lang w:eastAsia="ru-RU"/>
        </w:rPr>
      </w:pPr>
      <w:r w:rsidRPr="002E01C5">
        <w:rPr>
          <w:bCs/>
          <w:sz w:val="28"/>
          <w:szCs w:val="28"/>
          <w:lang w:eastAsia="ru-RU"/>
        </w:rPr>
        <w:t xml:space="preserve">за версією 1 </w:t>
      </w:r>
      <w:r w:rsidR="003B6072" w:rsidRPr="002E01C5">
        <w:rPr>
          <w:bCs/>
          <w:sz w:val="28"/>
          <w:szCs w:val="28"/>
          <w:lang w:eastAsia="ru-RU"/>
        </w:rPr>
        <w:t xml:space="preserve">– </w:t>
      </w:r>
      <w:r w:rsidRPr="002E01C5">
        <w:rPr>
          <w:bCs/>
          <w:sz w:val="28"/>
          <w:szCs w:val="28"/>
          <w:lang w:eastAsia="ru-RU"/>
        </w:rPr>
        <w:t>для кожної доби Д протягом місяця М, щодобово у Д+1, із використанням середньодобового обсягу споживання (визначеного згідно з пунктом 8.6.11 Кодексу</w:t>
      </w:r>
      <w:r w:rsidR="009D7AA9" w:rsidRPr="002E01C5">
        <w:rPr>
          <w:bCs/>
          <w:sz w:val="28"/>
          <w:szCs w:val="28"/>
          <w:lang w:eastAsia="ru-RU"/>
        </w:rPr>
        <w:t xml:space="preserve"> комерційного обліку електричної енергії</w:t>
      </w:r>
      <w:r w:rsidRPr="002E01C5">
        <w:rPr>
          <w:bCs/>
          <w:sz w:val="28"/>
          <w:szCs w:val="28"/>
          <w:lang w:eastAsia="ru-RU"/>
        </w:rPr>
        <w:t>) та нормованого на одиницю погодинного добового графіка надходження електричної енергії (споживання електричної енергії «брутто») до електричних мереж за місцем провадження господарської діяльності з розподілу елект</w:t>
      </w:r>
      <w:r w:rsidR="002E01C5" w:rsidRPr="002E01C5">
        <w:rPr>
          <w:bCs/>
          <w:sz w:val="28"/>
          <w:szCs w:val="28"/>
          <w:lang w:eastAsia="ru-RU"/>
        </w:rPr>
        <w:t>ричної енергії відповідного ОСР;</w:t>
      </w:r>
    </w:p>
    <w:p w:rsidR="001D0AF5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sz w:val="28"/>
          <w:szCs w:val="28"/>
          <w:lang w:eastAsia="ru-RU"/>
        </w:rPr>
      </w:pPr>
      <w:r w:rsidRPr="002E01C5">
        <w:rPr>
          <w:bCs/>
          <w:sz w:val="28"/>
          <w:szCs w:val="28"/>
          <w:lang w:eastAsia="ru-RU"/>
        </w:rPr>
        <w:t xml:space="preserve">за версією 2 </w:t>
      </w:r>
      <w:r w:rsidR="003B6072" w:rsidRPr="002E01C5">
        <w:rPr>
          <w:bCs/>
          <w:sz w:val="28"/>
          <w:szCs w:val="28"/>
          <w:lang w:eastAsia="ru-RU"/>
        </w:rPr>
        <w:t>–</w:t>
      </w:r>
      <w:r w:rsidRPr="002E01C5">
        <w:rPr>
          <w:bCs/>
          <w:sz w:val="28"/>
          <w:szCs w:val="28"/>
          <w:lang w:eastAsia="ru-RU"/>
        </w:rPr>
        <w:t xml:space="preserve"> для кожної доби Д за місяць М, із використанням фактичного обсягу їх споживання за М та нормованого на одиницю погодинного добового графіка надходження електричної енергії (споживання електричної енергії «брутто») за відповідну добу Д до електричних мереж за місцем провадження господарської діяльності з розподілу електричної енергії відповідного ОСР.</w:t>
      </w:r>
    </w:p>
    <w:p w:rsidR="001D0AF5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sz w:val="28"/>
          <w:szCs w:val="28"/>
          <w:lang w:eastAsia="ru-RU"/>
        </w:rPr>
      </w:pPr>
      <w:r w:rsidRPr="002E01C5">
        <w:rPr>
          <w:bCs/>
          <w:sz w:val="28"/>
          <w:szCs w:val="28"/>
          <w:lang w:eastAsia="ru-RU"/>
        </w:rPr>
        <w:t>Починаючи з 01 липня 2025 року формування погодинних даних для площадок вимірювання групи «а», у яких оперативні дані більше як за 10 діб М були заміщені або за наростаючим підсумком не відповідали фактичним даним, або вимог</w:t>
      </w:r>
      <w:r w:rsidR="007F11C0" w:rsidRPr="002E01C5">
        <w:rPr>
          <w:bCs/>
          <w:sz w:val="28"/>
          <w:szCs w:val="28"/>
          <w:lang w:eastAsia="ru-RU"/>
        </w:rPr>
        <w:t>ам</w:t>
      </w:r>
      <w:r w:rsidRPr="002E01C5">
        <w:rPr>
          <w:bCs/>
          <w:sz w:val="28"/>
          <w:szCs w:val="28"/>
          <w:lang w:eastAsia="ru-RU"/>
        </w:rPr>
        <w:t xml:space="preserve"> Кодексу комерційного обліку </w:t>
      </w:r>
      <w:r w:rsidR="009D7AA9" w:rsidRPr="002E01C5">
        <w:rPr>
          <w:bCs/>
          <w:sz w:val="28"/>
          <w:szCs w:val="28"/>
          <w:lang w:eastAsia="ru-RU"/>
        </w:rPr>
        <w:t xml:space="preserve">електричної енергії </w:t>
      </w:r>
      <w:r w:rsidRPr="002E01C5">
        <w:rPr>
          <w:bCs/>
          <w:sz w:val="28"/>
          <w:szCs w:val="28"/>
          <w:lang w:eastAsia="ru-RU"/>
        </w:rPr>
        <w:t>щодо забезпечення гарантованого погодинного зчитування, щодобового формування та передачі даних комерційного обліку до АКО, здійснюється за такими правилами:</w:t>
      </w:r>
    </w:p>
    <w:p w:rsidR="00CC006F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sz w:val="28"/>
          <w:szCs w:val="28"/>
          <w:lang w:eastAsia="ru-RU"/>
        </w:rPr>
        <w:sectPr w:rsidR="00CC006F" w:rsidRPr="002E01C5" w:rsidSect="002E01C5">
          <w:pgSz w:w="11906" w:h="16838"/>
          <w:pgMar w:top="1418" w:right="1133" w:bottom="709" w:left="1701" w:header="709" w:footer="374" w:gutter="0"/>
          <w:pgNumType w:start="0"/>
          <w:cols w:space="708"/>
          <w:titlePg/>
          <w:docGrid w:linePitch="360"/>
        </w:sectPr>
      </w:pPr>
      <w:r w:rsidRPr="002E01C5">
        <w:rPr>
          <w:bCs/>
          <w:sz w:val="28"/>
          <w:szCs w:val="28"/>
          <w:lang w:eastAsia="ru-RU"/>
        </w:rPr>
        <w:t xml:space="preserve">за версією 1 </w:t>
      </w:r>
      <w:r w:rsidR="003B6072" w:rsidRPr="002E01C5">
        <w:rPr>
          <w:bCs/>
          <w:sz w:val="28"/>
          <w:szCs w:val="28"/>
          <w:lang w:eastAsia="ru-RU"/>
        </w:rPr>
        <w:t>–</w:t>
      </w:r>
      <w:r w:rsidRPr="002E01C5">
        <w:rPr>
          <w:bCs/>
          <w:sz w:val="28"/>
          <w:szCs w:val="28"/>
          <w:lang w:eastAsia="ru-RU"/>
        </w:rPr>
        <w:t xml:space="preserve"> за кожної доби Д протягом місяця М, щодобово у Д+1, із використанням середньодобового обсягу споживання (визначеного відповідно до положень пункту 8.6.11 глави 8.6 розділу </w:t>
      </w:r>
      <w:r w:rsidRPr="002E01C5">
        <w:rPr>
          <w:bCs/>
          <w:sz w:val="28"/>
          <w:szCs w:val="28"/>
          <w:lang w:val="en-US" w:eastAsia="ru-RU"/>
        </w:rPr>
        <w:t>VIII</w:t>
      </w:r>
      <w:r w:rsidRPr="002E01C5">
        <w:rPr>
          <w:bCs/>
          <w:sz w:val="28"/>
          <w:szCs w:val="28"/>
          <w:lang w:val="ru-RU" w:eastAsia="ru-RU"/>
        </w:rPr>
        <w:t xml:space="preserve"> </w:t>
      </w:r>
      <w:r w:rsidRPr="002E01C5">
        <w:rPr>
          <w:bCs/>
          <w:sz w:val="28"/>
          <w:szCs w:val="28"/>
          <w:lang w:eastAsia="ru-RU"/>
        </w:rPr>
        <w:t>Кодексу</w:t>
      </w:r>
      <w:r w:rsidR="009D7AA9" w:rsidRPr="002E01C5">
        <w:t xml:space="preserve"> </w:t>
      </w:r>
      <w:r w:rsidR="009D7AA9" w:rsidRPr="002E01C5">
        <w:rPr>
          <w:bCs/>
          <w:sz w:val="28"/>
          <w:szCs w:val="28"/>
          <w:lang w:eastAsia="ru-RU"/>
        </w:rPr>
        <w:t>комерційного обліку електричної енергії</w:t>
      </w:r>
      <w:r w:rsidRPr="002E01C5">
        <w:rPr>
          <w:bCs/>
          <w:sz w:val="28"/>
          <w:szCs w:val="28"/>
          <w:lang w:eastAsia="ru-RU"/>
        </w:rPr>
        <w:t>) та нормованого на одиницю погодинного стимулюючого графіка відповідно до профілю ціни електричної енергії на ринку «на добу наперед»</w:t>
      </w:r>
      <w:r w:rsidR="007F11C0" w:rsidRPr="002E01C5">
        <w:rPr>
          <w:bCs/>
          <w:sz w:val="28"/>
          <w:szCs w:val="28"/>
          <w:lang w:eastAsia="ru-RU"/>
        </w:rPr>
        <w:t xml:space="preserve"> (РДН) за формулою</w:t>
      </w:r>
    </w:p>
    <w:p w:rsidR="00587E2E" w:rsidRPr="002E01C5" w:rsidRDefault="00CD1594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Е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i,Д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а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  <w:lang w:eastAsia="ru-RU" w:bidi="uk-UA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а,Д</m:t>
            </m:r>
          </m:sub>
          <m:sup>
            <m:r>
              <m:rPr>
                <m:nor/>
              </m:rPr>
              <w:rPr>
                <w:bCs/>
                <w:iCs/>
                <w:sz w:val="28"/>
                <w:szCs w:val="28"/>
                <w:lang w:eastAsia="ru-RU" w:bidi="uk-UA"/>
              </w:rPr>
              <m:t>спож.</m:t>
            </m:r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  <m:r>
          <w:rPr>
            <w:rFonts w:ascii="Cambria Math" w:hAnsi="Cambria Math"/>
            <w:sz w:val="28"/>
            <w:szCs w:val="28"/>
            <w:lang w:eastAsia="ru-RU" w:bidi="uk-UA"/>
          </w:rPr>
          <m:t>×</m:t>
        </m:r>
        <m:f>
          <m:fPr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  <w:lang w:eastAsia="ru-RU" w:bidi="uk-UA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PDAM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ru-RU" w:bidi="uk-UA"/>
                  </w:rPr>
                  <m:t>z,t</m:t>
                </m:r>
              </m:sub>
              <m:sup>
                <m:ctrlPr>
                  <w:rPr>
                    <w:rFonts w:ascii="Cambria Math" w:hAnsi="Cambria Math"/>
                    <w:bCs/>
                    <w:iCs/>
                    <w:sz w:val="28"/>
                    <w:szCs w:val="28"/>
                    <w:lang w:eastAsia="ru-RU" w:bidi="uk-UA"/>
                  </w:rPr>
                </m:ctrlP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 w:bidi="uk-UA"/>
              </w:rPr>
              <m:t>∑</m:t>
            </m:r>
            <m:sSubSup>
              <m:sSub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  <w:lang w:eastAsia="ru-RU" w:bidi="uk-UA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PDAM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ru-RU" w:bidi="uk-UA"/>
                  </w:rPr>
                  <m:t>z,t</m:t>
                </m:r>
              </m:sub>
              <m:sup>
                <m:ctrlPr>
                  <w:rPr>
                    <w:rFonts w:ascii="Cambria Math" w:hAnsi="Cambria Math"/>
                    <w:bCs/>
                    <w:iCs/>
                    <w:sz w:val="28"/>
                    <w:szCs w:val="28"/>
                    <w:lang w:eastAsia="ru-RU" w:bidi="uk-UA"/>
                  </w:rPr>
                </m:ctrlPr>
              </m:sup>
            </m:sSubSup>
          </m:den>
        </m:f>
      </m:oMath>
      <w:r w:rsidR="001D0AF5" w:rsidRPr="002E01C5">
        <w:rPr>
          <w:bCs/>
          <w:iCs/>
          <w:sz w:val="28"/>
          <w:szCs w:val="28"/>
          <w:lang w:eastAsia="ru-RU" w:bidi="uk-UA"/>
        </w:rPr>
        <w:t xml:space="preserve">, </w:t>
      </w:r>
      <w:proofErr w:type="spellStart"/>
      <w:r w:rsidR="001D0AF5" w:rsidRPr="002E01C5">
        <w:rPr>
          <w:bCs/>
          <w:iCs/>
          <w:sz w:val="28"/>
          <w:szCs w:val="28"/>
          <w:lang w:eastAsia="ru-RU" w:bidi="uk-UA"/>
        </w:rPr>
        <w:t>кВт·год</w:t>
      </w:r>
      <w:proofErr w:type="spellEnd"/>
    </w:p>
    <w:p w:rsidR="00587E2E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w:r w:rsidRPr="002E01C5">
        <w:rPr>
          <w:bCs/>
          <w:iCs/>
          <w:sz w:val="28"/>
          <w:szCs w:val="28"/>
          <w:lang w:eastAsia="ru-RU" w:bidi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PDAM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z,t</m:t>
            </m:r>
          </m:sub>
          <m:sup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</m:oMath>
      <w:r w:rsidRPr="002E01C5">
        <w:rPr>
          <w:bCs/>
          <w:iCs/>
          <w:sz w:val="28"/>
          <w:szCs w:val="28"/>
          <w:lang w:eastAsia="ru-RU" w:bidi="uk-UA"/>
        </w:rPr>
        <w:t xml:space="preserve"> – ціна купівлі-продажу електричної енергії, визначена на торгах РДН для доби Д, зони z та години t, грн/МВт·год;</w:t>
      </w:r>
    </w:p>
    <w:p w:rsidR="00587E2E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eastAsia="ru-RU" w:bidi="uk-UA"/>
          </w:rPr>
          <m:t>∑</m:t>
        </m:r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PDAM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z,t</m:t>
            </m:r>
          </m:sub>
          <m:sup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</m:oMath>
      <w:r w:rsidRPr="002E01C5">
        <w:rPr>
          <w:bCs/>
          <w:iCs/>
          <w:sz w:val="28"/>
          <w:szCs w:val="28"/>
          <w:lang w:eastAsia="ru-RU" w:bidi="uk-UA"/>
        </w:rPr>
        <w:t xml:space="preserve"> - сума погодинних значень цін РДН за добу Д у зоні z</w:t>
      </w:r>
      <w:r w:rsidRPr="002E01C5">
        <w:rPr>
          <w:bCs/>
          <w:iCs/>
          <w:sz w:val="28"/>
          <w:szCs w:val="28"/>
          <w:lang w:val="ru-RU" w:eastAsia="ru-RU" w:bidi="uk-UA"/>
        </w:rPr>
        <w:t xml:space="preserve">, </w:t>
      </w:r>
      <w:proofErr w:type="spellStart"/>
      <w:r w:rsidRPr="002E01C5">
        <w:rPr>
          <w:bCs/>
          <w:iCs/>
          <w:sz w:val="28"/>
          <w:szCs w:val="28"/>
          <w:lang w:val="ru-RU" w:eastAsia="ru-RU" w:bidi="uk-UA"/>
        </w:rPr>
        <w:t>грн</w:t>
      </w:r>
      <w:proofErr w:type="spellEnd"/>
      <w:r w:rsidRPr="002E01C5">
        <w:rPr>
          <w:bCs/>
          <w:iCs/>
          <w:sz w:val="28"/>
          <w:szCs w:val="28"/>
          <w:lang w:val="ru-RU" w:eastAsia="ru-RU" w:bidi="uk-UA"/>
        </w:rPr>
        <w:t>/</w:t>
      </w:r>
      <w:proofErr w:type="spellStart"/>
      <w:r w:rsidRPr="002E01C5">
        <w:rPr>
          <w:bCs/>
          <w:iCs/>
          <w:sz w:val="28"/>
          <w:szCs w:val="28"/>
          <w:lang w:val="ru-RU" w:eastAsia="ru-RU" w:bidi="uk-UA"/>
        </w:rPr>
        <w:t>МВт·год</w:t>
      </w:r>
      <w:proofErr w:type="spellEnd"/>
      <w:r w:rsidRPr="002E01C5">
        <w:rPr>
          <w:bCs/>
          <w:iCs/>
          <w:sz w:val="28"/>
          <w:szCs w:val="28"/>
          <w:lang w:eastAsia="ru-RU" w:bidi="uk-UA"/>
        </w:rPr>
        <w:t>;</w:t>
      </w:r>
    </w:p>
    <w:p w:rsidR="00587E2E" w:rsidRPr="002E01C5" w:rsidRDefault="00CD1594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а,Д</m:t>
            </m:r>
          </m:sub>
          <m:sup>
            <m:r>
              <m:rPr>
                <m:nor/>
              </m:rPr>
              <w:rPr>
                <w:bCs/>
                <w:iCs/>
                <w:sz w:val="28"/>
                <w:szCs w:val="28"/>
                <w:lang w:eastAsia="ru-RU" w:bidi="uk-UA"/>
              </w:rPr>
              <m:t>спож.</m:t>
            </m:r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  <m:r>
          <w:rPr>
            <w:rFonts w:ascii="Cambria Math" w:hAnsi="Cambria Math"/>
            <w:sz w:val="28"/>
            <w:szCs w:val="28"/>
            <w:lang w:eastAsia="ru-RU" w:bidi="uk-UA"/>
          </w:rPr>
          <m:t xml:space="preserve">- </m:t>
        </m:r>
      </m:oMath>
      <w:r w:rsidR="001D0AF5" w:rsidRPr="002E01C5">
        <w:rPr>
          <w:sz w:val="28"/>
          <w:szCs w:val="28"/>
          <w:lang w:eastAsia="ru-RU" w:bidi="uk-UA"/>
        </w:rPr>
        <w:t>середньо</w:t>
      </w:r>
      <w:r w:rsidR="001D0AF5" w:rsidRPr="002E01C5">
        <w:rPr>
          <w:bCs/>
          <w:sz w:val="28"/>
          <w:szCs w:val="28"/>
          <w:lang w:eastAsia="ru-RU"/>
        </w:rPr>
        <w:t xml:space="preserve">добовий обсяг споживання електричної енергії, </w:t>
      </w:r>
      <w:r w:rsidR="001D0AF5" w:rsidRPr="002E01C5">
        <w:rPr>
          <w:bCs/>
          <w:iCs/>
          <w:sz w:val="28"/>
          <w:szCs w:val="28"/>
          <w:lang w:eastAsia="ru-RU" w:bidi="uk-UA"/>
        </w:rPr>
        <w:t>кВт</w:t>
      </w:r>
      <w:r w:rsidR="002E01C5" w:rsidRPr="002E01C5">
        <w:rPr>
          <w:bCs/>
          <w:iCs/>
          <w:sz w:val="28"/>
          <w:szCs w:val="28"/>
          <w:lang w:eastAsia="ru-RU" w:bidi="uk-UA"/>
        </w:rPr>
        <w:t> </w:t>
      </w:r>
      <w:r w:rsidR="001D0AF5" w:rsidRPr="002E01C5">
        <w:rPr>
          <w:bCs/>
          <w:iCs/>
          <w:sz w:val="28"/>
          <w:szCs w:val="28"/>
          <w:lang w:eastAsia="ru-RU" w:bidi="uk-UA"/>
        </w:rPr>
        <w:t>год.</w:t>
      </w:r>
    </w:p>
    <w:p w:rsidR="00587E2E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sz w:val="28"/>
          <w:szCs w:val="28"/>
          <w:lang w:eastAsia="ru-RU"/>
        </w:rPr>
      </w:pPr>
      <w:r w:rsidRPr="002E01C5">
        <w:rPr>
          <w:bCs/>
          <w:sz w:val="28"/>
          <w:szCs w:val="28"/>
          <w:lang w:eastAsia="ru-RU"/>
        </w:rPr>
        <w:t>- за версією 2 - для кожної доби Д за місяць М,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</w:t>
      </w:r>
      <w:r w:rsidR="007F11C0" w:rsidRPr="002E01C5">
        <w:rPr>
          <w:bCs/>
          <w:sz w:val="28"/>
          <w:szCs w:val="28"/>
          <w:lang w:eastAsia="ru-RU"/>
        </w:rPr>
        <w:t>н РДН, за формулою</w:t>
      </w:r>
    </w:p>
    <w:p w:rsidR="00587E2E" w:rsidRPr="002E01C5" w:rsidRDefault="00CD1594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Е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i,М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а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  <w:lang w:eastAsia="ru-RU" w:bidi="uk-UA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а,М</m:t>
            </m:r>
          </m:sub>
          <m:sup>
            <m:r>
              <m:rPr>
                <m:nor/>
              </m:rPr>
              <w:rPr>
                <w:bCs/>
                <w:iCs/>
                <w:sz w:val="28"/>
                <w:szCs w:val="28"/>
                <w:lang w:eastAsia="ru-RU" w:bidi="uk-UA"/>
              </w:rPr>
              <m:t>спож.</m:t>
            </m:r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  <m:r>
          <w:rPr>
            <w:rFonts w:ascii="Cambria Math" w:hAnsi="Cambria Math"/>
            <w:sz w:val="28"/>
            <w:szCs w:val="28"/>
            <w:lang w:eastAsia="ru-RU" w:bidi="uk-UA"/>
          </w:rPr>
          <m:t>×</m:t>
        </m:r>
        <m:f>
          <m:fPr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  <w:lang w:eastAsia="ru-RU" w:bidi="uk-UA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PDAM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ru-RU" w:bidi="uk-UA"/>
                  </w:rPr>
                  <m:t>z,t</m:t>
                </m:r>
              </m:sub>
              <m:sup>
                <m:ctrlPr>
                  <w:rPr>
                    <w:rFonts w:ascii="Cambria Math" w:hAnsi="Cambria Math"/>
                    <w:bCs/>
                    <w:iCs/>
                    <w:sz w:val="28"/>
                    <w:szCs w:val="28"/>
                    <w:lang w:eastAsia="ru-RU" w:bidi="uk-UA"/>
                  </w:rPr>
                </m:ctrlP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 w:bidi="uk-UA"/>
              </w:rPr>
              <m:t>∑</m:t>
            </m:r>
            <m:sSubSup>
              <m:sSub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  <w:lang w:eastAsia="ru-RU" w:bidi="uk-UA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PDAM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ru-RU" w:bidi="uk-UA"/>
                  </w:rPr>
                  <m:t>z,t</m:t>
                </m:r>
              </m:sub>
              <m:sup>
                <m:ctrlPr>
                  <w:rPr>
                    <w:rFonts w:ascii="Cambria Math" w:hAnsi="Cambria Math"/>
                    <w:bCs/>
                    <w:iCs/>
                    <w:sz w:val="28"/>
                    <w:szCs w:val="28"/>
                    <w:lang w:eastAsia="ru-RU" w:bidi="uk-UA"/>
                  </w:rPr>
                </m:ctrlPr>
              </m:sup>
            </m:sSubSup>
          </m:den>
        </m:f>
      </m:oMath>
      <w:r w:rsidR="001D0AF5" w:rsidRPr="002E01C5">
        <w:rPr>
          <w:bCs/>
          <w:iCs/>
          <w:sz w:val="28"/>
          <w:szCs w:val="28"/>
          <w:lang w:eastAsia="ru-RU" w:bidi="uk-UA"/>
        </w:rPr>
        <w:t xml:space="preserve">, </w:t>
      </w:r>
      <w:proofErr w:type="spellStart"/>
      <w:r w:rsidR="001D0AF5" w:rsidRPr="002E01C5">
        <w:rPr>
          <w:bCs/>
          <w:iCs/>
          <w:sz w:val="28"/>
          <w:szCs w:val="28"/>
          <w:lang w:eastAsia="ru-RU" w:bidi="uk-UA"/>
        </w:rPr>
        <w:t>кВт·год</w:t>
      </w:r>
      <w:proofErr w:type="spellEnd"/>
      <w:r w:rsidR="002E01C5" w:rsidRPr="002E01C5">
        <w:rPr>
          <w:bCs/>
          <w:iCs/>
          <w:sz w:val="28"/>
          <w:szCs w:val="28"/>
          <w:lang w:eastAsia="ru-RU" w:bidi="uk-UA"/>
        </w:rPr>
        <w:t>,</w:t>
      </w:r>
    </w:p>
    <w:p w:rsidR="00587E2E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w:r w:rsidRPr="002E01C5">
        <w:rPr>
          <w:bCs/>
          <w:iCs/>
          <w:sz w:val="28"/>
          <w:szCs w:val="28"/>
          <w:lang w:eastAsia="ru-RU" w:bidi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PDAM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z,t</m:t>
            </m:r>
          </m:sub>
          <m:sup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</m:oMath>
      <w:r w:rsidRPr="002E01C5">
        <w:rPr>
          <w:bCs/>
          <w:iCs/>
          <w:sz w:val="28"/>
          <w:szCs w:val="28"/>
          <w:lang w:eastAsia="ru-RU" w:bidi="uk-UA"/>
        </w:rPr>
        <w:t xml:space="preserve"> – ціна купівлі-продажу електричної енергії, визначена на торгах на РДН за М у зоні z для години t, грн/МВт·год;</w:t>
      </w:r>
    </w:p>
    <w:p w:rsidR="00587E2E" w:rsidRPr="002E01C5" w:rsidRDefault="001D0AF5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eastAsia="ru-RU" w:bidi="uk-UA"/>
          </w:rPr>
          <m:t>∑</m:t>
        </m:r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PDAM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z,t</m:t>
            </m:r>
          </m:sub>
          <m:sup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</m:oMath>
      <w:r w:rsidRPr="002E01C5">
        <w:rPr>
          <w:bCs/>
          <w:iCs/>
          <w:sz w:val="28"/>
          <w:szCs w:val="28"/>
          <w:lang w:eastAsia="ru-RU" w:bidi="uk-UA"/>
        </w:rPr>
        <w:t xml:space="preserve"> - сума погодинних цін РДН за місяць М у зоні z</w:t>
      </w:r>
      <w:r w:rsidRPr="002E01C5">
        <w:rPr>
          <w:bCs/>
          <w:iCs/>
          <w:sz w:val="28"/>
          <w:szCs w:val="28"/>
          <w:lang w:val="ru-RU" w:eastAsia="ru-RU" w:bidi="uk-UA"/>
        </w:rPr>
        <w:t xml:space="preserve">, </w:t>
      </w:r>
      <w:proofErr w:type="spellStart"/>
      <w:r w:rsidRPr="002E01C5">
        <w:rPr>
          <w:bCs/>
          <w:iCs/>
          <w:sz w:val="28"/>
          <w:szCs w:val="28"/>
          <w:lang w:val="ru-RU" w:eastAsia="ru-RU" w:bidi="uk-UA"/>
        </w:rPr>
        <w:t>грн</w:t>
      </w:r>
      <w:proofErr w:type="spellEnd"/>
      <w:r w:rsidRPr="002E01C5">
        <w:rPr>
          <w:bCs/>
          <w:iCs/>
          <w:sz w:val="28"/>
          <w:szCs w:val="28"/>
          <w:lang w:val="ru-RU" w:eastAsia="ru-RU" w:bidi="uk-UA"/>
        </w:rPr>
        <w:t>/</w:t>
      </w:r>
      <w:proofErr w:type="spellStart"/>
      <w:r w:rsidRPr="002E01C5">
        <w:rPr>
          <w:bCs/>
          <w:iCs/>
          <w:sz w:val="28"/>
          <w:szCs w:val="28"/>
          <w:lang w:val="ru-RU" w:eastAsia="ru-RU" w:bidi="uk-UA"/>
        </w:rPr>
        <w:t>МВт·год</w:t>
      </w:r>
      <w:proofErr w:type="spellEnd"/>
      <w:r w:rsidRPr="002E01C5">
        <w:rPr>
          <w:bCs/>
          <w:iCs/>
          <w:sz w:val="28"/>
          <w:szCs w:val="28"/>
          <w:lang w:eastAsia="ru-RU" w:bidi="uk-UA"/>
        </w:rPr>
        <w:t>;</w:t>
      </w:r>
    </w:p>
    <w:p w:rsidR="001D0AF5" w:rsidRPr="002E01C5" w:rsidRDefault="00CD1594" w:rsidP="00EB0F9B">
      <w:pPr>
        <w:pStyle w:val="a8"/>
        <w:tabs>
          <w:tab w:val="left" w:pos="851"/>
        </w:tabs>
        <w:ind w:left="0" w:right="0" w:firstLine="851"/>
        <w:rPr>
          <w:bCs/>
          <w:iCs/>
          <w:sz w:val="28"/>
          <w:szCs w:val="28"/>
          <w:lang w:eastAsia="ru-RU" w:bidi="uk-UA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eastAsia="ru-RU" w:bidi="uk-UA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 w:bidi="uk-UA"/>
              </w:rPr>
              <m:t>а,М</m:t>
            </m:r>
          </m:sub>
          <m:sup>
            <m:r>
              <m:rPr>
                <m:nor/>
              </m:rPr>
              <w:rPr>
                <w:bCs/>
                <w:iCs/>
                <w:sz w:val="28"/>
                <w:szCs w:val="28"/>
                <w:lang w:eastAsia="ru-RU" w:bidi="uk-UA"/>
              </w:rPr>
              <m:t>спож.</m:t>
            </m:r>
            <m:ctrlPr>
              <w:rPr>
                <w:rFonts w:ascii="Cambria Math" w:hAnsi="Cambria Math"/>
                <w:bCs/>
                <w:iCs/>
                <w:sz w:val="28"/>
                <w:szCs w:val="28"/>
                <w:lang w:eastAsia="ru-RU" w:bidi="uk-UA"/>
              </w:rPr>
            </m:ctrlPr>
          </m:sup>
        </m:sSubSup>
        <m:r>
          <w:rPr>
            <w:rFonts w:ascii="Cambria Math" w:hAnsi="Cambria Math"/>
            <w:sz w:val="28"/>
            <w:szCs w:val="28"/>
            <w:lang w:eastAsia="ru-RU" w:bidi="uk-UA"/>
          </w:rPr>
          <m:t>-</m:t>
        </m:r>
        <m:r>
          <m:rPr>
            <m:sty m:val="bi"/>
          </m:rPr>
          <w:rPr>
            <w:rFonts w:ascii="Cambria Math" w:hAnsi="Cambria Math"/>
            <w:lang w:eastAsia="ru-RU" w:bidi="uk-UA"/>
          </w:rPr>
          <m:t xml:space="preserve"> </m:t>
        </m:r>
      </m:oMath>
      <w:r w:rsidR="001D0AF5" w:rsidRPr="002E01C5">
        <w:rPr>
          <w:sz w:val="28"/>
          <w:szCs w:val="28"/>
          <w:lang w:eastAsia="ru-RU" w:bidi="uk-UA"/>
        </w:rPr>
        <w:t>фактичний</w:t>
      </w:r>
      <w:r w:rsidR="001D0AF5" w:rsidRPr="002E01C5">
        <w:rPr>
          <w:bCs/>
          <w:sz w:val="28"/>
          <w:szCs w:val="28"/>
          <w:lang w:eastAsia="ru-RU" w:bidi="uk-UA"/>
        </w:rPr>
        <w:t xml:space="preserve"> </w:t>
      </w:r>
      <w:r w:rsidR="001D0AF5" w:rsidRPr="002E01C5">
        <w:rPr>
          <w:bCs/>
          <w:sz w:val="28"/>
          <w:szCs w:val="28"/>
          <w:lang w:eastAsia="ru-RU"/>
        </w:rPr>
        <w:t xml:space="preserve">обсяг споживання електричної енергії за місяць М, </w:t>
      </w:r>
      <w:r w:rsidR="001D0AF5" w:rsidRPr="002E01C5">
        <w:rPr>
          <w:bCs/>
          <w:iCs/>
          <w:sz w:val="28"/>
          <w:szCs w:val="28"/>
          <w:lang w:eastAsia="ru-RU" w:bidi="uk-UA"/>
        </w:rPr>
        <w:t>кВт год</w:t>
      </w:r>
      <w:r w:rsidR="00A801D7" w:rsidRPr="002E01C5">
        <w:rPr>
          <w:bCs/>
          <w:iCs/>
          <w:sz w:val="28"/>
          <w:szCs w:val="28"/>
          <w:lang w:eastAsia="ru-RU" w:bidi="uk-UA"/>
        </w:rPr>
        <w:t>.»;</w:t>
      </w:r>
    </w:p>
    <w:p w:rsidR="00F443A0" w:rsidRPr="002E01C5" w:rsidRDefault="00F443A0" w:rsidP="00EB0F9B">
      <w:pPr>
        <w:ind w:firstLine="851"/>
        <w:jc w:val="both"/>
        <w:rPr>
          <w:bCs/>
          <w:iCs/>
          <w:sz w:val="28"/>
          <w:szCs w:val="28"/>
          <w:lang w:val="uk-UA" w:eastAsia="ru-RU" w:bidi="uk-UA"/>
        </w:rPr>
      </w:pPr>
    </w:p>
    <w:p w:rsidR="00A801D7" w:rsidRPr="002E01C5" w:rsidRDefault="00A801D7" w:rsidP="00EB0F9B">
      <w:pPr>
        <w:pStyle w:val="a8"/>
        <w:numPr>
          <w:ilvl w:val="0"/>
          <w:numId w:val="9"/>
        </w:numPr>
        <w:ind w:left="0" w:right="0" w:firstLine="851"/>
        <w:rPr>
          <w:bCs/>
          <w:iCs/>
          <w:sz w:val="28"/>
          <w:szCs w:val="28"/>
          <w:lang w:eastAsia="ru-RU" w:bidi="uk-UA"/>
        </w:rPr>
      </w:pPr>
      <w:r w:rsidRPr="002E01C5">
        <w:rPr>
          <w:bCs/>
          <w:iCs/>
          <w:sz w:val="28"/>
          <w:szCs w:val="28"/>
          <w:lang w:eastAsia="ru-RU" w:bidi="uk-UA"/>
        </w:rPr>
        <w:t xml:space="preserve">доповнити </w:t>
      </w:r>
      <w:r w:rsidR="003B6072" w:rsidRPr="002E01C5">
        <w:rPr>
          <w:bCs/>
          <w:iCs/>
          <w:sz w:val="28"/>
          <w:szCs w:val="28"/>
          <w:lang w:eastAsia="ru-RU" w:bidi="uk-UA"/>
        </w:rPr>
        <w:t xml:space="preserve">новим </w:t>
      </w:r>
      <w:r w:rsidRPr="002E01C5">
        <w:rPr>
          <w:bCs/>
          <w:iCs/>
          <w:sz w:val="28"/>
          <w:szCs w:val="28"/>
          <w:lang w:eastAsia="ru-RU" w:bidi="uk-UA"/>
        </w:rPr>
        <w:t>пунктом такого змісту:</w:t>
      </w:r>
    </w:p>
    <w:p w:rsidR="00A801D7" w:rsidRPr="002E01C5" w:rsidRDefault="00A801D7" w:rsidP="00EB0F9B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2E01C5">
        <w:rPr>
          <w:bCs/>
          <w:iCs/>
          <w:sz w:val="28"/>
          <w:szCs w:val="28"/>
          <w:lang w:val="uk-UA" w:eastAsia="ru-RU" w:bidi="uk-UA"/>
        </w:rPr>
        <w:t>«</w:t>
      </w:r>
      <w:r w:rsidRPr="002E01C5">
        <w:rPr>
          <w:bCs/>
          <w:sz w:val="28"/>
          <w:szCs w:val="28"/>
          <w:lang w:val="uk-UA"/>
        </w:rPr>
        <w:t xml:space="preserve">1.13. Для площадок комерційного обліку групи «а»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</w:t>
      </w:r>
      <w:r w:rsidR="002E01C5" w:rsidRPr="002E01C5">
        <w:rPr>
          <w:bCs/>
          <w:sz w:val="28"/>
          <w:szCs w:val="28"/>
          <w:lang w:val="uk-UA"/>
        </w:rPr>
        <w:t>± </w:t>
      </w:r>
      <w:r w:rsidRPr="002E01C5">
        <w:rPr>
          <w:bCs/>
          <w:sz w:val="28"/>
          <w:szCs w:val="28"/>
          <w:lang w:val="uk-UA"/>
        </w:rPr>
        <w:t>5 % між оперативними даними наростаючим підсумком та відповідними фактичними даними по кожній площадці вимірювання групи «а» споживача, отриманими на кінець кожного розрахункового місяця та/або на момент кожного зчитування фактичних даних з лічильників за цей період.»</w:t>
      </w:r>
      <w:r w:rsidR="00F443A0" w:rsidRPr="002E01C5">
        <w:rPr>
          <w:bCs/>
          <w:sz w:val="28"/>
          <w:szCs w:val="28"/>
          <w:lang w:val="uk-UA"/>
        </w:rPr>
        <w:t>.</w:t>
      </w:r>
    </w:p>
    <w:p w:rsidR="00A801D7" w:rsidRPr="002E01C5" w:rsidRDefault="00A801D7" w:rsidP="00EB0F9B">
      <w:pPr>
        <w:widowControl w:val="0"/>
        <w:autoSpaceDE w:val="0"/>
        <w:autoSpaceDN w:val="0"/>
        <w:spacing w:before="1"/>
        <w:ind w:firstLine="851"/>
        <w:jc w:val="both"/>
        <w:rPr>
          <w:sz w:val="28"/>
          <w:szCs w:val="28"/>
          <w:lang w:val="uk-UA"/>
        </w:rPr>
      </w:pPr>
    </w:p>
    <w:p w:rsidR="00A801D7" w:rsidRPr="002E01C5" w:rsidRDefault="00F443A0" w:rsidP="00EB0F9B">
      <w:pPr>
        <w:pStyle w:val="a8"/>
        <w:numPr>
          <w:ilvl w:val="0"/>
          <w:numId w:val="8"/>
        </w:numPr>
        <w:spacing w:before="1"/>
        <w:ind w:left="0" w:right="0" w:firstLine="851"/>
        <w:rPr>
          <w:sz w:val="28"/>
          <w:szCs w:val="28"/>
        </w:rPr>
      </w:pPr>
      <w:r w:rsidRPr="002E01C5">
        <w:rPr>
          <w:sz w:val="28"/>
          <w:szCs w:val="28"/>
        </w:rPr>
        <w:t>У</w:t>
      </w:r>
      <w:r w:rsidR="00A801D7" w:rsidRPr="002E01C5">
        <w:rPr>
          <w:sz w:val="28"/>
          <w:szCs w:val="28"/>
        </w:rPr>
        <w:t xml:space="preserve"> главі 6: </w:t>
      </w:r>
    </w:p>
    <w:p w:rsidR="00F443A0" w:rsidRPr="002E01C5" w:rsidRDefault="00F443A0" w:rsidP="00EB0F9B">
      <w:pPr>
        <w:widowControl w:val="0"/>
        <w:autoSpaceDE w:val="0"/>
        <w:autoSpaceDN w:val="0"/>
        <w:spacing w:before="1"/>
        <w:ind w:firstLine="851"/>
        <w:jc w:val="both"/>
        <w:rPr>
          <w:sz w:val="28"/>
          <w:szCs w:val="28"/>
          <w:lang w:val="uk-UA"/>
        </w:rPr>
      </w:pPr>
    </w:p>
    <w:p w:rsidR="00A801D7" w:rsidRPr="002E01C5" w:rsidRDefault="00A801D7" w:rsidP="00EB0F9B">
      <w:pPr>
        <w:pStyle w:val="a8"/>
        <w:numPr>
          <w:ilvl w:val="0"/>
          <w:numId w:val="10"/>
        </w:numPr>
        <w:spacing w:before="1"/>
        <w:ind w:left="0" w:right="0" w:firstLine="851"/>
        <w:rPr>
          <w:sz w:val="28"/>
          <w:szCs w:val="28"/>
        </w:rPr>
      </w:pPr>
      <w:r w:rsidRPr="002E01C5">
        <w:rPr>
          <w:sz w:val="28"/>
          <w:szCs w:val="28"/>
        </w:rPr>
        <w:t>пункт 6.8. доповнити новим абзацом такого змісту:</w:t>
      </w:r>
    </w:p>
    <w:p w:rsidR="00A801D7" w:rsidRPr="002E01C5" w:rsidRDefault="00A801D7" w:rsidP="00EB0F9B">
      <w:pPr>
        <w:widowControl w:val="0"/>
        <w:autoSpaceDE w:val="0"/>
        <w:autoSpaceDN w:val="0"/>
        <w:spacing w:before="1"/>
        <w:ind w:firstLine="851"/>
        <w:jc w:val="both"/>
        <w:rPr>
          <w:sz w:val="28"/>
          <w:szCs w:val="28"/>
          <w:lang w:val="uk-UA"/>
        </w:rPr>
      </w:pPr>
      <w:r w:rsidRPr="002E01C5">
        <w:rPr>
          <w:sz w:val="28"/>
          <w:szCs w:val="28"/>
          <w:lang w:val="uk-UA"/>
        </w:rPr>
        <w:t xml:space="preserve">«Фактичні (звітні) обсяги корисного відпуску електричної енергії для електропостачальника надаються відповідними операторами системи в електронному вигляді (файл Excel) з накладенням кваліфікованого електронного підпису керівника (або уповноваженого представника) оператора системи за формою, наведеною у </w:t>
      </w:r>
      <w:r w:rsidR="003B6072" w:rsidRPr="002E01C5">
        <w:rPr>
          <w:sz w:val="28"/>
          <w:szCs w:val="28"/>
          <w:lang w:val="uk-UA"/>
        </w:rPr>
        <w:t>д</w:t>
      </w:r>
      <w:r w:rsidRPr="002E01C5">
        <w:rPr>
          <w:sz w:val="28"/>
          <w:szCs w:val="28"/>
          <w:lang w:val="uk-UA"/>
        </w:rPr>
        <w:t>одатку до цього Порядку.»;</w:t>
      </w:r>
    </w:p>
    <w:p w:rsidR="00F443A0" w:rsidRPr="002E01C5" w:rsidRDefault="00F443A0" w:rsidP="00EB0F9B">
      <w:pPr>
        <w:widowControl w:val="0"/>
        <w:autoSpaceDE w:val="0"/>
        <w:autoSpaceDN w:val="0"/>
        <w:spacing w:before="1"/>
        <w:ind w:firstLine="851"/>
        <w:jc w:val="both"/>
        <w:rPr>
          <w:sz w:val="28"/>
          <w:szCs w:val="28"/>
          <w:lang w:val="uk-UA"/>
        </w:rPr>
      </w:pPr>
    </w:p>
    <w:p w:rsidR="00A801D7" w:rsidRPr="002E01C5" w:rsidRDefault="00A801D7" w:rsidP="00EB0F9B">
      <w:pPr>
        <w:pStyle w:val="a8"/>
        <w:numPr>
          <w:ilvl w:val="0"/>
          <w:numId w:val="10"/>
        </w:numPr>
        <w:spacing w:before="1"/>
        <w:ind w:left="0" w:right="0" w:firstLine="851"/>
        <w:rPr>
          <w:sz w:val="28"/>
          <w:szCs w:val="28"/>
        </w:rPr>
      </w:pPr>
      <w:r w:rsidRPr="002E01C5">
        <w:rPr>
          <w:sz w:val="28"/>
          <w:szCs w:val="28"/>
        </w:rPr>
        <w:t>доповнити новим пунктом такого змісту:</w:t>
      </w:r>
    </w:p>
    <w:p w:rsidR="00A801D7" w:rsidRPr="002E01C5" w:rsidRDefault="00A801D7" w:rsidP="00EB0F9B">
      <w:pPr>
        <w:ind w:firstLine="851"/>
        <w:jc w:val="both"/>
        <w:rPr>
          <w:bCs/>
          <w:sz w:val="28"/>
          <w:szCs w:val="28"/>
          <w:lang w:val="uk-UA"/>
        </w:rPr>
      </w:pPr>
      <w:r w:rsidRPr="002E01C5">
        <w:rPr>
          <w:sz w:val="28"/>
          <w:szCs w:val="28"/>
          <w:lang w:val="uk-UA"/>
        </w:rPr>
        <w:t>«</w:t>
      </w:r>
      <w:r w:rsidRPr="002E01C5">
        <w:rPr>
          <w:bCs/>
          <w:sz w:val="28"/>
          <w:szCs w:val="28"/>
          <w:lang w:val="uk-UA"/>
        </w:rPr>
        <w:t>6.13. Оператор</w:t>
      </w:r>
      <w:r w:rsidR="003B6072" w:rsidRPr="002E01C5">
        <w:rPr>
          <w:bCs/>
          <w:sz w:val="28"/>
          <w:szCs w:val="28"/>
          <w:lang w:val="uk-UA"/>
        </w:rPr>
        <w:t>и</w:t>
      </w:r>
      <w:r w:rsidRPr="002E01C5">
        <w:rPr>
          <w:bCs/>
          <w:sz w:val="28"/>
          <w:szCs w:val="28"/>
          <w:lang w:val="uk-UA"/>
        </w:rPr>
        <w:t xml:space="preserve"> системи до 10 числа М+1 надають </w:t>
      </w:r>
      <w:r w:rsidR="003B6072" w:rsidRPr="002E01C5">
        <w:rPr>
          <w:bCs/>
          <w:sz w:val="28"/>
          <w:szCs w:val="28"/>
          <w:lang w:val="uk-UA"/>
        </w:rPr>
        <w:t xml:space="preserve">відповідним </w:t>
      </w:r>
      <w:r w:rsidRPr="002E01C5">
        <w:rPr>
          <w:bCs/>
          <w:sz w:val="28"/>
          <w:szCs w:val="28"/>
          <w:lang w:val="uk-UA"/>
        </w:rPr>
        <w:t>електропостачальникам, що здійснюють діяльність з постачання електричної енергії на території ліцензованої діяльності таких операторів системи</w:t>
      </w:r>
      <w:r w:rsidR="003B6072" w:rsidRPr="002E01C5">
        <w:rPr>
          <w:bCs/>
          <w:sz w:val="28"/>
          <w:szCs w:val="28"/>
          <w:lang w:val="uk-UA"/>
        </w:rPr>
        <w:t>, такі фактичні (звітні) погодинні обсяги</w:t>
      </w:r>
      <w:r w:rsidRPr="002E01C5">
        <w:rPr>
          <w:bCs/>
          <w:sz w:val="28"/>
          <w:szCs w:val="28"/>
          <w:lang w:val="uk-UA"/>
        </w:rPr>
        <w:t>:</w:t>
      </w:r>
    </w:p>
    <w:p w:rsidR="00A801D7" w:rsidRPr="002E01C5" w:rsidRDefault="00A801D7" w:rsidP="00EB0F9B">
      <w:pPr>
        <w:ind w:firstLine="851"/>
        <w:jc w:val="both"/>
        <w:rPr>
          <w:bCs/>
          <w:sz w:val="28"/>
          <w:szCs w:val="28"/>
          <w:lang w:val="uk-UA"/>
        </w:rPr>
      </w:pPr>
      <w:r w:rsidRPr="002E01C5">
        <w:rPr>
          <w:bCs/>
          <w:sz w:val="28"/>
          <w:szCs w:val="28"/>
          <w:lang w:val="uk-UA"/>
        </w:rPr>
        <w:lastRenderedPageBreak/>
        <w:t>сальдованого надходження електричної енергії до електромереж оператора системи;</w:t>
      </w:r>
    </w:p>
    <w:p w:rsidR="00A801D7" w:rsidRPr="002E01C5" w:rsidRDefault="00A801D7" w:rsidP="00EB0F9B">
      <w:pPr>
        <w:ind w:firstLine="851"/>
        <w:jc w:val="both"/>
        <w:rPr>
          <w:bCs/>
          <w:sz w:val="28"/>
          <w:szCs w:val="28"/>
          <w:lang w:val="uk-UA"/>
        </w:rPr>
      </w:pPr>
      <w:r w:rsidRPr="002E01C5">
        <w:rPr>
          <w:bCs/>
          <w:sz w:val="28"/>
          <w:szCs w:val="28"/>
          <w:lang w:val="uk-UA"/>
        </w:rPr>
        <w:t>електричної енергії для компенсації технологічних витрат електричної енергії на її розподіл/передачу електромережами оператора системи;</w:t>
      </w:r>
    </w:p>
    <w:p w:rsidR="00A801D7" w:rsidRPr="002E01C5" w:rsidRDefault="00A801D7" w:rsidP="00EB0F9B">
      <w:pPr>
        <w:ind w:firstLine="851"/>
        <w:jc w:val="both"/>
        <w:rPr>
          <w:bCs/>
          <w:sz w:val="28"/>
          <w:szCs w:val="28"/>
          <w:lang w:val="uk-UA"/>
        </w:rPr>
      </w:pPr>
      <w:r w:rsidRPr="002E01C5">
        <w:rPr>
          <w:bCs/>
          <w:sz w:val="28"/>
          <w:szCs w:val="28"/>
          <w:lang w:val="uk-UA"/>
        </w:rPr>
        <w:t>сумарні за всіма електропостачальниками по точках обліку групи «а» споживачів, визначених згідно з цим Порядком;</w:t>
      </w:r>
    </w:p>
    <w:p w:rsidR="00A801D7" w:rsidRPr="002E01C5" w:rsidRDefault="00A801D7" w:rsidP="00EB0F9B">
      <w:pPr>
        <w:widowControl w:val="0"/>
        <w:autoSpaceDE w:val="0"/>
        <w:autoSpaceDN w:val="0"/>
        <w:ind w:firstLine="851"/>
        <w:jc w:val="both"/>
        <w:rPr>
          <w:bCs/>
          <w:sz w:val="28"/>
          <w:szCs w:val="28"/>
          <w:lang w:val="uk-UA"/>
        </w:rPr>
      </w:pPr>
      <w:r w:rsidRPr="002E01C5">
        <w:rPr>
          <w:bCs/>
          <w:sz w:val="28"/>
          <w:szCs w:val="28"/>
          <w:lang w:val="uk-UA"/>
        </w:rPr>
        <w:t>сумарні за всіма електропостачальниками по точках обліку групи «б» споживачів, визначених згідно з цим Порядком.»</w:t>
      </w:r>
      <w:r w:rsidR="003B6072" w:rsidRPr="002E01C5">
        <w:rPr>
          <w:bCs/>
          <w:sz w:val="28"/>
          <w:szCs w:val="28"/>
          <w:lang w:val="uk-UA"/>
        </w:rPr>
        <w:t>.</w:t>
      </w:r>
    </w:p>
    <w:p w:rsidR="00377FA9" w:rsidRPr="002E01C5" w:rsidRDefault="00377FA9" w:rsidP="00EB0F9B">
      <w:pPr>
        <w:widowControl w:val="0"/>
        <w:tabs>
          <w:tab w:val="left" w:pos="7388"/>
        </w:tabs>
        <w:autoSpaceDE w:val="0"/>
        <w:autoSpaceDN w:val="0"/>
        <w:ind w:firstLine="851"/>
        <w:rPr>
          <w:rFonts w:eastAsia="Calibri"/>
          <w:sz w:val="28"/>
          <w:szCs w:val="28"/>
          <w:shd w:val="clear" w:color="auto" w:fill="FFFFFF"/>
          <w:lang w:val="ru-RU"/>
        </w:rPr>
      </w:pPr>
    </w:p>
    <w:sectPr w:rsidR="00377FA9" w:rsidRPr="002E01C5" w:rsidSect="002E01C5">
      <w:pgSz w:w="11906" w:h="16838"/>
      <w:pgMar w:top="1418" w:right="707" w:bottom="709" w:left="1701" w:header="709" w:footer="37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594" w:rsidRDefault="00CD1594">
      <w:r>
        <w:separator/>
      </w:r>
    </w:p>
  </w:endnote>
  <w:endnote w:type="continuationSeparator" w:id="0">
    <w:p w:rsidR="00CD1594" w:rsidRDefault="00CD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;Times New Rom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8F6" w:rsidRPr="009A0153" w:rsidRDefault="007B68F6" w:rsidP="00FD49BB">
    <w:pPr>
      <w:pStyle w:val="a3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594" w:rsidRDefault="00CD1594">
      <w:r>
        <w:separator/>
      </w:r>
    </w:p>
  </w:footnote>
  <w:footnote w:type="continuationSeparator" w:id="0">
    <w:p w:rsidR="00CD1594" w:rsidRDefault="00CD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043480"/>
      <w:docPartObj>
        <w:docPartGallery w:val="Page Numbers (Top of Page)"/>
        <w:docPartUnique/>
      </w:docPartObj>
    </w:sdtPr>
    <w:sdtEndPr/>
    <w:sdtContent>
      <w:p w:rsidR="00CC006F" w:rsidRDefault="00CC00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BE2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6F" w:rsidRPr="009E4BE2" w:rsidRDefault="009E4BE2" w:rsidP="009E4BE2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9E4BE2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2" w15:restartNumberingAfterBreak="0">
    <w:nsid w:val="1D557BDE"/>
    <w:multiLevelType w:val="hybridMultilevel"/>
    <w:tmpl w:val="ED96383E"/>
    <w:lvl w:ilvl="0" w:tplc="1A6026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D9F08DA"/>
    <w:multiLevelType w:val="hybridMultilevel"/>
    <w:tmpl w:val="D79E6E84"/>
    <w:lvl w:ilvl="0" w:tplc="3E64F7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3F0675A"/>
    <w:multiLevelType w:val="hybridMultilevel"/>
    <w:tmpl w:val="B04AA94A"/>
    <w:lvl w:ilvl="0" w:tplc="2D7EB5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F474B0B"/>
    <w:multiLevelType w:val="hybridMultilevel"/>
    <w:tmpl w:val="1E10B846"/>
    <w:lvl w:ilvl="0" w:tplc="6D164B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F0709A5"/>
    <w:multiLevelType w:val="hybridMultilevel"/>
    <w:tmpl w:val="30E2D744"/>
    <w:lvl w:ilvl="0" w:tplc="F57AE49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7C9"/>
    <w:rsid w:val="00020902"/>
    <w:rsid w:val="000374DD"/>
    <w:rsid w:val="00054019"/>
    <w:rsid w:val="00065206"/>
    <w:rsid w:val="0006711D"/>
    <w:rsid w:val="00071257"/>
    <w:rsid w:val="00074B05"/>
    <w:rsid w:val="00081B30"/>
    <w:rsid w:val="00082269"/>
    <w:rsid w:val="00084FCB"/>
    <w:rsid w:val="00087C59"/>
    <w:rsid w:val="00093574"/>
    <w:rsid w:val="000946ED"/>
    <w:rsid w:val="00097464"/>
    <w:rsid w:val="000A3718"/>
    <w:rsid w:val="000B0E82"/>
    <w:rsid w:val="000B183E"/>
    <w:rsid w:val="000B7931"/>
    <w:rsid w:val="000C1664"/>
    <w:rsid w:val="000D0BB1"/>
    <w:rsid w:val="000D425D"/>
    <w:rsid w:val="000D6184"/>
    <w:rsid w:val="000F0545"/>
    <w:rsid w:val="000F1CC3"/>
    <w:rsid w:val="000F2B25"/>
    <w:rsid w:val="000F4E74"/>
    <w:rsid w:val="00107A80"/>
    <w:rsid w:val="00114264"/>
    <w:rsid w:val="0011529B"/>
    <w:rsid w:val="00120370"/>
    <w:rsid w:val="001218AA"/>
    <w:rsid w:val="00122F64"/>
    <w:rsid w:val="00152B10"/>
    <w:rsid w:val="00165302"/>
    <w:rsid w:val="001835C0"/>
    <w:rsid w:val="00190272"/>
    <w:rsid w:val="001967F4"/>
    <w:rsid w:val="00196B8D"/>
    <w:rsid w:val="00196C7C"/>
    <w:rsid w:val="001978DC"/>
    <w:rsid w:val="001A254C"/>
    <w:rsid w:val="001A288C"/>
    <w:rsid w:val="001A5D1C"/>
    <w:rsid w:val="001A5D8B"/>
    <w:rsid w:val="001B589D"/>
    <w:rsid w:val="001D0468"/>
    <w:rsid w:val="001D0AF5"/>
    <w:rsid w:val="001D1D77"/>
    <w:rsid w:val="001D4F5E"/>
    <w:rsid w:val="001D51AE"/>
    <w:rsid w:val="001E252C"/>
    <w:rsid w:val="001E5C3B"/>
    <w:rsid w:val="001F428F"/>
    <w:rsid w:val="002109C7"/>
    <w:rsid w:val="00212FC8"/>
    <w:rsid w:val="00236040"/>
    <w:rsid w:val="00241924"/>
    <w:rsid w:val="00241E66"/>
    <w:rsid w:val="002538D3"/>
    <w:rsid w:val="00256C36"/>
    <w:rsid w:val="00261435"/>
    <w:rsid w:val="00264B98"/>
    <w:rsid w:val="002707A4"/>
    <w:rsid w:val="00272B98"/>
    <w:rsid w:val="002803D6"/>
    <w:rsid w:val="00297C1D"/>
    <w:rsid w:val="002A6FA7"/>
    <w:rsid w:val="002A72A6"/>
    <w:rsid w:val="002B5391"/>
    <w:rsid w:val="002B54BD"/>
    <w:rsid w:val="002B6143"/>
    <w:rsid w:val="002B7455"/>
    <w:rsid w:val="002C77F8"/>
    <w:rsid w:val="002D6DE7"/>
    <w:rsid w:val="002E01C5"/>
    <w:rsid w:val="002E1249"/>
    <w:rsid w:val="002F3D1F"/>
    <w:rsid w:val="0030789A"/>
    <w:rsid w:val="003132BB"/>
    <w:rsid w:val="003176FC"/>
    <w:rsid w:val="003205B3"/>
    <w:rsid w:val="0032171B"/>
    <w:rsid w:val="00323B3D"/>
    <w:rsid w:val="003248B3"/>
    <w:rsid w:val="00326659"/>
    <w:rsid w:val="00340BC3"/>
    <w:rsid w:val="00340D91"/>
    <w:rsid w:val="003430D8"/>
    <w:rsid w:val="003627F9"/>
    <w:rsid w:val="00362D58"/>
    <w:rsid w:val="00363A5E"/>
    <w:rsid w:val="00375731"/>
    <w:rsid w:val="00376383"/>
    <w:rsid w:val="00377FA9"/>
    <w:rsid w:val="0038113B"/>
    <w:rsid w:val="0039525D"/>
    <w:rsid w:val="003B27F9"/>
    <w:rsid w:val="003B6072"/>
    <w:rsid w:val="003B6C23"/>
    <w:rsid w:val="003C417C"/>
    <w:rsid w:val="003C53C2"/>
    <w:rsid w:val="003C6087"/>
    <w:rsid w:val="003F26A6"/>
    <w:rsid w:val="00404214"/>
    <w:rsid w:val="00405B1A"/>
    <w:rsid w:val="004118CF"/>
    <w:rsid w:val="00412307"/>
    <w:rsid w:val="00412CD1"/>
    <w:rsid w:val="00415FB0"/>
    <w:rsid w:val="004220BE"/>
    <w:rsid w:val="00427C48"/>
    <w:rsid w:val="0043068B"/>
    <w:rsid w:val="00435579"/>
    <w:rsid w:val="0043669C"/>
    <w:rsid w:val="00441A5E"/>
    <w:rsid w:val="00441C13"/>
    <w:rsid w:val="00454043"/>
    <w:rsid w:val="00457E5B"/>
    <w:rsid w:val="00466FE5"/>
    <w:rsid w:val="004901DE"/>
    <w:rsid w:val="004A1D63"/>
    <w:rsid w:val="004A5394"/>
    <w:rsid w:val="004B1608"/>
    <w:rsid w:val="004B251B"/>
    <w:rsid w:val="004B31DC"/>
    <w:rsid w:val="004B39E0"/>
    <w:rsid w:val="004C0E61"/>
    <w:rsid w:val="004C120E"/>
    <w:rsid w:val="004C2796"/>
    <w:rsid w:val="004C4728"/>
    <w:rsid w:val="004C7250"/>
    <w:rsid w:val="004D462C"/>
    <w:rsid w:val="004E1529"/>
    <w:rsid w:val="004E4911"/>
    <w:rsid w:val="004F31A6"/>
    <w:rsid w:val="004F5467"/>
    <w:rsid w:val="00506C68"/>
    <w:rsid w:val="00507482"/>
    <w:rsid w:val="00521086"/>
    <w:rsid w:val="0052170F"/>
    <w:rsid w:val="0052721E"/>
    <w:rsid w:val="00531AA8"/>
    <w:rsid w:val="00532816"/>
    <w:rsid w:val="00533549"/>
    <w:rsid w:val="0054144B"/>
    <w:rsid w:val="00544D51"/>
    <w:rsid w:val="0055387A"/>
    <w:rsid w:val="00561E8D"/>
    <w:rsid w:val="00567AEC"/>
    <w:rsid w:val="00573B70"/>
    <w:rsid w:val="00587431"/>
    <w:rsid w:val="00587E2E"/>
    <w:rsid w:val="00592C98"/>
    <w:rsid w:val="005956C4"/>
    <w:rsid w:val="005A2B94"/>
    <w:rsid w:val="005A4901"/>
    <w:rsid w:val="005B1544"/>
    <w:rsid w:val="005B4215"/>
    <w:rsid w:val="005B6C7E"/>
    <w:rsid w:val="005C31FB"/>
    <w:rsid w:val="005D53FA"/>
    <w:rsid w:val="005E10F5"/>
    <w:rsid w:val="005F24D0"/>
    <w:rsid w:val="006004AE"/>
    <w:rsid w:val="00604E98"/>
    <w:rsid w:val="00605716"/>
    <w:rsid w:val="00610E2D"/>
    <w:rsid w:val="0061199A"/>
    <w:rsid w:val="00620953"/>
    <w:rsid w:val="0062502B"/>
    <w:rsid w:val="006262BE"/>
    <w:rsid w:val="00626D4F"/>
    <w:rsid w:val="006301D0"/>
    <w:rsid w:val="006321BA"/>
    <w:rsid w:val="00637B6F"/>
    <w:rsid w:val="00651A19"/>
    <w:rsid w:val="00652DA5"/>
    <w:rsid w:val="006544DD"/>
    <w:rsid w:val="006616DD"/>
    <w:rsid w:val="006731F6"/>
    <w:rsid w:val="00681475"/>
    <w:rsid w:val="00691BF2"/>
    <w:rsid w:val="00694713"/>
    <w:rsid w:val="006A011E"/>
    <w:rsid w:val="006A16F5"/>
    <w:rsid w:val="006B3C8F"/>
    <w:rsid w:val="006D08A0"/>
    <w:rsid w:val="006D0DD9"/>
    <w:rsid w:val="006E7530"/>
    <w:rsid w:val="006F05C2"/>
    <w:rsid w:val="006F3926"/>
    <w:rsid w:val="006F438B"/>
    <w:rsid w:val="00707876"/>
    <w:rsid w:val="007079F4"/>
    <w:rsid w:val="00710458"/>
    <w:rsid w:val="00722311"/>
    <w:rsid w:val="00731526"/>
    <w:rsid w:val="00732E48"/>
    <w:rsid w:val="007411AE"/>
    <w:rsid w:val="007411B2"/>
    <w:rsid w:val="00743D78"/>
    <w:rsid w:val="00747824"/>
    <w:rsid w:val="00765A96"/>
    <w:rsid w:val="00774001"/>
    <w:rsid w:val="00787AC9"/>
    <w:rsid w:val="00794BBE"/>
    <w:rsid w:val="007B1A4C"/>
    <w:rsid w:val="007B68F6"/>
    <w:rsid w:val="007C194C"/>
    <w:rsid w:val="007C53E1"/>
    <w:rsid w:val="007D18D0"/>
    <w:rsid w:val="007D5D1F"/>
    <w:rsid w:val="007D64EB"/>
    <w:rsid w:val="007E0728"/>
    <w:rsid w:val="007E59A3"/>
    <w:rsid w:val="007E7A44"/>
    <w:rsid w:val="007E7A4F"/>
    <w:rsid w:val="007F11C0"/>
    <w:rsid w:val="007F78AD"/>
    <w:rsid w:val="00803706"/>
    <w:rsid w:val="00805036"/>
    <w:rsid w:val="00817819"/>
    <w:rsid w:val="00821878"/>
    <w:rsid w:val="00827719"/>
    <w:rsid w:val="00837C74"/>
    <w:rsid w:val="00844726"/>
    <w:rsid w:val="00850438"/>
    <w:rsid w:val="00850C3F"/>
    <w:rsid w:val="00871107"/>
    <w:rsid w:val="008800F4"/>
    <w:rsid w:val="00893D52"/>
    <w:rsid w:val="008A40F0"/>
    <w:rsid w:val="008B0CB4"/>
    <w:rsid w:val="008C051F"/>
    <w:rsid w:val="008D32C1"/>
    <w:rsid w:val="008D4AA8"/>
    <w:rsid w:val="008D5AAD"/>
    <w:rsid w:val="008F5913"/>
    <w:rsid w:val="008F6525"/>
    <w:rsid w:val="008F7281"/>
    <w:rsid w:val="0090158C"/>
    <w:rsid w:val="00906639"/>
    <w:rsid w:val="0091141C"/>
    <w:rsid w:val="00921ED9"/>
    <w:rsid w:val="00934BC2"/>
    <w:rsid w:val="00942853"/>
    <w:rsid w:val="009555C3"/>
    <w:rsid w:val="00956479"/>
    <w:rsid w:val="00966E60"/>
    <w:rsid w:val="00970AE3"/>
    <w:rsid w:val="00970FA9"/>
    <w:rsid w:val="00975618"/>
    <w:rsid w:val="00977354"/>
    <w:rsid w:val="00990A83"/>
    <w:rsid w:val="009A0153"/>
    <w:rsid w:val="009A0299"/>
    <w:rsid w:val="009A145A"/>
    <w:rsid w:val="009A322C"/>
    <w:rsid w:val="009D31F0"/>
    <w:rsid w:val="009D3C6F"/>
    <w:rsid w:val="009D7AA9"/>
    <w:rsid w:val="009E0BEC"/>
    <w:rsid w:val="009E4BE2"/>
    <w:rsid w:val="009F4338"/>
    <w:rsid w:val="009F596A"/>
    <w:rsid w:val="00A13B5E"/>
    <w:rsid w:val="00A20224"/>
    <w:rsid w:val="00A203AC"/>
    <w:rsid w:val="00A20FCB"/>
    <w:rsid w:val="00A32DA3"/>
    <w:rsid w:val="00A41711"/>
    <w:rsid w:val="00A4421D"/>
    <w:rsid w:val="00A54908"/>
    <w:rsid w:val="00A60403"/>
    <w:rsid w:val="00A65DDA"/>
    <w:rsid w:val="00A77B3E"/>
    <w:rsid w:val="00A801D7"/>
    <w:rsid w:val="00A90BA9"/>
    <w:rsid w:val="00A91DEF"/>
    <w:rsid w:val="00A96C84"/>
    <w:rsid w:val="00A974F1"/>
    <w:rsid w:val="00AA049A"/>
    <w:rsid w:val="00AA4FC2"/>
    <w:rsid w:val="00AB1DE0"/>
    <w:rsid w:val="00AB2275"/>
    <w:rsid w:val="00AC0DE3"/>
    <w:rsid w:val="00AC38DE"/>
    <w:rsid w:val="00AC7F91"/>
    <w:rsid w:val="00AD0A30"/>
    <w:rsid w:val="00AE0BC1"/>
    <w:rsid w:val="00AE316F"/>
    <w:rsid w:val="00AE4A4B"/>
    <w:rsid w:val="00AF1024"/>
    <w:rsid w:val="00B02227"/>
    <w:rsid w:val="00B07C9A"/>
    <w:rsid w:val="00B13597"/>
    <w:rsid w:val="00B37C19"/>
    <w:rsid w:val="00B469DB"/>
    <w:rsid w:val="00B46F83"/>
    <w:rsid w:val="00B47403"/>
    <w:rsid w:val="00B73EB8"/>
    <w:rsid w:val="00B76643"/>
    <w:rsid w:val="00B82624"/>
    <w:rsid w:val="00B8299E"/>
    <w:rsid w:val="00B876E6"/>
    <w:rsid w:val="00B96332"/>
    <w:rsid w:val="00BA0DBA"/>
    <w:rsid w:val="00BA47E0"/>
    <w:rsid w:val="00BC03EC"/>
    <w:rsid w:val="00BC0964"/>
    <w:rsid w:val="00BD034C"/>
    <w:rsid w:val="00BD639A"/>
    <w:rsid w:val="00BF22CC"/>
    <w:rsid w:val="00BF34CD"/>
    <w:rsid w:val="00BF42DF"/>
    <w:rsid w:val="00BF44A7"/>
    <w:rsid w:val="00BF70E2"/>
    <w:rsid w:val="00C0283C"/>
    <w:rsid w:val="00C3000F"/>
    <w:rsid w:val="00C30E89"/>
    <w:rsid w:val="00C32EB7"/>
    <w:rsid w:val="00C35C55"/>
    <w:rsid w:val="00C36314"/>
    <w:rsid w:val="00C36A6A"/>
    <w:rsid w:val="00C43DAA"/>
    <w:rsid w:val="00C449B9"/>
    <w:rsid w:val="00C44F14"/>
    <w:rsid w:val="00C473E3"/>
    <w:rsid w:val="00C511B0"/>
    <w:rsid w:val="00C7060B"/>
    <w:rsid w:val="00C8414E"/>
    <w:rsid w:val="00CA2A55"/>
    <w:rsid w:val="00CB4F4E"/>
    <w:rsid w:val="00CC006F"/>
    <w:rsid w:val="00CD1594"/>
    <w:rsid w:val="00CE10E8"/>
    <w:rsid w:val="00CE5161"/>
    <w:rsid w:val="00CF6C5D"/>
    <w:rsid w:val="00D023B0"/>
    <w:rsid w:val="00D0704A"/>
    <w:rsid w:val="00D21A55"/>
    <w:rsid w:val="00D24079"/>
    <w:rsid w:val="00D24399"/>
    <w:rsid w:val="00D24C02"/>
    <w:rsid w:val="00D304C0"/>
    <w:rsid w:val="00D328D6"/>
    <w:rsid w:val="00D364AD"/>
    <w:rsid w:val="00D4503C"/>
    <w:rsid w:val="00D61083"/>
    <w:rsid w:val="00D64118"/>
    <w:rsid w:val="00D64B56"/>
    <w:rsid w:val="00D725CA"/>
    <w:rsid w:val="00D72BB4"/>
    <w:rsid w:val="00D84DFD"/>
    <w:rsid w:val="00D90EC1"/>
    <w:rsid w:val="00D96571"/>
    <w:rsid w:val="00DA2965"/>
    <w:rsid w:val="00DA3D8D"/>
    <w:rsid w:val="00DC709C"/>
    <w:rsid w:val="00DF21BD"/>
    <w:rsid w:val="00DF48AB"/>
    <w:rsid w:val="00DF70BA"/>
    <w:rsid w:val="00E06876"/>
    <w:rsid w:val="00E17521"/>
    <w:rsid w:val="00E23F2A"/>
    <w:rsid w:val="00E24DE3"/>
    <w:rsid w:val="00E25B2F"/>
    <w:rsid w:val="00E36EAE"/>
    <w:rsid w:val="00E40247"/>
    <w:rsid w:val="00E50E81"/>
    <w:rsid w:val="00E64CBA"/>
    <w:rsid w:val="00E66391"/>
    <w:rsid w:val="00E67965"/>
    <w:rsid w:val="00E710A0"/>
    <w:rsid w:val="00E74695"/>
    <w:rsid w:val="00E82E9A"/>
    <w:rsid w:val="00E9622D"/>
    <w:rsid w:val="00E97686"/>
    <w:rsid w:val="00EA23D5"/>
    <w:rsid w:val="00EA2798"/>
    <w:rsid w:val="00EA351D"/>
    <w:rsid w:val="00EB0F9B"/>
    <w:rsid w:val="00EB55BF"/>
    <w:rsid w:val="00EE76DE"/>
    <w:rsid w:val="00EF2406"/>
    <w:rsid w:val="00EF6383"/>
    <w:rsid w:val="00F14A04"/>
    <w:rsid w:val="00F2375B"/>
    <w:rsid w:val="00F270B0"/>
    <w:rsid w:val="00F443A0"/>
    <w:rsid w:val="00F62B11"/>
    <w:rsid w:val="00F74356"/>
    <w:rsid w:val="00F74B19"/>
    <w:rsid w:val="00FA2F1F"/>
    <w:rsid w:val="00FB0ADA"/>
    <w:rsid w:val="00FC106F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571F08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5874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Normal (Web)"/>
    <w:basedOn w:val="a"/>
    <w:unhideWhenUsed/>
    <w:qFormat/>
    <w:rsid w:val="00F74B19"/>
    <w:pPr>
      <w:spacing w:before="100" w:beforeAutospacing="1" w:after="100" w:afterAutospacing="1"/>
    </w:pPr>
    <w:rPr>
      <w:lang w:val="uk-UA"/>
    </w:rPr>
  </w:style>
  <w:style w:type="paragraph" w:styleId="ac">
    <w:name w:val="Body Text Indent"/>
    <w:basedOn w:val="a"/>
    <w:link w:val="ad"/>
    <w:uiPriority w:val="99"/>
    <w:rsid w:val="00F74B19"/>
    <w:pPr>
      <w:widowControl w:val="0"/>
      <w:tabs>
        <w:tab w:val="left" w:pos="1701"/>
      </w:tabs>
      <w:spacing w:before="120" w:after="120"/>
      <w:jc w:val="both"/>
      <w:outlineLvl w:val="2"/>
    </w:pPr>
    <w:rPr>
      <w:rFonts w:eastAsia="Calibri"/>
      <w:sz w:val="28"/>
      <w:szCs w:val="28"/>
      <w:lang w:val="uk-UA"/>
    </w:rPr>
  </w:style>
  <w:style w:type="character" w:customStyle="1" w:styleId="ad">
    <w:name w:val="Основний текст з відступом Знак"/>
    <w:basedOn w:val="a0"/>
    <w:link w:val="ac"/>
    <w:uiPriority w:val="99"/>
    <w:rsid w:val="00F74B19"/>
    <w:rPr>
      <w:rFonts w:eastAsia="Calibri"/>
      <w:sz w:val="28"/>
      <w:szCs w:val="28"/>
      <w:lang w:val="uk-UA"/>
    </w:rPr>
  </w:style>
  <w:style w:type="paragraph" w:customStyle="1" w:styleId="ae">
    <w:name w:val="Содержимое таблицы"/>
    <w:basedOn w:val="a"/>
    <w:qFormat/>
    <w:rsid w:val="001D0AF5"/>
    <w:pPr>
      <w:suppressLineNumbers/>
      <w:suppressAutoHyphens/>
    </w:pPr>
    <w:rPr>
      <w:rFonts w:ascii="Liberation Serif;Times New Roma" w:eastAsia="Noto Sans CJK SC" w:hAnsi="Liberation Serif;Times New Roma" w:cs="Lohit Devanagari;Times New Roma"/>
      <w:kern w:val="2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4E998-DE54-4938-96B5-638FC13C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3901</Words>
  <Characters>2224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4</cp:revision>
  <cp:lastPrinted>2023-09-20T06:35:00Z</cp:lastPrinted>
  <dcterms:created xsi:type="dcterms:W3CDTF">2025-05-21T07:48:00Z</dcterms:created>
  <dcterms:modified xsi:type="dcterms:W3CDTF">2025-05-21T08:03:00Z</dcterms:modified>
</cp:coreProperties>
</file>