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1B8516" w14:textId="55627066" w:rsidR="001D099A" w:rsidRPr="003A2CA4" w:rsidRDefault="001D099A" w:rsidP="00015D05">
      <w:pPr>
        <w:tabs>
          <w:tab w:val="left" w:pos="5812"/>
          <w:tab w:val="left" w:pos="9355"/>
        </w:tabs>
        <w:ind w:left="5954" w:right="-1"/>
        <w:rPr>
          <w:sz w:val="28"/>
          <w:szCs w:val="28"/>
          <w:lang w:val="uk-UA"/>
        </w:rPr>
      </w:pPr>
      <w:r>
        <w:rPr>
          <w:i/>
          <w:noProof/>
          <w:sz w:val="28"/>
          <w:szCs w:val="28"/>
          <w:lang w:val="uk-UA" w:eastAsia="uk-UA"/>
        </w:rPr>
        <mc:AlternateContent>
          <mc:Choice Requires="wps">
            <w:drawing>
              <wp:anchor distT="0" distB="0" distL="114300" distR="114300" simplePos="0" relativeHeight="251659264" behindDoc="1" locked="0" layoutInCell="1" allowOverlap="1" wp14:anchorId="1C231FB0" wp14:editId="7421F289">
                <wp:simplePos x="0" y="0"/>
                <wp:positionH relativeFrom="column">
                  <wp:posOffset>3712845</wp:posOffset>
                </wp:positionH>
                <wp:positionV relativeFrom="paragraph">
                  <wp:posOffset>-291465</wp:posOffset>
                </wp:positionV>
                <wp:extent cx="2419350" cy="304800"/>
                <wp:effectExtent l="1905"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8376A3" w14:textId="4F8F1043" w:rsidR="001D099A" w:rsidRPr="00A550E4" w:rsidRDefault="001D099A" w:rsidP="001D099A">
                            <w:pPr>
                              <w:jc w:val="right"/>
                              <w:rPr>
                                <w:b/>
                                <w:sz w:val="28"/>
                                <w:lang w:val="uk-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231FB0" id="_x0000_t202" coordsize="21600,21600" o:spt="202" path="m,l,21600r21600,l21600,xe">
                <v:stroke joinstyle="miter"/>
                <v:path gradientshapeok="t" o:connecttype="rect"/>
              </v:shapetype>
              <v:shape id="Поле 1" o:spid="_x0000_s1026" type="#_x0000_t202" style="position:absolute;left:0;text-align:left;margin-left:292.35pt;margin-top:-22.95pt;width:190.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" stroked="f">
                <v:textbox>
                  <w:txbxContent>
                    <w:p w14:paraId="0A8376A3" w14:textId="4F8F1043" w:rsidR="001D099A" w:rsidRPr="00A550E4" w:rsidRDefault="001D099A" w:rsidP="001D099A">
                      <w:pPr>
                        <w:jc w:val="right"/>
                        <w:rPr>
                          <w:b/>
                          <w:sz w:val="28"/>
                          <w:lang w:val="uk-UA"/>
                        </w:rPr>
                      </w:pPr>
                    </w:p>
                  </w:txbxContent>
                </v:textbox>
              </v:shape>
            </w:pict>
          </mc:Fallback>
        </mc:AlternateContent>
      </w:r>
      <w:r w:rsidRPr="003A2CA4">
        <w:rPr>
          <w:sz w:val="28"/>
          <w:szCs w:val="28"/>
          <w:lang w:val="uk-UA"/>
        </w:rPr>
        <w:t>ЗАТВЕРДЖЕНО</w:t>
      </w:r>
    </w:p>
    <w:p w14:paraId="61CD72EF" w14:textId="77777777" w:rsidR="001D099A" w:rsidRPr="003A2CA4" w:rsidRDefault="001D099A" w:rsidP="00015D05">
      <w:pPr>
        <w:tabs>
          <w:tab w:val="left" w:pos="5812"/>
          <w:tab w:val="left" w:pos="9355"/>
        </w:tabs>
        <w:ind w:left="5954" w:right="-1"/>
        <w:rPr>
          <w:sz w:val="28"/>
          <w:szCs w:val="28"/>
          <w:lang w:val="uk-UA"/>
        </w:rPr>
      </w:pPr>
      <w:r w:rsidRPr="003A2CA4">
        <w:rPr>
          <w:sz w:val="28"/>
          <w:szCs w:val="28"/>
          <w:lang w:val="uk-UA"/>
        </w:rPr>
        <w:t>Постанова Національної комісії, що здійснює державне регулювання у сферах енергетики та комунальних послуг</w:t>
      </w:r>
    </w:p>
    <w:p w14:paraId="21BF21C7" w14:textId="77777777" w:rsidR="001D099A" w:rsidRDefault="001D099A" w:rsidP="00015D05">
      <w:pPr>
        <w:tabs>
          <w:tab w:val="left" w:pos="5812"/>
          <w:tab w:val="left" w:pos="9355"/>
        </w:tabs>
        <w:ind w:left="5954" w:right="-1"/>
        <w:rPr>
          <w:sz w:val="28"/>
          <w:szCs w:val="28"/>
          <w:lang w:val="uk-UA"/>
        </w:rPr>
      </w:pPr>
      <w:r w:rsidRPr="003A2CA4">
        <w:rPr>
          <w:sz w:val="28"/>
          <w:szCs w:val="28"/>
          <w:lang w:val="uk-UA"/>
        </w:rPr>
        <w:t>_______________ №_______</w:t>
      </w:r>
    </w:p>
    <w:p w14:paraId="3C7F98CC" w14:textId="7F83C052" w:rsidR="001D099A" w:rsidRDefault="001D099A" w:rsidP="00015D05">
      <w:pPr>
        <w:tabs>
          <w:tab w:val="left" w:pos="5812"/>
          <w:tab w:val="left" w:pos="9355"/>
        </w:tabs>
        <w:ind w:left="5954" w:right="-1"/>
        <w:rPr>
          <w:sz w:val="28"/>
          <w:szCs w:val="28"/>
          <w:lang w:val="uk-UA"/>
        </w:rPr>
      </w:pPr>
    </w:p>
    <w:p w14:paraId="7C75F6A8" w14:textId="77777777" w:rsidR="00DF7497" w:rsidRDefault="00DF7497" w:rsidP="00015D05">
      <w:pPr>
        <w:tabs>
          <w:tab w:val="left" w:pos="5812"/>
          <w:tab w:val="left" w:pos="9355"/>
        </w:tabs>
        <w:ind w:left="5954" w:right="-1"/>
        <w:rPr>
          <w:sz w:val="28"/>
          <w:szCs w:val="28"/>
          <w:lang w:val="uk-UA"/>
        </w:rPr>
      </w:pPr>
    </w:p>
    <w:p w14:paraId="4E7E9285" w14:textId="3BECA804" w:rsidR="00192724" w:rsidRPr="00E83AD9" w:rsidRDefault="00192724" w:rsidP="00015D05">
      <w:pPr>
        <w:pStyle w:val="2"/>
        <w:spacing w:before="0" w:beforeAutospacing="0" w:after="0" w:afterAutospacing="0"/>
        <w:jc w:val="center"/>
        <w:rPr>
          <w:sz w:val="28"/>
          <w:szCs w:val="28"/>
          <w:lang w:val="uk-UA" w:eastAsia="uk-UA"/>
        </w:rPr>
      </w:pPr>
      <w:r w:rsidRPr="00E83AD9">
        <w:rPr>
          <w:sz w:val="28"/>
          <w:szCs w:val="28"/>
          <w:lang w:val="uk-UA" w:eastAsia="uk-UA"/>
        </w:rPr>
        <w:t>Змін</w:t>
      </w:r>
      <w:r w:rsidR="00085BC5" w:rsidRPr="00E83AD9">
        <w:rPr>
          <w:sz w:val="28"/>
          <w:szCs w:val="28"/>
          <w:lang w:val="uk-UA" w:eastAsia="uk-UA"/>
        </w:rPr>
        <w:t>и</w:t>
      </w:r>
    </w:p>
    <w:p w14:paraId="53261735" w14:textId="68C7DDD8" w:rsidR="009B3B05" w:rsidRPr="00E83AD9" w:rsidRDefault="00192724" w:rsidP="00015D05">
      <w:pPr>
        <w:pStyle w:val="2"/>
        <w:spacing w:before="0" w:beforeAutospacing="0" w:after="0" w:afterAutospacing="0"/>
        <w:jc w:val="center"/>
        <w:rPr>
          <w:sz w:val="28"/>
          <w:szCs w:val="28"/>
          <w:lang w:val="uk-UA" w:eastAsia="uk-UA"/>
        </w:rPr>
      </w:pPr>
      <w:r w:rsidRPr="00E83AD9">
        <w:rPr>
          <w:sz w:val="28"/>
          <w:szCs w:val="28"/>
          <w:lang w:val="uk-UA" w:eastAsia="uk-UA"/>
        </w:rPr>
        <w:t>до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w:t>
      </w:r>
    </w:p>
    <w:p w14:paraId="56968607" w14:textId="77777777" w:rsidR="00192724" w:rsidRPr="00E83AD9" w:rsidRDefault="00192724" w:rsidP="00015D05">
      <w:pPr>
        <w:pStyle w:val="2"/>
        <w:spacing w:before="0" w:beforeAutospacing="0" w:after="0" w:afterAutospacing="0"/>
        <w:jc w:val="center"/>
        <w:rPr>
          <w:bCs w:val="0"/>
          <w:sz w:val="28"/>
          <w:szCs w:val="28"/>
          <w:lang w:val="uk-UA"/>
        </w:rPr>
      </w:pPr>
    </w:p>
    <w:p w14:paraId="007126A3" w14:textId="1A9D8A05" w:rsidR="00A155D7" w:rsidRPr="00E83AD9" w:rsidRDefault="00502543" w:rsidP="00502543">
      <w:pPr>
        <w:spacing w:line="264" w:lineRule="auto"/>
        <w:ind w:left="709"/>
        <w:jc w:val="both"/>
        <w:rPr>
          <w:sz w:val="28"/>
          <w:szCs w:val="28"/>
          <w:lang w:val="uk-UA" w:eastAsia="uk-UA"/>
        </w:rPr>
      </w:pPr>
      <w:r w:rsidRPr="00E83AD9">
        <w:rPr>
          <w:sz w:val="28"/>
          <w:szCs w:val="28"/>
          <w:lang w:val="uk-UA" w:eastAsia="uk-UA"/>
        </w:rPr>
        <w:t xml:space="preserve">1. У </w:t>
      </w:r>
      <w:r w:rsidR="009B70D3" w:rsidRPr="00717111">
        <w:rPr>
          <w:sz w:val="28"/>
          <w:szCs w:val="28"/>
          <w:lang w:val="uk-UA" w:eastAsia="uk-UA"/>
        </w:rPr>
        <w:t>р</w:t>
      </w:r>
      <w:r w:rsidR="00A155D7" w:rsidRPr="00E83AD9">
        <w:rPr>
          <w:sz w:val="28"/>
          <w:szCs w:val="28"/>
          <w:lang w:val="uk-UA" w:eastAsia="uk-UA"/>
        </w:rPr>
        <w:t>озділ</w:t>
      </w:r>
      <w:r w:rsidRPr="00E83AD9">
        <w:rPr>
          <w:sz w:val="28"/>
          <w:szCs w:val="28"/>
          <w:lang w:val="uk-UA" w:eastAsia="uk-UA"/>
        </w:rPr>
        <w:t>і</w:t>
      </w:r>
      <w:r w:rsidR="00A155D7" w:rsidRPr="00E83AD9">
        <w:rPr>
          <w:sz w:val="28"/>
          <w:szCs w:val="28"/>
          <w:lang w:val="uk-UA" w:eastAsia="uk-UA"/>
        </w:rPr>
        <w:t xml:space="preserve"> VI:</w:t>
      </w:r>
    </w:p>
    <w:p w14:paraId="187EA976" w14:textId="77777777" w:rsidR="00F82010" w:rsidRPr="00E83AD9" w:rsidRDefault="00F82010" w:rsidP="00B174FB">
      <w:pPr>
        <w:pStyle w:val="a3"/>
        <w:spacing w:line="264" w:lineRule="auto"/>
        <w:ind w:left="1068"/>
        <w:jc w:val="both"/>
        <w:rPr>
          <w:sz w:val="28"/>
          <w:szCs w:val="28"/>
          <w:lang w:val="uk-UA"/>
        </w:rPr>
      </w:pPr>
    </w:p>
    <w:p w14:paraId="103D3CF6" w14:textId="55CF45CF" w:rsidR="00502543" w:rsidRPr="00E83AD9" w:rsidRDefault="00502543" w:rsidP="00B174FB">
      <w:pPr>
        <w:spacing w:line="264" w:lineRule="auto"/>
        <w:ind w:firstLine="708"/>
        <w:jc w:val="both"/>
        <w:rPr>
          <w:sz w:val="28"/>
          <w:szCs w:val="28"/>
          <w:lang w:val="uk-UA" w:eastAsia="uk-UA"/>
        </w:rPr>
      </w:pPr>
      <w:r w:rsidRPr="00E83AD9">
        <w:rPr>
          <w:sz w:val="28"/>
          <w:szCs w:val="28"/>
          <w:lang w:val="uk-UA" w:eastAsia="uk-UA"/>
        </w:rPr>
        <w:t>1) в абзаці другому знаки та слово «(збитків)» виключити;</w:t>
      </w:r>
    </w:p>
    <w:p w14:paraId="0F1C1287" w14:textId="77777777" w:rsidR="00502543" w:rsidRPr="00E83AD9" w:rsidRDefault="00502543" w:rsidP="00B174FB">
      <w:pPr>
        <w:spacing w:line="264" w:lineRule="auto"/>
        <w:ind w:firstLine="708"/>
        <w:jc w:val="both"/>
        <w:rPr>
          <w:sz w:val="28"/>
          <w:szCs w:val="28"/>
          <w:lang w:val="uk-UA" w:eastAsia="uk-UA"/>
        </w:rPr>
      </w:pPr>
    </w:p>
    <w:p w14:paraId="0976A4F7" w14:textId="4CB90124" w:rsidR="00502543" w:rsidRPr="00E83AD9" w:rsidRDefault="00502543" w:rsidP="00B174FB">
      <w:pPr>
        <w:spacing w:line="264" w:lineRule="auto"/>
        <w:ind w:firstLine="708"/>
        <w:jc w:val="both"/>
        <w:rPr>
          <w:sz w:val="28"/>
          <w:szCs w:val="28"/>
          <w:lang w:val="uk-UA" w:eastAsia="uk-UA"/>
        </w:rPr>
      </w:pPr>
      <w:r w:rsidRPr="00E83AD9">
        <w:rPr>
          <w:sz w:val="28"/>
          <w:szCs w:val="28"/>
          <w:lang w:val="uk-UA" w:eastAsia="uk-UA"/>
        </w:rPr>
        <w:t>2) доповнити новим пунктом 2 такого змісту:</w:t>
      </w:r>
    </w:p>
    <w:p w14:paraId="48C45C85" w14:textId="47693392" w:rsidR="00F40BDB" w:rsidRPr="00E83AD9" w:rsidRDefault="00502543" w:rsidP="00B174FB">
      <w:pPr>
        <w:spacing w:line="264" w:lineRule="auto"/>
        <w:ind w:firstLine="708"/>
        <w:jc w:val="both"/>
        <w:rPr>
          <w:sz w:val="28"/>
          <w:szCs w:val="28"/>
          <w:lang w:val="uk-UA" w:eastAsia="uk-UA"/>
        </w:rPr>
      </w:pPr>
      <w:r w:rsidRPr="00E83AD9">
        <w:rPr>
          <w:sz w:val="28"/>
          <w:szCs w:val="28"/>
          <w:lang w:val="uk-UA" w:eastAsia="uk-UA"/>
        </w:rPr>
        <w:t>«</w:t>
      </w:r>
      <w:r w:rsidR="00F40BDB" w:rsidRPr="00E83AD9">
        <w:rPr>
          <w:sz w:val="28"/>
          <w:szCs w:val="28"/>
          <w:lang w:val="uk-UA" w:eastAsia="uk-UA"/>
        </w:rPr>
        <w:t>2. При визначенні коригування планованої тарифної виручки не враховуються:</w:t>
      </w:r>
    </w:p>
    <w:p w14:paraId="301E234D" w14:textId="665AB569" w:rsidR="00F40BDB" w:rsidRPr="00E83AD9" w:rsidRDefault="00F40BDB" w:rsidP="00B174FB">
      <w:pPr>
        <w:spacing w:line="264" w:lineRule="auto"/>
        <w:ind w:firstLine="708"/>
        <w:jc w:val="both"/>
        <w:rPr>
          <w:sz w:val="28"/>
          <w:szCs w:val="28"/>
          <w:lang w:val="uk-UA" w:eastAsia="uk-UA"/>
        </w:rPr>
      </w:pPr>
      <w:r w:rsidRPr="00E83AD9">
        <w:rPr>
          <w:sz w:val="28"/>
          <w:szCs w:val="28"/>
          <w:lang w:val="uk-UA" w:eastAsia="uk-UA"/>
        </w:rPr>
        <w:t>1) суми недофінансування витрат на оплату праці у разі зменшення  оператором газосховища таких витрат за рахунок оптимізації штату працівників, безпосередньо задіяних при здійсненні діяльності із зберігання (закачування, відбору) природного газу (за умови дотримання норм технічної безпеки надання послуг зберігання (зака</w:t>
      </w:r>
      <w:r w:rsidR="00502543" w:rsidRPr="00E83AD9">
        <w:rPr>
          <w:sz w:val="28"/>
          <w:szCs w:val="28"/>
          <w:lang w:val="uk-UA" w:eastAsia="uk-UA"/>
        </w:rPr>
        <w:t>ч</w:t>
      </w:r>
      <w:r w:rsidRPr="00E83AD9">
        <w:rPr>
          <w:sz w:val="28"/>
          <w:szCs w:val="28"/>
          <w:lang w:val="uk-UA" w:eastAsia="uk-UA"/>
        </w:rPr>
        <w:t xml:space="preserve">ування, відбору) природного газу), у випадку направлення такої економії коштів для фінансування заходів з підвищення рівня середньомісячної заробітної плати працівників, безпосередньо задіяних при здійсненні діяльності </w:t>
      </w:r>
      <w:r w:rsidR="00562DAF" w:rsidRPr="00E83AD9">
        <w:rPr>
          <w:sz w:val="28"/>
          <w:szCs w:val="28"/>
          <w:lang w:val="uk-UA" w:eastAsia="uk-UA"/>
        </w:rPr>
        <w:t>із</w:t>
      </w:r>
      <w:r w:rsidRPr="00E83AD9">
        <w:rPr>
          <w:sz w:val="28"/>
          <w:szCs w:val="28"/>
          <w:lang w:val="uk-UA" w:eastAsia="uk-UA"/>
        </w:rPr>
        <w:t xml:space="preserve"> зберігання (закачування, відбору) природного газу, у році, наступному за роком, у якому сформувалась економія коштів.</w:t>
      </w:r>
    </w:p>
    <w:p w14:paraId="0F3D084F" w14:textId="1520F57A" w:rsidR="00F40BDB" w:rsidRPr="00E83AD9" w:rsidRDefault="00F40BDB" w:rsidP="00B174FB">
      <w:pPr>
        <w:spacing w:line="264" w:lineRule="auto"/>
        <w:ind w:firstLine="708"/>
        <w:jc w:val="both"/>
        <w:rPr>
          <w:sz w:val="28"/>
          <w:szCs w:val="28"/>
          <w:lang w:val="uk-UA" w:eastAsia="uk-UA"/>
        </w:rPr>
      </w:pPr>
      <w:r w:rsidRPr="00E83AD9">
        <w:rPr>
          <w:sz w:val="28"/>
          <w:szCs w:val="28"/>
          <w:lang w:val="uk-UA" w:eastAsia="uk-UA"/>
        </w:rPr>
        <w:t xml:space="preserve">З метою використання такої економії коштів </w:t>
      </w:r>
      <w:r w:rsidR="00502543" w:rsidRPr="00E83AD9">
        <w:rPr>
          <w:sz w:val="28"/>
          <w:szCs w:val="28"/>
          <w:lang w:val="uk-UA" w:eastAsia="uk-UA"/>
        </w:rPr>
        <w:t>о</w:t>
      </w:r>
      <w:r w:rsidRPr="00E83AD9">
        <w:rPr>
          <w:sz w:val="28"/>
          <w:szCs w:val="28"/>
          <w:lang w:val="uk-UA" w:eastAsia="uk-UA"/>
        </w:rPr>
        <w:t>ператор газосховищ зобов’язаний до 01 березня року, наступного за роком, у якому сформувалась економія коштів, надати до НКРЕКП інформацію щодо обсягу та напрямку її використання.</w:t>
      </w:r>
    </w:p>
    <w:p w14:paraId="33746F2E" w14:textId="470DDD28" w:rsidR="00F40BDB" w:rsidRPr="00E83AD9" w:rsidRDefault="00F40BDB" w:rsidP="00B174FB">
      <w:pPr>
        <w:spacing w:line="264" w:lineRule="auto"/>
        <w:ind w:firstLine="708"/>
        <w:jc w:val="both"/>
        <w:rPr>
          <w:sz w:val="28"/>
          <w:szCs w:val="28"/>
          <w:lang w:val="uk-UA" w:eastAsia="uk-UA"/>
        </w:rPr>
      </w:pPr>
      <w:r w:rsidRPr="00E83AD9">
        <w:rPr>
          <w:sz w:val="28"/>
          <w:szCs w:val="28"/>
          <w:lang w:val="uk-UA" w:eastAsia="uk-UA"/>
        </w:rPr>
        <w:t>Оператор газосховищ не має права зменшувати витрати, пов’язані з фінансуванням фонду оплати праці, за рахунок зменшення рівня середньомісячної заробітної плати працівників, який застосовувався для обґрунтування розміру цього елемента витрат, що прийнятий до розрахунку тарифу на послуги зберігання (закачування, відбору) природного газу, встановленого НКРЕКП</w:t>
      </w:r>
      <w:r w:rsidR="00502543" w:rsidRPr="00E83AD9">
        <w:rPr>
          <w:sz w:val="28"/>
          <w:szCs w:val="28"/>
          <w:lang w:val="uk-UA" w:eastAsia="uk-UA"/>
        </w:rPr>
        <w:t>;</w:t>
      </w:r>
    </w:p>
    <w:p w14:paraId="290BA8C9" w14:textId="77777777" w:rsidR="00502543" w:rsidRPr="00E83AD9" w:rsidRDefault="00502543" w:rsidP="00B174FB">
      <w:pPr>
        <w:spacing w:line="264" w:lineRule="auto"/>
        <w:ind w:firstLine="708"/>
        <w:jc w:val="both"/>
        <w:rPr>
          <w:sz w:val="28"/>
          <w:szCs w:val="28"/>
          <w:lang w:val="uk-UA" w:eastAsia="uk-UA"/>
        </w:rPr>
      </w:pPr>
    </w:p>
    <w:p w14:paraId="14D9FF32" w14:textId="34C98236" w:rsidR="00F40BDB" w:rsidRPr="00E83AD9" w:rsidRDefault="00F40BDB" w:rsidP="00B174FB">
      <w:pPr>
        <w:spacing w:line="264" w:lineRule="auto"/>
        <w:ind w:firstLine="708"/>
        <w:jc w:val="both"/>
        <w:rPr>
          <w:sz w:val="28"/>
          <w:szCs w:val="28"/>
          <w:lang w:val="uk-UA" w:eastAsia="uk-UA"/>
        </w:rPr>
      </w:pPr>
      <w:r w:rsidRPr="00E83AD9">
        <w:rPr>
          <w:sz w:val="28"/>
          <w:szCs w:val="28"/>
          <w:lang w:val="uk-UA" w:eastAsia="uk-UA"/>
        </w:rPr>
        <w:lastRenderedPageBreak/>
        <w:t xml:space="preserve">2) суми недофінансування (економії) витрат, пов’язаних з використанням природного газу на ВТВ, за рахунок зменшення фактичних обсягів ВТВ порівняно з врахованими при визначенні та розрахунку тарифів на послуги зберігання (закачування, відбору) природного газу, за умови рівності або збільшення фактичних обсягів закачування/відбору природного газу до планованих у разі направлення за рішенням Регулятора такої економії коштів у році, у якому сформувалась економія коштів, або у році, наступному за роком, </w:t>
      </w:r>
      <w:r w:rsidR="000D27CB">
        <w:rPr>
          <w:sz w:val="28"/>
          <w:szCs w:val="28"/>
          <w:lang w:val="uk-UA" w:eastAsia="uk-UA"/>
        </w:rPr>
        <w:t>у</w:t>
      </w:r>
      <w:r w:rsidRPr="00E83AD9">
        <w:rPr>
          <w:sz w:val="28"/>
          <w:szCs w:val="28"/>
          <w:lang w:val="uk-UA" w:eastAsia="uk-UA"/>
        </w:rPr>
        <w:t xml:space="preserve"> якому сформувалась економія коштів, для фінансування:</w:t>
      </w:r>
    </w:p>
    <w:p w14:paraId="0A1FDF95" w14:textId="31952D68" w:rsidR="00F40BDB" w:rsidRPr="00E83AD9" w:rsidRDefault="00F40BDB" w:rsidP="00B174FB">
      <w:pPr>
        <w:spacing w:line="264" w:lineRule="auto"/>
        <w:ind w:firstLine="708"/>
        <w:jc w:val="both"/>
        <w:rPr>
          <w:sz w:val="28"/>
          <w:szCs w:val="28"/>
          <w:lang w:val="uk-UA" w:eastAsia="uk-UA"/>
        </w:rPr>
      </w:pPr>
      <w:r w:rsidRPr="00E83AD9">
        <w:rPr>
          <w:sz w:val="28"/>
          <w:szCs w:val="28"/>
          <w:lang w:val="uk-UA" w:eastAsia="uk-UA"/>
        </w:rPr>
        <w:t>заходів забезпечення безпеки постачання, зокрема закупівлі буферного газу довгострокового зберігання;</w:t>
      </w:r>
    </w:p>
    <w:p w14:paraId="03D1165F" w14:textId="42FBB5D0" w:rsidR="00F40BDB" w:rsidRPr="00E83AD9" w:rsidRDefault="00F40BDB" w:rsidP="00B174FB">
      <w:pPr>
        <w:spacing w:line="264" w:lineRule="auto"/>
        <w:ind w:firstLine="708"/>
        <w:jc w:val="both"/>
        <w:rPr>
          <w:sz w:val="28"/>
          <w:szCs w:val="28"/>
          <w:lang w:val="uk-UA" w:eastAsia="uk-UA"/>
        </w:rPr>
      </w:pPr>
      <w:r w:rsidRPr="00E83AD9">
        <w:rPr>
          <w:sz w:val="28"/>
          <w:szCs w:val="28"/>
          <w:lang w:val="uk-UA" w:eastAsia="uk-UA"/>
        </w:rPr>
        <w:t>заходів</w:t>
      </w:r>
      <w:r w:rsidR="000D27CB">
        <w:rPr>
          <w:sz w:val="28"/>
          <w:szCs w:val="28"/>
          <w:lang w:val="uk-UA" w:eastAsia="uk-UA"/>
        </w:rPr>
        <w:t>,</w:t>
      </w:r>
      <w:r w:rsidRPr="00E83AD9">
        <w:rPr>
          <w:sz w:val="28"/>
          <w:szCs w:val="28"/>
          <w:lang w:val="uk-UA" w:eastAsia="uk-UA"/>
        </w:rPr>
        <w:t xml:space="preserve"> передбачених розділами І та ІІ інвестиційної програми;</w:t>
      </w:r>
    </w:p>
    <w:p w14:paraId="4218EED2" w14:textId="2F59BF7B" w:rsidR="00F40BDB" w:rsidRPr="00E83AD9" w:rsidRDefault="00F40BDB" w:rsidP="00B174FB">
      <w:pPr>
        <w:spacing w:line="264" w:lineRule="auto"/>
        <w:ind w:firstLine="708"/>
        <w:jc w:val="both"/>
        <w:rPr>
          <w:sz w:val="28"/>
          <w:szCs w:val="28"/>
          <w:lang w:val="uk-UA" w:eastAsia="uk-UA"/>
        </w:rPr>
      </w:pPr>
      <w:r w:rsidRPr="00E83AD9">
        <w:rPr>
          <w:sz w:val="28"/>
          <w:szCs w:val="28"/>
          <w:lang w:val="uk-UA" w:eastAsia="uk-UA"/>
        </w:rPr>
        <w:t>заходів з підвищення рівня середньомісячної заробітної плати працівників, безпосередньо задіяних при здійсненні діяльності із зберігання (закачування, відбору)</w:t>
      </w:r>
      <w:r w:rsidR="00502543" w:rsidRPr="00E83AD9">
        <w:rPr>
          <w:sz w:val="28"/>
          <w:szCs w:val="28"/>
          <w:lang w:val="uk-UA" w:eastAsia="uk-UA"/>
        </w:rPr>
        <w:t xml:space="preserve"> природного газу</w:t>
      </w:r>
      <w:r w:rsidRPr="00E83AD9">
        <w:rPr>
          <w:sz w:val="28"/>
          <w:szCs w:val="28"/>
          <w:lang w:val="uk-UA" w:eastAsia="uk-UA"/>
        </w:rPr>
        <w:t>.</w:t>
      </w:r>
      <w:r w:rsidR="00502543" w:rsidRPr="00E83AD9">
        <w:rPr>
          <w:sz w:val="28"/>
          <w:szCs w:val="28"/>
          <w:lang w:val="uk-UA" w:eastAsia="uk-UA"/>
        </w:rPr>
        <w:t>».</w:t>
      </w:r>
    </w:p>
    <w:p w14:paraId="2B7420C2" w14:textId="77777777" w:rsidR="00A155D7" w:rsidRPr="00E83AD9" w:rsidRDefault="00A155D7" w:rsidP="00B174FB">
      <w:pPr>
        <w:spacing w:line="264" w:lineRule="auto"/>
        <w:ind w:firstLine="708"/>
        <w:jc w:val="both"/>
        <w:rPr>
          <w:sz w:val="28"/>
          <w:szCs w:val="28"/>
          <w:lang w:val="uk-UA" w:eastAsia="uk-UA"/>
        </w:rPr>
      </w:pPr>
    </w:p>
    <w:p w14:paraId="49F19829" w14:textId="7A01801B" w:rsidR="00502543" w:rsidRPr="00E83AD9" w:rsidRDefault="00502543" w:rsidP="00502543">
      <w:pPr>
        <w:spacing w:line="264" w:lineRule="auto"/>
        <w:ind w:left="709"/>
        <w:jc w:val="both"/>
        <w:rPr>
          <w:sz w:val="28"/>
          <w:szCs w:val="28"/>
          <w:lang w:val="uk-UA" w:eastAsia="uk-UA"/>
        </w:rPr>
      </w:pPr>
      <w:r w:rsidRPr="00E83AD9">
        <w:rPr>
          <w:sz w:val="28"/>
          <w:szCs w:val="28"/>
          <w:lang w:val="uk-UA" w:eastAsia="uk-UA"/>
        </w:rPr>
        <w:t>2. Розділ VIІ викласти в такій редакції:</w:t>
      </w:r>
    </w:p>
    <w:p w14:paraId="2C303E04" w14:textId="1E68FB9D" w:rsidR="00F40BDB" w:rsidRPr="00E83AD9" w:rsidRDefault="00502543" w:rsidP="00502543">
      <w:pPr>
        <w:spacing w:line="264" w:lineRule="auto"/>
        <w:ind w:firstLine="708"/>
        <w:jc w:val="center"/>
        <w:rPr>
          <w:b/>
          <w:bCs/>
          <w:sz w:val="28"/>
          <w:szCs w:val="28"/>
          <w:lang w:val="uk-UA" w:eastAsia="uk-UA"/>
        </w:rPr>
      </w:pPr>
      <w:r w:rsidRPr="00E83AD9">
        <w:rPr>
          <w:b/>
          <w:bCs/>
          <w:sz w:val="28"/>
          <w:szCs w:val="28"/>
          <w:lang w:val="uk-UA" w:eastAsia="uk-UA"/>
        </w:rPr>
        <w:t>«</w:t>
      </w:r>
      <w:r w:rsidR="00F40BDB" w:rsidRPr="00E83AD9">
        <w:rPr>
          <w:b/>
          <w:bCs/>
          <w:sz w:val="28"/>
          <w:szCs w:val="28"/>
          <w:lang w:val="uk-UA" w:eastAsia="uk-UA"/>
        </w:rPr>
        <w:t>VII. Стимулювання оператора газосховища до підвищення ефективності операційної діяльності</w:t>
      </w:r>
    </w:p>
    <w:p w14:paraId="3D494321" w14:textId="53C6E791" w:rsidR="00F40BDB" w:rsidRDefault="00F40BDB" w:rsidP="00B174FB">
      <w:pPr>
        <w:spacing w:line="264" w:lineRule="auto"/>
        <w:ind w:firstLine="708"/>
        <w:jc w:val="both"/>
        <w:rPr>
          <w:sz w:val="28"/>
          <w:szCs w:val="28"/>
          <w:lang w:val="uk-UA" w:eastAsia="uk-UA"/>
        </w:rPr>
      </w:pPr>
      <w:r w:rsidRPr="00E83AD9">
        <w:rPr>
          <w:sz w:val="28"/>
          <w:szCs w:val="28"/>
          <w:lang w:val="uk-UA" w:eastAsia="uk-UA"/>
        </w:rPr>
        <w:t xml:space="preserve">Оператор газосховища має право використовувати тарифну виручку, отриману за рахунок економії коштів, що пов’язана з оптимізацією штату працівників, безпосередньо задіяних при здійсненні діяльності </w:t>
      </w:r>
      <w:r w:rsidR="00562DAF" w:rsidRPr="00E83AD9">
        <w:rPr>
          <w:sz w:val="28"/>
          <w:szCs w:val="28"/>
          <w:lang w:val="uk-UA" w:eastAsia="uk-UA"/>
        </w:rPr>
        <w:t>із</w:t>
      </w:r>
      <w:r w:rsidRPr="00E83AD9">
        <w:rPr>
          <w:sz w:val="28"/>
          <w:szCs w:val="28"/>
          <w:lang w:val="uk-UA" w:eastAsia="uk-UA"/>
        </w:rPr>
        <w:t xml:space="preserve"> зберігання (закачування, відбору) природного газу, та зменшенням фактичних обсягів ВТВ порівняно з врахованими при визначенні та розрахунку тарифів на послуги зберігання (закачування, відбору) природного газу з урахуванням положень розділу VI цієї Методики та </w:t>
      </w:r>
      <w:r w:rsidR="00B174FB" w:rsidRPr="00E83AD9">
        <w:rPr>
          <w:sz w:val="28"/>
          <w:szCs w:val="28"/>
          <w:lang w:val="uk-UA" w:eastAsia="uk-UA"/>
        </w:rPr>
        <w:t>Методики визначення сум додатково отриманого або недоотриманого доходу від здійснення діяльності із зберігання (закачування, відбору) природного газу, що є додатком</w:t>
      </w:r>
      <w:r w:rsidR="00AB771F" w:rsidRPr="00E83AD9">
        <w:rPr>
          <w:sz w:val="28"/>
          <w:szCs w:val="28"/>
          <w:lang w:val="uk-UA" w:eastAsia="uk-UA"/>
        </w:rPr>
        <w:t xml:space="preserve"> </w:t>
      </w:r>
      <w:r w:rsidR="00B174FB" w:rsidRPr="00E83AD9">
        <w:rPr>
          <w:sz w:val="28"/>
          <w:szCs w:val="28"/>
          <w:lang w:val="uk-UA" w:eastAsia="uk-UA"/>
        </w:rPr>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w:t>
      </w:r>
      <w:r w:rsidR="00AB771F" w:rsidRPr="00E83AD9">
        <w:rPr>
          <w:sz w:val="28"/>
          <w:szCs w:val="28"/>
          <w:lang w:val="uk-UA" w:eastAsia="uk-UA"/>
        </w:rPr>
        <w:t xml:space="preserve"> червня </w:t>
      </w:r>
      <w:r w:rsidR="00B174FB" w:rsidRPr="00E83AD9">
        <w:rPr>
          <w:sz w:val="28"/>
          <w:szCs w:val="28"/>
          <w:lang w:val="uk-UA" w:eastAsia="uk-UA"/>
        </w:rPr>
        <w:t xml:space="preserve">2018 </w:t>
      </w:r>
      <w:r w:rsidR="00AB771F" w:rsidRPr="00E83AD9">
        <w:rPr>
          <w:sz w:val="28"/>
          <w:szCs w:val="28"/>
          <w:lang w:val="uk-UA" w:eastAsia="uk-UA"/>
        </w:rPr>
        <w:t xml:space="preserve">року </w:t>
      </w:r>
      <w:r w:rsidR="00B174FB" w:rsidRPr="00E83AD9">
        <w:rPr>
          <w:sz w:val="28"/>
          <w:szCs w:val="28"/>
          <w:lang w:val="uk-UA" w:eastAsia="uk-UA"/>
        </w:rPr>
        <w:t>№ 428.</w:t>
      </w:r>
      <w:r w:rsidRPr="00E83AD9">
        <w:rPr>
          <w:sz w:val="28"/>
          <w:szCs w:val="28"/>
          <w:lang w:val="uk-UA" w:eastAsia="uk-UA"/>
        </w:rPr>
        <w:t>».</w:t>
      </w:r>
    </w:p>
    <w:p w14:paraId="78795A74" w14:textId="77777777" w:rsidR="00A155D7" w:rsidRDefault="00A155D7" w:rsidP="00A155D7">
      <w:pPr>
        <w:ind w:firstLine="708"/>
        <w:jc w:val="both"/>
        <w:rPr>
          <w:sz w:val="28"/>
          <w:szCs w:val="28"/>
          <w:lang w:val="uk-UA" w:eastAsia="uk-UA"/>
        </w:rPr>
      </w:pPr>
    </w:p>
    <w:p w14:paraId="213110AB" w14:textId="77777777" w:rsidR="00A155D7" w:rsidRDefault="00A155D7" w:rsidP="00A155D7">
      <w:pPr>
        <w:ind w:firstLine="708"/>
        <w:jc w:val="both"/>
        <w:rPr>
          <w:sz w:val="28"/>
          <w:szCs w:val="28"/>
          <w:lang w:val="uk-UA" w:eastAsia="uk-UA"/>
        </w:rPr>
      </w:pPr>
    </w:p>
    <w:p w14:paraId="0FC787F5" w14:textId="4462E67D" w:rsidR="001D099A" w:rsidRPr="00B174FB" w:rsidRDefault="001D099A" w:rsidP="00B174FB">
      <w:pPr>
        <w:jc w:val="both"/>
        <w:rPr>
          <w:b/>
          <w:bCs/>
          <w:sz w:val="28"/>
          <w:szCs w:val="28"/>
          <w:lang w:val="uk-UA" w:eastAsia="uk-UA"/>
        </w:rPr>
      </w:pPr>
      <w:r w:rsidRPr="00B174FB">
        <w:rPr>
          <w:b/>
          <w:bCs/>
          <w:sz w:val="28"/>
          <w:szCs w:val="28"/>
          <w:lang w:val="uk-UA" w:eastAsia="uk-UA"/>
        </w:rPr>
        <w:t xml:space="preserve">Директор Департаменту із </w:t>
      </w:r>
    </w:p>
    <w:p w14:paraId="74B76AC3" w14:textId="77777777" w:rsidR="001D099A" w:rsidRPr="00B174FB" w:rsidRDefault="001D099A" w:rsidP="00015D05">
      <w:pPr>
        <w:pStyle w:val="2"/>
        <w:spacing w:before="0" w:beforeAutospacing="0" w:after="0" w:afterAutospacing="0"/>
        <w:jc w:val="both"/>
        <w:rPr>
          <w:sz w:val="28"/>
          <w:szCs w:val="28"/>
          <w:lang w:val="uk-UA"/>
        </w:rPr>
      </w:pPr>
      <w:r w:rsidRPr="00B174FB">
        <w:rPr>
          <w:sz w:val="28"/>
          <w:szCs w:val="28"/>
          <w:lang w:val="uk-UA"/>
        </w:rPr>
        <w:t xml:space="preserve">регулювання відносин </w:t>
      </w:r>
    </w:p>
    <w:p w14:paraId="62143F36" w14:textId="2BB29A2B" w:rsidR="009F31F7" w:rsidRPr="00B174FB" w:rsidRDefault="001D099A" w:rsidP="00015D05">
      <w:pPr>
        <w:pStyle w:val="2"/>
        <w:spacing w:before="0" w:beforeAutospacing="0" w:after="0" w:afterAutospacing="0"/>
        <w:jc w:val="both"/>
        <w:rPr>
          <w:lang w:val="uk-UA"/>
        </w:rPr>
      </w:pPr>
      <w:r w:rsidRPr="00B174FB">
        <w:rPr>
          <w:sz w:val="28"/>
          <w:szCs w:val="28"/>
          <w:lang w:val="uk-UA"/>
        </w:rPr>
        <w:t>у нафтогазовій сфері</w:t>
      </w:r>
      <w:r w:rsidRPr="00B174FB">
        <w:rPr>
          <w:sz w:val="28"/>
          <w:szCs w:val="28"/>
          <w:lang w:val="uk-UA"/>
        </w:rPr>
        <w:tab/>
        <w:t xml:space="preserve">                                         </w:t>
      </w:r>
      <w:r w:rsidRPr="00B174FB">
        <w:rPr>
          <w:sz w:val="28"/>
          <w:szCs w:val="28"/>
          <w:lang w:val="uk-UA"/>
        </w:rPr>
        <w:tab/>
        <w:t>Олександр КОСЯНЧУК</w:t>
      </w:r>
    </w:p>
    <w:sectPr w:rsidR="009F31F7" w:rsidRPr="00B174FB" w:rsidSect="00B174FB">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2CB76B" w14:textId="77777777" w:rsidR="004429F4" w:rsidRDefault="004429F4" w:rsidP="00406E4F">
      <w:r>
        <w:separator/>
      </w:r>
    </w:p>
  </w:endnote>
  <w:endnote w:type="continuationSeparator" w:id="0">
    <w:p w14:paraId="41CE2A4E" w14:textId="77777777" w:rsidR="004429F4" w:rsidRDefault="004429F4" w:rsidP="00406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7161A7" w14:textId="77777777" w:rsidR="004429F4" w:rsidRDefault="004429F4" w:rsidP="00406E4F">
      <w:r>
        <w:separator/>
      </w:r>
    </w:p>
  </w:footnote>
  <w:footnote w:type="continuationSeparator" w:id="0">
    <w:p w14:paraId="31748508" w14:textId="77777777" w:rsidR="004429F4" w:rsidRDefault="004429F4" w:rsidP="00406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5036338"/>
      <w:docPartObj>
        <w:docPartGallery w:val="Page Numbers (Top of Page)"/>
        <w:docPartUnique/>
      </w:docPartObj>
    </w:sdtPr>
    <w:sdtEndPr/>
    <w:sdtContent>
      <w:p w14:paraId="4D8D107E" w14:textId="0D3662DC" w:rsidR="00406E4F" w:rsidRDefault="00406E4F">
        <w:pPr>
          <w:pStyle w:val="a8"/>
          <w:jc w:val="center"/>
        </w:pPr>
        <w:r>
          <w:fldChar w:fldCharType="begin"/>
        </w:r>
        <w:r>
          <w:instrText>PAGE   \* MERGEFORMAT</w:instrText>
        </w:r>
        <w:r>
          <w:fldChar w:fldCharType="separate"/>
        </w:r>
        <w:r w:rsidR="009B70D3" w:rsidRPr="009B70D3">
          <w:rPr>
            <w:noProof/>
            <w:lang w:val="uk-UA"/>
          </w:rPr>
          <w:t>2</w:t>
        </w:r>
        <w:r>
          <w:fldChar w:fldCharType="end"/>
        </w:r>
      </w:p>
    </w:sdtContent>
  </w:sdt>
  <w:p w14:paraId="543F7CDC" w14:textId="77777777" w:rsidR="00406E4F" w:rsidRDefault="00406E4F">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45B14"/>
    <w:multiLevelType w:val="hybridMultilevel"/>
    <w:tmpl w:val="0896E706"/>
    <w:lvl w:ilvl="0" w:tplc="0419000F">
      <w:start w:val="1"/>
      <w:numFmt w:val="decimal"/>
      <w:lvlText w:val="%1."/>
      <w:lvlJc w:val="left"/>
      <w:pPr>
        <w:ind w:left="579"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 w15:restartNumberingAfterBreak="0">
    <w:nsid w:val="071B4C1F"/>
    <w:multiLevelType w:val="hybridMultilevel"/>
    <w:tmpl w:val="50122634"/>
    <w:lvl w:ilvl="0" w:tplc="949C9AC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7BB5455"/>
    <w:multiLevelType w:val="hybridMultilevel"/>
    <w:tmpl w:val="08DAE870"/>
    <w:lvl w:ilvl="0" w:tplc="4B7E821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0ED12748"/>
    <w:multiLevelType w:val="hybridMultilevel"/>
    <w:tmpl w:val="6F884312"/>
    <w:lvl w:ilvl="0" w:tplc="804EC78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20006179"/>
    <w:multiLevelType w:val="hybridMultilevel"/>
    <w:tmpl w:val="C6B6C4B0"/>
    <w:lvl w:ilvl="0" w:tplc="41221CF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47140C6"/>
    <w:multiLevelType w:val="hybridMultilevel"/>
    <w:tmpl w:val="B896E1C0"/>
    <w:lvl w:ilvl="0" w:tplc="554CB2A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3AB6165F"/>
    <w:multiLevelType w:val="hybridMultilevel"/>
    <w:tmpl w:val="EB20CD06"/>
    <w:lvl w:ilvl="0" w:tplc="94AAA636">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7" w15:restartNumberingAfterBreak="0">
    <w:nsid w:val="3C902927"/>
    <w:multiLevelType w:val="hybridMultilevel"/>
    <w:tmpl w:val="ABF6B02C"/>
    <w:lvl w:ilvl="0" w:tplc="C590D71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8" w15:restartNumberingAfterBreak="0">
    <w:nsid w:val="4DF90C9C"/>
    <w:multiLevelType w:val="hybridMultilevel"/>
    <w:tmpl w:val="ABEE7544"/>
    <w:lvl w:ilvl="0" w:tplc="4434F85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15:restartNumberingAfterBreak="0">
    <w:nsid w:val="51D807DF"/>
    <w:multiLevelType w:val="hybridMultilevel"/>
    <w:tmpl w:val="4DA07036"/>
    <w:lvl w:ilvl="0" w:tplc="1A7079C8">
      <w:start w:val="1"/>
      <w:numFmt w:val="decimal"/>
      <w:lvlText w:val="%1."/>
      <w:lvlJc w:val="left"/>
      <w:pPr>
        <w:ind w:left="1113" w:hanging="40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15:restartNumberingAfterBreak="0">
    <w:nsid w:val="53330DBB"/>
    <w:multiLevelType w:val="hybridMultilevel"/>
    <w:tmpl w:val="15163202"/>
    <w:lvl w:ilvl="0" w:tplc="EA80C77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15:restartNumberingAfterBreak="0">
    <w:nsid w:val="5D205E10"/>
    <w:multiLevelType w:val="hybridMultilevel"/>
    <w:tmpl w:val="B73CECEA"/>
    <w:lvl w:ilvl="0" w:tplc="A27CFC7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15:restartNumberingAfterBreak="0">
    <w:nsid w:val="616936F8"/>
    <w:multiLevelType w:val="hybridMultilevel"/>
    <w:tmpl w:val="89ECB906"/>
    <w:lvl w:ilvl="0" w:tplc="3DD8FC8E">
      <w:start w:val="1"/>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13" w15:restartNumberingAfterBreak="0">
    <w:nsid w:val="63550BD3"/>
    <w:multiLevelType w:val="hybridMultilevel"/>
    <w:tmpl w:val="4978DC94"/>
    <w:lvl w:ilvl="0" w:tplc="8340BC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15:restartNumberingAfterBreak="0">
    <w:nsid w:val="646719A2"/>
    <w:multiLevelType w:val="hybridMultilevel"/>
    <w:tmpl w:val="E8D61086"/>
    <w:lvl w:ilvl="0" w:tplc="4B848FD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16cid:durableId="1470320228">
    <w:abstractNumId w:val="3"/>
  </w:num>
  <w:num w:numId="2" w16cid:durableId="24643778">
    <w:abstractNumId w:val="0"/>
  </w:num>
  <w:num w:numId="3" w16cid:durableId="264072120">
    <w:abstractNumId w:val="8"/>
  </w:num>
  <w:num w:numId="4" w16cid:durableId="1175266291">
    <w:abstractNumId w:val="5"/>
  </w:num>
  <w:num w:numId="5" w16cid:durableId="1695764276">
    <w:abstractNumId w:val="10"/>
  </w:num>
  <w:num w:numId="6" w16cid:durableId="1722292825">
    <w:abstractNumId w:val="14"/>
  </w:num>
  <w:num w:numId="7" w16cid:durableId="126515620">
    <w:abstractNumId w:val="11"/>
  </w:num>
  <w:num w:numId="8" w16cid:durableId="1368212491">
    <w:abstractNumId w:val="13"/>
  </w:num>
  <w:num w:numId="9" w16cid:durableId="384840276">
    <w:abstractNumId w:val="9"/>
  </w:num>
  <w:num w:numId="10" w16cid:durableId="1719816693">
    <w:abstractNumId w:val="12"/>
  </w:num>
  <w:num w:numId="11" w16cid:durableId="264846054">
    <w:abstractNumId w:val="6"/>
  </w:num>
  <w:num w:numId="12" w16cid:durableId="854073135">
    <w:abstractNumId w:val="7"/>
  </w:num>
  <w:num w:numId="13" w16cid:durableId="986056235">
    <w:abstractNumId w:val="4"/>
  </w:num>
  <w:num w:numId="14" w16cid:durableId="1223562410">
    <w:abstractNumId w:val="1"/>
  </w:num>
  <w:num w:numId="15" w16cid:durableId="18294449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319"/>
    <w:rsid w:val="00002D1E"/>
    <w:rsid w:val="00012FB2"/>
    <w:rsid w:val="00015D05"/>
    <w:rsid w:val="00022479"/>
    <w:rsid w:val="000224A4"/>
    <w:rsid w:val="00085BC5"/>
    <w:rsid w:val="000A3E93"/>
    <w:rsid w:val="000B5113"/>
    <w:rsid w:val="000C05E5"/>
    <w:rsid w:val="000D27CB"/>
    <w:rsid w:val="00127514"/>
    <w:rsid w:val="00137405"/>
    <w:rsid w:val="00154AE7"/>
    <w:rsid w:val="00185ED0"/>
    <w:rsid w:val="00192724"/>
    <w:rsid w:val="00193E9B"/>
    <w:rsid w:val="001C668C"/>
    <w:rsid w:val="001D099A"/>
    <w:rsid w:val="001E385D"/>
    <w:rsid w:val="001F4A23"/>
    <w:rsid w:val="001F792D"/>
    <w:rsid w:val="00204E3A"/>
    <w:rsid w:val="002406C6"/>
    <w:rsid w:val="0025118A"/>
    <w:rsid w:val="00253EDA"/>
    <w:rsid w:val="00285C56"/>
    <w:rsid w:val="00295E3E"/>
    <w:rsid w:val="002D3293"/>
    <w:rsid w:val="00306348"/>
    <w:rsid w:val="003124E0"/>
    <w:rsid w:val="003228AD"/>
    <w:rsid w:val="0033078E"/>
    <w:rsid w:val="00333605"/>
    <w:rsid w:val="00344697"/>
    <w:rsid w:val="00364AAB"/>
    <w:rsid w:val="003A6B99"/>
    <w:rsid w:val="003C0155"/>
    <w:rsid w:val="003F42B0"/>
    <w:rsid w:val="00406E4F"/>
    <w:rsid w:val="0043486B"/>
    <w:rsid w:val="004429F4"/>
    <w:rsid w:val="004530D9"/>
    <w:rsid w:val="00502543"/>
    <w:rsid w:val="0052535F"/>
    <w:rsid w:val="00526F76"/>
    <w:rsid w:val="00554C40"/>
    <w:rsid w:val="00562DAF"/>
    <w:rsid w:val="00563C0E"/>
    <w:rsid w:val="00592B3A"/>
    <w:rsid w:val="00597CC4"/>
    <w:rsid w:val="005D2DC9"/>
    <w:rsid w:val="006025E6"/>
    <w:rsid w:val="00621E15"/>
    <w:rsid w:val="006252B3"/>
    <w:rsid w:val="00626FA8"/>
    <w:rsid w:val="00631BEF"/>
    <w:rsid w:val="006434BF"/>
    <w:rsid w:val="00660CFC"/>
    <w:rsid w:val="0067499F"/>
    <w:rsid w:val="00694D8C"/>
    <w:rsid w:val="006969BD"/>
    <w:rsid w:val="006A0DA0"/>
    <w:rsid w:val="006A3D77"/>
    <w:rsid w:val="006B5CE6"/>
    <w:rsid w:val="006F53B8"/>
    <w:rsid w:val="00710683"/>
    <w:rsid w:val="00717111"/>
    <w:rsid w:val="00724A06"/>
    <w:rsid w:val="0074336D"/>
    <w:rsid w:val="007B4AEE"/>
    <w:rsid w:val="0084085D"/>
    <w:rsid w:val="0085712B"/>
    <w:rsid w:val="008B641F"/>
    <w:rsid w:val="008C3D5F"/>
    <w:rsid w:val="008C64D1"/>
    <w:rsid w:val="008E0FE9"/>
    <w:rsid w:val="0090216E"/>
    <w:rsid w:val="00911F31"/>
    <w:rsid w:val="0091292A"/>
    <w:rsid w:val="00930476"/>
    <w:rsid w:val="0094164A"/>
    <w:rsid w:val="00943982"/>
    <w:rsid w:val="009479F0"/>
    <w:rsid w:val="0095446C"/>
    <w:rsid w:val="00956358"/>
    <w:rsid w:val="00990828"/>
    <w:rsid w:val="009B3B05"/>
    <w:rsid w:val="009B70D3"/>
    <w:rsid w:val="009D0163"/>
    <w:rsid w:val="009E061C"/>
    <w:rsid w:val="009F31F7"/>
    <w:rsid w:val="00A0247F"/>
    <w:rsid w:val="00A14DE3"/>
    <w:rsid w:val="00A155D7"/>
    <w:rsid w:val="00A445F8"/>
    <w:rsid w:val="00A80194"/>
    <w:rsid w:val="00AB42AD"/>
    <w:rsid w:val="00AB771F"/>
    <w:rsid w:val="00AC58E1"/>
    <w:rsid w:val="00AF583F"/>
    <w:rsid w:val="00B13781"/>
    <w:rsid w:val="00B174FB"/>
    <w:rsid w:val="00B20533"/>
    <w:rsid w:val="00B61314"/>
    <w:rsid w:val="00BC4B78"/>
    <w:rsid w:val="00BD0E47"/>
    <w:rsid w:val="00BD2D3F"/>
    <w:rsid w:val="00BD6B79"/>
    <w:rsid w:val="00C302B3"/>
    <w:rsid w:val="00C37233"/>
    <w:rsid w:val="00C42A30"/>
    <w:rsid w:val="00C53544"/>
    <w:rsid w:val="00C83458"/>
    <w:rsid w:val="00C90319"/>
    <w:rsid w:val="00C97F40"/>
    <w:rsid w:val="00CB24B1"/>
    <w:rsid w:val="00CF3808"/>
    <w:rsid w:val="00D23D75"/>
    <w:rsid w:val="00D606AE"/>
    <w:rsid w:val="00D72514"/>
    <w:rsid w:val="00D80A8E"/>
    <w:rsid w:val="00D842A0"/>
    <w:rsid w:val="00DB3EA1"/>
    <w:rsid w:val="00DD2E0C"/>
    <w:rsid w:val="00DF7497"/>
    <w:rsid w:val="00E30674"/>
    <w:rsid w:val="00E33C27"/>
    <w:rsid w:val="00E508D0"/>
    <w:rsid w:val="00E7416E"/>
    <w:rsid w:val="00E83AD9"/>
    <w:rsid w:val="00E972DB"/>
    <w:rsid w:val="00ED6F90"/>
    <w:rsid w:val="00EE288F"/>
    <w:rsid w:val="00F40BDB"/>
    <w:rsid w:val="00F60DF7"/>
    <w:rsid w:val="00F62AA7"/>
    <w:rsid w:val="00F82010"/>
    <w:rsid w:val="00F94D41"/>
    <w:rsid w:val="00F9600B"/>
    <w:rsid w:val="00FA697F"/>
    <w:rsid w:val="00FB26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72799"/>
  <w15:chartTrackingRefBased/>
  <w15:docId w15:val="{FF695FF1-AA49-457D-B614-3C567335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99A"/>
    <w:pPr>
      <w:spacing w:after="0" w:line="240" w:lineRule="auto"/>
    </w:pPr>
    <w:rPr>
      <w:rFonts w:ascii="Times New Roman" w:eastAsia="Calibri" w:hAnsi="Times New Roman" w:cs="Times New Roman"/>
      <w:sz w:val="24"/>
      <w:szCs w:val="24"/>
      <w:lang w:val="ru-RU" w:eastAsia="ru-RU"/>
    </w:rPr>
  </w:style>
  <w:style w:type="paragraph" w:styleId="2">
    <w:name w:val="heading 2"/>
    <w:basedOn w:val="a"/>
    <w:link w:val="20"/>
    <w:qFormat/>
    <w:rsid w:val="001D099A"/>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A155D7"/>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D099A"/>
    <w:rPr>
      <w:rFonts w:ascii="Times New Roman" w:eastAsia="Calibri" w:hAnsi="Times New Roman" w:cs="Times New Roman"/>
      <w:b/>
      <w:bCs/>
      <w:sz w:val="36"/>
      <w:szCs w:val="36"/>
      <w:lang w:val="ru-RU" w:eastAsia="ru-RU"/>
    </w:rPr>
  </w:style>
  <w:style w:type="paragraph" w:styleId="a3">
    <w:name w:val="List Paragraph"/>
    <w:basedOn w:val="a"/>
    <w:uiPriority w:val="34"/>
    <w:qFormat/>
    <w:rsid w:val="00185ED0"/>
    <w:pPr>
      <w:ind w:left="720"/>
      <w:contextualSpacing/>
    </w:pPr>
  </w:style>
  <w:style w:type="table" w:styleId="a4">
    <w:name w:val="Table Grid"/>
    <w:basedOn w:val="a1"/>
    <w:uiPriority w:val="39"/>
    <w:rsid w:val="00743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74336D"/>
    <w:pPr>
      <w:spacing w:before="100" w:beforeAutospacing="1" w:after="100" w:afterAutospacing="1"/>
    </w:pPr>
    <w:rPr>
      <w:rFonts w:eastAsia="Times New Roman"/>
      <w:lang w:val="uk-UA" w:eastAsia="uk-UA"/>
    </w:rPr>
  </w:style>
  <w:style w:type="paragraph" w:styleId="a6">
    <w:name w:val="Balloon Text"/>
    <w:basedOn w:val="a"/>
    <w:link w:val="a7"/>
    <w:uiPriority w:val="99"/>
    <w:semiHidden/>
    <w:unhideWhenUsed/>
    <w:rsid w:val="00344697"/>
    <w:rPr>
      <w:rFonts w:ascii="Segoe UI" w:hAnsi="Segoe UI" w:cs="Segoe UI"/>
      <w:sz w:val="18"/>
      <w:szCs w:val="18"/>
    </w:rPr>
  </w:style>
  <w:style w:type="character" w:customStyle="1" w:styleId="a7">
    <w:name w:val="Текст у виносці Знак"/>
    <w:basedOn w:val="a0"/>
    <w:link w:val="a6"/>
    <w:uiPriority w:val="99"/>
    <w:semiHidden/>
    <w:rsid w:val="00344697"/>
    <w:rPr>
      <w:rFonts w:ascii="Segoe UI" w:eastAsia="Calibri" w:hAnsi="Segoe UI" w:cs="Segoe UI"/>
      <w:sz w:val="18"/>
      <w:szCs w:val="18"/>
      <w:lang w:val="ru-RU" w:eastAsia="ru-RU"/>
    </w:rPr>
  </w:style>
  <w:style w:type="paragraph" w:styleId="a8">
    <w:name w:val="header"/>
    <w:basedOn w:val="a"/>
    <w:link w:val="a9"/>
    <w:uiPriority w:val="99"/>
    <w:unhideWhenUsed/>
    <w:rsid w:val="00406E4F"/>
    <w:pPr>
      <w:tabs>
        <w:tab w:val="center" w:pos="4819"/>
        <w:tab w:val="right" w:pos="9639"/>
      </w:tabs>
    </w:pPr>
  </w:style>
  <w:style w:type="character" w:customStyle="1" w:styleId="a9">
    <w:name w:val="Верхній колонтитул Знак"/>
    <w:basedOn w:val="a0"/>
    <w:link w:val="a8"/>
    <w:uiPriority w:val="99"/>
    <w:rsid w:val="00406E4F"/>
    <w:rPr>
      <w:rFonts w:ascii="Times New Roman" w:eastAsia="Calibri" w:hAnsi="Times New Roman" w:cs="Times New Roman"/>
      <w:sz w:val="24"/>
      <w:szCs w:val="24"/>
      <w:lang w:val="ru-RU" w:eastAsia="ru-RU"/>
    </w:rPr>
  </w:style>
  <w:style w:type="paragraph" w:styleId="aa">
    <w:name w:val="footer"/>
    <w:basedOn w:val="a"/>
    <w:link w:val="ab"/>
    <w:uiPriority w:val="99"/>
    <w:unhideWhenUsed/>
    <w:rsid w:val="00406E4F"/>
    <w:pPr>
      <w:tabs>
        <w:tab w:val="center" w:pos="4819"/>
        <w:tab w:val="right" w:pos="9639"/>
      </w:tabs>
    </w:pPr>
  </w:style>
  <w:style w:type="character" w:customStyle="1" w:styleId="ab">
    <w:name w:val="Нижній колонтитул Знак"/>
    <w:basedOn w:val="a0"/>
    <w:link w:val="aa"/>
    <w:uiPriority w:val="99"/>
    <w:rsid w:val="00406E4F"/>
    <w:rPr>
      <w:rFonts w:ascii="Times New Roman" w:eastAsia="Calibri" w:hAnsi="Times New Roman" w:cs="Times New Roman"/>
      <w:sz w:val="24"/>
      <w:szCs w:val="24"/>
      <w:lang w:val="ru-RU" w:eastAsia="ru-RU"/>
    </w:rPr>
  </w:style>
  <w:style w:type="character" w:styleId="ac">
    <w:name w:val="annotation reference"/>
    <w:basedOn w:val="a0"/>
    <w:uiPriority w:val="99"/>
    <w:semiHidden/>
    <w:unhideWhenUsed/>
    <w:rsid w:val="003C0155"/>
    <w:rPr>
      <w:sz w:val="16"/>
      <w:szCs w:val="16"/>
    </w:rPr>
  </w:style>
  <w:style w:type="paragraph" w:styleId="ad">
    <w:name w:val="annotation text"/>
    <w:basedOn w:val="a"/>
    <w:link w:val="ae"/>
    <w:uiPriority w:val="99"/>
    <w:semiHidden/>
    <w:unhideWhenUsed/>
    <w:rsid w:val="003C0155"/>
    <w:rPr>
      <w:sz w:val="20"/>
      <w:szCs w:val="20"/>
    </w:rPr>
  </w:style>
  <w:style w:type="character" w:customStyle="1" w:styleId="ae">
    <w:name w:val="Текст примітки Знак"/>
    <w:basedOn w:val="a0"/>
    <w:link w:val="ad"/>
    <w:uiPriority w:val="99"/>
    <w:semiHidden/>
    <w:rsid w:val="003C0155"/>
    <w:rPr>
      <w:rFonts w:ascii="Times New Roman" w:eastAsia="Calibri" w:hAnsi="Times New Roman" w:cs="Times New Roman"/>
      <w:sz w:val="20"/>
      <w:szCs w:val="20"/>
      <w:lang w:val="ru-RU" w:eastAsia="ru-RU"/>
    </w:rPr>
  </w:style>
  <w:style w:type="paragraph" w:styleId="af">
    <w:name w:val="annotation subject"/>
    <w:basedOn w:val="ad"/>
    <w:next w:val="ad"/>
    <w:link w:val="af0"/>
    <w:uiPriority w:val="99"/>
    <w:semiHidden/>
    <w:unhideWhenUsed/>
    <w:rsid w:val="003C0155"/>
    <w:rPr>
      <w:b/>
      <w:bCs/>
    </w:rPr>
  </w:style>
  <w:style w:type="character" w:customStyle="1" w:styleId="af0">
    <w:name w:val="Тема примітки Знак"/>
    <w:basedOn w:val="ae"/>
    <w:link w:val="af"/>
    <w:uiPriority w:val="99"/>
    <w:semiHidden/>
    <w:rsid w:val="003C0155"/>
    <w:rPr>
      <w:rFonts w:ascii="Times New Roman" w:eastAsia="Calibri" w:hAnsi="Times New Roman" w:cs="Times New Roman"/>
      <w:b/>
      <w:bCs/>
      <w:sz w:val="20"/>
      <w:szCs w:val="20"/>
      <w:lang w:val="ru-RU" w:eastAsia="ru-RU"/>
    </w:rPr>
  </w:style>
  <w:style w:type="character" w:styleId="af1">
    <w:name w:val="Hyperlink"/>
    <w:basedOn w:val="a0"/>
    <w:uiPriority w:val="99"/>
    <w:semiHidden/>
    <w:unhideWhenUsed/>
    <w:rsid w:val="008B641F"/>
    <w:rPr>
      <w:color w:val="0563C1" w:themeColor="hyperlink"/>
      <w:u w:val="single"/>
    </w:rPr>
  </w:style>
  <w:style w:type="character" w:customStyle="1" w:styleId="30">
    <w:name w:val="Заголовок 3 Знак"/>
    <w:basedOn w:val="a0"/>
    <w:link w:val="3"/>
    <w:uiPriority w:val="9"/>
    <w:semiHidden/>
    <w:rsid w:val="00A155D7"/>
    <w:rPr>
      <w:rFonts w:asciiTheme="majorHAnsi" w:eastAsiaTheme="majorEastAsia" w:hAnsiTheme="majorHAnsi" w:cstheme="majorBidi"/>
      <w:color w:val="1F3763" w:themeColor="accent1" w:themeShade="7F"/>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080976">
      <w:bodyDiv w:val="1"/>
      <w:marLeft w:val="0"/>
      <w:marRight w:val="0"/>
      <w:marTop w:val="0"/>
      <w:marBottom w:val="0"/>
      <w:divBdr>
        <w:top w:val="none" w:sz="0" w:space="0" w:color="auto"/>
        <w:left w:val="none" w:sz="0" w:space="0" w:color="auto"/>
        <w:bottom w:val="none" w:sz="0" w:space="0" w:color="auto"/>
        <w:right w:val="none" w:sz="0" w:space="0" w:color="auto"/>
      </w:divBdr>
    </w:div>
    <w:div w:id="849412143">
      <w:bodyDiv w:val="1"/>
      <w:marLeft w:val="0"/>
      <w:marRight w:val="0"/>
      <w:marTop w:val="0"/>
      <w:marBottom w:val="0"/>
      <w:divBdr>
        <w:top w:val="none" w:sz="0" w:space="0" w:color="auto"/>
        <w:left w:val="none" w:sz="0" w:space="0" w:color="auto"/>
        <w:bottom w:val="none" w:sz="0" w:space="0" w:color="auto"/>
        <w:right w:val="none" w:sz="0" w:space="0" w:color="auto"/>
      </w:divBdr>
    </w:div>
    <w:div w:id="1693263142">
      <w:bodyDiv w:val="1"/>
      <w:marLeft w:val="0"/>
      <w:marRight w:val="0"/>
      <w:marTop w:val="0"/>
      <w:marBottom w:val="0"/>
      <w:divBdr>
        <w:top w:val="none" w:sz="0" w:space="0" w:color="auto"/>
        <w:left w:val="none" w:sz="0" w:space="0" w:color="auto"/>
        <w:bottom w:val="none" w:sz="0" w:space="0" w:color="auto"/>
        <w:right w:val="none" w:sz="0" w:space="0" w:color="auto"/>
      </w:divBdr>
    </w:div>
    <w:div w:id="209704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53647-1364-42FF-B40D-E00BFE8B0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2423</Words>
  <Characters>1382</Characters>
  <Application>Microsoft Office Word</Application>
  <DocSecurity>0</DocSecurity>
  <Lines>11</Lines>
  <Paragraphs>7</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Кулажина</dc:creator>
  <cp:keywords/>
  <dc:description/>
  <cp:lastModifiedBy>AI</cp:lastModifiedBy>
  <cp:revision>4</cp:revision>
  <cp:lastPrinted>2025-05-21T11:56:00Z</cp:lastPrinted>
  <dcterms:created xsi:type="dcterms:W3CDTF">2025-05-21T11:14:00Z</dcterms:created>
  <dcterms:modified xsi:type="dcterms:W3CDTF">2025-05-26T11:24:00Z</dcterms:modified>
</cp:coreProperties>
</file>