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19492" w14:textId="77777777" w:rsidR="007B43DD" w:rsidRPr="00706EB7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 w:rsidRPr="00706EB7"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706EB7">
        <w:rPr>
          <w:b/>
          <w:color w:val="FFFFFF" w:themeColor="background1"/>
          <w:sz w:val="28"/>
          <w:szCs w:val="28"/>
          <w:lang w:val="uk-UA"/>
        </w:rPr>
        <w:t>ПРОЄКТ</w:t>
      </w:r>
    </w:p>
    <w:p w14:paraId="2B8D5B70" w14:textId="77777777" w:rsidR="007B43DD" w:rsidRPr="00706EB7" w:rsidRDefault="007B43DD" w:rsidP="007B43DD">
      <w:pPr>
        <w:pStyle w:val="a3"/>
        <w:rPr>
          <w:lang w:val="uk-UA"/>
        </w:rPr>
      </w:pPr>
      <w:r w:rsidRPr="00706EB7">
        <w:rPr>
          <w:noProof/>
          <w:lang w:val="uk-UA"/>
        </w:rPr>
        <w:drawing>
          <wp:inline distT="0" distB="0" distL="0" distR="0" wp14:anchorId="0D741D6D" wp14:editId="3A999333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AC94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5EA240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РЕГУЛЮВАННЯ У СФЕРАХ ЕНЕРГЕТИКИ ТА </w:t>
      </w:r>
      <w:r w:rsidRPr="00706EB7">
        <w:rPr>
          <w:b/>
          <w:szCs w:val="28"/>
          <w:lang w:val="uk-UA"/>
        </w:rPr>
        <w:br/>
        <w:t>КОМУНАЛЬНИХ ПОСЛУГ</w:t>
      </w:r>
    </w:p>
    <w:p w14:paraId="42834E16" w14:textId="77777777" w:rsidR="007B43DD" w:rsidRPr="00706EB7" w:rsidRDefault="007B43DD" w:rsidP="007B43DD">
      <w:pPr>
        <w:jc w:val="center"/>
        <w:rPr>
          <w:b/>
          <w:szCs w:val="28"/>
          <w:u w:val="single"/>
          <w:lang w:val="uk-UA"/>
        </w:rPr>
      </w:pPr>
      <w:r w:rsidRPr="00706EB7">
        <w:rPr>
          <w:b/>
          <w:szCs w:val="28"/>
          <w:lang w:val="uk-UA"/>
        </w:rPr>
        <w:t>(НКРЕКП)</w:t>
      </w:r>
    </w:p>
    <w:p w14:paraId="42577DDB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3184088F" w14:textId="77777777" w:rsidR="007B43DD" w:rsidRPr="00706EB7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706EB7">
        <w:rPr>
          <w:b/>
          <w:spacing w:val="32"/>
          <w:sz w:val="32"/>
          <w:szCs w:val="32"/>
          <w:lang w:val="uk-UA"/>
        </w:rPr>
        <w:t>ПОСТАНОВА</w:t>
      </w:r>
    </w:p>
    <w:p w14:paraId="31493329" w14:textId="77777777" w:rsidR="007B43DD" w:rsidRPr="00706EB7" w:rsidRDefault="007B43DD" w:rsidP="007B43DD">
      <w:pPr>
        <w:rPr>
          <w:sz w:val="16"/>
          <w:szCs w:val="16"/>
          <w:lang w:val="uk-UA"/>
        </w:rPr>
      </w:pP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</w:p>
    <w:p w14:paraId="603C843C" w14:textId="77777777" w:rsidR="007B43DD" w:rsidRPr="00706EB7" w:rsidRDefault="007B43DD" w:rsidP="007B43DD">
      <w:pPr>
        <w:jc w:val="center"/>
        <w:rPr>
          <w:sz w:val="24"/>
          <w:lang w:val="uk-UA"/>
        </w:rPr>
      </w:pPr>
      <w:r w:rsidRPr="00706EB7">
        <w:rPr>
          <w:sz w:val="24"/>
          <w:lang w:val="uk-UA"/>
        </w:rPr>
        <w:t xml:space="preserve">___________________                          </w:t>
      </w:r>
      <w:r w:rsidR="00624493" w:rsidRPr="00706EB7">
        <w:rPr>
          <w:sz w:val="26"/>
          <w:szCs w:val="26"/>
          <w:lang w:val="uk-UA"/>
        </w:rPr>
        <w:t>Київ</w:t>
      </w:r>
      <w:r w:rsidRPr="00706EB7">
        <w:rPr>
          <w:sz w:val="24"/>
          <w:lang w:val="uk-UA"/>
        </w:rPr>
        <w:t xml:space="preserve">                             № _______________</w:t>
      </w:r>
    </w:p>
    <w:p w14:paraId="0CA9D18F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6B71D483" w14:textId="7202D2E5" w:rsidR="007B43DD" w:rsidRPr="00580C79" w:rsidRDefault="00580C79" w:rsidP="00BC655B">
      <w:pPr>
        <w:tabs>
          <w:tab w:val="left" w:pos="4395"/>
        </w:tabs>
        <w:ind w:right="5102"/>
        <w:jc w:val="both"/>
        <w:rPr>
          <w:szCs w:val="28"/>
          <w:lang w:val="uk-UA"/>
        </w:rPr>
      </w:pPr>
      <w:r w:rsidRPr="00580C79">
        <w:rPr>
          <w:lang w:val="uk-UA"/>
        </w:rPr>
        <w:t xml:space="preserve">Про затвердження Змін до </w:t>
      </w:r>
      <w:r w:rsidR="00C857EA">
        <w:rPr>
          <w:lang w:val="uk-UA"/>
        </w:rPr>
        <w:t>деяких постанов НКРЕКП</w:t>
      </w:r>
    </w:p>
    <w:p w14:paraId="126688C7" w14:textId="77777777" w:rsidR="00C857EA" w:rsidRDefault="00C857EA" w:rsidP="00016793">
      <w:pPr>
        <w:tabs>
          <w:tab w:val="left" w:pos="4395"/>
        </w:tabs>
        <w:ind w:right="5102"/>
        <w:rPr>
          <w:szCs w:val="28"/>
          <w:lang w:val="uk-UA"/>
        </w:rPr>
      </w:pPr>
    </w:p>
    <w:p w14:paraId="6F5A307B" w14:textId="77777777" w:rsidR="00C857EA" w:rsidRPr="007115C5" w:rsidRDefault="00C857EA" w:rsidP="00016793">
      <w:pPr>
        <w:tabs>
          <w:tab w:val="left" w:pos="4395"/>
        </w:tabs>
        <w:ind w:right="5102"/>
        <w:rPr>
          <w:szCs w:val="28"/>
          <w:lang w:val="uk-UA"/>
        </w:rPr>
      </w:pPr>
    </w:p>
    <w:p w14:paraId="19ED368E" w14:textId="4611C391" w:rsidR="00016793" w:rsidRPr="007115C5" w:rsidRDefault="00016793" w:rsidP="00016793">
      <w:pPr>
        <w:ind w:firstLine="709"/>
        <w:jc w:val="both"/>
        <w:rPr>
          <w:lang w:val="uk-UA"/>
        </w:rPr>
      </w:pPr>
      <w:r w:rsidRPr="007115C5">
        <w:rPr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5D2D33">
        <w:rPr>
          <w:lang w:val="uk-UA"/>
        </w:rPr>
        <w:t xml:space="preserve"> та</w:t>
      </w:r>
      <w:r w:rsidRPr="007115C5">
        <w:rPr>
          <w:lang w:val="uk-UA"/>
        </w:rPr>
        <w:t xml:space="preserve"> </w:t>
      </w:r>
      <w:r w:rsidR="005907EA">
        <w:rPr>
          <w:lang w:val="uk-UA"/>
        </w:rPr>
        <w:br/>
      </w:r>
      <w:r w:rsidR="0034155C">
        <w:rPr>
          <w:lang w:val="uk-UA"/>
        </w:rPr>
        <w:t>«Про ринок природного газу»</w:t>
      </w:r>
      <w:r w:rsidR="005D2D33">
        <w:rPr>
          <w:lang w:val="uk-UA"/>
        </w:rPr>
        <w:t xml:space="preserve"> </w:t>
      </w:r>
      <w:r w:rsidRPr="007115C5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r w:rsidR="00CC0AA3">
        <w:rPr>
          <w:lang w:val="uk-UA"/>
        </w:rPr>
        <w:t>,</w:t>
      </w:r>
    </w:p>
    <w:p w14:paraId="600B8BB3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35FB47F7" w14:textId="77777777" w:rsidR="007B43DD" w:rsidRPr="00706EB7" w:rsidRDefault="007B43DD" w:rsidP="007B43DD">
      <w:pPr>
        <w:jc w:val="both"/>
        <w:rPr>
          <w:b/>
          <w:lang w:val="uk-UA"/>
        </w:rPr>
      </w:pPr>
      <w:r w:rsidRPr="00706EB7">
        <w:rPr>
          <w:b/>
          <w:lang w:val="uk-UA"/>
        </w:rPr>
        <w:t>ПОСТАНОВЛЯЄ:</w:t>
      </w:r>
    </w:p>
    <w:p w14:paraId="0404A4D4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425DCDCF" w14:textId="6E11598B" w:rsidR="00016793" w:rsidRPr="00B50E48" w:rsidRDefault="00CE05C7" w:rsidP="00016793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50E48">
        <w:rPr>
          <w:sz w:val="28"/>
          <w:szCs w:val="28"/>
          <w:lang w:val="uk-UA" w:eastAsia="uk-UA"/>
        </w:rPr>
        <w:t xml:space="preserve">1. </w:t>
      </w:r>
      <w:r w:rsidR="00016793" w:rsidRPr="00B50E48">
        <w:rPr>
          <w:sz w:val="28"/>
          <w:szCs w:val="28"/>
          <w:lang w:val="uk-UA" w:eastAsia="uk-UA"/>
        </w:rPr>
        <w:t>Затвердити Змін</w:t>
      </w:r>
      <w:r w:rsidR="003D66E5" w:rsidRPr="00B50E48">
        <w:rPr>
          <w:sz w:val="28"/>
          <w:szCs w:val="28"/>
          <w:lang w:val="uk-UA" w:eastAsia="uk-UA"/>
        </w:rPr>
        <w:t>и</w:t>
      </w:r>
      <w:r w:rsidR="00016793" w:rsidRPr="00B50E48">
        <w:rPr>
          <w:sz w:val="28"/>
          <w:szCs w:val="28"/>
          <w:lang w:val="uk-UA" w:eastAsia="uk-UA"/>
        </w:rPr>
        <w:t xml:space="preserve"> до Методики </w:t>
      </w:r>
      <w:r w:rsidR="00BC655B" w:rsidRPr="00B50E48">
        <w:rPr>
          <w:sz w:val="28"/>
          <w:szCs w:val="28"/>
          <w:lang w:val="uk-UA" w:eastAsia="uk-UA"/>
        </w:rPr>
        <w:t>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  <w:r w:rsidR="00016793" w:rsidRPr="00B50E48">
        <w:rPr>
          <w:sz w:val="28"/>
          <w:szCs w:val="28"/>
          <w:lang w:val="uk-UA" w:eastAsia="uk-UA"/>
        </w:rPr>
        <w:t xml:space="preserve">, затвердженої постановою Національної комісії, що здійснює державне регулювання у сферах енергетики та комунальних послуг, від </w:t>
      </w:r>
      <w:r w:rsidR="00BC655B" w:rsidRPr="00B50E48">
        <w:rPr>
          <w:sz w:val="28"/>
          <w:szCs w:val="28"/>
          <w:lang w:val="uk-UA" w:eastAsia="uk-UA"/>
        </w:rPr>
        <w:t>13</w:t>
      </w:r>
      <w:r w:rsidR="00016793" w:rsidRPr="00B50E48">
        <w:rPr>
          <w:sz w:val="28"/>
          <w:szCs w:val="28"/>
          <w:lang w:val="uk-UA" w:eastAsia="uk-UA"/>
        </w:rPr>
        <w:t xml:space="preserve"> </w:t>
      </w:r>
      <w:r w:rsidR="00BC655B" w:rsidRPr="00B50E48">
        <w:rPr>
          <w:sz w:val="28"/>
          <w:szCs w:val="28"/>
          <w:lang w:val="uk-UA" w:eastAsia="uk-UA"/>
        </w:rPr>
        <w:t>червня</w:t>
      </w:r>
      <w:r w:rsidR="00016793" w:rsidRPr="00B50E48">
        <w:rPr>
          <w:sz w:val="28"/>
          <w:szCs w:val="28"/>
          <w:lang w:val="uk-UA" w:eastAsia="uk-UA"/>
        </w:rPr>
        <w:t xml:space="preserve"> 2016 року №</w:t>
      </w:r>
      <w:r w:rsidR="003D66E5" w:rsidRPr="00B50E48">
        <w:rPr>
          <w:sz w:val="28"/>
          <w:szCs w:val="28"/>
          <w:lang w:val="uk-UA" w:eastAsia="uk-UA"/>
        </w:rPr>
        <w:t xml:space="preserve"> </w:t>
      </w:r>
      <w:r w:rsidR="00BC655B" w:rsidRPr="00B50E48">
        <w:rPr>
          <w:sz w:val="28"/>
          <w:szCs w:val="28"/>
          <w:lang w:val="uk-UA" w:eastAsia="uk-UA"/>
        </w:rPr>
        <w:t>1131</w:t>
      </w:r>
      <w:r w:rsidR="00016793" w:rsidRPr="00B50E48">
        <w:rPr>
          <w:sz w:val="28"/>
          <w:szCs w:val="28"/>
          <w:lang w:val="uk-UA" w:eastAsia="uk-UA"/>
        </w:rPr>
        <w:t>, зареєстровано</w:t>
      </w:r>
      <w:r w:rsidR="00287353">
        <w:rPr>
          <w:sz w:val="28"/>
          <w:szCs w:val="28"/>
          <w:lang w:val="uk-UA" w:eastAsia="uk-UA"/>
        </w:rPr>
        <w:t>ї</w:t>
      </w:r>
      <w:r w:rsidR="00016793" w:rsidRPr="00B50E48">
        <w:rPr>
          <w:sz w:val="28"/>
          <w:szCs w:val="28"/>
          <w:lang w:val="uk-UA" w:eastAsia="uk-UA"/>
        </w:rPr>
        <w:t xml:space="preserve"> в Міністерстві юстиції України </w:t>
      </w:r>
      <w:r w:rsidR="00BC655B" w:rsidRPr="00B50E48">
        <w:rPr>
          <w:sz w:val="28"/>
          <w:szCs w:val="28"/>
          <w:lang w:val="uk-UA" w:eastAsia="uk-UA"/>
        </w:rPr>
        <w:t>2</w:t>
      </w:r>
      <w:r w:rsidR="00794B5C">
        <w:rPr>
          <w:sz w:val="28"/>
          <w:szCs w:val="28"/>
          <w:lang w:val="uk-UA" w:eastAsia="uk-UA"/>
        </w:rPr>
        <w:t>6</w:t>
      </w:r>
      <w:r w:rsidR="00BC655B" w:rsidRPr="00B50E48">
        <w:rPr>
          <w:sz w:val="28"/>
          <w:szCs w:val="28"/>
          <w:lang w:val="uk-UA" w:eastAsia="uk-UA"/>
        </w:rPr>
        <w:t xml:space="preserve"> липня</w:t>
      </w:r>
      <w:r w:rsidR="00016793" w:rsidRPr="00B50E48">
        <w:rPr>
          <w:sz w:val="28"/>
          <w:szCs w:val="28"/>
          <w:lang w:val="uk-UA" w:eastAsia="uk-UA"/>
        </w:rPr>
        <w:t xml:space="preserve"> 2016 року за № </w:t>
      </w:r>
      <w:r w:rsidR="00BC655B" w:rsidRPr="00B50E48">
        <w:rPr>
          <w:sz w:val="28"/>
          <w:szCs w:val="28"/>
          <w:lang w:val="uk-UA" w:eastAsia="uk-UA"/>
        </w:rPr>
        <w:t>1035/29165</w:t>
      </w:r>
      <w:r w:rsidR="00016793" w:rsidRPr="00B50E48">
        <w:rPr>
          <w:sz w:val="28"/>
          <w:szCs w:val="28"/>
          <w:lang w:val="uk-UA" w:eastAsia="uk-UA"/>
        </w:rPr>
        <w:t xml:space="preserve">, </w:t>
      </w:r>
      <w:r w:rsidR="00016793" w:rsidRPr="00B50E48">
        <w:rPr>
          <w:sz w:val="28"/>
          <w:szCs w:val="28"/>
          <w:lang w:val="uk-UA"/>
        </w:rPr>
        <w:t>що дода</w:t>
      </w:r>
      <w:r w:rsidR="006B52AA">
        <w:rPr>
          <w:sz w:val="28"/>
          <w:szCs w:val="28"/>
          <w:lang w:val="uk-UA"/>
        </w:rPr>
        <w:t>ю</w:t>
      </w:r>
      <w:r w:rsidR="00016793" w:rsidRPr="00B50E48">
        <w:rPr>
          <w:sz w:val="28"/>
          <w:szCs w:val="28"/>
          <w:lang w:val="uk-UA"/>
        </w:rPr>
        <w:t>ться.</w:t>
      </w:r>
    </w:p>
    <w:p w14:paraId="0C200A7C" w14:textId="77777777" w:rsidR="00BA1F1C" w:rsidRPr="00B50E48" w:rsidRDefault="00BA1F1C" w:rsidP="00016793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</w:p>
    <w:p w14:paraId="37C675A9" w14:textId="48063848" w:rsidR="00BA1F1C" w:rsidRPr="00E2170D" w:rsidRDefault="00BA1F1C" w:rsidP="00BA1F1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B50E48">
        <w:rPr>
          <w:szCs w:val="28"/>
          <w:lang w:val="uk-UA" w:eastAsia="uk-UA"/>
        </w:rPr>
        <w:t xml:space="preserve">2. </w:t>
      </w:r>
      <w:r w:rsidRPr="00B50E48">
        <w:rPr>
          <w:szCs w:val="28"/>
          <w:lang w:val="uk-UA"/>
        </w:rPr>
        <w:t xml:space="preserve">Затвердити Зміни до </w:t>
      </w:r>
      <w:r w:rsidR="009E5B4E" w:rsidRPr="00B50E48">
        <w:rPr>
          <w:szCs w:val="28"/>
          <w:lang w:val="uk-UA"/>
        </w:rPr>
        <w:t xml:space="preserve">форми звітності № 7б-НКРЕКП-газ-моніторинг (квартальна) «Звіт про застосування тарифів на послуги зберігання (закачування, відбір) природного газу» та Інструкції щодо заповнення форми звітності </w:t>
      </w:r>
      <w:r w:rsidR="003D66E5" w:rsidRPr="00B50E48">
        <w:rPr>
          <w:szCs w:val="28"/>
          <w:lang w:val="uk-UA"/>
        </w:rPr>
        <w:br/>
      </w:r>
      <w:r w:rsidR="009E5B4E" w:rsidRPr="00B50E48">
        <w:rPr>
          <w:szCs w:val="28"/>
          <w:lang w:val="uk-UA"/>
        </w:rPr>
        <w:t xml:space="preserve">№ 7б-НКРЕКП-газ-моніторинг (квартальна) «Звіт про застосування тарифів на послуги зберігання (закачування, відбір) природного газу», затверджених </w:t>
      </w:r>
      <w:r w:rsidRPr="00B50E48">
        <w:rPr>
          <w:szCs w:val="28"/>
          <w:lang w:val="uk-UA"/>
        </w:rPr>
        <w:t>постанов</w:t>
      </w:r>
      <w:r w:rsidR="009E5B4E" w:rsidRPr="00B50E48">
        <w:rPr>
          <w:szCs w:val="28"/>
          <w:lang w:val="uk-UA"/>
        </w:rPr>
        <w:t>ою</w:t>
      </w:r>
      <w:r w:rsidRPr="00440869">
        <w:rPr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послуг, від 07</w:t>
      </w:r>
      <w:r>
        <w:rPr>
          <w:szCs w:val="28"/>
          <w:lang w:val="uk-UA"/>
        </w:rPr>
        <w:t> </w:t>
      </w:r>
      <w:r w:rsidRPr="00440869">
        <w:rPr>
          <w:szCs w:val="28"/>
          <w:lang w:val="uk-UA"/>
        </w:rPr>
        <w:t>липня 2016 року № 1234 «Про затвердження форм звітності НКРЕКП щодо здійснення моніторингу на ринку природного газу та інструкцій щодо їх заповнення», зареєстровано</w:t>
      </w:r>
      <w:r w:rsidR="000B2F56">
        <w:rPr>
          <w:szCs w:val="28"/>
          <w:lang w:val="uk-UA"/>
        </w:rPr>
        <w:t>ю</w:t>
      </w:r>
      <w:r w:rsidRPr="00440869">
        <w:rPr>
          <w:szCs w:val="28"/>
          <w:lang w:val="uk-UA"/>
        </w:rPr>
        <w:t xml:space="preserve"> в Міністерстві юстиції України 05 серпня 2016 року за </w:t>
      </w:r>
      <w:r w:rsidR="009E5B4E">
        <w:rPr>
          <w:szCs w:val="28"/>
          <w:lang w:val="uk-UA"/>
        </w:rPr>
        <w:br/>
      </w:r>
      <w:r w:rsidRPr="00440869">
        <w:rPr>
          <w:szCs w:val="28"/>
          <w:lang w:val="uk-UA"/>
        </w:rPr>
        <w:t>№ 1090/29220, що додаються.</w:t>
      </w:r>
    </w:p>
    <w:p w14:paraId="2CEF3008" w14:textId="539CAE75" w:rsidR="00BA1F1C" w:rsidRPr="00706EB7" w:rsidRDefault="00BA1F1C" w:rsidP="00016793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</w:p>
    <w:p w14:paraId="01B818E7" w14:textId="12DE973F" w:rsidR="00016793" w:rsidRPr="00706EB7" w:rsidRDefault="00016793" w:rsidP="00BA1F1C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  <w:r w:rsidR="00BA1F1C">
        <w:rPr>
          <w:sz w:val="28"/>
          <w:szCs w:val="28"/>
          <w:lang w:val="uk-UA" w:eastAsia="uk-UA"/>
        </w:rPr>
        <w:t>3</w:t>
      </w:r>
      <w:r w:rsidR="00624493" w:rsidRPr="00706EB7">
        <w:rPr>
          <w:sz w:val="28"/>
          <w:szCs w:val="28"/>
          <w:lang w:val="uk-UA" w:eastAsia="uk-UA"/>
        </w:rPr>
        <w:t xml:space="preserve">. </w:t>
      </w:r>
      <w:r w:rsidRPr="00706EB7">
        <w:rPr>
          <w:color w:val="000000"/>
          <w:sz w:val="28"/>
          <w:szCs w:val="28"/>
          <w:shd w:val="clear" w:color="auto" w:fill="FFFFFF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706EB7">
        <w:rPr>
          <w:color w:val="000000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Pr="00706EB7">
        <w:rPr>
          <w:color w:val="000000"/>
          <w:sz w:val="28"/>
          <w:szCs w:val="28"/>
          <w:shd w:val="clear" w:color="auto" w:fill="FFFFFF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0EA00A25" w14:textId="77777777" w:rsidR="00016793" w:rsidRPr="00706EB7" w:rsidRDefault="00016793" w:rsidP="00016793">
      <w:pPr>
        <w:jc w:val="both"/>
        <w:rPr>
          <w:szCs w:val="28"/>
          <w:lang w:val="uk-UA"/>
        </w:rPr>
      </w:pPr>
    </w:p>
    <w:p w14:paraId="180052B1" w14:textId="1D2E5BBC" w:rsidR="007B43DD" w:rsidRPr="00016793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4C2B734C" w14:textId="77777777" w:rsidR="00741AFE" w:rsidRPr="00706EB7" w:rsidRDefault="00741AFE" w:rsidP="00E3537D">
      <w:pPr>
        <w:jc w:val="both"/>
        <w:rPr>
          <w:szCs w:val="28"/>
          <w:lang w:val="uk-UA"/>
        </w:rPr>
      </w:pPr>
    </w:p>
    <w:p w14:paraId="5F71025A" w14:textId="264B1452" w:rsidR="007B43DD" w:rsidRPr="00706EB7" w:rsidRDefault="007B43DD" w:rsidP="005D7C3A">
      <w:pPr>
        <w:jc w:val="both"/>
        <w:rPr>
          <w:lang w:val="uk-UA"/>
        </w:rPr>
      </w:pPr>
      <w:r w:rsidRPr="00706EB7">
        <w:rPr>
          <w:lang w:val="uk-UA"/>
        </w:rPr>
        <w:t>Голова НКРЕКП</w:t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="00016793">
        <w:rPr>
          <w:lang w:val="uk-UA"/>
        </w:rPr>
        <w:t xml:space="preserve">         </w:t>
      </w:r>
      <w:r w:rsidR="006B52AA">
        <w:rPr>
          <w:lang w:val="uk-UA"/>
        </w:rPr>
        <w:t xml:space="preserve">     </w:t>
      </w:r>
      <w:bookmarkStart w:id="0" w:name="_GoBack"/>
      <w:bookmarkEnd w:id="0"/>
      <w:r w:rsidR="00016793">
        <w:rPr>
          <w:lang w:val="uk-UA"/>
        </w:rPr>
        <w:t xml:space="preserve">      </w:t>
      </w:r>
      <w:r w:rsidR="00F715F3">
        <w:rPr>
          <w:lang w:val="uk-UA"/>
        </w:rPr>
        <w:t>Юрій</w:t>
      </w:r>
      <w:r w:rsidR="00016793">
        <w:rPr>
          <w:lang w:val="uk-UA"/>
        </w:rPr>
        <w:t xml:space="preserve"> </w:t>
      </w:r>
      <w:r w:rsidR="00F715F3">
        <w:rPr>
          <w:lang w:val="uk-UA"/>
        </w:rPr>
        <w:t>ВЛАСЕНКО</w:t>
      </w:r>
    </w:p>
    <w:sectPr w:rsidR="007B43DD" w:rsidRPr="00706EB7" w:rsidSect="00C857E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3C0F6" w14:textId="77777777" w:rsidR="00B728DD" w:rsidRDefault="00B728DD" w:rsidP="003C1D9C">
      <w:r>
        <w:separator/>
      </w:r>
    </w:p>
  </w:endnote>
  <w:endnote w:type="continuationSeparator" w:id="0">
    <w:p w14:paraId="7F7F0FB8" w14:textId="77777777" w:rsidR="00B728DD" w:rsidRDefault="00B728DD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EBAFE" w14:textId="77777777" w:rsidR="00B728DD" w:rsidRDefault="00B728DD" w:rsidP="003C1D9C">
      <w:r>
        <w:separator/>
      </w:r>
    </w:p>
  </w:footnote>
  <w:footnote w:type="continuationSeparator" w:id="0">
    <w:p w14:paraId="7EED0162" w14:textId="77777777" w:rsidR="00B728DD" w:rsidRDefault="00B728DD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Default="00BF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54F29BE" w14:textId="5285F485" w:rsidR="003C1D9C" w:rsidRPr="003C1D9C" w:rsidRDefault="003C1D9C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28EAD" w14:textId="59F424AF" w:rsidR="001F08EE" w:rsidRPr="001F08EE" w:rsidRDefault="001F08EE" w:rsidP="001F08EE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04648"/>
    <w:rsid w:val="00016793"/>
    <w:rsid w:val="00030719"/>
    <w:rsid w:val="000A4AF2"/>
    <w:rsid w:val="000B2F56"/>
    <w:rsid w:val="000E5091"/>
    <w:rsid w:val="000F682F"/>
    <w:rsid w:val="001071AE"/>
    <w:rsid w:val="001272DB"/>
    <w:rsid w:val="001313DC"/>
    <w:rsid w:val="001864AD"/>
    <w:rsid w:val="001A48F0"/>
    <w:rsid w:val="001B1986"/>
    <w:rsid w:val="001D0F1A"/>
    <w:rsid w:val="001F08EE"/>
    <w:rsid w:val="00232772"/>
    <w:rsid w:val="00250E3D"/>
    <w:rsid w:val="0028414A"/>
    <w:rsid w:val="00287353"/>
    <w:rsid w:val="002A5296"/>
    <w:rsid w:val="002C153A"/>
    <w:rsid w:val="002E0234"/>
    <w:rsid w:val="00301271"/>
    <w:rsid w:val="00330199"/>
    <w:rsid w:val="00333AC2"/>
    <w:rsid w:val="0034155C"/>
    <w:rsid w:val="00353B62"/>
    <w:rsid w:val="003C1706"/>
    <w:rsid w:val="003C1D9C"/>
    <w:rsid w:val="003D086F"/>
    <w:rsid w:val="003D66E5"/>
    <w:rsid w:val="0045161D"/>
    <w:rsid w:val="004601F5"/>
    <w:rsid w:val="0048575C"/>
    <w:rsid w:val="004B52F7"/>
    <w:rsid w:val="004D3E2D"/>
    <w:rsid w:val="004E37EB"/>
    <w:rsid w:val="004E4C4B"/>
    <w:rsid w:val="00540305"/>
    <w:rsid w:val="005410F0"/>
    <w:rsid w:val="00544B4D"/>
    <w:rsid w:val="00580C79"/>
    <w:rsid w:val="00584A84"/>
    <w:rsid w:val="005907EA"/>
    <w:rsid w:val="005D2D33"/>
    <w:rsid w:val="005D4783"/>
    <w:rsid w:val="005D7C3A"/>
    <w:rsid w:val="005F0CA0"/>
    <w:rsid w:val="006047F6"/>
    <w:rsid w:val="00612D56"/>
    <w:rsid w:val="00621E15"/>
    <w:rsid w:val="006238ED"/>
    <w:rsid w:val="00624493"/>
    <w:rsid w:val="006273C2"/>
    <w:rsid w:val="006306F8"/>
    <w:rsid w:val="00674CC5"/>
    <w:rsid w:val="00675FFA"/>
    <w:rsid w:val="006B31AE"/>
    <w:rsid w:val="006B52AA"/>
    <w:rsid w:val="006E0E19"/>
    <w:rsid w:val="006E5BB2"/>
    <w:rsid w:val="00706EB7"/>
    <w:rsid w:val="0072605D"/>
    <w:rsid w:val="00731B51"/>
    <w:rsid w:val="00741AFE"/>
    <w:rsid w:val="00757462"/>
    <w:rsid w:val="00761393"/>
    <w:rsid w:val="00793D37"/>
    <w:rsid w:val="00794B5C"/>
    <w:rsid w:val="007A040B"/>
    <w:rsid w:val="007B2F2D"/>
    <w:rsid w:val="007B43DD"/>
    <w:rsid w:val="007C39FD"/>
    <w:rsid w:val="007D6A24"/>
    <w:rsid w:val="00810E69"/>
    <w:rsid w:val="008346C9"/>
    <w:rsid w:val="00884CF0"/>
    <w:rsid w:val="00892E58"/>
    <w:rsid w:val="008D4322"/>
    <w:rsid w:val="008E44C7"/>
    <w:rsid w:val="0091696E"/>
    <w:rsid w:val="009238C8"/>
    <w:rsid w:val="00924910"/>
    <w:rsid w:val="009260C8"/>
    <w:rsid w:val="00957A2B"/>
    <w:rsid w:val="009608F4"/>
    <w:rsid w:val="009668DE"/>
    <w:rsid w:val="009C6CD0"/>
    <w:rsid w:val="009E11F6"/>
    <w:rsid w:val="009E5B4E"/>
    <w:rsid w:val="009E70A0"/>
    <w:rsid w:val="009F33C7"/>
    <w:rsid w:val="00A0738E"/>
    <w:rsid w:val="00A10B4F"/>
    <w:rsid w:val="00A34388"/>
    <w:rsid w:val="00A670CE"/>
    <w:rsid w:val="00A942A2"/>
    <w:rsid w:val="00B07E28"/>
    <w:rsid w:val="00B12C92"/>
    <w:rsid w:val="00B14F06"/>
    <w:rsid w:val="00B50E48"/>
    <w:rsid w:val="00B728DD"/>
    <w:rsid w:val="00BA1F1C"/>
    <w:rsid w:val="00BB1902"/>
    <w:rsid w:val="00BC3F60"/>
    <w:rsid w:val="00BC655B"/>
    <w:rsid w:val="00BE3619"/>
    <w:rsid w:val="00BF4E4F"/>
    <w:rsid w:val="00C22101"/>
    <w:rsid w:val="00C6767A"/>
    <w:rsid w:val="00C857EA"/>
    <w:rsid w:val="00C85D8E"/>
    <w:rsid w:val="00C87434"/>
    <w:rsid w:val="00CA1F58"/>
    <w:rsid w:val="00CC0AA3"/>
    <w:rsid w:val="00CD1F1C"/>
    <w:rsid w:val="00CE05C7"/>
    <w:rsid w:val="00CF78E8"/>
    <w:rsid w:val="00D014C3"/>
    <w:rsid w:val="00D538AE"/>
    <w:rsid w:val="00D842A0"/>
    <w:rsid w:val="00D86C68"/>
    <w:rsid w:val="00D9025A"/>
    <w:rsid w:val="00DA62A2"/>
    <w:rsid w:val="00DC0E8C"/>
    <w:rsid w:val="00DC2C8C"/>
    <w:rsid w:val="00DC6656"/>
    <w:rsid w:val="00E30B4A"/>
    <w:rsid w:val="00E3537D"/>
    <w:rsid w:val="00E37CB1"/>
    <w:rsid w:val="00E460B8"/>
    <w:rsid w:val="00E713C5"/>
    <w:rsid w:val="00EC2384"/>
    <w:rsid w:val="00EC2CC9"/>
    <w:rsid w:val="00EE5486"/>
    <w:rsid w:val="00F42C22"/>
    <w:rsid w:val="00F46B39"/>
    <w:rsid w:val="00F715F3"/>
    <w:rsid w:val="00F8424B"/>
    <w:rsid w:val="00F8529E"/>
    <w:rsid w:val="00F94EA2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2">
    <w:name w:val="Hyperlink"/>
    <w:basedOn w:val="a0"/>
    <w:uiPriority w:val="99"/>
    <w:semiHidden/>
    <w:unhideWhenUsed/>
    <w:rsid w:val="006B3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E08D5-02AB-4B38-9820-ECDED4D1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Вікторія Шепіль</cp:lastModifiedBy>
  <cp:revision>21</cp:revision>
  <cp:lastPrinted>2025-05-21T11:00:00Z</cp:lastPrinted>
  <dcterms:created xsi:type="dcterms:W3CDTF">2024-06-04T12:36:00Z</dcterms:created>
  <dcterms:modified xsi:type="dcterms:W3CDTF">2025-05-21T12:36:00Z</dcterms:modified>
</cp:coreProperties>
</file>