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9DB" w:rsidRPr="006616DD" w:rsidRDefault="00B469DB" w:rsidP="004E1529">
      <w:pPr>
        <w:widowControl w:val="0"/>
        <w:autoSpaceDE w:val="0"/>
        <w:autoSpaceDN w:val="0"/>
        <w:spacing w:before="5"/>
        <w:jc w:val="center"/>
        <w:rPr>
          <w:sz w:val="16"/>
          <w:szCs w:val="28"/>
          <w:lang w:val="uk-UA"/>
        </w:rPr>
      </w:pPr>
    </w:p>
    <w:p w:rsidR="00651A19" w:rsidRPr="006616DD" w:rsidRDefault="002109C7" w:rsidP="004E1529">
      <w:pPr>
        <w:widowControl w:val="0"/>
        <w:autoSpaceDE w:val="0"/>
        <w:autoSpaceDN w:val="0"/>
        <w:spacing w:before="5"/>
        <w:jc w:val="center"/>
        <w:rPr>
          <w:sz w:val="16"/>
          <w:szCs w:val="28"/>
          <w:lang w:val="uk-UA"/>
        </w:rPr>
      </w:pPr>
      <w:r w:rsidRPr="006616DD">
        <w:rPr>
          <w:noProof/>
          <w:sz w:val="20"/>
          <w:lang w:val="uk-UA" w:eastAsia="uk-UA"/>
        </w:rPr>
        <w:drawing>
          <wp:inline distT="0" distB="0" distL="0" distR="0" wp14:anchorId="45915ECE" wp14:editId="74EEDFF2">
            <wp:extent cx="504825" cy="7048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04825" cy="704850"/>
                    </a:xfrm>
                    <a:prstGeom prst="rect">
                      <a:avLst/>
                    </a:prstGeom>
                    <a:noFill/>
                    <a:ln>
                      <a:noFill/>
                    </a:ln>
                  </pic:spPr>
                </pic:pic>
              </a:graphicData>
            </a:graphic>
          </wp:inline>
        </w:drawing>
      </w:r>
    </w:p>
    <w:p w:rsidR="00821878" w:rsidRPr="006616DD" w:rsidRDefault="002109C7" w:rsidP="001978DC">
      <w:pPr>
        <w:widowControl w:val="0"/>
        <w:autoSpaceDE w:val="0"/>
        <w:autoSpaceDN w:val="0"/>
        <w:ind w:left="196" w:right="189"/>
        <w:jc w:val="center"/>
        <w:rPr>
          <w:b/>
          <w:sz w:val="28"/>
          <w:szCs w:val="28"/>
          <w:lang w:val="uk-UA"/>
        </w:rPr>
      </w:pPr>
      <w:r w:rsidRPr="006616DD">
        <w:rPr>
          <w:b/>
          <w:sz w:val="28"/>
          <w:szCs w:val="28"/>
          <w:lang w:val="uk-UA"/>
        </w:rPr>
        <w:t>НАЦІОНАЛЬНА КОМІСІЯ, ЩО ЗДІЙСНЮЄ ДЕРЖАВНЕ</w:t>
      </w:r>
      <w:r w:rsidRPr="006616DD">
        <w:rPr>
          <w:b/>
          <w:spacing w:val="-66"/>
          <w:sz w:val="28"/>
          <w:szCs w:val="28"/>
          <w:lang w:val="uk-UA"/>
        </w:rPr>
        <w:t xml:space="preserve"> </w:t>
      </w:r>
      <w:r w:rsidR="002F3D1F" w:rsidRPr="006616DD">
        <w:rPr>
          <w:b/>
          <w:spacing w:val="-66"/>
          <w:sz w:val="28"/>
          <w:szCs w:val="28"/>
          <w:lang w:val="uk-UA"/>
        </w:rPr>
        <w:t xml:space="preserve">            </w:t>
      </w:r>
      <w:r w:rsidRPr="006616DD">
        <w:rPr>
          <w:b/>
          <w:sz w:val="28"/>
          <w:szCs w:val="28"/>
          <w:lang w:val="uk-UA"/>
        </w:rPr>
        <w:t>РЕГУЛЮВАННЯ</w:t>
      </w:r>
      <w:r w:rsidRPr="006616DD">
        <w:rPr>
          <w:b/>
          <w:spacing w:val="-4"/>
          <w:sz w:val="28"/>
          <w:szCs w:val="28"/>
          <w:lang w:val="uk-UA"/>
        </w:rPr>
        <w:t xml:space="preserve"> </w:t>
      </w:r>
      <w:r w:rsidRPr="006616DD">
        <w:rPr>
          <w:b/>
          <w:sz w:val="28"/>
          <w:szCs w:val="28"/>
          <w:lang w:val="uk-UA"/>
        </w:rPr>
        <w:t>У</w:t>
      </w:r>
      <w:r w:rsidRPr="006616DD">
        <w:rPr>
          <w:b/>
          <w:spacing w:val="-1"/>
          <w:sz w:val="28"/>
          <w:szCs w:val="28"/>
          <w:lang w:val="uk-UA"/>
        </w:rPr>
        <w:t xml:space="preserve"> </w:t>
      </w:r>
      <w:r w:rsidRPr="006616DD">
        <w:rPr>
          <w:b/>
          <w:sz w:val="28"/>
          <w:szCs w:val="28"/>
          <w:lang w:val="uk-UA"/>
        </w:rPr>
        <w:t>СФЕРАХ</w:t>
      </w:r>
      <w:r w:rsidRPr="006616DD">
        <w:rPr>
          <w:b/>
          <w:spacing w:val="-4"/>
          <w:sz w:val="28"/>
          <w:szCs w:val="28"/>
          <w:lang w:val="uk-UA"/>
        </w:rPr>
        <w:t xml:space="preserve"> </w:t>
      </w:r>
      <w:r w:rsidR="001978DC" w:rsidRPr="006616DD">
        <w:rPr>
          <w:b/>
          <w:spacing w:val="-4"/>
          <w:sz w:val="28"/>
          <w:szCs w:val="28"/>
          <w:lang w:val="uk-UA"/>
        </w:rPr>
        <w:t xml:space="preserve"> </w:t>
      </w:r>
      <w:r w:rsidRPr="006616DD">
        <w:rPr>
          <w:b/>
          <w:sz w:val="28"/>
          <w:szCs w:val="28"/>
          <w:lang w:val="uk-UA"/>
        </w:rPr>
        <w:t xml:space="preserve">ЕНЕРГЕТИКИ </w:t>
      </w:r>
    </w:p>
    <w:p w:rsidR="00340D91" w:rsidRPr="006616DD" w:rsidRDefault="002109C7" w:rsidP="001978DC">
      <w:pPr>
        <w:widowControl w:val="0"/>
        <w:autoSpaceDE w:val="0"/>
        <w:autoSpaceDN w:val="0"/>
        <w:ind w:left="196" w:right="189"/>
        <w:jc w:val="center"/>
        <w:rPr>
          <w:b/>
          <w:sz w:val="28"/>
          <w:szCs w:val="28"/>
          <w:lang w:val="uk-UA"/>
        </w:rPr>
      </w:pPr>
      <w:r w:rsidRPr="006616DD">
        <w:rPr>
          <w:b/>
          <w:sz w:val="28"/>
          <w:szCs w:val="28"/>
          <w:lang w:val="uk-UA"/>
        </w:rPr>
        <w:t>ТА КОМУНАЛЬНИХ</w:t>
      </w:r>
      <w:r w:rsidR="00326659" w:rsidRPr="006616DD">
        <w:rPr>
          <w:b/>
          <w:sz w:val="28"/>
          <w:szCs w:val="28"/>
          <w:lang w:val="uk-UA"/>
        </w:rPr>
        <w:t xml:space="preserve"> </w:t>
      </w:r>
      <w:r w:rsidRPr="006616DD">
        <w:rPr>
          <w:b/>
          <w:sz w:val="28"/>
          <w:szCs w:val="28"/>
          <w:lang w:val="uk-UA"/>
        </w:rPr>
        <w:t>ПОСЛУГ</w:t>
      </w:r>
    </w:p>
    <w:p w:rsidR="00651A19" w:rsidRPr="006616DD" w:rsidRDefault="002109C7">
      <w:pPr>
        <w:widowControl w:val="0"/>
        <w:autoSpaceDE w:val="0"/>
        <w:autoSpaceDN w:val="0"/>
        <w:ind w:left="2962" w:right="2949"/>
        <w:jc w:val="center"/>
        <w:rPr>
          <w:b/>
          <w:sz w:val="28"/>
          <w:szCs w:val="28"/>
          <w:lang w:val="uk-UA"/>
        </w:rPr>
      </w:pPr>
      <w:r w:rsidRPr="006616DD">
        <w:rPr>
          <w:b/>
          <w:spacing w:val="-65"/>
          <w:sz w:val="28"/>
          <w:szCs w:val="28"/>
          <w:lang w:val="uk-UA"/>
        </w:rPr>
        <w:t xml:space="preserve"> </w:t>
      </w:r>
      <w:r w:rsidRPr="006616DD">
        <w:rPr>
          <w:b/>
          <w:sz w:val="28"/>
          <w:szCs w:val="28"/>
          <w:lang w:val="uk-UA"/>
        </w:rPr>
        <w:t>(НКРЕКП)</w:t>
      </w:r>
    </w:p>
    <w:p w:rsidR="00651A19" w:rsidRPr="006616DD" w:rsidRDefault="00651A19">
      <w:pPr>
        <w:widowControl w:val="0"/>
        <w:autoSpaceDE w:val="0"/>
        <w:autoSpaceDN w:val="0"/>
        <w:rPr>
          <w:b/>
          <w:sz w:val="30"/>
          <w:szCs w:val="28"/>
          <w:lang w:val="uk-UA"/>
        </w:rPr>
      </w:pPr>
    </w:p>
    <w:p w:rsidR="00651A19" w:rsidRPr="006616DD" w:rsidRDefault="002109C7">
      <w:pPr>
        <w:widowControl w:val="0"/>
        <w:autoSpaceDE w:val="0"/>
        <w:autoSpaceDN w:val="0"/>
        <w:spacing w:before="208"/>
        <w:ind w:left="741" w:right="750"/>
        <w:jc w:val="center"/>
        <w:rPr>
          <w:b/>
          <w:sz w:val="32"/>
          <w:szCs w:val="32"/>
          <w:lang w:val="uk-UA"/>
        </w:rPr>
      </w:pPr>
      <w:bookmarkStart w:id="0" w:name="ПОСТАНОВА"/>
      <w:bookmarkEnd w:id="0"/>
      <w:r w:rsidRPr="006616DD">
        <w:rPr>
          <w:b/>
          <w:w w:val="95"/>
          <w:sz w:val="32"/>
          <w:szCs w:val="32"/>
          <w:lang w:val="uk-UA"/>
        </w:rPr>
        <w:t>ПО</w:t>
      </w:r>
      <w:r w:rsidRPr="006616DD">
        <w:rPr>
          <w:b/>
          <w:spacing w:val="24"/>
          <w:w w:val="95"/>
          <w:sz w:val="32"/>
          <w:szCs w:val="32"/>
          <w:lang w:val="uk-UA"/>
        </w:rPr>
        <w:t>СТАНО</w:t>
      </w:r>
      <w:r w:rsidRPr="006616DD">
        <w:rPr>
          <w:b/>
          <w:w w:val="95"/>
          <w:sz w:val="32"/>
          <w:szCs w:val="32"/>
          <w:lang w:val="uk-UA"/>
        </w:rPr>
        <w:t>ВА</w:t>
      </w:r>
    </w:p>
    <w:p w:rsidR="00651A19" w:rsidRPr="006616DD" w:rsidRDefault="00651A19">
      <w:pPr>
        <w:widowControl w:val="0"/>
        <w:autoSpaceDE w:val="0"/>
        <w:autoSpaceDN w:val="0"/>
        <w:rPr>
          <w:b/>
          <w:sz w:val="20"/>
          <w:szCs w:val="28"/>
          <w:lang w:val="uk-UA"/>
        </w:rPr>
      </w:pPr>
    </w:p>
    <w:p w:rsidR="00651A19" w:rsidRPr="006616DD" w:rsidRDefault="002109C7">
      <w:pPr>
        <w:widowControl w:val="0"/>
        <w:autoSpaceDE w:val="0"/>
        <w:autoSpaceDN w:val="0"/>
        <w:spacing w:before="11"/>
        <w:rPr>
          <w:b/>
          <w:sz w:val="11"/>
          <w:szCs w:val="28"/>
          <w:lang w:val="uk-UA"/>
        </w:rPr>
      </w:pPr>
      <w:r w:rsidRPr="006616DD">
        <w:rPr>
          <w:noProof/>
          <w:lang w:val="uk-UA" w:eastAsia="uk-UA"/>
        </w:rPr>
        <mc:AlternateContent>
          <mc:Choice Requires="wps">
            <w:drawing>
              <wp:anchor distT="0" distB="0" distL="0" distR="0" simplePos="0" relativeHeight="251659264" behindDoc="1" locked="0" layoutInCell="1" allowOverlap="1" wp14:anchorId="0B124253" wp14:editId="568723EC">
                <wp:simplePos x="0" y="0"/>
                <wp:positionH relativeFrom="page">
                  <wp:posOffset>1463675</wp:posOffset>
                </wp:positionH>
                <wp:positionV relativeFrom="paragraph">
                  <wp:posOffset>116205</wp:posOffset>
                </wp:positionV>
                <wp:extent cx="1283335" cy="1270"/>
                <wp:effectExtent l="0" t="0" r="0" b="0"/>
                <wp:wrapTopAndBottom/>
                <wp:docPr id="5" name="AutoShape 5"/>
                <wp:cNvGraphicFramePr/>
                <a:graphic xmlns:a="http://schemas.openxmlformats.org/drawingml/2006/main">
                  <a:graphicData uri="http://schemas.microsoft.com/office/word/2010/wordprocessingShape">
                    <wps:wsp>
                      <wps:cNvSpPr/>
                      <wps:spPr bwMode="auto">
                        <a:xfrm>
                          <a:off x="0" y="0"/>
                          <a:ext cx="1283335" cy="1270"/>
                        </a:xfrm>
                        <a:custGeom>
                          <a:avLst/>
                          <a:gdLst>
                            <a:gd name="T0" fmla="+- 0 2305 2305"/>
                            <a:gd name="T1" fmla="*/ T0 w 2021"/>
                            <a:gd name="T2" fmla="+- 0 3246 2305"/>
                            <a:gd name="T3" fmla="*/ T2 w 2021"/>
                            <a:gd name="T4" fmla="+- 0 3250 2305"/>
                            <a:gd name="T5" fmla="*/ T4 w 2021"/>
                            <a:gd name="T6" fmla="+- 0 4326 2305"/>
                            <a:gd name="T7" fmla="*/ T6 w 2021"/>
                          </a:gdLst>
                          <a:ahLst/>
                          <a:cxnLst>
                            <a:cxn ang="0">
                              <a:pos x="T1" y="0"/>
                            </a:cxn>
                            <a:cxn ang="0">
                              <a:pos x="T3" y="0"/>
                            </a:cxn>
                            <a:cxn ang="0">
                              <a:pos x="T5" y="0"/>
                            </a:cxn>
                            <a:cxn ang="0">
                              <a:pos x="T7" y="0"/>
                            </a:cxn>
                          </a:cxnLst>
                          <a:rect l="0" t="0" r="r" b="b"/>
                          <a:pathLst>
                            <a:path w="2021">
                              <a:moveTo>
                                <a:pt x="0" y="0"/>
                              </a:moveTo>
                              <a:lnTo>
                                <a:pt x="941" y="0"/>
                              </a:lnTo>
                              <a:moveTo>
                                <a:pt x="945" y="0"/>
                              </a:moveTo>
                              <a:lnTo>
                                <a:pt x="2021" y="0"/>
                              </a:lnTo>
                            </a:path>
                          </a:pathLst>
                        </a:custGeom>
                        <a:noFill/>
                        <a:ln w="68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7FC8961" id="AutoShape 5" o:spid="_x0000_s1026" style="position:absolute;margin-left:115.25pt;margin-top:9.15pt;width:101.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" path="m,l941,t4,l2021,e" filled="f" strokeweight=".18967mm">
                <v:path arrowok="t" o:connecttype="custom" o:connectlocs="0,0;597535,0;600075,0;1283335,0" o:connectangles="0,0,0,0"/>
                <w10:wrap type="topAndBottom" anchorx="page"/>
              </v:shape>
            </w:pict>
          </mc:Fallback>
        </mc:AlternateContent>
      </w:r>
      <w:r w:rsidRPr="006616DD">
        <w:rPr>
          <w:noProof/>
          <w:lang w:val="uk-UA" w:eastAsia="uk-UA"/>
        </w:rPr>
        <mc:AlternateContent>
          <mc:Choice Requires="wps">
            <w:drawing>
              <wp:anchor distT="0" distB="0" distL="0" distR="0" simplePos="0" relativeHeight="251661312" behindDoc="1" locked="0" layoutInCell="1" allowOverlap="1" wp14:anchorId="1979F04D" wp14:editId="76046C19">
                <wp:simplePos x="0" y="0"/>
                <wp:positionH relativeFrom="page">
                  <wp:posOffset>5193030</wp:posOffset>
                </wp:positionH>
                <wp:positionV relativeFrom="paragraph">
                  <wp:posOffset>116205</wp:posOffset>
                </wp:positionV>
                <wp:extent cx="1283335" cy="1270"/>
                <wp:effectExtent l="0" t="0" r="0" b="0"/>
                <wp:wrapTopAndBottom/>
                <wp:docPr id="4" name="AutoShape 4"/>
                <wp:cNvGraphicFramePr/>
                <a:graphic xmlns:a="http://schemas.openxmlformats.org/drawingml/2006/main">
                  <a:graphicData uri="http://schemas.microsoft.com/office/word/2010/wordprocessingShape">
                    <wps:wsp>
                      <wps:cNvSpPr/>
                      <wps:spPr bwMode="auto">
                        <a:xfrm>
                          <a:off x="0" y="0"/>
                          <a:ext cx="1283335" cy="1270"/>
                        </a:xfrm>
                        <a:custGeom>
                          <a:avLst/>
                          <a:gdLst>
                            <a:gd name="T0" fmla="+- 0 8178 8178"/>
                            <a:gd name="T1" fmla="*/ T0 w 2021"/>
                            <a:gd name="T2" fmla="+- 0 9253 8178"/>
                            <a:gd name="T3" fmla="*/ T2 w 2021"/>
                            <a:gd name="T4" fmla="+- 0 9258 8178"/>
                            <a:gd name="T5" fmla="*/ T4 w 2021"/>
                            <a:gd name="T6" fmla="+- 0 10198 8178"/>
                            <a:gd name="T7" fmla="*/ T6 w 2021"/>
                          </a:gdLst>
                          <a:ahLst/>
                          <a:cxnLst>
                            <a:cxn ang="0">
                              <a:pos x="T1" y="0"/>
                            </a:cxn>
                            <a:cxn ang="0">
                              <a:pos x="T3" y="0"/>
                            </a:cxn>
                            <a:cxn ang="0">
                              <a:pos x="T5" y="0"/>
                            </a:cxn>
                            <a:cxn ang="0">
                              <a:pos x="T7" y="0"/>
                            </a:cxn>
                          </a:cxnLst>
                          <a:rect l="0" t="0" r="r" b="b"/>
                          <a:pathLst>
                            <a:path w="2021">
                              <a:moveTo>
                                <a:pt x="0" y="0"/>
                              </a:moveTo>
                              <a:lnTo>
                                <a:pt x="1075" y="0"/>
                              </a:lnTo>
                              <a:moveTo>
                                <a:pt x="1080" y="0"/>
                              </a:moveTo>
                              <a:lnTo>
                                <a:pt x="2020" y="0"/>
                              </a:lnTo>
                            </a:path>
                          </a:pathLst>
                        </a:custGeom>
                        <a:noFill/>
                        <a:ln w="682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BB44AA7" id="AutoShape 4" o:spid="_x0000_s1026" style="position:absolute;margin-left:408.9pt;margin-top:9.15pt;width:101.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" path="m,l1075,t5,l2020,e" filled="f" strokeweight=".18967mm">
                <v:path arrowok="t" o:connecttype="custom" o:connectlocs="0,0;682625,0;685800,0;1282700,0" o:connectangles="0,0,0,0"/>
                <w10:wrap type="topAndBottom" anchorx="page"/>
              </v:shape>
            </w:pict>
          </mc:Fallback>
        </mc:AlternateContent>
      </w:r>
    </w:p>
    <w:p w:rsidR="00651A19" w:rsidRPr="006616DD" w:rsidRDefault="00651A19">
      <w:pPr>
        <w:widowControl w:val="0"/>
        <w:autoSpaceDE w:val="0"/>
        <w:autoSpaceDN w:val="0"/>
        <w:rPr>
          <w:b/>
          <w:sz w:val="20"/>
          <w:szCs w:val="28"/>
          <w:lang w:val="uk-UA"/>
        </w:rPr>
      </w:pPr>
    </w:p>
    <w:p w:rsidR="00651A19" w:rsidRPr="006616DD" w:rsidRDefault="00651A19">
      <w:pPr>
        <w:widowControl w:val="0"/>
        <w:autoSpaceDE w:val="0"/>
        <w:autoSpaceDN w:val="0"/>
        <w:spacing w:before="1"/>
        <w:rPr>
          <w:b/>
          <w:sz w:val="18"/>
          <w:szCs w:val="28"/>
          <w:lang w:val="uk-UA"/>
        </w:rPr>
      </w:pPr>
    </w:p>
    <w:p w:rsidR="00651A19" w:rsidRPr="007063A7" w:rsidRDefault="002109C7">
      <w:pPr>
        <w:widowControl w:val="0"/>
        <w:autoSpaceDE w:val="0"/>
        <w:autoSpaceDN w:val="0"/>
        <w:spacing w:before="87"/>
        <w:ind w:left="196" w:right="182"/>
        <w:jc w:val="center"/>
        <w:rPr>
          <w:lang w:val="uk-UA"/>
        </w:rPr>
      </w:pPr>
      <w:bookmarkStart w:id="1" w:name="________________________________________"/>
      <w:bookmarkStart w:id="2" w:name="Київ"/>
      <w:bookmarkEnd w:id="1"/>
      <w:bookmarkEnd w:id="2"/>
      <w:r w:rsidRPr="007063A7">
        <w:rPr>
          <w:lang w:val="uk-UA"/>
        </w:rPr>
        <w:t>Київ</w:t>
      </w:r>
    </w:p>
    <w:p w:rsidR="00DA2965" w:rsidRPr="006616DD" w:rsidRDefault="00DA2965">
      <w:pPr>
        <w:widowControl w:val="0"/>
        <w:autoSpaceDE w:val="0"/>
        <w:autoSpaceDN w:val="0"/>
        <w:spacing w:before="87"/>
        <w:ind w:left="196" w:right="182"/>
        <w:jc w:val="center"/>
        <w:rPr>
          <w:sz w:val="28"/>
          <w:szCs w:val="28"/>
          <w:lang w:val="uk-UA"/>
        </w:rPr>
      </w:pPr>
    </w:p>
    <w:p w:rsidR="00DA2965" w:rsidRPr="006616DD" w:rsidRDefault="002109C7" w:rsidP="00DA2965">
      <w:pPr>
        <w:widowControl w:val="0"/>
        <w:autoSpaceDE w:val="0"/>
        <w:autoSpaceDN w:val="0"/>
        <w:ind w:right="4860"/>
        <w:rPr>
          <w:sz w:val="28"/>
          <w:szCs w:val="28"/>
          <w:lang w:val="uk-UA"/>
        </w:rPr>
      </w:pPr>
      <w:r w:rsidRPr="006616DD">
        <w:rPr>
          <w:sz w:val="28"/>
          <w:szCs w:val="28"/>
          <w:lang w:val="uk-UA"/>
        </w:rPr>
        <w:t xml:space="preserve">Про затвердження Змін до </w:t>
      </w:r>
    </w:p>
    <w:p w:rsidR="00DA2965" w:rsidRPr="006616DD" w:rsidRDefault="002109C7" w:rsidP="00DA2965">
      <w:pPr>
        <w:widowControl w:val="0"/>
        <w:autoSpaceDE w:val="0"/>
        <w:autoSpaceDN w:val="0"/>
        <w:ind w:right="4860"/>
        <w:rPr>
          <w:b/>
          <w:sz w:val="28"/>
          <w:szCs w:val="28"/>
          <w:lang w:val="uk-UA"/>
        </w:rPr>
      </w:pPr>
      <w:r w:rsidRPr="006616DD">
        <w:rPr>
          <w:sz w:val="28"/>
          <w:szCs w:val="28"/>
          <w:lang w:val="uk-UA"/>
        </w:rPr>
        <w:t>Кодексу комерційного обліку електричної енергії</w:t>
      </w:r>
    </w:p>
    <w:p w:rsidR="00DA2965" w:rsidRPr="006616DD" w:rsidRDefault="00DA2965">
      <w:pPr>
        <w:widowControl w:val="0"/>
        <w:autoSpaceDE w:val="0"/>
        <w:autoSpaceDN w:val="0"/>
        <w:spacing w:before="87"/>
        <w:ind w:left="196" w:right="182"/>
        <w:jc w:val="center"/>
        <w:rPr>
          <w:sz w:val="28"/>
          <w:szCs w:val="28"/>
          <w:lang w:val="uk-UA"/>
        </w:rPr>
      </w:pPr>
    </w:p>
    <w:p w:rsidR="003132BB" w:rsidRPr="006616DD" w:rsidRDefault="002109C7" w:rsidP="00323B3D">
      <w:pPr>
        <w:widowControl w:val="0"/>
        <w:tabs>
          <w:tab w:val="left" w:pos="1133"/>
        </w:tabs>
        <w:autoSpaceDE w:val="0"/>
        <w:autoSpaceDN w:val="0"/>
        <w:ind w:right="246" w:firstLine="993"/>
        <w:jc w:val="both"/>
        <w:rPr>
          <w:sz w:val="28"/>
          <w:szCs w:val="22"/>
          <w:lang w:val="uk-UA"/>
        </w:rPr>
      </w:pPr>
      <w:bookmarkStart w:id="3" w:name="Про_особливості_забезпечення_комерційног"/>
      <w:bookmarkEnd w:id="3"/>
      <w:r w:rsidRPr="006616DD">
        <w:rPr>
          <w:sz w:val="28"/>
          <w:szCs w:val="22"/>
          <w:lang w:val="uk-UA"/>
        </w:rPr>
        <w:t>Відповідно до законів України «Про Національну комісію, що здійснює державне регулювання у сферах енергетики та комунальних послуг» та «Про ринок електричної енергії» Національна комісія, що здійснює державне регулювання у сферах енергетики та комунальних послуг,</w:t>
      </w:r>
    </w:p>
    <w:p w:rsidR="003132BB" w:rsidRPr="006616DD" w:rsidRDefault="003132BB" w:rsidP="003132BB">
      <w:pPr>
        <w:widowControl w:val="0"/>
        <w:autoSpaceDE w:val="0"/>
        <w:autoSpaceDN w:val="0"/>
        <w:rPr>
          <w:sz w:val="22"/>
          <w:szCs w:val="28"/>
          <w:lang w:val="uk-UA"/>
        </w:rPr>
      </w:pPr>
    </w:p>
    <w:p w:rsidR="003132BB" w:rsidRPr="006616DD" w:rsidRDefault="002109C7" w:rsidP="000B0E82">
      <w:pPr>
        <w:widowControl w:val="0"/>
        <w:autoSpaceDE w:val="0"/>
        <w:autoSpaceDN w:val="0"/>
        <w:spacing w:after="120"/>
        <w:rPr>
          <w:b/>
          <w:spacing w:val="20"/>
          <w:sz w:val="28"/>
          <w:szCs w:val="22"/>
          <w:lang w:val="uk-UA"/>
        </w:rPr>
      </w:pPr>
      <w:r w:rsidRPr="006616DD">
        <w:rPr>
          <w:b/>
          <w:spacing w:val="20"/>
          <w:sz w:val="28"/>
          <w:szCs w:val="22"/>
          <w:lang w:val="uk-UA"/>
        </w:rPr>
        <w:t xml:space="preserve">ПОСТАНОВЛЯЄ: </w:t>
      </w:r>
    </w:p>
    <w:p w:rsidR="003132BB" w:rsidRPr="006616DD" w:rsidRDefault="003132BB" w:rsidP="003132BB">
      <w:pPr>
        <w:widowControl w:val="0"/>
        <w:autoSpaceDE w:val="0"/>
        <w:autoSpaceDN w:val="0"/>
        <w:rPr>
          <w:sz w:val="22"/>
          <w:szCs w:val="28"/>
          <w:lang w:val="uk-UA"/>
        </w:rPr>
      </w:pPr>
    </w:p>
    <w:p w:rsidR="003132BB" w:rsidRPr="006616DD" w:rsidRDefault="002109C7" w:rsidP="003132BB">
      <w:pPr>
        <w:widowControl w:val="0"/>
        <w:autoSpaceDE w:val="0"/>
        <w:autoSpaceDN w:val="0"/>
        <w:spacing w:before="1"/>
        <w:ind w:left="119" w:right="400" w:firstLine="850"/>
        <w:jc w:val="both"/>
        <w:rPr>
          <w:sz w:val="28"/>
          <w:szCs w:val="28"/>
          <w:lang w:val="uk-UA"/>
        </w:rPr>
      </w:pPr>
      <w:r w:rsidRPr="006616DD">
        <w:rPr>
          <w:sz w:val="28"/>
          <w:szCs w:val="28"/>
          <w:lang w:val="uk-UA"/>
        </w:rPr>
        <w:t xml:space="preserve">1. Затвердити Зміни до Кодексу комерційного обліку електричної енергії, затвердженого постановою Національної комісії, що здійснює державне регулювання у сферах енергетики та комунальних послуг, </w:t>
      </w:r>
      <w:r w:rsidR="003B6C23" w:rsidRPr="006616DD">
        <w:rPr>
          <w:sz w:val="28"/>
          <w:szCs w:val="28"/>
          <w:lang w:val="uk-UA"/>
        </w:rPr>
        <w:br/>
      </w:r>
      <w:r w:rsidRPr="006616DD">
        <w:rPr>
          <w:sz w:val="28"/>
          <w:szCs w:val="28"/>
          <w:lang w:val="uk-UA"/>
        </w:rPr>
        <w:t xml:space="preserve">від 14 березня 2018 </w:t>
      </w:r>
      <w:r w:rsidR="00340D91" w:rsidRPr="006616DD">
        <w:rPr>
          <w:sz w:val="28"/>
          <w:szCs w:val="28"/>
          <w:lang w:val="uk-UA"/>
        </w:rPr>
        <w:t xml:space="preserve">року </w:t>
      </w:r>
      <w:r w:rsidRPr="006616DD">
        <w:rPr>
          <w:sz w:val="28"/>
          <w:szCs w:val="28"/>
          <w:lang w:val="uk-UA"/>
        </w:rPr>
        <w:t>№ 311, що додаються.</w:t>
      </w:r>
    </w:p>
    <w:p w:rsidR="003132BB" w:rsidRPr="006616DD" w:rsidRDefault="003132BB" w:rsidP="003132BB">
      <w:pPr>
        <w:widowControl w:val="0"/>
        <w:autoSpaceDE w:val="0"/>
        <w:autoSpaceDN w:val="0"/>
        <w:spacing w:before="1"/>
        <w:ind w:left="119" w:right="400" w:firstLine="850"/>
        <w:jc w:val="both"/>
        <w:rPr>
          <w:sz w:val="28"/>
          <w:szCs w:val="28"/>
          <w:lang w:val="uk-UA"/>
        </w:rPr>
      </w:pPr>
    </w:p>
    <w:p w:rsidR="003132BB" w:rsidRPr="006616DD" w:rsidRDefault="00710458" w:rsidP="003132BB">
      <w:pPr>
        <w:widowControl w:val="0"/>
        <w:autoSpaceDE w:val="0"/>
        <w:autoSpaceDN w:val="0"/>
        <w:spacing w:before="1"/>
        <w:ind w:left="119" w:right="400" w:firstLine="850"/>
        <w:jc w:val="both"/>
        <w:rPr>
          <w:sz w:val="28"/>
          <w:szCs w:val="28"/>
          <w:lang w:val="uk-UA"/>
        </w:rPr>
      </w:pPr>
      <w:r>
        <w:rPr>
          <w:sz w:val="28"/>
          <w:szCs w:val="28"/>
          <w:lang w:val="uk-UA"/>
        </w:rPr>
        <w:t>2</w:t>
      </w:r>
      <w:r w:rsidR="002109C7" w:rsidRPr="006616DD">
        <w:rPr>
          <w:sz w:val="28"/>
          <w:szCs w:val="28"/>
          <w:lang w:val="uk-UA"/>
        </w:rPr>
        <w:t xml:space="preserve">. </w:t>
      </w:r>
      <w:r w:rsidR="009F596A" w:rsidRPr="006616DD">
        <w:rPr>
          <w:sz w:val="28"/>
          <w:szCs w:val="28"/>
          <w:lang w:val="uk-UA"/>
        </w:rPr>
        <w:t xml:space="preserve">Ця постанова набирає чинності з дня, наступного за днем її оприлюднення на офіційному </w:t>
      </w:r>
      <w:proofErr w:type="spellStart"/>
      <w:r w:rsidR="009F596A" w:rsidRPr="006616DD">
        <w:rPr>
          <w:sz w:val="28"/>
          <w:szCs w:val="28"/>
          <w:lang w:val="uk-UA"/>
        </w:rPr>
        <w:t>вебсайті</w:t>
      </w:r>
      <w:proofErr w:type="spellEnd"/>
      <w:r w:rsidR="009F596A" w:rsidRPr="006616DD">
        <w:rPr>
          <w:sz w:val="28"/>
          <w:szCs w:val="28"/>
          <w:lang w:val="uk-UA"/>
        </w:rPr>
        <w:t xml:space="preserve"> Національної комісії, що здійснює державне регулювання у сферах енергетики та комунальних послуг</w:t>
      </w:r>
      <w:r w:rsidR="002109C7" w:rsidRPr="006616DD">
        <w:rPr>
          <w:sz w:val="28"/>
          <w:szCs w:val="28"/>
          <w:lang w:val="uk-UA"/>
        </w:rPr>
        <w:t>.</w:t>
      </w:r>
    </w:p>
    <w:p w:rsidR="001A5D8B" w:rsidRPr="006616DD" w:rsidRDefault="001A5D8B" w:rsidP="003132BB">
      <w:pPr>
        <w:widowControl w:val="0"/>
        <w:autoSpaceDE w:val="0"/>
        <w:autoSpaceDN w:val="0"/>
        <w:spacing w:before="1"/>
        <w:ind w:left="119" w:right="400" w:firstLine="850"/>
        <w:jc w:val="both"/>
        <w:rPr>
          <w:sz w:val="28"/>
          <w:szCs w:val="28"/>
          <w:lang w:val="uk-UA"/>
        </w:rPr>
      </w:pPr>
    </w:p>
    <w:p w:rsidR="00544D51" w:rsidRPr="006616DD" w:rsidRDefault="00544D51" w:rsidP="003132BB">
      <w:pPr>
        <w:widowControl w:val="0"/>
        <w:autoSpaceDE w:val="0"/>
        <w:autoSpaceDN w:val="0"/>
        <w:spacing w:before="1"/>
        <w:ind w:left="119" w:right="400" w:firstLine="850"/>
        <w:jc w:val="both"/>
        <w:rPr>
          <w:sz w:val="28"/>
          <w:szCs w:val="28"/>
          <w:lang w:val="uk-UA"/>
        </w:rPr>
      </w:pPr>
    </w:p>
    <w:p w:rsidR="003132BB" w:rsidRPr="008C7541" w:rsidRDefault="002109C7" w:rsidP="003132BB">
      <w:pPr>
        <w:widowControl w:val="0"/>
        <w:tabs>
          <w:tab w:val="left" w:pos="7388"/>
        </w:tabs>
        <w:autoSpaceDE w:val="0"/>
        <w:autoSpaceDN w:val="0"/>
        <w:ind w:left="122"/>
        <w:rPr>
          <w:sz w:val="28"/>
          <w:szCs w:val="28"/>
          <w:lang w:val="uk-UA"/>
        </w:rPr>
      </w:pPr>
      <w:bookmarkStart w:id="4" w:name="Голова_НКРЕКП___________________________"/>
      <w:bookmarkEnd w:id="4"/>
      <w:r w:rsidRPr="006616DD">
        <w:rPr>
          <w:sz w:val="28"/>
          <w:szCs w:val="28"/>
          <w:lang w:val="uk-UA"/>
        </w:rPr>
        <w:t>Голова</w:t>
      </w:r>
      <w:r w:rsidRPr="006616DD">
        <w:rPr>
          <w:spacing w:val="-4"/>
          <w:sz w:val="28"/>
          <w:szCs w:val="28"/>
          <w:lang w:val="uk-UA"/>
        </w:rPr>
        <w:t xml:space="preserve"> </w:t>
      </w:r>
      <w:r w:rsidRPr="008C7541">
        <w:rPr>
          <w:sz w:val="28"/>
          <w:szCs w:val="28"/>
          <w:lang w:val="uk-UA"/>
        </w:rPr>
        <w:t>НКРЕКП</w:t>
      </w:r>
      <w:r w:rsidR="00506C68" w:rsidRPr="008C7541">
        <w:rPr>
          <w:sz w:val="28"/>
          <w:szCs w:val="28"/>
          <w:lang w:val="uk-UA"/>
        </w:rPr>
        <w:t xml:space="preserve">                    </w:t>
      </w:r>
      <w:r w:rsidR="00114264" w:rsidRPr="008C7541">
        <w:rPr>
          <w:sz w:val="28"/>
          <w:szCs w:val="28"/>
          <w:lang w:val="uk-UA"/>
        </w:rPr>
        <w:t xml:space="preserve">           </w:t>
      </w:r>
      <w:r w:rsidR="00506C68" w:rsidRPr="008C7541">
        <w:rPr>
          <w:sz w:val="28"/>
          <w:szCs w:val="28"/>
          <w:lang w:val="uk-UA"/>
        </w:rPr>
        <w:t xml:space="preserve">                       </w:t>
      </w:r>
      <w:r w:rsidR="004C2796" w:rsidRPr="008C7541">
        <w:rPr>
          <w:sz w:val="28"/>
          <w:szCs w:val="28"/>
          <w:lang w:val="ru-RU"/>
        </w:rPr>
        <w:t xml:space="preserve">             </w:t>
      </w:r>
      <w:r w:rsidR="00506C68" w:rsidRPr="008C7541">
        <w:rPr>
          <w:sz w:val="28"/>
          <w:szCs w:val="28"/>
          <w:lang w:val="uk-UA"/>
        </w:rPr>
        <w:t xml:space="preserve"> </w:t>
      </w:r>
      <w:r w:rsidR="008C7541" w:rsidRPr="008C7541">
        <w:rPr>
          <w:sz w:val="28"/>
          <w:szCs w:val="28"/>
          <w:lang w:val="uk-UA"/>
        </w:rPr>
        <w:t>Юрій ВЛАСЕНКО</w:t>
      </w: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4C2796" w:rsidRPr="00975618" w:rsidRDefault="004C2796" w:rsidP="007E59A3">
      <w:pPr>
        <w:spacing w:line="240" w:lineRule="atLeast"/>
        <w:ind w:left="5670"/>
        <w:rPr>
          <w:rFonts w:eastAsia="Calibri"/>
          <w:color w:val="000000"/>
          <w:sz w:val="28"/>
          <w:szCs w:val="28"/>
          <w:shd w:val="clear" w:color="auto" w:fill="FFFFFF"/>
          <w:lang w:val="ru-RU"/>
        </w:rPr>
      </w:pPr>
    </w:p>
    <w:p w:rsidR="006D7DD2" w:rsidRDefault="006D7DD2" w:rsidP="00BC34BF">
      <w:pPr>
        <w:spacing w:line="240" w:lineRule="atLeast"/>
        <w:ind w:left="5245"/>
        <w:rPr>
          <w:rFonts w:eastAsia="Calibri"/>
          <w:color w:val="000000"/>
          <w:sz w:val="28"/>
          <w:szCs w:val="28"/>
          <w:shd w:val="clear" w:color="auto" w:fill="FFFFFF"/>
          <w:lang w:val="uk-UA"/>
        </w:rPr>
      </w:pPr>
    </w:p>
    <w:p w:rsidR="006D7DD2" w:rsidRDefault="006D7DD2" w:rsidP="00BC34BF">
      <w:pPr>
        <w:spacing w:line="240" w:lineRule="atLeast"/>
        <w:ind w:left="5245"/>
        <w:rPr>
          <w:rFonts w:eastAsia="Calibri"/>
          <w:color w:val="000000"/>
          <w:sz w:val="28"/>
          <w:szCs w:val="28"/>
          <w:shd w:val="clear" w:color="auto" w:fill="FFFFFF"/>
          <w:lang w:val="uk-UA"/>
        </w:rPr>
      </w:pPr>
    </w:p>
    <w:p w:rsidR="00A974F1" w:rsidRPr="006616DD" w:rsidRDefault="002109C7" w:rsidP="00BC34BF">
      <w:pPr>
        <w:spacing w:line="240" w:lineRule="atLeast"/>
        <w:ind w:left="5245"/>
        <w:rPr>
          <w:rFonts w:eastAsia="Calibri"/>
          <w:color w:val="000000"/>
          <w:sz w:val="28"/>
          <w:szCs w:val="28"/>
          <w:shd w:val="clear" w:color="auto" w:fill="FFFFFF"/>
          <w:lang w:val="uk-UA"/>
        </w:rPr>
      </w:pPr>
      <w:r w:rsidRPr="006616DD">
        <w:rPr>
          <w:rFonts w:eastAsia="Calibri"/>
          <w:color w:val="000000"/>
          <w:sz w:val="28"/>
          <w:szCs w:val="28"/>
          <w:shd w:val="clear" w:color="auto" w:fill="FFFFFF"/>
          <w:lang w:val="uk-UA"/>
        </w:rPr>
        <w:t>ЗАТВЕРДЖЕНО</w:t>
      </w:r>
    </w:p>
    <w:p w:rsidR="00A974F1" w:rsidRPr="006616DD" w:rsidRDefault="002109C7" w:rsidP="00BC34BF">
      <w:pPr>
        <w:spacing w:line="240" w:lineRule="atLeast"/>
        <w:ind w:left="5245"/>
        <w:rPr>
          <w:rFonts w:eastAsia="Calibri"/>
          <w:color w:val="000000"/>
          <w:sz w:val="28"/>
          <w:szCs w:val="28"/>
          <w:shd w:val="clear" w:color="auto" w:fill="FFFFFF"/>
          <w:lang w:val="uk-UA"/>
        </w:rPr>
      </w:pPr>
      <w:r w:rsidRPr="006616DD">
        <w:rPr>
          <w:rFonts w:eastAsia="Calibri"/>
          <w:color w:val="000000"/>
          <w:sz w:val="28"/>
          <w:szCs w:val="28"/>
          <w:shd w:val="clear" w:color="auto" w:fill="FFFFFF"/>
          <w:lang w:val="uk-UA"/>
        </w:rPr>
        <w:t>Постанова Національної комісії,</w:t>
      </w:r>
    </w:p>
    <w:p w:rsidR="00A974F1" w:rsidRPr="006616DD" w:rsidRDefault="002109C7" w:rsidP="00BC34BF">
      <w:pPr>
        <w:spacing w:line="240" w:lineRule="atLeast"/>
        <w:ind w:left="5245"/>
        <w:rPr>
          <w:rFonts w:eastAsia="Calibri"/>
          <w:color w:val="000000"/>
          <w:sz w:val="28"/>
          <w:szCs w:val="28"/>
          <w:shd w:val="clear" w:color="auto" w:fill="FFFFFF"/>
          <w:lang w:val="uk-UA"/>
        </w:rPr>
      </w:pPr>
      <w:r w:rsidRPr="006616DD">
        <w:rPr>
          <w:rFonts w:eastAsia="Calibri"/>
          <w:color w:val="000000"/>
          <w:sz w:val="28"/>
          <w:szCs w:val="28"/>
          <w:shd w:val="clear" w:color="auto" w:fill="FFFFFF"/>
          <w:lang w:val="uk-UA"/>
        </w:rPr>
        <w:t>що здійснює державне регулювання у сферах енергетики та комунальних послуг</w:t>
      </w:r>
    </w:p>
    <w:p w:rsidR="008F5913" w:rsidRPr="006616DD" w:rsidRDefault="00BC34BF" w:rsidP="00561E8D">
      <w:pPr>
        <w:spacing w:before="120" w:after="120" w:line="240" w:lineRule="atLeast"/>
        <w:ind w:firstLine="567"/>
        <w:rPr>
          <w:rFonts w:eastAsia="Calibri"/>
          <w:color w:val="000000"/>
          <w:sz w:val="28"/>
          <w:szCs w:val="28"/>
          <w:shd w:val="clear" w:color="auto" w:fill="FFFFFF"/>
          <w:lang w:val="uk-UA"/>
        </w:rPr>
      </w:pPr>
      <w:r>
        <w:rPr>
          <w:rFonts w:eastAsia="Calibri"/>
          <w:color w:val="000000"/>
          <w:sz w:val="28"/>
          <w:szCs w:val="28"/>
          <w:shd w:val="clear" w:color="auto" w:fill="FFFFFF"/>
          <w:lang w:val="uk-UA"/>
        </w:rPr>
        <w:t xml:space="preserve">                                                                 </w:t>
      </w:r>
      <w:r w:rsidR="002109C7" w:rsidRPr="006616DD">
        <w:rPr>
          <w:rFonts w:eastAsia="Calibri"/>
          <w:color w:val="000000"/>
          <w:sz w:val="28"/>
          <w:szCs w:val="28"/>
          <w:shd w:val="clear" w:color="auto" w:fill="FFFFFF"/>
          <w:lang w:val="uk-UA"/>
        </w:rPr>
        <w:t>___________________№ ______</w:t>
      </w:r>
    </w:p>
    <w:p w:rsidR="00561E8D" w:rsidRPr="006616DD" w:rsidRDefault="00561E8D" w:rsidP="00561E8D">
      <w:pPr>
        <w:spacing w:before="120" w:after="120" w:line="240" w:lineRule="atLeast"/>
        <w:ind w:firstLine="567"/>
        <w:rPr>
          <w:rFonts w:eastAsia="Calibri"/>
          <w:color w:val="000000"/>
          <w:sz w:val="4"/>
          <w:szCs w:val="4"/>
          <w:shd w:val="clear" w:color="auto" w:fill="FFFFFF"/>
          <w:lang w:val="uk-UA"/>
        </w:rPr>
      </w:pPr>
    </w:p>
    <w:p w:rsidR="007D64EB" w:rsidRPr="006616DD" w:rsidRDefault="002109C7" w:rsidP="008D32C1">
      <w:pPr>
        <w:spacing w:line="240" w:lineRule="atLeast"/>
        <w:ind w:firstLine="567"/>
        <w:jc w:val="center"/>
        <w:rPr>
          <w:rFonts w:eastAsia="Calibri"/>
          <w:b/>
          <w:color w:val="000000"/>
          <w:sz w:val="28"/>
          <w:szCs w:val="28"/>
          <w:shd w:val="clear" w:color="auto" w:fill="FFFFFF"/>
          <w:lang w:val="uk-UA"/>
        </w:rPr>
      </w:pPr>
      <w:r w:rsidRPr="006616DD">
        <w:rPr>
          <w:rFonts w:eastAsia="Calibri"/>
          <w:b/>
          <w:color w:val="000000"/>
          <w:sz w:val="28"/>
          <w:szCs w:val="28"/>
          <w:shd w:val="clear" w:color="auto" w:fill="FFFFFF"/>
          <w:lang w:val="uk-UA"/>
        </w:rPr>
        <w:t xml:space="preserve">Зміни </w:t>
      </w:r>
    </w:p>
    <w:p w:rsidR="00A974F1" w:rsidRPr="006616DD" w:rsidRDefault="002109C7" w:rsidP="007D64EB">
      <w:pPr>
        <w:spacing w:line="240" w:lineRule="atLeast"/>
        <w:ind w:firstLine="567"/>
        <w:jc w:val="center"/>
        <w:rPr>
          <w:rFonts w:eastAsia="Calibri"/>
          <w:color w:val="000000"/>
          <w:sz w:val="28"/>
          <w:szCs w:val="28"/>
          <w:shd w:val="clear" w:color="auto" w:fill="FFFFFF"/>
          <w:lang w:val="uk-UA"/>
        </w:rPr>
      </w:pPr>
      <w:r w:rsidRPr="006616DD">
        <w:rPr>
          <w:rFonts w:eastAsia="Calibri"/>
          <w:b/>
          <w:color w:val="000000"/>
          <w:sz w:val="28"/>
          <w:szCs w:val="28"/>
          <w:shd w:val="clear" w:color="auto" w:fill="FFFFFF"/>
          <w:lang w:val="uk-UA"/>
        </w:rPr>
        <w:t>до Кодексу комерційного обліку електричної енергії</w:t>
      </w:r>
    </w:p>
    <w:p w:rsidR="00507482" w:rsidRPr="006616DD" w:rsidRDefault="00507482" w:rsidP="00507482">
      <w:pPr>
        <w:spacing w:line="240" w:lineRule="atLeast"/>
        <w:ind w:firstLine="567"/>
        <w:jc w:val="center"/>
        <w:rPr>
          <w:rFonts w:eastAsia="Calibri"/>
          <w:color w:val="000000"/>
          <w:sz w:val="28"/>
          <w:szCs w:val="28"/>
          <w:shd w:val="clear" w:color="auto" w:fill="FFFFFF"/>
          <w:lang w:val="uk-UA"/>
        </w:rPr>
      </w:pPr>
    </w:p>
    <w:p w:rsidR="0039525D" w:rsidRPr="0089244C" w:rsidRDefault="00E40247" w:rsidP="003F3A20">
      <w:pPr>
        <w:ind w:firstLine="851"/>
        <w:jc w:val="both"/>
        <w:rPr>
          <w:color w:val="000000"/>
          <w:sz w:val="28"/>
          <w:szCs w:val="28"/>
          <w:lang w:val="uk-UA"/>
        </w:rPr>
      </w:pPr>
      <w:r w:rsidRPr="0089244C">
        <w:rPr>
          <w:rFonts w:eastAsia="Calibri"/>
          <w:color w:val="000000"/>
          <w:sz w:val="28"/>
          <w:szCs w:val="28"/>
          <w:shd w:val="clear" w:color="auto" w:fill="FFFFFF"/>
          <w:lang w:val="uk-UA"/>
        </w:rPr>
        <w:t xml:space="preserve">1. </w:t>
      </w:r>
      <w:r w:rsidR="006F438B" w:rsidRPr="0089244C">
        <w:rPr>
          <w:rFonts w:eastAsia="Calibri"/>
          <w:color w:val="000000"/>
          <w:sz w:val="28"/>
          <w:szCs w:val="28"/>
          <w:shd w:val="clear" w:color="auto" w:fill="FFFFFF"/>
          <w:lang w:val="uk-UA"/>
        </w:rPr>
        <w:t xml:space="preserve">У </w:t>
      </w:r>
      <w:r w:rsidR="007E18B5" w:rsidRPr="0089244C">
        <w:rPr>
          <w:rFonts w:eastAsia="Calibri"/>
          <w:sz w:val="28"/>
          <w:szCs w:val="28"/>
          <w:shd w:val="clear" w:color="auto" w:fill="FFFFFF"/>
          <w:lang w:val="uk-UA"/>
        </w:rPr>
        <w:t xml:space="preserve">підпункті 2 пункту 2.2.5 </w:t>
      </w:r>
      <w:r w:rsidR="007E18B5">
        <w:rPr>
          <w:rFonts w:eastAsia="Calibri"/>
          <w:sz w:val="28"/>
          <w:szCs w:val="28"/>
          <w:shd w:val="clear" w:color="auto" w:fill="FFFFFF"/>
          <w:lang w:val="uk-UA"/>
        </w:rPr>
        <w:t>глави</w:t>
      </w:r>
      <w:r w:rsidR="007E18B5" w:rsidRPr="0089244C">
        <w:rPr>
          <w:rFonts w:eastAsia="Calibri"/>
          <w:sz w:val="28"/>
          <w:szCs w:val="28"/>
          <w:shd w:val="clear" w:color="auto" w:fill="FFFFFF"/>
          <w:lang w:val="uk-UA"/>
        </w:rPr>
        <w:t xml:space="preserve"> 2.2</w:t>
      </w:r>
      <w:r w:rsidR="007E18B5">
        <w:rPr>
          <w:rFonts w:eastAsia="Calibri"/>
          <w:sz w:val="28"/>
          <w:szCs w:val="28"/>
          <w:shd w:val="clear" w:color="auto" w:fill="FFFFFF"/>
          <w:lang w:val="uk-UA"/>
        </w:rPr>
        <w:t xml:space="preserve"> </w:t>
      </w:r>
      <w:r w:rsidR="006F438B" w:rsidRPr="0089244C">
        <w:rPr>
          <w:rFonts w:eastAsia="Calibri"/>
          <w:color w:val="000000"/>
          <w:sz w:val="28"/>
          <w:szCs w:val="28"/>
          <w:shd w:val="clear" w:color="auto" w:fill="FFFFFF"/>
          <w:lang w:val="uk-UA"/>
        </w:rPr>
        <w:t>розділ</w:t>
      </w:r>
      <w:r w:rsidR="007E18B5">
        <w:rPr>
          <w:rFonts w:eastAsia="Calibri"/>
          <w:color w:val="000000"/>
          <w:sz w:val="28"/>
          <w:szCs w:val="28"/>
          <w:shd w:val="clear" w:color="auto" w:fill="FFFFFF"/>
          <w:lang w:val="uk-UA"/>
        </w:rPr>
        <w:t>у</w:t>
      </w:r>
      <w:r w:rsidR="006F438B" w:rsidRPr="0089244C">
        <w:rPr>
          <w:rFonts w:eastAsia="Calibri"/>
          <w:color w:val="000000"/>
          <w:sz w:val="28"/>
          <w:szCs w:val="28"/>
          <w:shd w:val="clear" w:color="auto" w:fill="FFFFFF"/>
          <w:lang w:val="uk-UA"/>
        </w:rPr>
        <w:t xml:space="preserve"> І</w:t>
      </w:r>
      <w:r w:rsidR="0039525D" w:rsidRPr="0089244C">
        <w:rPr>
          <w:rFonts w:eastAsia="Calibri"/>
          <w:sz w:val="28"/>
          <w:szCs w:val="28"/>
          <w:shd w:val="clear" w:color="auto" w:fill="FFFFFF"/>
          <w:lang w:val="uk-UA"/>
        </w:rPr>
        <w:t>І</w:t>
      </w:r>
      <w:r w:rsidR="007E18B5">
        <w:rPr>
          <w:rFonts w:eastAsia="Calibri"/>
          <w:color w:val="000000"/>
          <w:sz w:val="28"/>
          <w:szCs w:val="28"/>
          <w:shd w:val="clear" w:color="auto" w:fill="FFFFFF"/>
          <w:lang w:val="uk-UA"/>
        </w:rPr>
        <w:t xml:space="preserve"> </w:t>
      </w:r>
      <w:r w:rsidR="007E18B5">
        <w:rPr>
          <w:rFonts w:eastAsia="Calibri"/>
          <w:sz w:val="28"/>
          <w:szCs w:val="28"/>
          <w:shd w:val="clear" w:color="auto" w:fill="FFFFFF"/>
          <w:lang w:val="uk-UA"/>
        </w:rPr>
        <w:t>слова</w:t>
      </w:r>
      <w:r w:rsidR="0089244C" w:rsidRPr="0089244C">
        <w:rPr>
          <w:rFonts w:eastAsia="Calibri"/>
          <w:sz w:val="28"/>
          <w:szCs w:val="28"/>
          <w:shd w:val="clear" w:color="auto" w:fill="FFFFFF"/>
          <w:lang w:val="uk-UA"/>
        </w:rPr>
        <w:t xml:space="preserve"> «</w:t>
      </w:r>
      <w:r w:rsidR="0039525D" w:rsidRPr="0089244C">
        <w:rPr>
          <w:color w:val="000000"/>
          <w:sz w:val="28"/>
          <w:szCs w:val="28"/>
          <w:lang w:val="uk-UA"/>
        </w:rPr>
        <w:t>та сертифікації</w:t>
      </w:r>
      <w:r w:rsidR="0089244C" w:rsidRPr="0089244C">
        <w:rPr>
          <w:color w:val="000000"/>
          <w:sz w:val="28"/>
          <w:szCs w:val="28"/>
          <w:lang w:val="uk-UA"/>
        </w:rPr>
        <w:t xml:space="preserve">» </w:t>
      </w:r>
      <w:r w:rsidR="0089244C" w:rsidRPr="0089244C">
        <w:rPr>
          <w:bCs/>
          <w:sz w:val="28"/>
          <w:szCs w:val="28"/>
          <w:lang w:val="uk-UA"/>
        </w:rPr>
        <w:t>виключити</w:t>
      </w:r>
      <w:r w:rsidR="007E18B5">
        <w:rPr>
          <w:color w:val="000000"/>
          <w:sz w:val="28"/>
          <w:szCs w:val="28"/>
          <w:lang w:val="uk-UA"/>
        </w:rPr>
        <w:t>.</w:t>
      </w:r>
    </w:p>
    <w:p w:rsidR="002D6DE7" w:rsidRPr="0089244C" w:rsidRDefault="002D6DE7" w:rsidP="003F3A20">
      <w:pPr>
        <w:ind w:firstLine="851"/>
        <w:jc w:val="both"/>
        <w:rPr>
          <w:color w:val="000000"/>
          <w:sz w:val="28"/>
          <w:szCs w:val="28"/>
          <w:lang w:val="uk-UA"/>
        </w:rPr>
      </w:pPr>
    </w:p>
    <w:p w:rsidR="0089244C" w:rsidRPr="0089244C" w:rsidRDefault="0089244C" w:rsidP="003F3A20">
      <w:pPr>
        <w:ind w:firstLine="851"/>
        <w:jc w:val="both"/>
        <w:rPr>
          <w:rFonts w:eastAsia="Calibri"/>
          <w:color w:val="000000"/>
          <w:sz w:val="28"/>
          <w:szCs w:val="28"/>
          <w:shd w:val="clear" w:color="auto" w:fill="FFFFFF"/>
          <w:lang w:val="uk-UA"/>
        </w:rPr>
      </w:pPr>
      <w:r w:rsidRPr="0089244C">
        <w:rPr>
          <w:rFonts w:eastAsia="Calibri"/>
          <w:sz w:val="28"/>
          <w:szCs w:val="28"/>
          <w:shd w:val="clear" w:color="auto" w:fill="FFFFFF"/>
          <w:lang w:val="uk-UA"/>
        </w:rPr>
        <w:t xml:space="preserve">2. </w:t>
      </w:r>
      <w:r w:rsidR="00DD5703">
        <w:rPr>
          <w:rFonts w:eastAsia="Calibri"/>
          <w:color w:val="000000"/>
          <w:sz w:val="28"/>
          <w:szCs w:val="28"/>
          <w:shd w:val="clear" w:color="auto" w:fill="FFFFFF"/>
          <w:lang w:val="uk-UA"/>
        </w:rPr>
        <w:t>Главу</w:t>
      </w:r>
      <w:r>
        <w:rPr>
          <w:rFonts w:eastAsia="Calibri"/>
          <w:color w:val="000000"/>
          <w:sz w:val="28"/>
          <w:szCs w:val="28"/>
          <w:shd w:val="clear" w:color="auto" w:fill="FFFFFF"/>
          <w:lang w:val="uk-UA"/>
        </w:rPr>
        <w:t xml:space="preserve"> 9.13 </w:t>
      </w:r>
      <w:r w:rsidRPr="0089244C">
        <w:rPr>
          <w:rFonts w:eastAsia="Calibri"/>
          <w:color w:val="000000"/>
          <w:sz w:val="28"/>
          <w:szCs w:val="28"/>
          <w:shd w:val="clear" w:color="auto" w:fill="FFFFFF"/>
          <w:lang w:val="uk-UA"/>
        </w:rPr>
        <w:t>розділ</w:t>
      </w:r>
      <w:r>
        <w:rPr>
          <w:rFonts w:eastAsia="Calibri"/>
          <w:color w:val="000000"/>
          <w:sz w:val="28"/>
          <w:szCs w:val="28"/>
          <w:shd w:val="clear" w:color="auto" w:fill="FFFFFF"/>
          <w:lang w:val="uk-UA"/>
        </w:rPr>
        <w:t>у</w:t>
      </w:r>
      <w:r w:rsidRPr="0089244C">
        <w:rPr>
          <w:rFonts w:eastAsia="Calibri"/>
          <w:color w:val="000000"/>
          <w:sz w:val="28"/>
          <w:szCs w:val="28"/>
          <w:shd w:val="clear" w:color="auto" w:fill="FFFFFF"/>
          <w:lang w:val="uk-UA"/>
        </w:rPr>
        <w:t xml:space="preserve"> І</w:t>
      </w:r>
      <w:r w:rsidRPr="0089244C">
        <w:rPr>
          <w:rFonts w:eastAsia="Calibri"/>
          <w:sz w:val="28"/>
          <w:szCs w:val="28"/>
          <w:shd w:val="clear" w:color="auto" w:fill="FFFFFF"/>
          <w:lang w:val="uk-UA"/>
        </w:rPr>
        <w:t>Х</w:t>
      </w:r>
      <w:r w:rsidR="00DD5703" w:rsidRPr="00DD5703">
        <w:rPr>
          <w:bCs/>
          <w:sz w:val="28"/>
          <w:szCs w:val="28"/>
          <w:lang w:val="uk-UA" w:eastAsia="uk-UA"/>
        </w:rPr>
        <w:t xml:space="preserve"> </w:t>
      </w:r>
      <w:r w:rsidR="00DD5703" w:rsidRPr="0089244C">
        <w:rPr>
          <w:bCs/>
          <w:sz w:val="28"/>
          <w:szCs w:val="28"/>
          <w:lang w:val="uk-UA" w:eastAsia="uk-UA"/>
        </w:rPr>
        <w:t xml:space="preserve">викласти </w:t>
      </w:r>
      <w:r w:rsidR="006D7DD2">
        <w:rPr>
          <w:bCs/>
          <w:sz w:val="28"/>
          <w:szCs w:val="28"/>
          <w:lang w:val="uk-UA" w:eastAsia="uk-UA"/>
        </w:rPr>
        <w:t>в</w:t>
      </w:r>
      <w:r w:rsidR="006D7DD2" w:rsidRPr="0089244C">
        <w:rPr>
          <w:bCs/>
          <w:sz w:val="28"/>
          <w:szCs w:val="28"/>
          <w:lang w:val="uk-UA" w:eastAsia="uk-UA"/>
        </w:rPr>
        <w:t xml:space="preserve"> </w:t>
      </w:r>
      <w:r w:rsidR="00DD5703" w:rsidRPr="0089244C">
        <w:rPr>
          <w:bCs/>
          <w:sz w:val="28"/>
          <w:szCs w:val="28"/>
          <w:lang w:val="uk-UA" w:eastAsia="uk-UA"/>
        </w:rPr>
        <w:t>такій редакції</w:t>
      </w:r>
      <w:r w:rsidRPr="0089244C">
        <w:rPr>
          <w:rFonts w:eastAsia="Calibri"/>
          <w:color w:val="000000"/>
          <w:sz w:val="28"/>
          <w:szCs w:val="28"/>
          <w:shd w:val="clear" w:color="auto" w:fill="FFFFFF"/>
          <w:lang w:val="uk-UA"/>
        </w:rPr>
        <w:t>:</w:t>
      </w:r>
    </w:p>
    <w:p w:rsidR="007E18B5" w:rsidRDefault="00DD5703" w:rsidP="003265A8">
      <w:pPr>
        <w:ind w:firstLine="851"/>
        <w:jc w:val="center"/>
        <w:rPr>
          <w:bCs/>
          <w:sz w:val="28"/>
          <w:szCs w:val="28"/>
          <w:lang w:val="uk-UA" w:eastAsia="uk-UA"/>
        </w:rPr>
      </w:pPr>
      <w:r>
        <w:rPr>
          <w:bCs/>
          <w:sz w:val="28"/>
          <w:szCs w:val="28"/>
          <w:lang w:val="uk-UA" w:eastAsia="uk-UA"/>
        </w:rPr>
        <w:t>«</w:t>
      </w:r>
      <w:r w:rsidRPr="003265A8">
        <w:rPr>
          <w:b/>
          <w:bCs/>
          <w:sz w:val="28"/>
          <w:szCs w:val="28"/>
          <w:lang w:val="uk-UA" w:eastAsia="uk-UA"/>
        </w:rPr>
        <w:t>9.13. Формування сертифікованих даних комерційного обліку</w:t>
      </w:r>
    </w:p>
    <w:p w:rsidR="00DD5703" w:rsidRDefault="00DD5703" w:rsidP="003F3A20">
      <w:pPr>
        <w:ind w:firstLine="851"/>
        <w:jc w:val="both"/>
        <w:rPr>
          <w:sz w:val="28"/>
          <w:szCs w:val="28"/>
          <w:lang w:val="uk-UA"/>
        </w:rPr>
      </w:pPr>
    </w:p>
    <w:p w:rsidR="0089244C" w:rsidRPr="0089244C" w:rsidRDefault="0089244C" w:rsidP="003F3A20">
      <w:pPr>
        <w:ind w:firstLine="851"/>
        <w:jc w:val="both"/>
        <w:rPr>
          <w:bCs/>
          <w:sz w:val="28"/>
          <w:szCs w:val="28"/>
          <w:lang w:val="uk-UA"/>
        </w:rPr>
      </w:pPr>
      <w:r w:rsidRPr="0089244C">
        <w:rPr>
          <w:sz w:val="28"/>
          <w:szCs w:val="28"/>
          <w:lang w:val="uk-UA"/>
        </w:rPr>
        <w:t xml:space="preserve">9.13.1. </w:t>
      </w:r>
      <w:r w:rsidRPr="0089244C">
        <w:rPr>
          <w:bCs/>
          <w:sz w:val="28"/>
          <w:szCs w:val="28"/>
          <w:lang w:val="uk-UA"/>
        </w:rPr>
        <w:t>С</w:t>
      </w:r>
      <w:r w:rsidRPr="0089244C">
        <w:rPr>
          <w:sz w:val="28"/>
          <w:szCs w:val="28"/>
          <w:lang w:val="uk-UA"/>
        </w:rPr>
        <w:t xml:space="preserve">ертифіковані дані комерційного обліку для кожної ТКО формуються на основі валідованих даних комерційного обліку, що пройшли відповідні </w:t>
      </w:r>
      <w:r w:rsidRPr="0089244C">
        <w:rPr>
          <w:bCs/>
          <w:sz w:val="28"/>
          <w:szCs w:val="28"/>
          <w:lang w:val="uk-UA"/>
        </w:rPr>
        <w:t xml:space="preserve">перевірки під час їх сертифікації, </w:t>
      </w:r>
      <w:r w:rsidRPr="008C7541">
        <w:rPr>
          <w:bCs/>
          <w:sz w:val="28"/>
          <w:szCs w:val="28"/>
          <w:lang w:val="uk-UA"/>
        </w:rPr>
        <w:t xml:space="preserve">зокрема </w:t>
      </w:r>
      <w:r w:rsidR="0057297E" w:rsidRPr="008C7541">
        <w:rPr>
          <w:bCs/>
          <w:sz w:val="28"/>
          <w:szCs w:val="28"/>
          <w:lang w:val="uk-UA"/>
        </w:rPr>
        <w:t xml:space="preserve">щодо </w:t>
      </w:r>
      <w:r w:rsidRPr="008C7541">
        <w:rPr>
          <w:bCs/>
          <w:sz w:val="28"/>
          <w:szCs w:val="28"/>
          <w:lang w:val="uk-UA"/>
        </w:rPr>
        <w:t xml:space="preserve">складання </w:t>
      </w:r>
      <w:r w:rsidRPr="0089244C">
        <w:rPr>
          <w:bCs/>
          <w:sz w:val="28"/>
          <w:szCs w:val="28"/>
          <w:lang w:val="uk-UA"/>
        </w:rPr>
        <w:t>балансу електричної енергії за областями комерційного обліку і торговими зонами у строки, що визначаються АКО на виконання нормативно-правових актів Регулятора.</w:t>
      </w:r>
    </w:p>
    <w:p w:rsidR="0089244C" w:rsidRPr="0089244C" w:rsidRDefault="0089244C" w:rsidP="003F3A20">
      <w:pPr>
        <w:ind w:firstLine="851"/>
        <w:jc w:val="both"/>
        <w:rPr>
          <w:rFonts w:eastAsia="Calibri"/>
          <w:sz w:val="28"/>
          <w:szCs w:val="28"/>
          <w:shd w:val="clear" w:color="auto" w:fill="FFFFFF"/>
          <w:lang w:val="uk-UA"/>
        </w:rPr>
      </w:pPr>
      <w:r w:rsidRPr="0089244C">
        <w:rPr>
          <w:bCs/>
          <w:sz w:val="28"/>
          <w:szCs w:val="28"/>
          <w:lang w:val="uk-UA"/>
        </w:rPr>
        <w:t>АКО забезпечує доступ учасників ринку до інформації про дату сертифікації відповідних даних</w:t>
      </w:r>
      <w:r w:rsidRPr="0089244C">
        <w:rPr>
          <w:sz w:val="28"/>
          <w:szCs w:val="28"/>
          <w:lang w:val="uk-UA"/>
        </w:rPr>
        <w:t xml:space="preserve"> </w:t>
      </w:r>
      <w:r w:rsidRPr="0089244C">
        <w:rPr>
          <w:bCs/>
          <w:sz w:val="28"/>
          <w:szCs w:val="28"/>
          <w:lang w:val="uk-UA"/>
        </w:rPr>
        <w:t>комерційного обліку в Датахаб.</w:t>
      </w:r>
    </w:p>
    <w:p w:rsidR="00DD5703" w:rsidRDefault="00DD5703" w:rsidP="003F3A20">
      <w:pPr>
        <w:ind w:firstLine="851"/>
        <w:jc w:val="both"/>
        <w:rPr>
          <w:sz w:val="28"/>
          <w:szCs w:val="28"/>
          <w:lang w:val="uk-UA"/>
        </w:rPr>
      </w:pPr>
    </w:p>
    <w:p w:rsidR="00B21331" w:rsidRPr="00B21331" w:rsidRDefault="00B21331" w:rsidP="003F3A20">
      <w:pPr>
        <w:ind w:firstLine="851"/>
        <w:jc w:val="both"/>
        <w:rPr>
          <w:sz w:val="28"/>
          <w:szCs w:val="28"/>
          <w:lang w:val="uk-UA"/>
        </w:rPr>
      </w:pPr>
      <w:r w:rsidRPr="00B21331">
        <w:rPr>
          <w:sz w:val="28"/>
          <w:szCs w:val="28"/>
          <w:lang w:val="uk-UA"/>
        </w:rPr>
        <w:t>9.13.2. До складу сертифікованих даних комерційного обліку входять:</w:t>
      </w:r>
    </w:p>
    <w:p w:rsidR="00DD5703" w:rsidRDefault="00DD5703" w:rsidP="003F3A20">
      <w:pPr>
        <w:ind w:firstLine="851"/>
        <w:jc w:val="both"/>
        <w:rPr>
          <w:sz w:val="28"/>
          <w:szCs w:val="28"/>
          <w:lang w:val="uk-UA"/>
        </w:rPr>
      </w:pPr>
    </w:p>
    <w:p w:rsidR="00B21331" w:rsidRPr="00B21331" w:rsidRDefault="00B21331" w:rsidP="003F3A20">
      <w:pPr>
        <w:ind w:firstLine="851"/>
        <w:jc w:val="both"/>
        <w:rPr>
          <w:sz w:val="28"/>
          <w:szCs w:val="28"/>
          <w:lang w:val="uk-UA"/>
        </w:rPr>
      </w:pPr>
      <w:r w:rsidRPr="00B21331">
        <w:rPr>
          <w:sz w:val="28"/>
          <w:szCs w:val="28"/>
          <w:lang w:val="uk-UA"/>
        </w:rPr>
        <w:t>1) для ТКО інтервального типу</w:t>
      </w:r>
      <w:r w:rsidR="003265A8">
        <w:rPr>
          <w:sz w:val="28"/>
          <w:szCs w:val="28"/>
          <w:lang w:val="uk-UA"/>
        </w:rPr>
        <w:t xml:space="preserve"> –</w:t>
      </w:r>
      <w:r w:rsidRPr="00B21331">
        <w:rPr>
          <w:sz w:val="28"/>
          <w:szCs w:val="28"/>
          <w:lang w:val="uk-UA"/>
        </w:rPr>
        <w:t xml:space="preserve"> виміряні або обчислені значення активної енергії та реактивної енергії за кожний інтервал часового ряду разом із відповідними мітками часу;</w:t>
      </w:r>
    </w:p>
    <w:p w:rsidR="00DD5703" w:rsidRDefault="00DD5703" w:rsidP="003F3A20">
      <w:pPr>
        <w:ind w:firstLine="851"/>
        <w:jc w:val="both"/>
        <w:rPr>
          <w:sz w:val="28"/>
          <w:szCs w:val="28"/>
          <w:lang w:val="uk-UA"/>
        </w:rPr>
      </w:pPr>
    </w:p>
    <w:p w:rsidR="00B21331" w:rsidRPr="00B21331" w:rsidRDefault="00B21331" w:rsidP="003F3A20">
      <w:pPr>
        <w:ind w:firstLine="851"/>
        <w:jc w:val="both"/>
        <w:rPr>
          <w:sz w:val="28"/>
          <w:szCs w:val="28"/>
          <w:lang w:val="uk-UA"/>
        </w:rPr>
      </w:pPr>
      <w:r w:rsidRPr="00B21331">
        <w:rPr>
          <w:sz w:val="28"/>
          <w:szCs w:val="28"/>
          <w:lang w:val="uk-UA"/>
        </w:rPr>
        <w:t>2) для ТКО інтегрального типу</w:t>
      </w:r>
      <w:r w:rsidR="003265A8">
        <w:rPr>
          <w:sz w:val="28"/>
          <w:szCs w:val="28"/>
          <w:lang w:val="uk-UA"/>
        </w:rPr>
        <w:t xml:space="preserve"> –</w:t>
      </w:r>
      <w:r w:rsidR="003265A8" w:rsidRPr="00B21331">
        <w:rPr>
          <w:sz w:val="28"/>
          <w:szCs w:val="28"/>
          <w:lang w:val="uk-UA"/>
        </w:rPr>
        <w:t xml:space="preserve"> </w:t>
      </w:r>
      <w:r w:rsidRPr="00B21331">
        <w:rPr>
          <w:sz w:val="28"/>
          <w:szCs w:val="28"/>
          <w:lang w:val="uk-UA"/>
        </w:rPr>
        <w:t>обчислені (профільовані) значення активної енергії за кожний інтервал часового ряду разом із відповідними мітками часу, а також виміряне або обчислене значення накопиченої активної енергії за відповідний період інтеграції (доба, місяць);</w:t>
      </w:r>
    </w:p>
    <w:p w:rsidR="00DD5703" w:rsidRDefault="00DD5703" w:rsidP="003F3A20">
      <w:pPr>
        <w:ind w:firstLine="851"/>
        <w:jc w:val="both"/>
        <w:rPr>
          <w:sz w:val="28"/>
          <w:szCs w:val="28"/>
          <w:lang w:val="uk-UA"/>
        </w:rPr>
      </w:pPr>
    </w:p>
    <w:p w:rsidR="00D71311" w:rsidRDefault="00B21331" w:rsidP="003F3A20">
      <w:pPr>
        <w:ind w:firstLine="851"/>
        <w:jc w:val="both"/>
        <w:rPr>
          <w:sz w:val="28"/>
          <w:szCs w:val="28"/>
          <w:lang w:val="uk-UA"/>
        </w:rPr>
      </w:pPr>
      <w:r w:rsidRPr="00B21331">
        <w:rPr>
          <w:sz w:val="28"/>
          <w:szCs w:val="28"/>
          <w:lang w:val="uk-UA"/>
        </w:rPr>
        <w:t xml:space="preserve">3) </w:t>
      </w:r>
      <w:r w:rsidR="0057297E" w:rsidRPr="008C7541">
        <w:rPr>
          <w:sz w:val="28"/>
          <w:szCs w:val="28"/>
          <w:lang w:val="uk-UA"/>
        </w:rPr>
        <w:t>а</w:t>
      </w:r>
      <w:r w:rsidRPr="008C7541">
        <w:rPr>
          <w:sz w:val="28"/>
          <w:szCs w:val="28"/>
          <w:lang w:val="uk-UA"/>
        </w:rPr>
        <w:t>гр</w:t>
      </w:r>
      <w:r w:rsidRPr="00B21331">
        <w:rPr>
          <w:sz w:val="28"/>
          <w:szCs w:val="28"/>
          <w:lang w:val="uk-UA"/>
        </w:rPr>
        <w:t>еговані дані, сформовані АКО на основі валідованих даних.</w:t>
      </w:r>
    </w:p>
    <w:p w:rsidR="00DD5703" w:rsidRDefault="00DD5703" w:rsidP="003F3A20">
      <w:pPr>
        <w:ind w:firstLine="851"/>
        <w:jc w:val="both"/>
        <w:rPr>
          <w:bCs/>
          <w:sz w:val="28"/>
          <w:szCs w:val="28"/>
          <w:lang w:val="uk-UA"/>
        </w:rPr>
      </w:pPr>
    </w:p>
    <w:p w:rsidR="003F3A20" w:rsidRPr="003F3A20" w:rsidRDefault="003F3A20" w:rsidP="003F3A20">
      <w:pPr>
        <w:ind w:firstLine="851"/>
        <w:jc w:val="both"/>
        <w:rPr>
          <w:bCs/>
          <w:sz w:val="28"/>
          <w:szCs w:val="28"/>
          <w:lang w:val="uk-UA"/>
        </w:rPr>
      </w:pPr>
      <w:r w:rsidRPr="003F3A20">
        <w:rPr>
          <w:bCs/>
          <w:sz w:val="28"/>
          <w:szCs w:val="28"/>
          <w:lang w:val="uk-UA"/>
        </w:rPr>
        <w:t>9.13.3. Перед розрахунком балансу АКО виконує наступні перевірки наявних валідованих даних комерційного обліку:</w:t>
      </w:r>
    </w:p>
    <w:p w:rsidR="00DD5703" w:rsidRDefault="00DD5703" w:rsidP="003F3A20">
      <w:pPr>
        <w:ind w:firstLine="851"/>
        <w:jc w:val="both"/>
        <w:rPr>
          <w:bCs/>
          <w:sz w:val="28"/>
          <w:szCs w:val="28"/>
          <w:lang w:val="uk-UA"/>
        </w:rPr>
      </w:pPr>
    </w:p>
    <w:p w:rsidR="003F3A20" w:rsidRPr="003F3A20" w:rsidRDefault="003F3A20" w:rsidP="003F3A20">
      <w:pPr>
        <w:ind w:firstLine="851"/>
        <w:jc w:val="both"/>
        <w:rPr>
          <w:bCs/>
          <w:sz w:val="28"/>
          <w:szCs w:val="28"/>
          <w:lang w:val="uk-UA"/>
        </w:rPr>
      </w:pPr>
      <w:r w:rsidRPr="003F3A20">
        <w:rPr>
          <w:bCs/>
          <w:sz w:val="28"/>
          <w:szCs w:val="28"/>
          <w:lang w:val="uk-UA"/>
        </w:rPr>
        <w:t>1) на повноту інформації, отриманої від ППКО, зокрема щодо:</w:t>
      </w:r>
    </w:p>
    <w:p w:rsidR="003F3A20" w:rsidRPr="003F3A20" w:rsidRDefault="003F3A20" w:rsidP="003F3A20">
      <w:pPr>
        <w:ind w:firstLine="851"/>
        <w:jc w:val="both"/>
        <w:rPr>
          <w:bCs/>
          <w:sz w:val="28"/>
          <w:szCs w:val="28"/>
          <w:lang w:val="uk-UA"/>
        </w:rPr>
      </w:pPr>
      <w:r w:rsidRPr="003F3A20">
        <w:rPr>
          <w:bCs/>
          <w:sz w:val="28"/>
          <w:szCs w:val="28"/>
          <w:lang w:val="uk-UA"/>
        </w:rPr>
        <w:lastRenderedPageBreak/>
        <w:t xml:space="preserve">наявності валідованих даних комерційного обліку по </w:t>
      </w:r>
      <w:r w:rsidR="006D7DD2" w:rsidRPr="003F3A20">
        <w:rPr>
          <w:bCs/>
          <w:sz w:val="28"/>
          <w:szCs w:val="28"/>
          <w:lang w:val="uk-UA"/>
        </w:rPr>
        <w:t>точка</w:t>
      </w:r>
      <w:r w:rsidR="006D7DD2">
        <w:rPr>
          <w:bCs/>
          <w:sz w:val="28"/>
          <w:szCs w:val="28"/>
          <w:lang w:val="uk-UA"/>
        </w:rPr>
        <w:t>х</w:t>
      </w:r>
      <w:r w:rsidR="006D7DD2" w:rsidRPr="003F3A20">
        <w:rPr>
          <w:bCs/>
          <w:sz w:val="28"/>
          <w:szCs w:val="28"/>
          <w:lang w:val="uk-UA"/>
        </w:rPr>
        <w:t xml:space="preserve"> </w:t>
      </w:r>
      <w:r w:rsidRPr="003F3A20">
        <w:rPr>
          <w:bCs/>
          <w:sz w:val="28"/>
          <w:szCs w:val="28"/>
          <w:lang w:val="uk-UA"/>
        </w:rPr>
        <w:t>обміну між суміжними ліцензіатами;</w:t>
      </w:r>
    </w:p>
    <w:p w:rsidR="003F3A20" w:rsidRPr="003F3A20" w:rsidRDefault="003F3A20" w:rsidP="003F3A20">
      <w:pPr>
        <w:ind w:firstLine="851"/>
        <w:jc w:val="both"/>
        <w:rPr>
          <w:bCs/>
          <w:sz w:val="28"/>
          <w:szCs w:val="28"/>
          <w:lang w:val="uk-UA"/>
        </w:rPr>
      </w:pPr>
      <w:r w:rsidRPr="003F3A20">
        <w:rPr>
          <w:bCs/>
          <w:sz w:val="28"/>
          <w:szCs w:val="28"/>
          <w:lang w:val="uk-UA"/>
        </w:rPr>
        <w:t xml:space="preserve">наявності валідованих даних по </w:t>
      </w:r>
      <w:r w:rsidR="006D7DD2" w:rsidRPr="003F3A20">
        <w:rPr>
          <w:bCs/>
          <w:sz w:val="28"/>
          <w:szCs w:val="28"/>
          <w:lang w:val="uk-UA"/>
        </w:rPr>
        <w:t>об’єкта</w:t>
      </w:r>
      <w:r w:rsidR="006D7DD2">
        <w:rPr>
          <w:bCs/>
          <w:sz w:val="28"/>
          <w:szCs w:val="28"/>
          <w:lang w:val="uk-UA"/>
        </w:rPr>
        <w:t>х</w:t>
      </w:r>
      <w:r w:rsidR="006D7DD2" w:rsidRPr="003F3A20">
        <w:rPr>
          <w:bCs/>
          <w:sz w:val="28"/>
          <w:szCs w:val="28"/>
          <w:lang w:val="uk-UA"/>
        </w:rPr>
        <w:t xml:space="preserve"> </w:t>
      </w:r>
      <w:r w:rsidRPr="003F3A20">
        <w:rPr>
          <w:bCs/>
          <w:sz w:val="28"/>
          <w:szCs w:val="28"/>
          <w:lang w:val="uk-UA"/>
        </w:rPr>
        <w:t>виробників електроенергії;</w:t>
      </w:r>
    </w:p>
    <w:p w:rsidR="003F3A20" w:rsidRPr="00DF23CF" w:rsidRDefault="003F3A20" w:rsidP="003F3A20">
      <w:pPr>
        <w:ind w:firstLine="851"/>
        <w:jc w:val="both"/>
        <w:rPr>
          <w:bCs/>
          <w:sz w:val="28"/>
          <w:szCs w:val="28"/>
          <w:lang w:val="uk-UA"/>
        </w:rPr>
      </w:pPr>
      <w:r w:rsidRPr="00DF23CF">
        <w:rPr>
          <w:bCs/>
          <w:sz w:val="28"/>
          <w:szCs w:val="28"/>
          <w:lang w:val="uk-UA"/>
        </w:rPr>
        <w:t>наявності інтервальних валідованих даних комерційного обліку по ТКО площадок комерційного обліку групи «а»;</w:t>
      </w:r>
    </w:p>
    <w:p w:rsidR="003F3A20" w:rsidRPr="00DF23CF" w:rsidRDefault="003F3A20" w:rsidP="003F3A20">
      <w:pPr>
        <w:ind w:firstLine="851"/>
        <w:jc w:val="both"/>
        <w:rPr>
          <w:bCs/>
          <w:sz w:val="28"/>
          <w:szCs w:val="28"/>
          <w:lang w:val="uk-UA"/>
        </w:rPr>
      </w:pPr>
      <w:r w:rsidRPr="00DF23CF">
        <w:rPr>
          <w:bCs/>
          <w:sz w:val="28"/>
          <w:szCs w:val="28"/>
          <w:lang w:val="uk-UA"/>
        </w:rPr>
        <w:t>наявності інтегральних валідованих даних комерційного обліку по ТКО площадок комерційного обліку групи «б»;</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2) на відповідність часового ряду даних комерційного обліку максимально допустимим значенням потужності електроустановок (приєднана, встановлена тощо), пов’язаних з ТКО;</w:t>
      </w:r>
    </w:p>
    <w:p w:rsidR="00DD5703" w:rsidRDefault="00DD5703" w:rsidP="003F3A20">
      <w:pPr>
        <w:ind w:firstLine="851"/>
        <w:jc w:val="both"/>
        <w:rPr>
          <w:bCs/>
          <w:sz w:val="28"/>
          <w:szCs w:val="28"/>
          <w:lang w:val="uk-UA"/>
        </w:rPr>
      </w:pPr>
    </w:p>
    <w:p w:rsidR="008C7541" w:rsidRDefault="003F3A20" w:rsidP="003F3A20">
      <w:pPr>
        <w:ind w:firstLine="851"/>
        <w:jc w:val="both"/>
        <w:rPr>
          <w:bCs/>
          <w:strike/>
          <w:sz w:val="28"/>
          <w:szCs w:val="28"/>
          <w:lang w:val="uk-UA"/>
        </w:rPr>
      </w:pPr>
      <w:r w:rsidRPr="00DF23CF">
        <w:rPr>
          <w:bCs/>
          <w:sz w:val="28"/>
          <w:szCs w:val="28"/>
          <w:lang w:val="uk-UA"/>
        </w:rPr>
        <w:t xml:space="preserve">3) </w:t>
      </w:r>
      <w:r w:rsidR="003E30F5">
        <w:rPr>
          <w:bCs/>
          <w:sz w:val="28"/>
          <w:szCs w:val="28"/>
          <w:lang w:val="uk-UA"/>
        </w:rPr>
        <w:t xml:space="preserve">на </w:t>
      </w:r>
      <w:r w:rsidR="00AE594D" w:rsidRPr="008C7541">
        <w:rPr>
          <w:bCs/>
          <w:sz w:val="28"/>
          <w:szCs w:val="28"/>
          <w:lang w:val="uk-UA"/>
        </w:rPr>
        <w:t xml:space="preserve">відсутність </w:t>
      </w:r>
      <w:r w:rsidR="00D11364" w:rsidRPr="008C7541">
        <w:rPr>
          <w:bCs/>
          <w:sz w:val="28"/>
          <w:szCs w:val="28"/>
          <w:lang w:val="uk-UA"/>
        </w:rPr>
        <w:t>належності</w:t>
      </w:r>
      <w:r w:rsidR="00AE594D" w:rsidRPr="008C7541">
        <w:rPr>
          <w:bCs/>
          <w:sz w:val="28"/>
          <w:szCs w:val="28"/>
          <w:lang w:val="uk-UA"/>
        </w:rPr>
        <w:t xml:space="preserve"> </w:t>
      </w:r>
      <w:r w:rsidR="003851A5" w:rsidRPr="008C7541">
        <w:rPr>
          <w:bCs/>
          <w:sz w:val="28"/>
          <w:szCs w:val="28"/>
          <w:lang w:val="uk-UA"/>
        </w:rPr>
        <w:t xml:space="preserve">агрегованого </w:t>
      </w:r>
      <w:r w:rsidR="00AE594D" w:rsidRPr="008C7541">
        <w:rPr>
          <w:bCs/>
          <w:sz w:val="28"/>
          <w:szCs w:val="28"/>
          <w:lang w:val="uk-UA"/>
        </w:rPr>
        <w:t xml:space="preserve">часового ряду даних комерційного обліку </w:t>
      </w:r>
      <w:r w:rsidR="00D11364" w:rsidRPr="008C7541">
        <w:rPr>
          <w:bCs/>
          <w:sz w:val="28"/>
          <w:szCs w:val="28"/>
          <w:lang w:val="uk-UA"/>
        </w:rPr>
        <w:t xml:space="preserve">до ТКО </w:t>
      </w:r>
      <w:r w:rsidR="00AE594D" w:rsidRPr="008C7541">
        <w:rPr>
          <w:bCs/>
          <w:sz w:val="28"/>
          <w:szCs w:val="28"/>
          <w:lang w:val="uk-UA"/>
        </w:rPr>
        <w:t>учасник</w:t>
      </w:r>
      <w:r w:rsidR="00D11364" w:rsidRPr="008C7541">
        <w:rPr>
          <w:bCs/>
          <w:sz w:val="28"/>
          <w:szCs w:val="28"/>
          <w:lang w:val="uk-UA"/>
        </w:rPr>
        <w:t>ів</w:t>
      </w:r>
      <w:r w:rsidR="00AE594D" w:rsidRPr="008C7541">
        <w:rPr>
          <w:bCs/>
          <w:sz w:val="28"/>
          <w:szCs w:val="28"/>
          <w:lang w:val="uk-UA"/>
        </w:rPr>
        <w:t xml:space="preserve"> ринку зі статусом «</w:t>
      </w:r>
      <w:proofErr w:type="spellStart"/>
      <w:r w:rsidR="00AE594D" w:rsidRPr="008C7541">
        <w:rPr>
          <w:bCs/>
          <w:sz w:val="28"/>
          <w:szCs w:val="28"/>
          <w:lang w:val="uk-UA"/>
        </w:rPr>
        <w:t>Дефолтний</w:t>
      </w:r>
      <w:proofErr w:type="spellEnd"/>
      <w:r w:rsidR="008C7541" w:rsidRPr="008C7541">
        <w:rPr>
          <w:bCs/>
          <w:sz w:val="28"/>
          <w:szCs w:val="28"/>
          <w:lang w:val="uk-UA"/>
        </w:rPr>
        <w:t xml:space="preserve">»; </w:t>
      </w:r>
    </w:p>
    <w:p w:rsidR="008C7541" w:rsidRDefault="008C7541" w:rsidP="003F3A20">
      <w:pPr>
        <w:ind w:firstLine="851"/>
        <w:jc w:val="both"/>
        <w:rPr>
          <w:bCs/>
          <w:strike/>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4) на наявність даних</w:t>
      </w:r>
      <w:r w:rsidR="00653617" w:rsidRPr="007063A7">
        <w:rPr>
          <w:bCs/>
          <w:sz w:val="28"/>
          <w:szCs w:val="28"/>
          <w:lang w:val="uk-UA"/>
        </w:rPr>
        <w:t>,</w:t>
      </w:r>
      <w:r w:rsidR="00653617" w:rsidRPr="00DF23CF">
        <w:rPr>
          <w:bCs/>
          <w:sz w:val="28"/>
          <w:szCs w:val="28"/>
          <w:lang w:val="uk-UA"/>
        </w:rPr>
        <w:t xml:space="preserve"> </w:t>
      </w:r>
      <w:r w:rsidRPr="00DF23CF">
        <w:rPr>
          <w:bCs/>
          <w:sz w:val="28"/>
          <w:szCs w:val="28"/>
          <w:lang w:val="uk-UA"/>
        </w:rPr>
        <w:t>сформованих за результатами врегулювання суперечки, прийняття рішень АКО, Регулятора або суду.</w:t>
      </w:r>
    </w:p>
    <w:p w:rsidR="003F3A20" w:rsidRPr="00DF23CF" w:rsidRDefault="003F3A20" w:rsidP="003F3A20">
      <w:pPr>
        <w:ind w:firstLine="851"/>
        <w:jc w:val="both"/>
        <w:rPr>
          <w:bCs/>
          <w:sz w:val="28"/>
          <w:szCs w:val="28"/>
          <w:lang w:val="uk-UA"/>
        </w:rPr>
      </w:pPr>
      <w:r w:rsidRPr="00DF23CF">
        <w:rPr>
          <w:bCs/>
          <w:sz w:val="28"/>
          <w:szCs w:val="28"/>
          <w:lang w:val="uk-UA"/>
        </w:rPr>
        <w:t xml:space="preserve">АКО може здійснювати додаткові перевірки, якщо вони сприяють підвищенню якості сертифікованих даних. </w:t>
      </w:r>
    </w:p>
    <w:p w:rsidR="003F3A20" w:rsidRPr="00DF23CF" w:rsidRDefault="003F3A20" w:rsidP="003F3A20">
      <w:pPr>
        <w:ind w:firstLine="851"/>
        <w:jc w:val="both"/>
        <w:rPr>
          <w:bCs/>
          <w:sz w:val="28"/>
          <w:szCs w:val="28"/>
          <w:lang w:val="uk-UA"/>
        </w:rPr>
      </w:pPr>
      <w:r w:rsidRPr="00DF23CF">
        <w:rPr>
          <w:bCs/>
          <w:sz w:val="28"/>
          <w:szCs w:val="28"/>
          <w:lang w:val="uk-UA"/>
        </w:rPr>
        <w:t>Детальна інформація щодо перевірок оприлюднюється АКО в технічній документації Датахаб, яка має бути доступна учасникам ринку та ППКО.</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 xml:space="preserve">9.13.4. У разі відсутності даних або </w:t>
      </w:r>
      <w:r w:rsidRPr="00D11364">
        <w:rPr>
          <w:bCs/>
          <w:sz w:val="28"/>
          <w:szCs w:val="28"/>
          <w:lang w:val="uk-UA"/>
        </w:rPr>
        <w:t>невідповідності</w:t>
      </w:r>
      <w:r w:rsidRPr="00DF23CF">
        <w:rPr>
          <w:bCs/>
          <w:sz w:val="28"/>
          <w:szCs w:val="28"/>
          <w:lang w:val="uk-UA"/>
        </w:rPr>
        <w:t xml:space="preserve"> валідованих ДКО хоча б одному з критеріїв перевірок такі дані маркуються </w:t>
      </w:r>
      <w:r w:rsidR="003265A8">
        <w:rPr>
          <w:bCs/>
          <w:sz w:val="28"/>
          <w:szCs w:val="28"/>
          <w:lang w:val="uk-UA"/>
        </w:rPr>
        <w:t xml:space="preserve">АКО, </w:t>
      </w:r>
      <w:r w:rsidRPr="00DF23CF">
        <w:rPr>
          <w:bCs/>
          <w:sz w:val="28"/>
          <w:szCs w:val="28"/>
          <w:lang w:val="uk-UA"/>
        </w:rPr>
        <w:t>як відсутні.</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 xml:space="preserve">9.13.5. Після проведення попередніх перевірок АКО формує відсутні інтервальні дані по площадках групи «б» відповідно до встановленого </w:t>
      </w:r>
      <w:r w:rsidRPr="008C7541">
        <w:rPr>
          <w:bCs/>
          <w:sz w:val="28"/>
          <w:szCs w:val="28"/>
          <w:lang w:val="uk-UA"/>
        </w:rPr>
        <w:t xml:space="preserve">Регулятором </w:t>
      </w:r>
      <w:r w:rsidR="0057297E" w:rsidRPr="008C7541">
        <w:rPr>
          <w:bCs/>
          <w:sz w:val="28"/>
          <w:szCs w:val="28"/>
          <w:lang w:val="uk-UA"/>
        </w:rPr>
        <w:t>п</w:t>
      </w:r>
      <w:r w:rsidRPr="008C7541">
        <w:rPr>
          <w:bCs/>
          <w:sz w:val="28"/>
          <w:szCs w:val="28"/>
          <w:lang w:val="uk-UA"/>
        </w:rPr>
        <w:t>орядку</w:t>
      </w:r>
      <w:r w:rsidRPr="00DF23CF">
        <w:rPr>
          <w:bCs/>
          <w:sz w:val="28"/>
          <w:szCs w:val="28"/>
          <w:lang w:val="uk-UA"/>
        </w:rPr>
        <w:t>.</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9.13.6. Після отримання та формування всіх необхідних інтервальних даних АКО розраховує баланс електричної енергії в областях обліку та торгових зонах для кожного розрахункового періоду.</w:t>
      </w:r>
    </w:p>
    <w:p w:rsidR="003F3A20" w:rsidRPr="00DF23CF" w:rsidRDefault="003F3A20" w:rsidP="003F3A20">
      <w:pPr>
        <w:ind w:firstLine="851"/>
        <w:jc w:val="both"/>
        <w:rPr>
          <w:bCs/>
          <w:sz w:val="28"/>
          <w:szCs w:val="28"/>
          <w:lang w:val="uk-UA"/>
        </w:rPr>
      </w:pPr>
      <w:r w:rsidRPr="00DF23CF">
        <w:rPr>
          <w:bCs/>
          <w:sz w:val="28"/>
          <w:szCs w:val="28"/>
          <w:lang w:val="uk-UA"/>
        </w:rPr>
        <w:t xml:space="preserve">Для розрахунку балансу використовуються наявні </w:t>
      </w:r>
      <w:r w:rsidR="00795D2F">
        <w:rPr>
          <w:bCs/>
          <w:sz w:val="28"/>
          <w:szCs w:val="28"/>
          <w:lang w:val="uk-UA"/>
        </w:rPr>
        <w:t>в</w:t>
      </w:r>
      <w:r w:rsidR="00795D2F" w:rsidRPr="00DF23CF">
        <w:rPr>
          <w:bCs/>
          <w:sz w:val="28"/>
          <w:szCs w:val="28"/>
          <w:lang w:val="uk-UA"/>
        </w:rPr>
        <w:t xml:space="preserve"> </w:t>
      </w:r>
      <w:r w:rsidRPr="00DF23CF">
        <w:rPr>
          <w:bCs/>
          <w:sz w:val="28"/>
          <w:szCs w:val="28"/>
          <w:lang w:val="uk-UA"/>
        </w:rPr>
        <w:t>АКО на момент розрахунку:</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1) основні дані Реєстру ТКО</w:t>
      </w:r>
      <w:r w:rsidR="002E6F5D">
        <w:rPr>
          <w:bCs/>
          <w:sz w:val="28"/>
          <w:szCs w:val="28"/>
          <w:lang w:val="uk-UA"/>
        </w:rPr>
        <w:t>,</w:t>
      </w:r>
      <w:r w:rsidRPr="00DF23CF">
        <w:rPr>
          <w:bCs/>
          <w:sz w:val="28"/>
          <w:szCs w:val="28"/>
          <w:lang w:val="uk-UA"/>
        </w:rPr>
        <w:t xml:space="preserve"> що описують електроустановки та відповідних учасників на розрахунковий період; </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 xml:space="preserve">2) </w:t>
      </w:r>
      <w:proofErr w:type="spellStart"/>
      <w:r w:rsidRPr="00DF23CF">
        <w:rPr>
          <w:bCs/>
          <w:sz w:val="28"/>
          <w:szCs w:val="28"/>
          <w:lang w:val="uk-UA"/>
        </w:rPr>
        <w:t>валідовані</w:t>
      </w:r>
      <w:proofErr w:type="spellEnd"/>
      <w:r w:rsidRPr="00DF23CF">
        <w:rPr>
          <w:bCs/>
          <w:sz w:val="28"/>
          <w:szCs w:val="28"/>
          <w:lang w:val="uk-UA"/>
        </w:rPr>
        <w:t xml:space="preserve"> дані комерційного обліку останніх версій/релізів.</w:t>
      </w:r>
    </w:p>
    <w:p w:rsidR="00DD5703" w:rsidRDefault="00DD5703" w:rsidP="003F3A20">
      <w:pPr>
        <w:ind w:firstLine="851"/>
        <w:jc w:val="both"/>
        <w:rPr>
          <w:bCs/>
          <w:sz w:val="28"/>
          <w:szCs w:val="28"/>
          <w:lang w:val="uk-UA"/>
        </w:rPr>
      </w:pPr>
    </w:p>
    <w:p w:rsidR="003F3A20" w:rsidRDefault="003F3A20" w:rsidP="003F3A20">
      <w:pPr>
        <w:ind w:firstLine="851"/>
        <w:jc w:val="both"/>
        <w:rPr>
          <w:bCs/>
          <w:sz w:val="28"/>
          <w:szCs w:val="28"/>
          <w:lang w:val="uk-UA"/>
        </w:rPr>
      </w:pPr>
      <w:r w:rsidRPr="00DF23CF">
        <w:rPr>
          <w:bCs/>
          <w:sz w:val="28"/>
          <w:szCs w:val="28"/>
          <w:lang w:val="uk-UA"/>
        </w:rPr>
        <w:t>9.13.7. Розрахунок балансу електричної енергії по області комерційного обліку виконується з метою досягнення узгодженого та збалансованого співвідношення перетікань електричної енергії між взаємопов’язаними електроустановками, як елементами електричних мереж, що входять до інформаційної моделі області або торгової зони, та визначення обсягів втрат електричної енергії.</w:t>
      </w:r>
    </w:p>
    <w:p w:rsidR="00DD5703" w:rsidRPr="00DF23CF"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9.13.8. Після розрахунку балансу електричної енергії АКО перевіряє рівень його відповідності очікуваним значенням (</w:t>
      </w:r>
      <w:proofErr w:type="spellStart"/>
      <w:r w:rsidRPr="00DF23CF">
        <w:rPr>
          <w:bCs/>
          <w:sz w:val="28"/>
          <w:szCs w:val="28"/>
          <w:lang w:val="uk-UA"/>
        </w:rPr>
        <w:t>релевантність</w:t>
      </w:r>
      <w:proofErr w:type="spellEnd"/>
      <w:r w:rsidRPr="00DF23CF">
        <w:rPr>
          <w:bCs/>
          <w:sz w:val="28"/>
          <w:szCs w:val="28"/>
          <w:lang w:val="uk-UA"/>
        </w:rPr>
        <w:t xml:space="preserve">). У разі виявлення </w:t>
      </w:r>
      <w:r w:rsidRPr="009C51C3">
        <w:rPr>
          <w:bCs/>
          <w:sz w:val="28"/>
          <w:szCs w:val="28"/>
          <w:lang w:val="uk-UA"/>
        </w:rPr>
        <w:t>нерелевантності</w:t>
      </w:r>
      <w:r w:rsidRPr="00DF23CF">
        <w:rPr>
          <w:bCs/>
          <w:sz w:val="28"/>
          <w:szCs w:val="28"/>
          <w:lang w:val="uk-UA"/>
        </w:rPr>
        <w:t xml:space="preserve"> результатів розрахунку балансу електричної енергії АКО проводить аналіз компонентів балансу області комерційного обліку та визначає причини некоректного складання балансу, надаючи відповідним ППКО вимоги щодо повторного формування та надання валідованих даних. Ненадання ДКО від ППКО до АКО </w:t>
      </w:r>
      <w:r w:rsidR="00795D2F">
        <w:rPr>
          <w:bCs/>
          <w:sz w:val="28"/>
          <w:szCs w:val="28"/>
          <w:lang w:val="uk-UA"/>
        </w:rPr>
        <w:t>у</w:t>
      </w:r>
      <w:r w:rsidR="00795D2F" w:rsidRPr="00DF23CF">
        <w:rPr>
          <w:bCs/>
          <w:sz w:val="28"/>
          <w:szCs w:val="28"/>
          <w:lang w:val="uk-UA"/>
        </w:rPr>
        <w:t xml:space="preserve"> </w:t>
      </w:r>
      <w:r w:rsidRPr="00DF23CF">
        <w:rPr>
          <w:bCs/>
          <w:sz w:val="28"/>
          <w:szCs w:val="28"/>
          <w:lang w:val="uk-UA"/>
        </w:rPr>
        <w:t>встановлені терміни не є підставою для зупинки подальших процедур сертифікації даних.</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 xml:space="preserve">9.13.9. Після розрахунку балансу та виконання перевірки його </w:t>
      </w:r>
      <w:proofErr w:type="spellStart"/>
      <w:r w:rsidRPr="00DF23CF">
        <w:rPr>
          <w:bCs/>
          <w:sz w:val="28"/>
          <w:szCs w:val="28"/>
          <w:lang w:val="uk-UA"/>
        </w:rPr>
        <w:t>релевантності</w:t>
      </w:r>
      <w:proofErr w:type="spellEnd"/>
      <w:r w:rsidRPr="00DF23CF">
        <w:rPr>
          <w:bCs/>
          <w:sz w:val="28"/>
          <w:szCs w:val="28"/>
          <w:lang w:val="uk-UA"/>
        </w:rPr>
        <w:t xml:space="preserve"> АКО здійснює необхідну агрегацію та маркує весь </w:t>
      </w:r>
      <w:r w:rsidR="00795D2F" w:rsidRPr="00DF23CF">
        <w:rPr>
          <w:bCs/>
          <w:sz w:val="28"/>
          <w:szCs w:val="28"/>
          <w:lang w:val="uk-UA"/>
        </w:rPr>
        <w:t>наб</w:t>
      </w:r>
      <w:r w:rsidR="00795D2F">
        <w:rPr>
          <w:bCs/>
          <w:sz w:val="28"/>
          <w:szCs w:val="28"/>
          <w:lang w:val="uk-UA"/>
        </w:rPr>
        <w:t>і</w:t>
      </w:r>
      <w:r w:rsidR="00795D2F" w:rsidRPr="00DF23CF">
        <w:rPr>
          <w:bCs/>
          <w:sz w:val="28"/>
          <w:szCs w:val="28"/>
          <w:lang w:val="uk-UA"/>
        </w:rPr>
        <w:t xml:space="preserve">р </w:t>
      </w:r>
      <w:r w:rsidRPr="00DF23CF">
        <w:rPr>
          <w:bCs/>
          <w:sz w:val="28"/>
          <w:szCs w:val="28"/>
          <w:lang w:val="uk-UA"/>
        </w:rPr>
        <w:t>використаних у розрахунку релевантного балансу валідованих та агрегованих даних комерційного обліку</w:t>
      </w:r>
      <w:r w:rsidR="002E6F5D">
        <w:rPr>
          <w:bCs/>
          <w:sz w:val="28"/>
          <w:szCs w:val="28"/>
          <w:lang w:val="uk-UA"/>
        </w:rPr>
        <w:t>,</w:t>
      </w:r>
      <w:r w:rsidRPr="00DF23CF">
        <w:rPr>
          <w:bCs/>
          <w:sz w:val="28"/>
          <w:szCs w:val="28"/>
          <w:lang w:val="uk-UA"/>
        </w:rPr>
        <w:t xml:space="preserve"> як сертифіковані дані, з встановленням позначки версії відповідного набору</w:t>
      </w:r>
      <w:r w:rsidR="009C51C3">
        <w:rPr>
          <w:bCs/>
          <w:sz w:val="28"/>
          <w:szCs w:val="28"/>
          <w:lang w:val="uk-UA"/>
        </w:rPr>
        <w:t>.</w:t>
      </w:r>
    </w:p>
    <w:p w:rsidR="00DD5703" w:rsidRDefault="00DD5703" w:rsidP="003F3A20">
      <w:pPr>
        <w:ind w:firstLine="851"/>
        <w:jc w:val="both"/>
        <w:rPr>
          <w:bCs/>
          <w:sz w:val="28"/>
          <w:szCs w:val="28"/>
          <w:lang w:val="uk-UA"/>
        </w:rPr>
      </w:pPr>
    </w:p>
    <w:p w:rsidR="003F3A20" w:rsidRPr="00DF23CF" w:rsidRDefault="003F3A20" w:rsidP="003F3A20">
      <w:pPr>
        <w:ind w:firstLine="851"/>
        <w:jc w:val="both"/>
        <w:rPr>
          <w:bCs/>
          <w:sz w:val="28"/>
          <w:szCs w:val="28"/>
          <w:lang w:val="uk-UA"/>
        </w:rPr>
      </w:pPr>
      <w:r w:rsidRPr="00DF23CF">
        <w:rPr>
          <w:bCs/>
          <w:sz w:val="28"/>
          <w:szCs w:val="28"/>
          <w:lang w:val="uk-UA"/>
        </w:rPr>
        <w:t xml:space="preserve">9.13.10. У разі наявності ненульових числових </w:t>
      </w:r>
      <w:r w:rsidRPr="008C7541">
        <w:rPr>
          <w:bCs/>
          <w:sz w:val="28"/>
          <w:szCs w:val="28"/>
          <w:lang w:val="uk-UA"/>
        </w:rPr>
        <w:t xml:space="preserve">значень </w:t>
      </w:r>
      <w:r w:rsidR="0057297E" w:rsidRPr="008C7541">
        <w:rPr>
          <w:bCs/>
          <w:sz w:val="28"/>
          <w:szCs w:val="28"/>
          <w:lang w:val="uk-UA"/>
        </w:rPr>
        <w:t>у</w:t>
      </w:r>
      <w:r w:rsidRPr="008C7541">
        <w:rPr>
          <w:bCs/>
          <w:sz w:val="28"/>
          <w:szCs w:val="28"/>
          <w:lang w:val="uk-UA"/>
        </w:rPr>
        <w:t xml:space="preserve"> попередній </w:t>
      </w:r>
      <w:r w:rsidRPr="00DF23CF">
        <w:rPr>
          <w:bCs/>
          <w:sz w:val="28"/>
          <w:szCs w:val="28"/>
          <w:lang w:val="uk-UA"/>
        </w:rPr>
        <w:t xml:space="preserve">версії сертифікованих даних та їх відсутності в останній версії дані визначаються АКО на рівні </w:t>
      </w:r>
      <w:r w:rsidR="00DF23CF">
        <w:rPr>
          <w:bCs/>
          <w:sz w:val="28"/>
          <w:szCs w:val="28"/>
          <w:lang w:val="uk-UA"/>
        </w:rPr>
        <w:t>0</w:t>
      </w:r>
      <w:r w:rsidRPr="00DF23CF">
        <w:rPr>
          <w:bCs/>
          <w:sz w:val="28"/>
          <w:szCs w:val="28"/>
          <w:lang w:val="uk-UA"/>
        </w:rPr>
        <w:t>.</w:t>
      </w:r>
    </w:p>
    <w:p w:rsidR="00DD5703" w:rsidRDefault="00DD5703" w:rsidP="003F3A20">
      <w:pPr>
        <w:ind w:firstLine="851"/>
        <w:jc w:val="both"/>
        <w:rPr>
          <w:bCs/>
          <w:sz w:val="28"/>
          <w:szCs w:val="28"/>
          <w:lang w:val="uk-UA"/>
        </w:rPr>
      </w:pPr>
    </w:p>
    <w:p w:rsidR="002E6F5D" w:rsidRDefault="003F3A20" w:rsidP="003F3A20">
      <w:pPr>
        <w:ind w:firstLine="851"/>
        <w:jc w:val="both"/>
        <w:rPr>
          <w:bCs/>
          <w:sz w:val="28"/>
          <w:szCs w:val="28"/>
          <w:lang w:val="uk-UA"/>
        </w:rPr>
      </w:pPr>
      <w:r w:rsidRPr="00DF23CF">
        <w:rPr>
          <w:bCs/>
          <w:sz w:val="28"/>
          <w:szCs w:val="28"/>
          <w:lang w:val="uk-UA"/>
        </w:rPr>
        <w:t>9.13.11. Коригування наборів сертифікованих даних здійснюється АКО у терміни</w:t>
      </w:r>
      <w:r w:rsidR="00653617" w:rsidRPr="007063A7">
        <w:rPr>
          <w:bCs/>
          <w:sz w:val="28"/>
          <w:szCs w:val="28"/>
          <w:lang w:val="uk-UA"/>
        </w:rPr>
        <w:t xml:space="preserve">, </w:t>
      </w:r>
      <w:r w:rsidRPr="00DF23CF">
        <w:rPr>
          <w:bCs/>
          <w:sz w:val="28"/>
          <w:szCs w:val="28"/>
          <w:lang w:val="uk-UA"/>
        </w:rPr>
        <w:t>встановлені Правилами ринк</w:t>
      </w:r>
      <w:r w:rsidRPr="007063A7">
        <w:rPr>
          <w:bCs/>
          <w:sz w:val="28"/>
          <w:szCs w:val="28"/>
          <w:lang w:val="uk-UA"/>
        </w:rPr>
        <w:t>у</w:t>
      </w:r>
      <w:r w:rsidR="00795D2F" w:rsidRPr="007063A7">
        <w:rPr>
          <w:bCs/>
          <w:sz w:val="28"/>
          <w:szCs w:val="28"/>
          <w:lang w:val="uk-UA"/>
        </w:rPr>
        <w:t xml:space="preserve">, </w:t>
      </w:r>
      <w:r w:rsidRPr="00DF23CF">
        <w:rPr>
          <w:bCs/>
          <w:sz w:val="28"/>
          <w:szCs w:val="28"/>
          <w:lang w:val="uk-UA"/>
        </w:rPr>
        <w:t>у разі отримання АКО оновлених валідованих даних від ППКО, за результатами врегулювання суперечки, прийняття відповідних рішень АКО, Регулятора або суду</w:t>
      </w:r>
      <w:r w:rsidR="00DF23CF">
        <w:rPr>
          <w:bCs/>
          <w:sz w:val="28"/>
          <w:szCs w:val="28"/>
          <w:lang w:val="uk-UA"/>
        </w:rPr>
        <w:t>.</w:t>
      </w:r>
    </w:p>
    <w:p w:rsidR="002E6F5D" w:rsidRDefault="002E6F5D" w:rsidP="003F3A20">
      <w:pPr>
        <w:ind w:firstLine="851"/>
        <w:jc w:val="both"/>
        <w:rPr>
          <w:bCs/>
          <w:sz w:val="28"/>
          <w:szCs w:val="28"/>
          <w:lang w:val="uk-UA"/>
        </w:rPr>
      </w:pPr>
    </w:p>
    <w:p w:rsidR="002E6F5D" w:rsidRPr="00423F02" w:rsidRDefault="002E6F5D" w:rsidP="002E6F5D">
      <w:pPr>
        <w:ind w:firstLine="851"/>
        <w:jc w:val="both"/>
        <w:rPr>
          <w:bCs/>
          <w:sz w:val="28"/>
          <w:szCs w:val="28"/>
          <w:lang w:val="uk-UA"/>
        </w:rPr>
      </w:pPr>
      <w:r w:rsidRPr="002E6F5D">
        <w:rPr>
          <w:bCs/>
          <w:sz w:val="28"/>
          <w:szCs w:val="28"/>
          <w:lang w:val="uk-UA"/>
        </w:rPr>
        <w:t xml:space="preserve">9.13.12. </w:t>
      </w:r>
      <w:r w:rsidR="00A24F85" w:rsidRPr="00A24F85">
        <w:rPr>
          <w:bCs/>
          <w:sz w:val="28"/>
          <w:szCs w:val="28"/>
          <w:lang w:val="uk-UA"/>
        </w:rPr>
        <w:t xml:space="preserve">Сертифіковані дані не підлягають коригуванню чи уточненню після спливу </w:t>
      </w:r>
      <w:r w:rsidR="00A24F85" w:rsidRPr="00423F02">
        <w:rPr>
          <w:bCs/>
          <w:sz w:val="28"/>
          <w:szCs w:val="28"/>
          <w:lang w:val="uk-UA"/>
        </w:rPr>
        <w:t xml:space="preserve">строку </w:t>
      </w:r>
      <w:r w:rsidR="003B0BD5" w:rsidRPr="00423F02">
        <w:rPr>
          <w:bCs/>
          <w:sz w:val="28"/>
          <w:szCs w:val="28"/>
          <w:lang w:val="uk-UA"/>
        </w:rPr>
        <w:t xml:space="preserve">загальної </w:t>
      </w:r>
      <w:r w:rsidR="00A24F85" w:rsidRPr="00423F02">
        <w:rPr>
          <w:bCs/>
          <w:sz w:val="28"/>
          <w:szCs w:val="28"/>
          <w:lang w:val="uk-UA"/>
        </w:rPr>
        <w:t>позовної давності</w:t>
      </w:r>
      <w:r w:rsidR="003E30F5" w:rsidRPr="00423F02">
        <w:rPr>
          <w:bCs/>
          <w:sz w:val="28"/>
          <w:szCs w:val="28"/>
          <w:lang w:val="uk-UA"/>
        </w:rPr>
        <w:t xml:space="preserve">. </w:t>
      </w:r>
      <w:r w:rsidR="003B0BD5" w:rsidRPr="00423F02">
        <w:rPr>
          <w:bCs/>
          <w:sz w:val="28"/>
          <w:szCs w:val="28"/>
          <w:lang w:val="uk-UA"/>
        </w:rPr>
        <w:t xml:space="preserve"> </w:t>
      </w:r>
    </w:p>
    <w:p w:rsidR="002E6F5D" w:rsidRDefault="002E6F5D" w:rsidP="002E6F5D">
      <w:pPr>
        <w:ind w:firstLine="851"/>
        <w:jc w:val="both"/>
        <w:rPr>
          <w:bCs/>
          <w:sz w:val="28"/>
          <w:szCs w:val="28"/>
          <w:lang w:val="uk-UA"/>
        </w:rPr>
      </w:pPr>
    </w:p>
    <w:p w:rsidR="003F3A20" w:rsidRPr="00DF23CF" w:rsidRDefault="002E6F5D" w:rsidP="002E6F5D">
      <w:pPr>
        <w:ind w:firstLine="851"/>
        <w:jc w:val="both"/>
        <w:rPr>
          <w:bCs/>
          <w:sz w:val="28"/>
          <w:szCs w:val="28"/>
          <w:lang w:val="uk-UA"/>
        </w:rPr>
      </w:pPr>
      <w:r w:rsidRPr="002E6F5D">
        <w:rPr>
          <w:bCs/>
          <w:sz w:val="28"/>
          <w:szCs w:val="28"/>
          <w:lang w:val="uk-UA"/>
        </w:rPr>
        <w:t>9.13.13. АКО забезпечує архівацію сертифікованих даних комерційного обліку для їх довготермінового зберігання відповідно до законодавства</w:t>
      </w:r>
      <w:r w:rsidR="006D39BD">
        <w:rPr>
          <w:bCs/>
          <w:sz w:val="28"/>
          <w:szCs w:val="28"/>
          <w:lang w:val="uk-UA"/>
        </w:rPr>
        <w:t>.</w:t>
      </w:r>
      <w:r w:rsidR="00DF23CF">
        <w:rPr>
          <w:bCs/>
          <w:sz w:val="28"/>
          <w:szCs w:val="28"/>
          <w:lang w:val="uk-UA"/>
        </w:rPr>
        <w:t>».</w:t>
      </w:r>
    </w:p>
    <w:p w:rsidR="00362D58" w:rsidRDefault="00362D58" w:rsidP="00190272">
      <w:pPr>
        <w:ind w:firstLine="567"/>
        <w:jc w:val="both"/>
        <w:rPr>
          <w:sz w:val="28"/>
          <w:szCs w:val="28"/>
          <w:lang w:val="uk-UA"/>
        </w:rPr>
      </w:pPr>
    </w:p>
    <w:p w:rsidR="00DF23CF" w:rsidRDefault="00DF23CF" w:rsidP="00190272">
      <w:pPr>
        <w:ind w:firstLine="567"/>
        <w:jc w:val="both"/>
        <w:rPr>
          <w:sz w:val="28"/>
          <w:szCs w:val="28"/>
          <w:lang w:val="uk-UA"/>
        </w:rPr>
      </w:pPr>
    </w:p>
    <w:p w:rsidR="00362D58" w:rsidRPr="00362D58" w:rsidRDefault="00362D58" w:rsidP="00190272">
      <w:pPr>
        <w:ind w:firstLine="567"/>
        <w:jc w:val="both"/>
        <w:rPr>
          <w:sz w:val="28"/>
          <w:szCs w:val="28"/>
          <w:lang w:val="uk-UA"/>
        </w:rPr>
      </w:pPr>
    </w:p>
    <w:p w:rsidR="00794BBE" w:rsidRPr="00732E48" w:rsidRDefault="00794BBE" w:rsidP="00794BBE">
      <w:pPr>
        <w:jc w:val="both"/>
        <w:rPr>
          <w:sz w:val="28"/>
          <w:szCs w:val="28"/>
          <w:lang w:val="uk-UA"/>
        </w:rPr>
      </w:pPr>
      <w:r w:rsidRPr="00732E48">
        <w:rPr>
          <w:sz w:val="28"/>
          <w:szCs w:val="28"/>
          <w:lang w:val="uk-UA"/>
        </w:rPr>
        <w:t xml:space="preserve">Директор Департаменту із </w:t>
      </w:r>
    </w:p>
    <w:p w:rsidR="00794BBE" w:rsidRPr="00732E48" w:rsidRDefault="00794BBE" w:rsidP="00794BBE">
      <w:pPr>
        <w:jc w:val="both"/>
        <w:rPr>
          <w:sz w:val="28"/>
          <w:szCs w:val="28"/>
          <w:lang w:val="uk-UA"/>
        </w:rPr>
      </w:pPr>
      <w:r w:rsidRPr="00732E48">
        <w:rPr>
          <w:sz w:val="28"/>
          <w:szCs w:val="28"/>
          <w:lang w:val="uk-UA"/>
        </w:rPr>
        <w:t>регулювання відносин у сфері енергетики                                       Андрій ОГНЬОВ</w:t>
      </w:r>
    </w:p>
    <w:sectPr w:rsidR="00794BBE" w:rsidRPr="00732E48" w:rsidSect="003F3A20">
      <w:headerReference w:type="even" r:id="rId9"/>
      <w:headerReference w:type="default" r:id="rId10"/>
      <w:footerReference w:type="even" r:id="rId11"/>
      <w:footerReference w:type="default" r:id="rId12"/>
      <w:headerReference w:type="first" r:id="rId13"/>
      <w:footerReference w:type="first" r:id="rId14"/>
      <w:pgSz w:w="11906" w:h="16838"/>
      <w:pgMar w:top="709" w:right="707" w:bottom="426" w:left="1701" w:header="709" w:footer="373" w:gutter="0"/>
      <w:pgNumType w:start="8"/>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4C1" w:rsidRDefault="00DF14C1">
      <w:r>
        <w:separator/>
      </w:r>
    </w:p>
  </w:endnote>
  <w:endnote w:type="continuationSeparator" w:id="0">
    <w:p w:rsidR="00DF14C1" w:rsidRDefault="00DF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901" w:rsidRDefault="005A490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910541"/>
      <w:docPartObj>
        <w:docPartGallery w:val="Page Numbers (Top of Page)"/>
        <w:docPartUnique/>
      </w:docPartObj>
    </w:sdtPr>
    <w:sdtEndPr>
      <w:rPr>
        <w:rFonts w:ascii="Times New Roman" w:hAnsi="Times New Roman" w:cs="Times New Roman"/>
        <w:sz w:val="28"/>
        <w:szCs w:val="28"/>
      </w:rPr>
    </w:sdtEndPr>
    <w:sdtContent>
      <w:p w:rsidR="007B68F6" w:rsidRPr="009A0153" w:rsidRDefault="00DF14C1" w:rsidP="00FD49BB">
        <w:pPr>
          <w:pStyle w:val="a3"/>
          <w:jc w:val="center"/>
          <w:rPr>
            <w:rFonts w:ascii="Times New Roman" w:hAnsi="Times New Roman" w:cs="Times New Roman"/>
            <w:sz w:val="28"/>
            <w:szCs w:val="28"/>
          </w:rPr>
        </w:pPr>
      </w:p>
    </w:sdtContent>
  </w:sdt>
  <w:p w:rsidR="007B68F6" w:rsidRDefault="007B68F6">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901" w:rsidRDefault="005A490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4C1" w:rsidRDefault="00DF14C1">
      <w:r>
        <w:separator/>
      </w:r>
    </w:p>
  </w:footnote>
  <w:footnote w:type="continuationSeparator" w:id="0">
    <w:p w:rsidR="00DF14C1" w:rsidRDefault="00DF14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F6" w:rsidRPr="006731F6" w:rsidRDefault="002109C7" w:rsidP="00256C36">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6</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B3D" w:rsidRPr="00363A5E" w:rsidRDefault="00323B3D" w:rsidP="00323B3D">
    <w:pPr>
      <w:pStyle w:val="a3"/>
      <w:tabs>
        <w:tab w:val="left" w:pos="1725"/>
      </w:tabs>
      <w:jc w:val="center"/>
      <w:rPr>
        <w:rFonts w:ascii="Times New Roman" w:hAnsi="Times New Roman" w:cs="Times New Roman"/>
        <w:sz w:val="28"/>
        <w:szCs w:val="28"/>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901" w:rsidRPr="002673E6" w:rsidRDefault="002673E6" w:rsidP="002673E6">
    <w:pPr>
      <w:pStyle w:val="a3"/>
      <w:jc w:val="right"/>
      <w:rPr>
        <w:rFonts w:ascii="Times New Roman" w:hAnsi="Times New Roman" w:cs="Times New Roman"/>
        <w:sz w:val="28"/>
        <w:szCs w:val="28"/>
      </w:rPr>
    </w:pPr>
    <w:bookmarkStart w:id="5" w:name="_GoBack"/>
    <w:r w:rsidRPr="002673E6">
      <w:rPr>
        <w:rFonts w:ascii="Times New Roman" w:hAnsi="Times New Roman" w:cs="Times New Roman"/>
        <w:sz w:val="28"/>
        <w:szCs w:val="28"/>
      </w:rPr>
      <w:t>ПРОЄКТ</w:t>
    </w:r>
    <w:bookmarkEnd w:id="5"/>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B4BCB"/>
    <w:multiLevelType w:val="hybridMultilevel"/>
    <w:tmpl w:val="7FC65A14"/>
    <w:lvl w:ilvl="0" w:tplc="7174CF04">
      <w:start w:val="4"/>
      <w:numFmt w:val="decimal"/>
      <w:lvlText w:val="%1)"/>
      <w:lvlJc w:val="left"/>
      <w:pPr>
        <w:ind w:left="915" w:hanging="360"/>
      </w:pPr>
      <w:rPr>
        <w:rFonts w:hint="default"/>
      </w:rPr>
    </w:lvl>
    <w:lvl w:ilvl="1" w:tplc="87D203A6" w:tentative="1">
      <w:start w:val="1"/>
      <w:numFmt w:val="lowerLetter"/>
      <w:lvlText w:val="%2."/>
      <w:lvlJc w:val="left"/>
      <w:pPr>
        <w:ind w:left="1635" w:hanging="360"/>
      </w:pPr>
    </w:lvl>
    <w:lvl w:ilvl="2" w:tplc="69F41EC8" w:tentative="1">
      <w:start w:val="1"/>
      <w:numFmt w:val="lowerRoman"/>
      <w:lvlText w:val="%3."/>
      <w:lvlJc w:val="right"/>
      <w:pPr>
        <w:ind w:left="2355" w:hanging="180"/>
      </w:pPr>
    </w:lvl>
    <w:lvl w:ilvl="3" w:tplc="44C804E6" w:tentative="1">
      <w:start w:val="1"/>
      <w:numFmt w:val="decimal"/>
      <w:lvlText w:val="%4."/>
      <w:lvlJc w:val="left"/>
      <w:pPr>
        <w:ind w:left="3075" w:hanging="360"/>
      </w:pPr>
    </w:lvl>
    <w:lvl w:ilvl="4" w:tplc="2D4AC2DE" w:tentative="1">
      <w:start w:val="1"/>
      <w:numFmt w:val="lowerLetter"/>
      <w:lvlText w:val="%5."/>
      <w:lvlJc w:val="left"/>
      <w:pPr>
        <w:ind w:left="3795" w:hanging="360"/>
      </w:pPr>
    </w:lvl>
    <w:lvl w:ilvl="5" w:tplc="77A0C1D4" w:tentative="1">
      <w:start w:val="1"/>
      <w:numFmt w:val="lowerRoman"/>
      <w:lvlText w:val="%6."/>
      <w:lvlJc w:val="right"/>
      <w:pPr>
        <w:ind w:left="4515" w:hanging="180"/>
      </w:pPr>
    </w:lvl>
    <w:lvl w:ilvl="6" w:tplc="5E66D500" w:tentative="1">
      <w:start w:val="1"/>
      <w:numFmt w:val="decimal"/>
      <w:lvlText w:val="%7."/>
      <w:lvlJc w:val="left"/>
      <w:pPr>
        <w:ind w:left="5235" w:hanging="360"/>
      </w:pPr>
    </w:lvl>
    <w:lvl w:ilvl="7" w:tplc="FF40D220" w:tentative="1">
      <w:start w:val="1"/>
      <w:numFmt w:val="lowerLetter"/>
      <w:lvlText w:val="%8."/>
      <w:lvlJc w:val="left"/>
      <w:pPr>
        <w:ind w:left="5955" w:hanging="360"/>
      </w:pPr>
    </w:lvl>
    <w:lvl w:ilvl="8" w:tplc="D5689AEE" w:tentative="1">
      <w:start w:val="1"/>
      <w:numFmt w:val="lowerRoman"/>
      <w:lvlText w:val="%9."/>
      <w:lvlJc w:val="right"/>
      <w:pPr>
        <w:ind w:left="6675" w:hanging="180"/>
      </w:pPr>
    </w:lvl>
  </w:abstractNum>
  <w:abstractNum w:abstractNumId="1" w15:restartNumberingAfterBreak="0">
    <w:nsid w:val="1D557BDE"/>
    <w:multiLevelType w:val="hybridMultilevel"/>
    <w:tmpl w:val="ED96383E"/>
    <w:lvl w:ilvl="0" w:tplc="1A6026C6">
      <w:start w:val="1"/>
      <w:numFmt w:val="decimal"/>
      <w:lvlText w:val="%1)"/>
      <w:lvlJc w:val="left"/>
      <w:pPr>
        <w:ind w:left="927" w:hanging="360"/>
      </w:pPr>
      <w:rPr>
        <w:rFonts w:eastAsia="Calibri"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3A66322"/>
    <w:multiLevelType w:val="hybridMultilevel"/>
    <w:tmpl w:val="97A8AF1A"/>
    <w:lvl w:ilvl="0" w:tplc="953225A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35053666"/>
    <w:multiLevelType w:val="hybridMultilevel"/>
    <w:tmpl w:val="84CE4C42"/>
    <w:lvl w:ilvl="0" w:tplc="01EC1978">
      <w:start w:val="2"/>
      <w:numFmt w:val="decimal"/>
      <w:lvlText w:val="%1)"/>
      <w:lvlJc w:val="left"/>
      <w:pPr>
        <w:ind w:left="915" w:hanging="360"/>
      </w:pPr>
      <w:rPr>
        <w:rFonts w:hint="default"/>
      </w:rPr>
    </w:lvl>
    <w:lvl w:ilvl="1" w:tplc="53C4EF7A" w:tentative="1">
      <w:start w:val="1"/>
      <w:numFmt w:val="lowerLetter"/>
      <w:lvlText w:val="%2."/>
      <w:lvlJc w:val="left"/>
      <w:pPr>
        <w:ind w:left="1635" w:hanging="360"/>
      </w:pPr>
    </w:lvl>
    <w:lvl w:ilvl="2" w:tplc="DAD83E9A" w:tentative="1">
      <w:start w:val="1"/>
      <w:numFmt w:val="lowerRoman"/>
      <w:lvlText w:val="%3."/>
      <w:lvlJc w:val="right"/>
      <w:pPr>
        <w:ind w:left="2355" w:hanging="180"/>
      </w:pPr>
    </w:lvl>
    <w:lvl w:ilvl="3" w:tplc="EA545AFE" w:tentative="1">
      <w:start w:val="1"/>
      <w:numFmt w:val="decimal"/>
      <w:lvlText w:val="%4."/>
      <w:lvlJc w:val="left"/>
      <w:pPr>
        <w:ind w:left="3075" w:hanging="360"/>
      </w:pPr>
    </w:lvl>
    <w:lvl w:ilvl="4" w:tplc="2E98F35C" w:tentative="1">
      <w:start w:val="1"/>
      <w:numFmt w:val="lowerLetter"/>
      <w:lvlText w:val="%5."/>
      <w:lvlJc w:val="left"/>
      <w:pPr>
        <w:ind w:left="3795" w:hanging="360"/>
      </w:pPr>
    </w:lvl>
    <w:lvl w:ilvl="5" w:tplc="CDE68364" w:tentative="1">
      <w:start w:val="1"/>
      <w:numFmt w:val="lowerRoman"/>
      <w:lvlText w:val="%6."/>
      <w:lvlJc w:val="right"/>
      <w:pPr>
        <w:ind w:left="4515" w:hanging="180"/>
      </w:pPr>
    </w:lvl>
    <w:lvl w:ilvl="6" w:tplc="27CE4D64" w:tentative="1">
      <w:start w:val="1"/>
      <w:numFmt w:val="decimal"/>
      <w:lvlText w:val="%7."/>
      <w:lvlJc w:val="left"/>
      <w:pPr>
        <w:ind w:left="5235" w:hanging="360"/>
      </w:pPr>
    </w:lvl>
    <w:lvl w:ilvl="7" w:tplc="848C93BE" w:tentative="1">
      <w:start w:val="1"/>
      <w:numFmt w:val="lowerLetter"/>
      <w:lvlText w:val="%8."/>
      <w:lvlJc w:val="left"/>
      <w:pPr>
        <w:ind w:left="5955" w:hanging="360"/>
      </w:pPr>
    </w:lvl>
    <w:lvl w:ilvl="8" w:tplc="7B2AA19C" w:tentative="1">
      <w:start w:val="1"/>
      <w:numFmt w:val="lowerRoman"/>
      <w:lvlText w:val="%9."/>
      <w:lvlJc w:val="right"/>
      <w:pPr>
        <w:ind w:left="6675"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157C9"/>
    <w:rsid w:val="00020902"/>
    <w:rsid w:val="000374DD"/>
    <w:rsid w:val="00042F59"/>
    <w:rsid w:val="00054019"/>
    <w:rsid w:val="00065206"/>
    <w:rsid w:val="00071257"/>
    <w:rsid w:val="00074B05"/>
    <w:rsid w:val="00081B30"/>
    <w:rsid w:val="00082269"/>
    <w:rsid w:val="00087C59"/>
    <w:rsid w:val="00093574"/>
    <w:rsid w:val="000946ED"/>
    <w:rsid w:val="00097464"/>
    <w:rsid w:val="000A3718"/>
    <w:rsid w:val="000B0E82"/>
    <w:rsid w:val="000B183E"/>
    <w:rsid w:val="000B7931"/>
    <w:rsid w:val="000D0BB1"/>
    <w:rsid w:val="000D425D"/>
    <w:rsid w:val="000F0545"/>
    <w:rsid w:val="000F1CC3"/>
    <w:rsid w:val="000F2B25"/>
    <w:rsid w:val="000F4E74"/>
    <w:rsid w:val="00114264"/>
    <w:rsid w:val="00120370"/>
    <w:rsid w:val="00122F64"/>
    <w:rsid w:val="00152B10"/>
    <w:rsid w:val="00165302"/>
    <w:rsid w:val="001835C0"/>
    <w:rsid w:val="00190272"/>
    <w:rsid w:val="001967F4"/>
    <w:rsid w:val="00196B8D"/>
    <w:rsid w:val="00196C7C"/>
    <w:rsid w:val="001978DC"/>
    <w:rsid w:val="001A254C"/>
    <w:rsid w:val="001A515C"/>
    <w:rsid w:val="001A5D8B"/>
    <w:rsid w:val="001B589D"/>
    <w:rsid w:val="001C3A4E"/>
    <w:rsid w:val="001C55FE"/>
    <w:rsid w:val="001D0468"/>
    <w:rsid w:val="001D4F5E"/>
    <w:rsid w:val="001D51AE"/>
    <w:rsid w:val="001E5C3B"/>
    <w:rsid w:val="001F428F"/>
    <w:rsid w:val="002109C7"/>
    <w:rsid w:val="00212FC8"/>
    <w:rsid w:val="00236040"/>
    <w:rsid w:val="00241E66"/>
    <w:rsid w:val="00256C36"/>
    <w:rsid w:val="00261435"/>
    <w:rsid w:val="00264B98"/>
    <w:rsid w:val="002673E6"/>
    <w:rsid w:val="002707A4"/>
    <w:rsid w:val="00272B98"/>
    <w:rsid w:val="002A6FA7"/>
    <w:rsid w:val="002A72A6"/>
    <w:rsid w:val="002B5391"/>
    <w:rsid w:val="002B6143"/>
    <w:rsid w:val="002B7455"/>
    <w:rsid w:val="002C77F8"/>
    <w:rsid w:val="002D6DE7"/>
    <w:rsid w:val="002E1249"/>
    <w:rsid w:val="002E6F5D"/>
    <w:rsid w:val="002F3D1F"/>
    <w:rsid w:val="0030789A"/>
    <w:rsid w:val="003132BB"/>
    <w:rsid w:val="003176FC"/>
    <w:rsid w:val="003205B3"/>
    <w:rsid w:val="0032171B"/>
    <w:rsid w:val="00323B3D"/>
    <w:rsid w:val="003248B3"/>
    <w:rsid w:val="003265A8"/>
    <w:rsid w:val="00326659"/>
    <w:rsid w:val="00340D91"/>
    <w:rsid w:val="003430D8"/>
    <w:rsid w:val="00357B63"/>
    <w:rsid w:val="00360732"/>
    <w:rsid w:val="003627F9"/>
    <w:rsid w:val="00362D58"/>
    <w:rsid w:val="00363A5E"/>
    <w:rsid w:val="00376383"/>
    <w:rsid w:val="0038113B"/>
    <w:rsid w:val="003851A5"/>
    <w:rsid w:val="0039525D"/>
    <w:rsid w:val="003A4D3F"/>
    <w:rsid w:val="003B0BD5"/>
    <w:rsid w:val="003B27F9"/>
    <w:rsid w:val="003B6C23"/>
    <w:rsid w:val="003C6087"/>
    <w:rsid w:val="003E30F5"/>
    <w:rsid w:val="003F3A20"/>
    <w:rsid w:val="00404214"/>
    <w:rsid w:val="00405B1A"/>
    <w:rsid w:val="004118CF"/>
    <w:rsid w:val="00412307"/>
    <w:rsid w:val="00412CD1"/>
    <w:rsid w:val="00423F02"/>
    <w:rsid w:val="00427C48"/>
    <w:rsid w:val="0043068B"/>
    <w:rsid w:val="00435579"/>
    <w:rsid w:val="0043669C"/>
    <w:rsid w:val="00441A5E"/>
    <w:rsid w:val="00441C13"/>
    <w:rsid w:val="00454043"/>
    <w:rsid w:val="00457E5B"/>
    <w:rsid w:val="00466FE5"/>
    <w:rsid w:val="004901DE"/>
    <w:rsid w:val="004A1D63"/>
    <w:rsid w:val="004A4974"/>
    <w:rsid w:val="004A5394"/>
    <w:rsid w:val="004B1608"/>
    <w:rsid w:val="004B251B"/>
    <w:rsid w:val="004B39E0"/>
    <w:rsid w:val="004C0E61"/>
    <w:rsid w:val="004C2796"/>
    <w:rsid w:val="004C4728"/>
    <w:rsid w:val="004D462C"/>
    <w:rsid w:val="004E1529"/>
    <w:rsid w:val="004E4911"/>
    <w:rsid w:val="004F31A6"/>
    <w:rsid w:val="00503C1E"/>
    <w:rsid w:val="00506C68"/>
    <w:rsid w:val="00507482"/>
    <w:rsid w:val="00521086"/>
    <w:rsid w:val="0052170F"/>
    <w:rsid w:val="00531AA8"/>
    <w:rsid w:val="00532816"/>
    <w:rsid w:val="00533549"/>
    <w:rsid w:val="0054144B"/>
    <w:rsid w:val="0054169B"/>
    <w:rsid w:val="00544D51"/>
    <w:rsid w:val="00561E8D"/>
    <w:rsid w:val="00567AEC"/>
    <w:rsid w:val="0057297E"/>
    <w:rsid w:val="00592C98"/>
    <w:rsid w:val="005956C4"/>
    <w:rsid w:val="005A2B94"/>
    <w:rsid w:val="005A4901"/>
    <w:rsid w:val="005B4215"/>
    <w:rsid w:val="005B6C7E"/>
    <w:rsid w:val="005C31FB"/>
    <w:rsid w:val="005D53FA"/>
    <w:rsid w:val="005E10F5"/>
    <w:rsid w:val="005F24D0"/>
    <w:rsid w:val="00604E98"/>
    <w:rsid w:val="00605716"/>
    <w:rsid w:val="00610E2D"/>
    <w:rsid w:val="0061199A"/>
    <w:rsid w:val="00620953"/>
    <w:rsid w:val="006262BE"/>
    <w:rsid w:val="00626D4F"/>
    <w:rsid w:val="006321BA"/>
    <w:rsid w:val="00651A19"/>
    <w:rsid w:val="00652DA5"/>
    <w:rsid w:val="00653617"/>
    <w:rsid w:val="006544DD"/>
    <w:rsid w:val="006616DD"/>
    <w:rsid w:val="006731F6"/>
    <w:rsid w:val="00694713"/>
    <w:rsid w:val="006A011E"/>
    <w:rsid w:val="006A16F5"/>
    <w:rsid w:val="006B3C8F"/>
    <w:rsid w:val="006D0DD9"/>
    <w:rsid w:val="006D39BD"/>
    <w:rsid w:val="006D7DD2"/>
    <w:rsid w:val="006F05C2"/>
    <w:rsid w:val="006F3926"/>
    <w:rsid w:val="006F438B"/>
    <w:rsid w:val="007063A7"/>
    <w:rsid w:val="00707876"/>
    <w:rsid w:val="00710458"/>
    <w:rsid w:val="00722311"/>
    <w:rsid w:val="00731526"/>
    <w:rsid w:val="00732E48"/>
    <w:rsid w:val="007411AE"/>
    <w:rsid w:val="00743D78"/>
    <w:rsid w:val="0074762C"/>
    <w:rsid w:val="00747824"/>
    <w:rsid w:val="00794BBE"/>
    <w:rsid w:val="00795D2F"/>
    <w:rsid w:val="007B1A4C"/>
    <w:rsid w:val="007B68F6"/>
    <w:rsid w:val="007C194C"/>
    <w:rsid w:val="007C53E1"/>
    <w:rsid w:val="007D5D1F"/>
    <w:rsid w:val="007D64EB"/>
    <w:rsid w:val="007E0728"/>
    <w:rsid w:val="007E18B5"/>
    <w:rsid w:val="007E59A3"/>
    <w:rsid w:val="007E7A44"/>
    <w:rsid w:val="007E7A4F"/>
    <w:rsid w:val="007F78AD"/>
    <w:rsid w:val="00805036"/>
    <w:rsid w:val="00810A1A"/>
    <w:rsid w:val="00821878"/>
    <w:rsid w:val="00827719"/>
    <w:rsid w:val="00844726"/>
    <w:rsid w:val="00850438"/>
    <w:rsid w:val="00850C3F"/>
    <w:rsid w:val="00871107"/>
    <w:rsid w:val="008800F4"/>
    <w:rsid w:val="0089244C"/>
    <w:rsid w:val="00893D52"/>
    <w:rsid w:val="008A40F0"/>
    <w:rsid w:val="008B0CB4"/>
    <w:rsid w:val="008C7541"/>
    <w:rsid w:val="008D32C1"/>
    <w:rsid w:val="008D5AAD"/>
    <w:rsid w:val="008E3F2B"/>
    <w:rsid w:val="008F5913"/>
    <w:rsid w:val="008F6525"/>
    <w:rsid w:val="008F7281"/>
    <w:rsid w:val="0091141C"/>
    <w:rsid w:val="00934BC2"/>
    <w:rsid w:val="00942853"/>
    <w:rsid w:val="009555C3"/>
    <w:rsid w:val="00970FA9"/>
    <w:rsid w:val="00975618"/>
    <w:rsid w:val="00977354"/>
    <w:rsid w:val="009A0153"/>
    <w:rsid w:val="009A0299"/>
    <w:rsid w:val="009A145A"/>
    <w:rsid w:val="009A322C"/>
    <w:rsid w:val="009C51C3"/>
    <w:rsid w:val="009D3C6F"/>
    <w:rsid w:val="009E0BEC"/>
    <w:rsid w:val="009F4338"/>
    <w:rsid w:val="009F596A"/>
    <w:rsid w:val="00A20224"/>
    <w:rsid w:val="00A20FCB"/>
    <w:rsid w:val="00A24F85"/>
    <w:rsid w:val="00A26AA4"/>
    <w:rsid w:val="00A32DA3"/>
    <w:rsid w:val="00A41711"/>
    <w:rsid w:val="00A4421D"/>
    <w:rsid w:val="00A54908"/>
    <w:rsid w:val="00A60403"/>
    <w:rsid w:val="00A77B3E"/>
    <w:rsid w:val="00A90BA9"/>
    <w:rsid w:val="00A96C84"/>
    <w:rsid w:val="00A974F1"/>
    <w:rsid w:val="00AA049A"/>
    <w:rsid w:val="00AB1DE0"/>
    <w:rsid w:val="00AC38DE"/>
    <w:rsid w:val="00AD0A30"/>
    <w:rsid w:val="00AE0BC1"/>
    <w:rsid w:val="00AE316F"/>
    <w:rsid w:val="00AE4A4B"/>
    <w:rsid w:val="00AE594D"/>
    <w:rsid w:val="00AF1024"/>
    <w:rsid w:val="00B02227"/>
    <w:rsid w:val="00B07C9A"/>
    <w:rsid w:val="00B13597"/>
    <w:rsid w:val="00B21331"/>
    <w:rsid w:val="00B37C19"/>
    <w:rsid w:val="00B469DB"/>
    <w:rsid w:val="00B46F83"/>
    <w:rsid w:val="00B47403"/>
    <w:rsid w:val="00B73EB8"/>
    <w:rsid w:val="00B80776"/>
    <w:rsid w:val="00B876E6"/>
    <w:rsid w:val="00B96332"/>
    <w:rsid w:val="00BA0DBA"/>
    <w:rsid w:val="00BA6FC3"/>
    <w:rsid w:val="00BC0964"/>
    <w:rsid w:val="00BC34BF"/>
    <w:rsid w:val="00BD034C"/>
    <w:rsid w:val="00BD7756"/>
    <w:rsid w:val="00BF22CC"/>
    <w:rsid w:val="00BF34CD"/>
    <w:rsid w:val="00BF42DF"/>
    <w:rsid w:val="00BF44A7"/>
    <w:rsid w:val="00BF70E2"/>
    <w:rsid w:val="00C30E89"/>
    <w:rsid w:val="00C32EB7"/>
    <w:rsid w:val="00C36314"/>
    <w:rsid w:val="00C36A6A"/>
    <w:rsid w:val="00C43DAA"/>
    <w:rsid w:val="00C44F14"/>
    <w:rsid w:val="00C473E3"/>
    <w:rsid w:val="00C75494"/>
    <w:rsid w:val="00CA2A55"/>
    <w:rsid w:val="00CB4F4E"/>
    <w:rsid w:val="00CE10E8"/>
    <w:rsid w:val="00CE5161"/>
    <w:rsid w:val="00CF6C5D"/>
    <w:rsid w:val="00D023B0"/>
    <w:rsid w:val="00D0704A"/>
    <w:rsid w:val="00D11364"/>
    <w:rsid w:val="00D21A55"/>
    <w:rsid w:val="00D24079"/>
    <w:rsid w:val="00D24399"/>
    <w:rsid w:val="00D24C02"/>
    <w:rsid w:val="00D304C0"/>
    <w:rsid w:val="00D328D6"/>
    <w:rsid w:val="00D364AD"/>
    <w:rsid w:val="00D4503C"/>
    <w:rsid w:val="00D61083"/>
    <w:rsid w:val="00D64118"/>
    <w:rsid w:val="00D64B56"/>
    <w:rsid w:val="00D71311"/>
    <w:rsid w:val="00D725CA"/>
    <w:rsid w:val="00D84DFD"/>
    <w:rsid w:val="00D90EC1"/>
    <w:rsid w:val="00D96571"/>
    <w:rsid w:val="00DA2965"/>
    <w:rsid w:val="00DA3D8D"/>
    <w:rsid w:val="00DD5703"/>
    <w:rsid w:val="00DF14C1"/>
    <w:rsid w:val="00DF23CF"/>
    <w:rsid w:val="00DF48AB"/>
    <w:rsid w:val="00DF70BA"/>
    <w:rsid w:val="00E06876"/>
    <w:rsid w:val="00E17521"/>
    <w:rsid w:val="00E23F2A"/>
    <w:rsid w:val="00E24DE3"/>
    <w:rsid w:val="00E40247"/>
    <w:rsid w:val="00E6004E"/>
    <w:rsid w:val="00E64CBA"/>
    <w:rsid w:val="00E66391"/>
    <w:rsid w:val="00E67965"/>
    <w:rsid w:val="00E710A0"/>
    <w:rsid w:val="00E726BF"/>
    <w:rsid w:val="00E74695"/>
    <w:rsid w:val="00E82E9A"/>
    <w:rsid w:val="00E8654F"/>
    <w:rsid w:val="00E86F47"/>
    <w:rsid w:val="00E97686"/>
    <w:rsid w:val="00EA23D5"/>
    <w:rsid w:val="00EB55BF"/>
    <w:rsid w:val="00EE76DE"/>
    <w:rsid w:val="00EF2406"/>
    <w:rsid w:val="00EF6383"/>
    <w:rsid w:val="00F14A04"/>
    <w:rsid w:val="00F2375B"/>
    <w:rsid w:val="00F270B0"/>
    <w:rsid w:val="00F545B7"/>
    <w:rsid w:val="00F62B11"/>
    <w:rsid w:val="00F74356"/>
    <w:rsid w:val="00FA2F1F"/>
    <w:rsid w:val="00FB0ADA"/>
    <w:rsid w:val="00FC6E14"/>
    <w:rsid w:val="00FD49BB"/>
    <w:rsid w:val="00FD50DD"/>
    <w:rsid w:val="00FD748A"/>
    <w:rsid w:val="00FE1FF2"/>
    <w:rsid w:val="00FE50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6A7D2A"/>
  <w15:docId w15:val="{707C5530-7FC0-4363-A5F7-382FE16A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8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E1B44"/>
    <w:pPr>
      <w:tabs>
        <w:tab w:val="center" w:pos="4677"/>
        <w:tab w:val="right" w:pos="9355"/>
      </w:tabs>
    </w:pPr>
    <w:rPr>
      <w:rFonts w:ascii="Calibri" w:eastAsia="Calibri" w:hAnsi="Calibri" w:cs="Calibri"/>
      <w:sz w:val="22"/>
      <w:szCs w:val="22"/>
      <w:lang w:val="uk-UA"/>
    </w:rPr>
  </w:style>
  <w:style w:type="character" w:customStyle="1" w:styleId="a4">
    <w:name w:val="Верхній колонтитул Знак"/>
    <w:basedOn w:val="a0"/>
    <w:link w:val="a3"/>
    <w:uiPriority w:val="99"/>
    <w:rsid w:val="009E1B44"/>
    <w:rPr>
      <w:rFonts w:ascii="Calibri" w:eastAsia="Calibri" w:hAnsi="Calibri" w:cs="Calibri"/>
      <w:sz w:val="22"/>
      <w:szCs w:val="22"/>
      <w:lang w:val="uk-UA" w:eastAsia="en-US" w:bidi="ar-SA"/>
    </w:rPr>
  </w:style>
  <w:style w:type="paragraph" w:styleId="a5">
    <w:name w:val="footer"/>
    <w:basedOn w:val="a"/>
    <w:link w:val="a6"/>
    <w:uiPriority w:val="99"/>
    <w:unhideWhenUsed/>
    <w:rsid w:val="00DC0297"/>
    <w:pPr>
      <w:tabs>
        <w:tab w:val="center" w:pos="4677"/>
        <w:tab w:val="right" w:pos="9355"/>
      </w:tabs>
    </w:pPr>
    <w:rPr>
      <w:rFonts w:ascii="Calibri" w:eastAsia="Calibri" w:hAnsi="Calibri" w:cs="Calibri"/>
      <w:sz w:val="22"/>
      <w:szCs w:val="22"/>
      <w:lang w:val="uk-UA"/>
    </w:rPr>
  </w:style>
  <w:style w:type="character" w:customStyle="1" w:styleId="a6">
    <w:name w:val="Нижній колонтитул Знак"/>
    <w:basedOn w:val="a0"/>
    <w:link w:val="a5"/>
    <w:uiPriority w:val="99"/>
    <w:rsid w:val="00DC0297"/>
    <w:rPr>
      <w:rFonts w:ascii="Calibri" w:eastAsia="Calibri" w:hAnsi="Calibri" w:cs="Calibri"/>
      <w:sz w:val="22"/>
      <w:szCs w:val="22"/>
      <w:lang w:val="uk-UA" w:eastAsia="en-US" w:bidi="ar-SA"/>
    </w:rPr>
  </w:style>
  <w:style w:type="table" w:styleId="a7">
    <w:name w:val="Table Grid"/>
    <w:basedOn w:val="a1"/>
    <w:rsid w:val="00F7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pPr>
      <w:widowControl w:val="0"/>
      <w:autoSpaceDE w:val="0"/>
      <w:autoSpaceDN w:val="0"/>
      <w:ind w:left="119" w:right="240" w:firstLine="710"/>
      <w:jc w:val="both"/>
    </w:pPr>
    <w:rPr>
      <w:sz w:val="22"/>
      <w:szCs w:val="22"/>
      <w:lang w:val="uk-UA"/>
    </w:rPr>
  </w:style>
  <w:style w:type="paragraph" w:styleId="a9">
    <w:name w:val="Balloon Text"/>
    <w:basedOn w:val="a"/>
    <w:link w:val="aa"/>
    <w:semiHidden/>
    <w:unhideWhenUsed/>
    <w:rsid w:val="004A1D63"/>
    <w:rPr>
      <w:rFonts w:ascii="Segoe UI" w:hAnsi="Segoe UI" w:cs="Segoe UI"/>
      <w:sz w:val="18"/>
      <w:szCs w:val="18"/>
    </w:rPr>
  </w:style>
  <w:style w:type="character" w:customStyle="1" w:styleId="aa">
    <w:name w:val="Текст у виносці Знак"/>
    <w:basedOn w:val="a0"/>
    <w:link w:val="a9"/>
    <w:semiHidden/>
    <w:rsid w:val="004A1D63"/>
    <w:rPr>
      <w:rFonts w:ascii="Segoe UI" w:hAnsi="Segoe UI" w:cs="Segoe UI"/>
      <w:sz w:val="18"/>
      <w:szCs w:val="18"/>
    </w:rPr>
  </w:style>
  <w:style w:type="paragraph" w:customStyle="1" w:styleId="rvps2">
    <w:name w:val="rvps2"/>
    <w:basedOn w:val="a"/>
    <w:rsid w:val="00B21331"/>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833507">
      <w:bodyDiv w:val="1"/>
      <w:marLeft w:val="0"/>
      <w:marRight w:val="0"/>
      <w:marTop w:val="0"/>
      <w:marBottom w:val="0"/>
      <w:divBdr>
        <w:top w:val="none" w:sz="0" w:space="0" w:color="auto"/>
        <w:left w:val="none" w:sz="0" w:space="0" w:color="auto"/>
        <w:bottom w:val="none" w:sz="0" w:space="0" w:color="auto"/>
        <w:right w:val="none" w:sz="0" w:space="0" w:color="auto"/>
      </w:divBdr>
    </w:div>
    <w:div w:id="1545436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4ADFE-756F-49EB-9171-C3ACBD5E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4180</Words>
  <Characters>2383</Characters>
  <Application>Microsoft Office Word</Application>
  <DocSecurity>0</DocSecurity>
  <Lines>19</Lines>
  <Paragraphs>13</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Синяк</dc:creator>
  <cp:lastModifiedBy>Юлія Печеновська</cp:lastModifiedBy>
  <cp:revision>7</cp:revision>
  <cp:lastPrinted>2023-09-20T06:35:00Z</cp:lastPrinted>
  <dcterms:created xsi:type="dcterms:W3CDTF">2025-05-13T11:04:00Z</dcterms:created>
  <dcterms:modified xsi:type="dcterms:W3CDTF">2025-05-20T05:55:00Z</dcterms:modified>
</cp:coreProperties>
</file>