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6BEA9" w14:textId="4AEAFBF6" w:rsidR="003A50CC" w:rsidRPr="00446E55" w:rsidRDefault="003A50CC" w:rsidP="003A50CC">
      <w:pPr>
        <w:ind w:left="5812"/>
        <w:rPr>
          <w:sz w:val="28"/>
          <w:szCs w:val="28"/>
          <w:lang w:val="uk-UA"/>
        </w:rPr>
      </w:pPr>
      <w:r w:rsidRPr="00446E55">
        <w:rPr>
          <w:sz w:val="28"/>
          <w:szCs w:val="28"/>
          <w:lang w:val="uk-UA"/>
        </w:rPr>
        <w:t>ЗАТВЕРДЖЕНО</w:t>
      </w:r>
    </w:p>
    <w:p w14:paraId="176CFAD1" w14:textId="77777777" w:rsidR="003A50CC" w:rsidRPr="00446E55" w:rsidRDefault="003A50CC" w:rsidP="009A607D">
      <w:pPr>
        <w:ind w:left="5812"/>
        <w:jc w:val="both"/>
        <w:rPr>
          <w:sz w:val="28"/>
          <w:szCs w:val="28"/>
          <w:lang w:val="uk-UA"/>
        </w:rPr>
      </w:pPr>
      <w:r w:rsidRPr="00446E55">
        <w:rPr>
          <w:sz w:val="28"/>
          <w:szCs w:val="28"/>
          <w:lang w:val="uk-UA"/>
        </w:rPr>
        <w:t>Постанова Національної комісії, що здійснює державне регулювання у сферах енергетики та комунальних послуг</w:t>
      </w:r>
    </w:p>
    <w:p w14:paraId="4ADED7DA" w14:textId="77777777" w:rsidR="003A50CC" w:rsidRPr="00446E55" w:rsidRDefault="003A50CC" w:rsidP="003A50CC">
      <w:pPr>
        <w:ind w:left="5812"/>
        <w:rPr>
          <w:sz w:val="28"/>
          <w:szCs w:val="28"/>
          <w:lang w:val="uk-UA"/>
        </w:rPr>
      </w:pPr>
      <w:r w:rsidRPr="00446E55">
        <w:rPr>
          <w:sz w:val="28"/>
          <w:szCs w:val="28"/>
          <w:lang w:val="uk-UA"/>
        </w:rPr>
        <w:t>_____________ № ________</w:t>
      </w:r>
    </w:p>
    <w:p w14:paraId="620B9B50" w14:textId="77777777" w:rsidR="00BB097D" w:rsidRPr="00446E55" w:rsidRDefault="00BB097D" w:rsidP="001E5B3D">
      <w:pPr>
        <w:tabs>
          <w:tab w:val="left" w:pos="1134"/>
        </w:tabs>
        <w:spacing w:after="60"/>
        <w:ind w:firstLine="709"/>
        <w:jc w:val="center"/>
        <w:rPr>
          <w:b/>
          <w:sz w:val="28"/>
          <w:szCs w:val="28"/>
          <w:lang w:val="uk-UA"/>
        </w:rPr>
      </w:pPr>
    </w:p>
    <w:p w14:paraId="72523316" w14:textId="77777777" w:rsidR="00C9624E" w:rsidRPr="00446E55" w:rsidRDefault="00C9624E" w:rsidP="001E5B3D">
      <w:pPr>
        <w:tabs>
          <w:tab w:val="left" w:pos="1134"/>
        </w:tabs>
        <w:spacing w:after="60"/>
        <w:ind w:firstLine="709"/>
        <w:jc w:val="center"/>
        <w:rPr>
          <w:b/>
          <w:sz w:val="28"/>
          <w:szCs w:val="28"/>
          <w:lang w:val="uk-UA"/>
        </w:rPr>
      </w:pPr>
    </w:p>
    <w:p w14:paraId="567EC9D4" w14:textId="77777777" w:rsidR="00C9624E" w:rsidRPr="00446E55" w:rsidRDefault="00C9624E" w:rsidP="001E5B3D">
      <w:pPr>
        <w:tabs>
          <w:tab w:val="left" w:pos="1134"/>
        </w:tabs>
        <w:spacing w:after="60"/>
        <w:ind w:firstLine="709"/>
        <w:jc w:val="center"/>
        <w:rPr>
          <w:b/>
          <w:sz w:val="28"/>
          <w:szCs w:val="28"/>
          <w:lang w:val="uk-UA"/>
        </w:rPr>
      </w:pPr>
    </w:p>
    <w:p w14:paraId="5911A726" w14:textId="77777777" w:rsidR="00847A28" w:rsidRPr="00446E55" w:rsidRDefault="00847A28" w:rsidP="001E5B3D">
      <w:pPr>
        <w:tabs>
          <w:tab w:val="left" w:pos="1134"/>
        </w:tabs>
        <w:spacing w:after="60"/>
        <w:ind w:firstLine="709"/>
        <w:jc w:val="center"/>
        <w:rPr>
          <w:b/>
          <w:sz w:val="28"/>
          <w:szCs w:val="28"/>
          <w:lang w:val="uk-UA"/>
        </w:rPr>
      </w:pPr>
      <w:r w:rsidRPr="00446E55">
        <w:rPr>
          <w:b/>
          <w:sz w:val="28"/>
          <w:szCs w:val="28"/>
          <w:lang w:val="uk-UA"/>
        </w:rPr>
        <w:t>ЗМІНИ</w:t>
      </w:r>
    </w:p>
    <w:p w14:paraId="1546548B" w14:textId="4928B71F" w:rsidR="001E5B3D" w:rsidRPr="00446E55" w:rsidRDefault="00847A28" w:rsidP="001E5B3D">
      <w:pPr>
        <w:tabs>
          <w:tab w:val="left" w:pos="1134"/>
        </w:tabs>
        <w:spacing w:after="60"/>
        <w:ind w:firstLine="709"/>
        <w:jc w:val="center"/>
        <w:rPr>
          <w:b/>
          <w:sz w:val="28"/>
          <w:szCs w:val="28"/>
          <w:lang w:val="uk-UA"/>
        </w:rPr>
      </w:pPr>
      <w:r w:rsidRPr="00446E55">
        <w:rPr>
          <w:b/>
          <w:sz w:val="28"/>
          <w:szCs w:val="28"/>
          <w:lang w:val="uk-UA"/>
        </w:rPr>
        <w:t xml:space="preserve">до </w:t>
      </w:r>
      <w:r w:rsidR="00446E55" w:rsidRPr="00446E55">
        <w:rPr>
          <w:b/>
          <w:sz w:val="28"/>
          <w:szCs w:val="28"/>
          <w:lang w:val="uk-UA"/>
        </w:rPr>
        <w:t xml:space="preserve">додатка 29 до </w:t>
      </w:r>
      <w:r w:rsidR="005937CA" w:rsidRPr="00446E55">
        <w:rPr>
          <w:b/>
          <w:sz w:val="28"/>
          <w:szCs w:val="28"/>
          <w:lang w:val="uk-UA"/>
        </w:rPr>
        <w:t>Порядку контролю за дотриманням ліцензіатами, що провадять діяльність у сферах енергетики та комунальних послуг, законодавства у відповід</w:t>
      </w:r>
      <w:r w:rsidR="003A50CC" w:rsidRPr="00446E55">
        <w:rPr>
          <w:b/>
          <w:sz w:val="28"/>
          <w:szCs w:val="28"/>
          <w:lang w:val="uk-UA"/>
        </w:rPr>
        <w:t>них сферах та ліцензійних умов</w:t>
      </w:r>
    </w:p>
    <w:p w14:paraId="09DF5F46" w14:textId="6F92301D" w:rsidR="009B1760" w:rsidRPr="00446E55" w:rsidRDefault="009B1760" w:rsidP="00672898">
      <w:pPr>
        <w:tabs>
          <w:tab w:val="left" w:pos="1134"/>
        </w:tabs>
        <w:spacing w:after="60"/>
        <w:ind w:firstLine="709"/>
        <w:jc w:val="both"/>
        <w:rPr>
          <w:sz w:val="28"/>
          <w:szCs w:val="28"/>
          <w:lang w:val="uk-UA"/>
        </w:rPr>
      </w:pPr>
    </w:p>
    <w:p w14:paraId="564CCE22" w14:textId="0339EDD1" w:rsidR="00FB5CB5" w:rsidRPr="00446E55" w:rsidRDefault="00446E55" w:rsidP="00446E55">
      <w:pPr>
        <w:pStyle w:val="a3"/>
        <w:numPr>
          <w:ilvl w:val="0"/>
          <w:numId w:val="8"/>
        </w:numPr>
        <w:spacing w:after="60"/>
        <w:ind w:left="0" w:firstLine="851"/>
        <w:jc w:val="both"/>
        <w:rPr>
          <w:sz w:val="28"/>
          <w:szCs w:val="28"/>
          <w:lang w:val="uk-UA"/>
        </w:rPr>
      </w:pPr>
      <w:r w:rsidRPr="00446E55">
        <w:rPr>
          <w:sz w:val="28"/>
          <w:szCs w:val="28"/>
          <w:lang w:val="uk-UA"/>
        </w:rPr>
        <w:t>У пункті 4:</w:t>
      </w:r>
    </w:p>
    <w:p w14:paraId="3D802F01" w14:textId="60651A94" w:rsidR="002F6CC4" w:rsidRPr="00446E55" w:rsidRDefault="002F6CC4" w:rsidP="00446E55">
      <w:pPr>
        <w:pStyle w:val="a3"/>
        <w:tabs>
          <w:tab w:val="left" w:pos="851"/>
        </w:tabs>
        <w:spacing w:after="60"/>
        <w:ind w:left="0" w:firstLine="851"/>
        <w:jc w:val="both"/>
        <w:rPr>
          <w:sz w:val="28"/>
          <w:szCs w:val="28"/>
          <w:lang w:val="uk-UA"/>
        </w:rPr>
      </w:pPr>
    </w:p>
    <w:p w14:paraId="12FE13EF" w14:textId="77777777" w:rsidR="00446E55" w:rsidRPr="00446E55" w:rsidRDefault="00446E55" w:rsidP="00446E55">
      <w:pPr>
        <w:pStyle w:val="a3"/>
        <w:numPr>
          <w:ilvl w:val="0"/>
          <w:numId w:val="35"/>
        </w:numPr>
        <w:spacing w:after="60"/>
        <w:ind w:left="0" w:firstLine="851"/>
        <w:jc w:val="both"/>
        <w:rPr>
          <w:sz w:val="28"/>
          <w:szCs w:val="28"/>
          <w:lang w:val="uk-UA"/>
        </w:rPr>
      </w:pPr>
      <w:r w:rsidRPr="00446E55">
        <w:rPr>
          <w:sz w:val="28"/>
          <w:szCs w:val="28"/>
          <w:lang w:val="uk-UA"/>
        </w:rPr>
        <w:t>підпункт 4 доповнити новим абзацом такого змісту:</w:t>
      </w:r>
    </w:p>
    <w:p w14:paraId="384F733E" w14:textId="7B9F1DDA" w:rsidR="00446E55" w:rsidRPr="00446E55" w:rsidRDefault="00446E55" w:rsidP="00446E55">
      <w:pPr>
        <w:pStyle w:val="a3"/>
        <w:spacing w:after="60"/>
        <w:ind w:left="0" w:firstLine="851"/>
        <w:jc w:val="both"/>
        <w:rPr>
          <w:sz w:val="28"/>
          <w:szCs w:val="28"/>
          <w:lang w:val="uk-UA"/>
        </w:rPr>
      </w:pPr>
      <w:r w:rsidRPr="00446E55">
        <w:rPr>
          <w:sz w:val="28"/>
          <w:szCs w:val="28"/>
          <w:lang w:val="uk-UA"/>
        </w:rPr>
        <w:t>«За 2022 – 2024 роки для АТ «ДТЕК ДОНЕЦЬКI ЕЛЕКТРОМЕРЕЖI», ПАТ «ЗАПОРIЖЖЯОБЛЕНЕРГО», АТ «ХЕРСОНОБЛЕНЕРГО» та ТОВ «ДТЕК ВИСОКОВОЛЬТНI МЕРЕЖI»</w:t>
      </w:r>
      <w:r w:rsidR="005B18A8">
        <w:rPr>
          <w:sz w:val="28"/>
          <w:szCs w:val="28"/>
          <w:lang w:val="uk-UA"/>
        </w:rPr>
        <w:t xml:space="preserve"> –</w:t>
      </w:r>
      <w:r w:rsidRPr="00446E55">
        <w:rPr>
          <w:sz w:val="28"/>
          <w:szCs w:val="28"/>
          <w:lang w:val="uk-UA"/>
        </w:rPr>
        <w:t xml:space="preserve"> з урахуванням зміни кількості умовних одиниць обладнання, у тому числі в результаті виведення/повернення активів, що розташовані на тимчасово окупованих територіях держави та/або над якими втрачено контроль унаслідок російської військової агресії проти України;»;</w:t>
      </w:r>
    </w:p>
    <w:p w14:paraId="27A36CCC" w14:textId="77777777" w:rsidR="00446E55" w:rsidRPr="00446E55" w:rsidRDefault="00446E55" w:rsidP="00446E55">
      <w:pPr>
        <w:pStyle w:val="a3"/>
        <w:spacing w:after="60"/>
        <w:ind w:left="0" w:firstLine="851"/>
        <w:jc w:val="both"/>
        <w:rPr>
          <w:sz w:val="28"/>
          <w:szCs w:val="28"/>
          <w:lang w:val="uk-UA"/>
        </w:rPr>
      </w:pPr>
    </w:p>
    <w:p w14:paraId="5B04ECEF" w14:textId="77777777" w:rsidR="00446E55" w:rsidRPr="00446E55" w:rsidRDefault="00446E55" w:rsidP="00446E55">
      <w:pPr>
        <w:pStyle w:val="a3"/>
        <w:numPr>
          <w:ilvl w:val="0"/>
          <w:numId w:val="35"/>
        </w:numPr>
        <w:tabs>
          <w:tab w:val="left" w:pos="851"/>
        </w:tabs>
        <w:spacing w:after="60"/>
        <w:ind w:left="0" w:firstLine="851"/>
        <w:jc w:val="both"/>
        <w:rPr>
          <w:sz w:val="28"/>
          <w:szCs w:val="28"/>
          <w:lang w:val="uk-UA"/>
        </w:rPr>
      </w:pPr>
      <w:r w:rsidRPr="00446E55">
        <w:rPr>
          <w:sz w:val="28"/>
          <w:szCs w:val="28"/>
          <w:lang w:val="uk-UA"/>
        </w:rPr>
        <w:t>підпункт 10 доповнити новим абзацом такого змісту:</w:t>
      </w:r>
    </w:p>
    <w:p w14:paraId="67027DBD" w14:textId="70BF62CB" w:rsidR="00446E55" w:rsidRPr="00446E55" w:rsidRDefault="00446E55" w:rsidP="00446E55">
      <w:pPr>
        <w:pStyle w:val="a3"/>
        <w:spacing w:after="60"/>
        <w:ind w:left="0" w:firstLine="851"/>
        <w:jc w:val="both"/>
        <w:rPr>
          <w:sz w:val="28"/>
          <w:szCs w:val="28"/>
          <w:lang w:val="uk-UA"/>
        </w:rPr>
      </w:pPr>
      <w:r w:rsidRPr="00446E55">
        <w:rPr>
          <w:sz w:val="28"/>
          <w:szCs w:val="28"/>
          <w:lang w:val="uk-UA"/>
        </w:rPr>
        <w:t xml:space="preserve">«За 2022 – 2024 роки для АТ «ДТЕК ДОНЕЦЬКI ЕЛЕКТРОМЕРЕЖI», ПАТ «ЗАПОРIЖЖЯОБЛЕНЕРГО», АТ «ХЕРСОНОБЛЕНЕРГО» та ТОВ «ДТЕК ВИСОКОВОЛЬТНI МЕРЕЖI» </w:t>
      </w:r>
      <w:r w:rsidR="00C752BD">
        <w:rPr>
          <w:sz w:val="28"/>
          <w:szCs w:val="28"/>
          <w:lang w:val="uk-UA"/>
        </w:rPr>
        <w:t xml:space="preserve">– </w:t>
      </w:r>
      <w:r w:rsidRPr="00446E55">
        <w:rPr>
          <w:sz w:val="28"/>
          <w:szCs w:val="28"/>
          <w:lang w:val="uk-UA"/>
        </w:rPr>
        <w:t>кількість умовних одиниць у розрізі класів напруги на початок звітного періоду, з урахуванням виведення/повернення активів, що розташовані на тимчасово окупованих територіях держави та/або над якими втрачено контроль унаслідок російської військової агресії проти України;»;</w:t>
      </w:r>
    </w:p>
    <w:p w14:paraId="3A0BD03A" w14:textId="77777777" w:rsidR="00446E55" w:rsidRPr="00446E55" w:rsidRDefault="00446E55" w:rsidP="00446E55">
      <w:pPr>
        <w:pStyle w:val="a3"/>
        <w:spacing w:after="60"/>
        <w:ind w:left="0" w:firstLine="851"/>
        <w:jc w:val="both"/>
        <w:rPr>
          <w:sz w:val="28"/>
          <w:szCs w:val="28"/>
          <w:lang w:val="uk-UA"/>
        </w:rPr>
      </w:pPr>
    </w:p>
    <w:p w14:paraId="659EB198" w14:textId="77777777" w:rsidR="00446E55" w:rsidRPr="00446E55" w:rsidRDefault="00446E55" w:rsidP="00446E55">
      <w:pPr>
        <w:pStyle w:val="a3"/>
        <w:numPr>
          <w:ilvl w:val="0"/>
          <w:numId w:val="35"/>
        </w:numPr>
        <w:tabs>
          <w:tab w:val="left" w:pos="851"/>
        </w:tabs>
        <w:spacing w:after="60"/>
        <w:ind w:left="0" w:firstLine="851"/>
        <w:jc w:val="both"/>
        <w:rPr>
          <w:sz w:val="28"/>
          <w:szCs w:val="28"/>
          <w:lang w:val="uk-UA"/>
        </w:rPr>
      </w:pPr>
      <w:r w:rsidRPr="00446E55">
        <w:rPr>
          <w:sz w:val="28"/>
          <w:szCs w:val="28"/>
          <w:lang w:val="uk-UA"/>
        </w:rPr>
        <w:t>підпункт 11 доповнити новим абзацом такого змісту:</w:t>
      </w:r>
    </w:p>
    <w:p w14:paraId="141010AD" w14:textId="78EC835D" w:rsidR="00446E55" w:rsidRPr="00446E55" w:rsidRDefault="00446E55" w:rsidP="00446E55">
      <w:pPr>
        <w:pStyle w:val="a3"/>
        <w:spacing w:after="60"/>
        <w:ind w:left="0" w:firstLine="851"/>
        <w:jc w:val="both"/>
        <w:rPr>
          <w:sz w:val="28"/>
          <w:szCs w:val="28"/>
          <w:lang w:val="uk-UA"/>
        </w:rPr>
      </w:pPr>
      <w:r w:rsidRPr="00446E55">
        <w:rPr>
          <w:sz w:val="28"/>
          <w:szCs w:val="28"/>
          <w:lang w:val="uk-UA"/>
        </w:rPr>
        <w:t xml:space="preserve">«За 2022 – 2024 роки для АТ «ДТЕК ДОНЕЦЬКI ЕЛЕКТРОМЕРЕЖI», ПАТ «ЗАПОРIЖЖЯОБЛЕНЕРГО», АТ «ХЕРСОНОБЛЕНЕРГО» та ТОВ «ДТЕК ВИСОКОВОЛЬТНI МЕРЕЖI» </w:t>
      </w:r>
      <w:r w:rsidR="00C752BD">
        <w:rPr>
          <w:sz w:val="28"/>
          <w:szCs w:val="28"/>
          <w:lang w:val="uk-UA"/>
        </w:rPr>
        <w:t xml:space="preserve">– </w:t>
      </w:r>
      <w:r w:rsidRPr="00446E55">
        <w:rPr>
          <w:sz w:val="28"/>
          <w:szCs w:val="28"/>
          <w:lang w:val="uk-UA"/>
        </w:rPr>
        <w:t>кількість умовних одиниць у розрізі класів напруги на кінець звітного періоду, з урахуванням виведення/повернення активів, що розташовані на тимчасово окупованих територіях держави та/або над якими втрачено контроль унаслідок російської військової агресії проти України;»;</w:t>
      </w:r>
    </w:p>
    <w:p w14:paraId="23A82E24" w14:textId="77777777" w:rsidR="00446E55" w:rsidRPr="00446E55" w:rsidRDefault="00446E55" w:rsidP="00446E55">
      <w:pPr>
        <w:pStyle w:val="a3"/>
        <w:spacing w:after="60"/>
        <w:ind w:left="0" w:firstLine="851"/>
        <w:jc w:val="both"/>
        <w:rPr>
          <w:sz w:val="28"/>
          <w:szCs w:val="28"/>
          <w:lang w:val="uk-UA"/>
        </w:rPr>
      </w:pPr>
    </w:p>
    <w:p w14:paraId="21B98DB1" w14:textId="18E5139B" w:rsidR="00446E55" w:rsidRPr="00446E55" w:rsidRDefault="00446E55" w:rsidP="00446E55">
      <w:pPr>
        <w:pStyle w:val="a3"/>
        <w:numPr>
          <w:ilvl w:val="0"/>
          <w:numId w:val="35"/>
        </w:numPr>
        <w:tabs>
          <w:tab w:val="left" w:pos="851"/>
        </w:tabs>
        <w:spacing w:after="60"/>
        <w:ind w:left="0" w:firstLine="851"/>
        <w:jc w:val="both"/>
        <w:rPr>
          <w:sz w:val="28"/>
          <w:szCs w:val="28"/>
          <w:lang w:val="uk-UA"/>
        </w:rPr>
      </w:pPr>
      <w:r w:rsidRPr="00446E55">
        <w:rPr>
          <w:sz w:val="28"/>
          <w:szCs w:val="28"/>
          <w:lang w:val="uk-UA"/>
        </w:rPr>
        <w:lastRenderedPageBreak/>
        <w:t xml:space="preserve">в абзаці четвертому підпункту 19 слова, знаки та цифри «не фіксується. Для цих ліцензіатів визначається частка отриманого доходу (ЧОД), яка дорівнює співвідношенню фактичного доходу за 2022 – 2024 роки (визначеного як добуток фактичних помісячних обсягів та тарифів, які діяли у відповідному періоді) до середньорічного необхідного доходу, передбаченого встановленими структурами тарифів на відповідний рік» замінити словами, цифрами та знаками «визначається згідно з </w:t>
      </w:r>
      <w:r w:rsidR="00FF3B1A">
        <w:rPr>
          <w:sz w:val="28"/>
          <w:szCs w:val="28"/>
          <w:lang w:val="uk-UA"/>
        </w:rPr>
        <w:t>пунктом</w:t>
      </w:r>
      <w:r w:rsidR="00FF3B1A" w:rsidRPr="00446E55">
        <w:rPr>
          <w:sz w:val="28"/>
          <w:szCs w:val="28"/>
          <w:lang w:val="uk-UA"/>
        </w:rPr>
        <w:t xml:space="preserve"> </w:t>
      </w:r>
      <w:r w:rsidRPr="00446E55">
        <w:rPr>
          <w:sz w:val="28"/>
          <w:szCs w:val="28"/>
          <w:lang w:val="uk-UA"/>
        </w:rPr>
        <w:t>5 цієї Методики, із застосуванням частки отриманого доходу (ЧОД), яка за 2022 – 2024 роки дорівнює співвідношенню фактичних помісячних обсягів розподілу електричної енергії (у відповідному періоді) до прогнозованих обсягів розподілу електричної енергії, врахованих при розрахунку тарифів, які діяли у відповідні періоди звітного року»</w:t>
      </w:r>
      <w:r w:rsidR="00DD6450">
        <w:rPr>
          <w:sz w:val="28"/>
          <w:szCs w:val="28"/>
          <w:lang w:val="uk-UA"/>
        </w:rPr>
        <w:t>.</w:t>
      </w:r>
    </w:p>
    <w:p w14:paraId="760AC991" w14:textId="3559EDAF" w:rsidR="00446E55" w:rsidRPr="00446E55" w:rsidRDefault="00446E55" w:rsidP="00446E55">
      <w:pPr>
        <w:pStyle w:val="a3"/>
        <w:tabs>
          <w:tab w:val="left" w:pos="851"/>
        </w:tabs>
        <w:spacing w:after="60"/>
        <w:ind w:left="0" w:firstLine="851"/>
        <w:jc w:val="both"/>
        <w:rPr>
          <w:sz w:val="28"/>
          <w:szCs w:val="28"/>
          <w:lang w:val="uk-UA"/>
        </w:rPr>
      </w:pPr>
    </w:p>
    <w:p w14:paraId="560015A2" w14:textId="02744E78" w:rsidR="00446E55" w:rsidRPr="00446E55" w:rsidRDefault="00446E55" w:rsidP="00446E55">
      <w:pPr>
        <w:pStyle w:val="a3"/>
        <w:numPr>
          <w:ilvl w:val="0"/>
          <w:numId w:val="8"/>
        </w:numPr>
        <w:spacing w:after="60"/>
        <w:ind w:left="0" w:firstLine="851"/>
        <w:jc w:val="both"/>
        <w:rPr>
          <w:sz w:val="28"/>
          <w:szCs w:val="28"/>
          <w:lang w:val="uk-UA"/>
        </w:rPr>
      </w:pPr>
      <w:r w:rsidRPr="00446E55">
        <w:rPr>
          <w:sz w:val="28"/>
          <w:szCs w:val="28"/>
          <w:lang w:val="uk-UA"/>
        </w:rPr>
        <w:t>У пункті 5:</w:t>
      </w:r>
    </w:p>
    <w:p w14:paraId="3E39EF57" w14:textId="4F9FAC07" w:rsidR="00446E55" w:rsidRPr="00446E55" w:rsidRDefault="00446E55" w:rsidP="00446E55">
      <w:pPr>
        <w:pStyle w:val="a3"/>
        <w:tabs>
          <w:tab w:val="left" w:pos="851"/>
        </w:tabs>
        <w:spacing w:after="60"/>
        <w:ind w:left="0" w:firstLine="851"/>
        <w:jc w:val="both"/>
        <w:rPr>
          <w:sz w:val="28"/>
          <w:szCs w:val="28"/>
          <w:lang w:val="uk-UA"/>
        </w:rPr>
      </w:pPr>
    </w:p>
    <w:p w14:paraId="0D090AD9" w14:textId="77777777" w:rsidR="00D87A5C" w:rsidRDefault="00D87A5C" w:rsidP="00446E55">
      <w:pPr>
        <w:pStyle w:val="a3"/>
        <w:numPr>
          <w:ilvl w:val="0"/>
          <w:numId w:val="36"/>
        </w:numPr>
        <w:spacing w:after="60"/>
        <w:ind w:left="0" w:firstLine="851"/>
        <w:jc w:val="both"/>
        <w:rPr>
          <w:sz w:val="28"/>
          <w:szCs w:val="28"/>
          <w:lang w:val="uk-UA"/>
        </w:rPr>
      </w:pPr>
      <w:r>
        <w:rPr>
          <w:sz w:val="28"/>
          <w:szCs w:val="28"/>
          <w:lang w:val="uk-UA"/>
        </w:rPr>
        <w:t>у підпункті 2:</w:t>
      </w:r>
    </w:p>
    <w:p w14:paraId="3B977710" w14:textId="2EF1DC55" w:rsidR="00446E55" w:rsidRPr="00446E55" w:rsidRDefault="00446E55" w:rsidP="00D87A5C">
      <w:pPr>
        <w:pStyle w:val="a3"/>
        <w:spacing w:after="60"/>
        <w:ind w:left="851"/>
        <w:jc w:val="both"/>
        <w:rPr>
          <w:sz w:val="28"/>
          <w:szCs w:val="28"/>
          <w:lang w:val="uk-UA"/>
        </w:rPr>
      </w:pPr>
      <w:r w:rsidRPr="00446E55">
        <w:rPr>
          <w:sz w:val="28"/>
          <w:szCs w:val="28"/>
          <w:lang w:val="uk-UA"/>
        </w:rPr>
        <w:t>абзаци третій – восьмий викласти в такій редакції:</w:t>
      </w:r>
    </w:p>
    <w:p w14:paraId="3C8486C9" w14:textId="7CD12650" w:rsidR="00446E55" w:rsidRPr="00446E55" w:rsidRDefault="00446E55" w:rsidP="00446E55">
      <w:pPr>
        <w:pStyle w:val="a3"/>
        <w:tabs>
          <w:tab w:val="left" w:pos="284"/>
        </w:tabs>
        <w:spacing w:after="240"/>
        <w:ind w:left="0" w:firstLine="851"/>
        <w:jc w:val="both"/>
        <w:rPr>
          <w:sz w:val="28"/>
          <w:szCs w:val="28"/>
          <w:lang w:val="uk-UA" w:eastAsia="uk-UA"/>
        </w:rPr>
      </w:pPr>
      <w:r w:rsidRPr="00446E55">
        <w:rPr>
          <w:sz w:val="28"/>
          <w:szCs w:val="28"/>
          <w:lang w:val="uk-UA"/>
        </w:rPr>
        <w:t>«</w:t>
      </w:r>
      <w:r w:rsidRPr="00446E55">
        <w:rPr>
          <w:bCs/>
          <w:sz w:val="28"/>
          <w:szCs w:val="28"/>
          <w:lang w:val="uk-UA" w:eastAsia="uk-UA"/>
        </w:rPr>
        <w:t>За 2022 – 2024 роки для</w:t>
      </w:r>
      <w:r w:rsidRPr="00446E55">
        <w:rPr>
          <w:sz w:val="28"/>
          <w:szCs w:val="28"/>
          <w:lang w:val="uk-UA" w:eastAsia="uk-UA"/>
        </w:rPr>
        <w:t xml:space="preserve"> </w:t>
      </w:r>
      <w:r w:rsidRPr="00446E55">
        <w:rPr>
          <w:bCs/>
          <w:sz w:val="28"/>
          <w:szCs w:val="28"/>
          <w:lang w:val="uk-UA" w:eastAsia="uk-UA"/>
        </w:rPr>
        <w:t>АТ «ДТЕК ДОНЕЦЬКІ ЕЛЕКТРОМЕРЕЖІ», ПАТ «ЗАПОРІЖЖЯОБЛЕНЕРГО», ТОВ «ДТЕК ВИСОКОВОЛЬТНІ МЕРЕЖІ» та за 2022 рік для АТ «ХЕРСОНОБЛЕНЕРГО»</w:t>
      </w:r>
      <w:r w:rsidRPr="00446E55">
        <w:rPr>
          <w:sz w:val="28"/>
          <w:szCs w:val="28"/>
          <w:lang w:val="uk-UA" w:eastAsia="uk-UA"/>
        </w:rPr>
        <w:t xml:space="preserve"> додатково отриманий або недоотриманий дохід </w:t>
      </w:r>
      <w:r w:rsidRPr="00446E55">
        <w:rPr>
          <w:bCs/>
          <w:sz w:val="28"/>
          <w:szCs w:val="28"/>
          <w:lang w:val="uk-UA" w:eastAsia="uk-UA"/>
        </w:rPr>
        <w:t>ліцензіата</w:t>
      </w:r>
      <w:r w:rsidRPr="00446E55">
        <w:rPr>
          <w:sz w:val="28"/>
          <w:szCs w:val="28"/>
          <w:lang w:val="uk-UA" w:eastAsia="uk-UA"/>
        </w:rPr>
        <w:t xml:space="preserve"> визначається із застосуванням частки отриманого доходу (ЧОД), за вирахуванням статті «операційні контрольовані витрати», за формулою</w:t>
      </w:r>
    </w:p>
    <w:p w14:paraId="301F1163" w14:textId="4E98333F" w:rsidR="00446E55" w:rsidRPr="00446E55" w:rsidRDefault="00AC5EDB" w:rsidP="00446E55">
      <w:pPr>
        <w:pStyle w:val="a3"/>
        <w:tabs>
          <w:tab w:val="left" w:pos="284"/>
        </w:tabs>
        <w:spacing w:after="240"/>
        <w:ind w:left="0" w:firstLine="851"/>
        <w:jc w:val="both"/>
        <w:rPr>
          <w:sz w:val="28"/>
          <w:szCs w:val="28"/>
          <w:lang w:val="uk-UA" w:eastAsia="uk-UA"/>
        </w:rPr>
      </w:pPr>
      <m:oMathPara>
        <m:oMath>
          <m:sSubSup>
            <m:sSubSupPr>
              <m:ctrlPr>
                <w:rPr>
                  <w:rFonts w:ascii="Cambria Math" w:hAnsi="Cambria Math"/>
                  <w:sz w:val="28"/>
                  <w:szCs w:val="28"/>
                  <w:lang w:val="uk-UA" w:eastAsia="uk-UA"/>
                </w:rPr>
              </m:ctrlPr>
            </m:sSubSupPr>
            <m:e>
              <m:r>
                <m:rPr>
                  <m:sty m:val="p"/>
                </m:rPr>
                <w:rPr>
                  <w:rFonts w:ascii="Cambria Math" w:hAnsi="Cambria Math"/>
                  <w:sz w:val="28"/>
                  <w:szCs w:val="28"/>
                  <w:lang w:val="uk-UA" w:eastAsia="uk-UA"/>
                </w:rPr>
                <m:t>ДД</m:t>
              </m:r>
            </m:e>
            <m:sub>
              <m:r>
                <m:rPr>
                  <m:sty m:val="p"/>
                </m:rPr>
                <w:rPr>
                  <w:rFonts w:ascii="Cambria Math" w:hAnsi="Cambria Math"/>
                  <w:sz w:val="28"/>
                  <w:szCs w:val="28"/>
                  <w:lang w:val="uk-UA" w:eastAsia="uk-UA"/>
                </w:rPr>
                <m:t xml:space="preserve">О(Н) </m:t>
              </m:r>
            </m:sub>
            <m:sup/>
          </m:sSubSup>
          <m:r>
            <m:rPr>
              <m:sty m:val="p"/>
            </m:rPr>
            <w:rPr>
              <w:rFonts w:ascii="Cambria Math" w:hAnsi="Cambria Math"/>
              <w:sz w:val="28"/>
              <w:szCs w:val="28"/>
              <w:lang w:val="uk-UA" w:eastAsia="uk-UA"/>
            </w:rPr>
            <m:t>=</m:t>
          </m:r>
          <m:sSubSup>
            <m:sSubSupPr>
              <m:ctrlPr>
                <w:rPr>
                  <w:rFonts w:ascii="Cambria Math" w:hAnsi="Cambria Math"/>
                  <w:sz w:val="28"/>
                  <w:szCs w:val="28"/>
                  <w:lang w:val="uk-UA" w:eastAsia="uk-UA"/>
                </w:rPr>
              </m:ctrlPr>
            </m:sSubSupPr>
            <m:e>
              <m:r>
                <m:rPr>
                  <m:sty m:val="p"/>
                </m:rPr>
                <w:rPr>
                  <w:rFonts w:ascii="Cambria Math" w:hAnsi="Cambria Math"/>
                  <w:sz w:val="28"/>
                  <w:szCs w:val="28"/>
                  <w:lang w:val="uk-UA" w:eastAsia="uk-UA"/>
                </w:rPr>
                <m:t>(НД</m:t>
              </m:r>
            </m:e>
            <m:sub>
              <m:r>
                <m:rPr>
                  <m:sty m:val="p"/>
                </m:rPr>
                <w:rPr>
                  <w:rFonts w:ascii="Cambria Math" w:hAnsi="Cambria Math"/>
                  <w:sz w:val="28"/>
                  <w:szCs w:val="28"/>
                  <w:lang w:val="uk-UA" w:eastAsia="uk-UA"/>
                </w:rPr>
                <m:t xml:space="preserve">т </m:t>
              </m:r>
            </m:sub>
            <m:sup/>
          </m:sSubSup>
          <m:r>
            <m:rPr>
              <m:sty m:val="p"/>
            </m:rPr>
            <w:rPr>
              <w:rFonts w:ascii="Cambria Math" w:hAnsi="Cambria Math"/>
              <w:sz w:val="28"/>
              <w:szCs w:val="28"/>
              <w:lang w:val="uk-UA" w:eastAsia="uk-UA"/>
            </w:rPr>
            <m:t>-</m:t>
          </m:r>
          <m:sSubSup>
            <m:sSubSupPr>
              <m:ctrlPr>
                <w:rPr>
                  <w:rFonts w:ascii="Cambria Math" w:hAnsi="Cambria Math"/>
                  <w:sz w:val="28"/>
                  <w:szCs w:val="28"/>
                  <w:lang w:val="uk-UA" w:eastAsia="uk-UA"/>
                </w:rPr>
              </m:ctrlPr>
            </m:sSubSupPr>
            <m:e>
              <m:r>
                <m:rPr>
                  <m:sty m:val="p"/>
                </m:rPr>
                <w:rPr>
                  <w:rFonts w:ascii="Cambria Math" w:hAnsi="Cambria Math"/>
                  <w:sz w:val="28"/>
                  <w:szCs w:val="28"/>
                  <w:lang w:val="uk-UA" w:eastAsia="uk-UA"/>
                </w:rPr>
                <m:t>ОКВ</m:t>
              </m:r>
            </m:e>
            <m:sub>
              <m:r>
                <m:rPr>
                  <m:sty m:val="p"/>
                </m:rPr>
                <w:rPr>
                  <w:rFonts w:ascii="Cambria Math" w:hAnsi="Cambria Math"/>
                  <w:sz w:val="28"/>
                  <w:szCs w:val="28"/>
                  <w:lang w:val="uk-UA" w:eastAsia="uk-UA"/>
                </w:rPr>
                <m:t xml:space="preserve">т </m:t>
              </m:r>
            </m:sub>
            <m:sup/>
          </m:sSubSup>
          <m:r>
            <m:rPr>
              <m:sty m:val="p"/>
            </m:rPr>
            <w:rPr>
              <w:rFonts w:ascii="Cambria Math" w:hAnsi="Cambria Math"/>
              <w:sz w:val="28"/>
              <w:szCs w:val="28"/>
              <w:lang w:val="uk-UA" w:eastAsia="uk-UA"/>
            </w:rPr>
            <m:t xml:space="preserve"> )×(ЧОД-1),</m:t>
          </m:r>
        </m:oMath>
      </m:oMathPara>
    </w:p>
    <w:p w14:paraId="32EAD65C" w14:textId="5CD2346A" w:rsidR="00446E55" w:rsidRPr="00446E55" w:rsidRDefault="00446E55" w:rsidP="00446E55">
      <w:pPr>
        <w:pStyle w:val="a3"/>
        <w:tabs>
          <w:tab w:val="left" w:pos="284"/>
        </w:tabs>
        <w:ind w:left="0" w:firstLine="851"/>
        <w:jc w:val="both"/>
        <w:rPr>
          <w:bCs/>
          <w:sz w:val="28"/>
          <w:szCs w:val="28"/>
          <w:lang w:val="uk-UA" w:eastAsia="uk-UA"/>
        </w:rPr>
      </w:pPr>
      <w:r w:rsidRPr="00446E55">
        <w:rPr>
          <w:sz w:val="28"/>
          <w:szCs w:val="28"/>
          <w:lang w:val="uk-UA" w:eastAsia="uk-UA"/>
        </w:rPr>
        <w:t xml:space="preserve">де </w:t>
      </w:r>
      <m:oMath>
        <m:sSubSup>
          <m:sSubSupPr>
            <m:ctrlPr>
              <w:rPr>
                <w:rFonts w:ascii="Cambria Math" w:hAnsi="Cambria Math"/>
                <w:sz w:val="28"/>
                <w:szCs w:val="28"/>
                <w:lang w:val="uk-UA" w:eastAsia="uk-UA"/>
              </w:rPr>
            </m:ctrlPr>
          </m:sSubSupPr>
          <m:e>
            <m:r>
              <m:rPr>
                <m:sty m:val="p"/>
              </m:rPr>
              <w:rPr>
                <w:rFonts w:ascii="Cambria Math" w:hAnsi="Cambria Math"/>
                <w:sz w:val="28"/>
                <w:szCs w:val="28"/>
                <w:lang w:val="uk-UA" w:eastAsia="uk-UA"/>
              </w:rPr>
              <m:t>ДД</m:t>
            </m:r>
          </m:e>
          <m:sub>
            <m:r>
              <m:rPr>
                <m:sty m:val="p"/>
              </m:rPr>
              <w:rPr>
                <w:rFonts w:ascii="Cambria Math" w:hAnsi="Cambria Math"/>
                <w:sz w:val="28"/>
                <w:szCs w:val="28"/>
                <w:lang w:val="uk-UA" w:eastAsia="uk-UA"/>
              </w:rPr>
              <m:t xml:space="preserve">О(Н) </m:t>
            </m:r>
          </m:sub>
          <m:sup/>
        </m:sSubSup>
      </m:oMath>
      <w:r w:rsidRPr="00446E55">
        <w:rPr>
          <w:sz w:val="28"/>
          <w:szCs w:val="28"/>
          <w:lang w:val="uk-UA" w:eastAsia="uk-UA"/>
        </w:rPr>
        <w:t xml:space="preserve"> – </w:t>
      </w:r>
      <w:r w:rsidRPr="00446E55">
        <w:rPr>
          <w:bCs/>
          <w:sz w:val="28"/>
          <w:szCs w:val="28"/>
          <w:lang w:val="uk-UA" w:eastAsia="uk-UA"/>
        </w:rPr>
        <w:t xml:space="preserve">додатково отриманий (недоотриманий) дохід ліцензіата внаслідок збільшення (зменшення) фактичних обсягів розподілу електричної енергії </w:t>
      </w:r>
      <w:r w:rsidRPr="00446E55">
        <w:rPr>
          <w:sz w:val="28"/>
          <w:szCs w:val="28"/>
          <w:lang w:val="uk-UA" w:eastAsia="uk-UA"/>
        </w:rPr>
        <w:t>за відповідний період, тис. грн;</w:t>
      </w:r>
    </w:p>
    <w:p w14:paraId="762E67A0" w14:textId="4FCD17A9" w:rsidR="00446E55" w:rsidRPr="00446E55" w:rsidRDefault="00AC5EDB" w:rsidP="00446E55">
      <w:pPr>
        <w:ind w:firstLine="851"/>
        <w:jc w:val="both"/>
        <w:rPr>
          <w:sz w:val="28"/>
          <w:szCs w:val="28"/>
          <w:lang w:val="uk-UA" w:eastAsia="uk-UA"/>
        </w:rPr>
      </w:pPr>
      <m:oMath>
        <m:sSubSup>
          <m:sSubSupPr>
            <m:ctrlPr>
              <w:rPr>
                <w:rFonts w:ascii="Cambria Math" w:hAnsi="Cambria Math"/>
                <w:sz w:val="28"/>
                <w:szCs w:val="28"/>
                <w:lang w:val="uk-UA" w:eastAsia="uk-UA"/>
              </w:rPr>
            </m:ctrlPr>
          </m:sSubSupPr>
          <m:e>
            <m:r>
              <m:rPr>
                <m:sty m:val="p"/>
              </m:rPr>
              <w:rPr>
                <w:rFonts w:ascii="Cambria Math" w:hAnsi="Cambria Math"/>
                <w:sz w:val="28"/>
                <w:szCs w:val="28"/>
                <w:lang w:val="uk-UA" w:eastAsia="uk-UA"/>
              </w:rPr>
              <m:t>НД</m:t>
            </m:r>
          </m:e>
          <m:sub>
            <m:r>
              <m:rPr>
                <m:sty m:val="p"/>
              </m:rPr>
              <w:rPr>
                <w:rFonts w:ascii="Cambria Math" w:hAnsi="Cambria Math"/>
                <w:sz w:val="28"/>
                <w:szCs w:val="28"/>
                <w:lang w:val="uk-UA" w:eastAsia="uk-UA"/>
              </w:rPr>
              <m:t xml:space="preserve">т </m:t>
            </m:r>
          </m:sub>
          <m:sup/>
        </m:sSubSup>
      </m:oMath>
      <w:r w:rsidR="00446E55" w:rsidRPr="00446E55">
        <w:rPr>
          <w:sz w:val="28"/>
          <w:szCs w:val="28"/>
          <w:lang w:val="uk-UA" w:eastAsia="uk-UA"/>
        </w:rPr>
        <w:t xml:space="preserve"> – середньорічний необхідний дохід, врахований у встановлених структурах тарифів, </w:t>
      </w:r>
      <w:r w:rsidR="00446E55" w:rsidRPr="00446E55">
        <w:rPr>
          <w:bCs/>
          <w:sz w:val="28"/>
          <w:szCs w:val="28"/>
          <w:lang w:val="uk-UA" w:eastAsia="uk-UA"/>
        </w:rPr>
        <w:t xml:space="preserve">які діяли у відповідні періоди звітного року, </w:t>
      </w:r>
      <w:r w:rsidR="00446E55" w:rsidRPr="00446E55">
        <w:rPr>
          <w:sz w:val="28"/>
          <w:szCs w:val="28"/>
          <w:lang w:val="uk-UA" w:eastAsia="uk-UA"/>
        </w:rPr>
        <w:t>тис. грн;</w:t>
      </w:r>
    </w:p>
    <w:p w14:paraId="5B6B8A42" w14:textId="08BB2F2E" w:rsidR="00446E55" w:rsidRPr="00446E55" w:rsidRDefault="00AC5EDB" w:rsidP="00446E55">
      <w:pPr>
        <w:ind w:firstLine="851"/>
        <w:jc w:val="both"/>
        <w:rPr>
          <w:sz w:val="28"/>
          <w:szCs w:val="28"/>
          <w:lang w:val="uk-UA" w:eastAsia="uk-UA"/>
        </w:rPr>
      </w:pPr>
      <m:oMath>
        <m:sSubSup>
          <m:sSubSupPr>
            <m:ctrlPr>
              <w:rPr>
                <w:rFonts w:ascii="Cambria Math" w:hAnsi="Cambria Math"/>
                <w:sz w:val="28"/>
                <w:szCs w:val="28"/>
                <w:lang w:val="uk-UA" w:eastAsia="uk-UA"/>
              </w:rPr>
            </m:ctrlPr>
          </m:sSubSupPr>
          <m:e>
            <m:r>
              <m:rPr>
                <m:sty m:val="p"/>
              </m:rPr>
              <w:rPr>
                <w:rFonts w:ascii="Cambria Math" w:hAnsi="Cambria Math"/>
                <w:sz w:val="28"/>
                <w:szCs w:val="28"/>
                <w:lang w:val="uk-UA" w:eastAsia="uk-UA"/>
              </w:rPr>
              <m:t>ОКВ</m:t>
            </m:r>
          </m:e>
          <m:sub>
            <m:r>
              <m:rPr>
                <m:sty m:val="p"/>
              </m:rPr>
              <w:rPr>
                <w:rFonts w:ascii="Cambria Math" w:hAnsi="Cambria Math"/>
                <w:sz w:val="28"/>
                <w:szCs w:val="28"/>
                <w:lang w:val="uk-UA" w:eastAsia="uk-UA"/>
              </w:rPr>
              <m:t xml:space="preserve">т </m:t>
            </m:r>
          </m:sub>
          <m:sup/>
        </m:sSubSup>
      </m:oMath>
      <w:r w:rsidR="00446E55" w:rsidRPr="00446E55">
        <w:rPr>
          <w:sz w:val="28"/>
          <w:szCs w:val="28"/>
          <w:lang w:val="uk-UA" w:eastAsia="uk-UA"/>
        </w:rPr>
        <w:t xml:space="preserve"> – середньорічна сума витрат за статтею «операційні контрольовані витрати», врахована у встановлених структурах тарифів, </w:t>
      </w:r>
      <w:r w:rsidR="00446E55" w:rsidRPr="00446E55">
        <w:rPr>
          <w:bCs/>
          <w:sz w:val="28"/>
          <w:szCs w:val="28"/>
          <w:lang w:val="uk-UA" w:eastAsia="uk-UA"/>
        </w:rPr>
        <w:t>які діяли у відповідні періоди звітного року,</w:t>
      </w:r>
      <w:r w:rsidR="00446E55" w:rsidRPr="00446E55">
        <w:rPr>
          <w:sz w:val="28"/>
          <w:szCs w:val="28"/>
          <w:lang w:val="uk-UA" w:eastAsia="uk-UA"/>
        </w:rPr>
        <w:t xml:space="preserve"> тис. грн</w:t>
      </w:r>
      <w:r w:rsidR="0059047C">
        <w:rPr>
          <w:sz w:val="28"/>
          <w:szCs w:val="28"/>
          <w:lang w:val="uk-UA" w:eastAsia="uk-UA"/>
        </w:rPr>
        <w:t>;</w:t>
      </w:r>
    </w:p>
    <w:p w14:paraId="185B4FA5" w14:textId="7A713552" w:rsidR="00446E55" w:rsidRPr="00446E55" w:rsidRDefault="00446E55" w:rsidP="00446E55">
      <w:pPr>
        <w:pStyle w:val="a3"/>
        <w:tabs>
          <w:tab w:val="left" w:pos="851"/>
        </w:tabs>
        <w:spacing w:after="60"/>
        <w:ind w:left="0" w:firstLine="851"/>
        <w:jc w:val="both"/>
        <w:rPr>
          <w:sz w:val="28"/>
          <w:szCs w:val="28"/>
          <w:lang w:val="uk-UA"/>
        </w:rPr>
      </w:pPr>
      <w:r w:rsidRPr="00446E55">
        <w:rPr>
          <w:sz w:val="28"/>
          <w:szCs w:val="28"/>
          <w:lang w:val="uk-UA" w:eastAsia="uk-UA"/>
        </w:rPr>
        <w:t xml:space="preserve">ЧОД – частка отриманого доходу, яка дорівнює співвідношенню фактичного доходу за 2022, 2023 або 2024 рік (визначеного як </w:t>
      </w:r>
      <w:r w:rsidRPr="00446E55">
        <w:rPr>
          <w:bCs/>
          <w:sz w:val="28"/>
          <w:szCs w:val="28"/>
          <w:lang w:val="uk-UA" w:eastAsia="uk-UA"/>
        </w:rPr>
        <w:t xml:space="preserve">співвідношення фактичних помісячних обсягів розподілу електричної енергії у відповідному періоді до прогнозованих обсягів розподілу електричної енергії, врахованих при розрахунку тарифів, які діяли у відповідні періоди звітного року, </w:t>
      </w:r>
      <w:r w:rsidRPr="00446E55">
        <w:rPr>
          <w:sz w:val="28"/>
          <w:szCs w:val="28"/>
          <w:lang w:val="uk-UA" w:eastAsia="uk-UA"/>
        </w:rPr>
        <w:t>в. о.</w:t>
      </w:r>
      <w:r>
        <w:rPr>
          <w:sz w:val="28"/>
          <w:szCs w:val="28"/>
          <w:lang w:val="uk-UA" w:eastAsia="uk-UA"/>
        </w:rPr>
        <w:t>»</w:t>
      </w:r>
      <w:r w:rsidR="00D87A5C">
        <w:rPr>
          <w:sz w:val="28"/>
          <w:szCs w:val="28"/>
          <w:lang w:val="uk-UA" w:eastAsia="uk-UA"/>
        </w:rPr>
        <w:t>;</w:t>
      </w:r>
    </w:p>
    <w:p w14:paraId="0229408D" w14:textId="25985045" w:rsidR="00446E55" w:rsidRPr="00D87A5C" w:rsidRDefault="00D87A5C" w:rsidP="00446E55">
      <w:pPr>
        <w:pStyle w:val="a3"/>
        <w:tabs>
          <w:tab w:val="left" w:pos="851"/>
        </w:tabs>
        <w:spacing w:after="60"/>
        <w:ind w:left="0" w:firstLine="851"/>
        <w:jc w:val="both"/>
        <w:rPr>
          <w:sz w:val="28"/>
          <w:szCs w:val="28"/>
          <w:lang w:val="uk-UA"/>
        </w:rPr>
      </w:pPr>
      <w:r w:rsidRPr="00D87A5C">
        <w:rPr>
          <w:sz w:val="28"/>
          <w:szCs w:val="28"/>
          <w:lang w:val="uk-UA"/>
        </w:rPr>
        <w:t xml:space="preserve">доповнити </w:t>
      </w:r>
      <w:r w:rsidR="007163E4">
        <w:rPr>
          <w:sz w:val="28"/>
          <w:szCs w:val="28"/>
          <w:lang w:val="uk-UA"/>
        </w:rPr>
        <w:t xml:space="preserve">п’ятьма </w:t>
      </w:r>
      <w:r w:rsidRPr="00D87A5C">
        <w:rPr>
          <w:sz w:val="28"/>
          <w:szCs w:val="28"/>
          <w:lang w:val="uk-UA"/>
        </w:rPr>
        <w:t>новими абзацами такого змісту:</w:t>
      </w:r>
    </w:p>
    <w:p w14:paraId="38ACD7E8" w14:textId="3EC5C6D2" w:rsidR="00D87A5C" w:rsidRPr="00D87A5C" w:rsidRDefault="00D87A5C" w:rsidP="00D87A5C">
      <w:pPr>
        <w:pStyle w:val="a3"/>
        <w:tabs>
          <w:tab w:val="left" w:pos="284"/>
        </w:tabs>
        <w:spacing w:after="240"/>
        <w:ind w:left="0" w:firstLine="851"/>
        <w:jc w:val="both"/>
        <w:rPr>
          <w:bCs/>
          <w:sz w:val="28"/>
          <w:szCs w:val="28"/>
          <w:lang w:val="uk-UA" w:eastAsia="uk-UA"/>
        </w:rPr>
      </w:pPr>
      <w:r w:rsidRPr="00D87A5C">
        <w:rPr>
          <w:sz w:val="28"/>
          <w:szCs w:val="28"/>
          <w:lang w:val="uk-UA"/>
        </w:rPr>
        <w:t>«</w:t>
      </w:r>
      <w:r w:rsidRPr="00D87A5C">
        <w:rPr>
          <w:bCs/>
          <w:sz w:val="28"/>
          <w:szCs w:val="28"/>
          <w:lang w:val="uk-UA" w:eastAsia="uk-UA"/>
        </w:rPr>
        <w:t>За 2023 та 2024 роки для</w:t>
      </w:r>
      <w:r w:rsidRPr="00D87A5C">
        <w:rPr>
          <w:sz w:val="28"/>
          <w:szCs w:val="28"/>
          <w:lang w:val="uk-UA" w:eastAsia="uk-UA"/>
        </w:rPr>
        <w:t xml:space="preserve"> АТ </w:t>
      </w:r>
      <w:r w:rsidRPr="00D87A5C">
        <w:rPr>
          <w:bCs/>
          <w:sz w:val="28"/>
          <w:szCs w:val="28"/>
          <w:lang w:val="uk-UA" w:eastAsia="uk-UA"/>
        </w:rPr>
        <w:t>«ХЕРСОНОБЛЕНЕРГО» додатково отриманий (недоотриманий) дохід внаслідок збільшення (зменшення) фактичних обсягів розподілу електричної енергії (</w:t>
      </w:r>
      <m:oMath>
        <m:sSubSup>
          <m:sSubSupPr>
            <m:ctrlPr>
              <w:rPr>
                <w:rFonts w:ascii="Cambria Math" w:hAnsi="Cambria Math"/>
                <w:bCs/>
                <w:sz w:val="28"/>
                <w:szCs w:val="28"/>
                <w:lang w:val="uk-UA" w:eastAsia="uk-UA"/>
              </w:rPr>
            </m:ctrlPr>
          </m:sSubSupPr>
          <m:e>
            <m:r>
              <m:rPr>
                <m:sty m:val="p"/>
              </m:rPr>
              <w:rPr>
                <w:rFonts w:ascii="Cambria Math" w:hAnsi="Cambria Math"/>
                <w:sz w:val="28"/>
                <w:szCs w:val="28"/>
                <w:lang w:val="uk-UA" w:eastAsia="uk-UA"/>
              </w:rPr>
              <m:t>ДД</m:t>
            </m:r>
          </m:e>
          <m:sub>
            <m:r>
              <m:rPr>
                <m:sty m:val="p"/>
              </m:rPr>
              <w:rPr>
                <w:rFonts w:ascii="Cambria Math" w:hAnsi="Cambria Math"/>
                <w:sz w:val="28"/>
                <w:szCs w:val="28"/>
                <w:lang w:val="uk-UA" w:eastAsia="uk-UA"/>
              </w:rPr>
              <m:t xml:space="preserve">О(Н) </m:t>
            </m:r>
          </m:sub>
          <m:sup/>
        </m:sSubSup>
        <m:r>
          <w:rPr>
            <w:rFonts w:ascii="Cambria Math" w:hAnsi="Cambria Math"/>
            <w:sz w:val="28"/>
            <w:szCs w:val="28"/>
            <w:lang w:val="uk-UA" w:eastAsia="uk-UA"/>
          </w:rPr>
          <m:t>)</m:t>
        </m:r>
      </m:oMath>
      <w:r w:rsidRPr="00D87A5C">
        <w:rPr>
          <w:bCs/>
          <w:sz w:val="28"/>
          <w:szCs w:val="28"/>
          <w:lang w:val="uk-UA" w:eastAsia="uk-UA"/>
        </w:rPr>
        <w:t xml:space="preserve"> визначається з урахуванням різниці між сумою необхідного доходу, передбаченого встановленою річною структурою тарифів на 2023 та 2024 роки, та добутком фактичних помісячних обсягів розподілу електричної енергії і тарифів, що діяли у відповідному періоді звітного року, за формулою</w:t>
      </w:r>
    </w:p>
    <w:p w14:paraId="59E3BF90" w14:textId="34A34FA5" w:rsidR="00D87A5C" w:rsidRPr="00D87A5C" w:rsidRDefault="00AC5EDB" w:rsidP="00D87A5C">
      <w:pPr>
        <w:pStyle w:val="a3"/>
        <w:tabs>
          <w:tab w:val="left" w:pos="284"/>
        </w:tabs>
        <w:spacing w:after="240"/>
        <w:ind w:left="0" w:firstLine="851"/>
        <w:jc w:val="both"/>
        <w:rPr>
          <w:bCs/>
          <w:sz w:val="28"/>
          <w:szCs w:val="28"/>
          <w:lang w:val="uk-UA" w:eastAsia="uk-UA"/>
        </w:rPr>
      </w:pPr>
      <m:oMath>
        <m:sSubSup>
          <m:sSubSupPr>
            <m:ctrlPr>
              <w:rPr>
                <w:rFonts w:ascii="Cambria Math" w:hAnsi="Cambria Math"/>
                <w:bCs/>
                <w:iCs/>
                <w:sz w:val="28"/>
                <w:szCs w:val="28"/>
                <w:lang w:val="uk-UA" w:eastAsia="uk-UA"/>
              </w:rPr>
            </m:ctrlPr>
          </m:sSubSupPr>
          <m:e>
            <m:r>
              <m:rPr>
                <m:sty m:val="p"/>
              </m:rPr>
              <w:rPr>
                <w:rFonts w:ascii="Cambria Math" w:hAnsi="Cambria Math"/>
                <w:sz w:val="28"/>
                <w:szCs w:val="28"/>
                <w:lang w:val="uk-UA" w:eastAsia="uk-UA"/>
              </w:rPr>
              <m:t>ДД</m:t>
            </m:r>
          </m:e>
          <m:sub>
            <m:r>
              <m:rPr>
                <m:sty m:val="p"/>
              </m:rPr>
              <w:rPr>
                <w:rFonts w:ascii="Cambria Math" w:hAnsi="Cambria Math"/>
                <w:sz w:val="28"/>
                <w:szCs w:val="28"/>
                <w:lang w:val="uk-UA" w:eastAsia="uk-UA"/>
              </w:rPr>
              <m:t>О</m:t>
            </m:r>
            <m:d>
              <m:dPr>
                <m:ctrlPr>
                  <w:rPr>
                    <w:rFonts w:ascii="Cambria Math" w:hAnsi="Cambria Math"/>
                    <w:bCs/>
                    <w:iCs/>
                    <w:sz w:val="28"/>
                    <w:szCs w:val="28"/>
                    <w:lang w:val="uk-UA" w:eastAsia="uk-UA"/>
                  </w:rPr>
                </m:ctrlPr>
              </m:dPr>
              <m:e>
                <m:r>
                  <m:rPr>
                    <m:sty m:val="p"/>
                  </m:rPr>
                  <w:rPr>
                    <w:rFonts w:ascii="Cambria Math" w:hAnsi="Cambria Math"/>
                    <w:sz w:val="28"/>
                    <w:szCs w:val="28"/>
                    <w:lang w:val="uk-UA" w:eastAsia="uk-UA"/>
                  </w:rPr>
                  <m:t>Н</m:t>
                </m:r>
              </m:e>
            </m:d>
          </m:sub>
          <m:sup/>
        </m:sSubSup>
        <m:r>
          <m:rPr>
            <m:sty m:val="p"/>
          </m:rPr>
          <w:rPr>
            <w:rFonts w:ascii="Cambria Math" w:hAnsi="Cambria Math"/>
            <w:sz w:val="28"/>
            <w:szCs w:val="28"/>
            <w:lang w:val="uk-UA" w:eastAsia="uk-UA"/>
          </w:rPr>
          <m:t>=</m:t>
        </m:r>
        <m:sSubSup>
          <m:sSubSupPr>
            <m:ctrlPr>
              <w:rPr>
                <w:rFonts w:ascii="Cambria Math" w:hAnsi="Cambria Math"/>
                <w:bCs/>
                <w:iCs/>
                <w:sz w:val="28"/>
                <w:szCs w:val="28"/>
                <w:lang w:val="uk-UA" w:eastAsia="uk-UA"/>
              </w:rPr>
            </m:ctrlPr>
          </m:sSubSupPr>
          <m:e>
            <m:r>
              <m:rPr>
                <m:sty m:val="p"/>
              </m:rPr>
              <w:rPr>
                <w:rFonts w:ascii="Cambria Math" w:hAnsi="Cambria Math"/>
                <w:sz w:val="28"/>
                <w:szCs w:val="28"/>
                <w:lang w:val="uk-UA" w:eastAsia="uk-UA"/>
              </w:rPr>
              <m:t>((НД</m:t>
            </m:r>
          </m:e>
          <m:sub>
            <m:r>
              <m:rPr>
                <m:sty m:val="p"/>
              </m:rPr>
              <w:rPr>
                <w:rFonts w:ascii="Cambria Math" w:hAnsi="Cambria Math"/>
                <w:sz w:val="28"/>
                <w:szCs w:val="28"/>
                <w:lang w:val="uk-UA" w:eastAsia="uk-UA"/>
              </w:rPr>
              <m:t xml:space="preserve">т </m:t>
            </m:r>
          </m:sub>
          <m:sup/>
        </m:sSubSup>
        <m:r>
          <m:rPr>
            <m:sty m:val="p"/>
          </m:rPr>
          <w:rPr>
            <w:rFonts w:ascii="Cambria Math" w:hAnsi="Cambria Math"/>
            <w:sz w:val="28"/>
            <w:szCs w:val="28"/>
            <w:lang w:val="uk-UA" w:eastAsia="uk-UA"/>
          </w:rPr>
          <m:t>-</m:t>
        </m:r>
        <m:sSubSup>
          <m:sSubSupPr>
            <m:ctrlPr>
              <w:rPr>
                <w:rFonts w:ascii="Cambria Math" w:hAnsi="Cambria Math"/>
                <w:bCs/>
                <w:iCs/>
                <w:sz w:val="28"/>
                <w:szCs w:val="28"/>
                <w:lang w:val="uk-UA" w:eastAsia="uk-UA"/>
              </w:rPr>
            </m:ctrlPr>
          </m:sSubSupPr>
          <m:e>
            <m:r>
              <m:rPr>
                <m:sty m:val="p"/>
              </m:rPr>
              <w:rPr>
                <w:rFonts w:ascii="Cambria Math" w:hAnsi="Cambria Math"/>
                <w:sz w:val="28"/>
                <w:szCs w:val="28"/>
                <w:lang w:val="uk-UA" w:eastAsia="uk-UA"/>
              </w:rPr>
              <m:t>ОКВ</m:t>
            </m:r>
          </m:e>
          <m:sub>
            <m:r>
              <m:rPr>
                <m:sty m:val="p"/>
              </m:rPr>
              <w:rPr>
                <w:rFonts w:ascii="Cambria Math" w:hAnsi="Cambria Math"/>
                <w:sz w:val="28"/>
                <w:szCs w:val="28"/>
                <w:lang w:val="uk-UA" w:eastAsia="uk-UA"/>
              </w:rPr>
              <m:t xml:space="preserve">т </m:t>
            </m:r>
          </m:sub>
          <m:sup/>
        </m:sSubSup>
        <m:r>
          <m:rPr>
            <m:sty m:val="p"/>
          </m:rPr>
          <w:rPr>
            <w:rFonts w:ascii="Cambria Math" w:hAnsi="Cambria Math"/>
            <w:sz w:val="28"/>
            <w:szCs w:val="28"/>
            <w:lang w:val="uk-UA" w:eastAsia="uk-UA"/>
          </w:rPr>
          <m:t>+Н</m:t>
        </m:r>
        <m:sSubSup>
          <m:sSubSupPr>
            <m:ctrlPr>
              <w:rPr>
                <w:rFonts w:ascii="Cambria Math" w:hAnsi="Cambria Math"/>
                <w:bCs/>
                <w:sz w:val="28"/>
                <w:szCs w:val="28"/>
                <w:lang w:val="uk-UA" w:eastAsia="uk-UA"/>
              </w:rPr>
            </m:ctrlPr>
          </m:sSubSupPr>
          <m:e>
            <m:r>
              <m:rPr>
                <m:sty m:val="p"/>
              </m:rPr>
              <w:rPr>
                <w:rFonts w:ascii="Cambria Math" w:hAnsi="Cambria Math"/>
                <w:sz w:val="28"/>
                <w:szCs w:val="28"/>
                <w:lang w:val="uk-UA" w:eastAsia="uk-UA"/>
              </w:rPr>
              <m:t>НД</m:t>
            </m:r>
          </m:e>
          <m:sub>
            <m:r>
              <m:rPr>
                <m:sty m:val="p"/>
              </m:rPr>
              <w:rPr>
                <w:rFonts w:ascii="Cambria Math" w:hAnsi="Cambria Math"/>
                <w:sz w:val="28"/>
                <w:szCs w:val="28"/>
                <w:lang w:val="uk-UA" w:eastAsia="uk-UA"/>
              </w:rPr>
              <m:t xml:space="preserve">т </m:t>
            </m:r>
          </m:sub>
          <m:sup/>
        </m:sSubSup>
        <m:r>
          <m:rPr>
            <m:sty m:val="p"/>
          </m:rPr>
          <w:rPr>
            <w:rFonts w:ascii="Cambria Math" w:hAnsi="Cambria Math"/>
            <w:sz w:val="28"/>
            <w:szCs w:val="28"/>
            <w:lang w:val="uk-UA" w:eastAsia="uk-UA"/>
          </w:rPr>
          <m:t xml:space="preserve"> )×(ЧОД-1))</m:t>
        </m:r>
      </m:oMath>
      <w:r w:rsidR="00D87A5C" w:rsidRPr="00D87A5C">
        <w:rPr>
          <w:bCs/>
          <w:sz w:val="28"/>
          <w:szCs w:val="28"/>
          <w:lang w:val="uk-UA" w:eastAsia="uk-UA"/>
        </w:rPr>
        <w:t>,</w:t>
      </w:r>
    </w:p>
    <w:p w14:paraId="1138E0D1" w14:textId="5CED1D09" w:rsidR="00D87A5C" w:rsidRPr="00D87A5C" w:rsidRDefault="00D87A5C" w:rsidP="00D87A5C">
      <w:pPr>
        <w:pStyle w:val="a3"/>
        <w:tabs>
          <w:tab w:val="left" w:pos="284"/>
        </w:tabs>
        <w:spacing w:after="240"/>
        <w:ind w:left="0" w:firstLine="851"/>
        <w:jc w:val="both"/>
        <w:rPr>
          <w:bCs/>
          <w:sz w:val="28"/>
          <w:szCs w:val="28"/>
          <w:lang w:val="uk-UA" w:eastAsia="uk-UA"/>
        </w:rPr>
      </w:pPr>
      <w:r w:rsidRPr="00D87A5C">
        <w:rPr>
          <w:bCs/>
          <w:iCs/>
          <w:sz w:val="28"/>
          <w:szCs w:val="28"/>
          <w:lang w:val="uk-UA" w:eastAsia="uk-UA"/>
        </w:rPr>
        <w:t>де</w:t>
      </w:r>
      <m:oMath>
        <m:r>
          <w:rPr>
            <w:rFonts w:ascii="Cambria Math" w:hAnsi="Cambria Math"/>
            <w:sz w:val="28"/>
            <w:szCs w:val="28"/>
            <w:lang w:val="uk-UA" w:eastAsia="uk-UA"/>
          </w:rPr>
          <m:t xml:space="preserve"> </m:t>
        </m:r>
        <m:sSubSup>
          <m:sSubSupPr>
            <m:ctrlPr>
              <w:rPr>
                <w:rFonts w:ascii="Cambria Math" w:hAnsi="Cambria Math"/>
                <w:bCs/>
                <w:iCs/>
                <w:sz w:val="28"/>
                <w:szCs w:val="28"/>
                <w:lang w:val="uk-UA" w:eastAsia="uk-UA"/>
              </w:rPr>
            </m:ctrlPr>
          </m:sSubSupPr>
          <m:e>
            <m:r>
              <m:rPr>
                <m:sty m:val="p"/>
              </m:rPr>
              <w:rPr>
                <w:rFonts w:ascii="Cambria Math" w:hAnsi="Cambria Math"/>
                <w:sz w:val="28"/>
                <w:szCs w:val="28"/>
                <w:lang w:val="uk-UA" w:eastAsia="uk-UA"/>
              </w:rPr>
              <m:t xml:space="preserve"> ННД</m:t>
            </m:r>
          </m:e>
          <m:sub>
            <m:r>
              <m:rPr>
                <m:sty m:val="p"/>
              </m:rPr>
              <w:rPr>
                <w:rFonts w:ascii="Cambria Math" w:hAnsi="Cambria Math"/>
                <w:sz w:val="28"/>
                <w:szCs w:val="28"/>
                <w:lang w:val="uk-UA" w:eastAsia="uk-UA"/>
              </w:rPr>
              <m:t xml:space="preserve">т </m:t>
            </m:r>
          </m:sub>
          <m:sup/>
        </m:sSubSup>
      </m:oMath>
      <w:r w:rsidRPr="00D87A5C">
        <w:rPr>
          <w:bCs/>
          <w:iCs/>
          <w:sz w:val="28"/>
          <w:szCs w:val="28"/>
          <w:lang w:val="uk-UA" w:eastAsia="uk-UA"/>
        </w:rPr>
        <w:t xml:space="preserve"> – недоотриманий </w:t>
      </w:r>
      <w:r w:rsidRPr="00D87A5C">
        <w:rPr>
          <w:bCs/>
          <w:sz w:val="28"/>
          <w:szCs w:val="28"/>
          <w:lang w:val="uk-UA" w:eastAsia="uk-UA"/>
        </w:rPr>
        <w:t>необхідний дохід</w:t>
      </w:r>
      <w:r w:rsidRPr="00D87A5C">
        <w:rPr>
          <w:bCs/>
          <w:iCs/>
          <w:sz w:val="28"/>
          <w:szCs w:val="28"/>
          <w:lang w:val="uk-UA" w:eastAsia="uk-UA"/>
        </w:rPr>
        <w:t>, розрахований на підставі середньорічної структури тарифів у звітному році, тис. грн,</w:t>
      </w:r>
      <w:r w:rsidRPr="00D87A5C">
        <w:rPr>
          <w:bCs/>
          <w:sz w:val="28"/>
          <w:szCs w:val="28"/>
          <w:lang w:val="uk-UA" w:eastAsia="uk-UA"/>
        </w:rPr>
        <w:t xml:space="preserve"> </w:t>
      </w:r>
      <w:r w:rsidRPr="00D87A5C">
        <w:rPr>
          <w:bCs/>
          <w:iCs/>
          <w:sz w:val="28"/>
          <w:szCs w:val="28"/>
          <w:lang w:val="uk-UA" w:eastAsia="uk-UA"/>
        </w:rPr>
        <w:t>та визначається за формулою</w:t>
      </w:r>
    </w:p>
    <w:p w14:paraId="247002A5" w14:textId="084A8F77" w:rsidR="00D87A5C" w:rsidRPr="00D87A5C" w:rsidRDefault="00AC5EDB" w:rsidP="00D87A5C">
      <w:pPr>
        <w:pStyle w:val="a3"/>
        <w:tabs>
          <w:tab w:val="left" w:pos="284"/>
        </w:tabs>
        <w:spacing w:after="240"/>
        <w:ind w:left="0" w:firstLine="851"/>
        <w:jc w:val="both"/>
        <w:rPr>
          <w:bCs/>
          <w:sz w:val="28"/>
          <w:szCs w:val="28"/>
          <w:lang w:val="uk-UA" w:eastAsia="uk-UA"/>
        </w:rPr>
      </w:pPr>
      <m:oMath>
        <m:sSubSup>
          <m:sSubSupPr>
            <m:ctrlPr>
              <w:rPr>
                <w:rFonts w:ascii="Cambria Math" w:hAnsi="Cambria Math"/>
                <w:bCs/>
                <w:iCs/>
                <w:sz w:val="28"/>
                <w:szCs w:val="28"/>
                <w:lang w:val="uk-UA" w:eastAsia="uk-UA"/>
              </w:rPr>
            </m:ctrlPr>
          </m:sSubSupPr>
          <m:e>
            <m:r>
              <m:rPr>
                <m:sty m:val="p"/>
              </m:rPr>
              <w:rPr>
                <w:rFonts w:ascii="Cambria Math" w:hAnsi="Cambria Math"/>
                <w:sz w:val="28"/>
                <w:szCs w:val="28"/>
                <w:lang w:val="uk-UA" w:eastAsia="uk-UA"/>
              </w:rPr>
              <m:t xml:space="preserve"> ННД</m:t>
            </m:r>
          </m:e>
          <m:sub>
            <m:r>
              <m:rPr>
                <m:sty m:val="p"/>
              </m:rPr>
              <w:rPr>
                <w:rFonts w:ascii="Cambria Math" w:hAnsi="Cambria Math"/>
                <w:sz w:val="28"/>
                <w:szCs w:val="28"/>
                <w:lang w:val="uk-UA" w:eastAsia="uk-UA"/>
              </w:rPr>
              <m:t xml:space="preserve">т </m:t>
            </m:r>
          </m:sub>
          <m:sup/>
        </m:sSubSup>
      </m:oMath>
      <w:r w:rsidR="00D87A5C" w:rsidRPr="00D87A5C">
        <w:rPr>
          <w:bCs/>
          <w:iCs/>
          <w:sz w:val="28"/>
          <w:szCs w:val="28"/>
          <w:lang w:val="uk-UA" w:eastAsia="uk-UA"/>
        </w:rPr>
        <w:t xml:space="preserve"> = </w:t>
      </w:r>
      <m:oMath>
        <m:sSubSup>
          <m:sSubSupPr>
            <m:ctrlPr>
              <w:rPr>
                <w:rFonts w:ascii="Cambria Math" w:hAnsi="Cambria Math"/>
                <w:bCs/>
                <w:sz w:val="28"/>
                <w:szCs w:val="28"/>
                <w:lang w:val="uk-UA" w:eastAsia="uk-UA"/>
              </w:rPr>
            </m:ctrlPr>
          </m:sSubSupPr>
          <m:e>
            <m:r>
              <m:rPr>
                <m:sty m:val="p"/>
              </m:rPr>
              <w:rPr>
                <w:rFonts w:ascii="Cambria Math" w:hAnsi="Cambria Math"/>
                <w:sz w:val="28"/>
                <w:szCs w:val="28"/>
                <w:lang w:val="uk-UA" w:eastAsia="uk-UA"/>
              </w:rPr>
              <m:t>НД</m:t>
            </m:r>
          </m:e>
          <m:sub>
            <m:r>
              <m:rPr>
                <m:sty m:val="p"/>
              </m:rPr>
              <w:rPr>
                <w:rFonts w:ascii="Cambria Math" w:hAnsi="Cambria Math"/>
                <w:sz w:val="28"/>
                <w:szCs w:val="28"/>
                <w:lang w:val="uk-UA" w:eastAsia="uk-UA"/>
              </w:rPr>
              <m:t xml:space="preserve">т </m:t>
            </m:r>
          </m:sub>
          <m:sup/>
        </m:sSubSup>
        <m:r>
          <m:rPr>
            <m:sty m:val="p"/>
          </m:rPr>
          <w:rPr>
            <w:rFonts w:ascii="Cambria Math" w:hAnsi="Cambria Math"/>
            <w:sz w:val="28"/>
            <w:szCs w:val="28"/>
            <w:lang w:val="uk-UA" w:eastAsia="uk-UA"/>
          </w:rPr>
          <m:t>-</m:t>
        </m:r>
      </m:oMath>
      <w:r w:rsidR="00D87A5C" w:rsidRPr="00D87A5C">
        <w:rPr>
          <w:bCs/>
          <w:sz w:val="28"/>
          <w:szCs w:val="28"/>
          <w:lang w:val="uk-UA" w:eastAsia="uk-UA"/>
        </w:rPr>
        <w:t xml:space="preserve"> ФД,</w:t>
      </w:r>
    </w:p>
    <w:p w14:paraId="782243BD" w14:textId="100DA32C" w:rsidR="00D87A5C" w:rsidRPr="00D87A5C" w:rsidRDefault="00D87A5C" w:rsidP="00D87A5C">
      <w:pPr>
        <w:pStyle w:val="a3"/>
        <w:tabs>
          <w:tab w:val="left" w:pos="284"/>
        </w:tabs>
        <w:spacing w:after="240"/>
        <w:ind w:left="0" w:firstLine="851"/>
        <w:jc w:val="both"/>
        <w:rPr>
          <w:bCs/>
          <w:iCs/>
          <w:sz w:val="28"/>
          <w:szCs w:val="28"/>
          <w:lang w:val="uk-UA" w:eastAsia="uk-UA"/>
        </w:rPr>
      </w:pPr>
      <w:r w:rsidRPr="00D87A5C">
        <w:rPr>
          <w:bCs/>
          <w:iCs/>
          <w:sz w:val="28"/>
          <w:szCs w:val="28"/>
          <w:lang w:val="uk-UA" w:eastAsia="uk-UA"/>
        </w:rPr>
        <w:t>де ФД – фактичний дохід, розрахований як добуток фактичних помісячних обсягів розподілу електричної енергії і тарифів, що діяли у відповідному періоді звітного року,</w:t>
      </w:r>
      <w:r w:rsidRPr="00D87A5C">
        <w:rPr>
          <w:iCs/>
          <w:color w:val="FF0000"/>
          <w:sz w:val="28"/>
          <w:szCs w:val="28"/>
          <w:lang w:val="uk-UA" w:eastAsia="uk-UA"/>
        </w:rPr>
        <w:t xml:space="preserve"> </w:t>
      </w:r>
      <w:r w:rsidRPr="00D87A5C">
        <w:rPr>
          <w:iCs/>
          <w:sz w:val="28"/>
          <w:szCs w:val="28"/>
          <w:lang w:val="uk-UA" w:eastAsia="uk-UA"/>
        </w:rPr>
        <w:t>тис. грн</w:t>
      </w:r>
      <w:r>
        <w:rPr>
          <w:bCs/>
          <w:iCs/>
          <w:sz w:val="28"/>
          <w:szCs w:val="28"/>
          <w:lang w:val="uk-UA" w:eastAsia="uk-UA"/>
        </w:rPr>
        <w:t>;»;</w:t>
      </w:r>
    </w:p>
    <w:p w14:paraId="64D48571" w14:textId="69EF0316" w:rsidR="00446E55" w:rsidRPr="00D87A5C" w:rsidRDefault="00446E55" w:rsidP="002F6CC4">
      <w:pPr>
        <w:pStyle w:val="a3"/>
        <w:tabs>
          <w:tab w:val="left" w:pos="851"/>
        </w:tabs>
        <w:spacing w:after="60"/>
        <w:ind w:left="851"/>
        <w:jc w:val="both"/>
        <w:rPr>
          <w:sz w:val="28"/>
          <w:szCs w:val="28"/>
          <w:lang w:val="uk-UA"/>
        </w:rPr>
      </w:pPr>
    </w:p>
    <w:p w14:paraId="3108AA0B" w14:textId="1719C1B9" w:rsidR="00446E55" w:rsidRPr="00446E55" w:rsidRDefault="00326495" w:rsidP="00326495">
      <w:pPr>
        <w:pStyle w:val="a3"/>
        <w:numPr>
          <w:ilvl w:val="0"/>
          <w:numId w:val="36"/>
        </w:numPr>
        <w:spacing w:after="60"/>
        <w:ind w:left="0" w:firstLine="851"/>
        <w:jc w:val="both"/>
        <w:rPr>
          <w:sz w:val="28"/>
          <w:szCs w:val="28"/>
          <w:lang w:val="uk-UA"/>
        </w:rPr>
      </w:pPr>
      <w:r>
        <w:rPr>
          <w:sz w:val="28"/>
          <w:szCs w:val="28"/>
          <w:lang w:val="uk-UA"/>
        </w:rPr>
        <w:t>в абзаці п</w:t>
      </w:r>
      <w:r>
        <w:rPr>
          <w:sz w:val="28"/>
          <w:szCs w:val="28"/>
          <w:lang w:val="en-US"/>
        </w:rPr>
        <w:t>’</w:t>
      </w:r>
      <w:proofErr w:type="spellStart"/>
      <w:r>
        <w:rPr>
          <w:sz w:val="28"/>
          <w:szCs w:val="28"/>
          <w:lang w:val="uk-UA"/>
        </w:rPr>
        <w:t>ятому</w:t>
      </w:r>
      <w:proofErr w:type="spellEnd"/>
      <w:r>
        <w:rPr>
          <w:sz w:val="28"/>
          <w:szCs w:val="28"/>
          <w:lang w:val="uk-UA"/>
        </w:rPr>
        <w:t xml:space="preserve"> підпункту 6 слова, абревіатури та знаки «</w:t>
      </w:r>
      <w:r w:rsidRPr="00326495">
        <w:rPr>
          <w:sz w:val="28"/>
          <w:szCs w:val="28"/>
          <w:lang w:val="uk-UA"/>
        </w:rPr>
        <w:t xml:space="preserve">при визначенні </w:t>
      </w:r>
      <w:proofErr w:type="spellStart"/>
      <w:r w:rsidRPr="00326495">
        <w:rPr>
          <w:sz w:val="28"/>
          <w:szCs w:val="28"/>
          <w:lang w:val="uk-UA"/>
        </w:rPr>
        <w:t>ОКВу</w:t>
      </w:r>
      <w:proofErr w:type="spellEnd"/>
      <w:r w:rsidRPr="00326495">
        <w:rPr>
          <w:sz w:val="28"/>
          <w:szCs w:val="28"/>
          <w:lang w:val="uk-UA"/>
        </w:rPr>
        <w:t xml:space="preserve"> показник КУ (коефіцієнт поправки на зміну кількості умовних одиниць обладнання) приймається на рівні нуля</w:t>
      </w:r>
      <w:r>
        <w:rPr>
          <w:sz w:val="28"/>
          <w:szCs w:val="28"/>
          <w:lang w:val="uk-UA"/>
        </w:rPr>
        <w:t>» замінити словами, знаками та абревіатурою «</w:t>
      </w:r>
      <w:r w:rsidRPr="00326495">
        <w:rPr>
          <w:sz w:val="28"/>
          <w:szCs w:val="28"/>
          <w:lang w:val="uk-UA"/>
        </w:rPr>
        <w:t>дельта за статтею «операційні контрольовані витрати» (∆ОКВ) не визначається</w:t>
      </w:r>
      <w:r>
        <w:rPr>
          <w:sz w:val="28"/>
          <w:szCs w:val="28"/>
          <w:lang w:val="uk-UA"/>
        </w:rPr>
        <w:t>»;</w:t>
      </w:r>
    </w:p>
    <w:p w14:paraId="4DE30B38" w14:textId="1A325217" w:rsidR="00446E55" w:rsidRPr="00446E55" w:rsidRDefault="00446E55" w:rsidP="002F6CC4">
      <w:pPr>
        <w:pStyle w:val="a3"/>
        <w:tabs>
          <w:tab w:val="left" w:pos="851"/>
        </w:tabs>
        <w:spacing w:after="60"/>
        <w:ind w:left="851"/>
        <w:jc w:val="both"/>
        <w:rPr>
          <w:sz w:val="28"/>
          <w:szCs w:val="28"/>
          <w:lang w:val="uk-UA"/>
        </w:rPr>
      </w:pPr>
    </w:p>
    <w:p w14:paraId="178401AB" w14:textId="718C686B" w:rsidR="00446E55" w:rsidRPr="00446E55" w:rsidRDefault="00B03AFC" w:rsidP="00326495">
      <w:pPr>
        <w:pStyle w:val="a3"/>
        <w:numPr>
          <w:ilvl w:val="0"/>
          <w:numId w:val="36"/>
        </w:numPr>
        <w:spacing w:after="60"/>
        <w:ind w:left="0" w:firstLine="851"/>
        <w:jc w:val="both"/>
        <w:rPr>
          <w:sz w:val="28"/>
          <w:szCs w:val="28"/>
          <w:lang w:val="uk-UA"/>
        </w:rPr>
      </w:pPr>
      <w:r>
        <w:rPr>
          <w:sz w:val="28"/>
          <w:szCs w:val="28"/>
          <w:lang w:val="uk-UA"/>
        </w:rPr>
        <w:t>підпункт 7 доповнити новим абзацом такого змісту:</w:t>
      </w:r>
    </w:p>
    <w:p w14:paraId="52DD8E17" w14:textId="6EBE1955" w:rsidR="00446E55" w:rsidRPr="00446E55" w:rsidRDefault="00B03AFC" w:rsidP="00B03AFC">
      <w:pPr>
        <w:pStyle w:val="a3"/>
        <w:spacing w:after="60"/>
        <w:ind w:left="0" w:firstLine="851"/>
        <w:jc w:val="both"/>
        <w:rPr>
          <w:sz w:val="28"/>
          <w:szCs w:val="28"/>
          <w:lang w:val="uk-UA"/>
        </w:rPr>
      </w:pPr>
      <w:r>
        <w:rPr>
          <w:sz w:val="28"/>
          <w:szCs w:val="28"/>
          <w:lang w:val="uk-UA"/>
        </w:rPr>
        <w:t>«</w:t>
      </w:r>
      <w:r w:rsidRPr="00B03AFC">
        <w:rPr>
          <w:sz w:val="28"/>
          <w:szCs w:val="28"/>
          <w:lang w:val="uk-UA"/>
        </w:rPr>
        <w:t>За 2022 – 2024 роки для АТ «ДТЕК ДОНЕЦЬКІ ЕЛЕКТРОМЕРЕЖІ», ПАТ «ЗАПОРІЖЖЯОБЛЕНЕРГО», АТ «ХЕРСОНОБЛЕНЕРГО» та ТОВ</w:t>
      </w:r>
      <w:r>
        <w:rPr>
          <w:sz w:val="28"/>
          <w:szCs w:val="28"/>
          <w:lang w:val="uk-UA"/>
        </w:rPr>
        <w:t> </w:t>
      </w:r>
      <w:r w:rsidRPr="00B03AFC">
        <w:rPr>
          <w:sz w:val="28"/>
          <w:szCs w:val="28"/>
          <w:lang w:val="uk-UA"/>
        </w:rPr>
        <w:t>«ДТЕК</w:t>
      </w:r>
      <w:r>
        <w:rPr>
          <w:sz w:val="28"/>
          <w:szCs w:val="28"/>
          <w:lang w:val="uk-UA"/>
        </w:rPr>
        <w:t> </w:t>
      </w:r>
      <w:r w:rsidRPr="00B03AFC">
        <w:rPr>
          <w:sz w:val="28"/>
          <w:szCs w:val="28"/>
          <w:lang w:val="uk-UA"/>
        </w:rPr>
        <w:t>ВИСОКОВОЛЬТНІ МЕРЕЖІ» дельта за статтею «операційні неконтрольовані витрати» (∆ОНВ) приймається на рівні фактичних витрат відповідного ліцензіата за відповідний рік, підтверджених результатами перевірки його діяльності</w:t>
      </w:r>
      <w:r>
        <w:rPr>
          <w:sz w:val="28"/>
          <w:szCs w:val="28"/>
          <w:lang w:val="uk-UA"/>
        </w:rPr>
        <w:t>;»;</w:t>
      </w:r>
    </w:p>
    <w:p w14:paraId="6F320869" w14:textId="6D799CED" w:rsidR="00446E55" w:rsidRPr="00446E55" w:rsidRDefault="00446E55" w:rsidP="002F6CC4">
      <w:pPr>
        <w:pStyle w:val="a3"/>
        <w:tabs>
          <w:tab w:val="left" w:pos="851"/>
        </w:tabs>
        <w:spacing w:after="60"/>
        <w:ind w:left="851"/>
        <w:jc w:val="both"/>
        <w:rPr>
          <w:sz w:val="28"/>
          <w:szCs w:val="28"/>
          <w:lang w:val="uk-UA"/>
        </w:rPr>
      </w:pPr>
    </w:p>
    <w:p w14:paraId="6D8628CE" w14:textId="4FA8ED16" w:rsidR="00446E55" w:rsidRPr="00D75C11" w:rsidRDefault="00C66C9E" w:rsidP="00D75C11">
      <w:pPr>
        <w:pStyle w:val="a3"/>
        <w:numPr>
          <w:ilvl w:val="0"/>
          <w:numId w:val="36"/>
        </w:numPr>
        <w:spacing w:after="60"/>
        <w:ind w:left="0" w:firstLine="851"/>
        <w:jc w:val="both"/>
        <w:rPr>
          <w:sz w:val="28"/>
          <w:szCs w:val="28"/>
          <w:lang w:val="uk-UA"/>
        </w:rPr>
      </w:pPr>
      <w:r>
        <w:rPr>
          <w:sz w:val="28"/>
          <w:szCs w:val="28"/>
          <w:lang w:val="uk-UA"/>
        </w:rPr>
        <w:t>підпункт</w:t>
      </w:r>
      <w:r w:rsidR="00111A04">
        <w:rPr>
          <w:sz w:val="28"/>
          <w:szCs w:val="28"/>
          <w:lang w:val="uk-UA"/>
        </w:rPr>
        <w:t xml:space="preserve"> 9 після абзацу сьомого доповнити </w:t>
      </w:r>
      <w:r w:rsidR="00273EFA">
        <w:rPr>
          <w:sz w:val="28"/>
          <w:szCs w:val="28"/>
          <w:lang w:val="uk-UA"/>
        </w:rPr>
        <w:t xml:space="preserve">трьома </w:t>
      </w:r>
      <w:r w:rsidR="00111A04">
        <w:rPr>
          <w:sz w:val="28"/>
          <w:szCs w:val="28"/>
          <w:lang w:val="uk-UA"/>
        </w:rPr>
        <w:t xml:space="preserve">новими абзацами восьмим – десятим </w:t>
      </w:r>
      <w:r w:rsidR="00111A04" w:rsidRPr="00D75C11">
        <w:rPr>
          <w:sz w:val="28"/>
          <w:szCs w:val="28"/>
          <w:lang w:val="uk-UA"/>
        </w:rPr>
        <w:t>такого змісту:</w:t>
      </w:r>
    </w:p>
    <w:p w14:paraId="3A396FA4" w14:textId="0880DD5F" w:rsidR="00D75C11" w:rsidRPr="00D75C11" w:rsidRDefault="00111A04" w:rsidP="00D75C11">
      <w:pPr>
        <w:pStyle w:val="a3"/>
        <w:tabs>
          <w:tab w:val="left" w:pos="284"/>
        </w:tabs>
        <w:spacing w:after="240"/>
        <w:ind w:left="0" w:firstLine="851"/>
        <w:jc w:val="both"/>
        <w:rPr>
          <w:bCs/>
          <w:sz w:val="28"/>
          <w:szCs w:val="28"/>
          <w:lang w:val="uk-UA" w:eastAsia="uk-UA"/>
        </w:rPr>
      </w:pPr>
      <w:r w:rsidRPr="00D75C11">
        <w:rPr>
          <w:sz w:val="28"/>
          <w:szCs w:val="28"/>
          <w:lang w:val="uk-UA"/>
        </w:rPr>
        <w:t>«</w:t>
      </w:r>
      <w:r w:rsidR="00D75C11" w:rsidRPr="00D75C11">
        <w:rPr>
          <w:bCs/>
          <w:sz w:val="28"/>
          <w:szCs w:val="28"/>
          <w:lang w:val="uk-UA" w:eastAsia="uk-UA"/>
        </w:rPr>
        <w:t>За 2022 та 2023 роки для АТ «ДТЕК ДОНЕЦЬКІ ЕЛЕКТРОМЕРЕЖІ», ПАТ «ЗАПОРІЖЖЯОБЛЕНЕРГО», АТ «ХЕРСОНОБЛЕНЕРГО» та ТОВ</w:t>
      </w:r>
      <w:r w:rsidR="00D75C11">
        <w:rPr>
          <w:bCs/>
          <w:sz w:val="28"/>
          <w:szCs w:val="28"/>
          <w:lang w:val="uk-UA" w:eastAsia="uk-UA"/>
        </w:rPr>
        <w:t> </w:t>
      </w:r>
      <w:r w:rsidR="00D75C11" w:rsidRPr="00D75C11">
        <w:rPr>
          <w:bCs/>
          <w:sz w:val="28"/>
          <w:szCs w:val="28"/>
          <w:lang w:val="uk-UA" w:eastAsia="uk-UA"/>
        </w:rPr>
        <w:t>«ДТЕК</w:t>
      </w:r>
      <w:r w:rsidR="00D75C11">
        <w:rPr>
          <w:bCs/>
          <w:sz w:val="28"/>
          <w:szCs w:val="28"/>
          <w:lang w:val="uk-UA" w:eastAsia="uk-UA"/>
        </w:rPr>
        <w:t> </w:t>
      </w:r>
      <w:r w:rsidR="00D75C11" w:rsidRPr="00D75C11">
        <w:rPr>
          <w:bCs/>
          <w:sz w:val="28"/>
          <w:szCs w:val="28"/>
          <w:lang w:val="uk-UA" w:eastAsia="uk-UA"/>
        </w:rPr>
        <w:t>ВИСОКОВОЛЬТНІ МЕРЕЖІ» уточнена сума коштів за статтею «прибуток на регуляторну базу активів, яка створена на дату переходу до стимулюючого регулювання»</w:t>
      </w:r>
      <w:r w:rsidR="00D75C11" w:rsidRPr="00D75C11">
        <w:rPr>
          <w:sz w:val="28"/>
          <w:szCs w:val="28"/>
          <w:lang w:val="uk-UA" w:eastAsia="uk-UA"/>
        </w:rPr>
        <w:t xml:space="preserve"> (П уточ </w:t>
      </w:r>
      <w:proofErr w:type="spellStart"/>
      <w:r w:rsidR="00D75C11" w:rsidRPr="00D75C11">
        <w:rPr>
          <w:sz w:val="28"/>
          <w:szCs w:val="28"/>
          <w:lang w:val="uk-UA" w:eastAsia="uk-UA"/>
        </w:rPr>
        <w:t>ст</w:t>
      </w:r>
      <w:proofErr w:type="spellEnd"/>
      <w:r w:rsidR="00D75C11" w:rsidRPr="00D75C11">
        <w:rPr>
          <w:sz w:val="28"/>
          <w:szCs w:val="28"/>
          <w:lang w:val="uk-UA" w:eastAsia="uk-UA"/>
        </w:rPr>
        <w:t>)</w:t>
      </w:r>
      <w:r w:rsidR="00D75C11" w:rsidRPr="00D75C11">
        <w:rPr>
          <w:bCs/>
          <w:sz w:val="28"/>
          <w:szCs w:val="28"/>
          <w:lang w:val="uk-UA" w:eastAsia="uk-UA"/>
        </w:rPr>
        <w:t xml:space="preserve"> у звітному році, визначається з урахуванням ЧОД відповідного ліцензіата за відповідний рік за формулою</w:t>
      </w:r>
    </w:p>
    <w:p w14:paraId="487CAB36" w14:textId="64F5DC99" w:rsidR="00D75C11" w:rsidRPr="00D75C11" w:rsidRDefault="00D75C11" w:rsidP="00D75C11">
      <w:pPr>
        <w:pStyle w:val="a3"/>
        <w:tabs>
          <w:tab w:val="left" w:pos="284"/>
        </w:tabs>
        <w:spacing w:after="240"/>
        <w:ind w:left="0" w:firstLine="851"/>
        <w:jc w:val="both"/>
        <w:rPr>
          <w:bCs/>
          <w:sz w:val="28"/>
          <w:szCs w:val="28"/>
          <w:lang w:val="uk-UA" w:eastAsia="uk-UA"/>
        </w:rPr>
      </w:pPr>
      <w:r w:rsidRPr="00D75C11">
        <w:rPr>
          <w:bCs/>
          <w:sz w:val="28"/>
          <w:szCs w:val="28"/>
          <w:lang w:val="uk-UA" w:eastAsia="uk-UA"/>
        </w:rPr>
        <w:t>П уточ </w:t>
      </w:r>
      <w:proofErr w:type="spellStart"/>
      <w:r w:rsidRPr="00D75C11">
        <w:rPr>
          <w:bCs/>
          <w:sz w:val="28"/>
          <w:szCs w:val="28"/>
          <w:lang w:val="uk-UA" w:eastAsia="uk-UA"/>
        </w:rPr>
        <w:t>ст</w:t>
      </w:r>
      <w:proofErr w:type="spellEnd"/>
      <w:r w:rsidRPr="00D75C11">
        <w:rPr>
          <w:bCs/>
          <w:sz w:val="28"/>
          <w:szCs w:val="28"/>
          <w:lang w:val="uk-UA" w:eastAsia="uk-UA"/>
        </w:rPr>
        <w:t xml:space="preserve"> = П </w:t>
      </w:r>
      <w:proofErr w:type="spellStart"/>
      <w:r w:rsidRPr="00D75C11">
        <w:rPr>
          <w:bCs/>
          <w:sz w:val="28"/>
          <w:szCs w:val="28"/>
          <w:lang w:val="uk-UA" w:eastAsia="uk-UA"/>
        </w:rPr>
        <w:t>ор</w:t>
      </w:r>
      <w:proofErr w:type="spellEnd"/>
      <w:r w:rsidRPr="00D75C11">
        <w:rPr>
          <w:bCs/>
          <w:sz w:val="28"/>
          <w:szCs w:val="28"/>
          <w:lang w:val="uk-UA" w:eastAsia="uk-UA"/>
        </w:rPr>
        <w:t> </w:t>
      </w:r>
      <w:proofErr w:type="spellStart"/>
      <w:r w:rsidRPr="00D75C11">
        <w:rPr>
          <w:bCs/>
          <w:sz w:val="28"/>
          <w:szCs w:val="28"/>
          <w:lang w:val="uk-UA" w:eastAsia="uk-UA"/>
        </w:rPr>
        <w:t>ст</w:t>
      </w:r>
      <w:proofErr w:type="spellEnd"/>
      <w:r w:rsidRPr="00D75C11">
        <w:rPr>
          <w:bCs/>
          <w:sz w:val="28"/>
          <w:szCs w:val="28"/>
          <w:lang w:val="uk-UA" w:eastAsia="uk-UA"/>
        </w:rPr>
        <w:t xml:space="preserve"> + (РБА</w:t>
      </w:r>
      <w:r w:rsidRPr="00D75C11">
        <w:rPr>
          <w:bCs/>
          <w:sz w:val="28"/>
          <w:szCs w:val="28"/>
          <w:vertAlign w:val="subscript"/>
          <w:lang w:val="uk-UA" w:eastAsia="uk-UA"/>
        </w:rPr>
        <w:t>0уточ</w:t>
      </w:r>
      <w:r w:rsidRPr="00D75C11">
        <w:rPr>
          <w:bCs/>
          <w:sz w:val="28"/>
          <w:szCs w:val="28"/>
          <w:lang w:val="uk-UA" w:eastAsia="uk-UA"/>
        </w:rPr>
        <w:t xml:space="preserve"> × РНД</w:t>
      </w:r>
      <w:r w:rsidRPr="00D75C11">
        <w:rPr>
          <w:bCs/>
          <w:sz w:val="28"/>
          <w:szCs w:val="28"/>
          <w:vertAlign w:val="subscript"/>
          <w:lang w:val="uk-UA" w:eastAsia="uk-UA"/>
        </w:rPr>
        <w:t>0</w:t>
      </w:r>
      <w:r>
        <w:rPr>
          <w:bCs/>
          <w:sz w:val="28"/>
          <w:szCs w:val="28"/>
          <w:lang w:val="uk-UA" w:eastAsia="uk-UA"/>
        </w:rPr>
        <w:t xml:space="preserve"> </w:t>
      </w:r>
      <m:oMath>
        <m:r>
          <w:rPr>
            <w:rFonts w:ascii="Cambria Math" w:hAnsi="Cambria Math"/>
            <w:sz w:val="28"/>
            <w:szCs w:val="28"/>
            <w:lang w:val="uk-UA" w:eastAsia="uk-UA"/>
          </w:rPr>
          <m:t xml:space="preserve">- </m:t>
        </m:r>
        <m:r>
          <m:rPr>
            <m:sty m:val="p"/>
          </m:rPr>
          <w:rPr>
            <w:rFonts w:ascii="Cambria Math" w:hAnsi="Cambria Math"/>
            <w:sz w:val="28"/>
            <w:szCs w:val="28"/>
            <w:lang w:val="uk-UA" w:eastAsia="uk-UA"/>
          </w:rPr>
          <m:t xml:space="preserve">П ор ст </m:t>
        </m:r>
        <m:r>
          <w:rPr>
            <w:rFonts w:ascii="Cambria Math" w:hAnsi="Cambria Math"/>
            <w:sz w:val="28"/>
            <w:szCs w:val="28"/>
            <w:lang w:val="uk-UA" w:eastAsia="uk-UA"/>
          </w:rPr>
          <m:t>) ×ЧОД</m:t>
        </m:r>
      </m:oMath>
      <w:r w:rsidR="0059047C">
        <w:rPr>
          <w:sz w:val="28"/>
          <w:szCs w:val="28"/>
          <w:lang w:val="uk-UA" w:eastAsia="uk-UA"/>
        </w:rPr>
        <w:t>,</w:t>
      </w:r>
    </w:p>
    <w:p w14:paraId="5CCDD535" w14:textId="70E93B1F" w:rsidR="00446E55" w:rsidRDefault="00D75C11" w:rsidP="00D75C11">
      <w:pPr>
        <w:pStyle w:val="a3"/>
        <w:tabs>
          <w:tab w:val="left" w:pos="851"/>
        </w:tabs>
        <w:spacing w:after="60"/>
        <w:ind w:left="0" w:firstLine="851"/>
        <w:jc w:val="both"/>
        <w:rPr>
          <w:bCs/>
          <w:sz w:val="28"/>
          <w:szCs w:val="28"/>
          <w:lang w:val="uk-UA" w:eastAsia="uk-UA"/>
        </w:rPr>
      </w:pPr>
      <w:r w:rsidRPr="00D75C11">
        <w:rPr>
          <w:bCs/>
          <w:sz w:val="28"/>
          <w:szCs w:val="28"/>
          <w:lang w:val="uk-UA" w:eastAsia="uk-UA"/>
        </w:rPr>
        <w:t>де П </w:t>
      </w:r>
      <w:proofErr w:type="spellStart"/>
      <w:r w:rsidRPr="00D75C11">
        <w:rPr>
          <w:bCs/>
          <w:sz w:val="28"/>
          <w:szCs w:val="28"/>
          <w:lang w:val="uk-UA" w:eastAsia="uk-UA"/>
        </w:rPr>
        <w:t>ор</w:t>
      </w:r>
      <w:proofErr w:type="spellEnd"/>
      <w:r w:rsidRPr="00D75C11">
        <w:rPr>
          <w:bCs/>
          <w:sz w:val="28"/>
          <w:szCs w:val="28"/>
          <w:lang w:val="uk-UA" w:eastAsia="uk-UA"/>
        </w:rPr>
        <w:t> </w:t>
      </w:r>
      <w:proofErr w:type="spellStart"/>
      <w:r w:rsidRPr="00D75C11">
        <w:rPr>
          <w:bCs/>
          <w:sz w:val="28"/>
          <w:szCs w:val="28"/>
          <w:lang w:val="uk-UA" w:eastAsia="uk-UA"/>
        </w:rPr>
        <w:t>ст</w:t>
      </w:r>
      <w:proofErr w:type="spellEnd"/>
      <w:r w:rsidRPr="00D75C11">
        <w:rPr>
          <w:bCs/>
          <w:sz w:val="28"/>
          <w:szCs w:val="28"/>
          <w:lang w:val="uk-UA" w:eastAsia="uk-UA"/>
        </w:rPr>
        <w:t xml:space="preserve"> – сума коштів (обов’язкові реінвестиції) за статтею «прибуток на регуляторну базу активів, яка створена на дату переходу до стимулюючого регулювання», врахована при розрахунку тарифу на звітний рік, тис. грн;</w:t>
      </w:r>
      <w:r>
        <w:rPr>
          <w:bCs/>
          <w:sz w:val="28"/>
          <w:szCs w:val="28"/>
          <w:lang w:val="uk-UA" w:eastAsia="uk-UA"/>
        </w:rPr>
        <w:t>».</w:t>
      </w:r>
    </w:p>
    <w:p w14:paraId="3E8E1059" w14:textId="47493DE3" w:rsidR="00D75C11" w:rsidRPr="00D75C11" w:rsidRDefault="00D75C11" w:rsidP="00D75C11">
      <w:pPr>
        <w:pStyle w:val="a3"/>
        <w:tabs>
          <w:tab w:val="left" w:pos="851"/>
        </w:tabs>
        <w:spacing w:after="60"/>
        <w:ind w:left="0" w:firstLine="851"/>
        <w:jc w:val="both"/>
        <w:rPr>
          <w:sz w:val="28"/>
          <w:szCs w:val="28"/>
          <w:lang w:val="uk-UA"/>
        </w:rPr>
      </w:pPr>
      <w:r>
        <w:rPr>
          <w:sz w:val="28"/>
          <w:szCs w:val="28"/>
          <w:lang w:val="uk-UA"/>
        </w:rPr>
        <w:t>У зв</w:t>
      </w:r>
      <w:r>
        <w:rPr>
          <w:sz w:val="28"/>
          <w:szCs w:val="28"/>
          <w:lang w:val="en-US"/>
        </w:rPr>
        <w:t>’</w:t>
      </w:r>
      <w:proofErr w:type="spellStart"/>
      <w:r>
        <w:rPr>
          <w:sz w:val="28"/>
          <w:szCs w:val="28"/>
          <w:lang w:val="uk-UA"/>
        </w:rPr>
        <w:t>язку</w:t>
      </w:r>
      <w:proofErr w:type="spellEnd"/>
      <w:r>
        <w:rPr>
          <w:sz w:val="28"/>
          <w:szCs w:val="28"/>
          <w:lang w:val="uk-UA"/>
        </w:rPr>
        <w:t xml:space="preserve"> з цим абзац восьмий вважати абзацом одинадцятим;</w:t>
      </w:r>
    </w:p>
    <w:p w14:paraId="4B2F51C1" w14:textId="71603D37" w:rsidR="00446E55" w:rsidRPr="00D75C11" w:rsidRDefault="00446E55" w:rsidP="00D75C11">
      <w:pPr>
        <w:pStyle w:val="a3"/>
        <w:tabs>
          <w:tab w:val="left" w:pos="851"/>
        </w:tabs>
        <w:spacing w:after="60"/>
        <w:ind w:left="0" w:firstLine="851"/>
        <w:jc w:val="both"/>
        <w:rPr>
          <w:sz w:val="28"/>
          <w:szCs w:val="28"/>
          <w:lang w:val="uk-UA"/>
        </w:rPr>
      </w:pPr>
    </w:p>
    <w:p w14:paraId="14195A99" w14:textId="7B5B4756" w:rsidR="00446E55" w:rsidRPr="003C21A7" w:rsidRDefault="003C21A7" w:rsidP="003C21A7">
      <w:pPr>
        <w:pStyle w:val="a3"/>
        <w:numPr>
          <w:ilvl w:val="0"/>
          <w:numId w:val="36"/>
        </w:numPr>
        <w:spacing w:after="60"/>
        <w:ind w:left="0" w:firstLine="851"/>
        <w:jc w:val="both"/>
        <w:rPr>
          <w:sz w:val="28"/>
          <w:szCs w:val="28"/>
          <w:lang w:val="uk-UA"/>
        </w:rPr>
      </w:pPr>
      <w:r w:rsidRPr="003C21A7">
        <w:rPr>
          <w:sz w:val="28"/>
          <w:szCs w:val="28"/>
          <w:lang w:val="uk-UA"/>
        </w:rPr>
        <w:t xml:space="preserve">підпункт </w:t>
      </w:r>
      <w:r>
        <w:rPr>
          <w:sz w:val="28"/>
          <w:szCs w:val="28"/>
          <w:lang w:val="uk-UA"/>
        </w:rPr>
        <w:t>10</w:t>
      </w:r>
      <w:r w:rsidRPr="003C21A7">
        <w:rPr>
          <w:sz w:val="28"/>
          <w:szCs w:val="28"/>
          <w:lang w:val="uk-UA"/>
        </w:rPr>
        <w:t xml:space="preserve"> після абзацу сьомого доповнити </w:t>
      </w:r>
      <w:r w:rsidR="00E70468">
        <w:rPr>
          <w:sz w:val="28"/>
          <w:szCs w:val="28"/>
          <w:lang w:val="uk-UA"/>
        </w:rPr>
        <w:t xml:space="preserve">двома </w:t>
      </w:r>
      <w:r w:rsidRPr="003C21A7">
        <w:rPr>
          <w:sz w:val="28"/>
          <w:szCs w:val="28"/>
          <w:lang w:val="uk-UA"/>
        </w:rPr>
        <w:t xml:space="preserve">новими абзацами восьмим </w:t>
      </w:r>
      <w:r>
        <w:rPr>
          <w:sz w:val="28"/>
          <w:szCs w:val="28"/>
          <w:lang w:val="uk-UA"/>
        </w:rPr>
        <w:t>та</w:t>
      </w:r>
      <w:r w:rsidRPr="003C21A7">
        <w:rPr>
          <w:sz w:val="28"/>
          <w:szCs w:val="28"/>
          <w:lang w:val="uk-UA"/>
        </w:rPr>
        <w:t xml:space="preserve"> дев’ятим такого змісту:</w:t>
      </w:r>
    </w:p>
    <w:p w14:paraId="0BE850FF" w14:textId="1587EAFE" w:rsidR="003C21A7" w:rsidRPr="003C21A7" w:rsidRDefault="003C21A7" w:rsidP="003C21A7">
      <w:pPr>
        <w:pStyle w:val="a3"/>
        <w:tabs>
          <w:tab w:val="left" w:pos="284"/>
        </w:tabs>
        <w:spacing w:after="240"/>
        <w:ind w:left="0" w:firstLine="851"/>
        <w:jc w:val="both"/>
        <w:rPr>
          <w:bCs/>
          <w:sz w:val="28"/>
          <w:szCs w:val="28"/>
          <w:lang w:val="uk-UA" w:eastAsia="uk-UA"/>
        </w:rPr>
      </w:pPr>
      <w:r w:rsidRPr="003C21A7">
        <w:rPr>
          <w:sz w:val="28"/>
          <w:szCs w:val="28"/>
          <w:lang w:val="uk-UA"/>
        </w:rPr>
        <w:t>«</w:t>
      </w:r>
      <w:r w:rsidRPr="003C21A7">
        <w:rPr>
          <w:bCs/>
          <w:sz w:val="28"/>
          <w:szCs w:val="28"/>
          <w:lang w:val="uk-UA" w:eastAsia="uk-UA"/>
        </w:rPr>
        <w:t>За 2022 та 2023 роки для АТ «ДТЕК ДОНЕЦЬКІ ЕЛЕКТРОМЕРЕЖІ», ПАТ «ЗАПОРІЖЖЯОБЛЕНЕРГО», АТ «ХЕРСОНОБЛЕНЕРГО» та ТОВ</w:t>
      </w:r>
      <w:r>
        <w:rPr>
          <w:bCs/>
          <w:sz w:val="28"/>
          <w:szCs w:val="28"/>
          <w:lang w:val="uk-UA" w:eastAsia="uk-UA"/>
        </w:rPr>
        <w:t> </w:t>
      </w:r>
      <w:r w:rsidRPr="003C21A7">
        <w:rPr>
          <w:bCs/>
          <w:sz w:val="28"/>
          <w:szCs w:val="28"/>
          <w:lang w:val="uk-UA" w:eastAsia="uk-UA"/>
        </w:rPr>
        <w:t>«ДТЕК</w:t>
      </w:r>
      <w:r>
        <w:rPr>
          <w:bCs/>
          <w:sz w:val="28"/>
          <w:szCs w:val="28"/>
          <w:lang w:val="uk-UA" w:eastAsia="uk-UA"/>
        </w:rPr>
        <w:t> </w:t>
      </w:r>
      <w:r w:rsidRPr="003C21A7">
        <w:rPr>
          <w:bCs/>
          <w:sz w:val="28"/>
          <w:szCs w:val="28"/>
          <w:lang w:val="uk-UA" w:eastAsia="uk-UA"/>
        </w:rPr>
        <w:t xml:space="preserve">ВИСОКОВОЛЬТНІ МЕРЕЖІ» уточнена сума коштів за статтею «прибуток на регуляторну базу активів, яка створена після переходу до </w:t>
      </w:r>
      <w:r w:rsidRPr="003C21A7">
        <w:rPr>
          <w:bCs/>
          <w:sz w:val="28"/>
          <w:szCs w:val="28"/>
          <w:lang w:val="uk-UA" w:eastAsia="uk-UA"/>
        </w:rPr>
        <w:lastRenderedPageBreak/>
        <w:t xml:space="preserve">стимулюючого регулювання» </w:t>
      </w:r>
      <w:r w:rsidRPr="003C21A7">
        <w:rPr>
          <w:sz w:val="28"/>
          <w:szCs w:val="28"/>
          <w:lang w:val="uk-UA" w:eastAsia="uk-UA"/>
        </w:rPr>
        <w:t>(П уточ </w:t>
      </w:r>
      <w:proofErr w:type="spellStart"/>
      <w:r w:rsidRPr="003C21A7">
        <w:rPr>
          <w:sz w:val="28"/>
          <w:szCs w:val="28"/>
          <w:lang w:val="uk-UA" w:eastAsia="uk-UA"/>
        </w:rPr>
        <w:t>нов</w:t>
      </w:r>
      <w:proofErr w:type="spellEnd"/>
      <w:r w:rsidRPr="003C21A7">
        <w:rPr>
          <w:sz w:val="28"/>
          <w:szCs w:val="28"/>
          <w:lang w:val="uk-UA" w:eastAsia="uk-UA"/>
        </w:rPr>
        <w:t>)</w:t>
      </w:r>
      <w:r w:rsidRPr="003C21A7">
        <w:rPr>
          <w:bCs/>
          <w:sz w:val="28"/>
          <w:szCs w:val="28"/>
          <w:lang w:val="uk-UA" w:eastAsia="uk-UA"/>
        </w:rPr>
        <w:t xml:space="preserve"> у звітному році, визначається з урахуванням ЧОД відповідного ліцензіата за відповідний рік за формулою</w:t>
      </w:r>
    </w:p>
    <w:p w14:paraId="6A781070" w14:textId="68298D3B" w:rsidR="003C21A7" w:rsidRPr="003C21A7" w:rsidRDefault="003C21A7" w:rsidP="004C2ED3">
      <w:pPr>
        <w:pStyle w:val="a3"/>
        <w:tabs>
          <w:tab w:val="left" w:pos="284"/>
        </w:tabs>
        <w:spacing w:after="240"/>
        <w:ind w:left="0" w:firstLine="851"/>
        <w:jc w:val="both"/>
        <w:rPr>
          <w:bCs/>
          <w:sz w:val="28"/>
          <w:szCs w:val="28"/>
          <w:lang w:val="uk-UA" w:eastAsia="uk-UA"/>
        </w:rPr>
      </w:pPr>
      <w:bookmarkStart w:id="0" w:name="_GoBack"/>
      <w:bookmarkEnd w:id="0"/>
      <w:r w:rsidRPr="003C21A7">
        <w:rPr>
          <w:bCs/>
          <w:sz w:val="28"/>
          <w:szCs w:val="28"/>
          <w:lang w:val="uk-UA" w:eastAsia="uk-UA"/>
        </w:rPr>
        <w:t>П уточ </w:t>
      </w:r>
      <w:proofErr w:type="spellStart"/>
      <w:r w:rsidRPr="003C21A7">
        <w:rPr>
          <w:bCs/>
          <w:sz w:val="28"/>
          <w:szCs w:val="28"/>
          <w:lang w:val="uk-UA" w:eastAsia="uk-UA"/>
        </w:rPr>
        <w:t>нов</w:t>
      </w:r>
      <w:proofErr w:type="spellEnd"/>
      <w:r w:rsidRPr="003C21A7">
        <w:rPr>
          <w:bCs/>
          <w:sz w:val="28"/>
          <w:szCs w:val="28"/>
          <w:lang w:val="uk-UA" w:eastAsia="uk-UA"/>
        </w:rPr>
        <w:t xml:space="preserve"> = РБА уточ </w:t>
      </w:r>
      <w:proofErr w:type="spellStart"/>
      <w:r w:rsidRPr="003C21A7">
        <w:rPr>
          <w:bCs/>
          <w:sz w:val="28"/>
          <w:szCs w:val="28"/>
          <w:lang w:val="uk-UA" w:eastAsia="uk-UA"/>
        </w:rPr>
        <w:t>нов</w:t>
      </w:r>
      <w:proofErr w:type="spellEnd"/>
      <w:r w:rsidRPr="003C21A7">
        <w:rPr>
          <w:bCs/>
          <w:sz w:val="28"/>
          <w:szCs w:val="28"/>
          <w:lang w:val="uk-UA" w:eastAsia="uk-UA"/>
        </w:rPr>
        <w:t xml:space="preserve"> </w:t>
      </w:r>
      <m:oMath>
        <m:r>
          <w:rPr>
            <w:rFonts w:ascii="Cambria Math" w:hAnsi="Cambria Math"/>
            <w:sz w:val="28"/>
            <w:szCs w:val="28"/>
            <w:lang w:val="uk-UA" w:eastAsia="uk-UA"/>
          </w:rPr>
          <m:t>×</m:t>
        </m:r>
      </m:oMath>
      <w:r w:rsidRPr="003C21A7">
        <w:rPr>
          <w:bCs/>
          <w:sz w:val="28"/>
          <w:szCs w:val="28"/>
          <w:lang w:val="uk-UA" w:eastAsia="uk-UA"/>
        </w:rPr>
        <w:t xml:space="preserve"> </w:t>
      </w:r>
      <w:proofErr w:type="spellStart"/>
      <w:r w:rsidRPr="003C21A7">
        <w:rPr>
          <w:bCs/>
          <w:sz w:val="28"/>
          <w:szCs w:val="28"/>
          <w:lang w:val="uk-UA" w:eastAsia="uk-UA"/>
        </w:rPr>
        <w:t>РНДнов</w:t>
      </w:r>
      <w:proofErr w:type="spellEnd"/>
      <w:r w:rsidRPr="003C21A7">
        <w:rPr>
          <w:bCs/>
          <w:sz w:val="28"/>
          <w:szCs w:val="28"/>
          <w:lang w:val="uk-UA" w:eastAsia="uk-UA"/>
        </w:rPr>
        <w:t xml:space="preserve"> </w:t>
      </w:r>
      <m:oMath>
        <m:r>
          <w:rPr>
            <w:rFonts w:ascii="Cambria Math" w:hAnsi="Cambria Math"/>
            <w:sz w:val="28"/>
            <w:szCs w:val="28"/>
            <w:lang w:val="uk-UA" w:eastAsia="uk-UA"/>
          </w:rPr>
          <m:t>×ЧОД.</m:t>
        </m:r>
      </m:oMath>
      <w:r>
        <w:rPr>
          <w:sz w:val="28"/>
          <w:szCs w:val="28"/>
          <w:lang w:val="uk-UA" w:eastAsia="uk-UA"/>
        </w:rPr>
        <w:t>».</w:t>
      </w:r>
    </w:p>
    <w:p w14:paraId="67D2A603" w14:textId="15BC43C2" w:rsidR="00446E55" w:rsidRPr="003C21A7" w:rsidRDefault="003C21A7" w:rsidP="002F6CC4">
      <w:pPr>
        <w:pStyle w:val="a3"/>
        <w:tabs>
          <w:tab w:val="left" w:pos="851"/>
        </w:tabs>
        <w:spacing w:after="60"/>
        <w:ind w:left="851"/>
        <w:jc w:val="both"/>
        <w:rPr>
          <w:sz w:val="28"/>
          <w:szCs w:val="28"/>
          <w:lang w:val="uk-UA"/>
        </w:rPr>
      </w:pPr>
      <w:r>
        <w:rPr>
          <w:sz w:val="28"/>
          <w:szCs w:val="28"/>
          <w:lang w:val="uk-UA"/>
        </w:rPr>
        <w:t>У зв</w:t>
      </w:r>
      <w:r>
        <w:rPr>
          <w:sz w:val="28"/>
          <w:szCs w:val="28"/>
          <w:lang w:val="en-US"/>
        </w:rPr>
        <w:t>’</w:t>
      </w:r>
      <w:proofErr w:type="spellStart"/>
      <w:r>
        <w:rPr>
          <w:sz w:val="28"/>
          <w:szCs w:val="28"/>
          <w:lang w:val="uk-UA"/>
        </w:rPr>
        <w:t>язку</w:t>
      </w:r>
      <w:proofErr w:type="spellEnd"/>
      <w:r>
        <w:rPr>
          <w:sz w:val="28"/>
          <w:szCs w:val="28"/>
          <w:lang w:val="uk-UA"/>
        </w:rPr>
        <w:t xml:space="preserve"> з цим абзац восьмий вважати абзацом десятим.</w:t>
      </w:r>
    </w:p>
    <w:p w14:paraId="5B243F31" w14:textId="189921E8" w:rsidR="00D626DB" w:rsidRPr="00446E55" w:rsidRDefault="00D626DB" w:rsidP="00C11732">
      <w:pPr>
        <w:pStyle w:val="a3"/>
        <w:tabs>
          <w:tab w:val="left" w:pos="284"/>
        </w:tabs>
        <w:spacing w:after="240"/>
        <w:ind w:left="0" w:firstLine="851"/>
        <w:jc w:val="both"/>
        <w:rPr>
          <w:sz w:val="28"/>
          <w:szCs w:val="28"/>
          <w:lang w:val="uk-UA"/>
        </w:rPr>
      </w:pPr>
    </w:p>
    <w:p w14:paraId="5F447979" w14:textId="77777777" w:rsidR="00152A21" w:rsidRPr="00446E55" w:rsidRDefault="00152A21" w:rsidP="00DC1A7C">
      <w:pPr>
        <w:pStyle w:val="a3"/>
        <w:tabs>
          <w:tab w:val="left" w:pos="284"/>
        </w:tabs>
        <w:spacing w:after="240"/>
        <w:ind w:left="851"/>
        <w:jc w:val="both"/>
        <w:rPr>
          <w:sz w:val="28"/>
          <w:szCs w:val="28"/>
          <w:lang w:val="uk-UA"/>
        </w:rPr>
      </w:pPr>
    </w:p>
    <w:p w14:paraId="06AB9915" w14:textId="001C8051" w:rsidR="00615A33" w:rsidRPr="00446E55" w:rsidRDefault="00615A33" w:rsidP="003E6847">
      <w:pPr>
        <w:pStyle w:val="a3"/>
        <w:tabs>
          <w:tab w:val="left" w:pos="284"/>
        </w:tabs>
        <w:ind w:left="851"/>
        <w:jc w:val="both"/>
        <w:rPr>
          <w:sz w:val="28"/>
          <w:szCs w:val="28"/>
          <w:lang w:val="uk-UA"/>
        </w:rPr>
      </w:pPr>
    </w:p>
    <w:p w14:paraId="04CBF9B3" w14:textId="77777777" w:rsidR="0093709A" w:rsidRPr="00446E55" w:rsidRDefault="0093709A" w:rsidP="00CD2975">
      <w:pPr>
        <w:tabs>
          <w:tab w:val="left" w:pos="0"/>
          <w:tab w:val="left" w:pos="1134"/>
        </w:tabs>
        <w:ind w:firstLine="851"/>
        <w:jc w:val="both"/>
        <w:rPr>
          <w:sz w:val="28"/>
          <w:szCs w:val="28"/>
          <w:lang w:val="uk-UA"/>
        </w:rPr>
      </w:pPr>
    </w:p>
    <w:tbl>
      <w:tblPr>
        <w:tblStyle w:val="a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1"/>
        <w:gridCol w:w="2924"/>
        <w:gridCol w:w="3063"/>
      </w:tblGrid>
      <w:tr w:rsidR="0096788C" w:rsidRPr="00446E55" w14:paraId="49D3C643" w14:textId="77777777" w:rsidTr="005A037B">
        <w:tc>
          <w:tcPr>
            <w:tcW w:w="1894" w:type="pct"/>
            <w:vAlign w:val="center"/>
          </w:tcPr>
          <w:p w14:paraId="2036ED1E" w14:textId="77777777" w:rsidR="0096788C" w:rsidRPr="00446E55" w:rsidRDefault="0096788C" w:rsidP="0096788C">
            <w:pPr>
              <w:tabs>
                <w:tab w:val="left" w:pos="0"/>
                <w:tab w:val="left" w:pos="1134"/>
              </w:tabs>
              <w:spacing w:after="60"/>
              <w:rPr>
                <w:sz w:val="28"/>
                <w:szCs w:val="28"/>
                <w:lang w:val="uk-UA"/>
              </w:rPr>
            </w:pPr>
            <w:r w:rsidRPr="00446E55">
              <w:rPr>
                <w:sz w:val="28"/>
                <w:szCs w:val="28"/>
                <w:lang w:val="uk-UA"/>
              </w:rPr>
              <w:t>Директор Департаменту ліцензійного контролю</w:t>
            </w:r>
          </w:p>
        </w:tc>
        <w:tc>
          <w:tcPr>
            <w:tcW w:w="1517" w:type="pct"/>
          </w:tcPr>
          <w:p w14:paraId="76336E5D" w14:textId="77777777" w:rsidR="0096788C" w:rsidRPr="00446E55" w:rsidRDefault="0096788C" w:rsidP="0096788C">
            <w:pPr>
              <w:tabs>
                <w:tab w:val="left" w:pos="0"/>
                <w:tab w:val="left" w:pos="1134"/>
              </w:tabs>
              <w:spacing w:after="60"/>
              <w:jc w:val="both"/>
              <w:rPr>
                <w:sz w:val="28"/>
                <w:szCs w:val="28"/>
                <w:lang w:val="uk-UA"/>
              </w:rPr>
            </w:pPr>
          </w:p>
        </w:tc>
        <w:tc>
          <w:tcPr>
            <w:tcW w:w="1590" w:type="pct"/>
            <w:vAlign w:val="center"/>
          </w:tcPr>
          <w:p w14:paraId="2E1DD727" w14:textId="021F9F9A" w:rsidR="0096788C" w:rsidRPr="00446E55" w:rsidRDefault="0096788C" w:rsidP="0096788C">
            <w:pPr>
              <w:tabs>
                <w:tab w:val="left" w:pos="0"/>
                <w:tab w:val="left" w:pos="1134"/>
              </w:tabs>
              <w:spacing w:after="60"/>
              <w:jc w:val="center"/>
              <w:rPr>
                <w:sz w:val="28"/>
                <w:szCs w:val="28"/>
                <w:lang w:val="uk-UA"/>
              </w:rPr>
            </w:pPr>
            <w:r w:rsidRPr="00446E55">
              <w:rPr>
                <w:sz w:val="28"/>
                <w:szCs w:val="28"/>
                <w:lang w:val="uk-UA"/>
              </w:rPr>
              <w:t>Я</w:t>
            </w:r>
            <w:r w:rsidR="00CD2975" w:rsidRPr="00446E55">
              <w:rPr>
                <w:sz w:val="28"/>
                <w:szCs w:val="28"/>
                <w:lang w:val="uk-UA"/>
              </w:rPr>
              <w:t>рослав</w:t>
            </w:r>
            <w:r w:rsidRPr="00446E55">
              <w:rPr>
                <w:sz w:val="28"/>
                <w:szCs w:val="28"/>
                <w:lang w:val="uk-UA"/>
              </w:rPr>
              <w:t xml:space="preserve"> </w:t>
            </w:r>
            <w:r w:rsidR="00CD2975" w:rsidRPr="00446E55">
              <w:rPr>
                <w:sz w:val="28"/>
                <w:szCs w:val="28"/>
                <w:lang w:val="uk-UA"/>
              </w:rPr>
              <w:t>ЗЕЛЕНЮК</w:t>
            </w:r>
          </w:p>
        </w:tc>
      </w:tr>
    </w:tbl>
    <w:p w14:paraId="5C69E309" w14:textId="77777777" w:rsidR="0013223E" w:rsidRPr="00446E55" w:rsidRDefault="0013223E" w:rsidP="0096788C">
      <w:pPr>
        <w:tabs>
          <w:tab w:val="left" w:pos="0"/>
          <w:tab w:val="left" w:pos="1134"/>
        </w:tabs>
        <w:spacing w:after="60"/>
        <w:ind w:firstLine="851"/>
        <w:jc w:val="both"/>
        <w:rPr>
          <w:sz w:val="28"/>
          <w:szCs w:val="28"/>
          <w:lang w:val="uk-UA"/>
        </w:rPr>
      </w:pPr>
    </w:p>
    <w:sectPr w:rsidR="0013223E" w:rsidRPr="00446E55" w:rsidSect="00BB097D">
      <w:headerReference w:type="default" r:id="rId8"/>
      <w:pgSz w:w="11906" w:h="16838" w:code="9"/>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A10542" w14:textId="77777777" w:rsidR="00AC5EDB" w:rsidRDefault="00AC5EDB" w:rsidP="00F24F25">
      <w:r>
        <w:separator/>
      </w:r>
    </w:p>
  </w:endnote>
  <w:endnote w:type="continuationSeparator" w:id="0">
    <w:p w14:paraId="19D7996A" w14:textId="77777777" w:rsidR="00AC5EDB" w:rsidRDefault="00AC5EDB" w:rsidP="00F24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04B33" w14:textId="77777777" w:rsidR="00AC5EDB" w:rsidRDefault="00AC5EDB" w:rsidP="00F24F25">
      <w:r>
        <w:separator/>
      </w:r>
    </w:p>
  </w:footnote>
  <w:footnote w:type="continuationSeparator" w:id="0">
    <w:p w14:paraId="262FF54B" w14:textId="77777777" w:rsidR="00AC5EDB" w:rsidRDefault="00AC5EDB" w:rsidP="00F24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5656244"/>
      <w:docPartObj>
        <w:docPartGallery w:val="Page Numbers (Top of Page)"/>
        <w:docPartUnique/>
      </w:docPartObj>
    </w:sdtPr>
    <w:sdtEndPr/>
    <w:sdtContent>
      <w:p w14:paraId="0F3DFC1B" w14:textId="77777777" w:rsidR="001A3A54" w:rsidRDefault="001A3A54">
        <w:pPr>
          <w:pStyle w:val="a5"/>
          <w:jc w:val="center"/>
        </w:pPr>
        <w:r>
          <w:fldChar w:fldCharType="begin"/>
        </w:r>
        <w:r>
          <w:instrText>PAGE   \* MERGEFORMAT</w:instrText>
        </w:r>
        <w:r>
          <w:fldChar w:fldCharType="separate"/>
        </w:r>
        <w:r w:rsidRPr="00373D62">
          <w:rPr>
            <w:noProof/>
            <w:lang w:val="uk-UA"/>
          </w:rPr>
          <w:t>8</w:t>
        </w:r>
        <w:r>
          <w:fldChar w:fldCharType="end"/>
        </w:r>
      </w:p>
    </w:sdtContent>
  </w:sdt>
  <w:p w14:paraId="57FD6416" w14:textId="77777777" w:rsidR="001A3A54" w:rsidRDefault="001A3A5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21F0"/>
    <w:multiLevelType w:val="hybridMultilevel"/>
    <w:tmpl w:val="DE2255B0"/>
    <w:lvl w:ilvl="0" w:tplc="F1E80E8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5930101"/>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0A255A65"/>
    <w:multiLevelType w:val="hybridMultilevel"/>
    <w:tmpl w:val="79D69BB4"/>
    <w:lvl w:ilvl="0" w:tplc="69D8DF84">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BF274EB"/>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C93116F"/>
    <w:multiLevelType w:val="hybridMultilevel"/>
    <w:tmpl w:val="99608CD4"/>
    <w:lvl w:ilvl="0" w:tplc="430A2994">
      <w:start w:val="1"/>
      <w:numFmt w:val="decimal"/>
      <w:suff w:val="space"/>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7374F34"/>
    <w:multiLevelType w:val="hybridMultilevel"/>
    <w:tmpl w:val="3EB2B6AA"/>
    <w:lvl w:ilvl="0" w:tplc="689458F6">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175D0398"/>
    <w:multiLevelType w:val="hybridMultilevel"/>
    <w:tmpl w:val="58424988"/>
    <w:lvl w:ilvl="0" w:tplc="6FA46238">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18A05A44"/>
    <w:multiLevelType w:val="hybridMultilevel"/>
    <w:tmpl w:val="8D7A0C86"/>
    <w:lvl w:ilvl="0" w:tplc="A762FB9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15:restartNumberingAfterBreak="0">
    <w:nsid w:val="1ACC3469"/>
    <w:multiLevelType w:val="hybridMultilevel"/>
    <w:tmpl w:val="70803994"/>
    <w:lvl w:ilvl="0" w:tplc="121C138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23720F23"/>
    <w:multiLevelType w:val="hybridMultilevel"/>
    <w:tmpl w:val="12BC27BA"/>
    <w:lvl w:ilvl="0" w:tplc="7C7647D4">
      <w:start w:val="1"/>
      <w:numFmt w:val="decimal"/>
      <w:suff w:val="space"/>
      <w:lvlText w:val="%1)"/>
      <w:lvlJc w:val="left"/>
      <w:pPr>
        <w:ind w:left="106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 w15:restartNumberingAfterBreak="0">
    <w:nsid w:val="2AE54F60"/>
    <w:multiLevelType w:val="hybridMultilevel"/>
    <w:tmpl w:val="3C7A7C00"/>
    <w:lvl w:ilvl="0" w:tplc="02444756">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2CC539DB"/>
    <w:multiLevelType w:val="hybridMultilevel"/>
    <w:tmpl w:val="35F425B0"/>
    <w:lvl w:ilvl="0" w:tplc="814CA2C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32F7673D"/>
    <w:multiLevelType w:val="hybridMultilevel"/>
    <w:tmpl w:val="F3C20202"/>
    <w:lvl w:ilvl="0" w:tplc="F7C8430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332F4A13"/>
    <w:multiLevelType w:val="hybridMultilevel"/>
    <w:tmpl w:val="F844F632"/>
    <w:lvl w:ilvl="0" w:tplc="F4A28F1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369F2A0B"/>
    <w:multiLevelType w:val="hybridMultilevel"/>
    <w:tmpl w:val="2E68A504"/>
    <w:lvl w:ilvl="0" w:tplc="C18E08F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8A5512B"/>
    <w:multiLevelType w:val="hybridMultilevel"/>
    <w:tmpl w:val="2DEC4168"/>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13D0F6A"/>
    <w:multiLevelType w:val="hybridMultilevel"/>
    <w:tmpl w:val="64DCE324"/>
    <w:lvl w:ilvl="0" w:tplc="7FB22CE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15:restartNumberingAfterBreak="0">
    <w:nsid w:val="43705358"/>
    <w:multiLevelType w:val="hybridMultilevel"/>
    <w:tmpl w:val="F71ED882"/>
    <w:lvl w:ilvl="0" w:tplc="B2C4ACE2">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4511687F"/>
    <w:multiLevelType w:val="hybridMultilevel"/>
    <w:tmpl w:val="46661824"/>
    <w:lvl w:ilvl="0" w:tplc="7C7AE4E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9" w15:restartNumberingAfterBreak="0">
    <w:nsid w:val="4870403E"/>
    <w:multiLevelType w:val="hybridMultilevel"/>
    <w:tmpl w:val="B7387438"/>
    <w:lvl w:ilvl="0" w:tplc="168C4FE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0" w15:restartNumberingAfterBreak="0">
    <w:nsid w:val="49074CFD"/>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1" w15:restartNumberingAfterBreak="0">
    <w:nsid w:val="49F458A3"/>
    <w:multiLevelType w:val="hybridMultilevel"/>
    <w:tmpl w:val="AE72B7E0"/>
    <w:lvl w:ilvl="0" w:tplc="70F2500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2" w15:restartNumberingAfterBreak="0">
    <w:nsid w:val="4AE2048F"/>
    <w:multiLevelType w:val="hybridMultilevel"/>
    <w:tmpl w:val="401E32D6"/>
    <w:lvl w:ilvl="0" w:tplc="617EA35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3" w15:restartNumberingAfterBreak="0">
    <w:nsid w:val="4ED33A89"/>
    <w:multiLevelType w:val="hybridMultilevel"/>
    <w:tmpl w:val="BCACB84E"/>
    <w:lvl w:ilvl="0" w:tplc="C18E08F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4" w15:restartNumberingAfterBreak="0">
    <w:nsid w:val="50E5179D"/>
    <w:multiLevelType w:val="hybridMultilevel"/>
    <w:tmpl w:val="B9686598"/>
    <w:lvl w:ilvl="0" w:tplc="746E0BB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50E93D71"/>
    <w:multiLevelType w:val="hybridMultilevel"/>
    <w:tmpl w:val="1ADA6284"/>
    <w:lvl w:ilvl="0" w:tplc="5E568DD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6" w15:restartNumberingAfterBreak="0">
    <w:nsid w:val="51917053"/>
    <w:multiLevelType w:val="hybridMultilevel"/>
    <w:tmpl w:val="E0744DE8"/>
    <w:lvl w:ilvl="0" w:tplc="B32E79E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7" w15:restartNumberingAfterBreak="0">
    <w:nsid w:val="54A201F3"/>
    <w:multiLevelType w:val="hybridMultilevel"/>
    <w:tmpl w:val="27343FD2"/>
    <w:lvl w:ilvl="0" w:tplc="BC9AD112">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8" w15:restartNumberingAfterBreak="0">
    <w:nsid w:val="56000207"/>
    <w:multiLevelType w:val="hybridMultilevel"/>
    <w:tmpl w:val="CEAC4720"/>
    <w:lvl w:ilvl="0" w:tplc="841CCDB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9" w15:restartNumberingAfterBreak="0">
    <w:nsid w:val="5DFB2EE8"/>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669F32D9"/>
    <w:multiLevelType w:val="hybridMultilevel"/>
    <w:tmpl w:val="F6166F10"/>
    <w:lvl w:ilvl="0" w:tplc="675226E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1" w15:restartNumberingAfterBreak="0">
    <w:nsid w:val="67BC7560"/>
    <w:multiLevelType w:val="hybridMultilevel"/>
    <w:tmpl w:val="A26209D2"/>
    <w:lvl w:ilvl="0" w:tplc="306AE18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2" w15:restartNumberingAfterBreak="0">
    <w:nsid w:val="6F2F3D6F"/>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3" w15:restartNumberingAfterBreak="0">
    <w:nsid w:val="71565175"/>
    <w:multiLevelType w:val="hybridMultilevel"/>
    <w:tmpl w:val="560683FC"/>
    <w:lvl w:ilvl="0" w:tplc="A7AC082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4" w15:restartNumberingAfterBreak="0">
    <w:nsid w:val="79E76F03"/>
    <w:multiLevelType w:val="hybridMultilevel"/>
    <w:tmpl w:val="27343FD2"/>
    <w:lvl w:ilvl="0" w:tplc="BC9AD112">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5" w15:restartNumberingAfterBreak="0">
    <w:nsid w:val="7AD74D31"/>
    <w:multiLevelType w:val="hybridMultilevel"/>
    <w:tmpl w:val="B59A6808"/>
    <w:lvl w:ilvl="0" w:tplc="609CA31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3"/>
  </w:num>
  <w:num w:numId="2">
    <w:abstractNumId w:val="21"/>
  </w:num>
  <w:num w:numId="3">
    <w:abstractNumId w:val="15"/>
  </w:num>
  <w:num w:numId="4">
    <w:abstractNumId w:val="29"/>
  </w:num>
  <w:num w:numId="5">
    <w:abstractNumId w:val="14"/>
  </w:num>
  <w:num w:numId="6">
    <w:abstractNumId w:val="23"/>
  </w:num>
  <w:num w:numId="7">
    <w:abstractNumId w:val="4"/>
  </w:num>
  <w:num w:numId="8">
    <w:abstractNumId w:val="17"/>
  </w:num>
  <w:num w:numId="9">
    <w:abstractNumId w:val="32"/>
  </w:num>
  <w:num w:numId="10">
    <w:abstractNumId w:val="1"/>
  </w:num>
  <w:num w:numId="11">
    <w:abstractNumId w:val="22"/>
  </w:num>
  <w:num w:numId="12">
    <w:abstractNumId w:val="6"/>
  </w:num>
  <w:num w:numId="13">
    <w:abstractNumId w:val="9"/>
  </w:num>
  <w:num w:numId="14">
    <w:abstractNumId w:val="12"/>
  </w:num>
  <w:num w:numId="15">
    <w:abstractNumId w:val="20"/>
  </w:num>
  <w:num w:numId="16">
    <w:abstractNumId w:val="16"/>
  </w:num>
  <w:num w:numId="17">
    <w:abstractNumId w:val="28"/>
  </w:num>
  <w:num w:numId="18">
    <w:abstractNumId w:val="31"/>
  </w:num>
  <w:num w:numId="19">
    <w:abstractNumId w:val="26"/>
  </w:num>
  <w:num w:numId="20">
    <w:abstractNumId w:val="2"/>
  </w:num>
  <w:num w:numId="21">
    <w:abstractNumId w:val="25"/>
  </w:num>
  <w:num w:numId="22">
    <w:abstractNumId w:val="13"/>
  </w:num>
  <w:num w:numId="23">
    <w:abstractNumId w:val="24"/>
  </w:num>
  <w:num w:numId="24">
    <w:abstractNumId w:val="5"/>
  </w:num>
  <w:num w:numId="25">
    <w:abstractNumId w:val="18"/>
  </w:num>
  <w:num w:numId="26">
    <w:abstractNumId w:val="7"/>
  </w:num>
  <w:num w:numId="27">
    <w:abstractNumId w:val="35"/>
  </w:num>
  <w:num w:numId="28">
    <w:abstractNumId w:val="8"/>
  </w:num>
  <w:num w:numId="29">
    <w:abstractNumId w:val="10"/>
  </w:num>
  <w:num w:numId="30">
    <w:abstractNumId w:val="27"/>
  </w:num>
  <w:num w:numId="31">
    <w:abstractNumId w:val="0"/>
  </w:num>
  <w:num w:numId="32">
    <w:abstractNumId w:val="34"/>
  </w:num>
  <w:num w:numId="33">
    <w:abstractNumId w:val="33"/>
  </w:num>
  <w:num w:numId="34">
    <w:abstractNumId w:val="19"/>
  </w:num>
  <w:num w:numId="35">
    <w:abstractNumId w:val="11"/>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C13"/>
    <w:rsid w:val="00002251"/>
    <w:rsid w:val="00004227"/>
    <w:rsid w:val="000108D4"/>
    <w:rsid w:val="000152EB"/>
    <w:rsid w:val="00022AA5"/>
    <w:rsid w:val="0003135F"/>
    <w:rsid w:val="00033A41"/>
    <w:rsid w:val="00033E58"/>
    <w:rsid w:val="00037EED"/>
    <w:rsid w:val="00041E6C"/>
    <w:rsid w:val="00043490"/>
    <w:rsid w:val="00044059"/>
    <w:rsid w:val="000446F7"/>
    <w:rsid w:val="00044CDE"/>
    <w:rsid w:val="000462BF"/>
    <w:rsid w:val="0004660E"/>
    <w:rsid w:val="0005029E"/>
    <w:rsid w:val="00054EDD"/>
    <w:rsid w:val="00055D88"/>
    <w:rsid w:val="00056A60"/>
    <w:rsid w:val="00060AC3"/>
    <w:rsid w:val="000624D1"/>
    <w:rsid w:val="00062DF2"/>
    <w:rsid w:val="00066468"/>
    <w:rsid w:val="00067768"/>
    <w:rsid w:val="00071F96"/>
    <w:rsid w:val="00084BEC"/>
    <w:rsid w:val="00086D91"/>
    <w:rsid w:val="00090800"/>
    <w:rsid w:val="00094A68"/>
    <w:rsid w:val="00095BDE"/>
    <w:rsid w:val="00095BF3"/>
    <w:rsid w:val="00095CDF"/>
    <w:rsid w:val="000A2448"/>
    <w:rsid w:val="000A3A9E"/>
    <w:rsid w:val="000A5099"/>
    <w:rsid w:val="000B0E4E"/>
    <w:rsid w:val="000B5B6F"/>
    <w:rsid w:val="000B6B76"/>
    <w:rsid w:val="000C452C"/>
    <w:rsid w:val="000C4FE2"/>
    <w:rsid w:val="000C562C"/>
    <w:rsid w:val="000C60DC"/>
    <w:rsid w:val="000D07D8"/>
    <w:rsid w:val="000D191B"/>
    <w:rsid w:val="000D377E"/>
    <w:rsid w:val="000D5364"/>
    <w:rsid w:val="000D5C1F"/>
    <w:rsid w:val="000D7C84"/>
    <w:rsid w:val="000E5139"/>
    <w:rsid w:val="000E5856"/>
    <w:rsid w:val="000E75E9"/>
    <w:rsid w:val="000E7864"/>
    <w:rsid w:val="000F1D2D"/>
    <w:rsid w:val="000F35F1"/>
    <w:rsid w:val="001005E9"/>
    <w:rsid w:val="0010111E"/>
    <w:rsid w:val="001113FF"/>
    <w:rsid w:val="00111A04"/>
    <w:rsid w:val="00112747"/>
    <w:rsid w:val="001170B2"/>
    <w:rsid w:val="0013223E"/>
    <w:rsid w:val="00134036"/>
    <w:rsid w:val="0013792A"/>
    <w:rsid w:val="001416C4"/>
    <w:rsid w:val="0014753A"/>
    <w:rsid w:val="00147655"/>
    <w:rsid w:val="00150575"/>
    <w:rsid w:val="001505D9"/>
    <w:rsid w:val="00151963"/>
    <w:rsid w:val="0015279D"/>
    <w:rsid w:val="00152A21"/>
    <w:rsid w:val="0015355F"/>
    <w:rsid w:val="00153EA0"/>
    <w:rsid w:val="00154DFD"/>
    <w:rsid w:val="001551F4"/>
    <w:rsid w:val="00163F08"/>
    <w:rsid w:val="00171C12"/>
    <w:rsid w:val="00172217"/>
    <w:rsid w:val="001774CC"/>
    <w:rsid w:val="00181455"/>
    <w:rsid w:val="00186C13"/>
    <w:rsid w:val="001900BF"/>
    <w:rsid w:val="001A190E"/>
    <w:rsid w:val="001A3A54"/>
    <w:rsid w:val="001A4914"/>
    <w:rsid w:val="001B01DD"/>
    <w:rsid w:val="001B0AFC"/>
    <w:rsid w:val="001B0DA7"/>
    <w:rsid w:val="001B1A44"/>
    <w:rsid w:val="001B21F8"/>
    <w:rsid w:val="001B4757"/>
    <w:rsid w:val="001B50B1"/>
    <w:rsid w:val="001C09CF"/>
    <w:rsid w:val="001C0EDD"/>
    <w:rsid w:val="001C23DB"/>
    <w:rsid w:val="001C7200"/>
    <w:rsid w:val="001D0781"/>
    <w:rsid w:val="001D0899"/>
    <w:rsid w:val="001D148F"/>
    <w:rsid w:val="001D1B92"/>
    <w:rsid w:val="001D336F"/>
    <w:rsid w:val="001D5180"/>
    <w:rsid w:val="001D599B"/>
    <w:rsid w:val="001D79E6"/>
    <w:rsid w:val="001E22B7"/>
    <w:rsid w:val="001E38FB"/>
    <w:rsid w:val="001E5540"/>
    <w:rsid w:val="001E5B3D"/>
    <w:rsid w:val="001F17E8"/>
    <w:rsid w:val="001F2F1A"/>
    <w:rsid w:val="001F3927"/>
    <w:rsid w:val="001F4826"/>
    <w:rsid w:val="001F5AFD"/>
    <w:rsid w:val="00200BDE"/>
    <w:rsid w:val="00203504"/>
    <w:rsid w:val="00210405"/>
    <w:rsid w:val="00210803"/>
    <w:rsid w:val="00213BBE"/>
    <w:rsid w:val="00216C64"/>
    <w:rsid w:val="00223286"/>
    <w:rsid w:val="00224529"/>
    <w:rsid w:val="00226852"/>
    <w:rsid w:val="00227301"/>
    <w:rsid w:val="00233404"/>
    <w:rsid w:val="00233700"/>
    <w:rsid w:val="00237FE1"/>
    <w:rsid w:val="002434CE"/>
    <w:rsid w:val="002435CF"/>
    <w:rsid w:val="00243668"/>
    <w:rsid w:val="00243C20"/>
    <w:rsid w:val="0025033B"/>
    <w:rsid w:val="002514E2"/>
    <w:rsid w:val="00255484"/>
    <w:rsid w:val="002561B9"/>
    <w:rsid w:val="00262767"/>
    <w:rsid w:val="00272E59"/>
    <w:rsid w:val="00273EFA"/>
    <w:rsid w:val="00275E1B"/>
    <w:rsid w:val="002767A7"/>
    <w:rsid w:val="002849AA"/>
    <w:rsid w:val="00290236"/>
    <w:rsid w:val="00293D3C"/>
    <w:rsid w:val="0029419D"/>
    <w:rsid w:val="00295796"/>
    <w:rsid w:val="00296409"/>
    <w:rsid w:val="0029645E"/>
    <w:rsid w:val="0029703D"/>
    <w:rsid w:val="002973EF"/>
    <w:rsid w:val="002A1785"/>
    <w:rsid w:val="002A3C60"/>
    <w:rsid w:val="002A4D5C"/>
    <w:rsid w:val="002A7F65"/>
    <w:rsid w:val="002B40B1"/>
    <w:rsid w:val="002B6451"/>
    <w:rsid w:val="002B6608"/>
    <w:rsid w:val="002B6D1F"/>
    <w:rsid w:val="002B7048"/>
    <w:rsid w:val="002C19D2"/>
    <w:rsid w:val="002C576A"/>
    <w:rsid w:val="002C67F6"/>
    <w:rsid w:val="002C78E0"/>
    <w:rsid w:val="002D160E"/>
    <w:rsid w:val="002D7362"/>
    <w:rsid w:val="002E31FE"/>
    <w:rsid w:val="002E6928"/>
    <w:rsid w:val="002F3F8B"/>
    <w:rsid w:val="002F6CC4"/>
    <w:rsid w:val="003019E7"/>
    <w:rsid w:val="00301D99"/>
    <w:rsid w:val="00307D68"/>
    <w:rsid w:val="0031096E"/>
    <w:rsid w:val="00313585"/>
    <w:rsid w:val="00314CF7"/>
    <w:rsid w:val="0031718E"/>
    <w:rsid w:val="00317C3C"/>
    <w:rsid w:val="00322072"/>
    <w:rsid w:val="003227F2"/>
    <w:rsid w:val="00322FA1"/>
    <w:rsid w:val="00324879"/>
    <w:rsid w:val="00324B08"/>
    <w:rsid w:val="00326495"/>
    <w:rsid w:val="00333C25"/>
    <w:rsid w:val="0033433C"/>
    <w:rsid w:val="00340225"/>
    <w:rsid w:val="00343487"/>
    <w:rsid w:val="00343F8C"/>
    <w:rsid w:val="00345343"/>
    <w:rsid w:val="003468A1"/>
    <w:rsid w:val="003524AF"/>
    <w:rsid w:val="00356A9B"/>
    <w:rsid w:val="003605CE"/>
    <w:rsid w:val="003611F7"/>
    <w:rsid w:val="0036214B"/>
    <w:rsid w:val="0036222F"/>
    <w:rsid w:val="00363FBC"/>
    <w:rsid w:val="00373D62"/>
    <w:rsid w:val="00375735"/>
    <w:rsid w:val="0037639F"/>
    <w:rsid w:val="00376A38"/>
    <w:rsid w:val="00377E6A"/>
    <w:rsid w:val="00381D20"/>
    <w:rsid w:val="003822FB"/>
    <w:rsid w:val="00383071"/>
    <w:rsid w:val="00383B7F"/>
    <w:rsid w:val="00386454"/>
    <w:rsid w:val="003879B8"/>
    <w:rsid w:val="00390E91"/>
    <w:rsid w:val="00397044"/>
    <w:rsid w:val="003A0AF5"/>
    <w:rsid w:val="003A226F"/>
    <w:rsid w:val="003A430F"/>
    <w:rsid w:val="003A50CC"/>
    <w:rsid w:val="003A55DA"/>
    <w:rsid w:val="003B0C93"/>
    <w:rsid w:val="003B1887"/>
    <w:rsid w:val="003B65AF"/>
    <w:rsid w:val="003B689C"/>
    <w:rsid w:val="003B7625"/>
    <w:rsid w:val="003C21A7"/>
    <w:rsid w:val="003C52D6"/>
    <w:rsid w:val="003C5B8F"/>
    <w:rsid w:val="003D4405"/>
    <w:rsid w:val="003D466F"/>
    <w:rsid w:val="003D50F1"/>
    <w:rsid w:val="003E2CC4"/>
    <w:rsid w:val="003E3831"/>
    <w:rsid w:val="003E5769"/>
    <w:rsid w:val="003E5FF7"/>
    <w:rsid w:val="003E663F"/>
    <w:rsid w:val="003E6847"/>
    <w:rsid w:val="003E778E"/>
    <w:rsid w:val="003F08EE"/>
    <w:rsid w:val="003F4BDD"/>
    <w:rsid w:val="003F508F"/>
    <w:rsid w:val="003F7288"/>
    <w:rsid w:val="00400BBE"/>
    <w:rsid w:val="00402AB8"/>
    <w:rsid w:val="004053D3"/>
    <w:rsid w:val="004122B1"/>
    <w:rsid w:val="00413C32"/>
    <w:rsid w:val="0041663D"/>
    <w:rsid w:val="00420512"/>
    <w:rsid w:val="004228BE"/>
    <w:rsid w:val="00426B3C"/>
    <w:rsid w:val="00427CB4"/>
    <w:rsid w:val="004328AC"/>
    <w:rsid w:val="004341E5"/>
    <w:rsid w:val="00440CEC"/>
    <w:rsid w:val="0044579D"/>
    <w:rsid w:val="00446E55"/>
    <w:rsid w:val="0045061D"/>
    <w:rsid w:val="00450EE9"/>
    <w:rsid w:val="00452740"/>
    <w:rsid w:val="004635F2"/>
    <w:rsid w:val="00465A3C"/>
    <w:rsid w:val="00470E1A"/>
    <w:rsid w:val="00471378"/>
    <w:rsid w:val="00475216"/>
    <w:rsid w:val="004768FB"/>
    <w:rsid w:val="00477664"/>
    <w:rsid w:val="0048106F"/>
    <w:rsid w:val="004927B0"/>
    <w:rsid w:val="00492FC2"/>
    <w:rsid w:val="00493B1D"/>
    <w:rsid w:val="004968A3"/>
    <w:rsid w:val="004A68FB"/>
    <w:rsid w:val="004A75B7"/>
    <w:rsid w:val="004B462D"/>
    <w:rsid w:val="004B6924"/>
    <w:rsid w:val="004B7F26"/>
    <w:rsid w:val="004C2ED3"/>
    <w:rsid w:val="004C6BB9"/>
    <w:rsid w:val="004C6E83"/>
    <w:rsid w:val="004C7205"/>
    <w:rsid w:val="004D2B73"/>
    <w:rsid w:val="004D72CB"/>
    <w:rsid w:val="004D7AEC"/>
    <w:rsid w:val="004E23D1"/>
    <w:rsid w:val="004E2C14"/>
    <w:rsid w:val="004E31FA"/>
    <w:rsid w:val="004E6A9E"/>
    <w:rsid w:val="004F34B9"/>
    <w:rsid w:val="00500B66"/>
    <w:rsid w:val="00504A1A"/>
    <w:rsid w:val="00505F52"/>
    <w:rsid w:val="00510370"/>
    <w:rsid w:val="00515765"/>
    <w:rsid w:val="00517CE5"/>
    <w:rsid w:val="00517D66"/>
    <w:rsid w:val="00522C0C"/>
    <w:rsid w:val="00527395"/>
    <w:rsid w:val="005322A1"/>
    <w:rsid w:val="00533235"/>
    <w:rsid w:val="005363E8"/>
    <w:rsid w:val="005412A9"/>
    <w:rsid w:val="00541A02"/>
    <w:rsid w:val="00542DB7"/>
    <w:rsid w:val="005471C2"/>
    <w:rsid w:val="00553AB4"/>
    <w:rsid w:val="00555B6E"/>
    <w:rsid w:val="00561B54"/>
    <w:rsid w:val="005630B5"/>
    <w:rsid w:val="005633C9"/>
    <w:rsid w:val="00563C1F"/>
    <w:rsid w:val="00565463"/>
    <w:rsid w:val="005654AF"/>
    <w:rsid w:val="00567C2A"/>
    <w:rsid w:val="0057298D"/>
    <w:rsid w:val="00573BE0"/>
    <w:rsid w:val="005746B0"/>
    <w:rsid w:val="00582863"/>
    <w:rsid w:val="00585D8F"/>
    <w:rsid w:val="0059017A"/>
    <w:rsid w:val="0059047C"/>
    <w:rsid w:val="0059157C"/>
    <w:rsid w:val="005936A1"/>
    <w:rsid w:val="005937CA"/>
    <w:rsid w:val="005939F1"/>
    <w:rsid w:val="00594A57"/>
    <w:rsid w:val="005A037B"/>
    <w:rsid w:val="005A08D8"/>
    <w:rsid w:val="005A092A"/>
    <w:rsid w:val="005A0F62"/>
    <w:rsid w:val="005A3560"/>
    <w:rsid w:val="005A4117"/>
    <w:rsid w:val="005A4170"/>
    <w:rsid w:val="005A6989"/>
    <w:rsid w:val="005A7163"/>
    <w:rsid w:val="005B1084"/>
    <w:rsid w:val="005B18A8"/>
    <w:rsid w:val="005B47C8"/>
    <w:rsid w:val="005B4840"/>
    <w:rsid w:val="005B5AF2"/>
    <w:rsid w:val="005C2C52"/>
    <w:rsid w:val="005C2D77"/>
    <w:rsid w:val="005C7CCC"/>
    <w:rsid w:val="005E071E"/>
    <w:rsid w:val="005E1C17"/>
    <w:rsid w:val="005E426F"/>
    <w:rsid w:val="005E515B"/>
    <w:rsid w:val="005E5673"/>
    <w:rsid w:val="005E6C34"/>
    <w:rsid w:val="005F3558"/>
    <w:rsid w:val="00601151"/>
    <w:rsid w:val="00601536"/>
    <w:rsid w:val="00603258"/>
    <w:rsid w:val="006033DC"/>
    <w:rsid w:val="00605DAC"/>
    <w:rsid w:val="00611DAD"/>
    <w:rsid w:val="00614AA9"/>
    <w:rsid w:val="00614F6F"/>
    <w:rsid w:val="00615A33"/>
    <w:rsid w:val="006169F2"/>
    <w:rsid w:val="0062175E"/>
    <w:rsid w:val="006224B4"/>
    <w:rsid w:val="00624D26"/>
    <w:rsid w:val="00627A14"/>
    <w:rsid w:val="00630BD8"/>
    <w:rsid w:val="00630EF0"/>
    <w:rsid w:val="00636F4F"/>
    <w:rsid w:val="00640FBB"/>
    <w:rsid w:val="006414E9"/>
    <w:rsid w:val="006505DC"/>
    <w:rsid w:val="00650E7C"/>
    <w:rsid w:val="00655BB9"/>
    <w:rsid w:val="00657698"/>
    <w:rsid w:val="00662C48"/>
    <w:rsid w:val="00664F54"/>
    <w:rsid w:val="00672898"/>
    <w:rsid w:val="006740FF"/>
    <w:rsid w:val="00686272"/>
    <w:rsid w:val="0069364D"/>
    <w:rsid w:val="006972AC"/>
    <w:rsid w:val="006A3D49"/>
    <w:rsid w:val="006B21B5"/>
    <w:rsid w:val="006B29BF"/>
    <w:rsid w:val="006B2D2B"/>
    <w:rsid w:val="006B4347"/>
    <w:rsid w:val="006B4B6A"/>
    <w:rsid w:val="006B61BD"/>
    <w:rsid w:val="006B6280"/>
    <w:rsid w:val="006B6C72"/>
    <w:rsid w:val="006C3C50"/>
    <w:rsid w:val="006C5FD7"/>
    <w:rsid w:val="006C6810"/>
    <w:rsid w:val="006C6F10"/>
    <w:rsid w:val="006C70C9"/>
    <w:rsid w:val="006D1F32"/>
    <w:rsid w:val="006D28DC"/>
    <w:rsid w:val="006E3BA3"/>
    <w:rsid w:val="006E4307"/>
    <w:rsid w:val="006E483F"/>
    <w:rsid w:val="006F04B8"/>
    <w:rsid w:val="006F0A0F"/>
    <w:rsid w:val="0070225B"/>
    <w:rsid w:val="0070741A"/>
    <w:rsid w:val="007115E6"/>
    <w:rsid w:val="00715261"/>
    <w:rsid w:val="007163E4"/>
    <w:rsid w:val="00717499"/>
    <w:rsid w:val="00721782"/>
    <w:rsid w:val="00721F68"/>
    <w:rsid w:val="007253FE"/>
    <w:rsid w:val="00733158"/>
    <w:rsid w:val="00736B9A"/>
    <w:rsid w:val="00737FB6"/>
    <w:rsid w:val="007400F1"/>
    <w:rsid w:val="0074185B"/>
    <w:rsid w:val="00743AB4"/>
    <w:rsid w:val="00746680"/>
    <w:rsid w:val="007479F5"/>
    <w:rsid w:val="00750FE8"/>
    <w:rsid w:val="0075306C"/>
    <w:rsid w:val="00761E19"/>
    <w:rsid w:val="00763B25"/>
    <w:rsid w:val="0076456A"/>
    <w:rsid w:val="00767357"/>
    <w:rsid w:val="00767E49"/>
    <w:rsid w:val="00770D4C"/>
    <w:rsid w:val="007713A8"/>
    <w:rsid w:val="00780988"/>
    <w:rsid w:val="007826E1"/>
    <w:rsid w:val="00782DA6"/>
    <w:rsid w:val="00782E82"/>
    <w:rsid w:val="007851A1"/>
    <w:rsid w:val="0079014B"/>
    <w:rsid w:val="00791E98"/>
    <w:rsid w:val="007930F0"/>
    <w:rsid w:val="00794657"/>
    <w:rsid w:val="00794DC0"/>
    <w:rsid w:val="007A05D7"/>
    <w:rsid w:val="007A074E"/>
    <w:rsid w:val="007A2379"/>
    <w:rsid w:val="007A437F"/>
    <w:rsid w:val="007A43CA"/>
    <w:rsid w:val="007A5827"/>
    <w:rsid w:val="007B02D2"/>
    <w:rsid w:val="007B2850"/>
    <w:rsid w:val="007C062E"/>
    <w:rsid w:val="007C473A"/>
    <w:rsid w:val="007C6270"/>
    <w:rsid w:val="007C6F51"/>
    <w:rsid w:val="007D0354"/>
    <w:rsid w:val="007D2050"/>
    <w:rsid w:val="007D3DD6"/>
    <w:rsid w:val="007D4363"/>
    <w:rsid w:val="007E11DD"/>
    <w:rsid w:val="007E17A6"/>
    <w:rsid w:val="007E3CD1"/>
    <w:rsid w:val="007E5B3C"/>
    <w:rsid w:val="007F24C2"/>
    <w:rsid w:val="00800B9B"/>
    <w:rsid w:val="00803034"/>
    <w:rsid w:val="00805B7C"/>
    <w:rsid w:val="00807E39"/>
    <w:rsid w:val="00815676"/>
    <w:rsid w:val="00825348"/>
    <w:rsid w:val="008254D6"/>
    <w:rsid w:val="00826868"/>
    <w:rsid w:val="00833ED9"/>
    <w:rsid w:val="00836868"/>
    <w:rsid w:val="00845E99"/>
    <w:rsid w:val="00845F07"/>
    <w:rsid w:val="00847A28"/>
    <w:rsid w:val="00853105"/>
    <w:rsid w:val="00853D4A"/>
    <w:rsid w:val="00855A4F"/>
    <w:rsid w:val="00855B57"/>
    <w:rsid w:val="008570FD"/>
    <w:rsid w:val="00857119"/>
    <w:rsid w:val="008615E3"/>
    <w:rsid w:val="00873C36"/>
    <w:rsid w:val="008763EC"/>
    <w:rsid w:val="008778CC"/>
    <w:rsid w:val="008811CF"/>
    <w:rsid w:val="0088130E"/>
    <w:rsid w:val="00883930"/>
    <w:rsid w:val="00883EFC"/>
    <w:rsid w:val="008845E4"/>
    <w:rsid w:val="0088492D"/>
    <w:rsid w:val="00886324"/>
    <w:rsid w:val="00886B71"/>
    <w:rsid w:val="00893C6E"/>
    <w:rsid w:val="00895E0C"/>
    <w:rsid w:val="0089686B"/>
    <w:rsid w:val="008A37AA"/>
    <w:rsid w:val="008A3A97"/>
    <w:rsid w:val="008B006C"/>
    <w:rsid w:val="008B10C6"/>
    <w:rsid w:val="008B2BBC"/>
    <w:rsid w:val="008B447D"/>
    <w:rsid w:val="008B7270"/>
    <w:rsid w:val="008C7E87"/>
    <w:rsid w:val="008E063A"/>
    <w:rsid w:val="008F07E7"/>
    <w:rsid w:val="008F0A72"/>
    <w:rsid w:val="008F1E74"/>
    <w:rsid w:val="008F2DDD"/>
    <w:rsid w:val="008F5249"/>
    <w:rsid w:val="008F635D"/>
    <w:rsid w:val="008F67E7"/>
    <w:rsid w:val="00900595"/>
    <w:rsid w:val="009007C4"/>
    <w:rsid w:val="0090318D"/>
    <w:rsid w:val="00907293"/>
    <w:rsid w:val="009077EB"/>
    <w:rsid w:val="00911241"/>
    <w:rsid w:val="00914E86"/>
    <w:rsid w:val="009154F9"/>
    <w:rsid w:val="0092300F"/>
    <w:rsid w:val="00924336"/>
    <w:rsid w:val="009250CF"/>
    <w:rsid w:val="0092666A"/>
    <w:rsid w:val="00932B2F"/>
    <w:rsid w:val="0093709A"/>
    <w:rsid w:val="00944C4A"/>
    <w:rsid w:val="00952D8B"/>
    <w:rsid w:val="00955878"/>
    <w:rsid w:val="009570E1"/>
    <w:rsid w:val="00961578"/>
    <w:rsid w:val="00966F40"/>
    <w:rsid w:val="0096788C"/>
    <w:rsid w:val="00987CF3"/>
    <w:rsid w:val="00987D9B"/>
    <w:rsid w:val="00990F10"/>
    <w:rsid w:val="00992B10"/>
    <w:rsid w:val="00995A23"/>
    <w:rsid w:val="009A0F7D"/>
    <w:rsid w:val="009A2F08"/>
    <w:rsid w:val="009A55A3"/>
    <w:rsid w:val="009A5DC3"/>
    <w:rsid w:val="009A607D"/>
    <w:rsid w:val="009B0CD7"/>
    <w:rsid w:val="009B1760"/>
    <w:rsid w:val="009B2F78"/>
    <w:rsid w:val="009B5402"/>
    <w:rsid w:val="009B773F"/>
    <w:rsid w:val="009C01AB"/>
    <w:rsid w:val="009C0608"/>
    <w:rsid w:val="009C1A80"/>
    <w:rsid w:val="009C209B"/>
    <w:rsid w:val="009C4654"/>
    <w:rsid w:val="009C6362"/>
    <w:rsid w:val="009D10F4"/>
    <w:rsid w:val="009D264F"/>
    <w:rsid w:val="009D4495"/>
    <w:rsid w:val="009D6857"/>
    <w:rsid w:val="009F0A4E"/>
    <w:rsid w:val="009F51C1"/>
    <w:rsid w:val="009F65B0"/>
    <w:rsid w:val="009F79C6"/>
    <w:rsid w:val="00A03A23"/>
    <w:rsid w:val="00A05F8A"/>
    <w:rsid w:val="00A1171F"/>
    <w:rsid w:val="00A3288F"/>
    <w:rsid w:val="00A34119"/>
    <w:rsid w:val="00A341CD"/>
    <w:rsid w:val="00A35A83"/>
    <w:rsid w:val="00A542E0"/>
    <w:rsid w:val="00A55EFD"/>
    <w:rsid w:val="00A57B46"/>
    <w:rsid w:val="00A61DC0"/>
    <w:rsid w:val="00A6308C"/>
    <w:rsid w:val="00A657B0"/>
    <w:rsid w:val="00A65BEC"/>
    <w:rsid w:val="00A65ECF"/>
    <w:rsid w:val="00A717B0"/>
    <w:rsid w:val="00A74C6D"/>
    <w:rsid w:val="00A756F8"/>
    <w:rsid w:val="00A77E52"/>
    <w:rsid w:val="00A81120"/>
    <w:rsid w:val="00A86A73"/>
    <w:rsid w:val="00A91ED7"/>
    <w:rsid w:val="00A94D0B"/>
    <w:rsid w:val="00AA4A26"/>
    <w:rsid w:val="00AA4EE6"/>
    <w:rsid w:val="00AA57E0"/>
    <w:rsid w:val="00AA6C3F"/>
    <w:rsid w:val="00AA7F34"/>
    <w:rsid w:val="00AB10CA"/>
    <w:rsid w:val="00AB36FE"/>
    <w:rsid w:val="00AB768F"/>
    <w:rsid w:val="00AC291F"/>
    <w:rsid w:val="00AC49BF"/>
    <w:rsid w:val="00AC535D"/>
    <w:rsid w:val="00AC5EDB"/>
    <w:rsid w:val="00AC6832"/>
    <w:rsid w:val="00AD44BF"/>
    <w:rsid w:val="00AD4CB8"/>
    <w:rsid w:val="00AD50C6"/>
    <w:rsid w:val="00AE10F2"/>
    <w:rsid w:val="00AE2848"/>
    <w:rsid w:val="00AE46C7"/>
    <w:rsid w:val="00AE68B2"/>
    <w:rsid w:val="00AE76FA"/>
    <w:rsid w:val="00AF01D2"/>
    <w:rsid w:val="00AF1521"/>
    <w:rsid w:val="00AF1784"/>
    <w:rsid w:val="00AF7462"/>
    <w:rsid w:val="00AF78C9"/>
    <w:rsid w:val="00B034A9"/>
    <w:rsid w:val="00B0351D"/>
    <w:rsid w:val="00B03814"/>
    <w:rsid w:val="00B03AFC"/>
    <w:rsid w:val="00B04672"/>
    <w:rsid w:val="00B04F72"/>
    <w:rsid w:val="00B120D5"/>
    <w:rsid w:val="00B14D73"/>
    <w:rsid w:val="00B15DA9"/>
    <w:rsid w:val="00B17086"/>
    <w:rsid w:val="00B2269A"/>
    <w:rsid w:val="00B22807"/>
    <w:rsid w:val="00B241A6"/>
    <w:rsid w:val="00B277E4"/>
    <w:rsid w:val="00B3012B"/>
    <w:rsid w:val="00B33839"/>
    <w:rsid w:val="00B33C0E"/>
    <w:rsid w:val="00B34E37"/>
    <w:rsid w:val="00B414F2"/>
    <w:rsid w:val="00B478AF"/>
    <w:rsid w:val="00B52850"/>
    <w:rsid w:val="00B57521"/>
    <w:rsid w:val="00B60329"/>
    <w:rsid w:val="00B634C0"/>
    <w:rsid w:val="00B6361A"/>
    <w:rsid w:val="00B716FB"/>
    <w:rsid w:val="00B733CD"/>
    <w:rsid w:val="00B80FD6"/>
    <w:rsid w:val="00B87196"/>
    <w:rsid w:val="00B92C45"/>
    <w:rsid w:val="00B9331F"/>
    <w:rsid w:val="00B94242"/>
    <w:rsid w:val="00BA0039"/>
    <w:rsid w:val="00BA2AC9"/>
    <w:rsid w:val="00BA5507"/>
    <w:rsid w:val="00BA6ABF"/>
    <w:rsid w:val="00BA6F8A"/>
    <w:rsid w:val="00BB0592"/>
    <w:rsid w:val="00BB097D"/>
    <w:rsid w:val="00BB183E"/>
    <w:rsid w:val="00BB198D"/>
    <w:rsid w:val="00BB2517"/>
    <w:rsid w:val="00BC54E2"/>
    <w:rsid w:val="00BC7543"/>
    <w:rsid w:val="00BD4C60"/>
    <w:rsid w:val="00BD6280"/>
    <w:rsid w:val="00BE255E"/>
    <w:rsid w:val="00BE596F"/>
    <w:rsid w:val="00BE5F2A"/>
    <w:rsid w:val="00BE65DE"/>
    <w:rsid w:val="00BE7A8E"/>
    <w:rsid w:val="00BE7C77"/>
    <w:rsid w:val="00BF10B9"/>
    <w:rsid w:val="00BF2FC6"/>
    <w:rsid w:val="00BF4219"/>
    <w:rsid w:val="00BF555E"/>
    <w:rsid w:val="00BF5BA4"/>
    <w:rsid w:val="00BF66BC"/>
    <w:rsid w:val="00C03CA8"/>
    <w:rsid w:val="00C06112"/>
    <w:rsid w:val="00C07F7D"/>
    <w:rsid w:val="00C11732"/>
    <w:rsid w:val="00C13B02"/>
    <w:rsid w:val="00C20C3D"/>
    <w:rsid w:val="00C221CC"/>
    <w:rsid w:val="00C2263D"/>
    <w:rsid w:val="00C22670"/>
    <w:rsid w:val="00C30FD9"/>
    <w:rsid w:val="00C31273"/>
    <w:rsid w:val="00C323F3"/>
    <w:rsid w:val="00C32584"/>
    <w:rsid w:val="00C34D4D"/>
    <w:rsid w:val="00C35159"/>
    <w:rsid w:val="00C36CEF"/>
    <w:rsid w:val="00C37485"/>
    <w:rsid w:val="00C427F8"/>
    <w:rsid w:val="00C45EE1"/>
    <w:rsid w:val="00C47B13"/>
    <w:rsid w:val="00C503D6"/>
    <w:rsid w:val="00C51E00"/>
    <w:rsid w:val="00C525B7"/>
    <w:rsid w:val="00C53EEF"/>
    <w:rsid w:val="00C55687"/>
    <w:rsid w:val="00C5584A"/>
    <w:rsid w:val="00C6021A"/>
    <w:rsid w:val="00C61276"/>
    <w:rsid w:val="00C616FB"/>
    <w:rsid w:val="00C6322D"/>
    <w:rsid w:val="00C66C9E"/>
    <w:rsid w:val="00C73BEE"/>
    <w:rsid w:val="00C752BD"/>
    <w:rsid w:val="00C754A0"/>
    <w:rsid w:val="00C812F7"/>
    <w:rsid w:val="00C820D7"/>
    <w:rsid w:val="00C8338D"/>
    <w:rsid w:val="00C8629F"/>
    <w:rsid w:val="00C87061"/>
    <w:rsid w:val="00C90A22"/>
    <w:rsid w:val="00C955EB"/>
    <w:rsid w:val="00C958CC"/>
    <w:rsid w:val="00C9624E"/>
    <w:rsid w:val="00C97D0F"/>
    <w:rsid w:val="00CA02AB"/>
    <w:rsid w:val="00CA0B1F"/>
    <w:rsid w:val="00CA1856"/>
    <w:rsid w:val="00CA5076"/>
    <w:rsid w:val="00CB3066"/>
    <w:rsid w:val="00CB637C"/>
    <w:rsid w:val="00CB7318"/>
    <w:rsid w:val="00CC0924"/>
    <w:rsid w:val="00CC1657"/>
    <w:rsid w:val="00CC30D7"/>
    <w:rsid w:val="00CC4709"/>
    <w:rsid w:val="00CC48B2"/>
    <w:rsid w:val="00CD107F"/>
    <w:rsid w:val="00CD2975"/>
    <w:rsid w:val="00CD56BE"/>
    <w:rsid w:val="00CD6DCF"/>
    <w:rsid w:val="00CE4E57"/>
    <w:rsid w:val="00CE6E52"/>
    <w:rsid w:val="00CE77BA"/>
    <w:rsid w:val="00D01EB6"/>
    <w:rsid w:val="00D051CC"/>
    <w:rsid w:val="00D11E97"/>
    <w:rsid w:val="00D16E53"/>
    <w:rsid w:val="00D226D3"/>
    <w:rsid w:val="00D2289B"/>
    <w:rsid w:val="00D23BC4"/>
    <w:rsid w:val="00D321C4"/>
    <w:rsid w:val="00D32790"/>
    <w:rsid w:val="00D335F1"/>
    <w:rsid w:val="00D33E27"/>
    <w:rsid w:val="00D3714C"/>
    <w:rsid w:val="00D4062B"/>
    <w:rsid w:val="00D43A31"/>
    <w:rsid w:val="00D53228"/>
    <w:rsid w:val="00D556C9"/>
    <w:rsid w:val="00D562BA"/>
    <w:rsid w:val="00D56BA4"/>
    <w:rsid w:val="00D626DB"/>
    <w:rsid w:val="00D73535"/>
    <w:rsid w:val="00D75C11"/>
    <w:rsid w:val="00D8238B"/>
    <w:rsid w:val="00D867DE"/>
    <w:rsid w:val="00D87A5C"/>
    <w:rsid w:val="00D9008F"/>
    <w:rsid w:val="00D94E69"/>
    <w:rsid w:val="00D96637"/>
    <w:rsid w:val="00DA052B"/>
    <w:rsid w:val="00DA17D3"/>
    <w:rsid w:val="00DA4368"/>
    <w:rsid w:val="00DA7389"/>
    <w:rsid w:val="00DB1F45"/>
    <w:rsid w:val="00DB5DF7"/>
    <w:rsid w:val="00DB68CB"/>
    <w:rsid w:val="00DC1A7C"/>
    <w:rsid w:val="00DC36F8"/>
    <w:rsid w:val="00DC71A3"/>
    <w:rsid w:val="00DD30D7"/>
    <w:rsid w:val="00DD594D"/>
    <w:rsid w:val="00DD5BAE"/>
    <w:rsid w:val="00DD642B"/>
    <w:rsid w:val="00DD6450"/>
    <w:rsid w:val="00DE0155"/>
    <w:rsid w:val="00DE0281"/>
    <w:rsid w:val="00DE588E"/>
    <w:rsid w:val="00DE7A89"/>
    <w:rsid w:val="00DF0C4F"/>
    <w:rsid w:val="00DF10BF"/>
    <w:rsid w:val="00DF2809"/>
    <w:rsid w:val="00DF348D"/>
    <w:rsid w:val="00E004BA"/>
    <w:rsid w:val="00E030D6"/>
    <w:rsid w:val="00E0444D"/>
    <w:rsid w:val="00E052C7"/>
    <w:rsid w:val="00E053A7"/>
    <w:rsid w:val="00E057C4"/>
    <w:rsid w:val="00E062DD"/>
    <w:rsid w:val="00E10336"/>
    <w:rsid w:val="00E13043"/>
    <w:rsid w:val="00E13D5E"/>
    <w:rsid w:val="00E20401"/>
    <w:rsid w:val="00E22609"/>
    <w:rsid w:val="00E23586"/>
    <w:rsid w:val="00E2517A"/>
    <w:rsid w:val="00E25A32"/>
    <w:rsid w:val="00E25D90"/>
    <w:rsid w:val="00E25E73"/>
    <w:rsid w:val="00E273FA"/>
    <w:rsid w:val="00E308DB"/>
    <w:rsid w:val="00E32515"/>
    <w:rsid w:val="00E33E32"/>
    <w:rsid w:val="00E464FF"/>
    <w:rsid w:val="00E50534"/>
    <w:rsid w:val="00E50E2B"/>
    <w:rsid w:val="00E514F2"/>
    <w:rsid w:val="00E52334"/>
    <w:rsid w:val="00E52E54"/>
    <w:rsid w:val="00E53F69"/>
    <w:rsid w:val="00E547C5"/>
    <w:rsid w:val="00E62F36"/>
    <w:rsid w:val="00E70468"/>
    <w:rsid w:val="00E820FD"/>
    <w:rsid w:val="00E85E25"/>
    <w:rsid w:val="00E86585"/>
    <w:rsid w:val="00E87024"/>
    <w:rsid w:val="00E876AF"/>
    <w:rsid w:val="00E87FFD"/>
    <w:rsid w:val="00E902D3"/>
    <w:rsid w:val="00E91598"/>
    <w:rsid w:val="00E92AEC"/>
    <w:rsid w:val="00E93676"/>
    <w:rsid w:val="00EA7C69"/>
    <w:rsid w:val="00EB0A61"/>
    <w:rsid w:val="00EB254D"/>
    <w:rsid w:val="00EB2E5A"/>
    <w:rsid w:val="00EB4C79"/>
    <w:rsid w:val="00EB77D5"/>
    <w:rsid w:val="00EC324D"/>
    <w:rsid w:val="00EC3A38"/>
    <w:rsid w:val="00EC3CD5"/>
    <w:rsid w:val="00EC4325"/>
    <w:rsid w:val="00EC5C93"/>
    <w:rsid w:val="00EC6833"/>
    <w:rsid w:val="00ED23C8"/>
    <w:rsid w:val="00ED375E"/>
    <w:rsid w:val="00ED4322"/>
    <w:rsid w:val="00ED5D25"/>
    <w:rsid w:val="00EE1773"/>
    <w:rsid w:val="00EE7D29"/>
    <w:rsid w:val="00F01B2C"/>
    <w:rsid w:val="00F0210D"/>
    <w:rsid w:val="00F029A3"/>
    <w:rsid w:val="00F03099"/>
    <w:rsid w:val="00F05A48"/>
    <w:rsid w:val="00F1048E"/>
    <w:rsid w:val="00F148EE"/>
    <w:rsid w:val="00F150DB"/>
    <w:rsid w:val="00F17608"/>
    <w:rsid w:val="00F2179F"/>
    <w:rsid w:val="00F226D1"/>
    <w:rsid w:val="00F23BC5"/>
    <w:rsid w:val="00F24F25"/>
    <w:rsid w:val="00F26446"/>
    <w:rsid w:val="00F34CD6"/>
    <w:rsid w:val="00F3772B"/>
    <w:rsid w:val="00F37A35"/>
    <w:rsid w:val="00F40A01"/>
    <w:rsid w:val="00F4103A"/>
    <w:rsid w:val="00F432DC"/>
    <w:rsid w:val="00F4397B"/>
    <w:rsid w:val="00F52120"/>
    <w:rsid w:val="00F54DED"/>
    <w:rsid w:val="00F6259A"/>
    <w:rsid w:val="00F65A34"/>
    <w:rsid w:val="00F70077"/>
    <w:rsid w:val="00F70B42"/>
    <w:rsid w:val="00F81FFF"/>
    <w:rsid w:val="00F820FD"/>
    <w:rsid w:val="00F82EB4"/>
    <w:rsid w:val="00F91707"/>
    <w:rsid w:val="00F932D3"/>
    <w:rsid w:val="00F9478D"/>
    <w:rsid w:val="00F95C16"/>
    <w:rsid w:val="00FA287F"/>
    <w:rsid w:val="00FA6CCA"/>
    <w:rsid w:val="00FA7CAB"/>
    <w:rsid w:val="00FB1688"/>
    <w:rsid w:val="00FB1AC9"/>
    <w:rsid w:val="00FB27CD"/>
    <w:rsid w:val="00FB492B"/>
    <w:rsid w:val="00FB5CB5"/>
    <w:rsid w:val="00FB66C6"/>
    <w:rsid w:val="00FB6D34"/>
    <w:rsid w:val="00FB6F02"/>
    <w:rsid w:val="00FD4326"/>
    <w:rsid w:val="00FD4D49"/>
    <w:rsid w:val="00FE17DF"/>
    <w:rsid w:val="00FE2787"/>
    <w:rsid w:val="00FE3329"/>
    <w:rsid w:val="00FE417F"/>
    <w:rsid w:val="00FE60D4"/>
    <w:rsid w:val="00FE7D1F"/>
    <w:rsid w:val="00FF3B1A"/>
    <w:rsid w:val="00FF6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F9B6F"/>
  <w15:docId w15:val="{5E8AE55A-C0C4-4675-A27E-E0D671071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7A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2AA5"/>
    <w:pPr>
      <w:keepNext/>
      <w:keepLines/>
      <w:spacing w:before="480"/>
      <w:jc w:val="center"/>
      <w:outlineLvl w:val="0"/>
    </w:pPr>
    <w:rPr>
      <w:rFonts w:eastAsiaTheme="majorEastAsia" w:cstheme="majorBidi"/>
      <w:b/>
      <w:bCs/>
      <w:color w:val="000000" w:themeColor="text1"/>
      <w:sz w:val="28"/>
      <w:szCs w:val="28"/>
      <w:lang w:val="en-US" w:eastAsia="en-US"/>
    </w:rPr>
  </w:style>
  <w:style w:type="paragraph" w:styleId="3">
    <w:name w:val="heading 3"/>
    <w:basedOn w:val="a"/>
    <w:link w:val="30"/>
    <w:qFormat/>
    <w:rsid w:val="00022AA5"/>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7A28"/>
    <w:pPr>
      <w:ind w:left="720"/>
      <w:contextualSpacing/>
    </w:pPr>
  </w:style>
  <w:style w:type="paragraph" w:customStyle="1" w:styleId="rvps4">
    <w:name w:val="rvps4"/>
    <w:basedOn w:val="a"/>
    <w:rsid w:val="00847A28"/>
    <w:pPr>
      <w:spacing w:before="100" w:beforeAutospacing="1" w:after="100" w:afterAutospacing="1"/>
    </w:pPr>
    <w:rPr>
      <w:lang w:val="uk-UA" w:eastAsia="uk-UA"/>
    </w:rPr>
  </w:style>
  <w:style w:type="paragraph" w:customStyle="1" w:styleId="rvps1">
    <w:name w:val="rvps1"/>
    <w:basedOn w:val="a"/>
    <w:rsid w:val="00847A28"/>
    <w:pPr>
      <w:spacing w:before="100" w:beforeAutospacing="1" w:after="100" w:afterAutospacing="1"/>
    </w:pPr>
    <w:rPr>
      <w:lang w:val="uk-UA" w:eastAsia="uk-UA"/>
    </w:rPr>
  </w:style>
  <w:style w:type="character" w:customStyle="1" w:styleId="rvts15">
    <w:name w:val="rvts15"/>
    <w:basedOn w:val="a0"/>
    <w:rsid w:val="00847A28"/>
  </w:style>
  <w:style w:type="character" w:customStyle="1" w:styleId="rvts23">
    <w:name w:val="rvts23"/>
    <w:basedOn w:val="a0"/>
    <w:rsid w:val="00847A28"/>
  </w:style>
  <w:style w:type="paragraph" w:customStyle="1" w:styleId="rvps7">
    <w:name w:val="rvps7"/>
    <w:basedOn w:val="a"/>
    <w:rsid w:val="00847A28"/>
    <w:pPr>
      <w:spacing w:before="100" w:beforeAutospacing="1" w:after="100" w:afterAutospacing="1"/>
    </w:pPr>
    <w:rPr>
      <w:lang w:val="uk-UA" w:eastAsia="uk-UA"/>
    </w:rPr>
  </w:style>
  <w:style w:type="character" w:customStyle="1" w:styleId="rvts9">
    <w:name w:val="rvts9"/>
    <w:basedOn w:val="a0"/>
    <w:rsid w:val="00847A28"/>
  </w:style>
  <w:style w:type="paragraph" w:customStyle="1" w:styleId="rvps6">
    <w:name w:val="rvps6"/>
    <w:basedOn w:val="a"/>
    <w:rsid w:val="00847A28"/>
    <w:pPr>
      <w:spacing w:before="100" w:beforeAutospacing="1" w:after="100" w:afterAutospacing="1"/>
    </w:pPr>
    <w:rPr>
      <w:lang w:val="uk-UA" w:eastAsia="uk-UA"/>
    </w:rPr>
  </w:style>
  <w:style w:type="paragraph" w:customStyle="1" w:styleId="rvps2">
    <w:name w:val="rvps2"/>
    <w:basedOn w:val="a"/>
    <w:qFormat/>
    <w:rsid w:val="00847A28"/>
    <w:pPr>
      <w:spacing w:before="100" w:beforeAutospacing="1" w:after="100" w:afterAutospacing="1"/>
    </w:pPr>
    <w:rPr>
      <w:lang w:val="uk-UA" w:eastAsia="uk-UA"/>
    </w:rPr>
  </w:style>
  <w:style w:type="character" w:styleId="a4">
    <w:name w:val="Hyperlink"/>
    <w:basedOn w:val="a0"/>
    <w:unhideWhenUsed/>
    <w:rsid w:val="00847A28"/>
    <w:rPr>
      <w:color w:val="0000FF"/>
      <w:u w:val="single"/>
    </w:rPr>
  </w:style>
  <w:style w:type="character" w:customStyle="1" w:styleId="rvts52">
    <w:name w:val="rvts52"/>
    <w:basedOn w:val="a0"/>
    <w:rsid w:val="00847A28"/>
  </w:style>
  <w:style w:type="character" w:customStyle="1" w:styleId="rvts44">
    <w:name w:val="rvts44"/>
    <w:basedOn w:val="a0"/>
    <w:rsid w:val="00847A28"/>
  </w:style>
  <w:style w:type="paragraph" w:customStyle="1" w:styleId="rvps15">
    <w:name w:val="rvps15"/>
    <w:basedOn w:val="a"/>
    <w:rsid w:val="00847A28"/>
    <w:pPr>
      <w:spacing w:before="100" w:beforeAutospacing="1" w:after="100" w:afterAutospacing="1"/>
    </w:pPr>
    <w:rPr>
      <w:lang w:val="uk-UA" w:eastAsia="uk-UA"/>
    </w:rPr>
  </w:style>
  <w:style w:type="character" w:customStyle="1" w:styleId="fontstyle01">
    <w:name w:val="fontstyle01"/>
    <w:basedOn w:val="a0"/>
    <w:rsid w:val="00171C12"/>
    <w:rPr>
      <w:rFonts w:ascii="TimesNewRomanPS-BoldMT" w:hAnsi="TimesNewRomanPS-BoldMT" w:hint="default"/>
      <w:b/>
      <w:bCs/>
      <w:i w:val="0"/>
      <w:iCs w:val="0"/>
      <w:color w:val="000000"/>
      <w:sz w:val="28"/>
      <w:szCs w:val="28"/>
    </w:rPr>
  </w:style>
  <w:style w:type="paragraph" w:styleId="a5">
    <w:name w:val="header"/>
    <w:basedOn w:val="a"/>
    <w:link w:val="a6"/>
    <w:uiPriority w:val="99"/>
    <w:unhideWhenUsed/>
    <w:rsid w:val="00F24F25"/>
    <w:pPr>
      <w:tabs>
        <w:tab w:val="center" w:pos="4677"/>
        <w:tab w:val="right" w:pos="9355"/>
      </w:tabs>
    </w:pPr>
  </w:style>
  <w:style w:type="character" w:customStyle="1" w:styleId="a6">
    <w:name w:val="Верхній колонтитул Знак"/>
    <w:basedOn w:val="a0"/>
    <w:link w:val="a5"/>
    <w:uiPriority w:val="99"/>
    <w:rsid w:val="00F24F2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4F25"/>
    <w:pPr>
      <w:tabs>
        <w:tab w:val="center" w:pos="4677"/>
        <w:tab w:val="right" w:pos="9355"/>
      </w:tabs>
    </w:pPr>
  </w:style>
  <w:style w:type="character" w:customStyle="1" w:styleId="a8">
    <w:name w:val="Нижній колонтитул Знак"/>
    <w:basedOn w:val="a0"/>
    <w:link w:val="a7"/>
    <w:uiPriority w:val="99"/>
    <w:rsid w:val="00F24F2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22AA5"/>
    <w:rPr>
      <w:rFonts w:ascii="Times New Roman" w:eastAsiaTheme="majorEastAsia" w:hAnsi="Times New Roman" w:cstheme="majorBidi"/>
      <w:b/>
      <w:bCs/>
      <w:color w:val="000000" w:themeColor="text1"/>
      <w:sz w:val="28"/>
      <w:szCs w:val="28"/>
      <w:lang w:val="en-US"/>
    </w:rPr>
  </w:style>
  <w:style w:type="character" w:customStyle="1" w:styleId="30">
    <w:name w:val="Заголовок 3 Знак"/>
    <w:basedOn w:val="a0"/>
    <w:link w:val="3"/>
    <w:rsid w:val="00022AA5"/>
    <w:rPr>
      <w:rFonts w:ascii="Times New Roman" w:eastAsia="Times New Roman" w:hAnsi="Times New Roman" w:cs="Times New Roman"/>
      <w:b/>
      <w:bCs/>
      <w:sz w:val="27"/>
      <w:szCs w:val="27"/>
      <w:lang w:val="uk-UA" w:eastAsia="uk-UA"/>
    </w:rPr>
  </w:style>
  <w:style w:type="character" w:customStyle="1" w:styleId="rvts0">
    <w:name w:val="rvts0"/>
    <w:rsid w:val="00022AA5"/>
    <w:rPr>
      <w:rFonts w:cs="Times New Roman"/>
    </w:rPr>
  </w:style>
  <w:style w:type="paragraph" w:styleId="a9">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a"/>
    <w:uiPriority w:val="99"/>
    <w:rsid w:val="00C8629F"/>
    <w:pPr>
      <w:spacing w:before="100" w:beforeAutospacing="1" w:after="100" w:afterAutospacing="1"/>
    </w:pPr>
    <w:rPr>
      <w:sz w:val="20"/>
      <w:szCs w:val="20"/>
    </w:rPr>
  </w:style>
  <w:style w:type="character" w:customStyle="1" w:styleId="aa">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9"/>
    <w:rsid w:val="00C8629F"/>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EB2E5A"/>
    <w:rPr>
      <w:rFonts w:ascii="Segoe UI" w:hAnsi="Segoe UI" w:cs="Segoe UI"/>
      <w:sz w:val="18"/>
      <w:szCs w:val="18"/>
    </w:rPr>
  </w:style>
  <w:style w:type="character" w:customStyle="1" w:styleId="ac">
    <w:name w:val="Текст у виносці Знак"/>
    <w:basedOn w:val="a0"/>
    <w:link w:val="ab"/>
    <w:uiPriority w:val="99"/>
    <w:semiHidden/>
    <w:rsid w:val="00EB2E5A"/>
    <w:rPr>
      <w:rFonts w:ascii="Segoe UI" w:eastAsia="Times New Roman" w:hAnsi="Segoe UI" w:cs="Segoe UI"/>
      <w:sz w:val="18"/>
      <w:szCs w:val="18"/>
      <w:lang w:eastAsia="ru-RU"/>
    </w:rPr>
  </w:style>
  <w:style w:type="paragraph" w:customStyle="1" w:styleId="11">
    <w:name w:val="Абзац списку1"/>
    <w:basedOn w:val="a"/>
    <w:rsid w:val="00044059"/>
    <w:pPr>
      <w:ind w:left="720"/>
      <w:contextualSpacing/>
    </w:pPr>
    <w:rPr>
      <w:rFonts w:ascii="Calibri" w:hAnsi="Calibri"/>
      <w:sz w:val="22"/>
      <w:szCs w:val="22"/>
      <w:lang w:val="uk-UA" w:eastAsia="en-US"/>
    </w:rPr>
  </w:style>
  <w:style w:type="character" w:customStyle="1" w:styleId="rvts40">
    <w:name w:val="rvts40"/>
    <w:qFormat/>
    <w:rsid w:val="003B0C93"/>
  </w:style>
  <w:style w:type="paragraph" w:customStyle="1" w:styleId="rvps12">
    <w:name w:val="rvps12"/>
    <w:basedOn w:val="a"/>
    <w:qFormat/>
    <w:rsid w:val="003B0C93"/>
    <w:pPr>
      <w:spacing w:before="100" w:after="100"/>
    </w:pPr>
    <w:rPr>
      <w:lang w:val="uk-UA" w:eastAsia="uk-UA"/>
    </w:rPr>
  </w:style>
  <w:style w:type="table" w:styleId="ad">
    <w:name w:val="Table Grid"/>
    <w:basedOn w:val="a1"/>
    <w:uiPriority w:val="59"/>
    <w:rsid w:val="00967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AF1784"/>
    <w:pPr>
      <w:spacing w:after="0" w:line="240" w:lineRule="auto"/>
    </w:pPr>
    <w:rPr>
      <w:rFonts w:ascii="Times New Roman" w:eastAsia="Times New Roman" w:hAnsi="Times New Roman" w:cs="Times New Roman"/>
      <w:sz w:val="24"/>
      <w:szCs w:val="24"/>
      <w:lang w:eastAsia="ru-RU"/>
    </w:rPr>
  </w:style>
  <w:style w:type="character" w:styleId="af">
    <w:name w:val="annotation reference"/>
    <w:basedOn w:val="a0"/>
    <w:uiPriority w:val="99"/>
    <w:semiHidden/>
    <w:unhideWhenUsed/>
    <w:rsid w:val="00650E7C"/>
    <w:rPr>
      <w:sz w:val="16"/>
      <w:szCs w:val="16"/>
    </w:rPr>
  </w:style>
  <w:style w:type="paragraph" w:styleId="af0">
    <w:name w:val="annotation text"/>
    <w:basedOn w:val="a"/>
    <w:link w:val="af1"/>
    <w:uiPriority w:val="99"/>
    <w:unhideWhenUsed/>
    <w:rsid w:val="00650E7C"/>
    <w:rPr>
      <w:sz w:val="20"/>
      <w:szCs w:val="20"/>
    </w:rPr>
  </w:style>
  <w:style w:type="character" w:customStyle="1" w:styleId="af1">
    <w:name w:val="Текст примітки Знак"/>
    <w:basedOn w:val="a0"/>
    <w:link w:val="af0"/>
    <w:uiPriority w:val="99"/>
    <w:rsid w:val="00650E7C"/>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50E7C"/>
    <w:rPr>
      <w:b/>
      <w:bCs/>
    </w:rPr>
  </w:style>
  <w:style w:type="character" w:customStyle="1" w:styleId="af3">
    <w:name w:val="Тема примітки Знак"/>
    <w:basedOn w:val="af1"/>
    <w:link w:val="af2"/>
    <w:uiPriority w:val="99"/>
    <w:semiHidden/>
    <w:rsid w:val="00650E7C"/>
    <w:rPr>
      <w:rFonts w:ascii="Times New Roman" w:eastAsia="Times New Roman" w:hAnsi="Times New Roman" w:cs="Times New Roman"/>
      <w:b/>
      <w:bCs/>
      <w:sz w:val="20"/>
      <w:szCs w:val="20"/>
      <w:lang w:eastAsia="ru-RU"/>
    </w:rPr>
  </w:style>
  <w:style w:type="character" w:styleId="af4">
    <w:name w:val="Placeholder Text"/>
    <w:basedOn w:val="a0"/>
    <w:uiPriority w:val="99"/>
    <w:semiHidden/>
    <w:rsid w:val="00060AC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09263">
      <w:bodyDiv w:val="1"/>
      <w:marLeft w:val="0"/>
      <w:marRight w:val="0"/>
      <w:marTop w:val="0"/>
      <w:marBottom w:val="0"/>
      <w:divBdr>
        <w:top w:val="none" w:sz="0" w:space="0" w:color="auto"/>
        <w:left w:val="none" w:sz="0" w:space="0" w:color="auto"/>
        <w:bottom w:val="none" w:sz="0" w:space="0" w:color="auto"/>
        <w:right w:val="none" w:sz="0" w:space="0" w:color="auto"/>
      </w:divBdr>
    </w:div>
    <w:div w:id="1131631685">
      <w:bodyDiv w:val="1"/>
      <w:marLeft w:val="0"/>
      <w:marRight w:val="0"/>
      <w:marTop w:val="0"/>
      <w:marBottom w:val="0"/>
      <w:divBdr>
        <w:top w:val="none" w:sz="0" w:space="0" w:color="auto"/>
        <w:left w:val="none" w:sz="0" w:space="0" w:color="auto"/>
        <w:bottom w:val="none" w:sz="0" w:space="0" w:color="auto"/>
        <w:right w:val="none" w:sz="0" w:space="0" w:color="auto"/>
      </w:divBdr>
      <w:divsChild>
        <w:div w:id="2123383054">
          <w:marLeft w:val="0"/>
          <w:marRight w:val="0"/>
          <w:marTop w:val="150"/>
          <w:marBottom w:val="150"/>
          <w:divBdr>
            <w:top w:val="none" w:sz="0" w:space="0" w:color="auto"/>
            <w:left w:val="none" w:sz="0" w:space="0" w:color="auto"/>
            <w:bottom w:val="none" w:sz="0" w:space="0" w:color="auto"/>
            <w:right w:val="none" w:sz="0" w:space="0" w:color="auto"/>
          </w:divBdr>
        </w:div>
        <w:div w:id="206836599">
          <w:marLeft w:val="0"/>
          <w:marRight w:val="0"/>
          <w:marTop w:val="0"/>
          <w:marBottom w:val="150"/>
          <w:divBdr>
            <w:top w:val="none" w:sz="0" w:space="0" w:color="auto"/>
            <w:left w:val="none" w:sz="0" w:space="0" w:color="auto"/>
            <w:bottom w:val="none" w:sz="0" w:space="0" w:color="auto"/>
            <w:right w:val="none" w:sz="0" w:space="0" w:color="auto"/>
          </w:divBdr>
        </w:div>
      </w:divsChild>
    </w:div>
    <w:div w:id="200481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2436B-A970-4C8D-B8CF-BA993824B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4468</Words>
  <Characters>2547</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milova</dc:creator>
  <cp:lastModifiedBy>Григорій Туленко</cp:lastModifiedBy>
  <cp:revision>2</cp:revision>
  <cp:lastPrinted>2025-02-05T08:37:00Z</cp:lastPrinted>
  <dcterms:created xsi:type="dcterms:W3CDTF">2025-05-12T13:43:00Z</dcterms:created>
  <dcterms:modified xsi:type="dcterms:W3CDTF">2025-05-12T13:43:00Z</dcterms:modified>
</cp:coreProperties>
</file>