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05ECC" w14:textId="77777777" w:rsidR="009A306B" w:rsidRDefault="009A306B" w:rsidP="009A306B">
      <w:pPr>
        <w:spacing w:after="0" w:line="240" w:lineRule="auto"/>
        <w:ind w:right="-930"/>
        <w:jc w:val="center"/>
        <w:rPr>
          <w:rFonts w:ascii="Times New Roman" w:hAnsi="Times New Roman"/>
          <w:b/>
          <w:sz w:val="28"/>
          <w:szCs w:val="28"/>
        </w:rPr>
      </w:pPr>
      <w:r w:rsidRPr="002D23CF">
        <w:rPr>
          <w:rFonts w:ascii="Times New Roman" w:hAnsi="Times New Roman"/>
          <w:b/>
          <w:sz w:val="28"/>
          <w:szCs w:val="28"/>
        </w:rPr>
        <w:t xml:space="preserve">Порівняльна таблиця </w:t>
      </w:r>
    </w:p>
    <w:p w14:paraId="72AC36E4" w14:textId="106A2FC7" w:rsidR="0041435E" w:rsidRPr="00460212" w:rsidRDefault="009A306B" w:rsidP="00460212">
      <w:pPr>
        <w:spacing w:after="0" w:line="240" w:lineRule="auto"/>
        <w:ind w:right="-172"/>
        <w:jc w:val="center"/>
        <w:rPr>
          <w:rFonts w:ascii="Times New Roman" w:hAnsi="Times New Roman"/>
          <w:i/>
          <w:sz w:val="28"/>
          <w:szCs w:val="28"/>
        </w:rPr>
      </w:pPr>
      <w:r w:rsidRPr="002D23CF">
        <w:rPr>
          <w:rFonts w:ascii="Times New Roman" w:hAnsi="Times New Roman"/>
          <w:b/>
          <w:sz w:val="28"/>
          <w:szCs w:val="28"/>
        </w:rPr>
        <w:t>до проєкту постанови НКРЕКП «Про затвердження Змін до Кодексу систем</w:t>
      </w:r>
      <w:r>
        <w:rPr>
          <w:rFonts w:ascii="Times New Roman" w:hAnsi="Times New Roman"/>
          <w:b/>
          <w:sz w:val="28"/>
          <w:szCs w:val="28"/>
        </w:rPr>
        <w:t>и</w:t>
      </w:r>
      <w:r w:rsidRPr="002D23CF">
        <w:rPr>
          <w:rFonts w:ascii="Times New Roman" w:hAnsi="Times New Roman"/>
          <w:b/>
          <w:sz w:val="28"/>
          <w:szCs w:val="28"/>
        </w:rPr>
        <w:t xml:space="preserve"> </w:t>
      </w:r>
      <w:r>
        <w:rPr>
          <w:rFonts w:ascii="Times New Roman" w:hAnsi="Times New Roman"/>
          <w:b/>
          <w:sz w:val="28"/>
          <w:szCs w:val="28"/>
        </w:rPr>
        <w:t>передачі</w:t>
      </w:r>
      <w:r w:rsidRPr="002D23CF">
        <w:rPr>
          <w:rFonts w:ascii="Times New Roman" w:hAnsi="Times New Roman"/>
          <w:b/>
          <w:sz w:val="28"/>
          <w:szCs w:val="28"/>
        </w:rPr>
        <w:t xml:space="preserve">» </w:t>
      </w:r>
      <w:r w:rsidRPr="001E43E3">
        <w:rPr>
          <w:rFonts w:ascii="Times New Roman" w:hAnsi="Times New Roman"/>
          <w:i/>
          <w:sz w:val="28"/>
          <w:szCs w:val="28"/>
        </w:rPr>
        <w:t>(щодо</w:t>
      </w:r>
      <w:r>
        <w:rPr>
          <w:rFonts w:ascii="Times New Roman" w:hAnsi="Times New Roman"/>
          <w:b/>
          <w:sz w:val="28"/>
          <w:szCs w:val="28"/>
        </w:rPr>
        <w:t xml:space="preserve"> </w:t>
      </w:r>
      <w:r w:rsidRPr="001E43E3">
        <w:rPr>
          <w:rFonts w:ascii="Times New Roman" w:hAnsi="Times New Roman"/>
          <w:i/>
          <w:sz w:val="28"/>
          <w:szCs w:val="28"/>
        </w:rPr>
        <w:t>забезпечення реалізації Закону України «Про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 № 4213</w:t>
      </w:r>
      <w:r w:rsidRPr="002D23CF">
        <w:rPr>
          <w:rFonts w:ascii="Times New Roman" w:hAnsi="Times New Roman"/>
          <w:i/>
          <w:sz w:val="28"/>
          <w:szCs w:val="28"/>
        </w:rPr>
        <w:t>)</w:t>
      </w:r>
      <w:r w:rsidRPr="002D23CF">
        <w:rPr>
          <w:rFonts w:ascii="Times New Roman" w:hAnsi="Times New Roman"/>
          <w:b/>
          <w:sz w:val="28"/>
          <w:szCs w:val="28"/>
        </w:rPr>
        <w:t>, що має ознаки регуляторного акта</w:t>
      </w:r>
    </w:p>
    <w:tbl>
      <w:tblPr>
        <w:tblpPr w:leftFromText="180" w:rightFromText="18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980"/>
        <w:gridCol w:w="6414"/>
        <w:gridCol w:w="6922"/>
      </w:tblGrid>
      <w:tr w:rsidR="00981640" w:rsidRPr="00460212" w14:paraId="3C06D998" w14:textId="77777777" w:rsidTr="00981640">
        <w:trPr>
          <w:trHeight w:val="557"/>
        </w:trPr>
        <w:tc>
          <w:tcPr>
            <w:tcW w:w="563" w:type="dxa"/>
          </w:tcPr>
          <w:p w14:paraId="3F276C93" w14:textId="626F1783" w:rsidR="00981640" w:rsidRPr="00460212" w:rsidRDefault="00981640" w:rsidP="00460212">
            <w:pPr>
              <w:spacing w:after="0" w:line="240" w:lineRule="auto"/>
              <w:jc w:val="center"/>
              <w:rPr>
                <w:rFonts w:ascii="Times New Roman" w:hAnsi="Times New Roman"/>
                <w:b/>
                <w:sz w:val="24"/>
                <w:szCs w:val="24"/>
              </w:rPr>
            </w:pPr>
            <w:r w:rsidRPr="00460212">
              <w:rPr>
                <w:rFonts w:ascii="Times New Roman" w:hAnsi="Times New Roman"/>
                <w:b/>
                <w:sz w:val="24"/>
                <w:szCs w:val="24"/>
              </w:rPr>
              <w:t>№ з/п</w:t>
            </w:r>
          </w:p>
        </w:tc>
        <w:tc>
          <w:tcPr>
            <w:tcW w:w="980" w:type="dxa"/>
          </w:tcPr>
          <w:p w14:paraId="667D2748" w14:textId="0945741D" w:rsidR="00981640" w:rsidRPr="00460212" w:rsidRDefault="00981640" w:rsidP="00460212">
            <w:pPr>
              <w:spacing w:after="0" w:line="240" w:lineRule="auto"/>
              <w:jc w:val="center"/>
              <w:rPr>
                <w:rFonts w:ascii="Times New Roman" w:hAnsi="Times New Roman"/>
                <w:b/>
                <w:sz w:val="24"/>
                <w:szCs w:val="24"/>
              </w:rPr>
            </w:pPr>
            <w:r w:rsidRPr="00460212">
              <w:rPr>
                <w:rFonts w:ascii="Times New Roman" w:hAnsi="Times New Roman"/>
                <w:b/>
                <w:sz w:val="24"/>
                <w:szCs w:val="24"/>
              </w:rPr>
              <w:t>Пункт КСП</w:t>
            </w:r>
          </w:p>
        </w:tc>
        <w:tc>
          <w:tcPr>
            <w:tcW w:w="6414" w:type="dxa"/>
          </w:tcPr>
          <w:p w14:paraId="6CC4B5E6" w14:textId="24F386F5" w:rsidR="00981640" w:rsidRPr="00460212" w:rsidRDefault="00981640" w:rsidP="00460212">
            <w:pPr>
              <w:spacing w:after="0" w:line="240" w:lineRule="auto"/>
              <w:jc w:val="center"/>
              <w:rPr>
                <w:rFonts w:ascii="Times New Roman" w:hAnsi="Times New Roman"/>
                <w:b/>
                <w:sz w:val="24"/>
                <w:szCs w:val="24"/>
              </w:rPr>
            </w:pPr>
            <w:r w:rsidRPr="00460212">
              <w:rPr>
                <w:rFonts w:ascii="Times New Roman" w:hAnsi="Times New Roman"/>
                <w:b/>
                <w:sz w:val="24"/>
                <w:szCs w:val="24"/>
              </w:rPr>
              <w:t>Положення чинної редакції</w:t>
            </w:r>
          </w:p>
        </w:tc>
        <w:tc>
          <w:tcPr>
            <w:tcW w:w="6922" w:type="dxa"/>
          </w:tcPr>
          <w:p w14:paraId="386CABC8" w14:textId="4E62F359" w:rsidR="00981640" w:rsidRPr="00460212" w:rsidRDefault="00981640" w:rsidP="00460212">
            <w:pPr>
              <w:spacing w:after="0" w:line="240" w:lineRule="auto"/>
              <w:jc w:val="center"/>
              <w:rPr>
                <w:rFonts w:ascii="Times New Roman" w:hAnsi="Times New Roman"/>
                <w:b/>
                <w:bCs/>
                <w:sz w:val="24"/>
                <w:szCs w:val="24"/>
                <w:lang w:eastAsia="ru-RU"/>
              </w:rPr>
            </w:pPr>
            <w:r w:rsidRPr="00460212">
              <w:rPr>
                <w:rFonts w:ascii="Times New Roman" w:hAnsi="Times New Roman"/>
                <w:b/>
                <w:sz w:val="24"/>
                <w:szCs w:val="24"/>
              </w:rPr>
              <w:t>Зміст</w:t>
            </w:r>
            <w:r w:rsidRPr="00460212">
              <w:rPr>
                <w:rFonts w:ascii="Times New Roman" w:hAnsi="Times New Roman"/>
                <w:b/>
                <w:sz w:val="24"/>
                <w:szCs w:val="24"/>
                <w:lang w:val="en-US"/>
              </w:rPr>
              <w:t xml:space="preserve"> </w:t>
            </w:r>
            <w:r w:rsidRPr="00460212">
              <w:rPr>
                <w:rFonts w:ascii="Times New Roman" w:hAnsi="Times New Roman"/>
                <w:b/>
                <w:sz w:val="24"/>
                <w:szCs w:val="24"/>
              </w:rPr>
              <w:t>запропонованих положень проєкту постанови</w:t>
            </w:r>
          </w:p>
        </w:tc>
      </w:tr>
      <w:tr w:rsidR="00981640" w:rsidRPr="00460212" w14:paraId="40426793" w14:textId="6C99F065" w:rsidTr="00981640">
        <w:tc>
          <w:tcPr>
            <w:tcW w:w="14879" w:type="dxa"/>
            <w:gridSpan w:val="4"/>
            <w:shd w:val="clear" w:color="auto" w:fill="E7E6E6" w:themeFill="background2"/>
          </w:tcPr>
          <w:p w14:paraId="68A83944" w14:textId="6E1FCBBE" w:rsidR="00981640" w:rsidRPr="00460212" w:rsidRDefault="00981640" w:rsidP="00460212">
            <w:pPr>
              <w:spacing w:after="0" w:line="240" w:lineRule="auto"/>
              <w:jc w:val="center"/>
              <w:rPr>
                <w:rFonts w:ascii="Times New Roman" w:hAnsi="Times New Roman"/>
                <w:b/>
                <w:bCs/>
                <w:sz w:val="24"/>
                <w:szCs w:val="24"/>
              </w:rPr>
            </w:pPr>
            <w:r w:rsidRPr="00460212">
              <w:rPr>
                <w:rFonts w:ascii="Times New Roman" w:hAnsi="Times New Roman"/>
                <w:b/>
                <w:bCs/>
                <w:sz w:val="24"/>
                <w:szCs w:val="24"/>
              </w:rPr>
              <w:t>КОДЕКС СИСТЕМИ ПЕРЕДАЧІ</w:t>
            </w:r>
          </w:p>
        </w:tc>
      </w:tr>
      <w:tr w:rsidR="00981640" w:rsidRPr="00460212" w14:paraId="03EFF875" w14:textId="77777777" w:rsidTr="00981640">
        <w:tc>
          <w:tcPr>
            <w:tcW w:w="14879" w:type="dxa"/>
            <w:gridSpan w:val="4"/>
            <w:shd w:val="clear" w:color="auto" w:fill="E7E6E6" w:themeFill="background2"/>
          </w:tcPr>
          <w:p w14:paraId="6E9C798D" w14:textId="7693E71A" w:rsidR="00981640" w:rsidRPr="00460212" w:rsidRDefault="00981640" w:rsidP="00460212">
            <w:pPr>
              <w:spacing w:after="0" w:line="240" w:lineRule="auto"/>
              <w:jc w:val="center"/>
              <w:rPr>
                <w:rFonts w:ascii="Times New Roman" w:hAnsi="Times New Roman"/>
                <w:b/>
                <w:bCs/>
                <w:sz w:val="24"/>
                <w:szCs w:val="24"/>
              </w:rPr>
            </w:pPr>
            <w:r w:rsidRPr="00460212">
              <w:rPr>
                <w:rFonts w:ascii="Times New Roman" w:hAnsi="Times New Roman"/>
                <w:b/>
                <w:bCs/>
                <w:sz w:val="24"/>
                <w:szCs w:val="24"/>
              </w:rPr>
              <w:t>I. Загальні положення</w:t>
            </w:r>
          </w:p>
        </w:tc>
      </w:tr>
      <w:tr w:rsidR="00981640" w:rsidRPr="00460212" w14:paraId="602858F6" w14:textId="77777777" w:rsidTr="00981640">
        <w:tc>
          <w:tcPr>
            <w:tcW w:w="14879" w:type="dxa"/>
            <w:gridSpan w:val="4"/>
            <w:shd w:val="clear" w:color="auto" w:fill="E7E6E6" w:themeFill="background2"/>
          </w:tcPr>
          <w:p w14:paraId="48EDA6E4" w14:textId="3A29444D" w:rsidR="00981640" w:rsidRPr="00460212" w:rsidRDefault="00981640" w:rsidP="00460212">
            <w:pPr>
              <w:spacing w:after="0" w:line="240" w:lineRule="auto"/>
              <w:jc w:val="center"/>
              <w:rPr>
                <w:rFonts w:ascii="Times New Roman" w:hAnsi="Times New Roman"/>
                <w:b/>
                <w:bCs/>
                <w:sz w:val="24"/>
                <w:szCs w:val="24"/>
              </w:rPr>
            </w:pPr>
            <w:r w:rsidRPr="00460212">
              <w:rPr>
                <w:rFonts w:ascii="Times New Roman" w:hAnsi="Times New Roman"/>
                <w:b/>
                <w:bCs/>
                <w:sz w:val="24"/>
                <w:szCs w:val="24"/>
              </w:rPr>
              <w:t>1. Визначення основних термінів та понять</w:t>
            </w:r>
          </w:p>
        </w:tc>
      </w:tr>
      <w:tr w:rsidR="00981640" w:rsidRPr="00460212" w14:paraId="5A42EC83" w14:textId="77777777" w:rsidTr="00981640">
        <w:tc>
          <w:tcPr>
            <w:tcW w:w="563" w:type="dxa"/>
            <w:shd w:val="clear" w:color="auto" w:fill="FFFFFF" w:themeFill="background1"/>
          </w:tcPr>
          <w:p w14:paraId="42BD47BB" w14:textId="12557507" w:rsidR="00981640" w:rsidRPr="00460212" w:rsidRDefault="00981640" w:rsidP="00460212">
            <w:pPr>
              <w:spacing w:after="0" w:line="240" w:lineRule="auto"/>
              <w:jc w:val="center"/>
              <w:rPr>
                <w:rFonts w:ascii="Times New Roman" w:hAnsi="Times New Roman"/>
                <w:b/>
                <w:bCs/>
                <w:sz w:val="24"/>
                <w:szCs w:val="24"/>
              </w:rPr>
            </w:pPr>
            <w:r w:rsidRPr="00460212">
              <w:rPr>
                <w:rFonts w:ascii="Times New Roman" w:hAnsi="Times New Roman"/>
                <w:b/>
                <w:bCs/>
                <w:sz w:val="24"/>
                <w:szCs w:val="24"/>
              </w:rPr>
              <w:t>1.</w:t>
            </w:r>
          </w:p>
        </w:tc>
        <w:tc>
          <w:tcPr>
            <w:tcW w:w="980" w:type="dxa"/>
            <w:shd w:val="clear" w:color="auto" w:fill="FFFFFF" w:themeFill="background1"/>
          </w:tcPr>
          <w:p w14:paraId="7275AB98" w14:textId="5F2EAB41" w:rsidR="00981640" w:rsidRPr="00460212" w:rsidRDefault="00981640" w:rsidP="00460212">
            <w:pPr>
              <w:spacing w:after="0" w:line="240" w:lineRule="auto"/>
              <w:jc w:val="center"/>
              <w:rPr>
                <w:rFonts w:ascii="Times New Roman" w:hAnsi="Times New Roman"/>
                <w:sz w:val="24"/>
                <w:szCs w:val="24"/>
              </w:rPr>
            </w:pPr>
            <w:r w:rsidRPr="00460212">
              <w:rPr>
                <w:rFonts w:ascii="Times New Roman" w:hAnsi="Times New Roman"/>
                <w:sz w:val="24"/>
                <w:szCs w:val="24"/>
              </w:rPr>
              <w:t>П.1.4. глави 1 розділу І</w:t>
            </w:r>
          </w:p>
        </w:tc>
        <w:tc>
          <w:tcPr>
            <w:tcW w:w="6414" w:type="dxa"/>
            <w:shd w:val="clear" w:color="auto" w:fill="FFFFFF" w:themeFill="background1"/>
          </w:tcPr>
          <w:p w14:paraId="180C5D36" w14:textId="0D131B4E" w:rsidR="00981640" w:rsidRPr="00325E36" w:rsidRDefault="00981640" w:rsidP="00460212">
            <w:pPr>
              <w:spacing w:after="0" w:line="240" w:lineRule="auto"/>
              <w:jc w:val="both"/>
              <w:rPr>
                <w:rFonts w:ascii="Times New Roman" w:hAnsi="Times New Roman"/>
                <w:b/>
                <w:bCs/>
                <w:sz w:val="24"/>
                <w:szCs w:val="24"/>
              </w:rPr>
            </w:pPr>
            <w:r w:rsidRPr="00325E36">
              <w:rPr>
                <w:rFonts w:ascii="Times New Roman" w:hAnsi="Times New Roman"/>
                <w:color w:val="333333"/>
                <w:sz w:val="24"/>
                <w:szCs w:val="24"/>
                <w:shd w:val="clear" w:color="auto" w:fill="FFFFFF"/>
              </w:rPr>
              <w:t>зміна технічних параметрів - збільшення або зменшення величини дозволеної до використання потужності електроустановки об’єкта, підвищення рівня надійності електрозабезпечення електроустановки, зміна ступеня напруги та/або зміна схеми живлення електроустановки Замовника, що здійснюється з його ініціативи згідно з встановленими правилами;</w:t>
            </w:r>
          </w:p>
        </w:tc>
        <w:tc>
          <w:tcPr>
            <w:tcW w:w="6922" w:type="dxa"/>
            <w:shd w:val="clear" w:color="auto" w:fill="FFFFFF" w:themeFill="background1"/>
          </w:tcPr>
          <w:p w14:paraId="3C350D10" w14:textId="18AC54BC" w:rsidR="00981640" w:rsidRPr="00325E36" w:rsidRDefault="00981640" w:rsidP="00460212">
            <w:pPr>
              <w:spacing w:after="0" w:line="240" w:lineRule="auto"/>
              <w:jc w:val="both"/>
              <w:rPr>
                <w:rFonts w:ascii="Times New Roman" w:hAnsi="Times New Roman"/>
                <w:b/>
                <w:bCs/>
                <w:sz w:val="24"/>
                <w:szCs w:val="24"/>
              </w:rPr>
            </w:pPr>
            <w:r w:rsidRPr="00325E36">
              <w:rPr>
                <w:rFonts w:ascii="Times New Roman" w:hAnsi="Times New Roman"/>
                <w:bCs/>
                <w:sz w:val="24"/>
                <w:szCs w:val="24"/>
              </w:rPr>
              <w:t xml:space="preserve">зміна технічних параметрів – збільшення </w:t>
            </w:r>
            <w:r w:rsidRPr="00325E36">
              <w:rPr>
                <w:rFonts w:ascii="Times New Roman" w:hAnsi="Times New Roman"/>
                <w:b/>
                <w:bCs/>
                <w:strike/>
                <w:sz w:val="24"/>
                <w:szCs w:val="24"/>
              </w:rPr>
              <w:t>або зменшення</w:t>
            </w:r>
            <w:r w:rsidRPr="00325E36">
              <w:rPr>
                <w:rFonts w:ascii="Times New Roman" w:hAnsi="Times New Roman"/>
                <w:bCs/>
                <w:sz w:val="24"/>
                <w:szCs w:val="24"/>
              </w:rPr>
              <w:t xml:space="preserve"> величини дозволеної до використання потужності електроустановки</w:t>
            </w:r>
            <w:r w:rsidRPr="00325E36">
              <w:rPr>
                <w:rFonts w:ascii="Times New Roman" w:hAnsi="Times New Roman"/>
                <w:b/>
                <w:bCs/>
                <w:sz w:val="24"/>
                <w:szCs w:val="24"/>
              </w:rPr>
              <w:t xml:space="preserve"> внаслідок реконструкції чи технічного переоснащення </w:t>
            </w:r>
            <w:r w:rsidRPr="00325E36">
              <w:rPr>
                <w:rFonts w:ascii="Times New Roman" w:hAnsi="Times New Roman"/>
                <w:bCs/>
                <w:sz w:val="24"/>
                <w:szCs w:val="24"/>
              </w:rPr>
              <w:t>об'єкта,</w:t>
            </w:r>
            <w:r w:rsidRPr="00325E36">
              <w:rPr>
                <w:rFonts w:ascii="Times New Roman" w:hAnsi="Times New Roman"/>
                <w:b/>
                <w:bCs/>
                <w:sz w:val="24"/>
                <w:szCs w:val="24"/>
              </w:rPr>
              <w:t xml:space="preserve"> збільшення величини дозволеної до відпуску в мережу електричної потужності активним споживачем за механізмом </w:t>
            </w:r>
            <w:proofErr w:type="spellStart"/>
            <w:r w:rsidRPr="00325E36">
              <w:rPr>
                <w:rFonts w:ascii="Times New Roman" w:hAnsi="Times New Roman"/>
                <w:b/>
                <w:bCs/>
                <w:sz w:val="24"/>
                <w:szCs w:val="24"/>
              </w:rPr>
              <w:t>самовиробництва</w:t>
            </w:r>
            <w:proofErr w:type="spellEnd"/>
            <w:r w:rsidRPr="00325E36">
              <w:rPr>
                <w:rFonts w:ascii="Times New Roman" w:hAnsi="Times New Roman"/>
                <w:b/>
                <w:bCs/>
                <w:sz w:val="24"/>
                <w:szCs w:val="24"/>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понад 50 відсотків від величини дозволеної (договірної) потужності електроустановок такого споживача, що призначені для споживання електричної енергії, </w:t>
            </w:r>
            <w:r w:rsidRPr="00325E36">
              <w:rPr>
                <w:rFonts w:ascii="Times New Roman" w:hAnsi="Times New Roman"/>
                <w:bCs/>
                <w:sz w:val="24"/>
                <w:szCs w:val="24"/>
              </w:rPr>
              <w:t xml:space="preserve">підвищення рівня надійності електрозабезпечення електроустановки, </w:t>
            </w:r>
            <w:r w:rsidRPr="00325E36">
              <w:rPr>
                <w:rFonts w:ascii="Times New Roman" w:hAnsi="Times New Roman"/>
                <w:b/>
                <w:bCs/>
                <w:sz w:val="24"/>
                <w:szCs w:val="24"/>
              </w:rPr>
              <w:t xml:space="preserve">зміна призначення (типу) електроустановок (споживання/виробництво електричної енергії або зберігання енергії), </w:t>
            </w:r>
            <w:r w:rsidRPr="00325E36">
              <w:rPr>
                <w:rFonts w:ascii="Times New Roman" w:hAnsi="Times New Roman"/>
                <w:bCs/>
                <w:sz w:val="24"/>
                <w:szCs w:val="24"/>
              </w:rPr>
              <w:t>зміна ступеня напруги та/або зміна схеми живлення електроустановки Замовника, що здійснюється з його ініціативи</w:t>
            </w:r>
            <w:r w:rsidRPr="00325E36">
              <w:rPr>
                <w:rFonts w:ascii="Times New Roman" w:hAnsi="Times New Roman"/>
                <w:b/>
                <w:bCs/>
                <w:sz w:val="24"/>
                <w:szCs w:val="24"/>
              </w:rPr>
              <w:t xml:space="preserve"> </w:t>
            </w:r>
            <w:r w:rsidRPr="00325E36">
              <w:rPr>
                <w:rFonts w:ascii="Times New Roman" w:hAnsi="Times New Roman"/>
                <w:strike/>
                <w:sz w:val="24"/>
                <w:szCs w:val="24"/>
                <w:shd w:val="clear" w:color="auto" w:fill="FFFFFF"/>
              </w:rPr>
              <w:t>згідно з встановленими правилами</w:t>
            </w:r>
            <w:r w:rsidRPr="00325E36">
              <w:rPr>
                <w:rFonts w:ascii="Times New Roman" w:hAnsi="Times New Roman"/>
                <w:b/>
                <w:bCs/>
                <w:sz w:val="24"/>
                <w:szCs w:val="24"/>
              </w:rPr>
              <w:t xml:space="preserve"> відповідно до цього Кодексу;</w:t>
            </w:r>
          </w:p>
        </w:tc>
      </w:tr>
      <w:tr w:rsidR="00981640" w:rsidRPr="00460212" w14:paraId="645B7D0E" w14:textId="77777777" w:rsidTr="00981640">
        <w:tc>
          <w:tcPr>
            <w:tcW w:w="563" w:type="dxa"/>
            <w:shd w:val="clear" w:color="auto" w:fill="FFFFFF" w:themeFill="background1"/>
          </w:tcPr>
          <w:p w14:paraId="538F2492" w14:textId="77777777" w:rsidR="00981640" w:rsidRPr="00460212" w:rsidRDefault="00981640" w:rsidP="00460212">
            <w:pPr>
              <w:spacing w:after="0" w:line="240" w:lineRule="auto"/>
              <w:jc w:val="center"/>
              <w:rPr>
                <w:rFonts w:ascii="Times New Roman" w:hAnsi="Times New Roman"/>
                <w:b/>
                <w:bCs/>
                <w:sz w:val="24"/>
                <w:szCs w:val="24"/>
              </w:rPr>
            </w:pPr>
          </w:p>
        </w:tc>
        <w:tc>
          <w:tcPr>
            <w:tcW w:w="980" w:type="dxa"/>
            <w:shd w:val="clear" w:color="auto" w:fill="FFFFFF" w:themeFill="background1"/>
          </w:tcPr>
          <w:p w14:paraId="357AE62F" w14:textId="77777777" w:rsidR="00981640" w:rsidRPr="00460212" w:rsidRDefault="00981640" w:rsidP="00460212">
            <w:pPr>
              <w:spacing w:after="0" w:line="240" w:lineRule="auto"/>
              <w:jc w:val="center"/>
              <w:rPr>
                <w:rFonts w:ascii="Times New Roman" w:hAnsi="Times New Roman"/>
                <w:sz w:val="24"/>
                <w:szCs w:val="24"/>
              </w:rPr>
            </w:pPr>
          </w:p>
        </w:tc>
        <w:tc>
          <w:tcPr>
            <w:tcW w:w="6414" w:type="dxa"/>
            <w:shd w:val="clear" w:color="auto" w:fill="FFFFFF" w:themeFill="background1"/>
          </w:tcPr>
          <w:p w14:paraId="46DD5731" w14:textId="74E2C5B9" w:rsidR="00981640" w:rsidRPr="00A97C48" w:rsidRDefault="00981640" w:rsidP="00460212">
            <w:pPr>
              <w:spacing w:after="0" w:line="240" w:lineRule="auto"/>
              <w:jc w:val="both"/>
              <w:rPr>
                <w:rFonts w:ascii="Times New Roman" w:hAnsi="Times New Roman"/>
                <w:color w:val="333333"/>
                <w:sz w:val="24"/>
                <w:szCs w:val="24"/>
                <w:shd w:val="clear" w:color="auto" w:fill="FFFFFF"/>
              </w:rPr>
            </w:pPr>
            <w:r w:rsidRPr="00A97C48">
              <w:rPr>
                <w:rFonts w:ascii="Times New Roman" w:hAnsi="Times New Roman"/>
                <w:sz w:val="24"/>
                <w:szCs w:val="24"/>
              </w:rPr>
              <w:t>номінальна (встановлена) потужність УЗЕ (</w:t>
            </w:r>
            <w:proofErr w:type="spellStart"/>
            <w:r w:rsidRPr="00A97C48">
              <w:rPr>
                <w:rFonts w:ascii="Times New Roman" w:hAnsi="Times New Roman"/>
                <w:sz w:val="24"/>
                <w:szCs w:val="24"/>
              </w:rPr>
              <w:t>P</w:t>
            </w:r>
            <w:r w:rsidRPr="00F14B4E">
              <w:rPr>
                <w:rFonts w:ascii="Times New Roman" w:hAnsi="Times New Roman"/>
                <w:sz w:val="24"/>
                <w:szCs w:val="24"/>
                <w:vertAlign w:val="superscript"/>
              </w:rPr>
              <w:t>nom</w:t>
            </w:r>
            <w:proofErr w:type="spellEnd"/>
            <w:r w:rsidRPr="00A97C48">
              <w:rPr>
                <w:rFonts w:ascii="Times New Roman" w:hAnsi="Times New Roman"/>
                <w:sz w:val="24"/>
                <w:szCs w:val="24"/>
              </w:rPr>
              <w:t>.) - максимальна довготривала активна потужність, визначена заводом-виробником, з якою УЗЕ технічно спроможна здійснювати відпуск або відбір електричної енергії;</w:t>
            </w:r>
          </w:p>
        </w:tc>
        <w:tc>
          <w:tcPr>
            <w:tcW w:w="6922" w:type="dxa"/>
            <w:shd w:val="clear" w:color="auto" w:fill="FFFFFF" w:themeFill="background1"/>
          </w:tcPr>
          <w:p w14:paraId="3466BC88" w14:textId="4D278B75" w:rsidR="00981640" w:rsidRPr="00A97C48" w:rsidRDefault="00F14B4E" w:rsidP="00460212">
            <w:pPr>
              <w:spacing w:after="0" w:line="240" w:lineRule="auto"/>
              <w:jc w:val="both"/>
              <w:rPr>
                <w:rFonts w:ascii="Times New Roman" w:hAnsi="Times New Roman"/>
                <w:bCs/>
                <w:sz w:val="24"/>
                <w:szCs w:val="24"/>
              </w:rPr>
            </w:pPr>
            <w:r w:rsidRPr="00F14B4E">
              <w:rPr>
                <w:rFonts w:ascii="Times New Roman" w:hAnsi="Times New Roman"/>
                <w:sz w:val="24"/>
                <w:szCs w:val="24"/>
              </w:rPr>
              <w:t>номінальна (встановлена) потужність УЗЕ (</w:t>
            </w:r>
            <w:proofErr w:type="spellStart"/>
            <w:r w:rsidRPr="00F14B4E">
              <w:rPr>
                <w:rFonts w:ascii="Times New Roman" w:hAnsi="Times New Roman"/>
                <w:sz w:val="24"/>
                <w:szCs w:val="24"/>
              </w:rPr>
              <w:t>P</w:t>
            </w:r>
            <w:r w:rsidRPr="00F14B4E">
              <w:rPr>
                <w:rFonts w:ascii="Times New Roman" w:hAnsi="Times New Roman"/>
                <w:sz w:val="24"/>
                <w:szCs w:val="24"/>
                <w:vertAlign w:val="superscript"/>
              </w:rPr>
              <w:t>nom</w:t>
            </w:r>
            <w:proofErr w:type="spellEnd"/>
            <w:r w:rsidRPr="00F14B4E">
              <w:rPr>
                <w:rFonts w:ascii="Times New Roman" w:hAnsi="Times New Roman"/>
                <w:sz w:val="24"/>
                <w:szCs w:val="24"/>
              </w:rPr>
              <w:t xml:space="preserve">) – максимальна довготривала активна потужність, </w:t>
            </w:r>
            <w:r w:rsidRPr="00F14B4E">
              <w:rPr>
                <w:rFonts w:ascii="Times New Roman" w:hAnsi="Times New Roman"/>
                <w:b/>
                <w:sz w:val="24"/>
                <w:szCs w:val="24"/>
              </w:rPr>
              <w:t>вказана</w:t>
            </w:r>
            <w:r w:rsidRPr="00F14B4E">
              <w:rPr>
                <w:rFonts w:ascii="Times New Roman" w:hAnsi="Times New Roman"/>
                <w:sz w:val="24"/>
                <w:szCs w:val="24"/>
              </w:rPr>
              <w:t xml:space="preserve"> заводом-виробником </w:t>
            </w:r>
            <w:r w:rsidRPr="00F14B4E">
              <w:rPr>
                <w:rFonts w:ascii="Times New Roman" w:hAnsi="Times New Roman"/>
                <w:b/>
                <w:sz w:val="24"/>
                <w:szCs w:val="24"/>
              </w:rPr>
              <w:t>у технічній документації</w:t>
            </w:r>
            <w:r w:rsidRPr="00F14B4E">
              <w:rPr>
                <w:rFonts w:ascii="Times New Roman" w:hAnsi="Times New Roman"/>
                <w:sz w:val="24"/>
                <w:szCs w:val="24"/>
              </w:rPr>
              <w:t xml:space="preserve">, з якою УЗЕ технічно спроможна здійснювати відпуск або відбір електричної енергії </w:t>
            </w:r>
            <w:r w:rsidRPr="00F14B4E">
              <w:rPr>
                <w:rFonts w:ascii="Times New Roman" w:hAnsi="Times New Roman"/>
                <w:b/>
                <w:sz w:val="24"/>
                <w:szCs w:val="24"/>
              </w:rPr>
              <w:t xml:space="preserve">та 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w:t>
            </w:r>
            <w:r w:rsidRPr="00F14B4E">
              <w:rPr>
                <w:rFonts w:ascii="Times New Roman" w:hAnsi="Times New Roman"/>
                <w:b/>
                <w:sz w:val="24"/>
                <w:szCs w:val="24"/>
              </w:rPr>
              <w:lastRenderedPageBreak/>
              <w:t>енергії, які вказуються заводом-виробником у технічній документації</w:t>
            </w:r>
            <w:r w:rsidR="00981640">
              <w:rPr>
                <w:rFonts w:ascii="Times New Roman" w:hAnsi="Times New Roman"/>
                <w:b/>
                <w:sz w:val="24"/>
                <w:szCs w:val="24"/>
              </w:rPr>
              <w:t>;</w:t>
            </w:r>
          </w:p>
        </w:tc>
      </w:tr>
      <w:tr w:rsidR="00981640" w:rsidRPr="00460212" w14:paraId="484DC929" w14:textId="77777777" w:rsidTr="00981640">
        <w:tc>
          <w:tcPr>
            <w:tcW w:w="14879" w:type="dxa"/>
            <w:gridSpan w:val="4"/>
            <w:shd w:val="clear" w:color="auto" w:fill="E7E6E6" w:themeFill="background2"/>
          </w:tcPr>
          <w:p w14:paraId="6267EF22" w14:textId="5E139ECD" w:rsidR="00981640" w:rsidRPr="00460212" w:rsidRDefault="00981640" w:rsidP="00460212">
            <w:pPr>
              <w:spacing w:after="0" w:line="240" w:lineRule="auto"/>
              <w:jc w:val="center"/>
              <w:rPr>
                <w:rFonts w:ascii="Times New Roman" w:hAnsi="Times New Roman"/>
                <w:b/>
                <w:bCs/>
                <w:sz w:val="24"/>
                <w:szCs w:val="24"/>
              </w:rPr>
            </w:pPr>
            <w:r w:rsidRPr="00460212">
              <w:rPr>
                <w:rFonts w:ascii="Times New Roman" w:hAnsi="Times New Roman"/>
                <w:b/>
                <w:bCs/>
                <w:sz w:val="24"/>
                <w:szCs w:val="24"/>
              </w:rPr>
              <w:lastRenderedPageBreak/>
              <w:t>III. Умови та порядок приєднання до системи передачі, технічні вимоги до електроустановок об’єктів електроенергетики</w:t>
            </w:r>
          </w:p>
        </w:tc>
      </w:tr>
      <w:tr w:rsidR="00981640" w:rsidRPr="00460212" w14:paraId="5D957CE7" w14:textId="18A9D92C" w:rsidTr="00981640">
        <w:tc>
          <w:tcPr>
            <w:tcW w:w="14879" w:type="dxa"/>
            <w:gridSpan w:val="4"/>
            <w:shd w:val="clear" w:color="auto" w:fill="E7E6E6" w:themeFill="background2"/>
          </w:tcPr>
          <w:p w14:paraId="46FD1CF0" w14:textId="28E92A88" w:rsidR="00981640" w:rsidRPr="00460212" w:rsidRDefault="00981640" w:rsidP="00460212">
            <w:pPr>
              <w:spacing w:after="0" w:line="240" w:lineRule="auto"/>
              <w:jc w:val="center"/>
              <w:rPr>
                <w:rFonts w:ascii="Times New Roman" w:hAnsi="Times New Roman"/>
                <w:b/>
                <w:bCs/>
                <w:sz w:val="24"/>
                <w:szCs w:val="24"/>
              </w:rPr>
            </w:pPr>
            <w:r w:rsidRPr="00460212">
              <w:rPr>
                <w:rFonts w:ascii="Times New Roman" w:hAnsi="Times New Roman"/>
                <w:b/>
                <w:bCs/>
                <w:sz w:val="24"/>
                <w:szCs w:val="24"/>
              </w:rPr>
              <w:t>1. Загальні умови щодо приєднання електроустановок до системи передачі</w:t>
            </w:r>
          </w:p>
        </w:tc>
      </w:tr>
      <w:tr w:rsidR="00981640" w:rsidRPr="00460212" w14:paraId="15A72D89" w14:textId="77777777" w:rsidTr="00981640">
        <w:tc>
          <w:tcPr>
            <w:tcW w:w="563" w:type="dxa"/>
            <w:tcBorders>
              <w:bottom w:val="single" w:sz="4" w:space="0" w:color="auto"/>
            </w:tcBorders>
          </w:tcPr>
          <w:p w14:paraId="672C43A9" w14:textId="3488F0B5"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rPr>
              <w:t>4.</w:t>
            </w:r>
          </w:p>
        </w:tc>
        <w:tc>
          <w:tcPr>
            <w:tcW w:w="980" w:type="dxa"/>
            <w:tcBorders>
              <w:top w:val="single" w:sz="4" w:space="0" w:color="auto"/>
              <w:left w:val="single" w:sz="4" w:space="0" w:color="auto"/>
              <w:bottom w:val="single" w:sz="4" w:space="0" w:color="auto"/>
              <w:right w:val="single" w:sz="4" w:space="0" w:color="auto"/>
            </w:tcBorders>
          </w:tcPr>
          <w:p w14:paraId="282C892E" w14:textId="4B4C13B1"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rPr>
              <w:t>п. 1.11. глави 1 розділу ІІІ</w:t>
            </w:r>
          </w:p>
        </w:tc>
        <w:tc>
          <w:tcPr>
            <w:tcW w:w="6414" w:type="dxa"/>
            <w:tcBorders>
              <w:top w:val="single" w:sz="4" w:space="0" w:color="auto"/>
              <w:left w:val="single" w:sz="4" w:space="0" w:color="auto"/>
              <w:bottom w:val="single" w:sz="4" w:space="0" w:color="auto"/>
            </w:tcBorders>
          </w:tcPr>
          <w:p w14:paraId="450E032A"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1.11. Замовник при здійсненні приєднання до системи передачі електроустановок, призначених для виробництва електричної енергії, має право встановити та підключити УЗЕ до електричних мереж внутрішнього електрозабезпечення за умови відбору електричної енергії УЗЕ виключно від власних генеруючих установок.</w:t>
            </w:r>
          </w:p>
          <w:p w14:paraId="0153F8C5" w14:textId="27A0E745"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0" w:name="n5212"/>
            <w:bookmarkEnd w:id="0"/>
            <w:r w:rsidRPr="00460212">
              <w:rPr>
                <w:rFonts w:ascii="Times New Roman" w:hAnsi="Times New Roman"/>
                <w:sz w:val="24"/>
                <w:szCs w:val="24"/>
                <w:lang w:eastAsia="uk-UA"/>
              </w:rPr>
              <w:t xml:space="preserve">Прогнозовану величину номінальної (встановленої) потужності </w:t>
            </w:r>
            <w:proofErr w:type="spellStart"/>
            <w:r w:rsidRPr="00460212">
              <w:rPr>
                <w:rFonts w:ascii="Times New Roman" w:hAnsi="Times New Roman"/>
                <w:sz w:val="24"/>
                <w:szCs w:val="24"/>
                <w:lang w:eastAsia="uk-UA"/>
              </w:rPr>
              <w:t>P</w:t>
            </w:r>
            <w:r w:rsidRPr="00F14B4E">
              <w:rPr>
                <w:rFonts w:ascii="Times New Roman" w:hAnsi="Times New Roman"/>
                <w:b/>
                <w:bCs/>
                <w:sz w:val="24"/>
                <w:szCs w:val="24"/>
                <w:vertAlign w:val="superscript"/>
                <w:lang w:eastAsia="uk-UA"/>
              </w:rPr>
              <w:t>nom</w:t>
            </w:r>
            <w:proofErr w:type="spellEnd"/>
            <w:r w:rsidRPr="00460212">
              <w:rPr>
                <w:rFonts w:ascii="Times New Roman" w:hAnsi="Times New Roman"/>
                <w:sz w:val="24"/>
                <w:szCs w:val="24"/>
                <w:lang w:eastAsia="uk-UA"/>
              </w:rPr>
              <w:t> УЗЕ, яку заплановано підключити до електростанції або генеруючої одиниці, Замовник має зазначити в заяві, типова форма якої наведена в додатку 1 (тип Б) до цього Кодексу.</w:t>
            </w:r>
          </w:p>
        </w:tc>
        <w:tc>
          <w:tcPr>
            <w:tcW w:w="6922" w:type="dxa"/>
            <w:tcBorders>
              <w:bottom w:val="single" w:sz="4" w:space="0" w:color="auto"/>
              <w:right w:val="outset" w:sz="6" w:space="0" w:color="auto"/>
            </w:tcBorders>
          </w:tcPr>
          <w:p w14:paraId="1A232A51" w14:textId="73AB7231" w:rsidR="00981640" w:rsidRPr="00460212" w:rsidRDefault="00981640" w:rsidP="002C55CD">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 xml:space="preserve">1.11. Замовник при здійсненні приєднання до системи передачі електроустановок, призначених для виробництва електричної енергії, має право встановити та підключити УЗЕ до електричних мереж внутрішнього </w:t>
            </w:r>
            <w:bookmarkStart w:id="1" w:name="_Hlk196920477"/>
            <w:r w:rsidRPr="008973F5">
              <w:rPr>
                <w:rFonts w:ascii="Times New Roman" w:hAnsi="Times New Roman"/>
                <w:sz w:val="24"/>
                <w:szCs w:val="24"/>
                <w:lang w:eastAsia="uk-UA"/>
              </w:rPr>
              <w:t>електрозабезпечення</w:t>
            </w:r>
            <w:bookmarkEnd w:id="1"/>
            <w:r w:rsidRPr="002C55CD">
              <w:rPr>
                <w:rFonts w:ascii="Times New Roman" w:hAnsi="Times New Roman"/>
                <w:strike/>
                <w:sz w:val="24"/>
                <w:szCs w:val="24"/>
                <w:lang w:eastAsia="uk-UA"/>
              </w:rPr>
              <w:t xml:space="preserve"> за умови відбору електричної енергії УЗЕ виключно від власних генеруючих установок</w:t>
            </w:r>
            <w:r w:rsidRPr="00460212">
              <w:rPr>
                <w:rFonts w:ascii="Times New Roman" w:hAnsi="Times New Roman"/>
                <w:sz w:val="24"/>
                <w:szCs w:val="24"/>
                <w:lang w:eastAsia="uk-UA"/>
              </w:rPr>
              <w:t>.</w:t>
            </w:r>
          </w:p>
          <w:p w14:paraId="39B72A72" w14:textId="77777777" w:rsidR="00F14B4E" w:rsidRDefault="00F14B4E" w:rsidP="002C55CD">
            <w:pPr>
              <w:spacing w:after="0" w:line="240" w:lineRule="auto"/>
              <w:ind w:firstLine="601"/>
              <w:jc w:val="both"/>
              <w:rPr>
                <w:rFonts w:ascii="Times New Roman" w:hAnsi="Times New Roman"/>
                <w:sz w:val="24"/>
                <w:szCs w:val="24"/>
                <w:lang w:eastAsia="uk-UA"/>
              </w:rPr>
            </w:pPr>
            <w:r w:rsidRPr="00F14B4E">
              <w:rPr>
                <w:rFonts w:ascii="Times New Roman" w:hAnsi="Times New Roman"/>
                <w:sz w:val="24"/>
                <w:szCs w:val="24"/>
                <w:lang w:eastAsia="uk-UA"/>
              </w:rPr>
              <w:t xml:space="preserve">Прогнозовану величину номінальної (встановленої) потужності </w:t>
            </w:r>
            <w:proofErr w:type="spellStart"/>
            <w:r w:rsidRPr="00F14B4E">
              <w:rPr>
                <w:rFonts w:ascii="Times New Roman" w:hAnsi="Times New Roman"/>
                <w:sz w:val="24"/>
                <w:szCs w:val="24"/>
                <w:lang w:eastAsia="uk-UA"/>
              </w:rPr>
              <w:t>P</w:t>
            </w:r>
            <w:r w:rsidRPr="00F14B4E">
              <w:rPr>
                <w:rFonts w:ascii="Times New Roman" w:hAnsi="Times New Roman"/>
                <w:sz w:val="24"/>
                <w:szCs w:val="24"/>
                <w:vertAlign w:val="superscript"/>
                <w:lang w:eastAsia="uk-UA"/>
              </w:rPr>
              <w:t>nom</w:t>
            </w:r>
            <w:proofErr w:type="spellEnd"/>
            <w:r w:rsidRPr="00F14B4E">
              <w:rPr>
                <w:rFonts w:ascii="Times New Roman" w:hAnsi="Times New Roman"/>
                <w:sz w:val="24"/>
                <w:szCs w:val="24"/>
                <w:lang w:eastAsia="uk-UA"/>
              </w:rPr>
              <w:t xml:space="preserve"> УЗЕ, яку заплановано підключити до </w:t>
            </w:r>
            <w:r w:rsidRPr="00F14B4E">
              <w:rPr>
                <w:rFonts w:ascii="Times New Roman" w:hAnsi="Times New Roman"/>
                <w:b/>
                <w:sz w:val="24"/>
                <w:szCs w:val="24"/>
                <w:lang w:eastAsia="uk-UA"/>
              </w:rPr>
              <w:t>електричних мереж внутрішнього електрозабезпечення виробника</w:t>
            </w:r>
            <w:r w:rsidRPr="00F14B4E">
              <w:rPr>
                <w:rFonts w:ascii="Times New Roman" w:hAnsi="Times New Roman"/>
                <w:sz w:val="24"/>
                <w:szCs w:val="24"/>
                <w:lang w:eastAsia="uk-UA"/>
              </w:rPr>
              <w:t>, Замовник має зазначити в заяві, типова форма якої наведена в додатку 1 (тип Б) до цього Кодексу.</w:t>
            </w:r>
          </w:p>
          <w:p w14:paraId="3610A25B" w14:textId="0973C773" w:rsidR="00981640" w:rsidRPr="002C55CD" w:rsidRDefault="00981640" w:rsidP="002C55CD">
            <w:pPr>
              <w:spacing w:after="0" w:line="240" w:lineRule="auto"/>
              <w:ind w:firstLine="601"/>
              <w:jc w:val="both"/>
              <w:rPr>
                <w:rFonts w:ascii="Times New Roman" w:hAnsi="Times New Roman"/>
                <w:b/>
                <w:sz w:val="24"/>
                <w:szCs w:val="24"/>
              </w:rPr>
            </w:pPr>
            <w:r w:rsidRPr="002C55CD">
              <w:rPr>
                <w:rFonts w:ascii="Times New Roman" w:hAnsi="Times New Roman"/>
                <w:b/>
                <w:sz w:val="24"/>
                <w:szCs w:val="24"/>
              </w:rPr>
              <w:t xml:space="preserve">Виробник електричної енергії має право встановити та приєднати (підключити) УЗЕ на напрузі приєднання власних електроустановок, призначених для виробництва споживання електричної енергії або комбінованого виробництва електричної та теплової енергії, якщо в будь-який момент у часі сумарна потужність, з якою здійснюється відпуск електричної енергії з мереж виробника в мережі </w:t>
            </w:r>
            <w:r>
              <w:rPr>
                <w:rFonts w:ascii="Times New Roman" w:hAnsi="Times New Roman"/>
                <w:b/>
                <w:sz w:val="24"/>
                <w:szCs w:val="24"/>
              </w:rPr>
              <w:t>ОСП</w:t>
            </w:r>
            <w:r w:rsidRPr="002C55CD">
              <w:rPr>
                <w:rFonts w:ascii="Times New Roman" w:hAnsi="Times New Roman"/>
                <w:b/>
                <w:sz w:val="24"/>
                <w:szCs w:val="24"/>
              </w:rPr>
              <w:t xml:space="preserve"> або відбір з мереж </w:t>
            </w:r>
            <w:r>
              <w:rPr>
                <w:rFonts w:ascii="Times New Roman" w:hAnsi="Times New Roman"/>
                <w:b/>
                <w:sz w:val="24"/>
                <w:szCs w:val="24"/>
              </w:rPr>
              <w:t>ОСП</w:t>
            </w:r>
            <w:r w:rsidRPr="002C55CD">
              <w:rPr>
                <w:rFonts w:ascii="Times New Roman" w:hAnsi="Times New Roman"/>
                <w:b/>
                <w:sz w:val="24"/>
                <w:szCs w:val="24"/>
              </w:rPr>
              <w:t xml:space="preserve">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енергії (відповідно) електроустановок такого виробника на межі балансової належності згідно з договором </w:t>
            </w:r>
            <w:r>
              <w:rPr>
                <w:rFonts w:ascii="Times New Roman" w:hAnsi="Times New Roman"/>
                <w:b/>
                <w:sz w:val="24"/>
                <w:szCs w:val="24"/>
              </w:rPr>
              <w:t>виробника</w:t>
            </w:r>
            <w:r w:rsidRPr="002C55CD">
              <w:rPr>
                <w:rFonts w:ascii="Times New Roman" w:hAnsi="Times New Roman"/>
                <w:b/>
                <w:sz w:val="24"/>
                <w:szCs w:val="24"/>
              </w:rPr>
              <w:t xml:space="preserve"> про надання послуг з розподілу (передачі) електричної енергії та договору про надання послуг з диспетчерського (</w:t>
            </w:r>
            <w:proofErr w:type="spellStart"/>
            <w:r w:rsidRPr="002C55CD">
              <w:rPr>
                <w:rFonts w:ascii="Times New Roman" w:hAnsi="Times New Roman"/>
                <w:b/>
                <w:sz w:val="24"/>
                <w:szCs w:val="24"/>
              </w:rPr>
              <w:t>оперативно</w:t>
            </w:r>
            <w:proofErr w:type="spellEnd"/>
            <w:r w:rsidRPr="002C55CD">
              <w:rPr>
                <w:rFonts w:ascii="Times New Roman" w:hAnsi="Times New Roman"/>
                <w:b/>
                <w:sz w:val="24"/>
                <w:szCs w:val="24"/>
              </w:rPr>
              <w:t xml:space="preserve">-технологічного) управління. </w:t>
            </w:r>
          </w:p>
          <w:p w14:paraId="74306C70" w14:textId="4ED15BB7" w:rsidR="00F14B4E" w:rsidRDefault="00F14B4E" w:rsidP="002C55CD">
            <w:pPr>
              <w:spacing w:after="0" w:line="240" w:lineRule="auto"/>
              <w:ind w:firstLine="601"/>
              <w:jc w:val="both"/>
              <w:rPr>
                <w:rFonts w:ascii="Times New Roman" w:hAnsi="Times New Roman"/>
                <w:b/>
                <w:sz w:val="24"/>
                <w:szCs w:val="24"/>
              </w:rPr>
            </w:pPr>
            <w:r w:rsidRPr="00F14B4E">
              <w:rPr>
                <w:rFonts w:ascii="Times New Roman" w:hAnsi="Times New Roman"/>
                <w:b/>
                <w:sz w:val="24"/>
                <w:szCs w:val="24"/>
              </w:rPr>
              <w:t xml:space="preserve">У разі якщо договором про надання послуг з розподілу (передачі) електричної енергії, що укладений з виробником, не визначено величину дозволеної до використання (споживання) потужності на власні потреби генеруючої установки, така потужність визначається згідно з зазначеною </w:t>
            </w:r>
            <w:r w:rsidRPr="00F14B4E">
              <w:rPr>
                <w:rFonts w:ascii="Times New Roman" w:hAnsi="Times New Roman"/>
                <w:b/>
                <w:sz w:val="24"/>
                <w:szCs w:val="24"/>
              </w:rPr>
              <w:lastRenderedPageBreak/>
              <w:t>у реалізованих технічних умовах на приєднання електроустановок виробника, призначених для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w:t>
            </w:r>
            <w:r w:rsidR="002D20B8">
              <w:rPr>
                <w:rFonts w:ascii="Times New Roman" w:hAnsi="Times New Roman"/>
                <w:b/>
                <w:sz w:val="24"/>
                <w:szCs w:val="24"/>
              </w:rPr>
              <w:t>,</w:t>
            </w:r>
            <w:r w:rsidRPr="00F14B4E">
              <w:rPr>
                <w:rFonts w:ascii="Times New Roman" w:hAnsi="Times New Roman"/>
                <w:b/>
                <w:sz w:val="24"/>
                <w:szCs w:val="24"/>
              </w:rPr>
              <w:t xml:space="preserve"> призначеної для власних потреб генеруючих установок залежно від джерела енергії згідно з вимогами нормативно-технічних документів, але не більше 4%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p>
          <w:p w14:paraId="7AD407BE" w14:textId="425515CD" w:rsidR="00981640" w:rsidRPr="002C55CD" w:rsidRDefault="00981640" w:rsidP="002C55CD">
            <w:pPr>
              <w:spacing w:after="0" w:line="240" w:lineRule="auto"/>
              <w:ind w:firstLine="601"/>
              <w:jc w:val="both"/>
              <w:rPr>
                <w:rFonts w:ascii="Times New Roman" w:hAnsi="Times New Roman"/>
                <w:b/>
                <w:sz w:val="24"/>
                <w:szCs w:val="24"/>
              </w:rPr>
            </w:pPr>
            <w:r w:rsidRPr="002C55CD">
              <w:rPr>
                <w:rFonts w:ascii="Times New Roman" w:hAnsi="Times New Roman"/>
                <w:b/>
                <w:sz w:val="24"/>
                <w:szCs w:val="24"/>
              </w:rPr>
              <w:t xml:space="preserve">У разі необхідності здійснення виробником відбору електричної енергії з мереж </w:t>
            </w:r>
            <w:r>
              <w:rPr>
                <w:rFonts w:ascii="Times New Roman" w:hAnsi="Times New Roman"/>
                <w:b/>
                <w:sz w:val="24"/>
                <w:szCs w:val="24"/>
              </w:rPr>
              <w:t>ОСП</w:t>
            </w:r>
            <w:r w:rsidRPr="002C55CD">
              <w:rPr>
                <w:rFonts w:ascii="Times New Roman" w:hAnsi="Times New Roman"/>
                <w:b/>
                <w:sz w:val="24"/>
                <w:szCs w:val="24"/>
              </w:rPr>
              <w:t xml:space="preserve"> понад величину дозволеної (договірної) </w:t>
            </w:r>
            <w:r w:rsidRPr="00086C94">
              <w:rPr>
                <w:rFonts w:ascii="Times New Roman" w:hAnsi="Times New Roman"/>
                <w:b/>
                <w:sz w:val="24"/>
                <w:szCs w:val="24"/>
              </w:rPr>
              <w:t xml:space="preserve">потужності споживання електричної енергії електроустановок такого виробника на межі балансової належності згідно з </w:t>
            </w:r>
            <w:r w:rsidR="00086C94" w:rsidRPr="00086C94">
              <w:rPr>
                <w:rFonts w:ascii="Times New Roman" w:hAnsi="Times New Roman"/>
                <w:b/>
                <w:sz w:val="24"/>
                <w:szCs w:val="24"/>
              </w:rPr>
              <w:t xml:space="preserve"> договором про надання послуг з розподілу (передачі) електричної енергії, що укладений з виробником, </w:t>
            </w:r>
            <w:r w:rsidRPr="00086C94">
              <w:rPr>
                <w:rFonts w:ascii="Times New Roman" w:hAnsi="Times New Roman"/>
                <w:b/>
                <w:sz w:val="24"/>
                <w:szCs w:val="24"/>
              </w:rPr>
              <w:t>такий виробник має отримати послугу з приєднання до електричних мереж згідно</w:t>
            </w:r>
            <w:r w:rsidRPr="002C55CD">
              <w:rPr>
                <w:rFonts w:ascii="Times New Roman" w:hAnsi="Times New Roman"/>
                <w:b/>
                <w:sz w:val="24"/>
                <w:szCs w:val="24"/>
              </w:rPr>
              <w:t xml:space="preserve"> з вимогами цього розділу. </w:t>
            </w:r>
          </w:p>
          <w:p w14:paraId="03DB786A" w14:textId="50B85159" w:rsidR="00981640" w:rsidRPr="004A34F2" w:rsidRDefault="00981640" w:rsidP="004A34F2">
            <w:pPr>
              <w:spacing w:after="0" w:line="240" w:lineRule="auto"/>
              <w:ind w:firstLine="601"/>
              <w:jc w:val="both"/>
              <w:rPr>
                <w:rFonts w:ascii="Times New Roman" w:hAnsi="Times New Roman"/>
                <w:b/>
                <w:sz w:val="24"/>
                <w:szCs w:val="24"/>
              </w:rPr>
            </w:pPr>
            <w:r w:rsidRPr="004A34F2">
              <w:rPr>
                <w:rFonts w:ascii="Times New Roman" w:hAnsi="Times New Roman"/>
                <w:b/>
                <w:sz w:val="24"/>
                <w:szCs w:val="24"/>
              </w:rPr>
              <w:t xml:space="preserve">У разі встановлення виробником електричної енергії УЗЕ у власних електричних мереж згідно з вимогами цього розділу, такий виробник має забезпечити встановлення технічних засобів контролю, у тому числі автоматики, для недопущення відпуску та/або відбору електричної енергії в мережі ОСП, потужністю, що перевищує величину дозволеної (договірної) потужності в точці приєднання (для виробника електричної енергії, що приєднав в одній точці приєднання електроустановки, призначені для виробництва електричної енергії з будь-яких джерел енергії). Зазначені технічні засоби мають бути встановлені виробником на межі балансової належності ОСП та передбачати автоматичне відключення електроустановок виробника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ОСП </w:t>
            </w:r>
            <w:r w:rsidRPr="004A34F2">
              <w:rPr>
                <w:rFonts w:ascii="Times New Roman" w:hAnsi="Times New Roman"/>
                <w:b/>
                <w:sz w:val="24"/>
                <w:szCs w:val="24"/>
              </w:rPr>
              <w:lastRenderedPageBreak/>
              <w:t>відповідно до договору про надання послуг з розподілу електричної енергії</w:t>
            </w:r>
            <w:r>
              <w:rPr>
                <w:rFonts w:ascii="Times New Roman" w:hAnsi="Times New Roman"/>
                <w:b/>
                <w:sz w:val="24"/>
                <w:szCs w:val="24"/>
              </w:rPr>
              <w:t>.</w:t>
            </w:r>
          </w:p>
        </w:tc>
      </w:tr>
      <w:tr w:rsidR="00981640" w:rsidRPr="00460212" w14:paraId="0CCB1238" w14:textId="77777777" w:rsidTr="00981640">
        <w:tc>
          <w:tcPr>
            <w:tcW w:w="14879" w:type="dxa"/>
            <w:gridSpan w:val="4"/>
            <w:tcBorders>
              <w:right w:val="outset" w:sz="6" w:space="0" w:color="auto"/>
            </w:tcBorders>
            <w:shd w:val="pct12" w:color="auto" w:fill="auto"/>
          </w:tcPr>
          <w:p w14:paraId="10E3C361" w14:textId="39E56193" w:rsidR="00981640" w:rsidRPr="00460212" w:rsidRDefault="00981640" w:rsidP="00460212">
            <w:pPr>
              <w:spacing w:after="0" w:line="240" w:lineRule="auto"/>
              <w:jc w:val="center"/>
              <w:rPr>
                <w:rFonts w:ascii="Times New Roman" w:hAnsi="Times New Roman"/>
                <w:sz w:val="24"/>
                <w:szCs w:val="24"/>
              </w:rPr>
            </w:pPr>
            <w:r w:rsidRPr="00460212">
              <w:rPr>
                <w:rFonts w:ascii="Times New Roman" w:hAnsi="Times New Roman"/>
                <w:b/>
                <w:bCs/>
                <w:sz w:val="24"/>
                <w:szCs w:val="24"/>
              </w:rPr>
              <w:lastRenderedPageBreak/>
              <w:t>7. Порядок організації приєднання до системи передачі</w:t>
            </w:r>
          </w:p>
        </w:tc>
      </w:tr>
      <w:tr w:rsidR="00981640" w:rsidRPr="00460212" w14:paraId="2F0FEE97" w14:textId="77777777" w:rsidTr="00981640">
        <w:tc>
          <w:tcPr>
            <w:tcW w:w="563" w:type="dxa"/>
          </w:tcPr>
          <w:p w14:paraId="2DE8E67E" w14:textId="0508B1EB"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rPr>
              <w:t>5.</w:t>
            </w:r>
          </w:p>
        </w:tc>
        <w:tc>
          <w:tcPr>
            <w:tcW w:w="980" w:type="dxa"/>
            <w:tcBorders>
              <w:top w:val="single" w:sz="4" w:space="0" w:color="auto"/>
              <w:left w:val="single" w:sz="4" w:space="0" w:color="auto"/>
              <w:bottom w:val="single" w:sz="4" w:space="0" w:color="auto"/>
              <w:right w:val="single" w:sz="4" w:space="0" w:color="auto"/>
            </w:tcBorders>
          </w:tcPr>
          <w:p w14:paraId="5ADF408B" w14:textId="45BCDC57"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rPr>
              <w:t>п. 7.1.1. глави 7 розділу ІІІ</w:t>
            </w:r>
          </w:p>
        </w:tc>
        <w:tc>
          <w:tcPr>
            <w:tcW w:w="6414" w:type="dxa"/>
            <w:tcBorders>
              <w:top w:val="single" w:sz="4" w:space="0" w:color="auto"/>
              <w:left w:val="single" w:sz="4" w:space="0" w:color="auto"/>
              <w:bottom w:val="single" w:sz="4" w:space="0" w:color="auto"/>
            </w:tcBorders>
          </w:tcPr>
          <w:p w14:paraId="2109FFB1"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7.1. Процедура приєднання нових електроустановок Замовників до системи передачі.</w:t>
            </w:r>
          </w:p>
          <w:p w14:paraId="17A2F3EF"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2" w:name="n5366"/>
            <w:bookmarkEnd w:id="2"/>
            <w:r w:rsidRPr="00460212">
              <w:rPr>
                <w:rFonts w:ascii="Times New Roman" w:hAnsi="Times New Roman"/>
                <w:sz w:val="24"/>
                <w:szCs w:val="24"/>
                <w:lang w:eastAsia="uk-UA"/>
              </w:rPr>
              <w:t>Процедура приєднання нових електроустановок Замовників до системи передачі передбачає такі етапи:</w:t>
            </w:r>
          </w:p>
          <w:p w14:paraId="6174C800"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3" w:name="n5367"/>
            <w:bookmarkEnd w:id="3"/>
            <w:r w:rsidRPr="00460212">
              <w:rPr>
                <w:rFonts w:ascii="Times New Roman" w:hAnsi="Times New Roman"/>
                <w:sz w:val="24"/>
                <w:szCs w:val="24"/>
                <w:lang w:eastAsia="uk-UA"/>
              </w:rPr>
              <w:t>подання Замовником ОСП заяви про приєднання;</w:t>
            </w:r>
          </w:p>
          <w:p w14:paraId="5829A055" w14:textId="0E07DE49"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4" w:name="n5368"/>
            <w:bookmarkEnd w:id="4"/>
            <w:r w:rsidRPr="00460212">
              <w:rPr>
                <w:rFonts w:ascii="Times New Roman" w:hAnsi="Times New Roman"/>
                <w:sz w:val="24"/>
                <w:szCs w:val="24"/>
                <w:lang w:eastAsia="uk-UA"/>
              </w:rPr>
              <w:t>визначення ОСП точки забезпечення потужності об'єкта Замовника. Цей етап може потребувати розроблення Замовником техніко-економічного обґрунтування згідно з пунктом 7.5 цієї глави;</w:t>
            </w:r>
          </w:p>
          <w:p w14:paraId="4FF8D224"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5" w:name="n5369"/>
            <w:bookmarkEnd w:id="5"/>
            <w:r w:rsidRPr="00460212">
              <w:rPr>
                <w:rFonts w:ascii="Times New Roman" w:hAnsi="Times New Roman"/>
                <w:sz w:val="24"/>
                <w:szCs w:val="24"/>
                <w:lang w:eastAsia="uk-UA"/>
              </w:rPr>
              <w:t>підготовка ОСП та видача Замовнику проєкту договору про приєднання та технічних умов, які є невід'ємним додатком до цього договору;</w:t>
            </w:r>
          </w:p>
          <w:p w14:paraId="17A2932F"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6" w:name="n5370"/>
            <w:bookmarkEnd w:id="6"/>
            <w:r w:rsidRPr="00460212">
              <w:rPr>
                <w:rFonts w:ascii="Times New Roman" w:hAnsi="Times New Roman"/>
                <w:sz w:val="24"/>
                <w:szCs w:val="24"/>
                <w:lang w:eastAsia="uk-UA"/>
              </w:rPr>
              <w:t>укладення договору про приєднання;</w:t>
            </w:r>
          </w:p>
          <w:p w14:paraId="52F53F53"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7" w:name="n5371"/>
            <w:bookmarkEnd w:id="7"/>
            <w:r w:rsidRPr="00460212">
              <w:rPr>
                <w:rFonts w:ascii="Times New Roman" w:hAnsi="Times New Roman"/>
                <w:sz w:val="24"/>
                <w:szCs w:val="24"/>
                <w:lang w:eastAsia="uk-UA"/>
              </w:rPr>
              <w:t>розроблення Замовником проєктної документації на будівництво електроустановок Замовника або їх черг будівництва (пускових комплексів), реконструкцію та/або технічне переоснащення електричних мереж зовнішнього електрозабезпечення електроустановок Замовника;</w:t>
            </w:r>
          </w:p>
          <w:p w14:paraId="7A3E5D8F" w14:textId="0042C18E"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w:t>
            </w:r>
          </w:p>
          <w:p w14:paraId="6659355F"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p>
        </w:tc>
        <w:tc>
          <w:tcPr>
            <w:tcW w:w="6922" w:type="dxa"/>
            <w:tcBorders>
              <w:right w:val="outset" w:sz="6" w:space="0" w:color="auto"/>
            </w:tcBorders>
          </w:tcPr>
          <w:p w14:paraId="08FB7160"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7.1. Процедура приєднання нових електроустановок Замовників до системи передачі.</w:t>
            </w:r>
          </w:p>
          <w:p w14:paraId="31392A8C"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Процедура приєднання нових електроустановок Замовників до системи передачі передбачає такі етапи:</w:t>
            </w:r>
          </w:p>
          <w:p w14:paraId="7921F8F3"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подання Замовником ОСП заяви про приєднання;</w:t>
            </w:r>
          </w:p>
          <w:p w14:paraId="2758760B"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визначення ОСП точки забезпечення потужності об'єкта Замовника. Цей етап може потребувати розроблення Замовником техніко-економічного обґрунтування згідно з пунктом 7.5 цієї глави;</w:t>
            </w:r>
          </w:p>
          <w:p w14:paraId="07B54FE7"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підготовка ОСП та видача Замовнику проєкту договору про приєднання та технічних умов, які є невід'ємним додатком до цього договору;</w:t>
            </w:r>
          </w:p>
          <w:p w14:paraId="51C70478"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укладення договору про приєднання;</w:t>
            </w:r>
          </w:p>
          <w:p w14:paraId="5B03483C" w14:textId="014E57D7" w:rsidR="00981640" w:rsidRPr="00460212" w:rsidRDefault="00981640" w:rsidP="00460212">
            <w:pPr>
              <w:shd w:val="clear" w:color="auto" w:fill="FFFFFF"/>
              <w:spacing w:after="0" w:line="240" w:lineRule="auto"/>
              <w:ind w:firstLine="450"/>
              <w:jc w:val="both"/>
              <w:rPr>
                <w:rFonts w:ascii="Times New Roman" w:hAnsi="Times New Roman"/>
                <w:b/>
                <w:bCs/>
                <w:sz w:val="24"/>
                <w:szCs w:val="24"/>
                <w:lang w:eastAsia="uk-UA"/>
              </w:rPr>
            </w:pPr>
            <w:r w:rsidRPr="00460212">
              <w:rPr>
                <w:rFonts w:ascii="Times New Roman" w:hAnsi="Times New Roman"/>
                <w:b/>
                <w:bCs/>
                <w:sz w:val="24"/>
                <w:szCs w:val="24"/>
                <w:lang w:eastAsia="uk-UA"/>
              </w:rPr>
              <w:t>оплату Замовником частини вартості плати за приєднання у розмірі та терміни визначені законодавством</w:t>
            </w:r>
            <w:r>
              <w:rPr>
                <w:rFonts w:ascii="Times New Roman" w:hAnsi="Times New Roman"/>
                <w:b/>
                <w:bCs/>
                <w:sz w:val="24"/>
                <w:szCs w:val="24"/>
                <w:lang w:eastAsia="uk-UA"/>
              </w:rPr>
              <w:t>;</w:t>
            </w:r>
          </w:p>
          <w:p w14:paraId="27F6FB11"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розроблення Замовником проєктної документації на будівництво електроустановок Замовника або їх черг будівництва (пускових комплексів), реконструкцію та/або технічне переоснащення електричних мереж зовнішнього електрозабезпечення електроустановок Замовника;</w:t>
            </w:r>
          </w:p>
          <w:p w14:paraId="2532F5E4" w14:textId="490A89C6"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lang w:eastAsia="uk-UA"/>
              </w:rPr>
              <w:t>…</w:t>
            </w:r>
          </w:p>
        </w:tc>
      </w:tr>
      <w:tr w:rsidR="00981640" w:rsidRPr="00460212" w14:paraId="2BFA6513" w14:textId="77777777" w:rsidTr="00981640">
        <w:tc>
          <w:tcPr>
            <w:tcW w:w="563" w:type="dxa"/>
          </w:tcPr>
          <w:p w14:paraId="6C61E9A3" w14:textId="20651ED8"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034D00AA" w14:textId="16A0F4E1"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rPr>
              <w:t>п. 7.2.2. глави 7 розділу ІІІ</w:t>
            </w:r>
          </w:p>
        </w:tc>
        <w:tc>
          <w:tcPr>
            <w:tcW w:w="6414" w:type="dxa"/>
            <w:tcBorders>
              <w:top w:val="single" w:sz="4" w:space="0" w:color="auto"/>
              <w:left w:val="single" w:sz="4" w:space="0" w:color="auto"/>
              <w:bottom w:val="single" w:sz="4" w:space="0" w:color="auto"/>
            </w:tcBorders>
          </w:tcPr>
          <w:p w14:paraId="385C3C81" w14:textId="5AB7CB2D"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 xml:space="preserve"> 7.2.2. До заяви додаються:</w:t>
            </w:r>
          </w:p>
          <w:p w14:paraId="4589E50C"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1) ситуаційний план та викопіювання з топографо-геодезичного плану в масштабі 1:2000 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7EC54602"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2) копія документа на право власності, який підтверджує право власності чи користування цим об’єктом, або, за відсутності об’єкта, право власності чи користування земельною ділянкою із зазначенням кадастрового номера. У разі відсутності кадастрового номера у свідоцтві на право власності на земельну ділянку - викопіювання з топографо-</w:t>
            </w:r>
            <w:r w:rsidRPr="00460212">
              <w:rPr>
                <w:rFonts w:ascii="Times New Roman" w:hAnsi="Times New Roman"/>
                <w:sz w:val="24"/>
                <w:szCs w:val="24"/>
                <w:lang w:eastAsia="uk-UA"/>
              </w:rPr>
              <w:lastRenderedPageBreak/>
              <w:t>геодезичного плану або плану забудови території із зазначенням місця розташування земельної ділянки;</w:t>
            </w:r>
          </w:p>
          <w:p w14:paraId="66858344" w14:textId="34536BB3"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3) копія витягу з Реєстру платників єдиного податку або копію свідоцтва платника податку на додану вартість;</w:t>
            </w:r>
          </w:p>
          <w:p w14:paraId="2C6D18D3" w14:textId="64FC0B89"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4) копія паспорта або належним чином оформлена довіреність чи інший документ на право укладати та підписувати договір про приєднання;</w:t>
            </w:r>
          </w:p>
          <w:p w14:paraId="119BB98C" w14:textId="705E1943"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5) ТЕО (за наявності).</w:t>
            </w:r>
          </w:p>
        </w:tc>
        <w:tc>
          <w:tcPr>
            <w:tcW w:w="6922" w:type="dxa"/>
            <w:tcBorders>
              <w:right w:val="outset" w:sz="6" w:space="0" w:color="auto"/>
            </w:tcBorders>
          </w:tcPr>
          <w:p w14:paraId="2263A5BE" w14:textId="2FCB4C3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lastRenderedPageBreak/>
              <w:t>7.2.2. До заяви додаються:</w:t>
            </w:r>
          </w:p>
          <w:p w14:paraId="63DA3E77"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 xml:space="preserve">1) ситуаційний план та викопіювання з топографо-геодезичного плану в масштабі </w:t>
            </w:r>
            <w:bookmarkStart w:id="8" w:name="_Hlk196842695"/>
            <w:r w:rsidRPr="00460212">
              <w:rPr>
                <w:rFonts w:ascii="Times New Roman" w:hAnsi="Times New Roman"/>
                <w:sz w:val="24"/>
                <w:szCs w:val="24"/>
                <w:lang w:eastAsia="uk-UA"/>
              </w:rPr>
              <w:t xml:space="preserve">1:2000 </w:t>
            </w:r>
            <w:bookmarkStart w:id="9" w:name="_Hlk196842735"/>
            <w:bookmarkEnd w:id="8"/>
            <w:r w:rsidRPr="00460212">
              <w:rPr>
                <w:rFonts w:ascii="Times New Roman" w:hAnsi="Times New Roman"/>
                <w:b/>
                <w:bCs/>
                <w:sz w:val="24"/>
                <w:szCs w:val="24"/>
                <w:lang w:eastAsia="uk-UA"/>
              </w:rPr>
              <w:t>або 1:1000 або 1:500</w:t>
            </w:r>
            <w:r w:rsidRPr="00460212">
              <w:rPr>
                <w:rFonts w:ascii="Times New Roman" w:hAnsi="Times New Roman"/>
                <w:sz w:val="24"/>
                <w:szCs w:val="24"/>
                <w:lang w:eastAsia="uk-UA"/>
              </w:rPr>
              <w:t xml:space="preserve"> </w:t>
            </w:r>
            <w:bookmarkEnd w:id="9"/>
            <w:r w:rsidRPr="00460212">
              <w:rPr>
                <w:rFonts w:ascii="Times New Roman" w:hAnsi="Times New Roman"/>
                <w:sz w:val="24"/>
                <w:szCs w:val="24"/>
                <w:lang w:eastAsia="uk-UA"/>
              </w:rPr>
              <w:t>із зазначенням місця розташування об’єкта (об’єктів) Замовника, земельної ділянки Замовника або прогнозованої точки приєднання (для об’єктів, які приєднуються до електричних мереж уперше);</w:t>
            </w:r>
          </w:p>
          <w:p w14:paraId="469B5045"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 xml:space="preserve">2) копія документа на право власності, який підтверджує право власності чи користування цим об’єктом, або, за відсутності об’єкта, право власності чи користування земельною ділянкою із зазначенням кадастрового номера. У разі відсутності кадастрового номера у свідоцтві на право власності на земельну </w:t>
            </w:r>
            <w:r w:rsidRPr="00460212">
              <w:rPr>
                <w:rFonts w:ascii="Times New Roman" w:hAnsi="Times New Roman"/>
                <w:sz w:val="24"/>
                <w:szCs w:val="24"/>
                <w:lang w:eastAsia="uk-UA"/>
              </w:rPr>
              <w:lastRenderedPageBreak/>
              <w:t>ділянку - викопіювання з топографо-геодезичного плану або плану забудови території із зазначенням місця розташування земельної ділянки;</w:t>
            </w:r>
          </w:p>
          <w:p w14:paraId="4F633644"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3) копія витягу з Реєстру платників єдиного податку або копію свідоцтва платника податку на додану вартість;</w:t>
            </w:r>
          </w:p>
          <w:p w14:paraId="2C25A852"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4) копія паспорта або належним чином оформлена довіреність чи інший документ на право укладати та підписувати договір про приєднання;</w:t>
            </w:r>
          </w:p>
          <w:p w14:paraId="3BB70E8E" w14:textId="77777777" w:rsidR="00981640" w:rsidRPr="00460212" w:rsidRDefault="00981640" w:rsidP="00460212">
            <w:pPr>
              <w:shd w:val="clear" w:color="auto" w:fill="FFFFFF"/>
              <w:spacing w:after="0" w:line="240" w:lineRule="auto"/>
              <w:ind w:firstLine="450"/>
              <w:jc w:val="both"/>
              <w:rPr>
                <w:rFonts w:ascii="Times New Roman" w:hAnsi="Times New Roman"/>
                <w:b/>
                <w:bCs/>
                <w:sz w:val="24"/>
                <w:szCs w:val="24"/>
                <w:lang w:eastAsia="uk-UA"/>
              </w:rPr>
            </w:pPr>
            <w:r w:rsidRPr="00460212">
              <w:rPr>
                <w:rFonts w:ascii="Times New Roman" w:hAnsi="Times New Roman"/>
                <w:sz w:val="24"/>
                <w:szCs w:val="24"/>
                <w:lang w:eastAsia="uk-UA"/>
              </w:rPr>
              <w:t>5) ТЕО (за наявності)</w:t>
            </w:r>
            <w:r w:rsidRPr="00460212">
              <w:rPr>
                <w:rFonts w:ascii="Times New Roman" w:hAnsi="Times New Roman"/>
                <w:b/>
                <w:bCs/>
                <w:sz w:val="24"/>
                <w:szCs w:val="24"/>
                <w:lang w:eastAsia="uk-UA"/>
              </w:rPr>
              <w:t>;</w:t>
            </w:r>
          </w:p>
          <w:p w14:paraId="03422DB6" w14:textId="3E42CFA2" w:rsidR="00981640" w:rsidRPr="00460212" w:rsidRDefault="00981640" w:rsidP="00A97C48">
            <w:pPr>
              <w:shd w:val="clear" w:color="auto" w:fill="FFFFFF"/>
              <w:spacing w:after="0" w:line="240" w:lineRule="auto"/>
              <w:ind w:firstLine="450"/>
              <w:jc w:val="both"/>
              <w:rPr>
                <w:rFonts w:ascii="Times New Roman" w:hAnsi="Times New Roman"/>
                <w:b/>
                <w:bCs/>
                <w:sz w:val="24"/>
                <w:szCs w:val="24"/>
                <w:lang w:eastAsia="uk-UA"/>
              </w:rPr>
            </w:pPr>
            <w:bookmarkStart w:id="10" w:name="_Hlk196842856"/>
            <w:r w:rsidRPr="00460212">
              <w:rPr>
                <w:rFonts w:ascii="Times New Roman" w:hAnsi="Times New Roman"/>
                <w:b/>
                <w:bCs/>
                <w:sz w:val="24"/>
                <w:szCs w:val="24"/>
                <w:lang w:eastAsia="uk-UA"/>
              </w:rPr>
              <w:t>6) технічне рішення підготовлене відповідно до чинного договору про бронювання (за наявності).</w:t>
            </w:r>
          </w:p>
          <w:p w14:paraId="06029428" w14:textId="1C24AE36" w:rsidR="00981640" w:rsidRPr="00460212" w:rsidRDefault="00981640" w:rsidP="00A97C48">
            <w:pPr>
              <w:spacing w:after="0" w:line="240" w:lineRule="auto"/>
              <w:ind w:firstLine="450"/>
              <w:jc w:val="both"/>
              <w:rPr>
                <w:rFonts w:ascii="Times New Roman" w:hAnsi="Times New Roman"/>
                <w:sz w:val="24"/>
                <w:szCs w:val="24"/>
              </w:rPr>
            </w:pPr>
            <w:r w:rsidRPr="00460212">
              <w:rPr>
                <w:rFonts w:ascii="Times New Roman" w:hAnsi="Times New Roman"/>
                <w:b/>
                <w:bCs/>
                <w:sz w:val="24"/>
                <w:szCs w:val="24"/>
                <w:lang w:eastAsia="uk-UA"/>
              </w:rPr>
              <w:t>Замовник має надати актуальні документи та несе відповідальність за достовірність даних</w:t>
            </w:r>
            <w:r w:rsidR="00375518">
              <w:rPr>
                <w:rFonts w:ascii="Times New Roman" w:hAnsi="Times New Roman"/>
                <w:b/>
                <w:bCs/>
                <w:sz w:val="24"/>
                <w:szCs w:val="24"/>
                <w:lang w:eastAsia="uk-UA"/>
              </w:rPr>
              <w:t>,</w:t>
            </w:r>
            <w:r w:rsidRPr="00460212">
              <w:rPr>
                <w:rFonts w:ascii="Times New Roman" w:hAnsi="Times New Roman"/>
                <w:b/>
                <w:bCs/>
                <w:sz w:val="24"/>
                <w:szCs w:val="24"/>
                <w:lang w:eastAsia="uk-UA"/>
              </w:rPr>
              <w:t xml:space="preserve"> зазначених у наданих документах.</w:t>
            </w:r>
            <w:bookmarkEnd w:id="10"/>
          </w:p>
        </w:tc>
      </w:tr>
      <w:tr w:rsidR="00981640" w:rsidRPr="00460212" w14:paraId="60D47EA3" w14:textId="77777777" w:rsidTr="00981640">
        <w:trPr>
          <w:trHeight w:val="1408"/>
        </w:trPr>
        <w:tc>
          <w:tcPr>
            <w:tcW w:w="563" w:type="dxa"/>
          </w:tcPr>
          <w:p w14:paraId="562F33B0" w14:textId="5B8868CB"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6BDEC14D" w14:textId="0534FAB5"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rPr>
              <w:t>п. 7.4.3. глави 7 розділу ІІІ</w:t>
            </w:r>
          </w:p>
        </w:tc>
        <w:tc>
          <w:tcPr>
            <w:tcW w:w="6414" w:type="dxa"/>
            <w:tcBorders>
              <w:top w:val="single" w:sz="4" w:space="0" w:color="auto"/>
              <w:left w:val="single" w:sz="4" w:space="0" w:color="auto"/>
              <w:bottom w:val="single" w:sz="4" w:space="0" w:color="auto"/>
            </w:tcBorders>
          </w:tcPr>
          <w:p w14:paraId="33780A92" w14:textId="20CF9C66"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7.4.3. Технічні умови на приєднання є невід’ємною частиною договору про приєднання та викладаються у вигляді єдиного документа, типова форма якого наведена в додатку 4 до цього Кодексу.</w:t>
            </w:r>
          </w:p>
          <w:p w14:paraId="1F3A480D"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11" w:name="n1245"/>
            <w:bookmarkEnd w:id="11"/>
            <w:r w:rsidRPr="00460212">
              <w:rPr>
                <w:rFonts w:ascii="Times New Roman" w:hAnsi="Times New Roman"/>
                <w:sz w:val="24"/>
                <w:szCs w:val="24"/>
                <w:lang w:eastAsia="uk-UA"/>
              </w:rPr>
              <w:t>Під час розроблення технічних умов на приєднання ОСП має керуватися такими принципами:</w:t>
            </w:r>
          </w:p>
          <w:p w14:paraId="19EAD95E"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12" w:name="n1246"/>
            <w:bookmarkEnd w:id="12"/>
            <w:r w:rsidRPr="00460212">
              <w:rPr>
                <w:rFonts w:ascii="Times New Roman" w:hAnsi="Times New Roman"/>
                <w:sz w:val="24"/>
                <w:szCs w:val="24"/>
                <w:lang w:eastAsia="uk-UA"/>
              </w:rPr>
              <w:t>надійності електрозабезпечення струмоприймачів Замовника згідно з чинним законодавством України з урахуванням категорії надійності електропостачання, яку було зазначено в заяві про приєднання;</w:t>
            </w:r>
          </w:p>
          <w:p w14:paraId="61A198EE"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13" w:name="n1247"/>
            <w:bookmarkEnd w:id="13"/>
            <w:r w:rsidRPr="00460212">
              <w:rPr>
                <w:rFonts w:ascii="Times New Roman" w:hAnsi="Times New Roman"/>
                <w:sz w:val="24"/>
                <w:szCs w:val="24"/>
                <w:lang w:eastAsia="uk-UA"/>
              </w:rPr>
              <w:t>забезпечення належної якості електричної енергії в точці приєднання;</w:t>
            </w:r>
          </w:p>
          <w:p w14:paraId="0F74BBA1"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14" w:name="n1248"/>
            <w:bookmarkEnd w:id="14"/>
            <w:r w:rsidRPr="00460212">
              <w:rPr>
                <w:rFonts w:ascii="Times New Roman" w:hAnsi="Times New Roman"/>
                <w:sz w:val="24"/>
                <w:szCs w:val="24"/>
                <w:lang w:eastAsia="uk-UA"/>
              </w:rPr>
              <w:t>не погіршення параметрів надійності та якості електричної енергії для інших Користувачів;</w:t>
            </w:r>
          </w:p>
          <w:p w14:paraId="0C4EC8D0"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15" w:name="n1249"/>
            <w:bookmarkEnd w:id="15"/>
            <w:r w:rsidRPr="00460212">
              <w:rPr>
                <w:rFonts w:ascii="Times New Roman" w:hAnsi="Times New Roman"/>
                <w:sz w:val="24"/>
                <w:szCs w:val="24"/>
                <w:lang w:eastAsia="uk-UA"/>
              </w:rPr>
              <w:t>оптимальності з економічної і технічної точки зору схеми електрозабезпечення.</w:t>
            </w:r>
          </w:p>
          <w:p w14:paraId="457A8551"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16" w:name="n1250"/>
            <w:bookmarkEnd w:id="16"/>
            <w:r w:rsidRPr="00460212">
              <w:rPr>
                <w:rFonts w:ascii="Times New Roman" w:hAnsi="Times New Roman"/>
                <w:sz w:val="24"/>
                <w:szCs w:val="24"/>
                <w:lang w:eastAsia="uk-UA"/>
              </w:rPr>
              <w:t>Технічні умови на приєднання розробляються ОСП з урахуванням детальних планів території та схем розвитку системи передачі.</w:t>
            </w:r>
          </w:p>
          <w:p w14:paraId="08593F48"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17" w:name="n1251"/>
            <w:bookmarkEnd w:id="17"/>
            <w:r w:rsidRPr="00460212">
              <w:rPr>
                <w:rFonts w:ascii="Times New Roman" w:hAnsi="Times New Roman"/>
                <w:sz w:val="24"/>
                <w:szCs w:val="24"/>
                <w:lang w:eastAsia="uk-UA"/>
              </w:rPr>
              <w:t xml:space="preserve">Технічні умови на приєднання, підписані ОСП, разом з </w:t>
            </w:r>
            <w:proofErr w:type="spellStart"/>
            <w:r w:rsidRPr="00460212">
              <w:rPr>
                <w:rFonts w:ascii="Times New Roman" w:hAnsi="Times New Roman"/>
                <w:sz w:val="24"/>
                <w:szCs w:val="24"/>
                <w:lang w:eastAsia="uk-UA"/>
              </w:rPr>
              <w:t>проєктом</w:t>
            </w:r>
            <w:proofErr w:type="spellEnd"/>
            <w:r w:rsidRPr="00460212">
              <w:rPr>
                <w:rFonts w:ascii="Times New Roman" w:hAnsi="Times New Roman"/>
                <w:sz w:val="24"/>
                <w:szCs w:val="24"/>
                <w:lang w:eastAsia="uk-UA"/>
              </w:rPr>
              <w:t xml:space="preserve"> договору про приєднання надаються Замовнику не пізніше 10 робочих днів від дня реєстрації заяви.</w:t>
            </w:r>
          </w:p>
          <w:p w14:paraId="62DD723D"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18" w:name="n1252"/>
            <w:bookmarkEnd w:id="18"/>
            <w:r w:rsidRPr="00460212">
              <w:rPr>
                <w:rFonts w:ascii="Times New Roman" w:hAnsi="Times New Roman"/>
                <w:sz w:val="24"/>
                <w:szCs w:val="24"/>
                <w:lang w:eastAsia="uk-UA"/>
              </w:rPr>
              <w:lastRenderedPageBreak/>
              <w:t xml:space="preserve">У разі відсутності ТЕО на приєднання електроустановок, 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w:t>
            </w:r>
            <w:proofErr w:type="spellStart"/>
            <w:r w:rsidRPr="00460212">
              <w:rPr>
                <w:rFonts w:ascii="Times New Roman" w:hAnsi="Times New Roman"/>
                <w:sz w:val="24"/>
                <w:szCs w:val="24"/>
                <w:lang w:eastAsia="uk-UA"/>
              </w:rPr>
              <w:t>проєктом</w:t>
            </w:r>
            <w:proofErr w:type="spellEnd"/>
            <w:r w:rsidRPr="00460212">
              <w:rPr>
                <w:rFonts w:ascii="Times New Roman" w:hAnsi="Times New Roman"/>
                <w:sz w:val="24"/>
                <w:szCs w:val="24"/>
                <w:lang w:eastAsia="uk-UA"/>
              </w:rPr>
              <w:t xml:space="preserve"> договору про приєднання розробляються ОСП і надаються Замовнику не пізніше 10 робочих днів від дня отримання від Замовника ТЕО.</w:t>
            </w:r>
          </w:p>
          <w:p w14:paraId="7C924E69"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19" w:name="n5398"/>
            <w:bookmarkStart w:id="20" w:name="n1254"/>
            <w:bookmarkEnd w:id="19"/>
            <w:bookmarkEnd w:id="20"/>
            <w:r w:rsidRPr="00460212">
              <w:rPr>
                <w:rFonts w:ascii="Times New Roman" w:hAnsi="Times New Roman"/>
                <w:sz w:val="24"/>
                <w:szCs w:val="24"/>
                <w:lang w:eastAsia="uk-UA"/>
              </w:rPr>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p w14:paraId="392A85B8" w14:textId="1603770F"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21" w:name="n5401"/>
            <w:bookmarkEnd w:id="21"/>
            <w:r w:rsidRPr="00460212">
              <w:rPr>
                <w:rFonts w:ascii="Times New Roman" w:hAnsi="Times New Roman"/>
                <w:sz w:val="24"/>
                <w:szCs w:val="24"/>
                <w:lang w:eastAsia="uk-UA"/>
              </w:rPr>
              <w:t>Термін дії технічних умов на приєднання визначається відповідно до Закону України «Про регулювання містобудівної діяльності».</w:t>
            </w:r>
          </w:p>
        </w:tc>
        <w:tc>
          <w:tcPr>
            <w:tcW w:w="6922" w:type="dxa"/>
            <w:tcBorders>
              <w:right w:val="outset" w:sz="6" w:space="0" w:color="auto"/>
            </w:tcBorders>
          </w:tcPr>
          <w:p w14:paraId="03243448"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lastRenderedPageBreak/>
              <w:t>7.4.3. Технічні умови на приєднання є невід’ємною частиною договору про приєднання та викладаються у вигляді єдиного документа, типова форма якого наведена в додатку 4 до цього Кодексу.</w:t>
            </w:r>
          </w:p>
          <w:p w14:paraId="1EF65845"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Під час розроблення технічних умов на приєднання ОСП має керуватися такими принципами:</w:t>
            </w:r>
          </w:p>
          <w:p w14:paraId="6BA505B0"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надійності електрозабезпечення струмоприймачів Замовника згідно з чинним законодавством України з урахуванням категорії надійності електропостачання, яку було зазначено в заяві про приєднання;</w:t>
            </w:r>
          </w:p>
          <w:p w14:paraId="34D831BE"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забезпечення належної якості електричної енергії в точці приєднання;</w:t>
            </w:r>
          </w:p>
          <w:p w14:paraId="64F902CA"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не погіршення параметрів надійності та якості електричної енергії для інших Користувачів;</w:t>
            </w:r>
          </w:p>
          <w:p w14:paraId="3FECE523"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оптимальності з економічної і технічної точки зору схеми електрозабезпечення.</w:t>
            </w:r>
          </w:p>
          <w:p w14:paraId="7E1F3CD0" w14:textId="621FBD81" w:rsidR="00981640"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22" w:name="_Hlk196843021"/>
            <w:r w:rsidRPr="00460212">
              <w:rPr>
                <w:rFonts w:ascii="Times New Roman" w:hAnsi="Times New Roman"/>
                <w:sz w:val="24"/>
                <w:szCs w:val="24"/>
                <w:lang w:eastAsia="uk-UA"/>
              </w:rPr>
              <w:t>Технічні умови на приєднання розробляються ОСП з урахуванням детальних планів території та схем розвитку системи передачі</w:t>
            </w:r>
            <w:r w:rsidRPr="00460212">
              <w:rPr>
                <w:rFonts w:ascii="Times New Roman" w:hAnsi="Times New Roman"/>
                <w:b/>
                <w:bCs/>
                <w:sz w:val="24"/>
                <w:szCs w:val="24"/>
                <w:lang w:eastAsia="uk-UA"/>
              </w:rPr>
              <w:t>, чинних технічних умов та чинних технічних рішень  щодо схеми приєднання (видачі потужності) генеруючих установок замовника бронювання потужності</w:t>
            </w:r>
            <w:r w:rsidRPr="00460212">
              <w:rPr>
                <w:rFonts w:ascii="Times New Roman" w:hAnsi="Times New Roman"/>
                <w:sz w:val="24"/>
                <w:szCs w:val="24"/>
                <w:lang w:eastAsia="uk-UA"/>
              </w:rPr>
              <w:t>.</w:t>
            </w:r>
          </w:p>
          <w:p w14:paraId="76B5E915" w14:textId="6BD5F810"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F24DBB">
              <w:rPr>
                <w:rFonts w:ascii="Times New Roman" w:hAnsi="Times New Roman"/>
                <w:b/>
                <w:sz w:val="24"/>
                <w:szCs w:val="24"/>
                <w:lang w:eastAsia="uk-UA"/>
              </w:rPr>
              <w:lastRenderedPageBreak/>
              <w:t>Технічні умови на приєднання мають передбачати вимоги щодо</w:t>
            </w:r>
            <w:r>
              <w:rPr>
                <w:rFonts w:ascii="Times New Roman" w:hAnsi="Times New Roman"/>
                <w:sz w:val="24"/>
                <w:szCs w:val="24"/>
                <w:lang w:eastAsia="uk-UA"/>
              </w:rPr>
              <w:t xml:space="preserve"> </w:t>
            </w:r>
            <w:r>
              <w:rPr>
                <w:rFonts w:ascii="Times New Roman" w:hAnsi="Times New Roman"/>
                <w:b/>
                <w:sz w:val="24"/>
                <w:szCs w:val="24"/>
              </w:rPr>
              <w:t xml:space="preserve">встановлення у точці приєднання електроустановок замовника до електричних мереж технічних засобів контролю, у тому числі автоматики, для недопущення користувачем </w:t>
            </w:r>
            <w:r w:rsidRPr="005829EE">
              <w:rPr>
                <w:rFonts w:ascii="Times New Roman" w:hAnsi="Times New Roman"/>
                <w:b/>
                <w:sz w:val="24"/>
                <w:szCs w:val="24"/>
              </w:rPr>
              <w:t>відпуску</w:t>
            </w:r>
            <w:r>
              <w:rPr>
                <w:rFonts w:ascii="Times New Roman" w:hAnsi="Times New Roman"/>
                <w:b/>
                <w:sz w:val="24"/>
                <w:szCs w:val="24"/>
              </w:rPr>
              <w:t xml:space="preserve"> та/або відбору електричної енергії </w:t>
            </w:r>
            <w:r w:rsidRPr="005829EE">
              <w:rPr>
                <w:rFonts w:ascii="Times New Roman" w:hAnsi="Times New Roman"/>
                <w:b/>
                <w:sz w:val="24"/>
                <w:szCs w:val="24"/>
              </w:rPr>
              <w:t xml:space="preserve">в мережі </w:t>
            </w:r>
            <w:r>
              <w:rPr>
                <w:rFonts w:ascii="Times New Roman" w:hAnsi="Times New Roman"/>
                <w:b/>
                <w:sz w:val="24"/>
                <w:szCs w:val="24"/>
              </w:rPr>
              <w:t xml:space="preserve">ОСП, потужністю, </w:t>
            </w:r>
            <w:r w:rsidRPr="00614DA8">
              <w:rPr>
                <w:rFonts w:ascii="Times New Roman" w:hAnsi="Times New Roman"/>
                <w:b/>
                <w:sz w:val="24"/>
                <w:szCs w:val="24"/>
              </w:rPr>
              <w:t>що перевищує величину дозволеної (договірної) потужності в точці приєднання</w:t>
            </w:r>
            <w:r>
              <w:rPr>
                <w:rFonts w:ascii="Times New Roman" w:hAnsi="Times New Roman"/>
                <w:b/>
                <w:sz w:val="24"/>
                <w:szCs w:val="24"/>
              </w:rPr>
              <w:t>.</w:t>
            </w:r>
          </w:p>
          <w:p w14:paraId="0F6CF43F"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 xml:space="preserve">Технічні умови на приєднання, підписані ОСП, разом з </w:t>
            </w:r>
            <w:proofErr w:type="spellStart"/>
            <w:r w:rsidRPr="00460212">
              <w:rPr>
                <w:rFonts w:ascii="Times New Roman" w:hAnsi="Times New Roman"/>
                <w:sz w:val="24"/>
                <w:szCs w:val="24"/>
                <w:lang w:eastAsia="uk-UA"/>
              </w:rPr>
              <w:t>проєктом</w:t>
            </w:r>
            <w:proofErr w:type="spellEnd"/>
            <w:r w:rsidRPr="00460212">
              <w:rPr>
                <w:rFonts w:ascii="Times New Roman" w:hAnsi="Times New Roman"/>
                <w:sz w:val="24"/>
                <w:szCs w:val="24"/>
                <w:lang w:eastAsia="uk-UA"/>
              </w:rPr>
              <w:t xml:space="preserve"> договору про приєднання надаються Замовнику не пізніше 10 робочих днів від дня реєстрації заяви.</w:t>
            </w:r>
          </w:p>
          <w:p w14:paraId="61E2D1F4" w14:textId="56A66BC6" w:rsidR="00981640" w:rsidRPr="00460212" w:rsidRDefault="00981640" w:rsidP="00460212">
            <w:pPr>
              <w:shd w:val="clear" w:color="auto" w:fill="FFFFFF"/>
              <w:spacing w:after="0" w:line="240" w:lineRule="auto"/>
              <w:ind w:firstLine="450"/>
              <w:jc w:val="both"/>
              <w:rPr>
                <w:rFonts w:ascii="Times New Roman" w:hAnsi="Times New Roman"/>
                <w:b/>
                <w:bCs/>
                <w:sz w:val="24"/>
                <w:szCs w:val="24"/>
                <w:lang w:eastAsia="uk-UA"/>
              </w:rPr>
            </w:pPr>
            <w:r w:rsidRPr="00460212">
              <w:rPr>
                <w:rFonts w:ascii="Times New Roman" w:hAnsi="Times New Roman"/>
                <w:b/>
                <w:bCs/>
                <w:sz w:val="24"/>
                <w:szCs w:val="24"/>
                <w:lang w:eastAsia="uk-UA"/>
              </w:rPr>
              <w:t>ОСП при підготовці технічних умов зобов’язаний врахувати технічне рішення</w:t>
            </w:r>
            <w:r w:rsidR="005C3D3C">
              <w:rPr>
                <w:rFonts w:ascii="Times New Roman" w:hAnsi="Times New Roman"/>
                <w:b/>
                <w:bCs/>
                <w:sz w:val="24"/>
                <w:szCs w:val="24"/>
                <w:lang w:eastAsia="uk-UA"/>
              </w:rPr>
              <w:t>,</w:t>
            </w:r>
            <w:r w:rsidRPr="00460212">
              <w:rPr>
                <w:rFonts w:ascii="Times New Roman" w:hAnsi="Times New Roman"/>
                <w:b/>
                <w:bCs/>
                <w:sz w:val="24"/>
                <w:szCs w:val="24"/>
                <w:lang w:eastAsia="uk-UA"/>
              </w:rPr>
              <w:t xml:space="preserve"> підготовлене ОСП за результатом погодження про</w:t>
            </w:r>
            <w:r w:rsidR="005C3D3C">
              <w:rPr>
                <w:rFonts w:ascii="Times New Roman" w:hAnsi="Times New Roman"/>
                <w:b/>
                <w:bCs/>
                <w:sz w:val="24"/>
                <w:szCs w:val="24"/>
                <w:lang w:eastAsia="uk-UA"/>
              </w:rPr>
              <w:t>є</w:t>
            </w:r>
            <w:r w:rsidRPr="00460212">
              <w:rPr>
                <w:rFonts w:ascii="Times New Roman" w:hAnsi="Times New Roman"/>
                <w:b/>
                <w:bCs/>
                <w:sz w:val="24"/>
                <w:szCs w:val="24"/>
                <w:lang w:eastAsia="uk-UA"/>
              </w:rPr>
              <w:t>ктної документації</w:t>
            </w:r>
            <w:r w:rsidR="005C3D3C">
              <w:rPr>
                <w:rFonts w:ascii="Times New Roman" w:hAnsi="Times New Roman"/>
                <w:b/>
                <w:bCs/>
                <w:sz w:val="24"/>
                <w:szCs w:val="24"/>
                <w:lang w:eastAsia="uk-UA"/>
              </w:rPr>
              <w:t>,</w:t>
            </w:r>
            <w:r w:rsidRPr="00460212">
              <w:rPr>
                <w:rFonts w:ascii="Times New Roman" w:hAnsi="Times New Roman"/>
                <w:b/>
                <w:bCs/>
                <w:sz w:val="24"/>
                <w:szCs w:val="24"/>
                <w:lang w:eastAsia="uk-UA"/>
              </w:rPr>
              <w:t xml:space="preserve"> розробленої Замовником у відповідності до договору про бронювання, </w:t>
            </w:r>
            <w:r w:rsidR="005C3D3C">
              <w:rPr>
                <w:rFonts w:ascii="Times New Roman" w:hAnsi="Times New Roman"/>
                <w:b/>
                <w:bCs/>
                <w:sz w:val="24"/>
                <w:szCs w:val="24"/>
                <w:lang w:eastAsia="uk-UA"/>
              </w:rPr>
              <w:t>у</w:t>
            </w:r>
            <w:r w:rsidRPr="00460212">
              <w:rPr>
                <w:rFonts w:ascii="Times New Roman" w:hAnsi="Times New Roman"/>
                <w:b/>
                <w:bCs/>
                <w:sz w:val="24"/>
                <w:szCs w:val="24"/>
                <w:lang w:eastAsia="uk-UA"/>
              </w:rPr>
              <w:t xml:space="preserve"> разі якщо Замовник надав таке рішення, як додаток до Заяви про приєднання.</w:t>
            </w:r>
          </w:p>
          <w:bookmarkEnd w:id="22"/>
          <w:p w14:paraId="559D58E7"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 xml:space="preserve">У разі відсутності ТЕО на приєднання електроустановок, 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w:t>
            </w:r>
            <w:proofErr w:type="spellStart"/>
            <w:r w:rsidRPr="00460212">
              <w:rPr>
                <w:rFonts w:ascii="Times New Roman" w:hAnsi="Times New Roman"/>
                <w:sz w:val="24"/>
                <w:szCs w:val="24"/>
                <w:lang w:eastAsia="uk-UA"/>
              </w:rPr>
              <w:t>проєктом</w:t>
            </w:r>
            <w:proofErr w:type="spellEnd"/>
            <w:r w:rsidRPr="00460212">
              <w:rPr>
                <w:rFonts w:ascii="Times New Roman" w:hAnsi="Times New Roman"/>
                <w:sz w:val="24"/>
                <w:szCs w:val="24"/>
                <w:lang w:eastAsia="uk-UA"/>
              </w:rPr>
              <w:t xml:space="preserve"> договору про приєднання розробляються ОСП і надаються Замовнику не пізніше 10 робочих днів від дня отримання від Замовника ТЕО.</w:t>
            </w:r>
          </w:p>
          <w:p w14:paraId="106878E7" w14:textId="77777777" w:rsidR="00981640" w:rsidRPr="00460212" w:rsidRDefault="00981640" w:rsidP="00F24DBB">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p w14:paraId="1C897830" w14:textId="345AA85B" w:rsidR="00981640" w:rsidRPr="00460212" w:rsidRDefault="00981640" w:rsidP="009A3ACB">
            <w:pPr>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Термін дії технічних умов на приєднання визначається відповідно до Закону України «Про регулювання містобудівної діяльності».</w:t>
            </w:r>
          </w:p>
        </w:tc>
      </w:tr>
      <w:tr w:rsidR="00981640" w:rsidRPr="00460212" w14:paraId="335ED117" w14:textId="77777777" w:rsidTr="00981640">
        <w:trPr>
          <w:trHeight w:val="2967"/>
        </w:trPr>
        <w:tc>
          <w:tcPr>
            <w:tcW w:w="563" w:type="dxa"/>
          </w:tcPr>
          <w:p w14:paraId="462B7792"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0C96E805" w14:textId="1F82A8E5"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rPr>
              <w:t>п. 7.5.1. глави 7 розділу ІІІ</w:t>
            </w:r>
          </w:p>
        </w:tc>
        <w:tc>
          <w:tcPr>
            <w:tcW w:w="6414" w:type="dxa"/>
            <w:tcBorders>
              <w:top w:val="single" w:sz="4" w:space="0" w:color="auto"/>
              <w:left w:val="single" w:sz="4" w:space="0" w:color="auto"/>
              <w:bottom w:val="single" w:sz="4" w:space="0" w:color="auto"/>
            </w:tcBorders>
          </w:tcPr>
          <w:p w14:paraId="573A314C"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7.5.1. Розроблення ТЕО схеми приєднання здійснюється Замовником:</w:t>
            </w:r>
          </w:p>
          <w:p w14:paraId="6E821383"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23" w:name="n1257"/>
            <w:bookmarkEnd w:id="23"/>
            <w:r w:rsidRPr="00460212">
              <w:rPr>
                <w:rFonts w:ascii="Times New Roman" w:hAnsi="Times New Roman"/>
                <w:sz w:val="24"/>
                <w:szCs w:val="24"/>
                <w:lang w:eastAsia="uk-UA"/>
              </w:rPr>
              <w:t>у разі незгоди із запропонованою ОСП точкою забезпечення потужності та/або схемою приєднання;</w:t>
            </w:r>
          </w:p>
          <w:p w14:paraId="0F337FCE"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24" w:name="n1258"/>
            <w:bookmarkEnd w:id="24"/>
            <w:r w:rsidRPr="00460212">
              <w:rPr>
                <w:rFonts w:ascii="Times New Roman" w:hAnsi="Times New Roman"/>
                <w:sz w:val="24"/>
                <w:szCs w:val="24"/>
                <w:lang w:eastAsia="uk-UA"/>
              </w:rPr>
              <w:t>для визначення доцільності приєднання до електричних мереж системи передачі генеруючих одиниць потужністю 20 МВт і нижче та електроустановок споживача.</w:t>
            </w:r>
          </w:p>
          <w:p w14:paraId="45BAB503"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25" w:name="n1259"/>
            <w:bookmarkEnd w:id="25"/>
            <w:r w:rsidRPr="00460212">
              <w:rPr>
                <w:rFonts w:ascii="Times New Roman" w:hAnsi="Times New Roman"/>
                <w:sz w:val="24"/>
                <w:szCs w:val="24"/>
                <w:lang w:eastAsia="uk-UA"/>
              </w:rPr>
              <w:t>Розроблення ТЕО здійснюється проєктною організацією за рахунок Замовника.</w:t>
            </w:r>
          </w:p>
          <w:p w14:paraId="52DF31C3" w14:textId="15A067F2"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26" w:name="n1260"/>
            <w:bookmarkEnd w:id="26"/>
            <w:r w:rsidRPr="00460212">
              <w:rPr>
                <w:rFonts w:ascii="Times New Roman" w:hAnsi="Times New Roman"/>
                <w:sz w:val="24"/>
                <w:szCs w:val="24"/>
                <w:lang w:eastAsia="uk-UA"/>
              </w:rPr>
              <w:t>Техніко-економічне обґрунтування має відповідати чинним нормативно-технічним документам.</w:t>
            </w:r>
          </w:p>
        </w:tc>
        <w:tc>
          <w:tcPr>
            <w:tcW w:w="6922" w:type="dxa"/>
            <w:tcBorders>
              <w:right w:val="outset" w:sz="6" w:space="0" w:color="auto"/>
            </w:tcBorders>
          </w:tcPr>
          <w:p w14:paraId="70812508"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7.5.1. Розроблення ТЕО схеми приєднання здійснюється Замовником:</w:t>
            </w:r>
          </w:p>
          <w:p w14:paraId="25769F04"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у разі незгоди із запропонованою ОСП точкою забезпечення потужності та/або схемою приєднання;</w:t>
            </w:r>
          </w:p>
          <w:p w14:paraId="52BF20B6" w14:textId="77777777" w:rsidR="00981640" w:rsidRPr="00460212" w:rsidRDefault="00981640" w:rsidP="00A97C48">
            <w:pPr>
              <w:shd w:val="clear" w:color="auto" w:fill="FFFFFF"/>
              <w:spacing w:after="0" w:line="240" w:lineRule="auto"/>
              <w:ind w:firstLine="450"/>
              <w:jc w:val="both"/>
              <w:rPr>
                <w:rFonts w:ascii="Times New Roman" w:hAnsi="Times New Roman"/>
                <w:b/>
                <w:bCs/>
                <w:sz w:val="24"/>
                <w:szCs w:val="24"/>
                <w:lang w:eastAsia="uk-UA"/>
              </w:rPr>
            </w:pPr>
            <w:bookmarkStart w:id="27" w:name="_Hlk196843136"/>
            <w:r w:rsidRPr="00460212">
              <w:rPr>
                <w:rFonts w:ascii="Times New Roman" w:hAnsi="Times New Roman"/>
                <w:b/>
                <w:bCs/>
                <w:sz w:val="24"/>
                <w:szCs w:val="24"/>
                <w:lang w:eastAsia="uk-UA"/>
              </w:rPr>
              <w:t>для визначення доцільності приєднання до електричних мереж системи передачі генеруючих одиниць потужністю 20 МВт і нижче.</w:t>
            </w:r>
          </w:p>
          <w:bookmarkEnd w:id="27"/>
          <w:p w14:paraId="0956D22B" w14:textId="77777777" w:rsidR="00981640" w:rsidRPr="00460212" w:rsidRDefault="00981640" w:rsidP="00A97C48">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Розроблення ТЕО здійснюється проєктною організацією за рахунок Замовника.</w:t>
            </w:r>
          </w:p>
          <w:p w14:paraId="263DFEA5" w14:textId="62C96C3F" w:rsidR="00981640" w:rsidRPr="00460212" w:rsidRDefault="00981640" w:rsidP="00A97C48">
            <w:pPr>
              <w:spacing w:after="0" w:line="240" w:lineRule="auto"/>
              <w:ind w:firstLine="450"/>
              <w:jc w:val="both"/>
              <w:rPr>
                <w:rFonts w:ascii="Times New Roman" w:hAnsi="Times New Roman"/>
                <w:sz w:val="24"/>
                <w:szCs w:val="24"/>
              </w:rPr>
            </w:pPr>
            <w:r w:rsidRPr="00460212">
              <w:rPr>
                <w:rFonts w:ascii="Times New Roman" w:hAnsi="Times New Roman"/>
                <w:sz w:val="24"/>
                <w:szCs w:val="24"/>
                <w:lang w:eastAsia="uk-UA"/>
              </w:rPr>
              <w:t>Техніко-економічне обґрунтування має відповідати чинним нормативно-технічним документам.</w:t>
            </w:r>
          </w:p>
        </w:tc>
      </w:tr>
      <w:tr w:rsidR="00981640" w:rsidRPr="00460212" w14:paraId="0697A7D2" w14:textId="77777777" w:rsidTr="00981640">
        <w:trPr>
          <w:trHeight w:val="1408"/>
        </w:trPr>
        <w:tc>
          <w:tcPr>
            <w:tcW w:w="563" w:type="dxa"/>
          </w:tcPr>
          <w:p w14:paraId="2D902E5F"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0F4FBAF8" w14:textId="7ED8B3EC"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rPr>
              <w:t>п. 7.5.4. глави 7 розділу ІІІ</w:t>
            </w:r>
          </w:p>
        </w:tc>
        <w:tc>
          <w:tcPr>
            <w:tcW w:w="6414" w:type="dxa"/>
            <w:tcBorders>
              <w:top w:val="single" w:sz="4" w:space="0" w:color="auto"/>
              <w:left w:val="single" w:sz="4" w:space="0" w:color="auto"/>
              <w:bottom w:val="single" w:sz="4" w:space="0" w:color="auto"/>
            </w:tcBorders>
          </w:tcPr>
          <w:p w14:paraId="0EB07AE8" w14:textId="4FC30146"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Відсутній</w:t>
            </w:r>
          </w:p>
        </w:tc>
        <w:tc>
          <w:tcPr>
            <w:tcW w:w="6922" w:type="dxa"/>
            <w:tcBorders>
              <w:right w:val="outset" w:sz="6" w:space="0" w:color="auto"/>
            </w:tcBorders>
          </w:tcPr>
          <w:p w14:paraId="77D37760" w14:textId="6AAC5C90" w:rsidR="00981640" w:rsidRPr="00460212" w:rsidRDefault="00981640" w:rsidP="00A97C48">
            <w:pPr>
              <w:spacing w:after="0" w:line="240" w:lineRule="auto"/>
              <w:ind w:firstLine="325"/>
              <w:jc w:val="both"/>
              <w:rPr>
                <w:rFonts w:ascii="Times New Roman" w:hAnsi="Times New Roman"/>
                <w:sz w:val="24"/>
                <w:szCs w:val="24"/>
              </w:rPr>
            </w:pPr>
            <w:bookmarkStart w:id="28" w:name="_Hlk196843234"/>
            <w:r>
              <w:rPr>
                <w:rFonts w:ascii="Times New Roman" w:hAnsi="Times New Roman"/>
                <w:b/>
                <w:bCs/>
                <w:sz w:val="24"/>
                <w:szCs w:val="24"/>
                <w:lang w:eastAsia="uk-UA"/>
              </w:rPr>
              <w:t xml:space="preserve">7.5.4. </w:t>
            </w:r>
            <w:r w:rsidRPr="00460212">
              <w:rPr>
                <w:rFonts w:ascii="Times New Roman" w:hAnsi="Times New Roman"/>
                <w:b/>
                <w:bCs/>
                <w:sz w:val="24"/>
                <w:szCs w:val="24"/>
                <w:lang w:eastAsia="uk-UA"/>
              </w:rPr>
              <w:t xml:space="preserve">Технічні рішення погодженого ТЕО мають враховуватися ОСП при підготовці технічних умов </w:t>
            </w:r>
            <w:r w:rsidR="005C3D3C">
              <w:rPr>
                <w:rFonts w:ascii="Times New Roman" w:hAnsi="Times New Roman"/>
                <w:b/>
                <w:bCs/>
                <w:sz w:val="24"/>
                <w:szCs w:val="24"/>
                <w:lang w:eastAsia="uk-UA"/>
              </w:rPr>
              <w:t>у</w:t>
            </w:r>
            <w:r w:rsidRPr="00460212">
              <w:rPr>
                <w:rFonts w:ascii="Times New Roman" w:hAnsi="Times New Roman"/>
                <w:b/>
                <w:bCs/>
                <w:sz w:val="24"/>
                <w:szCs w:val="24"/>
                <w:lang w:eastAsia="uk-UA"/>
              </w:rPr>
              <w:t xml:space="preserve"> разі</w:t>
            </w:r>
            <w:r w:rsidR="005C3D3C">
              <w:rPr>
                <w:rFonts w:ascii="Times New Roman" w:hAnsi="Times New Roman"/>
                <w:b/>
                <w:bCs/>
                <w:sz w:val="24"/>
                <w:szCs w:val="24"/>
                <w:lang w:eastAsia="uk-UA"/>
              </w:rPr>
              <w:t>,</w:t>
            </w:r>
            <w:r w:rsidRPr="00460212">
              <w:rPr>
                <w:rFonts w:ascii="Times New Roman" w:hAnsi="Times New Roman"/>
                <w:b/>
                <w:bCs/>
                <w:sz w:val="24"/>
                <w:szCs w:val="24"/>
                <w:lang w:eastAsia="uk-UA"/>
              </w:rPr>
              <w:t xml:space="preserve"> якщо на момент звернення Замовника з заявою про приєднання не було змінено вихідні дані, що видавалися для розроблення такого ТЕО.</w:t>
            </w:r>
            <w:bookmarkEnd w:id="28"/>
          </w:p>
        </w:tc>
      </w:tr>
      <w:tr w:rsidR="00981640" w:rsidRPr="00460212" w14:paraId="2B8071A4" w14:textId="77777777" w:rsidTr="00981640">
        <w:trPr>
          <w:trHeight w:val="983"/>
        </w:trPr>
        <w:tc>
          <w:tcPr>
            <w:tcW w:w="563" w:type="dxa"/>
          </w:tcPr>
          <w:p w14:paraId="31ABA9AF"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21996D2D" w14:textId="78EC82A9"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rPr>
              <w:t>п. 7.6.1. глави 7 розділу ІІІ</w:t>
            </w:r>
          </w:p>
        </w:tc>
        <w:tc>
          <w:tcPr>
            <w:tcW w:w="6414" w:type="dxa"/>
            <w:tcBorders>
              <w:top w:val="single" w:sz="4" w:space="0" w:color="auto"/>
              <w:left w:val="single" w:sz="4" w:space="0" w:color="auto"/>
              <w:bottom w:val="single" w:sz="4" w:space="0" w:color="auto"/>
            </w:tcBorders>
          </w:tcPr>
          <w:p w14:paraId="50D60358"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7.6.1. Договір про приєднання визначає організаційні, технічні та фінансові умови, на яких здійснюється приєднання електроустановок Замовника до системи передачі, та регулює правовідносини між ОСП та Замовником у період здійснення заходів з приєднання.</w:t>
            </w:r>
          </w:p>
          <w:p w14:paraId="3D4B31D1" w14:textId="3A24ED30"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29" w:name="n1268"/>
            <w:bookmarkEnd w:id="29"/>
            <w:r w:rsidRPr="00460212">
              <w:rPr>
                <w:rFonts w:ascii="Times New Roman" w:hAnsi="Times New Roman"/>
                <w:sz w:val="24"/>
                <w:szCs w:val="24"/>
                <w:lang w:eastAsia="uk-UA"/>
              </w:rPr>
              <w:t>Договір про приєднання укладається за типовою формою, яка наведена в додатку 3 до цього Кодексу.</w:t>
            </w:r>
          </w:p>
          <w:p w14:paraId="08C2F985"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30" w:name="n1269"/>
            <w:bookmarkEnd w:id="30"/>
            <w:r w:rsidRPr="00460212">
              <w:rPr>
                <w:rFonts w:ascii="Times New Roman" w:hAnsi="Times New Roman"/>
                <w:sz w:val="24"/>
                <w:szCs w:val="24"/>
                <w:lang w:eastAsia="uk-UA"/>
              </w:rPr>
              <w:t>Невід’ємними додатками до договору є:</w:t>
            </w:r>
          </w:p>
          <w:p w14:paraId="3AEB0795"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31" w:name="n1270"/>
            <w:bookmarkEnd w:id="31"/>
            <w:r w:rsidRPr="00460212">
              <w:rPr>
                <w:rFonts w:ascii="Times New Roman" w:hAnsi="Times New Roman"/>
                <w:sz w:val="24"/>
                <w:szCs w:val="24"/>
                <w:lang w:eastAsia="uk-UA"/>
              </w:rPr>
              <w:t>технічні умови на приєднання;</w:t>
            </w:r>
          </w:p>
          <w:p w14:paraId="658EB5AB"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32" w:name="n1271"/>
            <w:bookmarkEnd w:id="32"/>
            <w:r w:rsidRPr="00460212">
              <w:rPr>
                <w:rFonts w:ascii="Times New Roman" w:hAnsi="Times New Roman"/>
                <w:sz w:val="24"/>
                <w:szCs w:val="24"/>
                <w:lang w:eastAsia="uk-UA"/>
              </w:rPr>
              <w:t xml:space="preserve">погоджена </w:t>
            </w:r>
            <w:proofErr w:type="spellStart"/>
            <w:r w:rsidRPr="00460212">
              <w:rPr>
                <w:rFonts w:ascii="Times New Roman" w:hAnsi="Times New Roman"/>
                <w:sz w:val="24"/>
                <w:szCs w:val="24"/>
                <w:lang w:eastAsia="uk-UA"/>
              </w:rPr>
              <w:t>проєктно</w:t>
            </w:r>
            <w:proofErr w:type="spellEnd"/>
            <w:r w:rsidRPr="00460212">
              <w:rPr>
                <w:rFonts w:ascii="Times New Roman" w:hAnsi="Times New Roman"/>
                <w:sz w:val="24"/>
                <w:szCs w:val="24"/>
                <w:lang w:eastAsia="uk-UA"/>
              </w:rPr>
              <w:t>-кошторисна документація;</w:t>
            </w:r>
          </w:p>
          <w:p w14:paraId="2EDC5975"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33" w:name="n1272"/>
            <w:bookmarkEnd w:id="33"/>
            <w:r w:rsidRPr="00460212">
              <w:rPr>
                <w:rFonts w:ascii="Times New Roman" w:hAnsi="Times New Roman"/>
                <w:sz w:val="24"/>
                <w:szCs w:val="24"/>
                <w:lang w:eastAsia="uk-UA"/>
              </w:rPr>
              <w:t>розрахунок вартості приєднання;</w:t>
            </w:r>
          </w:p>
          <w:p w14:paraId="510E4E80" w14:textId="35AC27A6"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34" w:name="n1273"/>
            <w:bookmarkEnd w:id="34"/>
            <w:r w:rsidRPr="00460212">
              <w:rPr>
                <w:rFonts w:ascii="Times New Roman" w:hAnsi="Times New Roman"/>
                <w:sz w:val="24"/>
                <w:szCs w:val="24"/>
                <w:lang w:eastAsia="uk-UA"/>
              </w:rPr>
              <w:t>графіки виконання робіт.</w:t>
            </w:r>
          </w:p>
        </w:tc>
        <w:tc>
          <w:tcPr>
            <w:tcW w:w="6922" w:type="dxa"/>
            <w:tcBorders>
              <w:right w:val="outset" w:sz="6" w:space="0" w:color="auto"/>
            </w:tcBorders>
          </w:tcPr>
          <w:p w14:paraId="19EF60DC"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35" w:name="_Hlk196843306"/>
            <w:r w:rsidRPr="00460212">
              <w:rPr>
                <w:rFonts w:ascii="Times New Roman" w:hAnsi="Times New Roman"/>
                <w:sz w:val="24"/>
                <w:szCs w:val="24"/>
                <w:lang w:eastAsia="uk-UA"/>
              </w:rPr>
              <w:t>7.6.1. Договір про приєднання визначає організаційні, технічні та фінансові умови, на яких здійснюється приєднання електроустановок Замовника до системи передачі, та регулює правовідносини між ОСП та Замовником у період здійснення заходів з приєднання.</w:t>
            </w:r>
          </w:p>
          <w:p w14:paraId="0F639AE9" w14:textId="37B364AC" w:rsidR="00981640" w:rsidRPr="007A54C5" w:rsidRDefault="00981640" w:rsidP="00460212">
            <w:pPr>
              <w:shd w:val="clear" w:color="auto" w:fill="FFFFFF"/>
              <w:spacing w:after="0" w:line="240" w:lineRule="auto"/>
              <w:ind w:firstLine="450"/>
              <w:jc w:val="both"/>
              <w:rPr>
                <w:rFonts w:ascii="Times New Roman" w:hAnsi="Times New Roman"/>
                <w:b/>
                <w:sz w:val="24"/>
                <w:szCs w:val="24"/>
                <w:lang w:eastAsia="uk-UA"/>
              </w:rPr>
            </w:pPr>
            <w:r w:rsidRPr="00460212">
              <w:rPr>
                <w:rFonts w:ascii="Times New Roman" w:hAnsi="Times New Roman"/>
                <w:sz w:val="24"/>
                <w:szCs w:val="24"/>
                <w:lang w:eastAsia="uk-UA"/>
              </w:rPr>
              <w:t>Договір про приєднання укладається за типовою формою, яка наведена в додатку 3 до цього Кодексу.</w:t>
            </w:r>
            <w:r>
              <w:rPr>
                <w:rFonts w:ascii="Times New Roman" w:hAnsi="Times New Roman"/>
                <w:sz w:val="24"/>
                <w:szCs w:val="24"/>
                <w:lang w:eastAsia="uk-UA"/>
              </w:rPr>
              <w:t xml:space="preserve"> </w:t>
            </w:r>
            <w:r w:rsidRPr="007A54C5">
              <w:rPr>
                <w:rFonts w:ascii="Times New Roman" w:hAnsi="Times New Roman"/>
                <w:b/>
                <w:sz w:val="24"/>
                <w:szCs w:val="24"/>
                <w:lang w:eastAsia="uk-UA"/>
              </w:rPr>
              <w:t>Внесення сторонами змін та доповнень до Договору про приєднання, не передбачених вимогами законодавства та цього Кодексу, крім конкретизації й</w:t>
            </w:r>
            <w:r>
              <w:rPr>
                <w:rFonts w:ascii="Times New Roman" w:hAnsi="Times New Roman"/>
                <w:b/>
                <w:sz w:val="24"/>
                <w:szCs w:val="24"/>
                <w:lang w:eastAsia="uk-UA"/>
              </w:rPr>
              <w:t>ого</w:t>
            </w:r>
            <w:r w:rsidRPr="007A54C5">
              <w:rPr>
                <w:rFonts w:ascii="Times New Roman" w:hAnsi="Times New Roman"/>
                <w:b/>
                <w:sz w:val="24"/>
                <w:szCs w:val="24"/>
                <w:lang w:eastAsia="uk-UA"/>
              </w:rPr>
              <w:t xml:space="preserve"> умов, не допускається. </w:t>
            </w:r>
          </w:p>
          <w:p w14:paraId="7B3A9EF4"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Невід’ємними додатками до договору є:</w:t>
            </w:r>
          </w:p>
          <w:p w14:paraId="12F0ED55"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технічні умови на приєднання;</w:t>
            </w:r>
          </w:p>
          <w:p w14:paraId="3FCD7E91"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 xml:space="preserve">погоджена </w:t>
            </w:r>
            <w:proofErr w:type="spellStart"/>
            <w:r w:rsidRPr="00460212">
              <w:rPr>
                <w:rFonts w:ascii="Times New Roman" w:hAnsi="Times New Roman"/>
                <w:sz w:val="24"/>
                <w:szCs w:val="24"/>
                <w:lang w:eastAsia="uk-UA"/>
              </w:rPr>
              <w:t>проєктно</w:t>
            </w:r>
            <w:proofErr w:type="spellEnd"/>
            <w:r w:rsidRPr="00460212">
              <w:rPr>
                <w:rFonts w:ascii="Times New Roman" w:hAnsi="Times New Roman"/>
                <w:sz w:val="24"/>
                <w:szCs w:val="24"/>
                <w:lang w:eastAsia="uk-UA"/>
              </w:rPr>
              <w:t>-кошторисна документація;</w:t>
            </w:r>
          </w:p>
          <w:p w14:paraId="497D4C5A"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розрахунок вартості приєднання;</w:t>
            </w:r>
          </w:p>
          <w:p w14:paraId="66E70411" w14:textId="31B6588F" w:rsidR="00981640"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графіки виконання робіт.</w:t>
            </w:r>
          </w:p>
          <w:p w14:paraId="5BF5BDEF" w14:textId="3914913C" w:rsidR="00981640" w:rsidRPr="00A7425E" w:rsidRDefault="00981640" w:rsidP="009A3ACB">
            <w:pPr>
              <w:spacing w:after="0"/>
              <w:ind w:firstLine="462"/>
              <w:jc w:val="both"/>
              <w:rPr>
                <w:rFonts w:ascii="Times New Roman" w:hAnsi="Times New Roman"/>
                <w:b/>
                <w:sz w:val="24"/>
                <w:szCs w:val="28"/>
              </w:rPr>
            </w:pPr>
            <w:r w:rsidRPr="00A7425E">
              <w:rPr>
                <w:rFonts w:ascii="Times New Roman" w:hAnsi="Times New Roman"/>
                <w:b/>
                <w:sz w:val="24"/>
                <w:szCs w:val="28"/>
              </w:rPr>
              <w:t xml:space="preserve">Строк дії договору про приєднання визначається </w:t>
            </w:r>
            <w:r w:rsidR="005C3D3C">
              <w:rPr>
                <w:rFonts w:ascii="Times New Roman" w:hAnsi="Times New Roman"/>
                <w:b/>
                <w:sz w:val="24"/>
                <w:szCs w:val="28"/>
              </w:rPr>
              <w:t>в</w:t>
            </w:r>
            <w:r w:rsidRPr="00A7425E">
              <w:rPr>
                <w:rFonts w:ascii="Times New Roman" w:hAnsi="Times New Roman"/>
                <w:b/>
                <w:sz w:val="24"/>
                <w:szCs w:val="28"/>
              </w:rPr>
              <w:t xml:space="preserve"> такому договорі оператором системи передачі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7D845BC1" w14:textId="7CF8FD6F" w:rsidR="00981640" w:rsidRDefault="00981640" w:rsidP="009A3ACB">
            <w:pPr>
              <w:spacing w:after="0"/>
              <w:ind w:firstLine="462"/>
              <w:jc w:val="both"/>
              <w:rPr>
                <w:rFonts w:ascii="Times New Roman" w:hAnsi="Times New Roman"/>
                <w:b/>
                <w:sz w:val="24"/>
                <w:szCs w:val="28"/>
              </w:rPr>
            </w:pPr>
            <w:r>
              <w:rPr>
                <w:rFonts w:ascii="Times New Roman" w:hAnsi="Times New Roman"/>
                <w:b/>
                <w:sz w:val="24"/>
                <w:szCs w:val="28"/>
              </w:rPr>
              <w:lastRenderedPageBreak/>
              <w:t>Граничний с</w:t>
            </w:r>
            <w:r w:rsidRPr="00A7425E">
              <w:rPr>
                <w:rFonts w:ascii="Times New Roman" w:hAnsi="Times New Roman"/>
                <w:b/>
                <w:sz w:val="24"/>
                <w:szCs w:val="28"/>
              </w:rPr>
              <w:t>трок дії договору про приєднання та технічних умов на приєднання</w:t>
            </w:r>
            <w:r>
              <w:rPr>
                <w:rFonts w:ascii="Times New Roman" w:hAnsi="Times New Roman"/>
                <w:b/>
                <w:sz w:val="24"/>
                <w:szCs w:val="28"/>
              </w:rPr>
              <w:t xml:space="preserve"> становить три роки з дати укладення такого договору та може бути продовжений один раз на такий же строк з підстав та у порядку, визначен</w:t>
            </w:r>
            <w:r w:rsidR="005C3D3C">
              <w:rPr>
                <w:rFonts w:ascii="Times New Roman" w:hAnsi="Times New Roman"/>
                <w:b/>
                <w:sz w:val="24"/>
                <w:szCs w:val="28"/>
              </w:rPr>
              <w:t>ому</w:t>
            </w:r>
            <w:r>
              <w:rPr>
                <w:rFonts w:ascii="Times New Roman" w:hAnsi="Times New Roman"/>
                <w:b/>
                <w:sz w:val="24"/>
                <w:szCs w:val="28"/>
              </w:rPr>
              <w:t xml:space="preserve"> Законом України «Про ринок електричної енергії» та цим Кодексом. </w:t>
            </w:r>
          </w:p>
          <w:p w14:paraId="59C0E476" w14:textId="77777777" w:rsidR="00981640" w:rsidRDefault="00981640" w:rsidP="009A3ACB">
            <w:pPr>
              <w:spacing w:after="0"/>
              <w:ind w:firstLine="462"/>
              <w:jc w:val="both"/>
              <w:rPr>
                <w:rFonts w:ascii="Times New Roman" w:hAnsi="Times New Roman"/>
                <w:b/>
                <w:sz w:val="24"/>
                <w:szCs w:val="28"/>
              </w:rPr>
            </w:pPr>
            <w:r>
              <w:rPr>
                <w:rFonts w:ascii="Times New Roman" w:hAnsi="Times New Roman"/>
                <w:b/>
                <w:sz w:val="24"/>
                <w:szCs w:val="28"/>
              </w:rPr>
              <w:t xml:space="preserve">Продовження строку дії договору про приєднання здійснюється шляхом укладення між сторонами додаткової угоди. </w:t>
            </w:r>
          </w:p>
          <w:p w14:paraId="58096BB1" w14:textId="77777777" w:rsidR="00981640" w:rsidRDefault="00981640" w:rsidP="009A3ACB">
            <w:pPr>
              <w:spacing w:after="0"/>
              <w:ind w:firstLine="462"/>
              <w:jc w:val="both"/>
              <w:rPr>
                <w:rFonts w:ascii="Times New Roman" w:hAnsi="Times New Roman"/>
                <w:b/>
                <w:sz w:val="24"/>
                <w:szCs w:val="28"/>
              </w:rPr>
            </w:pPr>
            <w:r>
              <w:rPr>
                <w:rFonts w:ascii="Times New Roman" w:hAnsi="Times New Roman"/>
                <w:b/>
                <w:sz w:val="24"/>
                <w:szCs w:val="28"/>
              </w:rPr>
              <w:t xml:space="preserve">Продовження строку дії договору про приєднання з підстав та на період, що не передбачені вимогами цього Кодексу та </w:t>
            </w:r>
            <w:r w:rsidRPr="00B969C5">
              <w:rPr>
                <w:rFonts w:ascii="Times New Roman" w:hAnsi="Times New Roman"/>
                <w:b/>
                <w:sz w:val="24"/>
                <w:szCs w:val="28"/>
              </w:rPr>
              <w:t>Закон</w:t>
            </w:r>
            <w:r>
              <w:rPr>
                <w:rFonts w:ascii="Times New Roman" w:hAnsi="Times New Roman"/>
                <w:b/>
                <w:sz w:val="24"/>
                <w:szCs w:val="28"/>
              </w:rPr>
              <w:t>у</w:t>
            </w:r>
            <w:r w:rsidRPr="00B969C5">
              <w:rPr>
                <w:rFonts w:ascii="Times New Roman" w:hAnsi="Times New Roman"/>
                <w:b/>
                <w:sz w:val="24"/>
                <w:szCs w:val="28"/>
              </w:rPr>
              <w:t xml:space="preserve"> України «Про ринок електричної енергії»</w:t>
            </w:r>
            <w:r>
              <w:rPr>
                <w:rFonts w:ascii="Times New Roman" w:hAnsi="Times New Roman"/>
                <w:b/>
                <w:sz w:val="24"/>
                <w:szCs w:val="28"/>
              </w:rPr>
              <w:t xml:space="preserve">, забороняється. </w:t>
            </w:r>
          </w:p>
          <w:p w14:paraId="4793E52E" w14:textId="4C75942A" w:rsidR="00981640" w:rsidRPr="00460212" w:rsidRDefault="00981640" w:rsidP="009A3ACB">
            <w:pPr>
              <w:shd w:val="clear" w:color="auto" w:fill="FFFFFF"/>
              <w:spacing w:after="0" w:line="240" w:lineRule="auto"/>
              <w:ind w:firstLine="450"/>
              <w:jc w:val="both"/>
              <w:rPr>
                <w:rFonts w:ascii="Times New Roman" w:hAnsi="Times New Roman"/>
                <w:b/>
                <w:bCs/>
                <w:sz w:val="24"/>
                <w:szCs w:val="24"/>
                <w:lang w:eastAsia="uk-UA"/>
              </w:rPr>
            </w:pPr>
            <w:r w:rsidRPr="00460212">
              <w:rPr>
                <w:rFonts w:ascii="Times New Roman" w:hAnsi="Times New Roman"/>
                <w:b/>
                <w:bCs/>
                <w:sz w:val="24"/>
                <w:szCs w:val="24"/>
                <w:lang w:eastAsia="uk-UA"/>
              </w:rPr>
              <w:t>Договір про приєднання та додаткові угоди до нього можуть укладатися з застосування кваліфікованого електронного цифрового підпису.</w:t>
            </w:r>
          </w:p>
          <w:p w14:paraId="0E8F536F" w14:textId="771F92B7" w:rsidR="00981640" w:rsidRPr="00460212" w:rsidRDefault="00981640" w:rsidP="009A3ACB">
            <w:pPr>
              <w:spacing w:after="0" w:line="240" w:lineRule="auto"/>
              <w:ind w:firstLine="450"/>
              <w:jc w:val="both"/>
              <w:rPr>
                <w:rFonts w:ascii="Times New Roman" w:hAnsi="Times New Roman"/>
                <w:sz w:val="24"/>
                <w:szCs w:val="24"/>
              </w:rPr>
            </w:pPr>
            <w:r w:rsidRPr="00460212">
              <w:rPr>
                <w:rFonts w:ascii="Times New Roman" w:hAnsi="Times New Roman"/>
                <w:b/>
                <w:bCs/>
                <w:sz w:val="24"/>
                <w:szCs w:val="24"/>
                <w:lang w:eastAsia="uk-UA"/>
              </w:rPr>
              <w:t>Ризики неотримання листів, що стосуються реалізації Договору про приєднання, несе Замовник, на адресу (електронну чи поштову</w:t>
            </w:r>
            <w:r w:rsidR="005C3D3C">
              <w:rPr>
                <w:rFonts w:ascii="Times New Roman" w:hAnsi="Times New Roman"/>
                <w:b/>
                <w:bCs/>
                <w:sz w:val="24"/>
                <w:szCs w:val="24"/>
                <w:lang w:eastAsia="uk-UA"/>
              </w:rPr>
              <w:t>,</w:t>
            </w:r>
            <w:r w:rsidRPr="00460212">
              <w:rPr>
                <w:rFonts w:ascii="Times New Roman" w:hAnsi="Times New Roman"/>
                <w:b/>
                <w:bCs/>
                <w:sz w:val="24"/>
                <w:szCs w:val="24"/>
                <w:lang w:eastAsia="uk-UA"/>
              </w:rPr>
              <w:t xml:space="preserve"> зазначену в Договорі про приєднання) якого направлено лист.</w:t>
            </w:r>
            <w:bookmarkEnd w:id="35"/>
          </w:p>
        </w:tc>
      </w:tr>
      <w:tr w:rsidR="00981640" w:rsidRPr="00460212" w14:paraId="12DA8512" w14:textId="77777777" w:rsidTr="00981640">
        <w:tc>
          <w:tcPr>
            <w:tcW w:w="563" w:type="dxa"/>
          </w:tcPr>
          <w:p w14:paraId="14108CFD" w14:textId="11907E71"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59FD7ACF" w14:textId="56673FB4"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rPr>
              <w:t>п. 7.6.4. глави 7 розділу ІІІ</w:t>
            </w:r>
          </w:p>
        </w:tc>
        <w:tc>
          <w:tcPr>
            <w:tcW w:w="6414" w:type="dxa"/>
            <w:tcBorders>
              <w:top w:val="single" w:sz="4" w:space="0" w:color="auto"/>
              <w:left w:val="single" w:sz="4" w:space="0" w:color="auto"/>
              <w:bottom w:val="single" w:sz="4" w:space="0" w:color="auto"/>
            </w:tcBorders>
          </w:tcPr>
          <w:p w14:paraId="1DCC3B79" w14:textId="7777777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7.6.4. Термін виконання договору про приєднання встановлюється сторонами з урахуванням часу, необхідного для нового будівництва, реконструкції та технічного переоснащення електричних мереж, пов’язаних з приєднанням електроустановок Замовника.</w:t>
            </w:r>
          </w:p>
          <w:p w14:paraId="4F8DCE87" w14:textId="6910C43A"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bookmarkStart w:id="36" w:name="n1278"/>
            <w:bookmarkEnd w:id="36"/>
            <w:r w:rsidRPr="00460212">
              <w:rPr>
                <w:rFonts w:ascii="Times New Roman" w:hAnsi="Times New Roman"/>
                <w:sz w:val="24"/>
                <w:szCs w:val="24"/>
                <w:lang w:eastAsia="uk-UA"/>
              </w:rPr>
              <w:t>Під час дії договору про приєднання виконання технічних умов на приєднання до системи передачі є обов’язковим для всіх сторін договору.</w:t>
            </w:r>
          </w:p>
        </w:tc>
        <w:tc>
          <w:tcPr>
            <w:tcW w:w="6922" w:type="dxa"/>
            <w:tcBorders>
              <w:right w:val="outset" w:sz="6" w:space="0" w:color="auto"/>
            </w:tcBorders>
          </w:tcPr>
          <w:p w14:paraId="618E69A6" w14:textId="77777777" w:rsidR="00981640" w:rsidRPr="00460212" w:rsidRDefault="00981640" w:rsidP="007B4D73">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 xml:space="preserve">7.6.4. Термін виконання договору про приєднання встановлюється сторонами з урахуванням часу, необхідного для нового будівництва, реконструкції та технічного переоснащення електричних мереж, пов’язаних з приєднанням </w:t>
            </w:r>
            <w:bookmarkStart w:id="37" w:name="_Hlk196843360"/>
            <w:r w:rsidRPr="00460212">
              <w:rPr>
                <w:rFonts w:ascii="Times New Roman" w:hAnsi="Times New Roman"/>
                <w:sz w:val="24"/>
                <w:szCs w:val="24"/>
                <w:lang w:eastAsia="uk-UA"/>
              </w:rPr>
              <w:t>електроустановок Замовника</w:t>
            </w:r>
            <w:bookmarkStart w:id="38" w:name="_Hlk196843381"/>
            <w:bookmarkEnd w:id="37"/>
            <w:r w:rsidRPr="00460212">
              <w:rPr>
                <w:rFonts w:ascii="Times New Roman" w:hAnsi="Times New Roman"/>
                <w:b/>
                <w:bCs/>
                <w:sz w:val="24"/>
                <w:szCs w:val="24"/>
                <w:lang w:eastAsia="uk-UA"/>
              </w:rPr>
              <w:t>,</w:t>
            </w:r>
            <w:r w:rsidRPr="00460212">
              <w:rPr>
                <w:rFonts w:ascii="Times New Roman" w:hAnsi="Times New Roman"/>
                <w:sz w:val="24"/>
                <w:szCs w:val="24"/>
                <w:lang w:eastAsia="uk-UA"/>
              </w:rPr>
              <w:t xml:space="preserve"> </w:t>
            </w:r>
            <w:r w:rsidRPr="00460212">
              <w:rPr>
                <w:rFonts w:ascii="Times New Roman" w:hAnsi="Times New Roman"/>
                <w:b/>
                <w:bCs/>
                <w:sz w:val="24"/>
                <w:szCs w:val="24"/>
                <w:lang w:eastAsia="uk-UA"/>
              </w:rPr>
              <w:t>та в межах терміну дії технічних умов</w:t>
            </w:r>
            <w:bookmarkEnd w:id="38"/>
            <w:r w:rsidRPr="00460212">
              <w:rPr>
                <w:rFonts w:ascii="Times New Roman" w:hAnsi="Times New Roman"/>
                <w:b/>
                <w:bCs/>
                <w:sz w:val="24"/>
                <w:szCs w:val="24"/>
                <w:lang w:eastAsia="uk-UA"/>
              </w:rPr>
              <w:t>.</w:t>
            </w:r>
          </w:p>
          <w:p w14:paraId="7F2D95D8" w14:textId="2F77F147" w:rsidR="00981640" w:rsidRPr="00460212" w:rsidRDefault="00981640" w:rsidP="007B4D73">
            <w:pPr>
              <w:spacing w:after="0" w:line="240" w:lineRule="auto"/>
              <w:ind w:firstLine="450"/>
              <w:jc w:val="both"/>
              <w:rPr>
                <w:rFonts w:ascii="Times New Roman" w:hAnsi="Times New Roman"/>
                <w:sz w:val="24"/>
                <w:szCs w:val="24"/>
              </w:rPr>
            </w:pPr>
            <w:r w:rsidRPr="00460212">
              <w:rPr>
                <w:rFonts w:ascii="Times New Roman" w:hAnsi="Times New Roman"/>
                <w:sz w:val="24"/>
                <w:szCs w:val="24"/>
                <w:lang w:eastAsia="uk-UA"/>
              </w:rPr>
              <w:t>Під час дії договору про приєднання виконання технічних умов на приєднання до системи передачі є обов’язковим для всіх сторін договору.</w:t>
            </w:r>
          </w:p>
        </w:tc>
      </w:tr>
      <w:tr w:rsidR="00981640" w:rsidRPr="00460212" w14:paraId="235B151F" w14:textId="77777777" w:rsidTr="00981640">
        <w:tc>
          <w:tcPr>
            <w:tcW w:w="563" w:type="dxa"/>
          </w:tcPr>
          <w:p w14:paraId="0556ADE4" w14:textId="56B9FA13"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6959C696" w14:textId="6FAF90BA" w:rsidR="00981640" w:rsidRPr="00460212" w:rsidRDefault="00981640" w:rsidP="00460212">
            <w:pPr>
              <w:spacing w:after="0" w:line="240" w:lineRule="auto"/>
              <w:rPr>
                <w:rFonts w:ascii="Times New Roman" w:hAnsi="Times New Roman"/>
                <w:sz w:val="24"/>
                <w:szCs w:val="24"/>
              </w:rPr>
            </w:pPr>
            <w:r w:rsidRPr="00460212">
              <w:rPr>
                <w:rFonts w:ascii="Times New Roman" w:hAnsi="Times New Roman"/>
                <w:sz w:val="24"/>
                <w:szCs w:val="24"/>
              </w:rPr>
              <w:t>п. 7.14. глави 7 розділу ІІІ</w:t>
            </w:r>
          </w:p>
        </w:tc>
        <w:tc>
          <w:tcPr>
            <w:tcW w:w="6414" w:type="dxa"/>
            <w:tcBorders>
              <w:top w:val="single" w:sz="4" w:space="0" w:color="auto"/>
              <w:left w:val="single" w:sz="4" w:space="0" w:color="auto"/>
              <w:bottom w:val="single" w:sz="4" w:space="0" w:color="auto"/>
            </w:tcBorders>
          </w:tcPr>
          <w:p w14:paraId="72E870CF" w14:textId="463721BE" w:rsidR="00981640" w:rsidRPr="000F13E7" w:rsidRDefault="00981640" w:rsidP="00460212">
            <w:pPr>
              <w:shd w:val="clear" w:color="auto" w:fill="FFFFFF"/>
              <w:spacing w:after="0" w:line="240" w:lineRule="auto"/>
              <w:ind w:firstLine="450"/>
              <w:jc w:val="both"/>
              <w:rPr>
                <w:rFonts w:ascii="Times New Roman" w:hAnsi="Times New Roman"/>
                <w:b/>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1BB50B8F" w14:textId="114C7F61" w:rsidR="00981640" w:rsidRPr="00C65317" w:rsidRDefault="00981640" w:rsidP="00C65317">
            <w:pPr>
              <w:spacing w:after="0" w:line="240" w:lineRule="auto"/>
              <w:ind w:firstLine="325"/>
              <w:jc w:val="both"/>
              <w:rPr>
                <w:rFonts w:ascii="Times New Roman" w:hAnsi="Times New Roman"/>
                <w:sz w:val="24"/>
                <w:szCs w:val="24"/>
              </w:rPr>
            </w:pPr>
            <w:bookmarkStart w:id="39" w:name="_Hlk196843514"/>
            <w:r w:rsidRPr="00C65317">
              <w:rPr>
                <w:rFonts w:ascii="Times New Roman" w:hAnsi="Times New Roman"/>
                <w:b/>
                <w:bCs/>
                <w:sz w:val="24"/>
                <w:szCs w:val="24"/>
                <w:lang w:eastAsia="uk-UA"/>
              </w:rPr>
              <w:t xml:space="preserve">7.14. Надання послуги з приєднання генеруючих установок </w:t>
            </w:r>
            <w:r w:rsidRPr="00C65317">
              <w:rPr>
                <w:rFonts w:ascii="Times New Roman" w:hAnsi="Times New Roman"/>
                <w:b/>
                <w:bCs/>
                <w:sz w:val="24"/>
                <w:szCs w:val="24"/>
              </w:rPr>
              <w:t xml:space="preserve"> </w:t>
            </w:r>
            <w:r w:rsidRPr="00C65317">
              <w:rPr>
                <w:rFonts w:ascii="Times New Roman" w:hAnsi="Times New Roman"/>
                <w:b/>
                <w:bCs/>
                <w:sz w:val="24"/>
                <w:szCs w:val="24"/>
                <w:lang w:eastAsia="uk-UA"/>
              </w:rPr>
              <w:t>виробника електричної енергії (суб’єкта господарювання, що має намір виробляти електричну енергію) – замовника послуги з приєднання до електричних мереж іншого виробника електричної енергії – власника електричних мереж,</w:t>
            </w:r>
            <w:r w:rsidRPr="00C65317">
              <w:rPr>
                <w:rFonts w:ascii="Times New Roman" w:hAnsi="Times New Roman"/>
                <w:sz w:val="24"/>
                <w:szCs w:val="24"/>
              </w:rPr>
              <w:t xml:space="preserve"> </w:t>
            </w:r>
            <w:r w:rsidRPr="00C65317">
              <w:rPr>
                <w:rFonts w:ascii="Times New Roman" w:hAnsi="Times New Roman"/>
                <w:b/>
                <w:bCs/>
                <w:sz w:val="24"/>
                <w:szCs w:val="24"/>
                <w:lang w:eastAsia="uk-UA"/>
              </w:rPr>
              <w:t>у тому числі</w:t>
            </w:r>
            <w:r w:rsidR="005C3D3C">
              <w:rPr>
                <w:rFonts w:ascii="Times New Roman" w:hAnsi="Times New Roman"/>
                <w:b/>
                <w:bCs/>
                <w:sz w:val="24"/>
                <w:szCs w:val="24"/>
                <w:lang w:eastAsia="uk-UA"/>
              </w:rPr>
              <w:t>,</w:t>
            </w:r>
            <w:r w:rsidRPr="00C65317">
              <w:rPr>
                <w:rFonts w:ascii="Times New Roman" w:hAnsi="Times New Roman"/>
                <w:b/>
                <w:bCs/>
                <w:sz w:val="24"/>
                <w:szCs w:val="24"/>
                <w:lang w:eastAsia="uk-UA"/>
              </w:rPr>
              <w:t xml:space="preserve"> оператором системи якого є ОСП, здійснюється ОСР, на території провадження ліцензованої </w:t>
            </w:r>
            <w:r w:rsidRPr="00C65317">
              <w:rPr>
                <w:rFonts w:ascii="Times New Roman" w:hAnsi="Times New Roman"/>
                <w:b/>
                <w:bCs/>
                <w:sz w:val="24"/>
                <w:szCs w:val="24"/>
                <w:lang w:eastAsia="uk-UA"/>
              </w:rPr>
              <w:lastRenderedPageBreak/>
              <w:t>діяльності якого знаходяться електроустановки замовника у порядку, визначеному Кодексом системи розподілу.</w:t>
            </w:r>
          </w:p>
          <w:p w14:paraId="36A946DF" w14:textId="5795B8F4" w:rsidR="00981640" w:rsidRPr="00C65317" w:rsidRDefault="00981640" w:rsidP="00C65317">
            <w:pPr>
              <w:spacing w:after="0" w:line="240" w:lineRule="auto"/>
              <w:ind w:firstLine="325"/>
              <w:jc w:val="both"/>
              <w:rPr>
                <w:rFonts w:ascii="Times New Roman" w:hAnsi="Times New Roman"/>
                <w:b/>
                <w:sz w:val="24"/>
                <w:szCs w:val="24"/>
              </w:rPr>
            </w:pPr>
            <w:r w:rsidRPr="00C65317">
              <w:rPr>
                <w:rFonts w:ascii="Times New Roman" w:hAnsi="Times New Roman"/>
                <w:b/>
                <w:sz w:val="24"/>
                <w:szCs w:val="24"/>
              </w:rPr>
              <w:t>У разі приєднання електроустановок замовника – виробника електричної енергії до електричних мереж іншого виробника – власника електричних мереж, оператором системи для якого є ОСП, замовник до ОСП із заявою про приєднання у порядку визначеному Кодексом системи розподілу.</w:t>
            </w:r>
          </w:p>
          <w:p w14:paraId="5262C1A8" w14:textId="77777777" w:rsidR="00981640" w:rsidRPr="00C65317" w:rsidRDefault="00981640" w:rsidP="00C65317">
            <w:pPr>
              <w:spacing w:after="0" w:line="240" w:lineRule="auto"/>
              <w:ind w:firstLine="325"/>
              <w:jc w:val="both"/>
              <w:rPr>
                <w:rFonts w:ascii="Times New Roman" w:hAnsi="Times New Roman"/>
                <w:b/>
                <w:sz w:val="24"/>
                <w:szCs w:val="24"/>
              </w:rPr>
            </w:pPr>
            <w:r w:rsidRPr="00C65317">
              <w:rPr>
                <w:rFonts w:ascii="Times New Roman" w:hAnsi="Times New Roman"/>
                <w:b/>
                <w:sz w:val="24"/>
                <w:szCs w:val="24"/>
              </w:rPr>
              <w:t>ОСП протягом 10 робочих днів з дня отримання заяви надає замовнику відповідні технічні вимоги, які ОСР має включити до технічних умов.</w:t>
            </w:r>
          </w:p>
          <w:p w14:paraId="51893CA7" w14:textId="6711FED5" w:rsidR="00981640" w:rsidRPr="00C65317" w:rsidRDefault="00981640" w:rsidP="00C65317">
            <w:pPr>
              <w:spacing w:after="0" w:line="240" w:lineRule="auto"/>
              <w:ind w:firstLine="325"/>
              <w:jc w:val="both"/>
              <w:rPr>
                <w:rFonts w:ascii="Times New Roman" w:hAnsi="Times New Roman"/>
                <w:b/>
                <w:sz w:val="24"/>
                <w:szCs w:val="24"/>
              </w:rPr>
            </w:pPr>
            <w:r w:rsidRPr="00C65317">
              <w:rPr>
                <w:rFonts w:ascii="Times New Roman" w:hAnsi="Times New Roman"/>
                <w:b/>
                <w:sz w:val="24"/>
                <w:szCs w:val="24"/>
              </w:rPr>
              <w:t>Технічні вимоги ОСП мають передбачати:</w:t>
            </w:r>
          </w:p>
          <w:p w14:paraId="1675B855" w14:textId="3EBF5A52" w:rsidR="00981640" w:rsidRPr="00C65317" w:rsidRDefault="00981640" w:rsidP="00C65317">
            <w:pPr>
              <w:spacing w:after="0" w:line="240" w:lineRule="auto"/>
              <w:ind w:firstLine="325"/>
              <w:jc w:val="both"/>
              <w:rPr>
                <w:rFonts w:ascii="Times New Roman" w:hAnsi="Times New Roman"/>
                <w:b/>
                <w:sz w:val="24"/>
                <w:szCs w:val="24"/>
              </w:rPr>
            </w:pPr>
            <w:r w:rsidRPr="00C65317">
              <w:rPr>
                <w:rFonts w:ascii="Times New Roman" w:hAnsi="Times New Roman"/>
                <w:b/>
                <w:sz w:val="24"/>
                <w:szCs w:val="24"/>
              </w:rPr>
              <w:t>встановлення у точці приєднання електроустановок виробника електричної енергії – власника електричних мереж технічних засобів контролю, у тому числі автоматики, для недопущення такими виробниками відпуску та/або відбору електричної енергії в мережі ОСП, потужністю, що перевищує величину дозволеної (договірної) потужності в точці приєднання виробника – власника електричних мереж до електричних мереж ОСП (відповідно відпуску чи відбору).</w:t>
            </w:r>
          </w:p>
          <w:p w14:paraId="51FE8C59" w14:textId="3A850625" w:rsidR="00981640" w:rsidRPr="00C65317" w:rsidRDefault="00981640" w:rsidP="00C65317">
            <w:pPr>
              <w:spacing w:after="0" w:line="240" w:lineRule="auto"/>
              <w:ind w:firstLine="325"/>
              <w:jc w:val="both"/>
              <w:rPr>
                <w:rFonts w:ascii="Times New Roman" w:hAnsi="Times New Roman"/>
                <w:b/>
                <w:sz w:val="24"/>
                <w:szCs w:val="24"/>
              </w:rPr>
            </w:pPr>
            <w:r w:rsidRPr="00C65317">
              <w:rPr>
                <w:rFonts w:ascii="Times New Roman" w:hAnsi="Times New Roman"/>
                <w:b/>
                <w:sz w:val="24"/>
                <w:szCs w:val="24"/>
              </w:rPr>
              <w:t xml:space="preserve">Зазначені технічні засоби мають бути встановлені виробником </w:t>
            </w:r>
            <w:r w:rsidR="005C3D3C">
              <w:rPr>
                <w:rFonts w:ascii="Times New Roman" w:hAnsi="Times New Roman"/>
                <w:b/>
                <w:sz w:val="24"/>
                <w:szCs w:val="24"/>
              </w:rPr>
              <w:t>–</w:t>
            </w:r>
            <w:r w:rsidRPr="00C65317">
              <w:rPr>
                <w:rFonts w:ascii="Times New Roman" w:hAnsi="Times New Roman"/>
                <w:b/>
                <w:sz w:val="24"/>
                <w:szCs w:val="24"/>
              </w:rPr>
              <w:t xml:space="preserve"> власником</w:t>
            </w:r>
            <w:r w:rsidR="005C3D3C">
              <w:rPr>
                <w:rFonts w:ascii="Times New Roman" w:hAnsi="Times New Roman"/>
                <w:b/>
                <w:sz w:val="24"/>
                <w:szCs w:val="24"/>
              </w:rPr>
              <w:t xml:space="preserve"> </w:t>
            </w:r>
            <w:r w:rsidRPr="00C65317">
              <w:rPr>
                <w:rFonts w:ascii="Times New Roman" w:hAnsi="Times New Roman"/>
                <w:b/>
                <w:sz w:val="24"/>
                <w:szCs w:val="24"/>
              </w:rPr>
              <w:t xml:space="preserve">електричних мереж на межі балансової належності ОСП </w:t>
            </w:r>
            <w:r w:rsidR="005C3D3C">
              <w:rPr>
                <w:rFonts w:ascii="Times New Roman" w:hAnsi="Times New Roman"/>
                <w:b/>
                <w:sz w:val="24"/>
                <w:szCs w:val="24"/>
              </w:rPr>
              <w:t>і</w:t>
            </w:r>
            <w:r w:rsidRPr="00C65317">
              <w:rPr>
                <w:rFonts w:ascii="Times New Roman" w:hAnsi="Times New Roman"/>
                <w:b/>
                <w:sz w:val="24"/>
                <w:szCs w:val="24"/>
              </w:rPr>
              <w:t xml:space="preserve"> такого виробника та передбачати автоматичне відключення електроустановок виробників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ОСП відповідно до договору про надання послуг з передачі електричної енергії;</w:t>
            </w:r>
          </w:p>
          <w:p w14:paraId="77DD2225" w14:textId="77777777" w:rsidR="00981640" w:rsidRPr="00C65317" w:rsidRDefault="00981640" w:rsidP="00C65317">
            <w:pPr>
              <w:spacing w:after="0" w:line="240" w:lineRule="auto"/>
              <w:ind w:firstLine="325"/>
              <w:jc w:val="both"/>
              <w:rPr>
                <w:rFonts w:ascii="Times New Roman" w:hAnsi="Times New Roman"/>
                <w:b/>
                <w:sz w:val="24"/>
                <w:szCs w:val="24"/>
              </w:rPr>
            </w:pPr>
            <w:r w:rsidRPr="00C65317">
              <w:rPr>
                <w:rFonts w:ascii="Times New Roman" w:hAnsi="Times New Roman"/>
                <w:b/>
                <w:sz w:val="24"/>
                <w:szCs w:val="24"/>
              </w:rPr>
              <w:t>облаштування (у разі необхідності) комерційного обліку електричної енергії відповідно до вимог Кодексу комерційного обліку виробника електричної енергії – власника електричних мереж та виробника електричної енергії – замовника послуги з приєднання;</w:t>
            </w:r>
          </w:p>
          <w:p w14:paraId="55A9E9B4" w14:textId="06FE4812" w:rsidR="00981640" w:rsidRPr="00C65317" w:rsidRDefault="00981640" w:rsidP="00C65317">
            <w:pPr>
              <w:spacing w:after="0" w:line="240" w:lineRule="auto"/>
              <w:ind w:firstLine="325"/>
              <w:jc w:val="both"/>
              <w:rPr>
                <w:rFonts w:ascii="Times New Roman" w:hAnsi="Times New Roman"/>
                <w:b/>
                <w:sz w:val="24"/>
                <w:szCs w:val="24"/>
              </w:rPr>
            </w:pPr>
            <w:r w:rsidRPr="00C65317">
              <w:rPr>
                <w:rFonts w:ascii="Times New Roman" w:hAnsi="Times New Roman"/>
                <w:b/>
                <w:sz w:val="24"/>
                <w:szCs w:val="24"/>
              </w:rPr>
              <w:t>вимоги до генеруючих одиниць відповідного типу, визначених цим Кодексом.</w:t>
            </w:r>
          </w:p>
          <w:p w14:paraId="641F7F2D" w14:textId="275EDABC" w:rsidR="00981640" w:rsidRPr="00C65317" w:rsidRDefault="00981640" w:rsidP="00C65317">
            <w:pPr>
              <w:spacing w:after="0" w:line="240" w:lineRule="auto"/>
              <w:ind w:firstLine="325"/>
              <w:jc w:val="both"/>
              <w:rPr>
                <w:rFonts w:ascii="Times New Roman" w:hAnsi="Times New Roman"/>
                <w:b/>
                <w:sz w:val="24"/>
                <w:szCs w:val="24"/>
              </w:rPr>
            </w:pPr>
            <w:r w:rsidRPr="00C65317">
              <w:rPr>
                <w:rFonts w:ascii="Times New Roman" w:hAnsi="Times New Roman"/>
                <w:b/>
                <w:sz w:val="24"/>
                <w:szCs w:val="24"/>
              </w:rPr>
              <w:lastRenderedPageBreak/>
              <w:t>ОСП у наданих замовнику – виробнику електричної енергії технічних вимогах не може передбачати технічні заходи, які необхідно виконати в електричних мережах ОСП.</w:t>
            </w:r>
          </w:p>
          <w:p w14:paraId="52946E5F" w14:textId="1C499DB3" w:rsidR="00981640" w:rsidRPr="00C65317" w:rsidRDefault="00981640" w:rsidP="00C65317">
            <w:pPr>
              <w:spacing w:after="0" w:line="240" w:lineRule="auto"/>
              <w:ind w:firstLine="325"/>
              <w:jc w:val="both"/>
              <w:rPr>
                <w:rFonts w:ascii="Times New Roman" w:hAnsi="Times New Roman"/>
                <w:b/>
                <w:sz w:val="24"/>
                <w:szCs w:val="24"/>
              </w:rPr>
            </w:pPr>
            <w:r w:rsidRPr="00C65317">
              <w:rPr>
                <w:rFonts w:ascii="Times New Roman" w:hAnsi="Times New Roman"/>
                <w:b/>
                <w:sz w:val="24"/>
                <w:szCs w:val="24"/>
              </w:rPr>
              <w:t xml:space="preserve">Замовник послуги з приєднання – виробник електричної енергії має погодити </w:t>
            </w:r>
            <w:proofErr w:type="spellStart"/>
            <w:r w:rsidRPr="00C65317">
              <w:rPr>
                <w:rFonts w:ascii="Times New Roman" w:hAnsi="Times New Roman"/>
                <w:b/>
                <w:sz w:val="24"/>
                <w:szCs w:val="24"/>
              </w:rPr>
              <w:t>проєктну</w:t>
            </w:r>
            <w:proofErr w:type="spellEnd"/>
            <w:r w:rsidRPr="00C65317">
              <w:rPr>
                <w:rFonts w:ascii="Times New Roman" w:hAnsi="Times New Roman"/>
                <w:b/>
                <w:sz w:val="24"/>
                <w:szCs w:val="24"/>
              </w:rPr>
              <w:t xml:space="preserve"> документацію в частині виконання технічних вимог із ОСП на відповідність виданим ОСП технічним вимогам (у разі якщо оператором системи виробника електричної енергії – власника електричних мереж є ОСП).</w:t>
            </w:r>
            <w:bookmarkEnd w:id="39"/>
          </w:p>
        </w:tc>
      </w:tr>
      <w:tr w:rsidR="00981640" w:rsidRPr="00460212" w14:paraId="25C02A92" w14:textId="77777777" w:rsidTr="00981640">
        <w:tc>
          <w:tcPr>
            <w:tcW w:w="14879" w:type="dxa"/>
            <w:gridSpan w:val="4"/>
            <w:tcBorders>
              <w:right w:val="outset" w:sz="6" w:space="0" w:color="auto"/>
            </w:tcBorders>
          </w:tcPr>
          <w:p w14:paraId="4C95B150" w14:textId="3361F7CB" w:rsidR="00981640" w:rsidRPr="00C65317" w:rsidRDefault="00981640" w:rsidP="00E5385E">
            <w:pPr>
              <w:spacing w:after="0" w:line="240" w:lineRule="auto"/>
              <w:ind w:firstLine="325"/>
              <w:jc w:val="center"/>
              <w:rPr>
                <w:rFonts w:ascii="Times New Roman" w:hAnsi="Times New Roman"/>
                <w:b/>
                <w:bCs/>
                <w:sz w:val="24"/>
                <w:szCs w:val="24"/>
                <w:lang w:eastAsia="uk-UA"/>
              </w:rPr>
            </w:pPr>
            <w:r w:rsidRPr="00E5385E">
              <w:rPr>
                <w:rFonts w:ascii="Times New Roman" w:hAnsi="Times New Roman"/>
                <w:b/>
                <w:bCs/>
                <w:sz w:val="24"/>
                <w:szCs w:val="24"/>
                <w:lang w:eastAsia="uk-UA"/>
              </w:rPr>
              <w:lastRenderedPageBreak/>
              <w:t>8. Перелік та порядок надання ОСП інформації, необхідної для приєднання</w:t>
            </w:r>
          </w:p>
        </w:tc>
      </w:tr>
      <w:tr w:rsidR="00981640" w:rsidRPr="00460212" w14:paraId="7AFE3412" w14:textId="77777777" w:rsidTr="00981640">
        <w:tc>
          <w:tcPr>
            <w:tcW w:w="563" w:type="dxa"/>
          </w:tcPr>
          <w:p w14:paraId="39397E95"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6DB9FB7E"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12F20ECE" w14:textId="77EE26F2"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10AB24A1" w14:textId="527AC5B0" w:rsidR="00981640" w:rsidRPr="00E5385E" w:rsidRDefault="00981640" w:rsidP="00E5385E">
            <w:pPr>
              <w:shd w:val="clear" w:color="auto" w:fill="FFFFFF"/>
              <w:spacing w:after="0" w:line="240" w:lineRule="auto"/>
              <w:ind w:firstLine="608"/>
              <w:jc w:val="both"/>
              <w:rPr>
                <w:rFonts w:ascii="Times New Roman" w:hAnsi="Times New Roman"/>
                <w:b/>
                <w:sz w:val="24"/>
                <w:szCs w:val="24"/>
                <w:lang w:eastAsia="uk-UA"/>
              </w:rPr>
            </w:pPr>
            <w:bookmarkStart w:id="40" w:name="_Hlk196843605"/>
            <w:r w:rsidRPr="00E5385E">
              <w:rPr>
                <w:rFonts w:ascii="Times New Roman" w:hAnsi="Times New Roman"/>
                <w:b/>
                <w:sz w:val="24"/>
                <w:szCs w:val="24"/>
                <w:lang w:eastAsia="uk-UA"/>
              </w:rPr>
              <w:t>8.5. Для забезпечення єдиного підходу при визначенні технічних параметрів надання послуг з приєднань ОСП веде перелік об’єктів електроенергетики, на основі якого створює геодезичну інформаційно-технічну систему об’єктів електроенергетики.</w:t>
            </w:r>
          </w:p>
          <w:p w14:paraId="3AE8FFA1" w14:textId="6D74E830" w:rsidR="00981640" w:rsidRPr="00E5385E" w:rsidRDefault="00981640" w:rsidP="00E5385E">
            <w:pPr>
              <w:shd w:val="clear" w:color="auto" w:fill="FFFFFF"/>
              <w:spacing w:after="0" w:line="240" w:lineRule="auto"/>
              <w:ind w:firstLine="608"/>
              <w:jc w:val="both"/>
              <w:rPr>
                <w:rFonts w:ascii="Times New Roman" w:hAnsi="Times New Roman"/>
                <w:b/>
                <w:sz w:val="24"/>
                <w:szCs w:val="24"/>
                <w:lang w:eastAsia="uk-UA"/>
              </w:rPr>
            </w:pPr>
            <w:r w:rsidRPr="00E5385E">
              <w:rPr>
                <w:rFonts w:ascii="Times New Roman" w:hAnsi="Times New Roman"/>
                <w:b/>
                <w:sz w:val="24"/>
                <w:szCs w:val="24"/>
                <w:lang w:eastAsia="uk-UA"/>
              </w:rPr>
              <w:t xml:space="preserve">До переліку об’єктів електроенергетики вносять, у тому числі дані, які підлягають оприлюдненню на </w:t>
            </w:r>
            <w:proofErr w:type="spellStart"/>
            <w:r w:rsidRPr="00E5385E">
              <w:rPr>
                <w:rFonts w:ascii="Times New Roman" w:hAnsi="Times New Roman"/>
                <w:b/>
                <w:sz w:val="24"/>
                <w:szCs w:val="24"/>
                <w:lang w:eastAsia="uk-UA"/>
              </w:rPr>
              <w:t>вебсайті</w:t>
            </w:r>
            <w:proofErr w:type="spellEnd"/>
            <w:r w:rsidRPr="00E5385E">
              <w:rPr>
                <w:rFonts w:ascii="Times New Roman" w:hAnsi="Times New Roman"/>
                <w:b/>
                <w:sz w:val="24"/>
                <w:szCs w:val="24"/>
                <w:lang w:eastAsia="uk-UA"/>
              </w:rPr>
              <w:t xml:space="preserve"> ОСП </w:t>
            </w:r>
            <w:r w:rsidR="005C3D3C">
              <w:rPr>
                <w:rFonts w:ascii="Times New Roman" w:hAnsi="Times New Roman"/>
                <w:b/>
                <w:sz w:val="24"/>
                <w:szCs w:val="24"/>
                <w:lang w:eastAsia="uk-UA"/>
              </w:rPr>
              <w:t>у</w:t>
            </w:r>
            <w:r w:rsidRPr="00E5385E">
              <w:rPr>
                <w:rFonts w:ascii="Times New Roman" w:hAnsi="Times New Roman"/>
                <w:b/>
                <w:sz w:val="24"/>
                <w:szCs w:val="24"/>
                <w:lang w:eastAsia="uk-UA"/>
              </w:rPr>
              <w:t xml:space="preserve"> мережі Інтернет.</w:t>
            </w:r>
          </w:p>
          <w:p w14:paraId="77119CA3" w14:textId="77777777" w:rsidR="00981640" w:rsidRPr="00E5385E" w:rsidRDefault="00981640" w:rsidP="00E5385E">
            <w:pPr>
              <w:shd w:val="clear" w:color="auto" w:fill="FFFFFF"/>
              <w:spacing w:after="0" w:line="240" w:lineRule="auto"/>
              <w:ind w:firstLine="608"/>
              <w:jc w:val="both"/>
              <w:rPr>
                <w:rFonts w:ascii="Times New Roman" w:hAnsi="Times New Roman"/>
                <w:b/>
                <w:sz w:val="24"/>
                <w:szCs w:val="24"/>
                <w:lang w:eastAsia="uk-UA"/>
              </w:rPr>
            </w:pPr>
            <w:r w:rsidRPr="00E5385E">
              <w:rPr>
                <w:rFonts w:ascii="Times New Roman" w:hAnsi="Times New Roman"/>
                <w:b/>
                <w:sz w:val="24"/>
                <w:szCs w:val="24"/>
                <w:lang w:eastAsia="uk-UA"/>
              </w:rPr>
              <w:t>Геодезична інформаційно-технічна система об’єктів електроенергетики створюється з використанням сучасних супутникових радіонавігаційних систем, комп’ютерних технологій та традиційних геодезичних методів.</w:t>
            </w:r>
          </w:p>
          <w:p w14:paraId="675BAA2F" w14:textId="6F5EFF7C" w:rsidR="00981640" w:rsidRPr="00E5385E" w:rsidRDefault="00981640" w:rsidP="00E5385E">
            <w:pPr>
              <w:shd w:val="clear" w:color="auto" w:fill="FFFFFF"/>
              <w:spacing w:after="0" w:line="240" w:lineRule="auto"/>
              <w:ind w:firstLine="608"/>
              <w:jc w:val="both"/>
              <w:rPr>
                <w:rFonts w:ascii="Times New Roman" w:hAnsi="Times New Roman"/>
                <w:b/>
                <w:sz w:val="24"/>
                <w:szCs w:val="24"/>
                <w:lang w:eastAsia="uk-UA"/>
              </w:rPr>
            </w:pPr>
            <w:r w:rsidRPr="00E5385E">
              <w:rPr>
                <w:rFonts w:ascii="Times New Roman" w:hAnsi="Times New Roman"/>
                <w:b/>
                <w:sz w:val="24"/>
                <w:szCs w:val="24"/>
                <w:lang w:eastAsia="uk-UA"/>
              </w:rPr>
              <w:t xml:space="preserve">Програмне забезпечення геодезичної інформаційно-технічної системи має реалізовувати функцію формування на заданий момент часу технологічної карти об’єкта електроенергетики, у якій, у тому числі відображається інформація, яка підлягає оприлюдненню на </w:t>
            </w:r>
            <w:proofErr w:type="spellStart"/>
            <w:r w:rsidRPr="00E5385E">
              <w:rPr>
                <w:rFonts w:ascii="Times New Roman" w:hAnsi="Times New Roman"/>
                <w:b/>
                <w:sz w:val="24"/>
                <w:szCs w:val="24"/>
                <w:lang w:eastAsia="uk-UA"/>
              </w:rPr>
              <w:t>вебсайті</w:t>
            </w:r>
            <w:proofErr w:type="spellEnd"/>
            <w:r w:rsidRPr="00E5385E">
              <w:rPr>
                <w:rFonts w:ascii="Times New Roman" w:hAnsi="Times New Roman"/>
                <w:b/>
                <w:sz w:val="24"/>
                <w:szCs w:val="24"/>
                <w:lang w:eastAsia="uk-UA"/>
              </w:rPr>
              <w:t xml:space="preserve"> ОСП </w:t>
            </w:r>
            <w:r w:rsidR="005C3D3C">
              <w:rPr>
                <w:rFonts w:ascii="Times New Roman" w:hAnsi="Times New Roman"/>
                <w:b/>
                <w:sz w:val="24"/>
                <w:szCs w:val="24"/>
                <w:lang w:eastAsia="uk-UA"/>
              </w:rPr>
              <w:t>у</w:t>
            </w:r>
            <w:r w:rsidRPr="00E5385E">
              <w:rPr>
                <w:rFonts w:ascii="Times New Roman" w:hAnsi="Times New Roman"/>
                <w:b/>
                <w:sz w:val="24"/>
                <w:szCs w:val="24"/>
                <w:lang w:eastAsia="uk-UA"/>
              </w:rPr>
              <w:t xml:space="preserve"> мережі Інтернет.</w:t>
            </w:r>
          </w:p>
          <w:p w14:paraId="6C028B4B" w14:textId="77777777" w:rsidR="00981640" w:rsidRPr="00FC40DD" w:rsidRDefault="00981640" w:rsidP="00E5385E">
            <w:pPr>
              <w:spacing w:after="0"/>
              <w:ind w:firstLine="595"/>
              <w:jc w:val="both"/>
              <w:rPr>
                <w:rFonts w:ascii="Times New Roman" w:hAnsi="Times New Roman"/>
                <w:b/>
                <w:sz w:val="24"/>
                <w:szCs w:val="28"/>
              </w:rPr>
            </w:pPr>
            <w:r w:rsidRPr="00FC40DD">
              <w:rPr>
                <w:rFonts w:ascii="Times New Roman" w:hAnsi="Times New Roman"/>
                <w:b/>
                <w:sz w:val="24"/>
                <w:szCs w:val="28"/>
              </w:rPr>
              <w:t>Геоінформаційна система об'єктів електроенергетики має містити, зокрема, але не виключно, таку інформацію:</w:t>
            </w:r>
          </w:p>
          <w:p w14:paraId="38A6B6C1" w14:textId="77777777" w:rsidR="00981640" w:rsidRPr="00FC40DD" w:rsidRDefault="00981640" w:rsidP="00E5385E">
            <w:pPr>
              <w:spacing w:after="0"/>
              <w:ind w:firstLine="595"/>
              <w:jc w:val="both"/>
              <w:rPr>
                <w:rFonts w:ascii="Times New Roman" w:hAnsi="Times New Roman"/>
                <w:b/>
                <w:sz w:val="24"/>
                <w:szCs w:val="28"/>
              </w:rPr>
            </w:pPr>
            <w:r w:rsidRPr="00FC40DD">
              <w:rPr>
                <w:rFonts w:ascii="Times New Roman" w:hAnsi="Times New Roman"/>
                <w:b/>
                <w:sz w:val="24"/>
                <w:szCs w:val="28"/>
              </w:rPr>
              <w:t>топологію мереж;</w:t>
            </w:r>
          </w:p>
          <w:p w14:paraId="6EBDE35A" w14:textId="77777777" w:rsidR="00981640" w:rsidRPr="00FC40DD" w:rsidRDefault="00981640" w:rsidP="00E5385E">
            <w:pPr>
              <w:spacing w:after="0"/>
              <w:ind w:firstLine="595"/>
              <w:jc w:val="both"/>
              <w:rPr>
                <w:rFonts w:ascii="Times New Roman" w:hAnsi="Times New Roman"/>
                <w:b/>
                <w:sz w:val="24"/>
                <w:szCs w:val="28"/>
              </w:rPr>
            </w:pPr>
            <w:r w:rsidRPr="00FC40DD">
              <w:rPr>
                <w:rFonts w:ascii="Times New Roman" w:hAnsi="Times New Roman"/>
                <w:b/>
                <w:sz w:val="24"/>
                <w:szCs w:val="28"/>
              </w:rPr>
              <w:t>межі охоронних зон електричних мереж;</w:t>
            </w:r>
          </w:p>
          <w:p w14:paraId="05C7DA5A" w14:textId="77777777" w:rsidR="00981640" w:rsidRPr="00FC40DD" w:rsidRDefault="00981640" w:rsidP="00E5385E">
            <w:pPr>
              <w:spacing w:after="0"/>
              <w:ind w:firstLine="595"/>
              <w:jc w:val="both"/>
              <w:rPr>
                <w:rFonts w:ascii="Times New Roman" w:hAnsi="Times New Roman"/>
                <w:b/>
                <w:sz w:val="24"/>
                <w:szCs w:val="28"/>
              </w:rPr>
            </w:pPr>
            <w:r w:rsidRPr="00FC40DD">
              <w:rPr>
                <w:rFonts w:ascii="Times New Roman" w:hAnsi="Times New Roman"/>
                <w:b/>
                <w:sz w:val="24"/>
                <w:szCs w:val="28"/>
              </w:rPr>
              <w:t>технічні характеристики об'єктів електроенергетики (рівень напруги, максимальна пропускна спроможність, резерв потужності для споживання/виробництва або споживання/видачі електричної енергії);</w:t>
            </w:r>
          </w:p>
          <w:p w14:paraId="5F105C7A" w14:textId="77777777" w:rsidR="00981640" w:rsidRPr="00FC40DD" w:rsidRDefault="00981640" w:rsidP="00E5385E">
            <w:pPr>
              <w:spacing w:after="0"/>
              <w:ind w:firstLine="595"/>
              <w:jc w:val="both"/>
              <w:rPr>
                <w:rFonts w:ascii="Times New Roman" w:hAnsi="Times New Roman"/>
                <w:b/>
                <w:sz w:val="24"/>
                <w:szCs w:val="28"/>
              </w:rPr>
            </w:pPr>
            <w:r w:rsidRPr="00FC40DD">
              <w:rPr>
                <w:rFonts w:ascii="Times New Roman" w:hAnsi="Times New Roman"/>
                <w:b/>
                <w:sz w:val="24"/>
                <w:szCs w:val="28"/>
              </w:rPr>
              <w:lastRenderedPageBreak/>
              <w:t>додатково для трансформаторних підстанцій:</w:t>
            </w:r>
          </w:p>
          <w:p w14:paraId="11B88D7D" w14:textId="77777777" w:rsidR="00981640" w:rsidRPr="00FC40DD" w:rsidRDefault="00981640" w:rsidP="00E5385E">
            <w:pPr>
              <w:spacing w:after="0"/>
              <w:ind w:firstLine="595"/>
              <w:jc w:val="both"/>
              <w:rPr>
                <w:rFonts w:ascii="Times New Roman" w:hAnsi="Times New Roman"/>
                <w:b/>
                <w:sz w:val="24"/>
                <w:szCs w:val="28"/>
              </w:rPr>
            </w:pPr>
            <w:r w:rsidRPr="00FC40DD">
              <w:rPr>
                <w:rFonts w:ascii="Times New Roman" w:hAnsi="Times New Roman"/>
                <w:b/>
                <w:sz w:val="24"/>
                <w:szCs w:val="28"/>
              </w:rPr>
              <w:t>кількість трансформаторів;</w:t>
            </w:r>
          </w:p>
          <w:p w14:paraId="7018ADBA" w14:textId="77777777" w:rsidR="00981640" w:rsidRPr="00FC40DD" w:rsidRDefault="00981640" w:rsidP="00E5385E">
            <w:pPr>
              <w:spacing w:after="0"/>
              <w:ind w:firstLine="595"/>
              <w:jc w:val="both"/>
              <w:rPr>
                <w:rFonts w:ascii="Times New Roman" w:hAnsi="Times New Roman"/>
                <w:b/>
                <w:sz w:val="24"/>
                <w:szCs w:val="28"/>
              </w:rPr>
            </w:pPr>
            <w:r w:rsidRPr="00FC40DD">
              <w:rPr>
                <w:rFonts w:ascii="Times New Roman" w:hAnsi="Times New Roman"/>
                <w:b/>
                <w:sz w:val="24"/>
                <w:szCs w:val="28"/>
              </w:rPr>
              <w:t>тип та номінальна потужність трансформаторів;</w:t>
            </w:r>
          </w:p>
          <w:p w14:paraId="7DCDB70C" w14:textId="77777777" w:rsidR="00981640" w:rsidRPr="00FC40DD" w:rsidRDefault="00981640" w:rsidP="00E5385E">
            <w:pPr>
              <w:spacing w:after="0"/>
              <w:ind w:firstLine="595"/>
              <w:jc w:val="both"/>
              <w:rPr>
                <w:rFonts w:ascii="Times New Roman" w:hAnsi="Times New Roman"/>
                <w:b/>
                <w:sz w:val="24"/>
                <w:szCs w:val="28"/>
              </w:rPr>
            </w:pPr>
            <w:r w:rsidRPr="00FC40DD">
              <w:rPr>
                <w:rFonts w:ascii="Times New Roman" w:hAnsi="Times New Roman"/>
                <w:b/>
                <w:sz w:val="24"/>
                <w:szCs w:val="28"/>
              </w:rPr>
              <w:t>інформація про видані технічні умови на приєднання до даної підстанції;</w:t>
            </w:r>
          </w:p>
          <w:p w14:paraId="57F43893" w14:textId="77777777" w:rsidR="00981640" w:rsidRPr="00FC40DD" w:rsidRDefault="00981640" w:rsidP="00E5385E">
            <w:pPr>
              <w:spacing w:after="0"/>
              <w:ind w:firstLine="595"/>
              <w:jc w:val="both"/>
              <w:rPr>
                <w:rFonts w:ascii="Times New Roman" w:hAnsi="Times New Roman"/>
                <w:b/>
                <w:sz w:val="24"/>
                <w:szCs w:val="28"/>
              </w:rPr>
            </w:pPr>
            <w:r w:rsidRPr="00FC40DD">
              <w:rPr>
                <w:rFonts w:ascii="Times New Roman" w:hAnsi="Times New Roman"/>
                <w:b/>
                <w:sz w:val="24"/>
                <w:szCs w:val="28"/>
              </w:rPr>
              <w:t>додатково для ліній електропередачі:</w:t>
            </w:r>
          </w:p>
          <w:p w14:paraId="4F2B4AED" w14:textId="77777777" w:rsidR="00981640" w:rsidRPr="00FC40DD" w:rsidRDefault="00981640" w:rsidP="00E5385E">
            <w:pPr>
              <w:spacing w:after="0"/>
              <w:ind w:firstLine="595"/>
              <w:jc w:val="both"/>
              <w:rPr>
                <w:rFonts w:ascii="Times New Roman" w:hAnsi="Times New Roman"/>
                <w:b/>
                <w:sz w:val="24"/>
                <w:szCs w:val="28"/>
              </w:rPr>
            </w:pPr>
            <w:r w:rsidRPr="00FC40DD">
              <w:rPr>
                <w:rFonts w:ascii="Times New Roman" w:hAnsi="Times New Roman"/>
                <w:b/>
                <w:sz w:val="24"/>
                <w:szCs w:val="28"/>
              </w:rPr>
              <w:t>протяжність лінії;</w:t>
            </w:r>
          </w:p>
          <w:p w14:paraId="4AE632AD" w14:textId="77777777" w:rsidR="00981640" w:rsidRPr="00FC40DD" w:rsidRDefault="00981640" w:rsidP="00E5385E">
            <w:pPr>
              <w:spacing w:after="0"/>
              <w:ind w:firstLine="595"/>
              <w:jc w:val="both"/>
              <w:rPr>
                <w:rFonts w:ascii="Times New Roman" w:hAnsi="Times New Roman"/>
                <w:b/>
                <w:sz w:val="24"/>
                <w:szCs w:val="28"/>
              </w:rPr>
            </w:pPr>
            <w:r w:rsidRPr="00FC40DD">
              <w:rPr>
                <w:rFonts w:ascii="Times New Roman" w:hAnsi="Times New Roman"/>
                <w:b/>
                <w:sz w:val="24"/>
                <w:szCs w:val="28"/>
              </w:rPr>
              <w:t>нумерація опор;</w:t>
            </w:r>
          </w:p>
          <w:p w14:paraId="59AC8766" w14:textId="77777777" w:rsidR="00981640" w:rsidRDefault="00981640" w:rsidP="00E5385E">
            <w:pPr>
              <w:shd w:val="clear" w:color="auto" w:fill="FFFFFF"/>
              <w:spacing w:after="0" w:line="240" w:lineRule="auto"/>
              <w:ind w:firstLine="608"/>
              <w:jc w:val="both"/>
              <w:rPr>
                <w:rFonts w:ascii="Times New Roman" w:hAnsi="Times New Roman"/>
                <w:sz w:val="24"/>
                <w:szCs w:val="28"/>
              </w:rPr>
            </w:pPr>
            <w:r w:rsidRPr="00FC40DD">
              <w:rPr>
                <w:rFonts w:ascii="Times New Roman" w:hAnsi="Times New Roman"/>
                <w:b/>
                <w:sz w:val="24"/>
                <w:szCs w:val="28"/>
              </w:rPr>
              <w:t>переріз та кількість провідників.</w:t>
            </w:r>
            <w:r w:rsidRPr="00FC40DD">
              <w:rPr>
                <w:rFonts w:ascii="Times New Roman" w:hAnsi="Times New Roman"/>
                <w:sz w:val="24"/>
                <w:szCs w:val="28"/>
              </w:rPr>
              <w:t xml:space="preserve"> </w:t>
            </w:r>
          </w:p>
          <w:p w14:paraId="6B2EBC64" w14:textId="21E523C1" w:rsidR="00981640" w:rsidRPr="00E5385E" w:rsidRDefault="00981640" w:rsidP="00E5385E">
            <w:pPr>
              <w:shd w:val="clear" w:color="auto" w:fill="FFFFFF"/>
              <w:spacing w:after="0" w:line="240" w:lineRule="auto"/>
              <w:ind w:firstLine="608"/>
              <w:jc w:val="both"/>
              <w:rPr>
                <w:rFonts w:ascii="Times New Roman" w:hAnsi="Times New Roman"/>
                <w:b/>
                <w:bCs/>
                <w:sz w:val="24"/>
                <w:szCs w:val="24"/>
                <w:lang w:eastAsia="uk-UA"/>
              </w:rPr>
            </w:pPr>
            <w:r w:rsidRPr="00E5385E">
              <w:rPr>
                <w:rFonts w:ascii="Times New Roman" w:hAnsi="Times New Roman"/>
                <w:b/>
                <w:sz w:val="24"/>
                <w:szCs w:val="24"/>
                <w:lang w:eastAsia="uk-UA"/>
              </w:rPr>
              <w:t>За рішенням ОСП технологічна карта може відображати іншу технічну інформацію, що необхідна для оперативного управління роботою електричних мереж.</w:t>
            </w:r>
            <w:bookmarkEnd w:id="40"/>
          </w:p>
        </w:tc>
      </w:tr>
      <w:tr w:rsidR="00981640" w:rsidRPr="00460212" w14:paraId="3B580A2B" w14:textId="77777777" w:rsidTr="00981640">
        <w:tc>
          <w:tcPr>
            <w:tcW w:w="14879" w:type="dxa"/>
            <w:gridSpan w:val="4"/>
            <w:tcBorders>
              <w:right w:val="outset" w:sz="6" w:space="0" w:color="auto"/>
            </w:tcBorders>
          </w:tcPr>
          <w:p w14:paraId="5B9D4474" w14:textId="7FF616E6" w:rsidR="00981640" w:rsidRPr="00E5385E" w:rsidRDefault="00981640" w:rsidP="00E5385E">
            <w:pPr>
              <w:shd w:val="clear" w:color="auto" w:fill="FFFFFF"/>
              <w:spacing w:after="0" w:line="240" w:lineRule="auto"/>
              <w:ind w:firstLine="608"/>
              <w:jc w:val="center"/>
              <w:rPr>
                <w:rFonts w:ascii="Times New Roman" w:hAnsi="Times New Roman"/>
                <w:b/>
                <w:bCs/>
                <w:sz w:val="24"/>
                <w:szCs w:val="24"/>
                <w:lang w:eastAsia="uk-UA"/>
              </w:rPr>
            </w:pPr>
            <w:bookmarkStart w:id="41" w:name="_Hlk196843812"/>
            <w:r w:rsidRPr="00C65317">
              <w:rPr>
                <w:rFonts w:ascii="Times New Roman" w:hAnsi="Times New Roman"/>
                <w:b/>
                <w:bCs/>
                <w:sz w:val="24"/>
                <w:szCs w:val="24"/>
                <w:lang w:eastAsia="uk-UA"/>
              </w:rPr>
              <w:lastRenderedPageBreak/>
              <w:t>10 Порядок бронювання потужності</w:t>
            </w:r>
            <w:bookmarkEnd w:id="41"/>
          </w:p>
        </w:tc>
      </w:tr>
      <w:tr w:rsidR="00981640" w:rsidRPr="00460212" w14:paraId="3E3B5E9D" w14:textId="77777777" w:rsidTr="00981640">
        <w:tc>
          <w:tcPr>
            <w:tcW w:w="563" w:type="dxa"/>
          </w:tcPr>
          <w:p w14:paraId="2A5DDAF8"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6DA6176F"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17DDF822" w14:textId="065915F1"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06294FC9"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42" w:name="_Hlk196843825"/>
            <w:r w:rsidRPr="00C65317">
              <w:rPr>
                <w:rFonts w:ascii="Times New Roman" w:hAnsi="Times New Roman"/>
                <w:b/>
                <w:bCs/>
                <w:sz w:val="24"/>
                <w:szCs w:val="24"/>
                <w:lang w:eastAsia="uk-UA"/>
              </w:rPr>
              <w:t>10.1 Процедура бронювання потужності передбачає наступні етапи:</w:t>
            </w:r>
          </w:p>
          <w:p w14:paraId="79E683D8"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подання замовником бронювання потужності ОСП заяви про приєднання;</w:t>
            </w:r>
          </w:p>
          <w:p w14:paraId="1B5CEDA8"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підготовку ОСП технічного рішення щодо схеми приєднання (видачі потужності) генеруючих установок замовника бронювання потужності;</w:t>
            </w:r>
          </w:p>
          <w:p w14:paraId="571606FE"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підготовка ОСП та укладання з замовником бронювання потужності   договору про бронювання потужності;</w:t>
            </w:r>
          </w:p>
          <w:p w14:paraId="03172AA0"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сплата  замовником бронювання потужності вартості плати за бронювання потужності;</w:t>
            </w:r>
          </w:p>
          <w:p w14:paraId="2ACAE244"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 xml:space="preserve">видача ОСП  замовнику бронювання потужності </w:t>
            </w:r>
            <w:r w:rsidRPr="00C65317">
              <w:rPr>
                <w:rFonts w:ascii="Times New Roman" w:hAnsi="Times New Roman"/>
                <w:sz w:val="24"/>
                <w:szCs w:val="24"/>
              </w:rPr>
              <w:t xml:space="preserve"> </w:t>
            </w:r>
            <w:r w:rsidRPr="00C65317">
              <w:rPr>
                <w:rFonts w:ascii="Times New Roman" w:hAnsi="Times New Roman"/>
                <w:b/>
                <w:bCs/>
                <w:sz w:val="24"/>
                <w:szCs w:val="24"/>
                <w:lang w:eastAsia="uk-UA"/>
              </w:rPr>
              <w:t>виключного переліку технічних даних, необхідних для визначення обсягу робіт для реалізації схеми приєднання (видачі потужності);</w:t>
            </w:r>
          </w:p>
          <w:p w14:paraId="44570FA4" w14:textId="0532938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розроблення замовником бронювання потужності проєктної документації</w:t>
            </w:r>
            <w:r w:rsidR="005C3D3C">
              <w:rPr>
                <w:rFonts w:ascii="Times New Roman" w:hAnsi="Times New Roman"/>
                <w:b/>
                <w:bCs/>
                <w:sz w:val="24"/>
                <w:szCs w:val="24"/>
                <w:lang w:eastAsia="uk-UA"/>
              </w:rPr>
              <w:t>,</w:t>
            </w:r>
            <w:r w:rsidRPr="00C65317">
              <w:rPr>
                <w:rFonts w:ascii="Times New Roman" w:hAnsi="Times New Roman"/>
                <w:b/>
                <w:bCs/>
                <w:sz w:val="24"/>
                <w:szCs w:val="24"/>
                <w:lang w:eastAsia="uk-UA"/>
              </w:rPr>
              <w:t xml:space="preserve"> передбаченої договором про бронювання;</w:t>
            </w:r>
          </w:p>
          <w:p w14:paraId="3984FF1A" w14:textId="70AAAC5E"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43" w:name="_Hlk196843833"/>
            <w:bookmarkEnd w:id="42"/>
            <w:r w:rsidRPr="00C65317">
              <w:rPr>
                <w:rFonts w:ascii="Times New Roman" w:hAnsi="Times New Roman"/>
                <w:b/>
                <w:bCs/>
                <w:sz w:val="24"/>
                <w:szCs w:val="24"/>
                <w:lang w:eastAsia="uk-UA"/>
              </w:rPr>
              <w:t xml:space="preserve">видача ОСП замовнику бронювання потужності узагальненого технічного рішення щодо узгодження обсягу робіт </w:t>
            </w:r>
            <w:r w:rsidR="005C3D3C">
              <w:rPr>
                <w:rFonts w:ascii="Times New Roman" w:hAnsi="Times New Roman"/>
                <w:b/>
                <w:bCs/>
                <w:sz w:val="24"/>
                <w:szCs w:val="24"/>
                <w:lang w:eastAsia="uk-UA"/>
              </w:rPr>
              <w:t>у</w:t>
            </w:r>
            <w:r w:rsidRPr="00C65317">
              <w:rPr>
                <w:rFonts w:ascii="Times New Roman" w:hAnsi="Times New Roman"/>
                <w:b/>
                <w:bCs/>
                <w:sz w:val="24"/>
                <w:szCs w:val="24"/>
                <w:lang w:eastAsia="uk-UA"/>
              </w:rPr>
              <w:t xml:space="preserve"> мережі ОСП.</w:t>
            </w:r>
            <w:bookmarkEnd w:id="43"/>
          </w:p>
        </w:tc>
      </w:tr>
      <w:tr w:rsidR="00981640" w:rsidRPr="00460212" w14:paraId="64C56C40" w14:textId="77777777" w:rsidTr="00981640">
        <w:tc>
          <w:tcPr>
            <w:tcW w:w="563" w:type="dxa"/>
          </w:tcPr>
          <w:p w14:paraId="630300E6"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05467570"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7B140327" w14:textId="1A3A460A" w:rsidR="00981640" w:rsidRPr="000F13E7" w:rsidRDefault="00981640" w:rsidP="00460212">
            <w:pPr>
              <w:shd w:val="clear" w:color="auto" w:fill="FFFFFF"/>
              <w:spacing w:after="0" w:line="240" w:lineRule="auto"/>
              <w:ind w:firstLine="450"/>
              <w:jc w:val="both"/>
              <w:rPr>
                <w:rFonts w:ascii="Times New Roman" w:hAnsi="Times New Roman"/>
                <w:b/>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49C9FB95" w14:textId="5FC3FF43"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44" w:name="_Hlk196843843"/>
            <w:r w:rsidRPr="00C65317">
              <w:rPr>
                <w:rFonts w:ascii="Times New Roman" w:hAnsi="Times New Roman"/>
                <w:b/>
                <w:bCs/>
                <w:sz w:val="24"/>
                <w:szCs w:val="24"/>
                <w:lang w:eastAsia="uk-UA"/>
              </w:rPr>
              <w:t>10.2 Подання замовником бронювання потужності ОСП заяви про приєднання</w:t>
            </w:r>
            <w:bookmarkEnd w:id="44"/>
          </w:p>
        </w:tc>
      </w:tr>
      <w:tr w:rsidR="00981640" w:rsidRPr="00460212" w14:paraId="26F83BEF" w14:textId="77777777" w:rsidTr="00981640">
        <w:tc>
          <w:tcPr>
            <w:tcW w:w="563" w:type="dxa"/>
          </w:tcPr>
          <w:p w14:paraId="1B6C2C62"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1FEF788E"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40F0A7F8" w14:textId="6338EF1E"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p>
        </w:tc>
        <w:tc>
          <w:tcPr>
            <w:tcW w:w="6922" w:type="dxa"/>
            <w:tcBorders>
              <w:right w:val="outset" w:sz="6" w:space="0" w:color="auto"/>
            </w:tcBorders>
          </w:tcPr>
          <w:p w14:paraId="145BC646" w14:textId="77777777" w:rsidR="00981640" w:rsidRPr="00C65317" w:rsidRDefault="00981640" w:rsidP="007A554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10.2.1</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Замовник бронювання потужності звертається до ОСП щодо </w:t>
            </w:r>
            <w:r w:rsidRPr="00C65317">
              <w:rPr>
                <w:rFonts w:ascii="Times New Roman" w:hAnsi="Times New Roman"/>
                <w:sz w:val="24"/>
                <w:szCs w:val="24"/>
              </w:rPr>
              <w:t xml:space="preserve"> </w:t>
            </w:r>
            <w:r w:rsidRPr="00C65317">
              <w:rPr>
                <w:rFonts w:ascii="Times New Roman" w:hAnsi="Times New Roman"/>
                <w:b/>
                <w:bCs/>
                <w:sz w:val="24"/>
                <w:szCs w:val="24"/>
                <w:lang w:eastAsia="uk-UA"/>
              </w:rPr>
              <w:t>приєднання електроустановки для виробництва електричної енергії з енергії вітру встановленою потужністю 20 МВт і більше за механізмом бронювання потужності, із заявою про бронювання потужності, типова форма якої наведена в додатку 15 до цього Кодексу.</w:t>
            </w:r>
          </w:p>
          <w:p w14:paraId="6B689A66" w14:textId="5C34ADBA" w:rsidR="00981640" w:rsidRPr="00C65317" w:rsidRDefault="00981640" w:rsidP="007A5543">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 xml:space="preserve">Заява про бронювання потужності має бути зареєстрована ОСП протягом одного робочого дня. </w:t>
            </w:r>
          </w:p>
        </w:tc>
      </w:tr>
      <w:tr w:rsidR="00981640" w:rsidRPr="00460212" w14:paraId="7E0A0484" w14:textId="77777777" w:rsidTr="00981640">
        <w:tc>
          <w:tcPr>
            <w:tcW w:w="563" w:type="dxa"/>
          </w:tcPr>
          <w:p w14:paraId="666B5F35"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403054E9"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193654A0" w14:textId="2692C498"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191D7272" w14:textId="01D1BE91"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45" w:name="_Hlk196843855"/>
            <w:r w:rsidRPr="00C65317">
              <w:rPr>
                <w:rFonts w:ascii="Times New Roman" w:hAnsi="Times New Roman"/>
                <w:b/>
                <w:bCs/>
                <w:sz w:val="24"/>
                <w:szCs w:val="24"/>
                <w:lang w:eastAsia="uk-UA"/>
              </w:rPr>
              <w:t>10.2.2</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До заяви  про бронювання потужності додається:</w:t>
            </w:r>
          </w:p>
          <w:p w14:paraId="19BC3896" w14:textId="329FABD5"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ситуаційний план орієнтовного місця розташування об’єкт</w:t>
            </w:r>
            <w:r w:rsidR="007C6B98">
              <w:rPr>
                <w:rFonts w:ascii="Times New Roman" w:hAnsi="Times New Roman"/>
                <w:b/>
                <w:bCs/>
                <w:sz w:val="24"/>
                <w:szCs w:val="24"/>
                <w:lang w:eastAsia="uk-UA"/>
              </w:rPr>
              <w:t>а</w:t>
            </w:r>
            <w:r w:rsidRPr="00C65317">
              <w:rPr>
                <w:rFonts w:ascii="Times New Roman" w:hAnsi="Times New Roman"/>
                <w:b/>
                <w:bCs/>
                <w:sz w:val="24"/>
                <w:szCs w:val="24"/>
                <w:lang w:eastAsia="uk-UA"/>
              </w:rPr>
              <w:t>,</w:t>
            </w:r>
          </w:p>
          <w:p w14:paraId="64D39CAB" w14:textId="51EBAFC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копія витягу з Реєстру платників єдиного податку або копі</w:t>
            </w:r>
            <w:r w:rsidR="007C6B98">
              <w:rPr>
                <w:rFonts w:ascii="Times New Roman" w:hAnsi="Times New Roman"/>
                <w:b/>
                <w:bCs/>
                <w:sz w:val="24"/>
                <w:szCs w:val="24"/>
                <w:lang w:eastAsia="uk-UA"/>
              </w:rPr>
              <w:t>я</w:t>
            </w:r>
            <w:r w:rsidRPr="00C65317">
              <w:rPr>
                <w:rFonts w:ascii="Times New Roman" w:hAnsi="Times New Roman"/>
                <w:b/>
                <w:bCs/>
                <w:sz w:val="24"/>
                <w:szCs w:val="24"/>
                <w:lang w:eastAsia="uk-UA"/>
              </w:rPr>
              <w:t xml:space="preserve"> свідоцтва платника податку на додану вартість,</w:t>
            </w:r>
          </w:p>
          <w:p w14:paraId="252E4595"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копія паспорта або належним чином оформлена довіреність чи інший документ на право укладати та підписувати договір про бронювання потужності,</w:t>
            </w:r>
          </w:p>
          <w:p w14:paraId="7B302976"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погоджене ОСП ТЕО, що було розроблене відповідно до пункту 7.5 глави 7 розділу ІІІ цього Кодексу (за наявності).</w:t>
            </w:r>
          </w:p>
          <w:p w14:paraId="545939C4" w14:textId="19970C2C"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 xml:space="preserve">Рішення погодженого ТЕО мають враховуватися ОСП </w:t>
            </w:r>
            <w:r w:rsidR="007C6B98">
              <w:rPr>
                <w:rFonts w:ascii="Times New Roman" w:hAnsi="Times New Roman"/>
                <w:b/>
                <w:bCs/>
                <w:sz w:val="24"/>
                <w:szCs w:val="24"/>
                <w:lang w:eastAsia="uk-UA"/>
              </w:rPr>
              <w:t xml:space="preserve">у </w:t>
            </w:r>
            <w:r w:rsidRPr="00C65317">
              <w:rPr>
                <w:rFonts w:ascii="Times New Roman" w:hAnsi="Times New Roman"/>
                <w:b/>
                <w:bCs/>
                <w:sz w:val="24"/>
                <w:szCs w:val="24"/>
                <w:lang w:eastAsia="uk-UA"/>
              </w:rPr>
              <w:t>разі</w:t>
            </w:r>
            <w:r w:rsidR="007C6B98">
              <w:rPr>
                <w:rFonts w:ascii="Times New Roman" w:hAnsi="Times New Roman"/>
                <w:b/>
                <w:bCs/>
                <w:sz w:val="24"/>
                <w:szCs w:val="24"/>
                <w:lang w:eastAsia="uk-UA"/>
              </w:rPr>
              <w:t>,</w:t>
            </w:r>
            <w:r w:rsidRPr="00C65317">
              <w:rPr>
                <w:rFonts w:ascii="Times New Roman" w:hAnsi="Times New Roman"/>
                <w:b/>
                <w:bCs/>
                <w:sz w:val="24"/>
                <w:szCs w:val="24"/>
                <w:lang w:eastAsia="uk-UA"/>
              </w:rPr>
              <w:t xml:space="preserve"> якщо на момент звернення з заявою про бронювання потужності не було змінено вихідні дані, що видавалися для розроблення такого ТЕО.</w:t>
            </w:r>
            <w:bookmarkEnd w:id="45"/>
          </w:p>
        </w:tc>
      </w:tr>
      <w:tr w:rsidR="00981640" w:rsidRPr="00460212" w14:paraId="119BDD4A" w14:textId="77777777" w:rsidTr="00981640">
        <w:tc>
          <w:tcPr>
            <w:tcW w:w="563" w:type="dxa"/>
          </w:tcPr>
          <w:p w14:paraId="5A726FD7"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73396E3C"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7D46D98C" w14:textId="678CD44E"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2214C37A" w14:textId="1E857B23"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46" w:name="_Hlk196843878"/>
            <w:r w:rsidRPr="00C65317">
              <w:rPr>
                <w:rFonts w:ascii="Times New Roman" w:hAnsi="Times New Roman"/>
                <w:b/>
                <w:bCs/>
                <w:sz w:val="24"/>
                <w:szCs w:val="24"/>
                <w:lang w:eastAsia="uk-UA"/>
              </w:rPr>
              <w:t>10.2.3</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w:t>
            </w:r>
            <w:r w:rsidRPr="00C65317">
              <w:rPr>
                <w:rFonts w:ascii="Times New Roman" w:hAnsi="Times New Roman"/>
                <w:sz w:val="24"/>
                <w:szCs w:val="24"/>
              </w:rPr>
              <w:t xml:space="preserve"> </w:t>
            </w:r>
            <w:r w:rsidRPr="00C65317">
              <w:rPr>
                <w:rFonts w:ascii="Times New Roman" w:hAnsi="Times New Roman"/>
                <w:b/>
                <w:bCs/>
                <w:sz w:val="24"/>
                <w:szCs w:val="24"/>
                <w:lang w:eastAsia="uk-UA"/>
              </w:rPr>
              <w:t xml:space="preserve">ОСП має розробити та оприлюднити на власному </w:t>
            </w:r>
            <w:proofErr w:type="spellStart"/>
            <w:r w:rsidRPr="00C65317">
              <w:rPr>
                <w:rFonts w:ascii="Times New Roman" w:hAnsi="Times New Roman"/>
                <w:b/>
                <w:bCs/>
                <w:sz w:val="24"/>
                <w:szCs w:val="24"/>
                <w:lang w:eastAsia="uk-UA"/>
              </w:rPr>
              <w:t>вебсайті</w:t>
            </w:r>
            <w:proofErr w:type="spellEnd"/>
            <w:r w:rsidRPr="00C65317">
              <w:rPr>
                <w:rFonts w:ascii="Times New Roman" w:hAnsi="Times New Roman"/>
                <w:b/>
                <w:bCs/>
                <w:sz w:val="24"/>
                <w:szCs w:val="24"/>
                <w:lang w:eastAsia="uk-UA"/>
              </w:rPr>
              <w:t xml:space="preserve"> в мережі Інтернет порядок подання заяви про бронювання потужності в електронному вигляді.</w:t>
            </w:r>
            <w:bookmarkEnd w:id="46"/>
          </w:p>
        </w:tc>
      </w:tr>
      <w:tr w:rsidR="00981640" w:rsidRPr="00460212" w14:paraId="2DD19F11" w14:textId="77777777" w:rsidTr="00981640">
        <w:tc>
          <w:tcPr>
            <w:tcW w:w="563" w:type="dxa"/>
          </w:tcPr>
          <w:p w14:paraId="141CCDA5"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3009F089"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085D7716" w14:textId="20B9B36B"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04AE4D21" w14:textId="02724CB8"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47" w:name="_Hlk196843897"/>
            <w:r w:rsidRPr="00C65317">
              <w:rPr>
                <w:rFonts w:ascii="Times New Roman" w:hAnsi="Times New Roman"/>
                <w:b/>
                <w:bCs/>
                <w:sz w:val="24"/>
                <w:szCs w:val="24"/>
                <w:lang w:eastAsia="uk-UA"/>
              </w:rPr>
              <w:t>10.3  Підготовка ОСП технічного рішення щодо схеми приєднання (видачі потужності) генеруючих установок замовника бронювання потужності</w:t>
            </w:r>
            <w:bookmarkEnd w:id="47"/>
          </w:p>
        </w:tc>
      </w:tr>
      <w:tr w:rsidR="00981640" w:rsidRPr="00460212" w14:paraId="36633721" w14:textId="77777777" w:rsidTr="00981640">
        <w:tc>
          <w:tcPr>
            <w:tcW w:w="563" w:type="dxa"/>
          </w:tcPr>
          <w:p w14:paraId="028766A9"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1F7A21C3"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2B6DEA72" w14:textId="0F24C5BF"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32C7CF29" w14:textId="73DF5179"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48" w:name="_Hlk196843960"/>
            <w:r w:rsidRPr="00C65317">
              <w:rPr>
                <w:rFonts w:ascii="Times New Roman" w:hAnsi="Times New Roman"/>
                <w:b/>
                <w:bCs/>
                <w:sz w:val="24"/>
                <w:szCs w:val="24"/>
                <w:lang w:eastAsia="uk-UA"/>
              </w:rPr>
              <w:t>10.3.1</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w:t>
            </w:r>
            <w:r w:rsidRPr="00C65317">
              <w:rPr>
                <w:rFonts w:ascii="Times New Roman" w:hAnsi="Times New Roman"/>
                <w:color w:val="333333"/>
                <w:sz w:val="24"/>
                <w:szCs w:val="24"/>
                <w:shd w:val="clear" w:color="auto" w:fill="FFFFFF"/>
              </w:rPr>
              <w:t xml:space="preserve"> </w:t>
            </w:r>
            <w:r w:rsidRPr="00C65317">
              <w:rPr>
                <w:rFonts w:ascii="Times New Roman" w:hAnsi="Times New Roman"/>
                <w:b/>
                <w:bCs/>
                <w:sz w:val="24"/>
                <w:szCs w:val="24"/>
                <w:lang w:eastAsia="uk-UA"/>
              </w:rPr>
              <w:t xml:space="preserve">ОСП забезпечує безоплатну видачу </w:t>
            </w:r>
            <w:r w:rsidRPr="00C65317">
              <w:rPr>
                <w:rFonts w:ascii="Times New Roman" w:hAnsi="Times New Roman"/>
                <w:sz w:val="24"/>
                <w:szCs w:val="24"/>
              </w:rPr>
              <w:t xml:space="preserve"> </w:t>
            </w:r>
            <w:r w:rsidRPr="00C65317">
              <w:rPr>
                <w:rFonts w:ascii="Times New Roman" w:hAnsi="Times New Roman"/>
                <w:b/>
                <w:bCs/>
                <w:sz w:val="24"/>
                <w:szCs w:val="24"/>
                <w:lang w:eastAsia="uk-UA"/>
              </w:rPr>
              <w:t>технічного рішення  щодо схеми приєднання (видачі потужності) генеруючих установок замовника бронювання потужності, типова форма якого наведена в додатку 17 до цього Кодексу, як</w:t>
            </w:r>
            <w:r w:rsidR="007C6B98">
              <w:rPr>
                <w:rFonts w:ascii="Times New Roman" w:hAnsi="Times New Roman"/>
                <w:b/>
                <w:bCs/>
                <w:sz w:val="24"/>
                <w:szCs w:val="24"/>
                <w:lang w:eastAsia="uk-UA"/>
              </w:rPr>
              <w:t>е</w:t>
            </w:r>
            <w:r w:rsidRPr="00C65317">
              <w:rPr>
                <w:rFonts w:ascii="Times New Roman" w:hAnsi="Times New Roman"/>
                <w:b/>
                <w:bCs/>
                <w:sz w:val="24"/>
                <w:szCs w:val="24"/>
                <w:lang w:eastAsia="uk-UA"/>
              </w:rPr>
              <w:t xml:space="preserve"> міст</w:t>
            </w:r>
            <w:r w:rsidR="007C6B98">
              <w:rPr>
                <w:rFonts w:ascii="Times New Roman" w:hAnsi="Times New Roman"/>
                <w:b/>
                <w:bCs/>
                <w:sz w:val="24"/>
                <w:szCs w:val="24"/>
                <w:lang w:eastAsia="uk-UA"/>
              </w:rPr>
              <w:t>ить</w:t>
            </w:r>
            <w:r w:rsidRPr="00C65317">
              <w:rPr>
                <w:rFonts w:ascii="Times New Roman" w:hAnsi="Times New Roman"/>
                <w:b/>
                <w:bCs/>
                <w:sz w:val="24"/>
                <w:szCs w:val="24"/>
                <w:lang w:eastAsia="uk-UA"/>
              </w:rPr>
              <w:t xml:space="preserve"> вимоги щодо рівня напруги приєднання, орієнтовний обсяг робіт</w:t>
            </w:r>
            <w:r w:rsidR="007C6B98">
              <w:rPr>
                <w:rFonts w:ascii="Times New Roman" w:hAnsi="Times New Roman"/>
                <w:b/>
                <w:bCs/>
                <w:sz w:val="24"/>
                <w:szCs w:val="24"/>
                <w:lang w:eastAsia="uk-UA"/>
              </w:rPr>
              <w:t>,</w:t>
            </w:r>
            <w:r w:rsidRPr="00C65317">
              <w:rPr>
                <w:rFonts w:ascii="Times New Roman" w:hAnsi="Times New Roman"/>
                <w:b/>
                <w:bCs/>
                <w:sz w:val="24"/>
                <w:szCs w:val="24"/>
                <w:lang w:eastAsia="uk-UA"/>
              </w:rPr>
              <w:t xml:space="preserve"> необхідний для виконання в мережі </w:t>
            </w:r>
            <w:r w:rsidRPr="00C65317">
              <w:rPr>
                <w:rFonts w:ascii="Times New Roman" w:hAnsi="Times New Roman"/>
                <w:b/>
                <w:bCs/>
                <w:sz w:val="24"/>
                <w:szCs w:val="24"/>
                <w:lang w:eastAsia="uk-UA"/>
              </w:rPr>
              <w:lastRenderedPageBreak/>
              <w:t>ОСП для приєднання потужності</w:t>
            </w:r>
            <w:r w:rsidR="007C6B98">
              <w:rPr>
                <w:rFonts w:ascii="Times New Roman" w:hAnsi="Times New Roman"/>
                <w:b/>
                <w:bCs/>
                <w:sz w:val="24"/>
                <w:szCs w:val="24"/>
                <w:lang w:eastAsia="uk-UA"/>
              </w:rPr>
              <w:t>,</w:t>
            </w:r>
            <w:r w:rsidRPr="00C65317">
              <w:rPr>
                <w:rFonts w:ascii="Times New Roman" w:hAnsi="Times New Roman"/>
                <w:b/>
                <w:bCs/>
                <w:sz w:val="24"/>
                <w:szCs w:val="24"/>
                <w:lang w:eastAsia="uk-UA"/>
              </w:rPr>
              <w:t xml:space="preserve"> зазначеної в заяві про бронювання потужності.</w:t>
            </w:r>
            <w:bookmarkEnd w:id="48"/>
          </w:p>
        </w:tc>
      </w:tr>
      <w:tr w:rsidR="00981640" w:rsidRPr="00460212" w14:paraId="4287D234" w14:textId="77777777" w:rsidTr="00981640">
        <w:tc>
          <w:tcPr>
            <w:tcW w:w="563" w:type="dxa"/>
          </w:tcPr>
          <w:p w14:paraId="1BE377A2"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0071473D"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14C6AA48" w14:textId="2DF8B223"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3E177EB4" w14:textId="68F5B20B"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49" w:name="_Hlk196843970"/>
            <w:r w:rsidRPr="00C65317">
              <w:rPr>
                <w:rFonts w:ascii="Times New Roman" w:hAnsi="Times New Roman"/>
                <w:b/>
                <w:bCs/>
                <w:sz w:val="24"/>
                <w:szCs w:val="24"/>
                <w:lang w:eastAsia="uk-UA"/>
              </w:rPr>
              <w:t>10.3.2</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ОСП при підготовці   технічного рішення щодо схеми приєднання (видачі потужності) генеруючих установок замовника бронювання потужності керується принципами аналогічними щодо підготовки технічних умов на приєднання</w:t>
            </w:r>
            <w:r w:rsidR="00144458">
              <w:rPr>
                <w:rFonts w:ascii="Times New Roman" w:hAnsi="Times New Roman"/>
                <w:b/>
                <w:bCs/>
                <w:sz w:val="24"/>
                <w:szCs w:val="24"/>
                <w:lang w:eastAsia="uk-UA"/>
              </w:rPr>
              <w:t>,</w:t>
            </w:r>
            <w:r w:rsidRPr="00C65317">
              <w:rPr>
                <w:rFonts w:ascii="Times New Roman" w:hAnsi="Times New Roman"/>
                <w:b/>
                <w:bCs/>
                <w:sz w:val="24"/>
                <w:szCs w:val="24"/>
                <w:lang w:eastAsia="uk-UA"/>
              </w:rPr>
              <w:t xml:space="preserve"> визначеними цим Кодексом.</w:t>
            </w:r>
          </w:p>
          <w:p w14:paraId="247F4BB3" w14:textId="7C26604D"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 xml:space="preserve">Технічне рішення щодо схеми приєднання (видачі потужності) генеруючих установок замовника бронювання потужності  є чинним протягом терміну дії договору про бронювання потужності. </w:t>
            </w:r>
            <w:bookmarkEnd w:id="49"/>
          </w:p>
        </w:tc>
      </w:tr>
      <w:tr w:rsidR="00981640" w:rsidRPr="00460212" w14:paraId="487AF6A5" w14:textId="77777777" w:rsidTr="00981640">
        <w:tc>
          <w:tcPr>
            <w:tcW w:w="563" w:type="dxa"/>
          </w:tcPr>
          <w:p w14:paraId="2A7319F8"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1CB7F7D1"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58AAD3A8" w14:textId="38D6C122"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2C86BFDB" w14:textId="473249D5"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50" w:name="_Hlk196843978"/>
            <w:r w:rsidRPr="00C65317">
              <w:rPr>
                <w:rFonts w:ascii="Times New Roman" w:hAnsi="Times New Roman"/>
                <w:b/>
                <w:bCs/>
                <w:sz w:val="24"/>
                <w:szCs w:val="24"/>
                <w:lang w:eastAsia="uk-UA"/>
              </w:rPr>
              <w:t xml:space="preserve">10.3.3 Вимоги </w:t>
            </w:r>
            <w:r w:rsidRPr="00C65317">
              <w:rPr>
                <w:rFonts w:ascii="Times New Roman" w:hAnsi="Times New Roman"/>
                <w:sz w:val="24"/>
                <w:szCs w:val="24"/>
              </w:rPr>
              <w:t xml:space="preserve"> </w:t>
            </w:r>
            <w:r w:rsidRPr="00C65317">
              <w:rPr>
                <w:rFonts w:ascii="Times New Roman" w:hAnsi="Times New Roman"/>
                <w:b/>
                <w:bCs/>
                <w:sz w:val="24"/>
                <w:szCs w:val="24"/>
                <w:lang w:eastAsia="uk-UA"/>
              </w:rPr>
              <w:t xml:space="preserve">щодо проєктування електричних мереж внутрішнього забезпечення можуть бути опрацьовані замовником бронювання потужності та погоджені ОСП для врахування при підготовці технічного рішення. Обсяг деталізації мереж внутрішнього забезпечення визначає замовник бронювання потужності, але не менше ніж це необхідно для визначення остаточного обсягу робіт </w:t>
            </w:r>
            <w:r w:rsidR="00144458">
              <w:rPr>
                <w:rFonts w:ascii="Times New Roman" w:hAnsi="Times New Roman"/>
                <w:b/>
                <w:bCs/>
                <w:sz w:val="24"/>
                <w:szCs w:val="24"/>
                <w:lang w:eastAsia="uk-UA"/>
              </w:rPr>
              <w:t>у</w:t>
            </w:r>
            <w:r w:rsidRPr="00C65317">
              <w:rPr>
                <w:rFonts w:ascii="Times New Roman" w:hAnsi="Times New Roman"/>
                <w:b/>
                <w:bCs/>
                <w:sz w:val="24"/>
                <w:szCs w:val="24"/>
                <w:lang w:eastAsia="uk-UA"/>
              </w:rPr>
              <w:t xml:space="preserve"> мережі ОСП. При цьому повний обсяг про</w:t>
            </w:r>
            <w:r w:rsidR="00144458">
              <w:rPr>
                <w:rFonts w:ascii="Times New Roman" w:hAnsi="Times New Roman"/>
                <w:b/>
                <w:bCs/>
                <w:sz w:val="24"/>
                <w:szCs w:val="24"/>
                <w:lang w:eastAsia="uk-UA"/>
              </w:rPr>
              <w:t>є</w:t>
            </w:r>
            <w:r w:rsidRPr="00C65317">
              <w:rPr>
                <w:rFonts w:ascii="Times New Roman" w:hAnsi="Times New Roman"/>
                <w:b/>
                <w:bCs/>
                <w:sz w:val="24"/>
                <w:szCs w:val="24"/>
                <w:lang w:eastAsia="uk-UA"/>
              </w:rPr>
              <w:t>ктування  мереж внутрішнього забезпечення здійснюється вже на етапі реалізації договору про приєднання.</w:t>
            </w:r>
            <w:bookmarkEnd w:id="50"/>
          </w:p>
        </w:tc>
      </w:tr>
      <w:tr w:rsidR="00981640" w:rsidRPr="00460212" w14:paraId="72C9677E" w14:textId="77777777" w:rsidTr="00981640">
        <w:tc>
          <w:tcPr>
            <w:tcW w:w="563" w:type="dxa"/>
          </w:tcPr>
          <w:p w14:paraId="4AD0B2BF"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43662792"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4108F23E" w14:textId="21BBF5B8"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0F420513" w14:textId="12C19862"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51" w:name="_Hlk196843987"/>
            <w:r w:rsidRPr="00C65317">
              <w:rPr>
                <w:rFonts w:ascii="Times New Roman" w:hAnsi="Times New Roman"/>
                <w:b/>
                <w:bCs/>
                <w:sz w:val="24"/>
                <w:szCs w:val="24"/>
                <w:lang w:eastAsia="uk-UA"/>
              </w:rPr>
              <w:t xml:space="preserve">10.4 </w:t>
            </w:r>
            <w:r w:rsidRPr="00C65317">
              <w:rPr>
                <w:rFonts w:ascii="Times New Roman" w:hAnsi="Times New Roman"/>
                <w:sz w:val="24"/>
                <w:szCs w:val="24"/>
              </w:rPr>
              <w:t xml:space="preserve"> </w:t>
            </w:r>
            <w:r w:rsidRPr="00C65317">
              <w:rPr>
                <w:rFonts w:ascii="Times New Roman" w:hAnsi="Times New Roman"/>
                <w:b/>
                <w:bCs/>
                <w:sz w:val="24"/>
                <w:szCs w:val="24"/>
                <w:lang w:eastAsia="uk-UA"/>
              </w:rPr>
              <w:t>Договір про бронювання потужності</w:t>
            </w:r>
            <w:bookmarkEnd w:id="51"/>
          </w:p>
        </w:tc>
      </w:tr>
      <w:tr w:rsidR="00981640" w:rsidRPr="00460212" w14:paraId="4C35156F" w14:textId="77777777" w:rsidTr="00981640">
        <w:tc>
          <w:tcPr>
            <w:tcW w:w="563" w:type="dxa"/>
          </w:tcPr>
          <w:p w14:paraId="4A7802C8"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790F8201"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62FB47EA" w14:textId="42CE4872"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7EC33308"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52" w:name="_Hlk196843994"/>
            <w:r w:rsidRPr="00C65317">
              <w:rPr>
                <w:rFonts w:ascii="Times New Roman" w:hAnsi="Times New Roman"/>
                <w:b/>
                <w:bCs/>
                <w:sz w:val="24"/>
                <w:szCs w:val="24"/>
                <w:lang w:eastAsia="uk-UA"/>
              </w:rPr>
              <w:t>10.4.1 Договір  про бронювання потужності визначає:</w:t>
            </w:r>
          </w:p>
          <w:p w14:paraId="2189BE75"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1) технічні рішення щодо схеми приєднання (видачі потужності) генеруючих установок замовника бронювання потужності;</w:t>
            </w:r>
          </w:p>
          <w:p w14:paraId="3C5C4E6B"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2) виключний перелік технічних даних, необхідних для визначення обсягу робіт для реалізації схеми приєднання (видачі потужності);</w:t>
            </w:r>
          </w:p>
          <w:p w14:paraId="3C393663"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3) порядок проведення розрахунків за договором, зокрема порядок зарахування плати за бронювання потужності як плати за договором про приєднання електроустановок, та порядок повернення такої плати;</w:t>
            </w:r>
          </w:p>
          <w:p w14:paraId="79E853CB"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4) зобов’язання сторін договору щодо дотримання вимог законодавства;</w:t>
            </w:r>
          </w:p>
          <w:p w14:paraId="60E39F29"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5) інші права та обов’язки, відповідальність сторін;</w:t>
            </w:r>
          </w:p>
          <w:p w14:paraId="5D02B70B" w14:textId="6726A22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lastRenderedPageBreak/>
              <w:t>6) строк дії договору, підстави та порядок його дострокового припинення.</w:t>
            </w:r>
            <w:bookmarkEnd w:id="52"/>
          </w:p>
        </w:tc>
      </w:tr>
      <w:tr w:rsidR="00981640" w:rsidRPr="00460212" w14:paraId="58657887" w14:textId="77777777" w:rsidTr="00981640">
        <w:tc>
          <w:tcPr>
            <w:tcW w:w="563" w:type="dxa"/>
          </w:tcPr>
          <w:p w14:paraId="68EBF389"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3EEABB0B"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4E165A87" w14:textId="7EBE0484"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4A9BDC76" w14:textId="6F4740A0"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53" w:name="_Hlk196844003"/>
            <w:r w:rsidRPr="00C65317">
              <w:rPr>
                <w:rFonts w:ascii="Times New Roman" w:hAnsi="Times New Roman"/>
                <w:b/>
                <w:bCs/>
                <w:sz w:val="24"/>
                <w:szCs w:val="24"/>
                <w:lang w:eastAsia="uk-UA"/>
              </w:rPr>
              <w:t>10.4.2 Договір про бронювання укладається за типовою формою</w:t>
            </w:r>
            <w:r w:rsidR="00144458">
              <w:rPr>
                <w:rFonts w:ascii="Times New Roman" w:hAnsi="Times New Roman"/>
                <w:b/>
                <w:bCs/>
                <w:sz w:val="24"/>
                <w:szCs w:val="24"/>
                <w:lang w:eastAsia="uk-UA"/>
              </w:rPr>
              <w:t>,</w:t>
            </w:r>
            <w:r w:rsidRPr="00C65317">
              <w:rPr>
                <w:rFonts w:ascii="Times New Roman" w:hAnsi="Times New Roman"/>
                <w:b/>
                <w:bCs/>
                <w:sz w:val="24"/>
                <w:szCs w:val="24"/>
                <w:lang w:eastAsia="uk-UA"/>
              </w:rPr>
              <w:t xml:space="preserve"> наведеною в додатку 16 до цього Кодексу.</w:t>
            </w:r>
            <w:bookmarkEnd w:id="53"/>
          </w:p>
        </w:tc>
      </w:tr>
      <w:tr w:rsidR="00981640" w:rsidRPr="00460212" w14:paraId="6E06BC3E" w14:textId="77777777" w:rsidTr="00981640">
        <w:tc>
          <w:tcPr>
            <w:tcW w:w="563" w:type="dxa"/>
          </w:tcPr>
          <w:p w14:paraId="73E9A5C9"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6589F7A5"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78EE56DF" w14:textId="5AC04A9E"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121D7571" w14:textId="1B872892"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54" w:name="_Hlk196844012"/>
            <w:r w:rsidRPr="00C65317">
              <w:rPr>
                <w:rFonts w:ascii="Times New Roman" w:hAnsi="Times New Roman"/>
                <w:b/>
                <w:bCs/>
                <w:sz w:val="24"/>
                <w:szCs w:val="24"/>
                <w:lang w:eastAsia="uk-UA"/>
              </w:rPr>
              <w:t xml:space="preserve">10.4.3 </w:t>
            </w:r>
            <w:r w:rsidRPr="00C65317">
              <w:rPr>
                <w:rFonts w:ascii="Times New Roman" w:hAnsi="Times New Roman"/>
                <w:sz w:val="24"/>
                <w:szCs w:val="24"/>
              </w:rPr>
              <w:t xml:space="preserve"> </w:t>
            </w:r>
            <w:r w:rsidRPr="00C65317">
              <w:rPr>
                <w:rFonts w:ascii="Times New Roman" w:hAnsi="Times New Roman"/>
                <w:b/>
                <w:bCs/>
                <w:sz w:val="24"/>
                <w:szCs w:val="24"/>
                <w:lang w:eastAsia="uk-UA"/>
              </w:rPr>
              <w:t>ОСП надає  замовнику бронювання потужності  два примірники підписаного ним договору про бронювання потужності</w:t>
            </w:r>
            <w:r w:rsidRPr="00C65317">
              <w:rPr>
                <w:rFonts w:ascii="Times New Roman" w:hAnsi="Times New Roman"/>
                <w:sz w:val="24"/>
                <w:szCs w:val="24"/>
              </w:rPr>
              <w:t xml:space="preserve"> </w:t>
            </w:r>
            <w:r w:rsidRPr="00C65317">
              <w:rPr>
                <w:rFonts w:ascii="Times New Roman" w:hAnsi="Times New Roman"/>
                <w:b/>
                <w:bCs/>
                <w:sz w:val="24"/>
                <w:szCs w:val="24"/>
                <w:lang w:eastAsia="uk-UA"/>
              </w:rPr>
              <w:t>протягом 10 робочих днів, що рахуються з дня</w:t>
            </w:r>
            <w:r w:rsidR="00144458">
              <w:rPr>
                <w:rFonts w:ascii="Times New Roman" w:hAnsi="Times New Roman"/>
                <w:b/>
                <w:bCs/>
                <w:sz w:val="24"/>
                <w:szCs w:val="24"/>
                <w:lang w:eastAsia="uk-UA"/>
              </w:rPr>
              <w:t>,</w:t>
            </w:r>
            <w:r w:rsidRPr="00C65317">
              <w:rPr>
                <w:rFonts w:ascii="Times New Roman" w:hAnsi="Times New Roman"/>
                <w:b/>
                <w:bCs/>
                <w:sz w:val="24"/>
                <w:szCs w:val="24"/>
                <w:lang w:eastAsia="uk-UA"/>
              </w:rPr>
              <w:t xml:space="preserve"> наступного за днем реєстрації заяви про бронювання потужності.</w:t>
            </w:r>
          </w:p>
          <w:p w14:paraId="0F2F3D9B"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Договір про бронювання потужності та додаткові угоди можуть укладатися з застосування кваліфікованого електронного цифрового підпису.</w:t>
            </w:r>
          </w:p>
          <w:p w14:paraId="6A87925C" w14:textId="5A93147B"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Ризики неотримання листів, що стосуються реалізації Договору про бронювання, несе замовник бронювання потужності, на адресу (електронну чи поштову</w:t>
            </w:r>
            <w:r w:rsidR="00144458">
              <w:rPr>
                <w:rFonts w:ascii="Times New Roman" w:hAnsi="Times New Roman"/>
                <w:b/>
                <w:bCs/>
                <w:sz w:val="24"/>
                <w:szCs w:val="24"/>
                <w:lang w:eastAsia="uk-UA"/>
              </w:rPr>
              <w:t>,</w:t>
            </w:r>
            <w:r w:rsidRPr="00C65317">
              <w:rPr>
                <w:rFonts w:ascii="Times New Roman" w:hAnsi="Times New Roman"/>
                <w:b/>
                <w:bCs/>
                <w:sz w:val="24"/>
                <w:szCs w:val="24"/>
                <w:lang w:eastAsia="uk-UA"/>
              </w:rPr>
              <w:t xml:space="preserve"> зазначену в Договорі про бронювання потужності) якого направлено лист. </w:t>
            </w:r>
            <w:bookmarkEnd w:id="54"/>
          </w:p>
        </w:tc>
      </w:tr>
      <w:tr w:rsidR="00981640" w:rsidRPr="00460212" w14:paraId="0E42F1FF" w14:textId="77777777" w:rsidTr="00981640">
        <w:tc>
          <w:tcPr>
            <w:tcW w:w="563" w:type="dxa"/>
          </w:tcPr>
          <w:p w14:paraId="081A7415"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79E407D1"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3C0CD3FD" w14:textId="1DFB633F"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532D5C83" w14:textId="1FBA1411"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55" w:name="_Hlk196844037"/>
            <w:r w:rsidRPr="00C65317">
              <w:rPr>
                <w:rFonts w:ascii="Times New Roman" w:hAnsi="Times New Roman"/>
                <w:b/>
                <w:bCs/>
                <w:sz w:val="24"/>
                <w:szCs w:val="24"/>
                <w:lang w:eastAsia="uk-UA"/>
              </w:rPr>
              <w:t>10.4.4 Замовник, який одержав два примірники підписаного ОСП договору про бронювання потужності, у разі згоди з його умовами підписує протягом 5 робочих днів договір та повертає один примірник ОСП.</w:t>
            </w:r>
            <w:bookmarkEnd w:id="55"/>
          </w:p>
        </w:tc>
      </w:tr>
      <w:tr w:rsidR="00981640" w:rsidRPr="00460212" w14:paraId="215BEA1C" w14:textId="77777777" w:rsidTr="00981640">
        <w:tc>
          <w:tcPr>
            <w:tcW w:w="563" w:type="dxa"/>
          </w:tcPr>
          <w:p w14:paraId="694DCB1A"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687583D4"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7F4F3E9E" w14:textId="501B252D"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7EFBC7B1" w14:textId="578592F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56" w:name="_Hlk196844046"/>
            <w:r w:rsidRPr="00C65317">
              <w:rPr>
                <w:rFonts w:ascii="Times New Roman" w:hAnsi="Times New Roman"/>
                <w:b/>
                <w:bCs/>
                <w:sz w:val="24"/>
                <w:szCs w:val="24"/>
                <w:lang w:eastAsia="uk-UA"/>
              </w:rPr>
              <w:t xml:space="preserve">10.4.5 Протягом 20 </w:t>
            </w:r>
            <w:r w:rsidRPr="00C65317">
              <w:rPr>
                <w:rFonts w:ascii="Times New Roman" w:hAnsi="Times New Roman"/>
                <w:color w:val="333333"/>
                <w:sz w:val="24"/>
                <w:szCs w:val="24"/>
                <w:shd w:val="clear" w:color="auto" w:fill="FFFFFF"/>
              </w:rPr>
              <w:t xml:space="preserve"> </w:t>
            </w:r>
            <w:r w:rsidRPr="00C65317">
              <w:rPr>
                <w:rFonts w:ascii="Times New Roman" w:hAnsi="Times New Roman"/>
                <w:b/>
                <w:bCs/>
                <w:sz w:val="24"/>
                <w:szCs w:val="24"/>
                <w:lang w:eastAsia="uk-UA"/>
              </w:rPr>
              <w:t xml:space="preserve">календарних днів з дня укладення договору про бронювання потужності замовник бронювання потужності надає ОСП, на електронну чи поштову адресу визначену в договорі про бронювання потужності, підтвердження </w:t>
            </w:r>
            <w:r w:rsidRPr="00C65317">
              <w:rPr>
                <w:rFonts w:ascii="Times New Roman" w:hAnsi="Times New Roman"/>
                <w:sz w:val="24"/>
                <w:szCs w:val="24"/>
              </w:rPr>
              <w:t xml:space="preserve"> </w:t>
            </w:r>
            <w:r w:rsidRPr="00C65317">
              <w:rPr>
                <w:rFonts w:ascii="Times New Roman" w:hAnsi="Times New Roman"/>
                <w:b/>
                <w:bCs/>
                <w:sz w:val="24"/>
                <w:szCs w:val="24"/>
                <w:lang w:eastAsia="uk-UA"/>
              </w:rPr>
              <w:t>внесення на рахунок умовного зберігання (</w:t>
            </w:r>
            <w:proofErr w:type="spellStart"/>
            <w:r w:rsidRPr="00C65317">
              <w:rPr>
                <w:rFonts w:ascii="Times New Roman" w:hAnsi="Times New Roman"/>
                <w:b/>
                <w:bCs/>
                <w:sz w:val="24"/>
                <w:szCs w:val="24"/>
                <w:lang w:eastAsia="uk-UA"/>
              </w:rPr>
              <w:t>ескроу</w:t>
            </w:r>
            <w:proofErr w:type="spellEnd"/>
            <w:r w:rsidRPr="00C65317">
              <w:rPr>
                <w:rFonts w:ascii="Times New Roman" w:hAnsi="Times New Roman"/>
                <w:b/>
                <w:bCs/>
                <w:sz w:val="24"/>
                <w:szCs w:val="24"/>
                <w:lang w:eastAsia="uk-UA"/>
              </w:rPr>
              <w:t>), відкритого ним у будь-якому з банків, визначених оператором системи передачі, вартість плати за бронювання потужності в розмірі відповідно до чинного законодавства та в порядку</w:t>
            </w:r>
            <w:r w:rsidR="00144458">
              <w:rPr>
                <w:rFonts w:ascii="Times New Roman" w:hAnsi="Times New Roman"/>
                <w:b/>
                <w:bCs/>
                <w:sz w:val="24"/>
                <w:szCs w:val="24"/>
                <w:lang w:eastAsia="uk-UA"/>
              </w:rPr>
              <w:t>,</w:t>
            </w:r>
            <w:r w:rsidRPr="00C65317">
              <w:rPr>
                <w:rFonts w:ascii="Times New Roman" w:hAnsi="Times New Roman"/>
                <w:b/>
                <w:bCs/>
                <w:sz w:val="24"/>
                <w:szCs w:val="24"/>
                <w:lang w:eastAsia="uk-UA"/>
              </w:rPr>
              <w:t xml:space="preserve"> визначеному Методикою.</w:t>
            </w:r>
          </w:p>
          <w:p w14:paraId="1E22351A" w14:textId="1C28CE95"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У разі несплати замовником бронювання потужності вартості плати за бронювання потужності протягом зазначеного строку договір про бронювання потужності припиняється.</w:t>
            </w:r>
            <w:bookmarkEnd w:id="56"/>
          </w:p>
        </w:tc>
      </w:tr>
      <w:tr w:rsidR="00981640" w:rsidRPr="00460212" w14:paraId="26094565" w14:textId="77777777" w:rsidTr="00981640">
        <w:tc>
          <w:tcPr>
            <w:tcW w:w="563" w:type="dxa"/>
          </w:tcPr>
          <w:p w14:paraId="68E8F789"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4C6D2094"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1187B77E" w14:textId="3C6E1F84"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1E971B91" w14:textId="763CCE71"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57" w:name="_Hlk196844064"/>
            <w:r w:rsidRPr="00C65317">
              <w:rPr>
                <w:rFonts w:ascii="Times New Roman" w:hAnsi="Times New Roman"/>
                <w:b/>
                <w:bCs/>
                <w:sz w:val="24"/>
                <w:szCs w:val="24"/>
                <w:lang w:eastAsia="uk-UA"/>
              </w:rPr>
              <w:t>10.4.6</w:t>
            </w:r>
            <w:r w:rsidR="00086C94">
              <w:t xml:space="preserve"> </w:t>
            </w:r>
            <w:r w:rsidR="00086C94" w:rsidRPr="00086C94">
              <w:rPr>
                <w:rFonts w:ascii="Times New Roman" w:hAnsi="Times New Roman"/>
                <w:b/>
                <w:bCs/>
                <w:sz w:val="24"/>
                <w:szCs w:val="24"/>
                <w:lang w:eastAsia="uk-UA"/>
              </w:rPr>
              <w:t xml:space="preserve">У разі зміни замовника бронювання потужності (сторони договору) до такого договору про бронювання </w:t>
            </w:r>
            <w:r w:rsidR="00086C94" w:rsidRPr="00086C94">
              <w:rPr>
                <w:rFonts w:ascii="Times New Roman" w:hAnsi="Times New Roman"/>
                <w:b/>
                <w:bCs/>
                <w:sz w:val="24"/>
                <w:szCs w:val="24"/>
                <w:lang w:eastAsia="uk-UA"/>
              </w:rPr>
              <w:lastRenderedPageBreak/>
              <w:t>потужності та додатків до нього вносяться лише ті зміни, що стосуються зміни замовника бронювання потужності.</w:t>
            </w:r>
            <w:bookmarkEnd w:id="57"/>
          </w:p>
        </w:tc>
      </w:tr>
      <w:tr w:rsidR="00981640" w:rsidRPr="00460212" w14:paraId="304C92C5" w14:textId="77777777" w:rsidTr="00981640">
        <w:tc>
          <w:tcPr>
            <w:tcW w:w="563" w:type="dxa"/>
          </w:tcPr>
          <w:p w14:paraId="19AFF572"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0E67D7D4"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40CFA972" w14:textId="67BBE191"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79A4548D" w14:textId="7F7305C0"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58" w:name="_Hlk196844074"/>
            <w:r w:rsidRPr="00C65317">
              <w:rPr>
                <w:rFonts w:ascii="Times New Roman" w:hAnsi="Times New Roman"/>
                <w:b/>
                <w:bCs/>
                <w:sz w:val="24"/>
                <w:szCs w:val="24"/>
                <w:lang w:eastAsia="uk-UA"/>
              </w:rPr>
              <w:t>10.4.7 Протягом одного місяця з дати укладення договору про бронювання потужності замовник бронювання потужності має право ініціювати перегляд технічних рішень щодо схеми приєднання його генеруючих установок, визначених ОСП у договорі про бронювання потужності</w:t>
            </w:r>
            <w:r>
              <w:rPr>
                <w:rFonts w:ascii="Times New Roman" w:hAnsi="Times New Roman"/>
                <w:b/>
                <w:bCs/>
                <w:sz w:val="24"/>
                <w:szCs w:val="24"/>
                <w:lang w:eastAsia="uk-UA"/>
              </w:rPr>
              <w:t>.</w:t>
            </w:r>
            <w:bookmarkEnd w:id="58"/>
          </w:p>
        </w:tc>
      </w:tr>
      <w:tr w:rsidR="00981640" w:rsidRPr="00460212" w14:paraId="71F9A8DD" w14:textId="77777777" w:rsidTr="00981640">
        <w:tc>
          <w:tcPr>
            <w:tcW w:w="563" w:type="dxa"/>
          </w:tcPr>
          <w:p w14:paraId="78BCED48"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02E7ED8E"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16910095" w14:textId="2DC976FB"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36D4AAD2"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59" w:name="_Hlk196844082"/>
            <w:r w:rsidRPr="00C65317">
              <w:rPr>
                <w:rFonts w:ascii="Times New Roman" w:hAnsi="Times New Roman"/>
                <w:b/>
                <w:bCs/>
                <w:sz w:val="24"/>
                <w:szCs w:val="24"/>
                <w:lang w:eastAsia="uk-UA"/>
              </w:rPr>
              <w:t xml:space="preserve">10.4.8 Замовник бронювання потужності  з метою  перегляду технічних рішень щодо схеми приєднання його генеруючих установок або з метою </w:t>
            </w:r>
            <w:r w:rsidRPr="00C65317">
              <w:rPr>
                <w:rFonts w:ascii="Times New Roman" w:hAnsi="Times New Roman"/>
                <w:color w:val="333333"/>
                <w:sz w:val="24"/>
                <w:szCs w:val="24"/>
                <w:shd w:val="clear" w:color="auto" w:fill="FFFFFF"/>
              </w:rPr>
              <w:t xml:space="preserve"> </w:t>
            </w:r>
            <w:r w:rsidRPr="00C65317">
              <w:rPr>
                <w:rFonts w:ascii="Times New Roman" w:hAnsi="Times New Roman"/>
                <w:b/>
                <w:bCs/>
                <w:sz w:val="24"/>
                <w:szCs w:val="24"/>
                <w:lang w:eastAsia="uk-UA"/>
              </w:rPr>
              <w:t>визначення остаточного обсягу робіт, необхідних для реалізації схеми видачі потужності може ініціювати зменшення заброньованої потужності.</w:t>
            </w:r>
          </w:p>
          <w:p w14:paraId="53D01D1C" w14:textId="3A63F73B"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Зменшення заброньованої потужності за ініціативою  замовник</w:t>
            </w:r>
            <w:r w:rsidR="00144458">
              <w:rPr>
                <w:rFonts w:ascii="Times New Roman" w:hAnsi="Times New Roman"/>
                <w:b/>
                <w:bCs/>
                <w:sz w:val="24"/>
                <w:szCs w:val="24"/>
                <w:lang w:eastAsia="uk-UA"/>
              </w:rPr>
              <w:t>а</w:t>
            </w:r>
            <w:r w:rsidRPr="00C65317">
              <w:rPr>
                <w:rFonts w:ascii="Times New Roman" w:hAnsi="Times New Roman"/>
                <w:b/>
                <w:bCs/>
                <w:sz w:val="24"/>
                <w:szCs w:val="24"/>
                <w:lang w:eastAsia="uk-UA"/>
              </w:rPr>
              <w:t xml:space="preserve"> бронювання потужності не є підставою для повернення коштів чи частини коштів з  рахунку умовного зберігання (</w:t>
            </w:r>
            <w:proofErr w:type="spellStart"/>
            <w:r w:rsidRPr="00C65317">
              <w:rPr>
                <w:rFonts w:ascii="Times New Roman" w:hAnsi="Times New Roman"/>
                <w:b/>
                <w:bCs/>
                <w:sz w:val="24"/>
                <w:szCs w:val="24"/>
                <w:lang w:eastAsia="uk-UA"/>
              </w:rPr>
              <w:t>ескроу</w:t>
            </w:r>
            <w:proofErr w:type="spellEnd"/>
            <w:r w:rsidRPr="00C65317">
              <w:rPr>
                <w:rFonts w:ascii="Times New Roman" w:hAnsi="Times New Roman"/>
                <w:b/>
                <w:bCs/>
                <w:sz w:val="24"/>
                <w:szCs w:val="24"/>
                <w:lang w:eastAsia="uk-UA"/>
              </w:rPr>
              <w:t>).</w:t>
            </w:r>
            <w:bookmarkEnd w:id="59"/>
          </w:p>
        </w:tc>
      </w:tr>
      <w:tr w:rsidR="00981640" w:rsidRPr="00460212" w14:paraId="332D7712" w14:textId="77777777" w:rsidTr="00981640">
        <w:tc>
          <w:tcPr>
            <w:tcW w:w="563" w:type="dxa"/>
          </w:tcPr>
          <w:p w14:paraId="62D60AF2"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486ECD51"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5DC76960" w14:textId="24E645F7"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4622769E" w14:textId="591D199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60" w:name="_Hlk196844094"/>
            <w:r w:rsidRPr="00C65317">
              <w:rPr>
                <w:rFonts w:ascii="Times New Roman" w:hAnsi="Times New Roman"/>
                <w:b/>
                <w:bCs/>
                <w:sz w:val="24"/>
                <w:szCs w:val="24"/>
                <w:lang w:eastAsia="uk-UA"/>
              </w:rPr>
              <w:t>10.5. Розроблення замовником бронювання потужності проєктної документації</w:t>
            </w:r>
            <w:bookmarkEnd w:id="60"/>
          </w:p>
        </w:tc>
      </w:tr>
      <w:tr w:rsidR="00981640" w:rsidRPr="00460212" w14:paraId="61FE743E" w14:textId="77777777" w:rsidTr="00981640">
        <w:tc>
          <w:tcPr>
            <w:tcW w:w="563" w:type="dxa"/>
          </w:tcPr>
          <w:p w14:paraId="14E1ABB0" w14:textId="77777777" w:rsidR="00981640" w:rsidRPr="00460212" w:rsidRDefault="00981640" w:rsidP="00460212">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3084370F" w14:textId="77777777" w:rsidR="00981640" w:rsidRPr="00460212" w:rsidRDefault="00981640" w:rsidP="00460212">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5B411629" w14:textId="3116D2D9" w:rsidR="00981640" w:rsidRPr="00460212" w:rsidRDefault="00981640" w:rsidP="00460212">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24D68216" w14:textId="7C9D6E33"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61" w:name="_Hlk196844102"/>
            <w:r w:rsidRPr="00C65317">
              <w:rPr>
                <w:rFonts w:ascii="Times New Roman" w:hAnsi="Times New Roman"/>
                <w:b/>
                <w:bCs/>
                <w:sz w:val="24"/>
                <w:szCs w:val="24"/>
                <w:lang w:eastAsia="uk-UA"/>
              </w:rPr>
              <w:t>10.5.1</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ОСП не пізніше ніж на 10 робочий день від дати реєстрації договору про бронювання потужності видає технічні дані, які необхідні для визначення обсягу робіт для реалізації схеми приєднання (видачі потужності).</w:t>
            </w:r>
          </w:p>
          <w:p w14:paraId="544957E3"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ОСП публікує в себе на офіційному сайті на попередній перелік технічних даних, які будуть надаватися після реєстрації договору про бронювання потужності.</w:t>
            </w:r>
          </w:p>
          <w:p w14:paraId="1CBD8DC3"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Замовник бронювання потужності разом з підписаним договором про бронювання потужності може запросити додаткові вихідні дані для проєктування, а ОСП має їх надати.</w:t>
            </w:r>
          </w:p>
          <w:p w14:paraId="3EE18890" w14:textId="529FEF03" w:rsidR="00086C94" w:rsidRPr="00086C94" w:rsidRDefault="00086C94" w:rsidP="00086C94">
            <w:pPr>
              <w:shd w:val="clear" w:color="auto" w:fill="FFFFFF"/>
              <w:spacing w:after="0" w:line="240" w:lineRule="auto"/>
              <w:ind w:firstLine="608"/>
              <w:jc w:val="both"/>
              <w:rPr>
                <w:rFonts w:ascii="Times New Roman" w:hAnsi="Times New Roman"/>
                <w:b/>
                <w:bCs/>
                <w:sz w:val="24"/>
                <w:szCs w:val="24"/>
                <w:lang w:eastAsia="uk-UA"/>
              </w:rPr>
            </w:pPr>
            <w:r w:rsidRPr="00086C94">
              <w:rPr>
                <w:rFonts w:ascii="Times New Roman" w:hAnsi="Times New Roman"/>
                <w:b/>
                <w:bCs/>
                <w:sz w:val="24"/>
                <w:szCs w:val="24"/>
                <w:lang w:eastAsia="uk-UA"/>
              </w:rPr>
              <w:t xml:space="preserve">ОСП не відповідає за ненадання запитуваних вихідних даних </w:t>
            </w:r>
            <w:r w:rsidR="00144458">
              <w:rPr>
                <w:rFonts w:ascii="Times New Roman" w:hAnsi="Times New Roman"/>
                <w:b/>
                <w:bCs/>
                <w:sz w:val="24"/>
                <w:szCs w:val="24"/>
                <w:lang w:eastAsia="uk-UA"/>
              </w:rPr>
              <w:t>у</w:t>
            </w:r>
            <w:r w:rsidRPr="00086C94">
              <w:rPr>
                <w:rFonts w:ascii="Times New Roman" w:hAnsi="Times New Roman"/>
                <w:b/>
                <w:bCs/>
                <w:sz w:val="24"/>
                <w:szCs w:val="24"/>
                <w:lang w:eastAsia="uk-UA"/>
              </w:rPr>
              <w:t xml:space="preserve"> разі</w:t>
            </w:r>
            <w:r w:rsidR="00144458">
              <w:rPr>
                <w:rFonts w:ascii="Times New Roman" w:hAnsi="Times New Roman"/>
                <w:b/>
                <w:bCs/>
                <w:sz w:val="24"/>
                <w:szCs w:val="24"/>
                <w:lang w:eastAsia="uk-UA"/>
              </w:rPr>
              <w:t>,</w:t>
            </w:r>
            <w:r w:rsidRPr="00086C94">
              <w:rPr>
                <w:rFonts w:ascii="Times New Roman" w:hAnsi="Times New Roman"/>
                <w:b/>
                <w:bCs/>
                <w:sz w:val="24"/>
                <w:szCs w:val="24"/>
                <w:lang w:eastAsia="uk-UA"/>
              </w:rPr>
              <w:t xml:space="preserve"> якщо ОСП не є власником таких вихідних даних.</w:t>
            </w:r>
          </w:p>
          <w:p w14:paraId="6AFC0952" w14:textId="2E8625C9" w:rsidR="00981640" w:rsidRPr="00C65317" w:rsidRDefault="00086C94" w:rsidP="00086C94">
            <w:pPr>
              <w:shd w:val="clear" w:color="auto" w:fill="FFFFFF"/>
              <w:spacing w:after="0" w:line="240" w:lineRule="auto"/>
              <w:ind w:firstLine="608"/>
              <w:jc w:val="both"/>
              <w:rPr>
                <w:rFonts w:ascii="Times New Roman" w:hAnsi="Times New Roman"/>
                <w:b/>
                <w:bCs/>
                <w:sz w:val="24"/>
                <w:szCs w:val="24"/>
                <w:lang w:eastAsia="uk-UA"/>
              </w:rPr>
            </w:pPr>
            <w:r w:rsidRPr="00086C94">
              <w:rPr>
                <w:rFonts w:ascii="Times New Roman" w:hAnsi="Times New Roman"/>
                <w:b/>
                <w:bCs/>
                <w:sz w:val="24"/>
                <w:szCs w:val="24"/>
                <w:lang w:eastAsia="uk-UA"/>
              </w:rPr>
              <w:t xml:space="preserve">Замовник бронювання потужності має право самостійно отримати необхідні вихідні дані для проєктування </w:t>
            </w:r>
            <w:r w:rsidR="00144458">
              <w:rPr>
                <w:rFonts w:ascii="Times New Roman" w:hAnsi="Times New Roman"/>
                <w:b/>
                <w:bCs/>
                <w:sz w:val="24"/>
                <w:szCs w:val="24"/>
                <w:lang w:eastAsia="uk-UA"/>
              </w:rPr>
              <w:t>в</w:t>
            </w:r>
            <w:r w:rsidRPr="00086C94">
              <w:rPr>
                <w:rFonts w:ascii="Times New Roman" w:hAnsi="Times New Roman"/>
                <w:b/>
                <w:bCs/>
                <w:sz w:val="24"/>
                <w:szCs w:val="24"/>
                <w:lang w:eastAsia="uk-UA"/>
              </w:rPr>
              <w:t xml:space="preserve"> інших суб’єктів господарювання (крім ОСП).</w:t>
            </w:r>
            <w:bookmarkEnd w:id="61"/>
          </w:p>
        </w:tc>
      </w:tr>
      <w:tr w:rsidR="00981640" w:rsidRPr="00460212" w14:paraId="4C74D538" w14:textId="77777777" w:rsidTr="00981640">
        <w:tc>
          <w:tcPr>
            <w:tcW w:w="563" w:type="dxa"/>
          </w:tcPr>
          <w:p w14:paraId="268ECECF" w14:textId="77777777" w:rsidR="00981640" w:rsidRPr="00460212" w:rsidRDefault="00981640" w:rsidP="000F13E7">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4FA0A47A" w14:textId="13B9846B" w:rsidR="00981640" w:rsidRPr="00460212" w:rsidRDefault="00981640" w:rsidP="000F13E7">
            <w:pPr>
              <w:spacing w:after="0" w:line="240" w:lineRule="auto"/>
              <w:rPr>
                <w:rFonts w:ascii="Times New Roman" w:hAnsi="Times New Roman"/>
                <w:sz w:val="24"/>
                <w:szCs w:val="24"/>
              </w:rPr>
            </w:pPr>
            <w:r w:rsidRPr="00460212">
              <w:rPr>
                <w:rFonts w:ascii="Times New Roman" w:hAnsi="Times New Roman"/>
                <w:sz w:val="24"/>
                <w:szCs w:val="24"/>
              </w:rPr>
              <w:t>Глава 10 розділу ІІІ</w:t>
            </w:r>
          </w:p>
        </w:tc>
        <w:tc>
          <w:tcPr>
            <w:tcW w:w="6414" w:type="dxa"/>
            <w:tcBorders>
              <w:top w:val="single" w:sz="4" w:space="0" w:color="auto"/>
              <w:left w:val="single" w:sz="4" w:space="0" w:color="auto"/>
              <w:bottom w:val="single" w:sz="4" w:space="0" w:color="auto"/>
            </w:tcBorders>
          </w:tcPr>
          <w:p w14:paraId="1257A9E4" w14:textId="4C5E401A" w:rsidR="00981640" w:rsidRPr="00460212" w:rsidRDefault="00981640" w:rsidP="000F13E7">
            <w:pPr>
              <w:shd w:val="clear" w:color="auto" w:fill="FFFFFF"/>
              <w:spacing w:after="0" w:line="240" w:lineRule="auto"/>
              <w:ind w:firstLine="450"/>
              <w:jc w:val="both"/>
              <w:rPr>
                <w:rFonts w:ascii="Times New Roman" w:hAnsi="Times New Roman"/>
                <w:sz w:val="24"/>
                <w:szCs w:val="24"/>
                <w:lang w:eastAsia="uk-UA"/>
              </w:rPr>
            </w:pPr>
            <w:r w:rsidRPr="000B24D2">
              <w:rPr>
                <w:rFonts w:ascii="Times New Roman" w:hAnsi="Times New Roman"/>
                <w:b/>
                <w:sz w:val="24"/>
                <w:szCs w:val="24"/>
                <w:lang w:eastAsia="uk-UA"/>
              </w:rPr>
              <w:t>Відсутній</w:t>
            </w:r>
          </w:p>
        </w:tc>
        <w:tc>
          <w:tcPr>
            <w:tcW w:w="6922" w:type="dxa"/>
            <w:tcBorders>
              <w:right w:val="outset" w:sz="6" w:space="0" w:color="auto"/>
            </w:tcBorders>
          </w:tcPr>
          <w:p w14:paraId="74631B2A"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10.5.2. Протягом одного місяця з дати укладення договору про бронювання потужності замовник бронювання потужності має право ініціювати перегляд технічних рішень щодо схеми приєднання його генеруючих установок, визначених ОСП у договорі про бронювання потужності.</w:t>
            </w:r>
          </w:p>
          <w:p w14:paraId="191617EA"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ОСП може не погодити запропоновані замовником бронювання потужності технічні рішення в разі, якщо такі рішення:</w:t>
            </w:r>
          </w:p>
          <w:p w14:paraId="7FA03702"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можуть призвести до необхідності внесення змін до вже виданих технічних умов, у тому числі щодо схеми приєднання генеруючих установок за діючим договором про бронювання потужності;</w:t>
            </w:r>
          </w:p>
          <w:p w14:paraId="406B411C"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не відповідають вимогам чинних нормативно-технічних документів, що регламентують розвиток та проєктування електричних мереж;</w:t>
            </w:r>
          </w:p>
          <w:p w14:paraId="4AE4F416" w14:textId="6DADB2E6" w:rsidR="00981640" w:rsidRPr="000F13E7"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погіршують надійність мережі системи передачі та/або систем розподілу або призводять до збільшення витрат по відношенню до заходів, затверджених у Плані розвитку системи передачі.</w:t>
            </w:r>
          </w:p>
        </w:tc>
      </w:tr>
      <w:tr w:rsidR="00981640" w:rsidRPr="00460212" w14:paraId="56B0871E" w14:textId="77777777" w:rsidTr="00981640">
        <w:tc>
          <w:tcPr>
            <w:tcW w:w="563" w:type="dxa"/>
          </w:tcPr>
          <w:p w14:paraId="2C13FE4D" w14:textId="77777777" w:rsidR="00981640" w:rsidRPr="00460212" w:rsidRDefault="00981640" w:rsidP="000F13E7">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160FA1CC" w14:textId="77777777" w:rsidR="00981640" w:rsidRPr="00460212" w:rsidRDefault="00981640" w:rsidP="000F13E7">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70BED012" w14:textId="56CE0F05" w:rsidR="00981640" w:rsidRPr="00460212" w:rsidRDefault="00981640" w:rsidP="000F13E7">
            <w:pPr>
              <w:shd w:val="clear" w:color="auto" w:fill="FFFFFF"/>
              <w:spacing w:after="0" w:line="240" w:lineRule="auto"/>
              <w:ind w:firstLine="450"/>
              <w:jc w:val="both"/>
              <w:rPr>
                <w:rFonts w:ascii="Times New Roman" w:hAnsi="Times New Roman"/>
                <w:sz w:val="24"/>
                <w:szCs w:val="24"/>
                <w:lang w:eastAsia="uk-UA"/>
              </w:rPr>
            </w:pPr>
            <w:r w:rsidRPr="000B24D2">
              <w:rPr>
                <w:rFonts w:ascii="Times New Roman" w:hAnsi="Times New Roman"/>
                <w:b/>
                <w:sz w:val="24"/>
                <w:szCs w:val="24"/>
                <w:lang w:eastAsia="uk-UA"/>
              </w:rPr>
              <w:t>Відсутній</w:t>
            </w:r>
          </w:p>
        </w:tc>
        <w:tc>
          <w:tcPr>
            <w:tcW w:w="6922" w:type="dxa"/>
            <w:tcBorders>
              <w:right w:val="outset" w:sz="6" w:space="0" w:color="auto"/>
            </w:tcBorders>
          </w:tcPr>
          <w:p w14:paraId="5514DB04"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 xml:space="preserve">10.5.3. ОСП публікує на власному </w:t>
            </w:r>
            <w:proofErr w:type="spellStart"/>
            <w:r w:rsidRPr="001C3884">
              <w:rPr>
                <w:rFonts w:ascii="Times New Roman" w:hAnsi="Times New Roman"/>
                <w:b/>
                <w:bCs/>
                <w:sz w:val="24"/>
                <w:szCs w:val="24"/>
                <w:lang w:eastAsia="uk-UA"/>
              </w:rPr>
              <w:t>вебсайті</w:t>
            </w:r>
            <w:proofErr w:type="spellEnd"/>
            <w:r w:rsidRPr="001C3884">
              <w:rPr>
                <w:rFonts w:ascii="Times New Roman" w:hAnsi="Times New Roman"/>
                <w:b/>
                <w:bCs/>
                <w:sz w:val="24"/>
                <w:szCs w:val="24"/>
                <w:lang w:eastAsia="uk-UA"/>
              </w:rPr>
              <w:t xml:space="preserve"> виключний обсяг проєктування та вимоги до оформлення проєктної документації, що має бути здійснений замовником бронювання потужності з метою визначення  остаточного обсягу робіт, необхідних для реалізації схеми видачі потужності, з можливістю виконання:</w:t>
            </w:r>
          </w:p>
          <w:p w14:paraId="1C231AA5"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математичного моделювання характерних усталених режимів роботи мережі з дослідженням впливу  електроустановки для виробництва електричної енергії з енергії вітру на елементи електричної мережі системи передачі та мережі систем розподілу;</w:t>
            </w:r>
          </w:p>
          <w:p w14:paraId="09C1FEE4"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розрахунків відповідності перспективним струмам короткого замикання обладнання  елементи електричної мережі системи передачі та мережі систем розподілу;</w:t>
            </w:r>
          </w:p>
          <w:p w14:paraId="725C2739"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 xml:space="preserve">розрахунків впливу на динамічну стійкість існуючих електростанцій та тих, на які видані технічні умови, та тих, для яких видано  технічні рішення щодо схеми приєднання </w:t>
            </w:r>
            <w:r w:rsidRPr="001C3884">
              <w:rPr>
                <w:rFonts w:ascii="Times New Roman" w:hAnsi="Times New Roman"/>
                <w:b/>
                <w:bCs/>
                <w:sz w:val="24"/>
                <w:szCs w:val="24"/>
                <w:lang w:eastAsia="uk-UA"/>
              </w:rPr>
              <w:lastRenderedPageBreak/>
              <w:t xml:space="preserve">(видачі потужності) генеруючих установок за діючими договорами про бронювання потужності (потреба виконання розрахунків визначається ОСП відповідно до </w:t>
            </w:r>
            <w:proofErr w:type="spellStart"/>
            <w:r w:rsidRPr="001C3884">
              <w:rPr>
                <w:rFonts w:ascii="Times New Roman" w:hAnsi="Times New Roman"/>
                <w:b/>
                <w:bCs/>
                <w:sz w:val="24"/>
                <w:szCs w:val="24"/>
                <w:lang w:eastAsia="uk-UA"/>
              </w:rPr>
              <w:t>енергорайону</w:t>
            </w:r>
            <w:proofErr w:type="spellEnd"/>
            <w:r w:rsidRPr="001C3884">
              <w:rPr>
                <w:rFonts w:ascii="Times New Roman" w:hAnsi="Times New Roman"/>
                <w:b/>
                <w:bCs/>
                <w:sz w:val="24"/>
                <w:szCs w:val="24"/>
                <w:lang w:eastAsia="uk-UA"/>
              </w:rPr>
              <w:t>, у якому здійснюється бронювання потужності);</w:t>
            </w:r>
          </w:p>
          <w:p w14:paraId="5459B0F7"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 xml:space="preserve">розрахунків впливу на статичну стійкість  мережі системи передачі та схеми приєднання (видачі потужності)  генеруючих установок замовника бронювання потужності (потреба виконання розрахунків визначається ОСП відповідно до </w:t>
            </w:r>
            <w:proofErr w:type="spellStart"/>
            <w:r w:rsidRPr="001C3884">
              <w:rPr>
                <w:rFonts w:ascii="Times New Roman" w:hAnsi="Times New Roman"/>
                <w:b/>
                <w:bCs/>
                <w:sz w:val="24"/>
                <w:szCs w:val="24"/>
                <w:lang w:eastAsia="uk-UA"/>
              </w:rPr>
              <w:t>енергорайону</w:t>
            </w:r>
            <w:proofErr w:type="spellEnd"/>
            <w:r w:rsidRPr="001C3884">
              <w:rPr>
                <w:rFonts w:ascii="Times New Roman" w:hAnsi="Times New Roman"/>
                <w:b/>
                <w:bCs/>
                <w:sz w:val="24"/>
                <w:szCs w:val="24"/>
                <w:lang w:eastAsia="uk-UA"/>
              </w:rPr>
              <w:t>, у якому здійснюється бронювання потужності).</w:t>
            </w:r>
          </w:p>
          <w:p w14:paraId="0FE6C5EE"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Під проєктною документацією для реалізації договору про бронювання мається на увазі обсяг проєктних напрацювань, оформлений у вигляді єдиного документа, що відповідає обсягу передбаченому цим пунктом.</w:t>
            </w:r>
          </w:p>
          <w:p w14:paraId="63412EE2" w14:textId="2343F8E7" w:rsidR="00981640" w:rsidRPr="00C65317" w:rsidRDefault="001C3884" w:rsidP="001C3884">
            <w:pPr>
              <w:shd w:val="clear" w:color="auto" w:fill="FFFFFF"/>
              <w:spacing w:after="0" w:line="240" w:lineRule="auto"/>
              <w:ind w:firstLine="608"/>
              <w:jc w:val="both"/>
              <w:rPr>
                <w:rFonts w:ascii="Times New Roman" w:hAnsi="Times New Roman"/>
                <w:b/>
                <w:bCs/>
                <w:sz w:val="24"/>
                <w:szCs w:val="24"/>
                <w:lang w:eastAsia="uk-UA"/>
              </w:rPr>
            </w:pPr>
            <w:proofErr w:type="spellStart"/>
            <w:r w:rsidRPr="001C3884">
              <w:rPr>
                <w:rFonts w:ascii="Times New Roman" w:hAnsi="Times New Roman"/>
                <w:b/>
                <w:bCs/>
                <w:sz w:val="24"/>
                <w:szCs w:val="24"/>
                <w:lang w:eastAsia="uk-UA"/>
              </w:rPr>
              <w:t>Проєктна</w:t>
            </w:r>
            <w:proofErr w:type="spellEnd"/>
            <w:r w:rsidRPr="001C3884">
              <w:rPr>
                <w:rFonts w:ascii="Times New Roman" w:hAnsi="Times New Roman"/>
                <w:b/>
                <w:bCs/>
                <w:sz w:val="24"/>
                <w:szCs w:val="24"/>
                <w:lang w:eastAsia="uk-UA"/>
              </w:rPr>
              <w:t xml:space="preserve"> документація має відповідати вимогам щодо оформлення, які опубліковані на власному </w:t>
            </w:r>
            <w:proofErr w:type="spellStart"/>
            <w:r w:rsidRPr="001C3884">
              <w:rPr>
                <w:rFonts w:ascii="Times New Roman" w:hAnsi="Times New Roman"/>
                <w:b/>
                <w:bCs/>
                <w:sz w:val="24"/>
                <w:szCs w:val="24"/>
                <w:lang w:eastAsia="uk-UA"/>
              </w:rPr>
              <w:t>вебсайті</w:t>
            </w:r>
            <w:proofErr w:type="spellEnd"/>
            <w:r w:rsidRPr="001C3884">
              <w:rPr>
                <w:rFonts w:ascii="Times New Roman" w:hAnsi="Times New Roman"/>
                <w:b/>
                <w:bCs/>
                <w:sz w:val="24"/>
                <w:szCs w:val="24"/>
                <w:lang w:eastAsia="uk-UA"/>
              </w:rPr>
              <w:t xml:space="preserve"> ОСП.</w:t>
            </w:r>
          </w:p>
        </w:tc>
      </w:tr>
      <w:tr w:rsidR="00981640" w:rsidRPr="00460212" w14:paraId="06A998AA" w14:textId="77777777" w:rsidTr="00981640">
        <w:tc>
          <w:tcPr>
            <w:tcW w:w="563" w:type="dxa"/>
          </w:tcPr>
          <w:p w14:paraId="3D166BD7" w14:textId="77777777" w:rsidR="00981640" w:rsidRPr="00460212" w:rsidRDefault="00981640" w:rsidP="000F13E7">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2033F9F0" w14:textId="77777777" w:rsidR="00981640" w:rsidRPr="00460212" w:rsidRDefault="00981640" w:rsidP="000F13E7">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05083612" w14:textId="3ED3AEBD" w:rsidR="00981640" w:rsidRPr="00460212" w:rsidRDefault="00981640" w:rsidP="000F13E7">
            <w:pPr>
              <w:shd w:val="clear" w:color="auto" w:fill="FFFFFF"/>
              <w:spacing w:after="0" w:line="240" w:lineRule="auto"/>
              <w:ind w:firstLine="450"/>
              <w:jc w:val="both"/>
              <w:rPr>
                <w:rFonts w:ascii="Times New Roman" w:hAnsi="Times New Roman"/>
                <w:sz w:val="24"/>
                <w:szCs w:val="24"/>
                <w:lang w:eastAsia="uk-UA"/>
              </w:rPr>
            </w:pPr>
            <w:r w:rsidRPr="006935C8">
              <w:rPr>
                <w:rFonts w:ascii="Times New Roman" w:hAnsi="Times New Roman"/>
                <w:b/>
                <w:sz w:val="24"/>
                <w:szCs w:val="24"/>
                <w:lang w:eastAsia="uk-UA"/>
              </w:rPr>
              <w:t>Відсутній</w:t>
            </w:r>
          </w:p>
        </w:tc>
        <w:tc>
          <w:tcPr>
            <w:tcW w:w="6922" w:type="dxa"/>
            <w:tcBorders>
              <w:right w:val="outset" w:sz="6" w:space="0" w:color="auto"/>
            </w:tcBorders>
          </w:tcPr>
          <w:p w14:paraId="270F07C3" w14:textId="6994EB6D" w:rsidR="00981640" w:rsidRPr="00C65317" w:rsidRDefault="001C3884" w:rsidP="000F13E7">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10.5.4. За результатами розгляду проєктної документації ОСП оформлює узагальнене технічне рішення щодо проєкту або надає зауваження до проєктної документації. Строк розгляду проєктної документації, поданої ОСП на погодження, не може перевищувати 10 робочих днів від дати її отримання. Погодження проєктної документації здійснюється ОСП безоплатно.</w:t>
            </w:r>
          </w:p>
        </w:tc>
      </w:tr>
      <w:tr w:rsidR="00981640" w:rsidRPr="00460212" w14:paraId="14AA817C" w14:textId="77777777" w:rsidTr="00981640">
        <w:tc>
          <w:tcPr>
            <w:tcW w:w="563" w:type="dxa"/>
          </w:tcPr>
          <w:p w14:paraId="34DD1FB7" w14:textId="77777777" w:rsidR="00981640" w:rsidRPr="00460212" w:rsidRDefault="00981640" w:rsidP="000F13E7">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2216861A" w14:textId="77777777" w:rsidR="00981640" w:rsidRPr="00460212" w:rsidRDefault="00981640" w:rsidP="000F13E7">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55234605" w14:textId="59E357C8" w:rsidR="00981640" w:rsidRPr="00460212" w:rsidRDefault="00981640" w:rsidP="000F13E7">
            <w:pPr>
              <w:shd w:val="clear" w:color="auto" w:fill="FFFFFF"/>
              <w:spacing w:after="0" w:line="240" w:lineRule="auto"/>
              <w:ind w:firstLine="450"/>
              <w:jc w:val="both"/>
              <w:rPr>
                <w:rFonts w:ascii="Times New Roman" w:hAnsi="Times New Roman"/>
                <w:sz w:val="24"/>
                <w:szCs w:val="24"/>
                <w:lang w:eastAsia="uk-UA"/>
              </w:rPr>
            </w:pPr>
            <w:r w:rsidRPr="006935C8">
              <w:rPr>
                <w:rFonts w:ascii="Times New Roman" w:hAnsi="Times New Roman"/>
                <w:b/>
                <w:sz w:val="24"/>
                <w:szCs w:val="24"/>
                <w:lang w:eastAsia="uk-UA"/>
              </w:rPr>
              <w:t>Відсутній</w:t>
            </w:r>
          </w:p>
        </w:tc>
        <w:tc>
          <w:tcPr>
            <w:tcW w:w="6922" w:type="dxa"/>
            <w:tcBorders>
              <w:right w:val="outset" w:sz="6" w:space="0" w:color="auto"/>
            </w:tcBorders>
          </w:tcPr>
          <w:p w14:paraId="3D666000"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 xml:space="preserve">10.5.5. У разі отримання від ОСП зауважень до проєктної документації замовник бронювання потужності здійснює її коригування з урахуванням наданих зауважень та подає відкориговану </w:t>
            </w:r>
            <w:proofErr w:type="spellStart"/>
            <w:r w:rsidRPr="001C3884">
              <w:rPr>
                <w:rFonts w:ascii="Times New Roman" w:hAnsi="Times New Roman"/>
                <w:b/>
                <w:bCs/>
                <w:sz w:val="24"/>
                <w:szCs w:val="24"/>
                <w:lang w:eastAsia="uk-UA"/>
              </w:rPr>
              <w:t>проєктну</w:t>
            </w:r>
            <w:proofErr w:type="spellEnd"/>
            <w:r w:rsidRPr="001C3884">
              <w:rPr>
                <w:rFonts w:ascii="Times New Roman" w:hAnsi="Times New Roman"/>
                <w:b/>
                <w:bCs/>
                <w:sz w:val="24"/>
                <w:szCs w:val="24"/>
                <w:lang w:eastAsia="uk-UA"/>
              </w:rPr>
              <w:t xml:space="preserve"> документацію на повторне погодження.</w:t>
            </w:r>
          </w:p>
          <w:p w14:paraId="45421EF5" w14:textId="1B7DAF94" w:rsidR="00981640" w:rsidRPr="00C65317"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Повторне погодження проєктної документації здійснюється протягом 10 робочих днів з дня її повторного подання. Під час повторного погодження проєктної документації не дозволяється висувати нові зауваження, якщо вони не стосуються внесених змін до проєктної документації.</w:t>
            </w:r>
          </w:p>
        </w:tc>
      </w:tr>
      <w:tr w:rsidR="00981640" w:rsidRPr="00460212" w14:paraId="48AA68A2" w14:textId="77777777" w:rsidTr="00981640">
        <w:tc>
          <w:tcPr>
            <w:tcW w:w="563" w:type="dxa"/>
          </w:tcPr>
          <w:p w14:paraId="4187DDDB" w14:textId="77777777" w:rsidR="00981640" w:rsidRPr="00460212" w:rsidRDefault="00981640" w:rsidP="000F13E7">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1456E544" w14:textId="77777777" w:rsidR="00981640" w:rsidRPr="00460212" w:rsidRDefault="00981640" w:rsidP="000F13E7">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64A618D9" w14:textId="01AB8CAB" w:rsidR="00981640" w:rsidRPr="00460212" w:rsidRDefault="00981640" w:rsidP="000F13E7">
            <w:pPr>
              <w:shd w:val="clear" w:color="auto" w:fill="FFFFFF"/>
              <w:spacing w:after="0" w:line="240" w:lineRule="auto"/>
              <w:ind w:firstLine="450"/>
              <w:jc w:val="both"/>
              <w:rPr>
                <w:rFonts w:ascii="Times New Roman" w:hAnsi="Times New Roman"/>
                <w:sz w:val="24"/>
                <w:szCs w:val="24"/>
                <w:lang w:eastAsia="uk-UA"/>
              </w:rPr>
            </w:pPr>
            <w:r w:rsidRPr="006935C8">
              <w:rPr>
                <w:rFonts w:ascii="Times New Roman" w:hAnsi="Times New Roman"/>
                <w:b/>
                <w:sz w:val="24"/>
                <w:szCs w:val="24"/>
                <w:lang w:eastAsia="uk-UA"/>
              </w:rPr>
              <w:t>Відсутній</w:t>
            </w:r>
          </w:p>
        </w:tc>
        <w:tc>
          <w:tcPr>
            <w:tcW w:w="6922" w:type="dxa"/>
            <w:tcBorders>
              <w:right w:val="outset" w:sz="6" w:space="0" w:color="auto"/>
            </w:tcBorders>
          </w:tcPr>
          <w:p w14:paraId="5314310C" w14:textId="0BD13DA8"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62" w:name="_Hlk196844199"/>
            <w:r w:rsidRPr="00C65317">
              <w:rPr>
                <w:rFonts w:ascii="Times New Roman" w:hAnsi="Times New Roman"/>
                <w:b/>
                <w:bCs/>
                <w:sz w:val="24"/>
                <w:szCs w:val="24"/>
                <w:lang w:eastAsia="uk-UA"/>
              </w:rPr>
              <w:t>10.5.6</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Замовника бронювання потужності може звертатися до ОСП щодо узгодження окремих технічних </w:t>
            </w:r>
            <w:r w:rsidRPr="00C65317">
              <w:rPr>
                <w:rFonts w:ascii="Times New Roman" w:hAnsi="Times New Roman"/>
                <w:b/>
                <w:bCs/>
                <w:sz w:val="24"/>
                <w:szCs w:val="24"/>
                <w:lang w:eastAsia="uk-UA"/>
              </w:rPr>
              <w:lastRenderedPageBreak/>
              <w:t>рішень. Такі звернення розглядаються протягом 10 робочих днів від дати реєстрації звернення. ОСП може подовжити розгляд такого звернення до 20 робочих днів</w:t>
            </w:r>
            <w:r w:rsidR="001C3884">
              <w:rPr>
                <w:rFonts w:ascii="Times New Roman" w:hAnsi="Times New Roman"/>
                <w:b/>
                <w:bCs/>
                <w:sz w:val="24"/>
                <w:szCs w:val="24"/>
                <w:lang w:eastAsia="uk-UA"/>
              </w:rPr>
              <w:t>,</w:t>
            </w:r>
            <w:r w:rsidRPr="00C65317">
              <w:rPr>
                <w:rFonts w:ascii="Times New Roman" w:hAnsi="Times New Roman"/>
                <w:b/>
                <w:bCs/>
                <w:sz w:val="24"/>
                <w:szCs w:val="24"/>
                <w:lang w:eastAsia="uk-UA"/>
              </w:rPr>
              <w:t xml:space="preserve"> надавши замовник бронювання послуги з приєднання лист з відповідною аргументацією.</w:t>
            </w:r>
            <w:bookmarkEnd w:id="62"/>
          </w:p>
        </w:tc>
      </w:tr>
      <w:tr w:rsidR="00981640" w:rsidRPr="00460212" w14:paraId="6EF341D9" w14:textId="77777777" w:rsidTr="00981640">
        <w:tc>
          <w:tcPr>
            <w:tcW w:w="563" w:type="dxa"/>
          </w:tcPr>
          <w:p w14:paraId="7973475A" w14:textId="77777777" w:rsidR="00981640" w:rsidRPr="00460212" w:rsidRDefault="00981640" w:rsidP="000F13E7">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568549B2" w14:textId="77777777" w:rsidR="00981640" w:rsidRPr="00460212" w:rsidRDefault="00981640" w:rsidP="000F13E7">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52691132" w14:textId="2D403D03" w:rsidR="00981640" w:rsidRPr="00460212" w:rsidRDefault="00981640" w:rsidP="000F13E7">
            <w:pPr>
              <w:shd w:val="clear" w:color="auto" w:fill="FFFFFF"/>
              <w:spacing w:after="0" w:line="240" w:lineRule="auto"/>
              <w:ind w:firstLine="450"/>
              <w:jc w:val="both"/>
              <w:rPr>
                <w:rFonts w:ascii="Times New Roman" w:hAnsi="Times New Roman"/>
                <w:sz w:val="24"/>
                <w:szCs w:val="24"/>
                <w:lang w:eastAsia="uk-UA"/>
              </w:rPr>
            </w:pPr>
            <w:r w:rsidRPr="006935C8">
              <w:rPr>
                <w:rFonts w:ascii="Times New Roman" w:hAnsi="Times New Roman"/>
                <w:b/>
                <w:sz w:val="24"/>
                <w:szCs w:val="24"/>
                <w:lang w:eastAsia="uk-UA"/>
              </w:rPr>
              <w:t>Відсутній</w:t>
            </w:r>
          </w:p>
        </w:tc>
        <w:tc>
          <w:tcPr>
            <w:tcW w:w="6922" w:type="dxa"/>
            <w:tcBorders>
              <w:right w:val="outset" w:sz="6" w:space="0" w:color="auto"/>
            </w:tcBorders>
          </w:tcPr>
          <w:p w14:paraId="23C59BB5" w14:textId="1240170F" w:rsidR="00981640" w:rsidRPr="00C65317" w:rsidRDefault="001C3884" w:rsidP="000F13E7">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10.5.7. За результатом погодження проєктної документації щодо визначення остаточного обсягу робіт, необхідного для реалізації схеми видачі потужності генеруючої установки, ОСП готує узагальнене технічне рішення та надає його у вигляді листа замовнику бронювання потужності.</w:t>
            </w:r>
          </w:p>
        </w:tc>
      </w:tr>
      <w:tr w:rsidR="00981640" w:rsidRPr="00460212" w14:paraId="438CE2E8" w14:textId="77777777" w:rsidTr="00981640">
        <w:tc>
          <w:tcPr>
            <w:tcW w:w="563" w:type="dxa"/>
          </w:tcPr>
          <w:p w14:paraId="11991B11" w14:textId="77777777" w:rsidR="00981640" w:rsidRPr="00460212" w:rsidRDefault="00981640" w:rsidP="000F13E7">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39B00510" w14:textId="77777777" w:rsidR="00981640" w:rsidRPr="00460212" w:rsidRDefault="00981640" w:rsidP="000F13E7">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30BEFEE5" w14:textId="14715B1C" w:rsidR="00981640" w:rsidRPr="00460212" w:rsidRDefault="00981640" w:rsidP="000F13E7">
            <w:pPr>
              <w:shd w:val="clear" w:color="auto" w:fill="FFFFFF"/>
              <w:spacing w:after="0" w:line="240" w:lineRule="auto"/>
              <w:ind w:firstLine="450"/>
              <w:jc w:val="both"/>
              <w:rPr>
                <w:rFonts w:ascii="Times New Roman" w:hAnsi="Times New Roman"/>
                <w:sz w:val="24"/>
                <w:szCs w:val="24"/>
                <w:lang w:eastAsia="uk-UA"/>
              </w:rPr>
            </w:pPr>
            <w:r w:rsidRPr="006935C8">
              <w:rPr>
                <w:rFonts w:ascii="Times New Roman" w:hAnsi="Times New Roman"/>
                <w:b/>
                <w:sz w:val="24"/>
                <w:szCs w:val="24"/>
                <w:lang w:eastAsia="uk-UA"/>
              </w:rPr>
              <w:t>Відсутній</w:t>
            </w:r>
          </w:p>
        </w:tc>
        <w:tc>
          <w:tcPr>
            <w:tcW w:w="6922" w:type="dxa"/>
            <w:tcBorders>
              <w:right w:val="outset" w:sz="6" w:space="0" w:color="auto"/>
            </w:tcBorders>
          </w:tcPr>
          <w:p w14:paraId="4E51568F"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10.5.8. Узагальнене технічне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 має містити опис:</w:t>
            </w:r>
          </w:p>
          <w:p w14:paraId="21728F3B"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схеми видачі потужності генеруючої установки від точки забезпечення потужності до точки приєднання в мережі системи передачі;</w:t>
            </w:r>
          </w:p>
          <w:p w14:paraId="42ED97C2"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заходів з необхідності будівництва/реконструкції об’єктів мережі системи передачі;</w:t>
            </w:r>
          </w:p>
          <w:p w14:paraId="2FE3D8B3"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заходів з реконструкції пристроїв релейного захисту та/або протиаварійної автоматики та/або впровадження нової протиаварійної автоматики.</w:t>
            </w:r>
          </w:p>
          <w:p w14:paraId="2A4566FE" w14:textId="52FD2218" w:rsidR="00981640" w:rsidRPr="00C65317"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Замовник бронювання потужності після отримання технічних умов у порядку, визначеному цим Кодексом, здійснює розроблення проєктної документації на будівництво/реконструкцію електричних мереж зовнішнього електрозабезпечення електроустановок генеруючої установки.</w:t>
            </w:r>
          </w:p>
        </w:tc>
      </w:tr>
      <w:tr w:rsidR="00981640" w:rsidRPr="00460212" w14:paraId="1082AD16" w14:textId="77777777" w:rsidTr="00981640">
        <w:tc>
          <w:tcPr>
            <w:tcW w:w="563" w:type="dxa"/>
          </w:tcPr>
          <w:p w14:paraId="370072F5" w14:textId="77777777" w:rsidR="00981640" w:rsidRPr="00460212" w:rsidRDefault="00981640" w:rsidP="000F13E7">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2746E172" w14:textId="77777777" w:rsidR="00981640" w:rsidRPr="00460212" w:rsidRDefault="00981640" w:rsidP="000F13E7">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65438DFB" w14:textId="5BC1026F" w:rsidR="00981640" w:rsidRPr="00460212" w:rsidRDefault="00981640" w:rsidP="000F13E7">
            <w:pPr>
              <w:shd w:val="clear" w:color="auto" w:fill="FFFFFF"/>
              <w:spacing w:after="0" w:line="240" w:lineRule="auto"/>
              <w:ind w:firstLine="450"/>
              <w:jc w:val="both"/>
              <w:rPr>
                <w:rFonts w:ascii="Times New Roman" w:hAnsi="Times New Roman"/>
                <w:sz w:val="24"/>
                <w:szCs w:val="24"/>
                <w:lang w:eastAsia="uk-UA"/>
              </w:rPr>
            </w:pPr>
            <w:r w:rsidRPr="006935C8">
              <w:rPr>
                <w:rFonts w:ascii="Times New Roman" w:hAnsi="Times New Roman"/>
                <w:b/>
                <w:sz w:val="24"/>
                <w:szCs w:val="24"/>
                <w:lang w:eastAsia="uk-UA"/>
              </w:rPr>
              <w:t>Відсутній</w:t>
            </w:r>
          </w:p>
        </w:tc>
        <w:tc>
          <w:tcPr>
            <w:tcW w:w="6922" w:type="dxa"/>
            <w:tcBorders>
              <w:right w:val="outset" w:sz="6" w:space="0" w:color="auto"/>
            </w:tcBorders>
          </w:tcPr>
          <w:p w14:paraId="6BAABF88" w14:textId="6AD0B776"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63" w:name="_Hlk196844229"/>
            <w:r w:rsidRPr="00C65317">
              <w:rPr>
                <w:rFonts w:ascii="Times New Roman" w:hAnsi="Times New Roman"/>
                <w:b/>
                <w:bCs/>
                <w:sz w:val="24"/>
                <w:szCs w:val="24"/>
                <w:lang w:eastAsia="uk-UA"/>
              </w:rPr>
              <w:t>10.5.9</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Узагальнене технічне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w:t>
            </w:r>
            <w:r w:rsidR="001C3884">
              <w:rPr>
                <w:rFonts w:ascii="Times New Roman" w:hAnsi="Times New Roman"/>
                <w:b/>
                <w:bCs/>
                <w:sz w:val="24"/>
                <w:szCs w:val="24"/>
                <w:lang w:eastAsia="uk-UA"/>
              </w:rPr>
              <w:t>,</w:t>
            </w:r>
            <w:r w:rsidRPr="00C65317">
              <w:rPr>
                <w:rFonts w:ascii="Times New Roman" w:hAnsi="Times New Roman"/>
                <w:b/>
                <w:bCs/>
                <w:sz w:val="24"/>
                <w:szCs w:val="24"/>
                <w:lang w:eastAsia="uk-UA"/>
              </w:rPr>
              <w:t xml:space="preserve"> діє до закінчення строку дії договору про бронювання потужності замовник бронювання потужності.</w:t>
            </w:r>
            <w:bookmarkEnd w:id="63"/>
          </w:p>
        </w:tc>
      </w:tr>
      <w:tr w:rsidR="00981640" w:rsidRPr="00460212" w14:paraId="6B14E4C4" w14:textId="77777777" w:rsidTr="00981640">
        <w:tc>
          <w:tcPr>
            <w:tcW w:w="563" w:type="dxa"/>
          </w:tcPr>
          <w:p w14:paraId="4AB9D676" w14:textId="77777777" w:rsidR="00981640" w:rsidRPr="00460212" w:rsidRDefault="00981640" w:rsidP="000F13E7">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56655265" w14:textId="77777777" w:rsidR="00981640" w:rsidRPr="00460212" w:rsidRDefault="00981640" w:rsidP="000F13E7">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0816CB41" w14:textId="16873E2F" w:rsidR="00981640" w:rsidRPr="00460212" w:rsidRDefault="00981640" w:rsidP="000F13E7">
            <w:pPr>
              <w:shd w:val="clear" w:color="auto" w:fill="FFFFFF"/>
              <w:spacing w:after="0" w:line="240" w:lineRule="auto"/>
              <w:ind w:firstLine="450"/>
              <w:jc w:val="both"/>
              <w:rPr>
                <w:rFonts w:ascii="Times New Roman" w:hAnsi="Times New Roman"/>
                <w:sz w:val="24"/>
                <w:szCs w:val="24"/>
                <w:lang w:eastAsia="uk-UA"/>
              </w:rPr>
            </w:pPr>
            <w:r w:rsidRPr="006935C8">
              <w:rPr>
                <w:rFonts w:ascii="Times New Roman" w:hAnsi="Times New Roman"/>
                <w:b/>
                <w:sz w:val="24"/>
                <w:szCs w:val="24"/>
                <w:lang w:eastAsia="uk-UA"/>
              </w:rPr>
              <w:t>Відсутній</w:t>
            </w:r>
          </w:p>
        </w:tc>
        <w:tc>
          <w:tcPr>
            <w:tcW w:w="6922" w:type="dxa"/>
            <w:tcBorders>
              <w:right w:val="outset" w:sz="6" w:space="0" w:color="auto"/>
            </w:tcBorders>
          </w:tcPr>
          <w:p w14:paraId="4A0DD5DC" w14:textId="11A13C23"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bookmarkStart w:id="64" w:name="_Hlk196844240"/>
            <w:r w:rsidRPr="00C65317">
              <w:rPr>
                <w:rFonts w:ascii="Times New Roman" w:hAnsi="Times New Roman"/>
                <w:b/>
                <w:bCs/>
                <w:sz w:val="24"/>
                <w:szCs w:val="24"/>
                <w:lang w:eastAsia="uk-UA"/>
              </w:rPr>
              <w:t>10.5.10</w:t>
            </w:r>
            <w:r>
              <w:rPr>
                <w:rFonts w:ascii="Times New Roman" w:hAnsi="Times New Roman"/>
                <w:b/>
                <w:bCs/>
                <w:sz w:val="24"/>
                <w:szCs w:val="24"/>
                <w:lang w:eastAsia="uk-UA"/>
              </w:rPr>
              <w:t>.</w:t>
            </w:r>
            <w:r w:rsidRPr="00C65317">
              <w:rPr>
                <w:rFonts w:ascii="Times New Roman" w:hAnsi="Times New Roman"/>
                <w:b/>
                <w:bCs/>
                <w:sz w:val="24"/>
                <w:szCs w:val="24"/>
                <w:lang w:eastAsia="uk-UA"/>
              </w:rPr>
              <w:t xml:space="preserve"> Замовник бронювання потужності протягом 10 робочих днів, але не пізніше ніж за 20 робочих днів до дати завершення договору про бронювання потужності може направити зауваження до отриманого  узагальненого технічного рішення щодо погодження проєктної документації з визначення остаточного обсягу робіт, необхідного для реалізації схеми видачі потужності генеруючої установки.</w:t>
            </w:r>
          </w:p>
          <w:p w14:paraId="0FD230BE" w14:textId="77777777"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У такому разі ОСП розглядає пропозиції замовника бронювання потужності та протягом 10 робочих днів від дати реєстрації звернення надає скориговане узагальнене технічне рішення або направляє лист з обґрунтованою незгодою.</w:t>
            </w:r>
          </w:p>
          <w:p w14:paraId="6D8038EE" w14:textId="0DA49802" w:rsidR="00981640" w:rsidRPr="00C65317" w:rsidRDefault="00981640" w:rsidP="000F13E7">
            <w:pPr>
              <w:shd w:val="clear" w:color="auto" w:fill="FFFFFF"/>
              <w:spacing w:after="0" w:line="240" w:lineRule="auto"/>
              <w:ind w:firstLine="608"/>
              <w:jc w:val="both"/>
              <w:rPr>
                <w:rFonts w:ascii="Times New Roman" w:hAnsi="Times New Roman"/>
                <w:b/>
                <w:bCs/>
                <w:sz w:val="24"/>
                <w:szCs w:val="24"/>
                <w:lang w:eastAsia="uk-UA"/>
              </w:rPr>
            </w:pPr>
            <w:r w:rsidRPr="00C65317">
              <w:rPr>
                <w:rFonts w:ascii="Times New Roman" w:hAnsi="Times New Roman"/>
                <w:b/>
                <w:bCs/>
                <w:sz w:val="24"/>
                <w:szCs w:val="24"/>
                <w:lang w:eastAsia="uk-UA"/>
              </w:rPr>
              <w:t>Замовник може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обґрунтованості таких рішень.</w:t>
            </w:r>
            <w:bookmarkEnd w:id="64"/>
          </w:p>
        </w:tc>
      </w:tr>
      <w:tr w:rsidR="00981640" w:rsidRPr="00460212" w14:paraId="37E71905" w14:textId="77777777" w:rsidTr="00981640">
        <w:tc>
          <w:tcPr>
            <w:tcW w:w="14879" w:type="dxa"/>
            <w:gridSpan w:val="4"/>
            <w:tcBorders>
              <w:right w:val="outset" w:sz="6" w:space="0" w:color="auto"/>
            </w:tcBorders>
          </w:tcPr>
          <w:p w14:paraId="174B1EBE" w14:textId="0FFD2FAF" w:rsidR="00981640" w:rsidRPr="00C65317" w:rsidRDefault="00981640" w:rsidP="00B951FE">
            <w:pPr>
              <w:shd w:val="clear" w:color="auto" w:fill="FFFFFF"/>
              <w:spacing w:after="0" w:line="240" w:lineRule="auto"/>
              <w:ind w:firstLine="608"/>
              <w:jc w:val="center"/>
              <w:rPr>
                <w:rFonts w:ascii="Times New Roman" w:hAnsi="Times New Roman"/>
                <w:b/>
                <w:bCs/>
                <w:sz w:val="24"/>
                <w:szCs w:val="24"/>
                <w:lang w:eastAsia="uk-UA"/>
              </w:rPr>
            </w:pPr>
            <w:bookmarkStart w:id="65" w:name="_Hlk196844410"/>
            <w:r w:rsidRPr="00B951FE">
              <w:rPr>
                <w:rFonts w:ascii="Times New Roman" w:hAnsi="Times New Roman"/>
                <w:b/>
                <w:bCs/>
                <w:sz w:val="24"/>
                <w:szCs w:val="24"/>
                <w:lang w:eastAsia="uk-UA"/>
              </w:rPr>
              <w:t>XI</w:t>
            </w:r>
            <w:bookmarkEnd w:id="65"/>
            <w:r w:rsidRPr="00B951FE">
              <w:rPr>
                <w:rFonts w:ascii="Times New Roman" w:hAnsi="Times New Roman"/>
                <w:b/>
                <w:bCs/>
                <w:sz w:val="24"/>
                <w:szCs w:val="24"/>
                <w:lang w:eastAsia="uk-UA"/>
              </w:rPr>
              <w:t>. Надання послуг з передачі електричної енергії та з диспетчерського (</w:t>
            </w:r>
            <w:proofErr w:type="spellStart"/>
            <w:r w:rsidRPr="00B951FE">
              <w:rPr>
                <w:rFonts w:ascii="Times New Roman" w:hAnsi="Times New Roman"/>
                <w:b/>
                <w:bCs/>
                <w:sz w:val="24"/>
                <w:szCs w:val="24"/>
                <w:lang w:eastAsia="uk-UA"/>
              </w:rPr>
              <w:t>оперативно</w:t>
            </w:r>
            <w:proofErr w:type="spellEnd"/>
            <w:r w:rsidRPr="00B951FE">
              <w:rPr>
                <w:rFonts w:ascii="Times New Roman" w:hAnsi="Times New Roman"/>
                <w:b/>
                <w:bCs/>
                <w:sz w:val="24"/>
                <w:szCs w:val="24"/>
                <w:lang w:eastAsia="uk-UA"/>
              </w:rPr>
              <w:t>-технологічного) управління</w:t>
            </w:r>
          </w:p>
        </w:tc>
      </w:tr>
      <w:tr w:rsidR="00981640" w:rsidRPr="00460212" w14:paraId="5E6B847B" w14:textId="77777777" w:rsidTr="00981640">
        <w:tc>
          <w:tcPr>
            <w:tcW w:w="14879" w:type="dxa"/>
            <w:gridSpan w:val="4"/>
            <w:tcBorders>
              <w:right w:val="outset" w:sz="6" w:space="0" w:color="auto"/>
            </w:tcBorders>
          </w:tcPr>
          <w:p w14:paraId="49176D51" w14:textId="0A41B7BF" w:rsidR="00981640" w:rsidRPr="00B951FE" w:rsidRDefault="00981640" w:rsidP="00B951FE">
            <w:pPr>
              <w:shd w:val="clear" w:color="auto" w:fill="FFFFFF"/>
              <w:spacing w:after="0" w:line="240" w:lineRule="auto"/>
              <w:ind w:firstLine="608"/>
              <w:jc w:val="center"/>
              <w:rPr>
                <w:rFonts w:ascii="Times New Roman" w:hAnsi="Times New Roman"/>
                <w:b/>
                <w:bCs/>
                <w:sz w:val="24"/>
                <w:szCs w:val="24"/>
                <w:lang w:eastAsia="uk-UA"/>
              </w:rPr>
            </w:pPr>
            <w:r w:rsidRPr="00B951FE">
              <w:rPr>
                <w:rFonts w:ascii="Times New Roman" w:hAnsi="Times New Roman"/>
                <w:b/>
                <w:bCs/>
                <w:sz w:val="24"/>
                <w:szCs w:val="24"/>
                <w:lang w:eastAsia="uk-UA"/>
              </w:rPr>
              <w:t>5. Порядок укладення договорів про надання послуг з передачі електричної енергії</w:t>
            </w:r>
          </w:p>
        </w:tc>
      </w:tr>
      <w:tr w:rsidR="00981640" w:rsidRPr="00460212" w14:paraId="60D13ED5" w14:textId="77777777" w:rsidTr="00981640">
        <w:tc>
          <w:tcPr>
            <w:tcW w:w="563" w:type="dxa"/>
          </w:tcPr>
          <w:p w14:paraId="546A42F5" w14:textId="77777777" w:rsidR="00981640" w:rsidRPr="00460212" w:rsidRDefault="00981640" w:rsidP="00981640">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0B979B7B" w14:textId="77777777" w:rsidR="00981640" w:rsidRPr="00460212" w:rsidRDefault="00981640" w:rsidP="00981640">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147A42F2"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5.3. Послуги з передачі електричної енергії надаються ОСП учаснику ринку електричної енергії безперервно на підставі договору про надання послуг з передачі електричної енергії, що є додатком 6 до цього Кодексу, між ним та:</w:t>
            </w:r>
          </w:p>
          <w:p w14:paraId="56F96778"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ОСР;</w:t>
            </w:r>
          </w:p>
          <w:p w14:paraId="5135612C"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proofErr w:type="spellStart"/>
            <w:r w:rsidRPr="00C236E4">
              <w:rPr>
                <w:rFonts w:ascii="Times New Roman" w:hAnsi="Times New Roman"/>
                <w:sz w:val="24"/>
                <w:szCs w:val="24"/>
                <w:lang w:eastAsia="uk-UA"/>
              </w:rPr>
              <w:t>електропостачальником</w:t>
            </w:r>
            <w:proofErr w:type="spellEnd"/>
            <w:r w:rsidRPr="00C236E4">
              <w:rPr>
                <w:rFonts w:ascii="Times New Roman" w:hAnsi="Times New Roman"/>
                <w:sz w:val="24"/>
                <w:szCs w:val="24"/>
                <w:lang w:eastAsia="uk-UA"/>
              </w:rPr>
              <w:t>;</w:t>
            </w:r>
          </w:p>
          <w:p w14:paraId="5D385574"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proofErr w:type="spellStart"/>
            <w:r w:rsidRPr="00C236E4">
              <w:rPr>
                <w:rFonts w:ascii="Times New Roman" w:hAnsi="Times New Roman"/>
                <w:sz w:val="24"/>
                <w:szCs w:val="24"/>
                <w:lang w:eastAsia="uk-UA"/>
              </w:rPr>
              <w:t>трейдером</w:t>
            </w:r>
            <w:proofErr w:type="spellEnd"/>
            <w:r w:rsidRPr="00C236E4">
              <w:rPr>
                <w:rFonts w:ascii="Times New Roman" w:hAnsi="Times New Roman"/>
                <w:sz w:val="24"/>
                <w:szCs w:val="24"/>
                <w:lang w:eastAsia="uk-UA"/>
              </w:rPr>
              <w:t>;</w:t>
            </w:r>
          </w:p>
          <w:p w14:paraId="281ED600"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споживачем електричної енергії, який:</w:t>
            </w:r>
          </w:p>
          <w:p w14:paraId="41A72E4B"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4E6899B6"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планує набути статусу активного споживача з метою продажу електричної енергії за «зеленим» тарифом гарантованому покупцю,</w:t>
            </w:r>
          </w:p>
          <w:p w14:paraId="5E068614"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 xml:space="preserve">встановив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w:t>
            </w:r>
            <w:r w:rsidRPr="00C236E4">
              <w:rPr>
                <w:rFonts w:ascii="Times New Roman" w:hAnsi="Times New Roman"/>
                <w:sz w:val="24"/>
                <w:szCs w:val="24"/>
                <w:lang w:eastAsia="uk-UA"/>
              </w:rPr>
              <w:lastRenderedPageBreak/>
              <w:t>організованих сегментах ринку самостійно або у складі агрегованих груп;</w:t>
            </w:r>
          </w:p>
          <w:p w14:paraId="6B0426B9"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ОМСР,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7465BC32"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виробником електричної енергії;</w:t>
            </w:r>
          </w:p>
          <w:p w14:paraId="4023E783"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ОУЗЕ;</w:t>
            </w:r>
          </w:p>
          <w:p w14:paraId="5234756E" w14:textId="00B346F2" w:rsidR="00981640" w:rsidRPr="00B951FE"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гарантованим покупцем.</w:t>
            </w:r>
          </w:p>
        </w:tc>
        <w:tc>
          <w:tcPr>
            <w:tcW w:w="6922" w:type="dxa"/>
            <w:tcBorders>
              <w:right w:val="outset" w:sz="6" w:space="0" w:color="auto"/>
            </w:tcBorders>
          </w:tcPr>
          <w:p w14:paraId="0A211DE1"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lastRenderedPageBreak/>
              <w:t>5.3. Послуги з передачі електричної енергії надаються ОСП учаснику ринку електричної енергії безперервно на підставі договору про надання послуг з передачі електричної енергії, що є додатком 6 до цього Кодексу, між ним та:</w:t>
            </w:r>
          </w:p>
          <w:p w14:paraId="3383FE1B"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ОСР;</w:t>
            </w:r>
          </w:p>
          <w:p w14:paraId="69B82294"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proofErr w:type="spellStart"/>
            <w:r w:rsidRPr="00C236E4">
              <w:rPr>
                <w:rFonts w:ascii="Times New Roman" w:hAnsi="Times New Roman"/>
                <w:sz w:val="24"/>
                <w:szCs w:val="24"/>
                <w:lang w:eastAsia="uk-UA"/>
              </w:rPr>
              <w:t>електропостачальником</w:t>
            </w:r>
            <w:proofErr w:type="spellEnd"/>
            <w:r w:rsidRPr="00C236E4">
              <w:rPr>
                <w:rFonts w:ascii="Times New Roman" w:hAnsi="Times New Roman"/>
                <w:sz w:val="24"/>
                <w:szCs w:val="24"/>
                <w:lang w:eastAsia="uk-UA"/>
              </w:rPr>
              <w:t>;</w:t>
            </w:r>
          </w:p>
          <w:p w14:paraId="581380A0"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proofErr w:type="spellStart"/>
            <w:r w:rsidRPr="00C236E4">
              <w:rPr>
                <w:rFonts w:ascii="Times New Roman" w:hAnsi="Times New Roman"/>
                <w:sz w:val="24"/>
                <w:szCs w:val="24"/>
                <w:lang w:eastAsia="uk-UA"/>
              </w:rPr>
              <w:t>трейдером</w:t>
            </w:r>
            <w:proofErr w:type="spellEnd"/>
            <w:r w:rsidRPr="00C236E4">
              <w:rPr>
                <w:rFonts w:ascii="Times New Roman" w:hAnsi="Times New Roman"/>
                <w:sz w:val="24"/>
                <w:szCs w:val="24"/>
                <w:lang w:eastAsia="uk-UA"/>
              </w:rPr>
              <w:t>;</w:t>
            </w:r>
          </w:p>
          <w:p w14:paraId="7F3A5370"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споживачем електричної енергії, який:</w:t>
            </w:r>
          </w:p>
          <w:p w14:paraId="7B9FDD4E"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3EF9EFA6"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планує набути статусу активного споживача з метою продажу електричної енергії за «зеленим» тарифом гарантованому покупцю,</w:t>
            </w:r>
          </w:p>
          <w:p w14:paraId="156B85F4"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 xml:space="preserve">встановив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w:t>
            </w:r>
            <w:r w:rsidRPr="00C236E4">
              <w:rPr>
                <w:rFonts w:ascii="Times New Roman" w:hAnsi="Times New Roman"/>
                <w:sz w:val="24"/>
                <w:szCs w:val="24"/>
                <w:lang w:eastAsia="uk-UA"/>
              </w:rPr>
              <w:lastRenderedPageBreak/>
              <w:t>організованих сегментах ринку самостійно або у складі агрегованих груп;</w:t>
            </w:r>
          </w:p>
          <w:p w14:paraId="58FEA287"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ОМСР,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3BADFA6C" w14:textId="1F8CE8EA"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виробником електричної енергії</w:t>
            </w:r>
            <w:bookmarkStart w:id="66" w:name="_Hlk196844533"/>
            <w:r w:rsidRPr="00C236E4">
              <w:rPr>
                <w:rFonts w:ascii="Times New Roman" w:hAnsi="Times New Roman"/>
                <w:b/>
                <w:sz w:val="24"/>
                <w:szCs w:val="24"/>
                <w:lang w:eastAsia="uk-UA"/>
              </w:rPr>
              <w:t>, у тому числі з виробником, що приєднаний згідно з вимогами Кодексу систем розподілу до електричних мереж іншого виробника електричної енергії</w:t>
            </w:r>
            <w:bookmarkEnd w:id="66"/>
            <w:r w:rsidRPr="00C236E4">
              <w:rPr>
                <w:rFonts w:ascii="Times New Roman" w:hAnsi="Times New Roman"/>
                <w:sz w:val="24"/>
                <w:szCs w:val="24"/>
                <w:lang w:eastAsia="uk-UA"/>
              </w:rPr>
              <w:t>;</w:t>
            </w:r>
          </w:p>
          <w:p w14:paraId="1C6CD1DC" w14:textId="77777777" w:rsidR="00981640" w:rsidRPr="00C236E4"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ОУЗЕ;</w:t>
            </w:r>
          </w:p>
          <w:p w14:paraId="4189DC32" w14:textId="15BBA97C" w:rsidR="00981640" w:rsidRPr="00B951FE" w:rsidRDefault="00981640" w:rsidP="00981640">
            <w:pPr>
              <w:shd w:val="clear" w:color="auto" w:fill="FFFFFF"/>
              <w:spacing w:after="0" w:line="240" w:lineRule="auto"/>
              <w:ind w:firstLine="450"/>
              <w:jc w:val="both"/>
              <w:rPr>
                <w:rFonts w:ascii="Times New Roman" w:hAnsi="Times New Roman"/>
                <w:sz w:val="24"/>
                <w:szCs w:val="24"/>
                <w:lang w:eastAsia="uk-UA"/>
              </w:rPr>
            </w:pPr>
            <w:r w:rsidRPr="00C236E4">
              <w:rPr>
                <w:rFonts w:ascii="Times New Roman" w:hAnsi="Times New Roman"/>
                <w:sz w:val="24"/>
                <w:szCs w:val="24"/>
                <w:lang w:eastAsia="uk-UA"/>
              </w:rPr>
              <w:t>гарантованим покупцем.</w:t>
            </w:r>
          </w:p>
        </w:tc>
      </w:tr>
      <w:tr w:rsidR="00981640" w:rsidRPr="00460212" w14:paraId="0820DA8B" w14:textId="77777777" w:rsidTr="00981640">
        <w:tc>
          <w:tcPr>
            <w:tcW w:w="563" w:type="dxa"/>
          </w:tcPr>
          <w:p w14:paraId="7D9ED25D" w14:textId="77777777" w:rsidR="00981640" w:rsidRPr="00460212" w:rsidRDefault="00981640" w:rsidP="00981640">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50F9242F" w14:textId="77777777" w:rsidR="00981640" w:rsidRPr="00460212" w:rsidRDefault="00981640" w:rsidP="00981640">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4F043DD1" w14:textId="77777777" w:rsidR="00981640" w:rsidRPr="00B951FE" w:rsidRDefault="00981640" w:rsidP="00981640">
            <w:pPr>
              <w:shd w:val="clear" w:color="auto" w:fill="FFFFFF"/>
              <w:spacing w:after="0" w:line="240" w:lineRule="auto"/>
              <w:ind w:firstLine="450"/>
              <w:jc w:val="both"/>
              <w:rPr>
                <w:rFonts w:ascii="Times New Roman" w:hAnsi="Times New Roman"/>
                <w:sz w:val="24"/>
                <w:szCs w:val="24"/>
                <w:lang w:eastAsia="uk-UA"/>
              </w:rPr>
            </w:pPr>
            <w:r w:rsidRPr="00B951FE">
              <w:rPr>
                <w:rFonts w:ascii="Times New Roman" w:hAnsi="Times New Roman"/>
                <w:sz w:val="24"/>
                <w:szCs w:val="24"/>
                <w:lang w:eastAsia="uk-UA"/>
              </w:rPr>
              <w:t>5.4. ОСП укладає договір про надання послуг з передачі електричної енергії з Користувачем до набуття ним статусу учасника ринку електричної енергії відповідно до Правил ринку.</w:t>
            </w:r>
          </w:p>
          <w:p w14:paraId="00EDF638" w14:textId="37988D81" w:rsidR="00981640" w:rsidRPr="00460212" w:rsidRDefault="00981640" w:rsidP="00981640">
            <w:pPr>
              <w:shd w:val="clear" w:color="auto" w:fill="FFFFFF"/>
              <w:spacing w:after="0" w:line="240" w:lineRule="auto"/>
              <w:ind w:firstLine="450"/>
              <w:jc w:val="both"/>
              <w:rPr>
                <w:rFonts w:ascii="Times New Roman" w:hAnsi="Times New Roman"/>
                <w:sz w:val="24"/>
                <w:szCs w:val="24"/>
                <w:lang w:eastAsia="uk-UA"/>
              </w:rPr>
            </w:pPr>
            <w:r w:rsidRPr="00B951FE">
              <w:rPr>
                <w:rFonts w:ascii="Times New Roman" w:hAnsi="Times New Roman"/>
                <w:sz w:val="24"/>
                <w:szCs w:val="24"/>
                <w:lang w:eastAsia="uk-UA"/>
              </w:rPr>
              <w:t>Будь-який Користувач системи, у випадку купівлі електричної енергії для власних потреб (споживання та/або відбору) своїх електроустановок, незалежно від їх функціонального призначення прирівнюється до споживача та має права і обов'язки споживача в частині оплати послуг.</w:t>
            </w:r>
          </w:p>
        </w:tc>
        <w:tc>
          <w:tcPr>
            <w:tcW w:w="6922" w:type="dxa"/>
            <w:tcBorders>
              <w:right w:val="outset" w:sz="6" w:space="0" w:color="auto"/>
            </w:tcBorders>
          </w:tcPr>
          <w:p w14:paraId="18A580B6" w14:textId="77777777" w:rsidR="00981640" w:rsidRPr="00B951FE" w:rsidRDefault="00981640" w:rsidP="00981640">
            <w:pPr>
              <w:shd w:val="clear" w:color="auto" w:fill="FFFFFF"/>
              <w:spacing w:after="0" w:line="240" w:lineRule="auto"/>
              <w:ind w:firstLine="450"/>
              <w:jc w:val="both"/>
              <w:rPr>
                <w:rFonts w:ascii="Times New Roman" w:hAnsi="Times New Roman"/>
                <w:sz w:val="24"/>
                <w:szCs w:val="24"/>
                <w:lang w:eastAsia="uk-UA"/>
              </w:rPr>
            </w:pPr>
            <w:r w:rsidRPr="00B951FE">
              <w:rPr>
                <w:rFonts w:ascii="Times New Roman" w:hAnsi="Times New Roman"/>
                <w:sz w:val="24"/>
                <w:szCs w:val="24"/>
                <w:lang w:eastAsia="uk-UA"/>
              </w:rPr>
              <w:t>5.4. ОСП укладає договір про надання послуг з передачі електричної енергії з Користувачем до набуття ним статусу учасника ринку електричної енергії відповідно до Правил ринку.</w:t>
            </w:r>
          </w:p>
          <w:p w14:paraId="51577902" w14:textId="77777777" w:rsidR="00981640" w:rsidRDefault="00981640" w:rsidP="00981640">
            <w:pPr>
              <w:shd w:val="clear" w:color="auto" w:fill="FFFFFF"/>
              <w:spacing w:after="0" w:line="240" w:lineRule="auto"/>
              <w:ind w:firstLine="608"/>
              <w:jc w:val="both"/>
              <w:rPr>
                <w:rFonts w:ascii="Times New Roman" w:hAnsi="Times New Roman"/>
                <w:sz w:val="24"/>
                <w:szCs w:val="24"/>
                <w:lang w:eastAsia="uk-UA"/>
              </w:rPr>
            </w:pPr>
            <w:r w:rsidRPr="00B951FE">
              <w:rPr>
                <w:rFonts w:ascii="Times New Roman" w:hAnsi="Times New Roman"/>
                <w:sz w:val="24"/>
                <w:szCs w:val="24"/>
                <w:lang w:eastAsia="uk-UA"/>
              </w:rPr>
              <w:t>Будь-який Користувач системи, у випадку купівлі електричної енергії для власних потреб (споживання та/або відбору) своїх електроустановок, незалежно від їх функціонального призначення прирівнюється до споживача та має права і обов'язки споживача в частині оплати послуг.</w:t>
            </w:r>
          </w:p>
          <w:p w14:paraId="6D558B8A"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Договір про надання послуг з передачі електричної енергії, що укладається між виробником електричної енергії та ОСП має містити, зокрема:</w:t>
            </w:r>
          </w:p>
          <w:p w14:paraId="05D72ACB"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умови та порядок оплати вартості послуг з передачі електричної енергії, відібраної виробником з електричних мереж ОСР, зокрема на власні потреби, заряджання УЗЕ тощо, на умовах та у порядку, визначеному для споживача електричної енергії;</w:t>
            </w:r>
          </w:p>
          <w:p w14:paraId="2A915263" w14:textId="77777777" w:rsidR="001C3884" w:rsidRPr="001C3884"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величини потужності, з якою виробник може здійснювати відпуск у мережу ОСП електричної енергії, та здійснювати відбір електричної енергії з мережі ОСП, зокрема на власні потреби, заряджання УЗЕ тощо.</w:t>
            </w:r>
          </w:p>
          <w:p w14:paraId="440B7F56" w14:textId="241272FD" w:rsidR="00981640" w:rsidRPr="00C65317" w:rsidRDefault="001C3884" w:rsidP="001C3884">
            <w:pPr>
              <w:shd w:val="clear" w:color="auto" w:fill="FFFFFF"/>
              <w:spacing w:after="0" w:line="240" w:lineRule="auto"/>
              <w:ind w:firstLine="608"/>
              <w:jc w:val="both"/>
              <w:rPr>
                <w:rFonts w:ascii="Times New Roman" w:hAnsi="Times New Roman"/>
                <w:b/>
                <w:bCs/>
                <w:sz w:val="24"/>
                <w:szCs w:val="24"/>
                <w:lang w:eastAsia="uk-UA"/>
              </w:rPr>
            </w:pPr>
            <w:r w:rsidRPr="001C3884">
              <w:rPr>
                <w:rFonts w:ascii="Times New Roman" w:hAnsi="Times New Roman"/>
                <w:b/>
                <w:bCs/>
                <w:sz w:val="24"/>
                <w:szCs w:val="24"/>
                <w:lang w:eastAsia="uk-UA"/>
              </w:rPr>
              <w:t xml:space="preserve">Величини потужності, з якою виробник може здійснювати відпуск у мережу ОСП електричної енергії, та здійснювати відбір електричної енергії з мережі ОСР, зокрема на власні потреби, заряджання УЗЕ тощо, визначається згідно з зазначеними у реалізованих технічних умовах на </w:t>
            </w:r>
            <w:r w:rsidRPr="001C3884">
              <w:rPr>
                <w:rFonts w:ascii="Times New Roman" w:hAnsi="Times New Roman"/>
                <w:b/>
                <w:bCs/>
                <w:sz w:val="24"/>
                <w:szCs w:val="24"/>
                <w:lang w:eastAsia="uk-UA"/>
              </w:rPr>
              <w:lastRenderedPageBreak/>
              <w:t>приєднання електроустановок виробника, призначених відповідно для виробництва та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більше 4 %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p>
        </w:tc>
      </w:tr>
      <w:tr w:rsidR="00981640" w:rsidRPr="00460212" w14:paraId="5ADECD0E" w14:textId="77777777" w:rsidTr="00981640">
        <w:tc>
          <w:tcPr>
            <w:tcW w:w="14879" w:type="dxa"/>
            <w:gridSpan w:val="4"/>
            <w:tcBorders>
              <w:right w:val="outset" w:sz="6" w:space="0" w:color="auto"/>
            </w:tcBorders>
          </w:tcPr>
          <w:p w14:paraId="1C21E1C4" w14:textId="6558A92E" w:rsidR="00981640" w:rsidRPr="00635A58" w:rsidRDefault="00981640" w:rsidP="00981640">
            <w:pPr>
              <w:shd w:val="clear" w:color="auto" w:fill="FFFFFF"/>
              <w:spacing w:after="0" w:line="240" w:lineRule="auto"/>
              <w:ind w:firstLine="450"/>
              <w:jc w:val="center"/>
              <w:rPr>
                <w:rFonts w:ascii="Times New Roman" w:hAnsi="Times New Roman"/>
                <w:b/>
                <w:sz w:val="24"/>
                <w:szCs w:val="24"/>
                <w:lang w:eastAsia="uk-UA"/>
              </w:rPr>
            </w:pPr>
            <w:r w:rsidRPr="00635A58">
              <w:rPr>
                <w:rFonts w:ascii="Times New Roman" w:hAnsi="Times New Roman"/>
                <w:b/>
                <w:sz w:val="24"/>
                <w:szCs w:val="24"/>
                <w:lang w:eastAsia="uk-UA"/>
              </w:rPr>
              <w:lastRenderedPageBreak/>
              <w:t>6. Порядок укладення договорів про надання послуг з диспетчерського (</w:t>
            </w:r>
            <w:proofErr w:type="spellStart"/>
            <w:r w:rsidRPr="00635A58">
              <w:rPr>
                <w:rFonts w:ascii="Times New Roman" w:hAnsi="Times New Roman"/>
                <w:b/>
                <w:sz w:val="24"/>
                <w:szCs w:val="24"/>
                <w:lang w:eastAsia="uk-UA"/>
              </w:rPr>
              <w:t>оперативно</w:t>
            </w:r>
            <w:proofErr w:type="spellEnd"/>
            <w:r w:rsidRPr="00635A58">
              <w:rPr>
                <w:rFonts w:ascii="Times New Roman" w:hAnsi="Times New Roman"/>
                <w:b/>
                <w:sz w:val="24"/>
                <w:szCs w:val="24"/>
                <w:lang w:eastAsia="uk-UA"/>
              </w:rPr>
              <w:t>-технологічного) управління</w:t>
            </w:r>
          </w:p>
        </w:tc>
      </w:tr>
      <w:tr w:rsidR="00981640" w:rsidRPr="00460212" w14:paraId="5A4ACE83" w14:textId="77777777" w:rsidTr="00981640">
        <w:tc>
          <w:tcPr>
            <w:tcW w:w="563" w:type="dxa"/>
          </w:tcPr>
          <w:p w14:paraId="759B4208" w14:textId="77777777" w:rsidR="00981640" w:rsidRPr="00460212" w:rsidRDefault="00981640" w:rsidP="00981640">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60413221" w14:textId="77777777" w:rsidR="00981640" w:rsidRPr="00460212" w:rsidRDefault="00981640" w:rsidP="00981640">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402CF454" w14:textId="5D694D17" w:rsidR="00981640" w:rsidRPr="00460212" w:rsidRDefault="00981640" w:rsidP="00981640">
            <w:pPr>
              <w:shd w:val="clear" w:color="auto" w:fill="FFFFFF"/>
              <w:spacing w:after="0" w:line="240" w:lineRule="auto"/>
              <w:ind w:firstLine="450"/>
              <w:jc w:val="both"/>
              <w:rPr>
                <w:rFonts w:ascii="Times New Roman" w:hAnsi="Times New Roman"/>
                <w:sz w:val="24"/>
                <w:szCs w:val="24"/>
                <w:lang w:eastAsia="uk-UA"/>
              </w:rPr>
            </w:pPr>
            <w:r w:rsidRPr="000F13E7">
              <w:rPr>
                <w:rFonts w:ascii="Times New Roman" w:hAnsi="Times New Roman"/>
                <w:b/>
                <w:sz w:val="24"/>
                <w:szCs w:val="24"/>
                <w:lang w:eastAsia="uk-UA"/>
              </w:rPr>
              <w:t>Відсутній</w:t>
            </w:r>
          </w:p>
        </w:tc>
        <w:tc>
          <w:tcPr>
            <w:tcW w:w="6922" w:type="dxa"/>
            <w:tcBorders>
              <w:right w:val="outset" w:sz="6" w:space="0" w:color="auto"/>
            </w:tcBorders>
          </w:tcPr>
          <w:p w14:paraId="17A61A47" w14:textId="7328D443" w:rsidR="00981640" w:rsidRPr="00A00A7B" w:rsidRDefault="00056D74" w:rsidP="00981640">
            <w:pPr>
              <w:shd w:val="clear" w:color="auto" w:fill="FFFFFF"/>
              <w:spacing w:after="0" w:line="240" w:lineRule="auto"/>
              <w:ind w:firstLine="450"/>
              <w:jc w:val="both"/>
              <w:rPr>
                <w:rFonts w:ascii="Times New Roman" w:hAnsi="Times New Roman"/>
                <w:b/>
                <w:sz w:val="24"/>
                <w:szCs w:val="24"/>
                <w:lang w:eastAsia="uk-UA"/>
              </w:rPr>
            </w:pPr>
            <w:r w:rsidRPr="00056D74">
              <w:rPr>
                <w:rFonts w:ascii="Times New Roman" w:hAnsi="Times New Roman"/>
                <w:b/>
                <w:sz w:val="24"/>
                <w:szCs w:val="24"/>
                <w:lang w:eastAsia="uk-UA"/>
              </w:rPr>
              <w:t xml:space="preserve">6.10. У разі приєднання електроустановок </w:t>
            </w:r>
            <w:proofErr w:type="spellStart"/>
            <w:r w:rsidRPr="00056D74">
              <w:rPr>
                <w:rFonts w:ascii="Times New Roman" w:hAnsi="Times New Roman"/>
                <w:b/>
                <w:sz w:val="24"/>
                <w:szCs w:val="24"/>
                <w:lang w:eastAsia="uk-UA"/>
              </w:rPr>
              <w:t>субвиробника</w:t>
            </w:r>
            <w:proofErr w:type="spellEnd"/>
            <w:r w:rsidRPr="00056D74">
              <w:rPr>
                <w:rFonts w:ascii="Times New Roman" w:hAnsi="Times New Roman"/>
                <w:b/>
                <w:sz w:val="24"/>
                <w:szCs w:val="24"/>
                <w:lang w:eastAsia="uk-UA"/>
              </w:rPr>
              <w:t xml:space="preserve"> (виробник, відпуск електричної енергії з мереж якого здійснюється через електричні мережі іншого виробника електричної енергії в мережі ОСР (основний виробник), у тому числі електроустановки якого приєднані до електричних мереж ОСП) до електричних мереж основного виробника електричної енергії договір про надання послуг з диспетчерського (</w:t>
            </w:r>
            <w:proofErr w:type="spellStart"/>
            <w:r w:rsidRPr="00056D74">
              <w:rPr>
                <w:rFonts w:ascii="Times New Roman" w:hAnsi="Times New Roman"/>
                <w:b/>
                <w:sz w:val="24"/>
                <w:szCs w:val="24"/>
                <w:lang w:eastAsia="uk-UA"/>
              </w:rPr>
              <w:t>операт</w:t>
            </w:r>
            <w:bookmarkStart w:id="67" w:name="_GoBack"/>
            <w:bookmarkEnd w:id="67"/>
            <w:r w:rsidRPr="00056D74">
              <w:rPr>
                <w:rFonts w:ascii="Times New Roman" w:hAnsi="Times New Roman"/>
                <w:b/>
                <w:sz w:val="24"/>
                <w:szCs w:val="24"/>
                <w:lang w:eastAsia="uk-UA"/>
              </w:rPr>
              <w:t>ивно</w:t>
            </w:r>
            <w:proofErr w:type="spellEnd"/>
            <w:r w:rsidRPr="00056D74">
              <w:rPr>
                <w:rFonts w:ascii="Times New Roman" w:hAnsi="Times New Roman"/>
                <w:b/>
                <w:sz w:val="24"/>
                <w:szCs w:val="24"/>
                <w:lang w:eastAsia="uk-UA"/>
              </w:rPr>
              <w:t>-технологічного) управління укладається з кожним виробником електричної енергії незалежно від величини, встановленої такими виробниками електричної енергії потужності генеруючих установок, та/або величини, дозволеної до використання (договірної) потужності такими виробниками.</w:t>
            </w:r>
          </w:p>
        </w:tc>
      </w:tr>
      <w:tr w:rsidR="00981640" w:rsidRPr="00460212" w14:paraId="30E31544" w14:textId="77777777" w:rsidTr="00981640">
        <w:tc>
          <w:tcPr>
            <w:tcW w:w="14879" w:type="dxa"/>
            <w:gridSpan w:val="4"/>
            <w:tcBorders>
              <w:right w:val="outset" w:sz="6" w:space="0" w:color="auto"/>
            </w:tcBorders>
          </w:tcPr>
          <w:p w14:paraId="47E84B9B" w14:textId="3677F4FA" w:rsidR="00981640" w:rsidRDefault="00981640" w:rsidP="00981640">
            <w:pPr>
              <w:shd w:val="clear" w:color="auto" w:fill="FFFFFF"/>
              <w:spacing w:after="0" w:line="240" w:lineRule="auto"/>
              <w:ind w:firstLine="450"/>
              <w:jc w:val="right"/>
              <w:rPr>
                <w:rFonts w:ascii="Times New Roman" w:hAnsi="Times New Roman"/>
                <w:sz w:val="24"/>
                <w:szCs w:val="24"/>
              </w:rPr>
            </w:pPr>
            <w:r w:rsidRPr="00460212">
              <w:rPr>
                <w:rFonts w:ascii="Times New Roman" w:hAnsi="Times New Roman"/>
                <w:sz w:val="24"/>
                <w:szCs w:val="24"/>
              </w:rPr>
              <w:t>Додаток 1 (тип А)</w:t>
            </w:r>
          </w:p>
          <w:p w14:paraId="32FDF363" w14:textId="653B5A2C" w:rsidR="00981640" w:rsidRDefault="00981640" w:rsidP="00981640">
            <w:pPr>
              <w:shd w:val="clear" w:color="auto" w:fill="FFFFFF"/>
              <w:spacing w:after="0" w:line="240" w:lineRule="auto"/>
              <w:ind w:firstLine="450"/>
              <w:jc w:val="right"/>
              <w:rPr>
                <w:rFonts w:ascii="Times New Roman" w:hAnsi="Times New Roman"/>
                <w:sz w:val="24"/>
                <w:szCs w:val="24"/>
              </w:rPr>
            </w:pPr>
            <w:r w:rsidRPr="00C92D93">
              <w:rPr>
                <w:rFonts w:ascii="Times New Roman" w:hAnsi="Times New Roman"/>
                <w:sz w:val="24"/>
                <w:szCs w:val="24"/>
              </w:rPr>
              <w:t>до Кодексу системи передачі</w:t>
            </w:r>
          </w:p>
          <w:p w14:paraId="63065E0E" w14:textId="77777777" w:rsidR="00981640" w:rsidRPr="00C92D93" w:rsidRDefault="00981640" w:rsidP="00981640">
            <w:pPr>
              <w:shd w:val="clear" w:color="auto" w:fill="FFFFFF"/>
              <w:spacing w:after="0" w:line="240" w:lineRule="auto"/>
              <w:ind w:firstLine="450"/>
              <w:jc w:val="center"/>
              <w:rPr>
                <w:rFonts w:ascii="Times New Roman" w:hAnsi="Times New Roman"/>
                <w:b/>
                <w:sz w:val="24"/>
                <w:szCs w:val="24"/>
                <w:lang w:eastAsia="uk-UA"/>
              </w:rPr>
            </w:pPr>
            <w:r w:rsidRPr="00C92D93">
              <w:rPr>
                <w:rFonts w:ascii="Times New Roman" w:hAnsi="Times New Roman"/>
                <w:b/>
                <w:sz w:val="24"/>
                <w:szCs w:val="24"/>
                <w:lang w:eastAsia="uk-UA"/>
              </w:rPr>
              <w:t>ЗАЯВА</w:t>
            </w:r>
          </w:p>
          <w:p w14:paraId="03FDF18D" w14:textId="77777777" w:rsidR="00981640" w:rsidRDefault="00981640" w:rsidP="00981640">
            <w:pPr>
              <w:shd w:val="clear" w:color="auto" w:fill="FFFFFF"/>
              <w:spacing w:after="0" w:line="240" w:lineRule="auto"/>
              <w:ind w:firstLine="450"/>
              <w:jc w:val="center"/>
              <w:rPr>
                <w:rFonts w:ascii="Times New Roman" w:hAnsi="Times New Roman"/>
                <w:b/>
                <w:sz w:val="24"/>
                <w:szCs w:val="24"/>
                <w:lang w:eastAsia="uk-UA"/>
              </w:rPr>
            </w:pPr>
            <w:r w:rsidRPr="00C92D93">
              <w:rPr>
                <w:rFonts w:ascii="Times New Roman" w:hAnsi="Times New Roman"/>
                <w:b/>
                <w:sz w:val="24"/>
                <w:szCs w:val="24"/>
                <w:lang w:eastAsia="uk-UA"/>
              </w:rPr>
              <w:t xml:space="preserve">про приєднання </w:t>
            </w:r>
            <w:r w:rsidRPr="00B83DD3">
              <w:rPr>
                <w:rFonts w:ascii="Times New Roman" w:hAnsi="Times New Roman"/>
                <w:b/>
                <w:sz w:val="24"/>
                <w:szCs w:val="24"/>
                <w:lang w:eastAsia="uk-UA"/>
              </w:rPr>
              <w:t>електроустановок</w:t>
            </w:r>
            <w:bookmarkStart w:id="68" w:name="_Hlk196846809"/>
            <w:r w:rsidRPr="00B83DD3">
              <w:rPr>
                <w:rFonts w:ascii="Times New Roman" w:hAnsi="Times New Roman"/>
                <w:b/>
                <w:sz w:val="24"/>
                <w:szCs w:val="24"/>
                <w:lang w:eastAsia="uk-UA"/>
              </w:rPr>
              <w:t xml:space="preserve">, призначених для споживання електричної енергії, </w:t>
            </w:r>
            <w:bookmarkEnd w:id="68"/>
            <w:r w:rsidRPr="00B83DD3">
              <w:rPr>
                <w:rFonts w:ascii="Times New Roman" w:hAnsi="Times New Roman"/>
                <w:b/>
                <w:sz w:val="24"/>
                <w:szCs w:val="24"/>
                <w:lang w:eastAsia="uk-UA"/>
              </w:rPr>
              <w:t>до системи</w:t>
            </w:r>
            <w:r w:rsidRPr="005648EC">
              <w:rPr>
                <w:rFonts w:ascii="Times New Roman" w:hAnsi="Times New Roman"/>
                <w:b/>
                <w:sz w:val="24"/>
                <w:szCs w:val="24"/>
                <w:lang w:eastAsia="uk-UA"/>
              </w:rPr>
              <w:t xml:space="preserve"> передачі (типова форма)</w:t>
            </w:r>
          </w:p>
          <w:p w14:paraId="7171AC12" w14:textId="23F43C14" w:rsidR="006E189E" w:rsidRPr="00460212" w:rsidRDefault="006E189E" w:rsidP="00981640">
            <w:pPr>
              <w:shd w:val="clear" w:color="auto" w:fill="FFFFFF"/>
              <w:spacing w:after="0" w:line="240" w:lineRule="auto"/>
              <w:ind w:firstLine="450"/>
              <w:jc w:val="center"/>
              <w:rPr>
                <w:rFonts w:ascii="Times New Roman" w:hAnsi="Times New Roman"/>
                <w:sz w:val="24"/>
                <w:szCs w:val="24"/>
                <w:lang w:eastAsia="uk-UA"/>
              </w:rPr>
            </w:pPr>
            <w:r>
              <w:rPr>
                <w:rFonts w:ascii="Times New Roman" w:hAnsi="Times New Roman"/>
                <w:sz w:val="24"/>
                <w:szCs w:val="24"/>
                <w:lang w:eastAsia="uk-UA"/>
              </w:rPr>
              <w:t>(викласти у новій редакції)</w:t>
            </w:r>
          </w:p>
        </w:tc>
      </w:tr>
      <w:tr w:rsidR="00981640" w:rsidRPr="00460212" w14:paraId="2ACF88BA" w14:textId="77777777" w:rsidTr="00981640">
        <w:tc>
          <w:tcPr>
            <w:tcW w:w="14879" w:type="dxa"/>
            <w:gridSpan w:val="4"/>
            <w:tcBorders>
              <w:right w:val="outset" w:sz="6" w:space="0" w:color="auto"/>
            </w:tcBorders>
          </w:tcPr>
          <w:p w14:paraId="6903C08E" w14:textId="77777777" w:rsidR="00981640" w:rsidRPr="00C92D93" w:rsidRDefault="00981640" w:rsidP="00981640">
            <w:pPr>
              <w:shd w:val="clear" w:color="auto" w:fill="FFFFFF"/>
              <w:spacing w:after="0" w:line="240" w:lineRule="auto"/>
              <w:ind w:firstLine="11787"/>
              <w:jc w:val="right"/>
              <w:rPr>
                <w:rFonts w:ascii="Times New Roman" w:hAnsi="Times New Roman"/>
                <w:sz w:val="24"/>
                <w:szCs w:val="24"/>
                <w:lang w:eastAsia="uk-UA"/>
              </w:rPr>
            </w:pPr>
            <w:r w:rsidRPr="00C92D93">
              <w:rPr>
                <w:rFonts w:ascii="Times New Roman" w:hAnsi="Times New Roman"/>
                <w:sz w:val="24"/>
                <w:szCs w:val="24"/>
                <w:lang w:eastAsia="uk-UA"/>
              </w:rPr>
              <w:t>Додаток 1 (тип Б)</w:t>
            </w:r>
          </w:p>
          <w:p w14:paraId="62AE8DA1" w14:textId="77777777" w:rsidR="00981640" w:rsidRDefault="00981640" w:rsidP="00981640">
            <w:pPr>
              <w:shd w:val="clear" w:color="auto" w:fill="FFFFFF"/>
              <w:spacing w:after="0" w:line="240" w:lineRule="auto"/>
              <w:ind w:firstLine="450"/>
              <w:jc w:val="right"/>
              <w:rPr>
                <w:rFonts w:ascii="Times New Roman" w:hAnsi="Times New Roman"/>
                <w:sz w:val="24"/>
                <w:szCs w:val="24"/>
                <w:lang w:eastAsia="uk-UA"/>
              </w:rPr>
            </w:pPr>
            <w:r w:rsidRPr="00C92D93">
              <w:rPr>
                <w:rFonts w:ascii="Times New Roman" w:hAnsi="Times New Roman"/>
                <w:sz w:val="24"/>
                <w:szCs w:val="24"/>
                <w:lang w:eastAsia="uk-UA"/>
              </w:rPr>
              <w:t>до Кодексу системи передачі</w:t>
            </w:r>
          </w:p>
          <w:p w14:paraId="63B2EBA7" w14:textId="77777777" w:rsidR="00981640" w:rsidRPr="00C92D93" w:rsidRDefault="00981640" w:rsidP="00981640">
            <w:pPr>
              <w:shd w:val="clear" w:color="auto" w:fill="FFFFFF"/>
              <w:spacing w:after="0" w:line="240" w:lineRule="auto"/>
              <w:ind w:firstLine="450"/>
              <w:jc w:val="center"/>
              <w:rPr>
                <w:rFonts w:ascii="Times New Roman" w:hAnsi="Times New Roman"/>
                <w:b/>
                <w:sz w:val="24"/>
                <w:szCs w:val="24"/>
                <w:lang w:eastAsia="uk-UA"/>
              </w:rPr>
            </w:pPr>
            <w:r w:rsidRPr="00C92D93">
              <w:rPr>
                <w:rFonts w:ascii="Times New Roman" w:hAnsi="Times New Roman"/>
                <w:b/>
                <w:sz w:val="24"/>
                <w:szCs w:val="24"/>
                <w:lang w:eastAsia="uk-UA"/>
              </w:rPr>
              <w:t>ЗАЯВА</w:t>
            </w:r>
          </w:p>
          <w:p w14:paraId="5F1812FD" w14:textId="77777777" w:rsidR="00981640" w:rsidRDefault="00981640" w:rsidP="00981640">
            <w:pPr>
              <w:shd w:val="clear" w:color="auto" w:fill="FFFFFF"/>
              <w:spacing w:after="0" w:line="240" w:lineRule="auto"/>
              <w:ind w:firstLine="450"/>
              <w:jc w:val="center"/>
              <w:rPr>
                <w:rFonts w:ascii="Times New Roman" w:hAnsi="Times New Roman"/>
                <w:b/>
                <w:sz w:val="24"/>
                <w:szCs w:val="24"/>
                <w:lang w:eastAsia="uk-UA"/>
              </w:rPr>
            </w:pPr>
            <w:r w:rsidRPr="00C92D93">
              <w:rPr>
                <w:rFonts w:ascii="Times New Roman" w:hAnsi="Times New Roman"/>
                <w:b/>
                <w:sz w:val="24"/>
                <w:szCs w:val="24"/>
                <w:lang w:eastAsia="uk-UA"/>
              </w:rPr>
              <w:t>про приєднання електроустановок, призначених для виробництва електричної енергії, до системи передачі (типова форма)</w:t>
            </w:r>
          </w:p>
          <w:p w14:paraId="5B6773BA" w14:textId="399D4EF3" w:rsidR="006E189E" w:rsidRPr="00460212" w:rsidRDefault="006E189E" w:rsidP="00981640">
            <w:pPr>
              <w:shd w:val="clear" w:color="auto" w:fill="FFFFFF"/>
              <w:spacing w:after="0" w:line="240" w:lineRule="auto"/>
              <w:ind w:firstLine="450"/>
              <w:jc w:val="center"/>
              <w:rPr>
                <w:rFonts w:ascii="Times New Roman" w:hAnsi="Times New Roman"/>
                <w:sz w:val="24"/>
                <w:szCs w:val="24"/>
                <w:lang w:eastAsia="uk-UA"/>
              </w:rPr>
            </w:pPr>
            <w:r>
              <w:rPr>
                <w:rFonts w:ascii="Times New Roman" w:hAnsi="Times New Roman"/>
                <w:sz w:val="24"/>
                <w:szCs w:val="24"/>
                <w:lang w:eastAsia="uk-UA"/>
              </w:rPr>
              <w:t>(викласти у новій редакції)</w:t>
            </w:r>
          </w:p>
        </w:tc>
      </w:tr>
      <w:tr w:rsidR="00981640" w:rsidRPr="00460212" w14:paraId="2CD28384" w14:textId="77777777" w:rsidTr="00981640">
        <w:tc>
          <w:tcPr>
            <w:tcW w:w="14879" w:type="dxa"/>
            <w:gridSpan w:val="4"/>
            <w:tcBorders>
              <w:right w:val="outset" w:sz="6" w:space="0" w:color="auto"/>
            </w:tcBorders>
          </w:tcPr>
          <w:p w14:paraId="1C0C8563" w14:textId="77777777" w:rsidR="00981640" w:rsidRPr="00BD6FF6" w:rsidRDefault="00981640" w:rsidP="00981640">
            <w:pPr>
              <w:shd w:val="clear" w:color="auto" w:fill="FFFFFF"/>
              <w:spacing w:after="0" w:line="240" w:lineRule="auto"/>
              <w:ind w:firstLine="450"/>
              <w:jc w:val="right"/>
              <w:rPr>
                <w:rFonts w:ascii="Times New Roman" w:hAnsi="Times New Roman"/>
                <w:sz w:val="24"/>
                <w:szCs w:val="24"/>
                <w:lang w:eastAsia="uk-UA"/>
              </w:rPr>
            </w:pPr>
            <w:r w:rsidRPr="00BD6FF6">
              <w:rPr>
                <w:rFonts w:ascii="Times New Roman" w:hAnsi="Times New Roman"/>
                <w:sz w:val="24"/>
                <w:szCs w:val="24"/>
                <w:lang w:eastAsia="uk-UA"/>
              </w:rPr>
              <w:t>Додаток 1 (тип В)</w:t>
            </w:r>
          </w:p>
          <w:p w14:paraId="696E861E" w14:textId="2765F14C" w:rsidR="00981640" w:rsidRPr="00BD6FF6" w:rsidRDefault="00981640" w:rsidP="00981640">
            <w:pPr>
              <w:shd w:val="clear" w:color="auto" w:fill="FFFFFF"/>
              <w:spacing w:after="0" w:line="240" w:lineRule="auto"/>
              <w:ind w:firstLine="450"/>
              <w:jc w:val="right"/>
              <w:rPr>
                <w:rFonts w:ascii="Times New Roman" w:hAnsi="Times New Roman"/>
                <w:sz w:val="24"/>
                <w:szCs w:val="24"/>
                <w:lang w:eastAsia="uk-UA"/>
              </w:rPr>
            </w:pPr>
            <w:r w:rsidRPr="00BD6FF6">
              <w:rPr>
                <w:rFonts w:ascii="Times New Roman" w:hAnsi="Times New Roman"/>
                <w:sz w:val="24"/>
                <w:szCs w:val="24"/>
                <w:lang w:eastAsia="uk-UA"/>
              </w:rPr>
              <w:lastRenderedPageBreak/>
              <w:t>до Кодексу системи передачі</w:t>
            </w:r>
          </w:p>
          <w:p w14:paraId="73056110" w14:textId="68F06563" w:rsidR="00981640" w:rsidRPr="00BD6FF6" w:rsidRDefault="00981640" w:rsidP="00981640">
            <w:pPr>
              <w:shd w:val="clear" w:color="auto" w:fill="FFFFFF"/>
              <w:spacing w:after="0" w:line="240" w:lineRule="auto"/>
              <w:ind w:firstLine="450"/>
              <w:jc w:val="center"/>
              <w:rPr>
                <w:rFonts w:ascii="Times New Roman" w:hAnsi="Times New Roman"/>
                <w:b/>
                <w:sz w:val="24"/>
                <w:szCs w:val="24"/>
                <w:lang w:eastAsia="uk-UA"/>
              </w:rPr>
            </w:pPr>
            <w:r>
              <w:rPr>
                <w:rFonts w:ascii="Times New Roman" w:hAnsi="Times New Roman"/>
                <w:b/>
                <w:sz w:val="24"/>
                <w:szCs w:val="24"/>
                <w:lang w:eastAsia="uk-UA"/>
              </w:rPr>
              <w:t>З</w:t>
            </w:r>
            <w:r w:rsidRPr="00BD6FF6">
              <w:rPr>
                <w:rFonts w:ascii="Times New Roman" w:hAnsi="Times New Roman"/>
                <w:b/>
                <w:sz w:val="24"/>
                <w:szCs w:val="24"/>
                <w:lang w:eastAsia="uk-UA"/>
              </w:rPr>
              <w:t>АЯВА</w:t>
            </w:r>
          </w:p>
          <w:p w14:paraId="5B63F6E0" w14:textId="77777777" w:rsidR="00981640" w:rsidRDefault="00981640" w:rsidP="00981640">
            <w:pPr>
              <w:shd w:val="clear" w:color="auto" w:fill="FFFFFF"/>
              <w:spacing w:after="0" w:line="240" w:lineRule="auto"/>
              <w:ind w:firstLine="450"/>
              <w:jc w:val="center"/>
              <w:rPr>
                <w:rFonts w:ascii="Times New Roman" w:hAnsi="Times New Roman"/>
                <w:b/>
                <w:sz w:val="24"/>
                <w:szCs w:val="24"/>
                <w:lang w:eastAsia="uk-UA"/>
              </w:rPr>
            </w:pPr>
            <w:r w:rsidRPr="00BD6FF6">
              <w:rPr>
                <w:rFonts w:ascii="Times New Roman" w:hAnsi="Times New Roman"/>
                <w:b/>
                <w:sz w:val="24"/>
                <w:szCs w:val="24"/>
                <w:lang w:eastAsia="uk-UA"/>
              </w:rPr>
              <w:t>про приєднання електроустановок, призначених для зберігання енергії, до системи передачі (типова форма)</w:t>
            </w:r>
          </w:p>
          <w:p w14:paraId="6A71DA59" w14:textId="2502C399" w:rsidR="006E189E" w:rsidRPr="00BD6FF6" w:rsidRDefault="006E189E" w:rsidP="00981640">
            <w:pPr>
              <w:shd w:val="clear" w:color="auto" w:fill="FFFFFF"/>
              <w:spacing w:after="0" w:line="240" w:lineRule="auto"/>
              <w:ind w:firstLine="450"/>
              <w:jc w:val="center"/>
              <w:rPr>
                <w:rFonts w:ascii="Times New Roman" w:hAnsi="Times New Roman"/>
                <w:b/>
                <w:sz w:val="24"/>
                <w:szCs w:val="24"/>
                <w:lang w:eastAsia="uk-UA"/>
              </w:rPr>
            </w:pPr>
            <w:r>
              <w:rPr>
                <w:rFonts w:ascii="Times New Roman" w:hAnsi="Times New Roman"/>
                <w:sz w:val="24"/>
                <w:szCs w:val="24"/>
                <w:lang w:eastAsia="uk-UA"/>
              </w:rPr>
              <w:t>(викласти у новій редакції)</w:t>
            </w:r>
          </w:p>
        </w:tc>
      </w:tr>
      <w:tr w:rsidR="00981640" w:rsidRPr="00460212" w14:paraId="4E2D6989" w14:textId="77777777" w:rsidTr="00981640">
        <w:tc>
          <w:tcPr>
            <w:tcW w:w="563" w:type="dxa"/>
          </w:tcPr>
          <w:p w14:paraId="48F9D38D" w14:textId="77777777" w:rsidR="00981640" w:rsidRPr="00460212" w:rsidRDefault="00981640" w:rsidP="00981640">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33359C98" w14:textId="17508F2C"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sz w:val="24"/>
                <w:szCs w:val="24"/>
              </w:rPr>
              <w:t>Додаток 3 (тип А)</w:t>
            </w:r>
          </w:p>
        </w:tc>
        <w:tc>
          <w:tcPr>
            <w:tcW w:w="6414" w:type="dxa"/>
            <w:tcBorders>
              <w:top w:val="single" w:sz="4" w:space="0" w:color="auto"/>
              <w:left w:val="single" w:sz="4" w:space="0" w:color="auto"/>
              <w:bottom w:val="single" w:sz="4" w:space="0" w:color="auto"/>
            </w:tcBorders>
          </w:tcPr>
          <w:p w14:paraId="6B72696A" w14:textId="3FB6EA84" w:rsidR="00981640" w:rsidRPr="00460212" w:rsidRDefault="00981640" w:rsidP="00981640">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Існуюча редакція</w:t>
            </w:r>
          </w:p>
        </w:tc>
        <w:tc>
          <w:tcPr>
            <w:tcW w:w="6922" w:type="dxa"/>
            <w:tcBorders>
              <w:right w:val="outset" w:sz="6" w:space="0" w:color="auto"/>
            </w:tcBorders>
          </w:tcPr>
          <w:p w14:paraId="07687A6D" w14:textId="242FEC65"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b/>
                <w:bCs/>
                <w:sz w:val="24"/>
                <w:szCs w:val="24"/>
                <w:lang w:eastAsia="uk-UA"/>
              </w:rPr>
              <w:t>Викласти в новій редакції (див. додатки до таблиці)</w:t>
            </w:r>
          </w:p>
        </w:tc>
      </w:tr>
      <w:tr w:rsidR="00981640" w:rsidRPr="00460212" w14:paraId="1242337F" w14:textId="77777777" w:rsidTr="00981640">
        <w:tc>
          <w:tcPr>
            <w:tcW w:w="563" w:type="dxa"/>
          </w:tcPr>
          <w:p w14:paraId="2E0676E1" w14:textId="77777777" w:rsidR="00981640" w:rsidRPr="00460212" w:rsidRDefault="00981640" w:rsidP="00981640">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490B6F81" w14:textId="47D3BE01"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sz w:val="24"/>
                <w:szCs w:val="24"/>
              </w:rPr>
              <w:t>Додаток 3 (тип Б)</w:t>
            </w:r>
          </w:p>
        </w:tc>
        <w:tc>
          <w:tcPr>
            <w:tcW w:w="6414" w:type="dxa"/>
            <w:tcBorders>
              <w:top w:val="single" w:sz="4" w:space="0" w:color="auto"/>
              <w:left w:val="single" w:sz="4" w:space="0" w:color="auto"/>
              <w:bottom w:val="single" w:sz="4" w:space="0" w:color="auto"/>
            </w:tcBorders>
          </w:tcPr>
          <w:p w14:paraId="5655022F" w14:textId="5ACC371B" w:rsidR="00981640" w:rsidRPr="00460212" w:rsidRDefault="00981640" w:rsidP="00981640">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Існуюча редакція</w:t>
            </w:r>
          </w:p>
        </w:tc>
        <w:tc>
          <w:tcPr>
            <w:tcW w:w="6922" w:type="dxa"/>
            <w:tcBorders>
              <w:right w:val="outset" w:sz="6" w:space="0" w:color="auto"/>
            </w:tcBorders>
          </w:tcPr>
          <w:p w14:paraId="05686DA0" w14:textId="3E368D14"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b/>
                <w:bCs/>
                <w:sz w:val="24"/>
                <w:szCs w:val="24"/>
                <w:lang w:eastAsia="uk-UA"/>
              </w:rPr>
              <w:t>Викласти в новій редакції (див. додатки до таблиці)</w:t>
            </w:r>
          </w:p>
        </w:tc>
      </w:tr>
      <w:tr w:rsidR="00981640" w:rsidRPr="00460212" w14:paraId="1F46898C" w14:textId="77777777" w:rsidTr="00981640">
        <w:tc>
          <w:tcPr>
            <w:tcW w:w="563" w:type="dxa"/>
          </w:tcPr>
          <w:p w14:paraId="0F145B9D" w14:textId="77777777" w:rsidR="00981640" w:rsidRPr="00460212" w:rsidRDefault="00981640" w:rsidP="00981640">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1B0B59B3" w14:textId="56BE5149"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sz w:val="24"/>
                <w:szCs w:val="24"/>
              </w:rPr>
              <w:t>Додаток 3 (тип В)</w:t>
            </w:r>
          </w:p>
        </w:tc>
        <w:tc>
          <w:tcPr>
            <w:tcW w:w="6414" w:type="dxa"/>
            <w:tcBorders>
              <w:top w:val="single" w:sz="4" w:space="0" w:color="auto"/>
              <w:left w:val="single" w:sz="4" w:space="0" w:color="auto"/>
              <w:bottom w:val="single" w:sz="4" w:space="0" w:color="auto"/>
            </w:tcBorders>
          </w:tcPr>
          <w:p w14:paraId="5A1D541C" w14:textId="676AFB52" w:rsidR="00981640" w:rsidRPr="00460212" w:rsidRDefault="00981640" w:rsidP="00981640">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Існуюча редакція</w:t>
            </w:r>
          </w:p>
        </w:tc>
        <w:tc>
          <w:tcPr>
            <w:tcW w:w="6922" w:type="dxa"/>
            <w:tcBorders>
              <w:right w:val="outset" w:sz="6" w:space="0" w:color="auto"/>
            </w:tcBorders>
          </w:tcPr>
          <w:p w14:paraId="6A38C766" w14:textId="5678A17E"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b/>
                <w:bCs/>
                <w:sz w:val="24"/>
                <w:szCs w:val="24"/>
                <w:lang w:eastAsia="uk-UA"/>
              </w:rPr>
              <w:t>Викласти в новій редакції (див. додатки до таблиці)</w:t>
            </w:r>
          </w:p>
        </w:tc>
      </w:tr>
      <w:tr w:rsidR="00981640" w:rsidRPr="00460212" w14:paraId="5929F4C3" w14:textId="77777777" w:rsidTr="00981640">
        <w:tc>
          <w:tcPr>
            <w:tcW w:w="14879" w:type="dxa"/>
            <w:gridSpan w:val="4"/>
            <w:tcBorders>
              <w:right w:val="outset" w:sz="6" w:space="0" w:color="auto"/>
            </w:tcBorders>
          </w:tcPr>
          <w:p w14:paraId="042B6FEA" w14:textId="77777777" w:rsidR="00981640" w:rsidRPr="00E0499F" w:rsidRDefault="00981640" w:rsidP="00981640">
            <w:pPr>
              <w:spacing w:after="0" w:line="240" w:lineRule="auto"/>
              <w:jc w:val="right"/>
              <w:rPr>
                <w:rFonts w:ascii="Times New Roman" w:hAnsi="Times New Roman"/>
                <w:bCs/>
                <w:sz w:val="24"/>
                <w:szCs w:val="24"/>
                <w:lang w:eastAsia="uk-UA"/>
              </w:rPr>
            </w:pPr>
            <w:r w:rsidRPr="00E0499F">
              <w:rPr>
                <w:rFonts w:ascii="Times New Roman" w:hAnsi="Times New Roman"/>
                <w:bCs/>
                <w:sz w:val="24"/>
                <w:szCs w:val="24"/>
                <w:lang w:eastAsia="uk-UA"/>
              </w:rPr>
              <w:t>Додаток 5</w:t>
            </w:r>
          </w:p>
          <w:p w14:paraId="11711E3B" w14:textId="77777777" w:rsidR="00981640" w:rsidRPr="00E0499F" w:rsidRDefault="00981640" w:rsidP="00981640">
            <w:pPr>
              <w:spacing w:after="0" w:line="240" w:lineRule="auto"/>
              <w:jc w:val="right"/>
              <w:rPr>
                <w:rFonts w:ascii="Times New Roman" w:hAnsi="Times New Roman"/>
                <w:bCs/>
                <w:sz w:val="24"/>
                <w:szCs w:val="24"/>
                <w:lang w:eastAsia="uk-UA"/>
              </w:rPr>
            </w:pPr>
            <w:r w:rsidRPr="00E0499F">
              <w:rPr>
                <w:rFonts w:ascii="Times New Roman" w:hAnsi="Times New Roman"/>
                <w:bCs/>
                <w:sz w:val="24"/>
                <w:szCs w:val="24"/>
                <w:lang w:eastAsia="uk-UA"/>
              </w:rPr>
              <w:t>до Кодексу системи передачі</w:t>
            </w:r>
          </w:p>
          <w:p w14:paraId="3C3BC365" w14:textId="77777777" w:rsidR="00981640" w:rsidRPr="00E0499F" w:rsidRDefault="00981640" w:rsidP="00981640">
            <w:pPr>
              <w:spacing w:after="0" w:line="240" w:lineRule="auto"/>
              <w:jc w:val="center"/>
              <w:rPr>
                <w:rFonts w:ascii="Times New Roman" w:hAnsi="Times New Roman"/>
                <w:b/>
                <w:bCs/>
                <w:sz w:val="24"/>
                <w:szCs w:val="24"/>
                <w:lang w:eastAsia="uk-UA"/>
              </w:rPr>
            </w:pPr>
            <w:r w:rsidRPr="00E0499F">
              <w:rPr>
                <w:rFonts w:ascii="Times New Roman" w:hAnsi="Times New Roman"/>
                <w:b/>
                <w:bCs/>
                <w:sz w:val="24"/>
                <w:szCs w:val="24"/>
                <w:lang w:eastAsia="uk-UA"/>
              </w:rPr>
              <w:t>ТИПОВИЙ ДОГОВІР</w:t>
            </w:r>
          </w:p>
          <w:p w14:paraId="4A5C7CBB" w14:textId="5BC3C345" w:rsidR="00981640" w:rsidRPr="00460212" w:rsidRDefault="00981640" w:rsidP="00981640">
            <w:pPr>
              <w:spacing w:after="0" w:line="240" w:lineRule="auto"/>
              <w:jc w:val="center"/>
              <w:rPr>
                <w:rFonts w:ascii="Times New Roman" w:hAnsi="Times New Roman"/>
                <w:b/>
                <w:bCs/>
                <w:sz w:val="24"/>
                <w:szCs w:val="24"/>
                <w:lang w:eastAsia="uk-UA"/>
              </w:rPr>
            </w:pPr>
            <w:r w:rsidRPr="00E0499F">
              <w:rPr>
                <w:rFonts w:ascii="Times New Roman" w:hAnsi="Times New Roman"/>
                <w:b/>
                <w:bCs/>
                <w:sz w:val="24"/>
                <w:szCs w:val="24"/>
                <w:lang w:eastAsia="uk-UA"/>
              </w:rPr>
              <w:t>про надання послуг з диспетчерського (</w:t>
            </w:r>
            <w:proofErr w:type="spellStart"/>
            <w:r w:rsidRPr="00E0499F">
              <w:rPr>
                <w:rFonts w:ascii="Times New Roman" w:hAnsi="Times New Roman"/>
                <w:b/>
                <w:bCs/>
                <w:sz w:val="24"/>
                <w:szCs w:val="24"/>
                <w:lang w:eastAsia="uk-UA"/>
              </w:rPr>
              <w:t>оперативно</w:t>
            </w:r>
            <w:proofErr w:type="spellEnd"/>
            <w:r w:rsidRPr="00E0499F">
              <w:rPr>
                <w:rFonts w:ascii="Times New Roman" w:hAnsi="Times New Roman"/>
                <w:b/>
                <w:bCs/>
                <w:sz w:val="24"/>
                <w:szCs w:val="24"/>
                <w:lang w:eastAsia="uk-UA"/>
              </w:rPr>
              <w:t>-технологічного) управління</w:t>
            </w:r>
          </w:p>
        </w:tc>
      </w:tr>
      <w:tr w:rsidR="00981640" w:rsidRPr="00460212" w14:paraId="3F39BF1A" w14:textId="77777777" w:rsidTr="00981640">
        <w:tc>
          <w:tcPr>
            <w:tcW w:w="14879" w:type="dxa"/>
            <w:gridSpan w:val="4"/>
            <w:tcBorders>
              <w:right w:val="outset" w:sz="6" w:space="0" w:color="auto"/>
            </w:tcBorders>
          </w:tcPr>
          <w:p w14:paraId="4C7BAA1C" w14:textId="445B0689" w:rsidR="00981640" w:rsidRPr="00460212" w:rsidRDefault="00981640" w:rsidP="00981640">
            <w:pPr>
              <w:spacing w:after="0" w:line="240" w:lineRule="auto"/>
              <w:jc w:val="center"/>
              <w:rPr>
                <w:rFonts w:ascii="Times New Roman" w:hAnsi="Times New Roman"/>
                <w:b/>
                <w:bCs/>
                <w:sz w:val="24"/>
                <w:szCs w:val="24"/>
                <w:lang w:eastAsia="uk-UA"/>
              </w:rPr>
            </w:pPr>
            <w:r w:rsidRPr="00E0499F">
              <w:rPr>
                <w:rFonts w:ascii="Times New Roman" w:hAnsi="Times New Roman"/>
                <w:b/>
                <w:bCs/>
                <w:sz w:val="24"/>
                <w:szCs w:val="24"/>
                <w:lang w:eastAsia="uk-UA"/>
              </w:rPr>
              <w:t>13. Термін дії Договору</w:t>
            </w:r>
          </w:p>
        </w:tc>
      </w:tr>
      <w:tr w:rsidR="00981640" w:rsidRPr="00460212" w14:paraId="76F57BDC" w14:textId="77777777" w:rsidTr="00981640">
        <w:tc>
          <w:tcPr>
            <w:tcW w:w="563" w:type="dxa"/>
          </w:tcPr>
          <w:p w14:paraId="12EABA42" w14:textId="77777777" w:rsidR="00981640" w:rsidRPr="00460212" w:rsidRDefault="00981640" w:rsidP="00981640">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51F823E8" w14:textId="77777777" w:rsidR="00981640" w:rsidRPr="00460212" w:rsidRDefault="00981640" w:rsidP="00981640">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37866262" w14:textId="27C372D9" w:rsidR="00981640" w:rsidRPr="00460212" w:rsidRDefault="00981640" w:rsidP="00981640">
            <w:pPr>
              <w:shd w:val="clear" w:color="auto" w:fill="FFFFFF"/>
              <w:spacing w:after="0" w:line="240" w:lineRule="auto"/>
              <w:ind w:firstLine="450"/>
              <w:jc w:val="both"/>
              <w:rPr>
                <w:rFonts w:ascii="Times New Roman" w:hAnsi="Times New Roman"/>
                <w:sz w:val="24"/>
                <w:szCs w:val="24"/>
                <w:lang w:eastAsia="uk-UA"/>
              </w:rPr>
            </w:pPr>
            <w:r w:rsidRPr="00E0499F">
              <w:rPr>
                <w:rFonts w:ascii="Times New Roman" w:hAnsi="Times New Roman"/>
                <w:sz w:val="24"/>
                <w:szCs w:val="24"/>
                <w:lang w:eastAsia="uk-UA"/>
              </w:rPr>
              <w:t>13.4. Цей Договір припиняє свою дію, якщо одна із Сторін перестає бути учасником ринку електричної енергії з дати припинення участі на ринку електричної енергії та/або у разі анулювання ліцензії на проведення певного виду господарської діяльності, з дати прийняття відповідного рішення про анулювання ліцензії, та/або припинення державної реєстрації суб’єкта господарювання, що є стороною цього Договору. В іншому випадку цей Договір припиняє свою дію з дати набрання законної сили рішенням суду про розірвання цього Договору.</w:t>
            </w:r>
          </w:p>
        </w:tc>
        <w:tc>
          <w:tcPr>
            <w:tcW w:w="6922" w:type="dxa"/>
            <w:tcBorders>
              <w:right w:val="outset" w:sz="6" w:space="0" w:color="auto"/>
            </w:tcBorders>
          </w:tcPr>
          <w:p w14:paraId="3979210B" w14:textId="2D3C1698" w:rsidR="00981640" w:rsidRPr="00460212" w:rsidRDefault="00981640" w:rsidP="00981640">
            <w:pPr>
              <w:spacing w:after="0" w:line="240" w:lineRule="auto"/>
              <w:ind w:firstLine="458"/>
              <w:jc w:val="both"/>
              <w:rPr>
                <w:rFonts w:ascii="Times New Roman" w:hAnsi="Times New Roman"/>
                <w:b/>
                <w:bCs/>
                <w:sz w:val="24"/>
                <w:szCs w:val="24"/>
                <w:lang w:eastAsia="uk-UA"/>
              </w:rPr>
            </w:pPr>
            <w:r w:rsidRPr="00E0499F">
              <w:rPr>
                <w:rFonts w:ascii="Times New Roman" w:hAnsi="Times New Roman"/>
                <w:sz w:val="24"/>
                <w:szCs w:val="24"/>
                <w:lang w:eastAsia="uk-UA"/>
              </w:rPr>
              <w:t xml:space="preserve">13.4. Цей Договір припиняє свою дію, якщо одна із Сторін перестає бути учасником ринку електричної енергії з дати припинення участі на ринку електричної енергії та/або у разі </w:t>
            </w:r>
            <w:bookmarkStart w:id="69" w:name="_Hlk196845913"/>
            <w:r w:rsidRPr="00E5385E">
              <w:rPr>
                <w:rFonts w:ascii="Times New Roman" w:hAnsi="Times New Roman"/>
                <w:b/>
                <w:sz w:val="24"/>
                <w:szCs w:val="24"/>
                <w:lang w:eastAsia="uk-UA"/>
              </w:rPr>
              <w:t>припинення дії</w:t>
            </w:r>
            <w:r>
              <w:rPr>
                <w:rFonts w:ascii="Times New Roman" w:hAnsi="Times New Roman"/>
                <w:sz w:val="24"/>
                <w:szCs w:val="24"/>
                <w:lang w:eastAsia="uk-UA"/>
              </w:rPr>
              <w:t xml:space="preserve"> </w:t>
            </w:r>
            <w:bookmarkEnd w:id="69"/>
            <w:r w:rsidRPr="00E5385E">
              <w:rPr>
                <w:rFonts w:ascii="Times New Roman" w:hAnsi="Times New Roman"/>
                <w:strike/>
                <w:sz w:val="24"/>
                <w:szCs w:val="24"/>
                <w:lang w:eastAsia="uk-UA"/>
              </w:rPr>
              <w:t>анулювання</w:t>
            </w:r>
            <w:r w:rsidRPr="00E0499F">
              <w:rPr>
                <w:rFonts w:ascii="Times New Roman" w:hAnsi="Times New Roman"/>
                <w:sz w:val="24"/>
                <w:szCs w:val="24"/>
                <w:lang w:eastAsia="uk-UA"/>
              </w:rPr>
              <w:t xml:space="preserve"> ліцензії на проведення певного виду господарської діяльності, з дати прийняття відповідного рішення про </w:t>
            </w:r>
            <w:r w:rsidRPr="00E5385E">
              <w:rPr>
                <w:rFonts w:ascii="Times New Roman" w:hAnsi="Times New Roman"/>
                <w:b/>
                <w:sz w:val="24"/>
                <w:szCs w:val="24"/>
                <w:lang w:eastAsia="uk-UA"/>
              </w:rPr>
              <w:t>припинення дії</w:t>
            </w:r>
            <w:r>
              <w:rPr>
                <w:rFonts w:ascii="Times New Roman" w:hAnsi="Times New Roman"/>
                <w:sz w:val="24"/>
                <w:szCs w:val="24"/>
                <w:lang w:eastAsia="uk-UA"/>
              </w:rPr>
              <w:t xml:space="preserve"> </w:t>
            </w:r>
            <w:r w:rsidRPr="00E5385E">
              <w:rPr>
                <w:rFonts w:ascii="Times New Roman" w:hAnsi="Times New Roman"/>
                <w:strike/>
                <w:sz w:val="24"/>
                <w:szCs w:val="24"/>
                <w:lang w:eastAsia="uk-UA"/>
              </w:rPr>
              <w:t>анулювання</w:t>
            </w:r>
            <w:r w:rsidRPr="00E0499F">
              <w:rPr>
                <w:rFonts w:ascii="Times New Roman" w:hAnsi="Times New Roman"/>
                <w:sz w:val="24"/>
                <w:szCs w:val="24"/>
                <w:lang w:eastAsia="uk-UA"/>
              </w:rPr>
              <w:t xml:space="preserve"> ліцензії, та/або припинення державної реєстрації суб’єкта господарювання, що є стороною цього Договору. В іншому випадку цей Договір припиняє свою дію з дати набрання законної сили рішенням суду про розірвання цього Договору.</w:t>
            </w:r>
          </w:p>
        </w:tc>
      </w:tr>
      <w:tr w:rsidR="00981640" w:rsidRPr="00460212" w14:paraId="1A17BB2B" w14:textId="77777777" w:rsidTr="00981640">
        <w:tc>
          <w:tcPr>
            <w:tcW w:w="14879" w:type="dxa"/>
            <w:gridSpan w:val="4"/>
            <w:tcBorders>
              <w:right w:val="outset" w:sz="6" w:space="0" w:color="auto"/>
            </w:tcBorders>
          </w:tcPr>
          <w:p w14:paraId="2C3CA58E" w14:textId="374B7A01" w:rsidR="00981640" w:rsidRPr="00E0499F" w:rsidRDefault="00981640" w:rsidP="00981640">
            <w:pPr>
              <w:spacing w:after="0" w:line="240" w:lineRule="auto"/>
              <w:jc w:val="right"/>
              <w:rPr>
                <w:rFonts w:ascii="Times New Roman" w:hAnsi="Times New Roman"/>
                <w:bCs/>
                <w:sz w:val="24"/>
                <w:szCs w:val="24"/>
                <w:lang w:eastAsia="uk-UA"/>
              </w:rPr>
            </w:pPr>
            <w:r w:rsidRPr="00E0499F">
              <w:rPr>
                <w:rFonts w:ascii="Times New Roman" w:hAnsi="Times New Roman"/>
                <w:bCs/>
                <w:sz w:val="24"/>
                <w:szCs w:val="24"/>
                <w:lang w:eastAsia="uk-UA"/>
              </w:rPr>
              <w:t xml:space="preserve">Додаток </w:t>
            </w:r>
            <w:r w:rsidR="00410B31">
              <w:rPr>
                <w:rFonts w:ascii="Times New Roman" w:hAnsi="Times New Roman"/>
                <w:bCs/>
                <w:sz w:val="24"/>
                <w:szCs w:val="24"/>
                <w:lang w:eastAsia="uk-UA"/>
              </w:rPr>
              <w:t>6</w:t>
            </w:r>
          </w:p>
          <w:p w14:paraId="2DA8119A" w14:textId="77777777" w:rsidR="00981640" w:rsidRPr="00E0499F" w:rsidRDefault="00981640" w:rsidP="00981640">
            <w:pPr>
              <w:spacing w:after="0" w:line="240" w:lineRule="auto"/>
              <w:jc w:val="right"/>
              <w:rPr>
                <w:rFonts w:ascii="Times New Roman" w:hAnsi="Times New Roman"/>
                <w:bCs/>
                <w:sz w:val="24"/>
                <w:szCs w:val="24"/>
                <w:lang w:eastAsia="uk-UA"/>
              </w:rPr>
            </w:pPr>
            <w:r w:rsidRPr="00E0499F">
              <w:rPr>
                <w:rFonts w:ascii="Times New Roman" w:hAnsi="Times New Roman"/>
                <w:bCs/>
                <w:sz w:val="24"/>
                <w:szCs w:val="24"/>
                <w:lang w:eastAsia="uk-UA"/>
              </w:rPr>
              <w:t>до Кодексу системи передачі</w:t>
            </w:r>
          </w:p>
          <w:p w14:paraId="142591A5" w14:textId="499FA4C0" w:rsidR="00981640" w:rsidRPr="00E0499F" w:rsidRDefault="00981640" w:rsidP="00981640">
            <w:pPr>
              <w:spacing w:after="0" w:line="240" w:lineRule="auto"/>
              <w:jc w:val="center"/>
              <w:rPr>
                <w:rFonts w:ascii="Times New Roman" w:hAnsi="Times New Roman"/>
                <w:b/>
                <w:bCs/>
                <w:sz w:val="24"/>
                <w:szCs w:val="24"/>
                <w:lang w:eastAsia="uk-UA"/>
              </w:rPr>
            </w:pPr>
            <w:r w:rsidRPr="00E0499F">
              <w:rPr>
                <w:rFonts w:ascii="Times New Roman" w:hAnsi="Times New Roman"/>
                <w:b/>
                <w:bCs/>
                <w:sz w:val="24"/>
                <w:szCs w:val="24"/>
                <w:lang w:eastAsia="uk-UA"/>
              </w:rPr>
              <w:t>ТИПОВИЙ ДОГОВІР</w:t>
            </w:r>
          </w:p>
          <w:p w14:paraId="0E241A75" w14:textId="00511567" w:rsidR="00981640" w:rsidRPr="00460212" w:rsidRDefault="00981640" w:rsidP="00981640">
            <w:pPr>
              <w:spacing w:after="0" w:line="240" w:lineRule="auto"/>
              <w:jc w:val="center"/>
              <w:rPr>
                <w:rFonts w:ascii="Times New Roman" w:hAnsi="Times New Roman"/>
                <w:b/>
                <w:bCs/>
                <w:sz w:val="24"/>
                <w:szCs w:val="24"/>
                <w:lang w:eastAsia="uk-UA"/>
              </w:rPr>
            </w:pPr>
            <w:r w:rsidRPr="00E0499F">
              <w:rPr>
                <w:rFonts w:ascii="Times New Roman" w:hAnsi="Times New Roman"/>
                <w:b/>
                <w:bCs/>
                <w:sz w:val="24"/>
                <w:szCs w:val="24"/>
                <w:lang w:eastAsia="uk-UA"/>
              </w:rPr>
              <w:t>про надання послуг з передачі електричної енергії</w:t>
            </w:r>
          </w:p>
        </w:tc>
      </w:tr>
      <w:tr w:rsidR="00466FE9" w:rsidRPr="00460212" w14:paraId="72D983B0" w14:textId="77777777" w:rsidTr="008973F5">
        <w:tc>
          <w:tcPr>
            <w:tcW w:w="14879" w:type="dxa"/>
            <w:gridSpan w:val="4"/>
            <w:tcBorders>
              <w:right w:val="outset" w:sz="6" w:space="0" w:color="auto"/>
            </w:tcBorders>
          </w:tcPr>
          <w:p w14:paraId="5A9074B1" w14:textId="39BB0EDA" w:rsidR="00466FE9" w:rsidRPr="00466FE9" w:rsidRDefault="00466FE9" w:rsidP="00466FE9">
            <w:pPr>
              <w:spacing w:after="0" w:line="240" w:lineRule="auto"/>
              <w:ind w:firstLine="458"/>
              <w:jc w:val="center"/>
              <w:rPr>
                <w:rFonts w:ascii="Times New Roman" w:hAnsi="Times New Roman"/>
                <w:b/>
                <w:sz w:val="24"/>
                <w:szCs w:val="24"/>
                <w:lang w:eastAsia="uk-UA"/>
              </w:rPr>
            </w:pPr>
            <w:r w:rsidRPr="00466FE9">
              <w:rPr>
                <w:rFonts w:ascii="Times New Roman" w:hAnsi="Times New Roman"/>
                <w:b/>
                <w:sz w:val="24"/>
                <w:szCs w:val="24"/>
                <w:lang w:eastAsia="uk-UA"/>
              </w:rPr>
              <w:t>14. Термін дії Договору</w:t>
            </w:r>
          </w:p>
        </w:tc>
      </w:tr>
      <w:tr w:rsidR="00981640" w:rsidRPr="00460212" w14:paraId="0DBEEF7C" w14:textId="77777777" w:rsidTr="00981640">
        <w:tc>
          <w:tcPr>
            <w:tcW w:w="563" w:type="dxa"/>
          </w:tcPr>
          <w:p w14:paraId="4CB450A0" w14:textId="77777777" w:rsidR="00981640" w:rsidRPr="00460212" w:rsidRDefault="00981640" w:rsidP="00981640">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3C85D534" w14:textId="77777777" w:rsidR="00981640" w:rsidRPr="00460212" w:rsidRDefault="00981640" w:rsidP="00981640">
            <w:pPr>
              <w:spacing w:after="0" w:line="240" w:lineRule="auto"/>
              <w:rPr>
                <w:rFonts w:ascii="Times New Roman" w:hAnsi="Times New Roman"/>
                <w:sz w:val="24"/>
                <w:szCs w:val="24"/>
              </w:rPr>
            </w:pPr>
          </w:p>
        </w:tc>
        <w:tc>
          <w:tcPr>
            <w:tcW w:w="6414" w:type="dxa"/>
            <w:tcBorders>
              <w:top w:val="single" w:sz="4" w:space="0" w:color="auto"/>
              <w:left w:val="single" w:sz="4" w:space="0" w:color="auto"/>
              <w:bottom w:val="single" w:sz="4" w:space="0" w:color="auto"/>
            </w:tcBorders>
          </w:tcPr>
          <w:p w14:paraId="755105E0" w14:textId="74F9E022" w:rsidR="00981640" w:rsidRPr="00460212" w:rsidRDefault="00981640" w:rsidP="00981640">
            <w:pPr>
              <w:shd w:val="clear" w:color="auto" w:fill="FFFFFF"/>
              <w:spacing w:after="0" w:line="240" w:lineRule="auto"/>
              <w:ind w:firstLine="450"/>
              <w:jc w:val="both"/>
              <w:rPr>
                <w:rFonts w:ascii="Times New Roman" w:hAnsi="Times New Roman"/>
                <w:sz w:val="24"/>
                <w:szCs w:val="24"/>
                <w:lang w:eastAsia="uk-UA"/>
              </w:rPr>
            </w:pPr>
            <w:r w:rsidRPr="00E5385E">
              <w:rPr>
                <w:rFonts w:ascii="Times New Roman" w:hAnsi="Times New Roman"/>
                <w:sz w:val="24"/>
                <w:szCs w:val="24"/>
                <w:lang w:eastAsia="uk-UA"/>
              </w:rPr>
              <w:t xml:space="preserve">14.3. Цей Договір припиняє свою дію, якщо одна із Сторін перестає бути учасником ринку електричної енергії з дати припинення участі на ринку електричної енергії та/або </w:t>
            </w:r>
            <w:r w:rsidRPr="00E5385E">
              <w:rPr>
                <w:rFonts w:ascii="Times New Roman" w:hAnsi="Times New Roman"/>
                <w:sz w:val="24"/>
                <w:szCs w:val="24"/>
                <w:lang w:eastAsia="uk-UA"/>
              </w:rPr>
              <w:lastRenderedPageBreak/>
              <w:t>у разі анулювання ліцензії на проведення певного виду господарської діяльності, з дати прийняття відповідного рішення про анулювання ліцензії, та/або припинення державної реєстрації. В іншому випадку цей Договір припиняє свою дію з дати набрання законної сили рішенням суду про розірвання цього Договору.</w:t>
            </w:r>
          </w:p>
        </w:tc>
        <w:tc>
          <w:tcPr>
            <w:tcW w:w="6922" w:type="dxa"/>
            <w:tcBorders>
              <w:right w:val="outset" w:sz="6" w:space="0" w:color="auto"/>
            </w:tcBorders>
          </w:tcPr>
          <w:p w14:paraId="405B6859" w14:textId="3A901553" w:rsidR="00981640" w:rsidRPr="00460212" w:rsidRDefault="00981640" w:rsidP="00981640">
            <w:pPr>
              <w:spacing w:after="0" w:line="240" w:lineRule="auto"/>
              <w:ind w:firstLine="458"/>
              <w:jc w:val="both"/>
              <w:rPr>
                <w:rFonts w:ascii="Times New Roman" w:hAnsi="Times New Roman"/>
                <w:b/>
                <w:bCs/>
                <w:sz w:val="24"/>
                <w:szCs w:val="24"/>
                <w:lang w:eastAsia="uk-UA"/>
              </w:rPr>
            </w:pPr>
            <w:r w:rsidRPr="00E5385E">
              <w:rPr>
                <w:rFonts w:ascii="Times New Roman" w:hAnsi="Times New Roman"/>
                <w:sz w:val="24"/>
                <w:szCs w:val="24"/>
                <w:lang w:eastAsia="uk-UA"/>
              </w:rPr>
              <w:lastRenderedPageBreak/>
              <w:t xml:space="preserve">14.3. Цей Договір припиняє свою дію, якщо одна із Сторін перестає бути учасником ринку електричної енергії з дати припинення участі на ринку електричної енергії та/або у разі </w:t>
            </w:r>
            <w:r w:rsidRPr="00E5385E">
              <w:rPr>
                <w:rFonts w:ascii="Times New Roman" w:hAnsi="Times New Roman"/>
                <w:b/>
                <w:sz w:val="24"/>
                <w:szCs w:val="24"/>
                <w:lang w:eastAsia="uk-UA"/>
              </w:rPr>
              <w:t xml:space="preserve"> </w:t>
            </w:r>
            <w:r w:rsidRPr="00E5385E">
              <w:rPr>
                <w:rFonts w:ascii="Times New Roman" w:hAnsi="Times New Roman"/>
                <w:b/>
                <w:sz w:val="24"/>
                <w:szCs w:val="24"/>
                <w:lang w:eastAsia="uk-UA"/>
              </w:rPr>
              <w:lastRenderedPageBreak/>
              <w:t>припинення дії</w:t>
            </w:r>
            <w:r>
              <w:rPr>
                <w:rFonts w:ascii="Times New Roman" w:hAnsi="Times New Roman"/>
                <w:sz w:val="24"/>
                <w:szCs w:val="24"/>
                <w:lang w:eastAsia="uk-UA"/>
              </w:rPr>
              <w:t xml:space="preserve"> </w:t>
            </w:r>
            <w:r w:rsidRPr="00E5385E">
              <w:rPr>
                <w:rFonts w:ascii="Times New Roman" w:hAnsi="Times New Roman"/>
                <w:strike/>
                <w:sz w:val="24"/>
                <w:szCs w:val="24"/>
                <w:lang w:eastAsia="uk-UA"/>
              </w:rPr>
              <w:t>анулювання</w:t>
            </w:r>
            <w:r w:rsidRPr="00E0499F">
              <w:rPr>
                <w:rFonts w:ascii="Times New Roman" w:hAnsi="Times New Roman"/>
                <w:sz w:val="24"/>
                <w:szCs w:val="24"/>
                <w:lang w:eastAsia="uk-UA"/>
              </w:rPr>
              <w:t xml:space="preserve"> </w:t>
            </w:r>
            <w:r w:rsidRPr="00E5385E">
              <w:rPr>
                <w:rFonts w:ascii="Times New Roman" w:hAnsi="Times New Roman"/>
                <w:sz w:val="24"/>
                <w:szCs w:val="24"/>
                <w:lang w:eastAsia="uk-UA"/>
              </w:rPr>
              <w:t xml:space="preserve"> ліцензії на проведення певного виду господарської діяльності, з дати прийняття відповідного рішення про </w:t>
            </w:r>
            <w:r>
              <w:rPr>
                <w:rFonts w:ascii="Times New Roman" w:hAnsi="Times New Roman"/>
                <w:b/>
                <w:sz w:val="24"/>
                <w:szCs w:val="24"/>
                <w:lang w:eastAsia="uk-UA"/>
              </w:rPr>
              <w:t>п</w:t>
            </w:r>
            <w:r w:rsidRPr="00E5385E">
              <w:rPr>
                <w:rFonts w:ascii="Times New Roman" w:hAnsi="Times New Roman"/>
                <w:b/>
                <w:sz w:val="24"/>
                <w:szCs w:val="24"/>
                <w:lang w:eastAsia="uk-UA"/>
              </w:rPr>
              <w:t>рипинення дії</w:t>
            </w:r>
            <w:r>
              <w:rPr>
                <w:rFonts w:ascii="Times New Roman" w:hAnsi="Times New Roman"/>
                <w:sz w:val="24"/>
                <w:szCs w:val="24"/>
                <w:lang w:eastAsia="uk-UA"/>
              </w:rPr>
              <w:t xml:space="preserve"> </w:t>
            </w:r>
            <w:r w:rsidRPr="00E5385E">
              <w:rPr>
                <w:rFonts w:ascii="Times New Roman" w:hAnsi="Times New Roman"/>
                <w:strike/>
                <w:sz w:val="24"/>
                <w:szCs w:val="24"/>
                <w:lang w:eastAsia="uk-UA"/>
              </w:rPr>
              <w:t>анулювання</w:t>
            </w:r>
            <w:r w:rsidRPr="00E0499F">
              <w:rPr>
                <w:rFonts w:ascii="Times New Roman" w:hAnsi="Times New Roman"/>
                <w:sz w:val="24"/>
                <w:szCs w:val="24"/>
                <w:lang w:eastAsia="uk-UA"/>
              </w:rPr>
              <w:t xml:space="preserve"> </w:t>
            </w:r>
            <w:r w:rsidRPr="00E5385E">
              <w:rPr>
                <w:rFonts w:ascii="Times New Roman" w:hAnsi="Times New Roman"/>
                <w:sz w:val="24"/>
                <w:szCs w:val="24"/>
                <w:lang w:eastAsia="uk-UA"/>
              </w:rPr>
              <w:t>ліцензії, та/або припинення державної реєстрації. В іншому випадку цей Договір припиняє свою дію з дати набрання законної сили рішенням суду про розірвання цього Договору.</w:t>
            </w:r>
          </w:p>
        </w:tc>
      </w:tr>
      <w:tr w:rsidR="00981640" w:rsidRPr="00460212" w14:paraId="6800BF85" w14:textId="77777777" w:rsidTr="00981640">
        <w:tc>
          <w:tcPr>
            <w:tcW w:w="563" w:type="dxa"/>
          </w:tcPr>
          <w:p w14:paraId="74D74E74" w14:textId="77777777" w:rsidR="00981640" w:rsidRPr="00460212" w:rsidRDefault="00981640" w:rsidP="00981640">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02E9B713" w14:textId="1818D988"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sz w:val="24"/>
                <w:szCs w:val="24"/>
              </w:rPr>
              <w:t>Додаток 15</w:t>
            </w:r>
          </w:p>
        </w:tc>
        <w:tc>
          <w:tcPr>
            <w:tcW w:w="6414" w:type="dxa"/>
            <w:tcBorders>
              <w:top w:val="single" w:sz="4" w:space="0" w:color="auto"/>
              <w:left w:val="single" w:sz="4" w:space="0" w:color="auto"/>
              <w:bottom w:val="single" w:sz="4" w:space="0" w:color="auto"/>
            </w:tcBorders>
          </w:tcPr>
          <w:p w14:paraId="1B6FF993" w14:textId="227C830B" w:rsidR="00981640" w:rsidRPr="00460212" w:rsidRDefault="00981640" w:rsidP="00981640">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Відсутній</w:t>
            </w:r>
          </w:p>
        </w:tc>
        <w:tc>
          <w:tcPr>
            <w:tcW w:w="6922" w:type="dxa"/>
            <w:tcBorders>
              <w:right w:val="outset" w:sz="6" w:space="0" w:color="auto"/>
            </w:tcBorders>
          </w:tcPr>
          <w:p w14:paraId="19157A47" w14:textId="6703EEE5"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b/>
                <w:bCs/>
                <w:sz w:val="24"/>
                <w:szCs w:val="24"/>
                <w:lang w:eastAsia="uk-UA"/>
              </w:rPr>
              <w:t>В редакції додатку 15 (див. додатки до таблиці)</w:t>
            </w:r>
          </w:p>
        </w:tc>
      </w:tr>
      <w:tr w:rsidR="00981640" w:rsidRPr="00460212" w14:paraId="6EAE1DB0" w14:textId="77777777" w:rsidTr="00981640">
        <w:tc>
          <w:tcPr>
            <w:tcW w:w="563" w:type="dxa"/>
          </w:tcPr>
          <w:p w14:paraId="7B36AB41" w14:textId="77777777" w:rsidR="00981640" w:rsidRPr="00460212" w:rsidRDefault="00981640" w:rsidP="00981640">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7B54C596" w14:textId="3D9295B5"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sz w:val="24"/>
                <w:szCs w:val="24"/>
              </w:rPr>
              <w:t>Додаток 16</w:t>
            </w:r>
          </w:p>
        </w:tc>
        <w:tc>
          <w:tcPr>
            <w:tcW w:w="6414" w:type="dxa"/>
            <w:tcBorders>
              <w:top w:val="single" w:sz="4" w:space="0" w:color="auto"/>
              <w:left w:val="single" w:sz="4" w:space="0" w:color="auto"/>
              <w:bottom w:val="single" w:sz="4" w:space="0" w:color="auto"/>
            </w:tcBorders>
          </w:tcPr>
          <w:p w14:paraId="1E29DFD0" w14:textId="3C7226BB" w:rsidR="00981640" w:rsidRPr="00460212" w:rsidRDefault="00981640" w:rsidP="00981640">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Відсутній</w:t>
            </w:r>
          </w:p>
        </w:tc>
        <w:tc>
          <w:tcPr>
            <w:tcW w:w="6922" w:type="dxa"/>
            <w:tcBorders>
              <w:right w:val="outset" w:sz="6" w:space="0" w:color="auto"/>
            </w:tcBorders>
          </w:tcPr>
          <w:p w14:paraId="364E2354" w14:textId="53F285D1"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b/>
                <w:bCs/>
                <w:sz w:val="24"/>
                <w:szCs w:val="24"/>
                <w:lang w:eastAsia="uk-UA"/>
              </w:rPr>
              <w:t>В редакції додатку 16 (див. додатки до таблиці)</w:t>
            </w:r>
          </w:p>
        </w:tc>
      </w:tr>
      <w:tr w:rsidR="00981640" w:rsidRPr="00460212" w14:paraId="6DE9DFF7" w14:textId="77777777" w:rsidTr="00981640">
        <w:tc>
          <w:tcPr>
            <w:tcW w:w="563" w:type="dxa"/>
          </w:tcPr>
          <w:p w14:paraId="51FC37B4" w14:textId="77777777" w:rsidR="00981640" w:rsidRPr="00460212" w:rsidRDefault="00981640" w:rsidP="00981640">
            <w:pPr>
              <w:spacing w:after="0" w:line="240" w:lineRule="auto"/>
              <w:rPr>
                <w:rFonts w:ascii="Times New Roman" w:hAnsi="Times New Roman"/>
                <w:sz w:val="24"/>
                <w:szCs w:val="24"/>
              </w:rPr>
            </w:pPr>
          </w:p>
        </w:tc>
        <w:tc>
          <w:tcPr>
            <w:tcW w:w="980" w:type="dxa"/>
            <w:tcBorders>
              <w:top w:val="single" w:sz="4" w:space="0" w:color="auto"/>
              <w:left w:val="single" w:sz="4" w:space="0" w:color="auto"/>
              <w:bottom w:val="single" w:sz="4" w:space="0" w:color="auto"/>
              <w:right w:val="single" w:sz="4" w:space="0" w:color="auto"/>
            </w:tcBorders>
          </w:tcPr>
          <w:p w14:paraId="53F1DC2A" w14:textId="23386513"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sz w:val="24"/>
                <w:szCs w:val="24"/>
              </w:rPr>
              <w:t>Додаток 17</w:t>
            </w:r>
          </w:p>
        </w:tc>
        <w:tc>
          <w:tcPr>
            <w:tcW w:w="6414" w:type="dxa"/>
            <w:tcBorders>
              <w:top w:val="single" w:sz="4" w:space="0" w:color="auto"/>
              <w:left w:val="single" w:sz="4" w:space="0" w:color="auto"/>
              <w:bottom w:val="single" w:sz="4" w:space="0" w:color="auto"/>
            </w:tcBorders>
          </w:tcPr>
          <w:p w14:paraId="681EF7DC" w14:textId="17BCC1AF" w:rsidR="00981640" w:rsidRPr="00460212" w:rsidRDefault="00981640" w:rsidP="00981640">
            <w:pPr>
              <w:shd w:val="clear" w:color="auto" w:fill="FFFFFF"/>
              <w:spacing w:after="0" w:line="240" w:lineRule="auto"/>
              <w:ind w:firstLine="450"/>
              <w:jc w:val="both"/>
              <w:rPr>
                <w:rFonts w:ascii="Times New Roman" w:hAnsi="Times New Roman"/>
                <w:sz w:val="24"/>
                <w:szCs w:val="24"/>
                <w:lang w:eastAsia="uk-UA"/>
              </w:rPr>
            </w:pPr>
            <w:r w:rsidRPr="00460212">
              <w:rPr>
                <w:rFonts w:ascii="Times New Roman" w:hAnsi="Times New Roman"/>
                <w:sz w:val="24"/>
                <w:szCs w:val="24"/>
                <w:lang w:eastAsia="uk-UA"/>
              </w:rPr>
              <w:t>Відсутній</w:t>
            </w:r>
          </w:p>
        </w:tc>
        <w:tc>
          <w:tcPr>
            <w:tcW w:w="6922" w:type="dxa"/>
            <w:tcBorders>
              <w:right w:val="outset" w:sz="6" w:space="0" w:color="auto"/>
            </w:tcBorders>
          </w:tcPr>
          <w:p w14:paraId="53D00202" w14:textId="06B106B8" w:rsidR="00981640" w:rsidRPr="00460212" w:rsidRDefault="00981640" w:rsidP="00981640">
            <w:pPr>
              <w:spacing w:after="0" w:line="240" w:lineRule="auto"/>
              <w:rPr>
                <w:rFonts w:ascii="Times New Roman" w:hAnsi="Times New Roman"/>
                <w:sz w:val="24"/>
                <w:szCs w:val="24"/>
              </w:rPr>
            </w:pPr>
            <w:r w:rsidRPr="00460212">
              <w:rPr>
                <w:rFonts w:ascii="Times New Roman" w:hAnsi="Times New Roman"/>
                <w:b/>
                <w:bCs/>
                <w:sz w:val="24"/>
                <w:szCs w:val="24"/>
                <w:lang w:eastAsia="uk-UA"/>
              </w:rPr>
              <w:t>В редакції додатку 17 (див. додатки до таблиці)</w:t>
            </w:r>
          </w:p>
        </w:tc>
      </w:tr>
    </w:tbl>
    <w:p w14:paraId="73E69E93" w14:textId="1376A036" w:rsidR="000E3E78" w:rsidRPr="00BC530E" w:rsidRDefault="000E3E78" w:rsidP="00721CBD">
      <w:pPr>
        <w:spacing w:before="120" w:after="120" w:line="240" w:lineRule="auto"/>
        <w:textAlignment w:val="baseline"/>
        <w:rPr>
          <w:rFonts w:asciiTheme="minorHAnsi" w:hAnsiTheme="minorHAnsi" w:cstheme="minorHAnsi"/>
          <w:sz w:val="24"/>
          <w:szCs w:val="24"/>
          <w:bdr w:val="none" w:sz="0" w:space="0" w:color="auto" w:frame="1"/>
          <w:shd w:val="clear" w:color="auto" w:fill="FFFFFF"/>
          <w:lang w:eastAsia="ru-RU"/>
        </w:rPr>
      </w:pPr>
    </w:p>
    <w:sectPr w:rsidR="000E3E78" w:rsidRPr="00BC530E" w:rsidSect="00460212">
      <w:footerReference w:type="default" r:id="rId11"/>
      <w:pgSz w:w="16838" w:h="11906" w:orient="landscape" w:code="9"/>
      <w:pgMar w:top="425"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1FB3A" w14:textId="77777777" w:rsidR="00F14B4E" w:rsidRDefault="00F14B4E" w:rsidP="007503A5">
      <w:pPr>
        <w:spacing w:after="0" w:line="240" w:lineRule="auto"/>
      </w:pPr>
      <w:r>
        <w:separator/>
      </w:r>
    </w:p>
  </w:endnote>
  <w:endnote w:type="continuationSeparator" w:id="0">
    <w:p w14:paraId="7C04D13D" w14:textId="77777777" w:rsidR="00F14B4E" w:rsidRDefault="00F14B4E" w:rsidP="00750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0775513"/>
      <w:docPartObj>
        <w:docPartGallery w:val="Page Numbers (Bottom of Page)"/>
        <w:docPartUnique/>
      </w:docPartObj>
    </w:sdtPr>
    <w:sdtEndPr/>
    <w:sdtContent>
      <w:p w14:paraId="434D7119" w14:textId="19637D3B" w:rsidR="00F14B4E" w:rsidRDefault="00F14B4E">
        <w:pPr>
          <w:pStyle w:val="a7"/>
          <w:jc w:val="right"/>
        </w:pPr>
        <w:r>
          <w:fldChar w:fldCharType="begin"/>
        </w:r>
        <w:r>
          <w:instrText>PAGE   \* MERGEFORMAT</w:instrText>
        </w:r>
        <w:r>
          <w:fldChar w:fldCharType="separate"/>
        </w:r>
        <w:r w:rsidRPr="0039270D">
          <w:rPr>
            <w:noProof/>
            <w:lang w:val="ru-RU"/>
          </w:rPr>
          <w:t>15</w:t>
        </w:r>
        <w:r>
          <w:fldChar w:fldCharType="end"/>
        </w:r>
      </w:p>
    </w:sdtContent>
  </w:sdt>
  <w:p w14:paraId="3253AEA3" w14:textId="77777777" w:rsidR="00F14B4E" w:rsidRDefault="00F14B4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50B01" w14:textId="77777777" w:rsidR="00F14B4E" w:rsidRDefault="00F14B4E" w:rsidP="007503A5">
      <w:pPr>
        <w:spacing w:after="0" w:line="240" w:lineRule="auto"/>
      </w:pPr>
      <w:r>
        <w:separator/>
      </w:r>
    </w:p>
  </w:footnote>
  <w:footnote w:type="continuationSeparator" w:id="0">
    <w:p w14:paraId="52EFD1AB" w14:textId="77777777" w:rsidR="00F14B4E" w:rsidRDefault="00F14B4E" w:rsidP="007503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433C"/>
    <w:multiLevelType w:val="multilevel"/>
    <w:tmpl w:val="4998A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C27DA"/>
    <w:multiLevelType w:val="hybridMultilevel"/>
    <w:tmpl w:val="00D65040"/>
    <w:lvl w:ilvl="0" w:tplc="0422000F">
      <w:start w:val="1"/>
      <w:numFmt w:val="decimal"/>
      <w:lvlText w:val="%1."/>
      <w:lvlJc w:val="left"/>
      <w:pPr>
        <w:ind w:left="612" w:hanging="360"/>
      </w:pPr>
    </w:lvl>
    <w:lvl w:ilvl="1" w:tplc="04220019" w:tentative="1">
      <w:start w:val="1"/>
      <w:numFmt w:val="lowerLetter"/>
      <w:lvlText w:val="%2."/>
      <w:lvlJc w:val="left"/>
      <w:pPr>
        <w:ind w:left="1332" w:hanging="360"/>
      </w:pPr>
    </w:lvl>
    <w:lvl w:ilvl="2" w:tplc="0422001B" w:tentative="1">
      <w:start w:val="1"/>
      <w:numFmt w:val="lowerRoman"/>
      <w:lvlText w:val="%3."/>
      <w:lvlJc w:val="right"/>
      <w:pPr>
        <w:ind w:left="2052" w:hanging="180"/>
      </w:pPr>
    </w:lvl>
    <w:lvl w:ilvl="3" w:tplc="0422000F" w:tentative="1">
      <w:start w:val="1"/>
      <w:numFmt w:val="decimal"/>
      <w:lvlText w:val="%4."/>
      <w:lvlJc w:val="left"/>
      <w:pPr>
        <w:ind w:left="2772" w:hanging="360"/>
      </w:pPr>
    </w:lvl>
    <w:lvl w:ilvl="4" w:tplc="04220019" w:tentative="1">
      <w:start w:val="1"/>
      <w:numFmt w:val="lowerLetter"/>
      <w:lvlText w:val="%5."/>
      <w:lvlJc w:val="left"/>
      <w:pPr>
        <w:ind w:left="3492" w:hanging="360"/>
      </w:pPr>
    </w:lvl>
    <w:lvl w:ilvl="5" w:tplc="0422001B" w:tentative="1">
      <w:start w:val="1"/>
      <w:numFmt w:val="lowerRoman"/>
      <w:lvlText w:val="%6."/>
      <w:lvlJc w:val="right"/>
      <w:pPr>
        <w:ind w:left="4212" w:hanging="180"/>
      </w:pPr>
    </w:lvl>
    <w:lvl w:ilvl="6" w:tplc="0422000F" w:tentative="1">
      <w:start w:val="1"/>
      <w:numFmt w:val="decimal"/>
      <w:lvlText w:val="%7."/>
      <w:lvlJc w:val="left"/>
      <w:pPr>
        <w:ind w:left="4932" w:hanging="360"/>
      </w:pPr>
    </w:lvl>
    <w:lvl w:ilvl="7" w:tplc="04220019" w:tentative="1">
      <w:start w:val="1"/>
      <w:numFmt w:val="lowerLetter"/>
      <w:lvlText w:val="%8."/>
      <w:lvlJc w:val="left"/>
      <w:pPr>
        <w:ind w:left="5652" w:hanging="360"/>
      </w:pPr>
    </w:lvl>
    <w:lvl w:ilvl="8" w:tplc="0422001B" w:tentative="1">
      <w:start w:val="1"/>
      <w:numFmt w:val="lowerRoman"/>
      <w:lvlText w:val="%9."/>
      <w:lvlJc w:val="right"/>
      <w:pPr>
        <w:ind w:left="6372" w:hanging="180"/>
      </w:pPr>
    </w:lvl>
  </w:abstractNum>
  <w:abstractNum w:abstractNumId="2" w15:restartNumberingAfterBreak="0">
    <w:nsid w:val="0C62367B"/>
    <w:multiLevelType w:val="hybridMultilevel"/>
    <w:tmpl w:val="87CE7E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44F11B2"/>
    <w:multiLevelType w:val="hybridMultilevel"/>
    <w:tmpl w:val="209EC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A4FF6"/>
    <w:multiLevelType w:val="multilevel"/>
    <w:tmpl w:val="FA264EF8"/>
    <w:lvl w:ilvl="0">
      <w:start w:val="1"/>
      <w:numFmt w:val="decimal"/>
      <w:lvlText w:val="%1."/>
      <w:lvlJc w:val="left"/>
      <w:pPr>
        <w:ind w:left="785" w:hanging="360"/>
      </w:pPr>
      <w:rPr>
        <w:b w:val="0"/>
        <w:sz w:val="24"/>
        <w:szCs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B2419C"/>
    <w:multiLevelType w:val="hybridMultilevel"/>
    <w:tmpl w:val="8C6EEC6A"/>
    <w:lvl w:ilvl="0" w:tplc="311A29BC">
      <w:start w:val="4"/>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B04443"/>
    <w:multiLevelType w:val="hybridMultilevel"/>
    <w:tmpl w:val="90A22A06"/>
    <w:lvl w:ilvl="0" w:tplc="F580AF8E">
      <w:start w:val="10"/>
      <w:numFmt w:val="bullet"/>
      <w:lvlText w:val="-"/>
      <w:lvlJc w:val="left"/>
      <w:pPr>
        <w:ind w:left="810" w:hanging="360"/>
      </w:pPr>
      <w:rPr>
        <w:rFonts w:ascii="Calibri" w:eastAsia="Times New Roman" w:hAnsi="Calibri" w:cs="Calibri"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7" w15:restartNumberingAfterBreak="0">
    <w:nsid w:val="306A098E"/>
    <w:multiLevelType w:val="multilevel"/>
    <w:tmpl w:val="5F14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170901"/>
    <w:multiLevelType w:val="hybridMultilevel"/>
    <w:tmpl w:val="5C14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4115F1"/>
    <w:multiLevelType w:val="hybridMultilevel"/>
    <w:tmpl w:val="E786990E"/>
    <w:lvl w:ilvl="0" w:tplc="8F649458">
      <w:start w:val="1"/>
      <w:numFmt w:val="bullet"/>
      <w:lvlText w:val=""/>
      <w:lvlJc w:val="left"/>
      <w:pPr>
        <w:tabs>
          <w:tab w:val="num" w:pos="720"/>
        </w:tabs>
        <w:ind w:left="720" w:hanging="360"/>
      </w:pPr>
      <w:rPr>
        <w:rFonts w:ascii="Symbol" w:hAnsi="Symbol" w:hint="default"/>
        <w:sz w:val="20"/>
      </w:rPr>
    </w:lvl>
    <w:lvl w:ilvl="1" w:tplc="65469A44" w:tentative="1">
      <w:start w:val="1"/>
      <w:numFmt w:val="bullet"/>
      <w:lvlText w:val="o"/>
      <w:lvlJc w:val="left"/>
      <w:pPr>
        <w:tabs>
          <w:tab w:val="num" w:pos="1440"/>
        </w:tabs>
        <w:ind w:left="1440" w:hanging="360"/>
      </w:pPr>
      <w:rPr>
        <w:rFonts w:ascii="Courier New" w:hAnsi="Courier New" w:hint="default"/>
        <w:sz w:val="20"/>
      </w:rPr>
    </w:lvl>
    <w:lvl w:ilvl="2" w:tplc="BD6A145E" w:tentative="1">
      <w:start w:val="1"/>
      <w:numFmt w:val="bullet"/>
      <w:lvlText w:val=""/>
      <w:lvlJc w:val="left"/>
      <w:pPr>
        <w:tabs>
          <w:tab w:val="num" w:pos="2160"/>
        </w:tabs>
        <w:ind w:left="2160" w:hanging="360"/>
      </w:pPr>
      <w:rPr>
        <w:rFonts w:ascii="Wingdings" w:hAnsi="Wingdings" w:hint="default"/>
        <w:sz w:val="20"/>
      </w:rPr>
    </w:lvl>
    <w:lvl w:ilvl="3" w:tplc="C0D89BA0" w:tentative="1">
      <w:start w:val="1"/>
      <w:numFmt w:val="bullet"/>
      <w:lvlText w:val=""/>
      <w:lvlJc w:val="left"/>
      <w:pPr>
        <w:tabs>
          <w:tab w:val="num" w:pos="2880"/>
        </w:tabs>
        <w:ind w:left="2880" w:hanging="360"/>
      </w:pPr>
      <w:rPr>
        <w:rFonts w:ascii="Wingdings" w:hAnsi="Wingdings" w:hint="default"/>
        <w:sz w:val="20"/>
      </w:rPr>
    </w:lvl>
    <w:lvl w:ilvl="4" w:tplc="E4C26B52" w:tentative="1">
      <w:start w:val="1"/>
      <w:numFmt w:val="bullet"/>
      <w:lvlText w:val=""/>
      <w:lvlJc w:val="left"/>
      <w:pPr>
        <w:tabs>
          <w:tab w:val="num" w:pos="3600"/>
        </w:tabs>
        <w:ind w:left="3600" w:hanging="360"/>
      </w:pPr>
      <w:rPr>
        <w:rFonts w:ascii="Wingdings" w:hAnsi="Wingdings" w:hint="default"/>
        <w:sz w:val="20"/>
      </w:rPr>
    </w:lvl>
    <w:lvl w:ilvl="5" w:tplc="89921372" w:tentative="1">
      <w:start w:val="1"/>
      <w:numFmt w:val="bullet"/>
      <w:lvlText w:val=""/>
      <w:lvlJc w:val="left"/>
      <w:pPr>
        <w:tabs>
          <w:tab w:val="num" w:pos="4320"/>
        </w:tabs>
        <w:ind w:left="4320" w:hanging="360"/>
      </w:pPr>
      <w:rPr>
        <w:rFonts w:ascii="Wingdings" w:hAnsi="Wingdings" w:hint="default"/>
        <w:sz w:val="20"/>
      </w:rPr>
    </w:lvl>
    <w:lvl w:ilvl="6" w:tplc="6C8828CE" w:tentative="1">
      <w:start w:val="1"/>
      <w:numFmt w:val="bullet"/>
      <w:lvlText w:val=""/>
      <w:lvlJc w:val="left"/>
      <w:pPr>
        <w:tabs>
          <w:tab w:val="num" w:pos="5040"/>
        </w:tabs>
        <w:ind w:left="5040" w:hanging="360"/>
      </w:pPr>
      <w:rPr>
        <w:rFonts w:ascii="Wingdings" w:hAnsi="Wingdings" w:hint="default"/>
        <w:sz w:val="20"/>
      </w:rPr>
    </w:lvl>
    <w:lvl w:ilvl="7" w:tplc="D2DA6D20" w:tentative="1">
      <w:start w:val="1"/>
      <w:numFmt w:val="bullet"/>
      <w:lvlText w:val=""/>
      <w:lvlJc w:val="left"/>
      <w:pPr>
        <w:tabs>
          <w:tab w:val="num" w:pos="5760"/>
        </w:tabs>
        <w:ind w:left="5760" w:hanging="360"/>
      </w:pPr>
      <w:rPr>
        <w:rFonts w:ascii="Wingdings" w:hAnsi="Wingdings" w:hint="default"/>
        <w:sz w:val="20"/>
      </w:rPr>
    </w:lvl>
    <w:lvl w:ilvl="8" w:tplc="EA60F7C2"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D06A1"/>
    <w:multiLevelType w:val="multilevel"/>
    <w:tmpl w:val="D4369C00"/>
    <w:styleLink w:val="newnumbering"/>
    <w:lvl w:ilvl="0">
      <w:start w:val="1"/>
      <w:numFmt w:val="upperRoman"/>
      <w:lvlText w:val="%1. "/>
      <w:lvlJc w:val="left"/>
      <w:pPr>
        <w:ind w:left="0" w:firstLine="851"/>
      </w:pPr>
      <w:rPr>
        <w:rFonts w:cs="Times New Roman" w:hint="default"/>
        <w:b/>
        <w:i w:val="0"/>
        <w:sz w:val="28"/>
        <w:vertAlign w:val="baseline"/>
      </w:rPr>
    </w:lvl>
    <w:lvl w:ilvl="1">
      <w:start w:val="1"/>
      <w:numFmt w:val="decimal"/>
      <w:isLgl/>
      <w:lvlText w:val="%1.%2. "/>
      <w:lvlJc w:val="left"/>
      <w:pPr>
        <w:ind w:left="0" w:firstLine="851"/>
      </w:pPr>
      <w:rPr>
        <w:rFonts w:cs="Times New Roman" w:hint="default"/>
      </w:rPr>
    </w:lvl>
    <w:lvl w:ilvl="2">
      <w:start w:val="1"/>
      <w:numFmt w:val="decimal"/>
      <w:isLgl/>
      <w:lvlText w:val="%1.%2.%3. "/>
      <w:lvlJc w:val="left"/>
      <w:pPr>
        <w:ind w:left="0" w:firstLine="851"/>
      </w:pPr>
      <w:rPr>
        <w:rFonts w:cs="Times New Roman" w:hint="default"/>
      </w:rPr>
    </w:lvl>
    <w:lvl w:ilvl="3">
      <w:start w:val="1"/>
      <w:numFmt w:val="decimal"/>
      <w:lvlText w:val="%4) "/>
      <w:lvlJc w:val="left"/>
      <w:pPr>
        <w:tabs>
          <w:tab w:val="num" w:pos="2211"/>
        </w:tabs>
        <w:ind w:left="0" w:firstLine="851"/>
      </w:pPr>
      <w:rPr>
        <w:rFonts w:cs="Times New Roman" w:hint="default"/>
      </w:rPr>
    </w:lvl>
    <w:lvl w:ilvl="4">
      <w:start w:val="1"/>
      <w:numFmt w:val="russianLower"/>
      <w:lvlText w:val="%5) "/>
      <w:lvlJc w:val="left"/>
      <w:pPr>
        <w:ind w:left="0" w:firstLine="851"/>
      </w:pPr>
      <w:rPr>
        <w:rFonts w:hint="default"/>
        <w:color w:val="auto"/>
      </w:rPr>
    </w:lvl>
    <w:lvl w:ilvl="5">
      <w:start w:val="1"/>
      <w:numFmt w:val="lowerRoman"/>
      <w:lvlText w:val="%6."/>
      <w:lvlJc w:val="right"/>
      <w:pPr>
        <w:tabs>
          <w:tab w:val="num" w:pos="0"/>
        </w:tabs>
        <w:ind w:left="2835" w:firstLine="567"/>
      </w:pPr>
      <w:rPr>
        <w:rFonts w:cs="Times New Roman" w:hint="default"/>
      </w:rPr>
    </w:lvl>
    <w:lvl w:ilvl="6">
      <w:start w:val="1"/>
      <w:numFmt w:val="decimal"/>
      <w:lvlText w:val="%7."/>
      <w:lvlJc w:val="left"/>
      <w:pPr>
        <w:tabs>
          <w:tab w:val="num" w:pos="0"/>
        </w:tabs>
        <w:ind w:left="3402" w:firstLine="567"/>
      </w:pPr>
      <w:rPr>
        <w:rFonts w:cs="Times New Roman" w:hint="default"/>
      </w:rPr>
    </w:lvl>
    <w:lvl w:ilvl="7">
      <w:start w:val="1"/>
      <w:numFmt w:val="lowerLetter"/>
      <w:lvlText w:val="%8."/>
      <w:lvlJc w:val="left"/>
      <w:pPr>
        <w:tabs>
          <w:tab w:val="num" w:pos="0"/>
        </w:tabs>
        <w:ind w:left="3969" w:firstLine="567"/>
      </w:pPr>
      <w:rPr>
        <w:rFonts w:cs="Times New Roman" w:hint="default"/>
      </w:rPr>
    </w:lvl>
    <w:lvl w:ilvl="8">
      <w:start w:val="1"/>
      <w:numFmt w:val="lowerRoman"/>
      <w:lvlText w:val="%9."/>
      <w:lvlJc w:val="right"/>
      <w:pPr>
        <w:tabs>
          <w:tab w:val="num" w:pos="0"/>
        </w:tabs>
        <w:ind w:left="4536" w:firstLine="567"/>
      </w:pPr>
      <w:rPr>
        <w:rFonts w:cs="Times New Roman" w:hint="default"/>
      </w:rPr>
    </w:lvl>
  </w:abstractNum>
  <w:abstractNum w:abstractNumId="11" w15:restartNumberingAfterBreak="0">
    <w:nsid w:val="643052C4"/>
    <w:multiLevelType w:val="hybridMultilevel"/>
    <w:tmpl w:val="7CC8A9BE"/>
    <w:lvl w:ilvl="0" w:tplc="9E78ED02">
      <w:start w:val="1"/>
      <w:numFmt w:val="decimal"/>
      <w:lvlText w:val="%1."/>
      <w:lvlJc w:val="left"/>
      <w:pPr>
        <w:ind w:left="720" w:hanging="360"/>
      </w:pPr>
      <w:rPr>
        <w:rFonts w:cs="Times New Roman"/>
      </w:rPr>
    </w:lvl>
    <w:lvl w:ilvl="1" w:tplc="196CADA2">
      <w:start w:val="1"/>
      <w:numFmt w:val="lowerLetter"/>
      <w:lvlText w:val="%2."/>
      <w:lvlJc w:val="left"/>
      <w:pPr>
        <w:ind w:left="1440" w:hanging="360"/>
      </w:pPr>
      <w:rPr>
        <w:rFonts w:cs="Times New Roman"/>
      </w:rPr>
    </w:lvl>
    <w:lvl w:ilvl="2" w:tplc="8E329418">
      <w:start w:val="1"/>
      <w:numFmt w:val="lowerRoman"/>
      <w:lvlText w:val="%3."/>
      <w:lvlJc w:val="right"/>
      <w:pPr>
        <w:ind w:left="2160" w:hanging="180"/>
      </w:pPr>
      <w:rPr>
        <w:rFonts w:cs="Times New Roman"/>
      </w:rPr>
    </w:lvl>
    <w:lvl w:ilvl="3" w:tplc="C3AADBE0">
      <w:start w:val="1"/>
      <w:numFmt w:val="decimal"/>
      <w:lvlText w:val="%4."/>
      <w:lvlJc w:val="left"/>
      <w:pPr>
        <w:ind w:left="2880" w:hanging="360"/>
      </w:pPr>
      <w:rPr>
        <w:rFonts w:cs="Times New Roman"/>
      </w:rPr>
    </w:lvl>
    <w:lvl w:ilvl="4" w:tplc="D5409FE2">
      <w:start w:val="1"/>
      <w:numFmt w:val="lowerLetter"/>
      <w:lvlText w:val="%5."/>
      <w:lvlJc w:val="left"/>
      <w:pPr>
        <w:ind w:left="3600" w:hanging="360"/>
      </w:pPr>
      <w:rPr>
        <w:rFonts w:cs="Times New Roman"/>
      </w:rPr>
    </w:lvl>
    <w:lvl w:ilvl="5" w:tplc="20BC1904">
      <w:start w:val="1"/>
      <w:numFmt w:val="lowerRoman"/>
      <w:lvlText w:val="%6."/>
      <w:lvlJc w:val="right"/>
      <w:pPr>
        <w:ind w:left="4320" w:hanging="180"/>
      </w:pPr>
      <w:rPr>
        <w:rFonts w:cs="Times New Roman"/>
      </w:rPr>
    </w:lvl>
    <w:lvl w:ilvl="6" w:tplc="F0E8B6A6">
      <w:start w:val="1"/>
      <w:numFmt w:val="decimal"/>
      <w:lvlText w:val="%7."/>
      <w:lvlJc w:val="left"/>
      <w:pPr>
        <w:ind w:left="5040" w:hanging="360"/>
      </w:pPr>
      <w:rPr>
        <w:rFonts w:cs="Times New Roman"/>
      </w:rPr>
    </w:lvl>
    <w:lvl w:ilvl="7" w:tplc="AA121998">
      <w:start w:val="1"/>
      <w:numFmt w:val="lowerLetter"/>
      <w:lvlText w:val="%8."/>
      <w:lvlJc w:val="left"/>
      <w:pPr>
        <w:ind w:left="5760" w:hanging="360"/>
      </w:pPr>
      <w:rPr>
        <w:rFonts w:cs="Times New Roman"/>
      </w:rPr>
    </w:lvl>
    <w:lvl w:ilvl="8" w:tplc="311EA540">
      <w:start w:val="1"/>
      <w:numFmt w:val="lowerRoman"/>
      <w:lvlText w:val="%9."/>
      <w:lvlJc w:val="right"/>
      <w:pPr>
        <w:ind w:left="6480" w:hanging="180"/>
      </w:pPr>
      <w:rPr>
        <w:rFonts w:cs="Times New Roman"/>
      </w:rPr>
    </w:lvl>
  </w:abstractNum>
  <w:abstractNum w:abstractNumId="12" w15:restartNumberingAfterBreak="0">
    <w:nsid w:val="645732EC"/>
    <w:multiLevelType w:val="hybridMultilevel"/>
    <w:tmpl w:val="87F895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6092565"/>
    <w:multiLevelType w:val="hybridMultilevel"/>
    <w:tmpl w:val="7CC8A9B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708613AC"/>
    <w:multiLevelType w:val="hybridMultilevel"/>
    <w:tmpl w:val="405A39FC"/>
    <w:lvl w:ilvl="0" w:tplc="D8CCB098">
      <w:start w:val="1"/>
      <w:numFmt w:val="decimal"/>
      <w:lvlText w:val="%1."/>
      <w:lvlJc w:val="left"/>
      <w:pPr>
        <w:ind w:left="-3468" w:hanging="360"/>
      </w:pPr>
      <w:rPr>
        <w:rFonts w:hint="default"/>
        <w:color w:val="auto"/>
      </w:rPr>
    </w:lvl>
    <w:lvl w:ilvl="1" w:tplc="04220019" w:tentative="1">
      <w:start w:val="1"/>
      <w:numFmt w:val="lowerLetter"/>
      <w:lvlText w:val="%2."/>
      <w:lvlJc w:val="left"/>
      <w:pPr>
        <w:ind w:left="-2748" w:hanging="360"/>
      </w:pPr>
    </w:lvl>
    <w:lvl w:ilvl="2" w:tplc="0422001B" w:tentative="1">
      <w:start w:val="1"/>
      <w:numFmt w:val="lowerRoman"/>
      <w:lvlText w:val="%3."/>
      <w:lvlJc w:val="right"/>
      <w:pPr>
        <w:ind w:left="-2028" w:hanging="180"/>
      </w:pPr>
    </w:lvl>
    <w:lvl w:ilvl="3" w:tplc="0422000F" w:tentative="1">
      <w:start w:val="1"/>
      <w:numFmt w:val="decimal"/>
      <w:lvlText w:val="%4."/>
      <w:lvlJc w:val="left"/>
      <w:pPr>
        <w:ind w:left="-1308" w:hanging="360"/>
      </w:pPr>
    </w:lvl>
    <w:lvl w:ilvl="4" w:tplc="04220019" w:tentative="1">
      <w:start w:val="1"/>
      <w:numFmt w:val="lowerLetter"/>
      <w:lvlText w:val="%5."/>
      <w:lvlJc w:val="left"/>
      <w:pPr>
        <w:ind w:left="-588" w:hanging="360"/>
      </w:pPr>
    </w:lvl>
    <w:lvl w:ilvl="5" w:tplc="0422001B" w:tentative="1">
      <w:start w:val="1"/>
      <w:numFmt w:val="lowerRoman"/>
      <w:lvlText w:val="%6."/>
      <w:lvlJc w:val="right"/>
      <w:pPr>
        <w:ind w:left="132" w:hanging="180"/>
      </w:pPr>
    </w:lvl>
    <w:lvl w:ilvl="6" w:tplc="0422000F" w:tentative="1">
      <w:start w:val="1"/>
      <w:numFmt w:val="decimal"/>
      <w:lvlText w:val="%7."/>
      <w:lvlJc w:val="left"/>
      <w:pPr>
        <w:ind w:left="852" w:hanging="360"/>
      </w:pPr>
    </w:lvl>
    <w:lvl w:ilvl="7" w:tplc="04220019" w:tentative="1">
      <w:start w:val="1"/>
      <w:numFmt w:val="lowerLetter"/>
      <w:lvlText w:val="%8."/>
      <w:lvlJc w:val="left"/>
      <w:pPr>
        <w:ind w:left="1572" w:hanging="360"/>
      </w:pPr>
    </w:lvl>
    <w:lvl w:ilvl="8" w:tplc="0422001B" w:tentative="1">
      <w:start w:val="1"/>
      <w:numFmt w:val="lowerRoman"/>
      <w:lvlText w:val="%9."/>
      <w:lvlJc w:val="right"/>
      <w:pPr>
        <w:ind w:left="2292" w:hanging="180"/>
      </w:pPr>
    </w:lvl>
  </w:abstractNum>
  <w:abstractNum w:abstractNumId="15" w15:restartNumberingAfterBreak="0">
    <w:nsid w:val="7B216DCD"/>
    <w:multiLevelType w:val="hybridMultilevel"/>
    <w:tmpl w:val="213E9948"/>
    <w:lvl w:ilvl="0" w:tplc="5032F434">
      <w:start w:val="8"/>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5"/>
  </w:num>
  <w:num w:numId="4">
    <w:abstractNumId w:val="7"/>
  </w:num>
  <w:num w:numId="5">
    <w:abstractNumId w:val="9"/>
  </w:num>
  <w:num w:numId="6">
    <w:abstractNumId w:val="0"/>
  </w:num>
  <w:num w:numId="7">
    <w:abstractNumId w:val="12"/>
  </w:num>
  <w:num w:numId="8">
    <w:abstractNumId w:val="1"/>
  </w:num>
  <w:num w:numId="9">
    <w:abstractNumId w:val="4"/>
  </w:num>
  <w:num w:numId="10">
    <w:abstractNumId w:val="2"/>
  </w:num>
  <w:num w:numId="11">
    <w:abstractNumId w:val="15"/>
  </w:num>
  <w:num w:numId="12">
    <w:abstractNumId w:val="14"/>
  </w:num>
  <w:num w:numId="13">
    <w:abstractNumId w:val="3"/>
  </w:num>
  <w:num w:numId="14">
    <w:abstractNumId w:val="8"/>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CAA"/>
    <w:rsid w:val="00000E91"/>
    <w:rsid w:val="00000E9C"/>
    <w:rsid w:val="000010AF"/>
    <w:rsid w:val="0000262E"/>
    <w:rsid w:val="00002786"/>
    <w:rsid w:val="00003005"/>
    <w:rsid w:val="0000315B"/>
    <w:rsid w:val="000031E9"/>
    <w:rsid w:val="000037C2"/>
    <w:rsid w:val="00004F33"/>
    <w:rsid w:val="00006E58"/>
    <w:rsid w:val="000076ED"/>
    <w:rsid w:val="00010167"/>
    <w:rsid w:val="00010919"/>
    <w:rsid w:val="00011B85"/>
    <w:rsid w:val="00014AD0"/>
    <w:rsid w:val="00014C65"/>
    <w:rsid w:val="00014F80"/>
    <w:rsid w:val="000154C9"/>
    <w:rsid w:val="00015C84"/>
    <w:rsid w:val="00016025"/>
    <w:rsid w:val="00016119"/>
    <w:rsid w:val="00016B00"/>
    <w:rsid w:val="00016DD7"/>
    <w:rsid w:val="00017C59"/>
    <w:rsid w:val="000238F1"/>
    <w:rsid w:val="00023E1C"/>
    <w:rsid w:val="00024890"/>
    <w:rsid w:val="00024FF6"/>
    <w:rsid w:val="00026669"/>
    <w:rsid w:val="00027D2C"/>
    <w:rsid w:val="00030088"/>
    <w:rsid w:val="000303FC"/>
    <w:rsid w:val="000340EB"/>
    <w:rsid w:val="0003413B"/>
    <w:rsid w:val="000348C3"/>
    <w:rsid w:val="00034B2A"/>
    <w:rsid w:val="0003530D"/>
    <w:rsid w:val="000358BF"/>
    <w:rsid w:val="000368D5"/>
    <w:rsid w:val="00036EAE"/>
    <w:rsid w:val="00040826"/>
    <w:rsid w:val="00040CDA"/>
    <w:rsid w:val="00041C7B"/>
    <w:rsid w:val="000425B2"/>
    <w:rsid w:val="00042DBD"/>
    <w:rsid w:val="000452F9"/>
    <w:rsid w:val="00046BA5"/>
    <w:rsid w:val="00047F1A"/>
    <w:rsid w:val="000505C1"/>
    <w:rsid w:val="00050BC7"/>
    <w:rsid w:val="00052A64"/>
    <w:rsid w:val="0005406C"/>
    <w:rsid w:val="00056D74"/>
    <w:rsid w:val="00061701"/>
    <w:rsid w:val="00063CC0"/>
    <w:rsid w:val="00065829"/>
    <w:rsid w:val="000667DB"/>
    <w:rsid w:val="00066AF2"/>
    <w:rsid w:val="00067CEB"/>
    <w:rsid w:val="00070D5D"/>
    <w:rsid w:val="00072115"/>
    <w:rsid w:val="00072CCE"/>
    <w:rsid w:val="00074811"/>
    <w:rsid w:val="000748BE"/>
    <w:rsid w:val="00074D9F"/>
    <w:rsid w:val="00074F19"/>
    <w:rsid w:val="000802C0"/>
    <w:rsid w:val="00080621"/>
    <w:rsid w:val="000826BF"/>
    <w:rsid w:val="000827ED"/>
    <w:rsid w:val="000836DF"/>
    <w:rsid w:val="00083EB3"/>
    <w:rsid w:val="000846B7"/>
    <w:rsid w:val="0008534F"/>
    <w:rsid w:val="00086615"/>
    <w:rsid w:val="00086C94"/>
    <w:rsid w:val="00087249"/>
    <w:rsid w:val="0008728B"/>
    <w:rsid w:val="0009027C"/>
    <w:rsid w:val="000910EC"/>
    <w:rsid w:val="00091770"/>
    <w:rsid w:val="00092332"/>
    <w:rsid w:val="00094C96"/>
    <w:rsid w:val="00095ACE"/>
    <w:rsid w:val="000966B8"/>
    <w:rsid w:val="00097672"/>
    <w:rsid w:val="000A2C86"/>
    <w:rsid w:val="000A4AC5"/>
    <w:rsid w:val="000A5AA4"/>
    <w:rsid w:val="000B3A67"/>
    <w:rsid w:val="000B4AF3"/>
    <w:rsid w:val="000B5220"/>
    <w:rsid w:val="000B7BDD"/>
    <w:rsid w:val="000C0C14"/>
    <w:rsid w:val="000C0F3B"/>
    <w:rsid w:val="000C211F"/>
    <w:rsid w:val="000C2E6E"/>
    <w:rsid w:val="000C386E"/>
    <w:rsid w:val="000C42D7"/>
    <w:rsid w:val="000C4894"/>
    <w:rsid w:val="000C4FDB"/>
    <w:rsid w:val="000C7377"/>
    <w:rsid w:val="000D06AB"/>
    <w:rsid w:val="000D1131"/>
    <w:rsid w:val="000D1957"/>
    <w:rsid w:val="000D2323"/>
    <w:rsid w:val="000D2B0C"/>
    <w:rsid w:val="000D2CEB"/>
    <w:rsid w:val="000D2DE8"/>
    <w:rsid w:val="000D4D26"/>
    <w:rsid w:val="000D5916"/>
    <w:rsid w:val="000E3396"/>
    <w:rsid w:val="000E3E78"/>
    <w:rsid w:val="000E4757"/>
    <w:rsid w:val="000E68AC"/>
    <w:rsid w:val="000F085F"/>
    <w:rsid w:val="000F13E7"/>
    <w:rsid w:val="000F2849"/>
    <w:rsid w:val="000F37DE"/>
    <w:rsid w:val="000F3E33"/>
    <w:rsid w:val="000F4B3B"/>
    <w:rsid w:val="000F6D17"/>
    <w:rsid w:val="000F6FFA"/>
    <w:rsid w:val="000F77D9"/>
    <w:rsid w:val="0010020D"/>
    <w:rsid w:val="00100511"/>
    <w:rsid w:val="001038F4"/>
    <w:rsid w:val="00103E09"/>
    <w:rsid w:val="001048E2"/>
    <w:rsid w:val="00104BA2"/>
    <w:rsid w:val="00110983"/>
    <w:rsid w:val="00111C37"/>
    <w:rsid w:val="00111E28"/>
    <w:rsid w:val="00112D9E"/>
    <w:rsid w:val="001153F8"/>
    <w:rsid w:val="00115553"/>
    <w:rsid w:val="00117200"/>
    <w:rsid w:val="001210B7"/>
    <w:rsid w:val="00121317"/>
    <w:rsid w:val="00122E24"/>
    <w:rsid w:val="00123301"/>
    <w:rsid w:val="00123934"/>
    <w:rsid w:val="00124335"/>
    <w:rsid w:val="00124C01"/>
    <w:rsid w:val="00124F91"/>
    <w:rsid w:val="001269BC"/>
    <w:rsid w:val="001275D8"/>
    <w:rsid w:val="00127D9C"/>
    <w:rsid w:val="0013046F"/>
    <w:rsid w:val="001325F1"/>
    <w:rsid w:val="00132A85"/>
    <w:rsid w:val="00132D2B"/>
    <w:rsid w:val="00137F9D"/>
    <w:rsid w:val="001401F3"/>
    <w:rsid w:val="00142B54"/>
    <w:rsid w:val="00143A0B"/>
    <w:rsid w:val="00144410"/>
    <w:rsid w:val="00144458"/>
    <w:rsid w:val="001450BC"/>
    <w:rsid w:val="00147E9B"/>
    <w:rsid w:val="00151D30"/>
    <w:rsid w:val="00152172"/>
    <w:rsid w:val="00152776"/>
    <w:rsid w:val="00155D68"/>
    <w:rsid w:val="0015623C"/>
    <w:rsid w:val="00156A10"/>
    <w:rsid w:val="00160795"/>
    <w:rsid w:val="00160D39"/>
    <w:rsid w:val="00161B13"/>
    <w:rsid w:val="00162F9F"/>
    <w:rsid w:val="00163D66"/>
    <w:rsid w:val="001661B6"/>
    <w:rsid w:val="00166ED0"/>
    <w:rsid w:val="0016705F"/>
    <w:rsid w:val="00167B81"/>
    <w:rsid w:val="00170F87"/>
    <w:rsid w:val="0017104E"/>
    <w:rsid w:val="00172F79"/>
    <w:rsid w:val="001772C1"/>
    <w:rsid w:val="00177612"/>
    <w:rsid w:val="0017796B"/>
    <w:rsid w:val="00177ECD"/>
    <w:rsid w:val="00182730"/>
    <w:rsid w:val="00183273"/>
    <w:rsid w:val="00184A73"/>
    <w:rsid w:val="00190B96"/>
    <w:rsid w:val="00190D3D"/>
    <w:rsid w:val="001923E8"/>
    <w:rsid w:val="0019274C"/>
    <w:rsid w:val="00193023"/>
    <w:rsid w:val="00193B18"/>
    <w:rsid w:val="0019518E"/>
    <w:rsid w:val="001955DE"/>
    <w:rsid w:val="001957A5"/>
    <w:rsid w:val="00196031"/>
    <w:rsid w:val="0019604B"/>
    <w:rsid w:val="00196244"/>
    <w:rsid w:val="00196D4E"/>
    <w:rsid w:val="00197120"/>
    <w:rsid w:val="00197B45"/>
    <w:rsid w:val="001A069A"/>
    <w:rsid w:val="001A337C"/>
    <w:rsid w:val="001A5146"/>
    <w:rsid w:val="001A546F"/>
    <w:rsid w:val="001A5750"/>
    <w:rsid w:val="001A6A1E"/>
    <w:rsid w:val="001B0069"/>
    <w:rsid w:val="001B0AE9"/>
    <w:rsid w:val="001B11CD"/>
    <w:rsid w:val="001B1A1B"/>
    <w:rsid w:val="001B1EA8"/>
    <w:rsid w:val="001B3317"/>
    <w:rsid w:val="001B34B7"/>
    <w:rsid w:val="001B356E"/>
    <w:rsid w:val="001B37BD"/>
    <w:rsid w:val="001B634A"/>
    <w:rsid w:val="001B6B67"/>
    <w:rsid w:val="001B7A10"/>
    <w:rsid w:val="001C012D"/>
    <w:rsid w:val="001C04FC"/>
    <w:rsid w:val="001C0AA8"/>
    <w:rsid w:val="001C2E25"/>
    <w:rsid w:val="001C3884"/>
    <w:rsid w:val="001C3A49"/>
    <w:rsid w:val="001C4283"/>
    <w:rsid w:val="001C69EE"/>
    <w:rsid w:val="001C7B9C"/>
    <w:rsid w:val="001D2661"/>
    <w:rsid w:val="001D2D57"/>
    <w:rsid w:val="001D3217"/>
    <w:rsid w:val="001D40D9"/>
    <w:rsid w:val="001D5241"/>
    <w:rsid w:val="001D68AD"/>
    <w:rsid w:val="001E20BF"/>
    <w:rsid w:val="001E355B"/>
    <w:rsid w:val="001E38CF"/>
    <w:rsid w:val="001E6018"/>
    <w:rsid w:val="001E78E1"/>
    <w:rsid w:val="001F03D6"/>
    <w:rsid w:val="001F3B85"/>
    <w:rsid w:val="001F4184"/>
    <w:rsid w:val="001F5527"/>
    <w:rsid w:val="001F5F3D"/>
    <w:rsid w:val="001F6165"/>
    <w:rsid w:val="0020114E"/>
    <w:rsid w:val="0020122E"/>
    <w:rsid w:val="00201319"/>
    <w:rsid w:val="002016BF"/>
    <w:rsid w:val="0020202A"/>
    <w:rsid w:val="00203F18"/>
    <w:rsid w:val="00204285"/>
    <w:rsid w:val="00211CFA"/>
    <w:rsid w:val="002122D1"/>
    <w:rsid w:val="00213367"/>
    <w:rsid w:val="00214D19"/>
    <w:rsid w:val="00216EE0"/>
    <w:rsid w:val="00217729"/>
    <w:rsid w:val="00217E8B"/>
    <w:rsid w:val="00220E11"/>
    <w:rsid w:val="00221E3E"/>
    <w:rsid w:val="00223A8C"/>
    <w:rsid w:val="00225727"/>
    <w:rsid w:val="002305BA"/>
    <w:rsid w:val="00230AB4"/>
    <w:rsid w:val="0023203C"/>
    <w:rsid w:val="002323E9"/>
    <w:rsid w:val="002327F9"/>
    <w:rsid w:val="0023283E"/>
    <w:rsid w:val="002328EE"/>
    <w:rsid w:val="00232901"/>
    <w:rsid w:val="002339BC"/>
    <w:rsid w:val="0023466A"/>
    <w:rsid w:val="00234B17"/>
    <w:rsid w:val="002351DE"/>
    <w:rsid w:val="002359A1"/>
    <w:rsid w:val="00235C5D"/>
    <w:rsid w:val="00235F6F"/>
    <w:rsid w:val="002407FF"/>
    <w:rsid w:val="002425CF"/>
    <w:rsid w:val="00242F72"/>
    <w:rsid w:val="00246A7A"/>
    <w:rsid w:val="00250411"/>
    <w:rsid w:val="00250BCB"/>
    <w:rsid w:val="0025411F"/>
    <w:rsid w:val="00254863"/>
    <w:rsid w:val="00254E04"/>
    <w:rsid w:val="002559F7"/>
    <w:rsid w:val="00256220"/>
    <w:rsid w:val="002568F5"/>
    <w:rsid w:val="00256B8F"/>
    <w:rsid w:val="00261C8E"/>
    <w:rsid w:val="00261F0F"/>
    <w:rsid w:val="0026231E"/>
    <w:rsid w:val="00263552"/>
    <w:rsid w:val="00263ABF"/>
    <w:rsid w:val="00263D0A"/>
    <w:rsid w:val="002644CD"/>
    <w:rsid w:val="00265CA2"/>
    <w:rsid w:val="00265E11"/>
    <w:rsid w:val="00266626"/>
    <w:rsid w:val="00267B19"/>
    <w:rsid w:val="00270A24"/>
    <w:rsid w:val="002738A7"/>
    <w:rsid w:val="0027695E"/>
    <w:rsid w:val="00276A2E"/>
    <w:rsid w:val="00277392"/>
    <w:rsid w:val="00277483"/>
    <w:rsid w:val="00277884"/>
    <w:rsid w:val="00277D7D"/>
    <w:rsid w:val="00280659"/>
    <w:rsid w:val="0028313E"/>
    <w:rsid w:val="002839E3"/>
    <w:rsid w:val="00284391"/>
    <w:rsid w:val="002848D6"/>
    <w:rsid w:val="00284F5B"/>
    <w:rsid w:val="00285872"/>
    <w:rsid w:val="0028612D"/>
    <w:rsid w:val="002865D6"/>
    <w:rsid w:val="00286916"/>
    <w:rsid w:val="00286BAA"/>
    <w:rsid w:val="00286E49"/>
    <w:rsid w:val="0028722E"/>
    <w:rsid w:val="00290AC5"/>
    <w:rsid w:val="00290F58"/>
    <w:rsid w:val="00291DE0"/>
    <w:rsid w:val="00291F71"/>
    <w:rsid w:val="00292524"/>
    <w:rsid w:val="00292DDF"/>
    <w:rsid w:val="0029307B"/>
    <w:rsid w:val="00296BF0"/>
    <w:rsid w:val="002A1001"/>
    <w:rsid w:val="002A2CD3"/>
    <w:rsid w:val="002A31C6"/>
    <w:rsid w:val="002A3A59"/>
    <w:rsid w:val="002A3DD6"/>
    <w:rsid w:val="002A457B"/>
    <w:rsid w:val="002A4C92"/>
    <w:rsid w:val="002B0459"/>
    <w:rsid w:val="002B2F1A"/>
    <w:rsid w:val="002B2F74"/>
    <w:rsid w:val="002B327D"/>
    <w:rsid w:val="002B3E7D"/>
    <w:rsid w:val="002B71C3"/>
    <w:rsid w:val="002B77EB"/>
    <w:rsid w:val="002C18B0"/>
    <w:rsid w:val="002C2686"/>
    <w:rsid w:val="002C55CD"/>
    <w:rsid w:val="002C5CD9"/>
    <w:rsid w:val="002C65BF"/>
    <w:rsid w:val="002C6695"/>
    <w:rsid w:val="002C7AD1"/>
    <w:rsid w:val="002D0B1E"/>
    <w:rsid w:val="002D0DC6"/>
    <w:rsid w:val="002D1D2F"/>
    <w:rsid w:val="002D20B8"/>
    <w:rsid w:val="002D2744"/>
    <w:rsid w:val="002D39D2"/>
    <w:rsid w:val="002D57D8"/>
    <w:rsid w:val="002D6861"/>
    <w:rsid w:val="002E1149"/>
    <w:rsid w:val="002E30C5"/>
    <w:rsid w:val="002E3927"/>
    <w:rsid w:val="002E3C85"/>
    <w:rsid w:val="002E479F"/>
    <w:rsid w:val="002E55AD"/>
    <w:rsid w:val="002E5BEB"/>
    <w:rsid w:val="002E5CF1"/>
    <w:rsid w:val="002E5ED8"/>
    <w:rsid w:val="002E60EE"/>
    <w:rsid w:val="002E6551"/>
    <w:rsid w:val="002E6724"/>
    <w:rsid w:val="002E6CD2"/>
    <w:rsid w:val="002E717D"/>
    <w:rsid w:val="002F0F3A"/>
    <w:rsid w:val="002F13F7"/>
    <w:rsid w:val="002F17B8"/>
    <w:rsid w:val="002F3AF8"/>
    <w:rsid w:val="002F4F7D"/>
    <w:rsid w:val="002F5948"/>
    <w:rsid w:val="002F6621"/>
    <w:rsid w:val="002F6B30"/>
    <w:rsid w:val="00300936"/>
    <w:rsid w:val="00301758"/>
    <w:rsid w:val="00303A1D"/>
    <w:rsid w:val="0030446F"/>
    <w:rsid w:val="003048D1"/>
    <w:rsid w:val="003069FA"/>
    <w:rsid w:val="003079E0"/>
    <w:rsid w:val="00311057"/>
    <w:rsid w:val="00312A6F"/>
    <w:rsid w:val="00313429"/>
    <w:rsid w:val="00314A89"/>
    <w:rsid w:val="003210E5"/>
    <w:rsid w:val="003222EC"/>
    <w:rsid w:val="003236E1"/>
    <w:rsid w:val="00323F73"/>
    <w:rsid w:val="00325AD4"/>
    <w:rsid w:val="00325E19"/>
    <w:rsid w:val="00325E36"/>
    <w:rsid w:val="003268B9"/>
    <w:rsid w:val="0032770A"/>
    <w:rsid w:val="0033048F"/>
    <w:rsid w:val="00330757"/>
    <w:rsid w:val="003313EA"/>
    <w:rsid w:val="0033149E"/>
    <w:rsid w:val="00332397"/>
    <w:rsid w:val="00333104"/>
    <w:rsid w:val="0033390A"/>
    <w:rsid w:val="00335ED4"/>
    <w:rsid w:val="003364BF"/>
    <w:rsid w:val="0033652F"/>
    <w:rsid w:val="00336539"/>
    <w:rsid w:val="003367AD"/>
    <w:rsid w:val="00337D13"/>
    <w:rsid w:val="0034025D"/>
    <w:rsid w:val="00341092"/>
    <w:rsid w:val="00341C34"/>
    <w:rsid w:val="00342DEB"/>
    <w:rsid w:val="00346086"/>
    <w:rsid w:val="00347CA2"/>
    <w:rsid w:val="00350ACA"/>
    <w:rsid w:val="00351F30"/>
    <w:rsid w:val="00352CD1"/>
    <w:rsid w:val="00356BCB"/>
    <w:rsid w:val="00357020"/>
    <w:rsid w:val="00360E6C"/>
    <w:rsid w:val="00361026"/>
    <w:rsid w:val="003624F5"/>
    <w:rsid w:val="00363502"/>
    <w:rsid w:val="00364DE4"/>
    <w:rsid w:val="00364E07"/>
    <w:rsid w:val="00365319"/>
    <w:rsid w:val="00367B5F"/>
    <w:rsid w:val="00367C74"/>
    <w:rsid w:val="00371DCB"/>
    <w:rsid w:val="003724E7"/>
    <w:rsid w:val="0037346D"/>
    <w:rsid w:val="00373521"/>
    <w:rsid w:val="00374544"/>
    <w:rsid w:val="0037460E"/>
    <w:rsid w:val="00375518"/>
    <w:rsid w:val="00375BF8"/>
    <w:rsid w:val="003761AD"/>
    <w:rsid w:val="00376A6F"/>
    <w:rsid w:val="00377B40"/>
    <w:rsid w:val="00380548"/>
    <w:rsid w:val="00381618"/>
    <w:rsid w:val="00381716"/>
    <w:rsid w:val="00381912"/>
    <w:rsid w:val="00382C37"/>
    <w:rsid w:val="00382F69"/>
    <w:rsid w:val="00383F88"/>
    <w:rsid w:val="00384D05"/>
    <w:rsid w:val="00385640"/>
    <w:rsid w:val="00387D05"/>
    <w:rsid w:val="0039270D"/>
    <w:rsid w:val="00392935"/>
    <w:rsid w:val="00393B37"/>
    <w:rsid w:val="00394643"/>
    <w:rsid w:val="003967D3"/>
    <w:rsid w:val="00396919"/>
    <w:rsid w:val="003A0A09"/>
    <w:rsid w:val="003A13E2"/>
    <w:rsid w:val="003A3990"/>
    <w:rsid w:val="003A5699"/>
    <w:rsid w:val="003A6F88"/>
    <w:rsid w:val="003A7B00"/>
    <w:rsid w:val="003B2C80"/>
    <w:rsid w:val="003B3F36"/>
    <w:rsid w:val="003B4922"/>
    <w:rsid w:val="003B5201"/>
    <w:rsid w:val="003B53BD"/>
    <w:rsid w:val="003B5A99"/>
    <w:rsid w:val="003C0B12"/>
    <w:rsid w:val="003C1A06"/>
    <w:rsid w:val="003C2314"/>
    <w:rsid w:val="003C25E6"/>
    <w:rsid w:val="003C3D14"/>
    <w:rsid w:val="003C4018"/>
    <w:rsid w:val="003C4BAD"/>
    <w:rsid w:val="003C5A19"/>
    <w:rsid w:val="003C5B2D"/>
    <w:rsid w:val="003C70D3"/>
    <w:rsid w:val="003C7C3D"/>
    <w:rsid w:val="003C7F77"/>
    <w:rsid w:val="003D15C7"/>
    <w:rsid w:val="003D2827"/>
    <w:rsid w:val="003D3501"/>
    <w:rsid w:val="003D656F"/>
    <w:rsid w:val="003E1EDE"/>
    <w:rsid w:val="003E2238"/>
    <w:rsid w:val="003E24FD"/>
    <w:rsid w:val="003E429F"/>
    <w:rsid w:val="003E6628"/>
    <w:rsid w:val="003E6BC9"/>
    <w:rsid w:val="003E702D"/>
    <w:rsid w:val="003F03AE"/>
    <w:rsid w:val="003F0E45"/>
    <w:rsid w:val="003F173E"/>
    <w:rsid w:val="003F1D4C"/>
    <w:rsid w:val="003F2C45"/>
    <w:rsid w:val="003F3209"/>
    <w:rsid w:val="003F4F5B"/>
    <w:rsid w:val="003F6434"/>
    <w:rsid w:val="004003F4"/>
    <w:rsid w:val="0040108B"/>
    <w:rsid w:val="00402B66"/>
    <w:rsid w:val="0040313D"/>
    <w:rsid w:val="004033FD"/>
    <w:rsid w:val="00404989"/>
    <w:rsid w:val="004054EE"/>
    <w:rsid w:val="00406EC7"/>
    <w:rsid w:val="00407582"/>
    <w:rsid w:val="00410B31"/>
    <w:rsid w:val="00412F09"/>
    <w:rsid w:val="00413F69"/>
    <w:rsid w:val="0041435E"/>
    <w:rsid w:val="00416376"/>
    <w:rsid w:val="0041762E"/>
    <w:rsid w:val="00420011"/>
    <w:rsid w:val="004209F6"/>
    <w:rsid w:val="0042106B"/>
    <w:rsid w:val="00421301"/>
    <w:rsid w:val="004214B3"/>
    <w:rsid w:val="004227C4"/>
    <w:rsid w:val="004230B7"/>
    <w:rsid w:val="004244AF"/>
    <w:rsid w:val="00425496"/>
    <w:rsid w:val="00426680"/>
    <w:rsid w:val="004275D3"/>
    <w:rsid w:val="00427F1E"/>
    <w:rsid w:val="00430152"/>
    <w:rsid w:val="00430223"/>
    <w:rsid w:val="00431DB7"/>
    <w:rsid w:val="00432F6E"/>
    <w:rsid w:val="00432FBD"/>
    <w:rsid w:val="00433354"/>
    <w:rsid w:val="004334BC"/>
    <w:rsid w:val="004338EF"/>
    <w:rsid w:val="00433D1B"/>
    <w:rsid w:val="0043639F"/>
    <w:rsid w:val="0043751C"/>
    <w:rsid w:val="00440498"/>
    <w:rsid w:val="00440AF7"/>
    <w:rsid w:val="00441053"/>
    <w:rsid w:val="00441B81"/>
    <w:rsid w:val="00442600"/>
    <w:rsid w:val="004432AB"/>
    <w:rsid w:val="00443C7E"/>
    <w:rsid w:val="004440F6"/>
    <w:rsid w:val="0044502B"/>
    <w:rsid w:val="00445494"/>
    <w:rsid w:val="00446A60"/>
    <w:rsid w:val="0045123F"/>
    <w:rsid w:val="00451BFB"/>
    <w:rsid w:val="00452530"/>
    <w:rsid w:val="00456C53"/>
    <w:rsid w:val="0045744A"/>
    <w:rsid w:val="00460212"/>
    <w:rsid w:val="004616B0"/>
    <w:rsid w:val="00463FEE"/>
    <w:rsid w:val="00464579"/>
    <w:rsid w:val="00464791"/>
    <w:rsid w:val="00465F39"/>
    <w:rsid w:val="00466DE8"/>
    <w:rsid w:val="00466FE9"/>
    <w:rsid w:val="004700C1"/>
    <w:rsid w:val="00471542"/>
    <w:rsid w:val="00471D54"/>
    <w:rsid w:val="00472709"/>
    <w:rsid w:val="00472A4C"/>
    <w:rsid w:val="004730D7"/>
    <w:rsid w:val="00475893"/>
    <w:rsid w:val="00475A9B"/>
    <w:rsid w:val="00476977"/>
    <w:rsid w:val="0047716E"/>
    <w:rsid w:val="00477A55"/>
    <w:rsid w:val="00480132"/>
    <w:rsid w:val="00481D80"/>
    <w:rsid w:val="00482845"/>
    <w:rsid w:val="004833E9"/>
    <w:rsid w:val="0048511F"/>
    <w:rsid w:val="0048574F"/>
    <w:rsid w:val="004869B9"/>
    <w:rsid w:val="00487875"/>
    <w:rsid w:val="00487FBD"/>
    <w:rsid w:val="00491843"/>
    <w:rsid w:val="00492793"/>
    <w:rsid w:val="00495F9B"/>
    <w:rsid w:val="004968D6"/>
    <w:rsid w:val="004A0D04"/>
    <w:rsid w:val="004A2143"/>
    <w:rsid w:val="004A221B"/>
    <w:rsid w:val="004A22BD"/>
    <w:rsid w:val="004A34F2"/>
    <w:rsid w:val="004A46AC"/>
    <w:rsid w:val="004A47E5"/>
    <w:rsid w:val="004A5423"/>
    <w:rsid w:val="004A6D33"/>
    <w:rsid w:val="004A7307"/>
    <w:rsid w:val="004B066A"/>
    <w:rsid w:val="004B1262"/>
    <w:rsid w:val="004B1503"/>
    <w:rsid w:val="004B1DCC"/>
    <w:rsid w:val="004B357D"/>
    <w:rsid w:val="004B7596"/>
    <w:rsid w:val="004B7ABA"/>
    <w:rsid w:val="004B7C0F"/>
    <w:rsid w:val="004C044A"/>
    <w:rsid w:val="004C50FD"/>
    <w:rsid w:val="004C5D6F"/>
    <w:rsid w:val="004C7D7B"/>
    <w:rsid w:val="004D05D6"/>
    <w:rsid w:val="004D0F2C"/>
    <w:rsid w:val="004D0F71"/>
    <w:rsid w:val="004D13B9"/>
    <w:rsid w:val="004D16DD"/>
    <w:rsid w:val="004D2A94"/>
    <w:rsid w:val="004D706D"/>
    <w:rsid w:val="004D7341"/>
    <w:rsid w:val="004E09B0"/>
    <w:rsid w:val="004E0C94"/>
    <w:rsid w:val="004E0D11"/>
    <w:rsid w:val="004E0FE3"/>
    <w:rsid w:val="004E1543"/>
    <w:rsid w:val="004E26BE"/>
    <w:rsid w:val="004E2F97"/>
    <w:rsid w:val="004E4EA5"/>
    <w:rsid w:val="004E58EE"/>
    <w:rsid w:val="004E6176"/>
    <w:rsid w:val="004E69D6"/>
    <w:rsid w:val="004E6B8D"/>
    <w:rsid w:val="004F0BC5"/>
    <w:rsid w:val="004F0D93"/>
    <w:rsid w:val="004F1610"/>
    <w:rsid w:val="004F2726"/>
    <w:rsid w:val="004F2A0A"/>
    <w:rsid w:val="004F3B26"/>
    <w:rsid w:val="004F3F7F"/>
    <w:rsid w:val="004F5884"/>
    <w:rsid w:val="004F724F"/>
    <w:rsid w:val="004F76E1"/>
    <w:rsid w:val="00503A46"/>
    <w:rsid w:val="00503AEF"/>
    <w:rsid w:val="005043E6"/>
    <w:rsid w:val="005053E6"/>
    <w:rsid w:val="0050567C"/>
    <w:rsid w:val="0050594B"/>
    <w:rsid w:val="00505D27"/>
    <w:rsid w:val="00507321"/>
    <w:rsid w:val="005078E5"/>
    <w:rsid w:val="00507944"/>
    <w:rsid w:val="00510207"/>
    <w:rsid w:val="00510755"/>
    <w:rsid w:val="0051178F"/>
    <w:rsid w:val="005119B9"/>
    <w:rsid w:val="0051265C"/>
    <w:rsid w:val="00513150"/>
    <w:rsid w:val="00513C48"/>
    <w:rsid w:val="005157F5"/>
    <w:rsid w:val="00516157"/>
    <w:rsid w:val="005167FA"/>
    <w:rsid w:val="005169B5"/>
    <w:rsid w:val="0051764A"/>
    <w:rsid w:val="00520AEF"/>
    <w:rsid w:val="00521548"/>
    <w:rsid w:val="005216CA"/>
    <w:rsid w:val="00522EE2"/>
    <w:rsid w:val="0052318F"/>
    <w:rsid w:val="00523504"/>
    <w:rsid w:val="00524AC3"/>
    <w:rsid w:val="00525972"/>
    <w:rsid w:val="00526131"/>
    <w:rsid w:val="00526572"/>
    <w:rsid w:val="00526B48"/>
    <w:rsid w:val="00530D67"/>
    <w:rsid w:val="00530E8F"/>
    <w:rsid w:val="0053138D"/>
    <w:rsid w:val="005327D1"/>
    <w:rsid w:val="00534153"/>
    <w:rsid w:val="00535BB6"/>
    <w:rsid w:val="00541D54"/>
    <w:rsid w:val="00544380"/>
    <w:rsid w:val="005444DA"/>
    <w:rsid w:val="00545565"/>
    <w:rsid w:val="00545E13"/>
    <w:rsid w:val="00546051"/>
    <w:rsid w:val="00546248"/>
    <w:rsid w:val="00547437"/>
    <w:rsid w:val="00547500"/>
    <w:rsid w:val="00547EF3"/>
    <w:rsid w:val="005506E8"/>
    <w:rsid w:val="005516FB"/>
    <w:rsid w:val="00551B85"/>
    <w:rsid w:val="005527BD"/>
    <w:rsid w:val="00554830"/>
    <w:rsid w:val="00555DD4"/>
    <w:rsid w:val="005570E9"/>
    <w:rsid w:val="005600FF"/>
    <w:rsid w:val="0056064A"/>
    <w:rsid w:val="00561629"/>
    <w:rsid w:val="005618BF"/>
    <w:rsid w:val="00561C9D"/>
    <w:rsid w:val="00563C39"/>
    <w:rsid w:val="005644A7"/>
    <w:rsid w:val="005648EC"/>
    <w:rsid w:val="00564D65"/>
    <w:rsid w:val="005651B9"/>
    <w:rsid w:val="005668E5"/>
    <w:rsid w:val="0057070C"/>
    <w:rsid w:val="00571223"/>
    <w:rsid w:val="005727E8"/>
    <w:rsid w:val="00575915"/>
    <w:rsid w:val="005767DC"/>
    <w:rsid w:val="0057707C"/>
    <w:rsid w:val="0057765D"/>
    <w:rsid w:val="00580794"/>
    <w:rsid w:val="00581246"/>
    <w:rsid w:val="00581B12"/>
    <w:rsid w:val="0058275F"/>
    <w:rsid w:val="00583FCB"/>
    <w:rsid w:val="00585608"/>
    <w:rsid w:val="005878EF"/>
    <w:rsid w:val="00587EB6"/>
    <w:rsid w:val="00594997"/>
    <w:rsid w:val="005953D2"/>
    <w:rsid w:val="005975D7"/>
    <w:rsid w:val="005975F5"/>
    <w:rsid w:val="00597732"/>
    <w:rsid w:val="005A051B"/>
    <w:rsid w:val="005A0AAF"/>
    <w:rsid w:val="005A0B4C"/>
    <w:rsid w:val="005A1D5C"/>
    <w:rsid w:val="005A3355"/>
    <w:rsid w:val="005A3393"/>
    <w:rsid w:val="005A4E70"/>
    <w:rsid w:val="005A5881"/>
    <w:rsid w:val="005B3126"/>
    <w:rsid w:val="005B3EFE"/>
    <w:rsid w:val="005B4556"/>
    <w:rsid w:val="005B674E"/>
    <w:rsid w:val="005B6907"/>
    <w:rsid w:val="005B7103"/>
    <w:rsid w:val="005C1602"/>
    <w:rsid w:val="005C1637"/>
    <w:rsid w:val="005C2E5B"/>
    <w:rsid w:val="005C3D3C"/>
    <w:rsid w:val="005C58A1"/>
    <w:rsid w:val="005D00DE"/>
    <w:rsid w:val="005D070D"/>
    <w:rsid w:val="005D0CD2"/>
    <w:rsid w:val="005D1185"/>
    <w:rsid w:val="005D2E00"/>
    <w:rsid w:val="005D3749"/>
    <w:rsid w:val="005D3847"/>
    <w:rsid w:val="005D38B2"/>
    <w:rsid w:val="005D42EA"/>
    <w:rsid w:val="005D4EE3"/>
    <w:rsid w:val="005D5481"/>
    <w:rsid w:val="005D7B90"/>
    <w:rsid w:val="005D7C8B"/>
    <w:rsid w:val="005E209B"/>
    <w:rsid w:val="005E2E10"/>
    <w:rsid w:val="005E2ECE"/>
    <w:rsid w:val="005E333A"/>
    <w:rsid w:val="005E41BE"/>
    <w:rsid w:val="005E422D"/>
    <w:rsid w:val="005E4903"/>
    <w:rsid w:val="005E5E6D"/>
    <w:rsid w:val="005E6513"/>
    <w:rsid w:val="005E690B"/>
    <w:rsid w:val="005E6A90"/>
    <w:rsid w:val="005E72C5"/>
    <w:rsid w:val="005E78C9"/>
    <w:rsid w:val="005E7FE3"/>
    <w:rsid w:val="005F1919"/>
    <w:rsid w:val="005F1A87"/>
    <w:rsid w:val="005F1B85"/>
    <w:rsid w:val="005F38F2"/>
    <w:rsid w:val="005F3C8B"/>
    <w:rsid w:val="005F4D4D"/>
    <w:rsid w:val="0060034A"/>
    <w:rsid w:val="00601E7D"/>
    <w:rsid w:val="006020C3"/>
    <w:rsid w:val="006038EE"/>
    <w:rsid w:val="0060402C"/>
    <w:rsid w:val="00604435"/>
    <w:rsid w:val="0060443C"/>
    <w:rsid w:val="006045C2"/>
    <w:rsid w:val="0060464A"/>
    <w:rsid w:val="00606092"/>
    <w:rsid w:val="0060682B"/>
    <w:rsid w:val="00606B32"/>
    <w:rsid w:val="00607156"/>
    <w:rsid w:val="00610C29"/>
    <w:rsid w:val="0061104E"/>
    <w:rsid w:val="00611295"/>
    <w:rsid w:val="00611619"/>
    <w:rsid w:val="00612CA1"/>
    <w:rsid w:val="00615318"/>
    <w:rsid w:val="006226C8"/>
    <w:rsid w:val="00623C0F"/>
    <w:rsid w:val="0062549F"/>
    <w:rsid w:val="00625EA7"/>
    <w:rsid w:val="00626159"/>
    <w:rsid w:val="00627A05"/>
    <w:rsid w:val="00631A65"/>
    <w:rsid w:val="00631D5A"/>
    <w:rsid w:val="00634016"/>
    <w:rsid w:val="00634369"/>
    <w:rsid w:val="0063500B"/>
    <w:rsid w:val="00635A58"/>
    <w:rsid w:val="00635B69"/>
    <w:rsid w:val="00635CFC"/>
    <w:rsid w:val="0063629A"/>
    <w:rsid w:val="00641B67"/>
    <w:rsid w:val="006429E5"/>
    <w:rsid w:val="00642A58"/>
    <w:rsid w:val="00643D72"/>
    <w:rsid w:val="0064415B"/>
    <w:rsid w:val="006462D3"/>
    <w:rsid w:val="006464C0"/>
    <w:rsid w:val="00646EE2"/>
    <w:rsid w:val="006472E7"/>
    <w:rsid w:val="00647520"/>
    <w:rsid w:val="00651995"/>
    <w:rsid w:val="00651DD0"/>
    <w:rsid w:val="0065251A"/>
    <w:rsid w:val="00652559"/>
    <w:rsid w:val="006539FC"/>
    <w:rsid w:val="00653FF2"/>
    <w:rsid w:val="006572A4"/>
    <w:rsid w:val="006607FA"/>
    <w:rsid w:val="00660F73"/>
    <w:rsid w:val="0066131C"/>
    <w:rsid w:val="00661554"/>
    <w:rsid w:val="006617CD"/>
    <w:rsid w:val="006618B7"/>
    <w:rsid w:val="00661DEE"/>
    <w:rsid w:val="0066290B"/>
    <w:rsid w:val="00662F84"/>
    <w:rsid w:val="006634F1"/>
    <w:rsid w:val="006638F1"/>
    <w:rsid w:val="00664387"/>
    <w:rsid w:val="006645F9"/>
    <w:rsid w:val="00664C4A"/>
    <w:rsid w:val="006658C1"/>
    <w:rsid w:val="00667145"/>
    <w:rsid w:val="006674DC"/>
    <w:rsid w:val="006718B4"/>
    <w:rsid w:val="00671F41"/>
    <w:rsid w:val="00672F58"/>
    <w:rsid w:val="006747E2"/>
    <w:rsid w:val="0067489B"/>
    <w:rsid w:val="0067731F"/>
    <w:rsid w:val="006777BC"/>
    <w:rsid w:val="00677DDE"/>
    <w:rsid w:val="0068067A"/>
    <w:rsid w:val="006811C8"/>
    <w:rsid w:val="00681795"/>
    <w:rsid w:val="0068206E"/>
    <w:rsid w:val="00682E6E"/>
    <w:rsid w:val="00683E26"/>
    <w:rsid w:val="00690627"/>
    <w:rsid w:val="00690D1B"/>
    <w:rsid w:val="006910F2"/>
    <w:rsid w:val="00693EC9"/>
    <w:rsid w:val="00694B73"/>
    <w:rsid w:val="0069649E"/>
    <w:rsid w:val="00696D72"/>
    <w:rsid w:val="00696D93"/>
    <w:rsid w:val="00697C68"/>
    <w:rsid w:val="006A0141"/>
    <w:rsid w:val="006A051E"/>
    <w:rsid w:val="006A41BD"/>
    <w:rsid w:val="006A482C"/>
    <w:rsid w:val="006A4C98"/>
    <w:rsid w:val="006A6FE6"/>
    <w:rsid w:val="006B2121"/>
    <w:rsid w:val="006B3321"/>
    <w:rsid w:val="006B3B1E"/>
    <w:rsid w:val="006B4993"/>
    <w:rsid w:val="006B599C"/>
    <w:rsid w:val="006B5CCB"/>
    <w:rsid w:val="006B722F"/>
    <w:rsid w:val="006B7507"/>
    <w:rsid w:val="006B7569"/>
    <w:rsid w:val="006C006B"/>
    <w:rsid w:val="006C2741"/>
    <w:rsid w:val="006C2BAC"/>
    <w:rsid w:val="006C3BFC"/>
    <w:rsid w:val="006C40C7"/>
    <w:rsid w:val="006C5BF6"/>
    <w:rsid w:val="006D164A"/>
    <w:rsid w:val="006D265E"/>
    <w:rsid w:val="006D324E"/>
    <w:rsid w:val="006D4E7C"/>
    <w:rsid w:val="006D54C6"/>
    <w:rsid w:val="006D66E1"/>
    <w:rsid w:val="006D7855"/>
    <w:rsid w:val="006E1301"/>
    <w:rsid w:val="006E161B"/>
    <w:rsid w:val="006E189E"/>
    <w:rsid w:val="006E1BB0"/>
    <w:rsid w:val="006E2877"/>
    <w:rsid w:val="006E2E66"/>
    <w:rsid w:val="006E3C05"/>
    <w:rsid w:val="006E424F"/>
    <w:rsid w:val="006E4B3D"/>
    <w:rsid w:val="006E4B6E"/>
    <w:rsid w:val="006E4B9F"/>
    <w:rsid w:val="006E685C"/>
    <w:rsid w:val="006E6EB0"/>
    <w:rsid w:val="006E7755"/>
    <w:rsid w:val="006F114C"/>
    <w:rsid w:val="006F271D"/>
    <w:rsid w:val="006F2C08"/>
    <w:rsid w:val="006F2C9B"/>
    <w:rsid w:val="006F3280"/>
    <w:rsid w:val="006F3CFB"/>
    <w:rsid w:val="006F6D2E"/>
    <w:rsid w:val="006F74BF"/>
    <w:rsid w:val="006F7F46"/>
    <w:rsid w:val="00701733"/>
    <w:rsid w:val="007043D5"/>
    <w:rsid w:val="00706DC1"/>
    <w:rsid w:val="007105EB"/>
    <w:rsid w:val="00710CAA"/>
    <w:rsid w:val="007124A3"/>
    <w:rsid w:val="007127B1"/>
    <w:rsid w:val="00715C80"/>
    <w:rsid w:val="00715F87"/>
    <w:rsid w:val="00716766"/>
    <w:rsid w:val="00720102"/>
    <w:rsid w:val="00720ECD"/>
    <w:rsid w:val="00721726"/>
    <w:rsid w:val="00721B60"/>
    <w:rsid w:val="00721CBD"/>
    <w:rsid w:val="007223E1"/>
    <w:rsid w:val="00723243"/>
    <w:rsid w:val="00723B5F"/>
    <w:rsid w:val="00726113"/>
    <w:rsid w:val="00726DC0"/>
    <w:rsid w:val="007271E6"/>
    <w:rsid w:val="007304FE"/>
    <w:rsid w:val="00736956"/>
    <w:rsid w:val="00736E7E"/>
    <w:rsid w:val="00741AF3"/>
    <w:rsid w:val="007420EA"/>
    <w:rsid w:val="00744276"/>
    <w:rsid w:val="007500FD"/>
    <w:rsid w:val="007503A5"/>
    <w:rsid w:val="007506CD"/>
    <w:rsid w:val="00750EB2"/>
    <w:rsid w:val="007554E4"/>
    <w:rsid w:val="00756193"/>
    <w:rsid w:val="00757C61"/>
    <w:rsid w:val="00760F8E"/>
    <w:rsid w:val="0076104D"/>
    <w:rsid w:val="007613DE"/>
    <w:rsid w:val="00761CC3"/>
    <w:rsid w:val="00762334"/>
    <w:rsid w:val="007628DF"/>
    <w:rsid w:val="007629F3"/>
    <w:rsid w:val="00763EF1"/>
    <w:rsid w:val="00764F79"/>
    <w:rsid w:val="00767DAB"/>
    <w:rsid w:val="00771A62"/>
    <w:rsid w:val="00772121"/>
    <w:rsid w:val="007740F4"/>
    <w:rsid w:val="007748BD"/>
    <w:rsid w:val="007760F4"/>
    <w:rsid w:val="0077782D"/>
    <w:rsid w:val="00777C6F"/>
    <w:rsid w:val="007811FF"/>
    <w:rsid w:val="00781240"/>
    <w:rsid w:val="007813E6"/>
    <w:rsid w:val="007823A6"/>
    <w:rsid w:val="0078275B"/>
    <w:rsid w:val="00783CF2"/>
    <w:rsid w:val="007858ED"/>
    <w:rsid w:val="00785CC4"/>
    <w:rsid w:val="007870D6"/>
    <w:rsid w:val="00787193"/>
    <w:rsid w:val="00790476"/>
    <w:rsid w:val="007905CD"/>
    <w:rsid w:val="0079066B"/>
    <w:rsid w:val="00790A02"/>
    <w:rsid w:val="00796040"/>
    <w:rsid w:val="00797263"/>
    <w:rsid w:val="00797B5D"/>
    <w:rsid w:val="007A1222"/>
    <w:rsid w:val="007A1C32"/>
    <w:rsid w:val="007A1D7F"/>
    <w:rsid w:val="007A1DB5"/>
    <w:rsid w:val="007A1DE1"/>
    <w:rsid w:val="007A2801"/>
    <w:rsid w:val="007A2EEA"/>
    <w:rsid w:val="007A393E"/>
    <w:rsid w:val="007A42D8"/>
    <w:rsid w:val="007A54C5"/>
    <w:rsid w:val="007A5543"/>
    <w:rsid w:val="007A5A63"/>
    <w:rsid w:val="007A71F3"/>
    <w:rsid w:val="007B070C"/>
    <w:rsid w:val="007B191A"/>
    <w:rsid w:val="007B2688"/>
    <w:rsid w:val="007B27CD"/>
    <w:rsid w:val="007B2A3C"/>
    <w:rsid w:val="007B321C"/>
    <w:rsid w:val="007B374A"/>
    <w:rsid w:val="007B4D73"/>
    <w:rsid w:val="007B5BF9"/>
    <w:rsid w:val="007B6C77"/>
    <w:rsid w:val="007B7D7F"/>
    <w:rsid w:val="007C0818"/>
    <w:rsid w:val="007C0BC3"/>
    <w:rsid w:val="007C0D4F"/>
    <w:rsid w:val="007C1D32"/>
    <w:rsid w:val="007C1DA8"/>
    <w:rsid w:val="007C2714"/>
    <w:rsid w:val="007C3BEE"/>
    <w:rsid w:val="007C5BC0"/>
    <w:rsid w:val="007C68EF"/>
    <w:rsid w:val="007C6B98"/>
    <w:rsid w:val="007C74F4"/>
    <w:rsid w:val="007C7B41"/>
    <w:rsid w:val="007D024C"/>
    <w:rsid w:val="007D0DFF"/>
    <w:rsid w:val="007D1E67"/>
    <w:rsid w:val="007D37E1"/>
    <w:rsid w:val="007D4D69"/>
    <w:rsid w:val="007D52BF"/>
    <w:rsid w:val="007D6063"/>
    <w:rsid w:val="007D64FA"/>
    <w:rsid w:val="007D6821"/>
    <w:rsid w:val="007D71EE"/>
    <w:rsid w:val="007E1A9F"/>
    <w:rsid w:val="007E2FAE"/>
    <w:rsid w:val="007E36BA"/>
    <w:rsid w:val="007E4DBE"/>
    <w:rsid w:val="007E50E1"/>
    <w:rsid w:val="007E5B82"/>
    <w:rsid w:val="007F16B3"/>
    <w:rsid w:val="007F1A6C"/>
    <w:rsid w:val="007F248E"/>
    <w:rsid w:val="007F4B21"/>
    <w:rsid w:val="007F4DB9"/>
    <w:rsid w:val="00801365"/>
    <w:rsid w:val="00802CD0"/>
    <w:rsid w:val="00802D12"/>
    <w:rsid w:val="008030D7"/>
    <w:rsid w:val="00803943"/>
    <w:rsid w:val="00804B20"/>
    <w:rsid w:val="00804BB7"/>
    <w:rsid w:val="00805778"/>
    <w:rsid w:val="0081079C"/>
    <w:rsid w:val="00810EBA"/>
    <w:rsid w:val="00810FC1"/>
    <w:rsid w:val="008115CC"/>
    <w:rsid w:val="00812E9C"/>
    <w:rsid w:val="008132F3"/>
    <w:rsid w:val="0081494C"/>
    <w:rsid w:val="00814F1D"/>
    <w:rsid w:val="00815349"/>
    <w:rsid w:val="00815D3D"/>
    <w:rsid w:val="00815DAB"/>
    <w:rsid w:val="00815E34"/>
    <w:rsid w:val="00816531"/>
    <w:rsid w:val="0081660A"/>
    <w:rsid w:val="00816714"/>
    <w:rsid w:val="008173CF"/>
    <w:rsid w:val="00817CE0"/>
    <w:rsid w:val="00817FA0"/>
    <w:rsid w:val="00820BE5"/>
    <w:rsid w:val="00821B9E"/>
    <w:rsid w:val="008232FC"/>
    <w:rsid w:val="00823683"/>
    <w:rsid w:val="008236AB"/>
    <w:rsid w:val="00824F1E"/>
    <w:rsid w:val="00827B87"/>
    <w:rsid w:val="00830996"/>
    <w:rsid w:val="008321C2"/>
    <w:rsid w:val="00833048"/>
    <w:rsid w:val="008337AC"/>
    <w:rsid w:val="00834BC8"/>
    <w:rsid w:val="00835776"/>
    <w:rsid w:val="008358F3"/>
    <w:rsid w:val="008361A6"/>
    <w:rsid w:val="00836D08"/>
    <w:rsid w:val="00840B8A"/>
    <w:rsid w:val="008419E6"/>
    <w:rsid w:val="00842CF4"/>
    <w:rsid w:val="00843425"/>
    <w:rsid w:val="0084351E"/>
    <w:rsid w:val="00843BB5"/>
    <w:rsid w:val="00844F77"/>
    <w:rsid w:val="00845EFB"/>
    <w:rsid w:val="00846AF6"/>
    <w:rsid w:val="00846D60"/>
    <w:rsid w:val="00847FDE"/>
    <w:rsid w:val="008500CF"/>
    <w:rsid w:val="00850A7A"/>
    <w:rsid w:val="00851810"/>
    <w:rsid w:val="008519B5"/>
    <w:rsid w:val="00852494"/>
    <w:rsid w:val="008531CC"/>
    <w:rsid w:val="00853B19"/>
    <w:rsid w:val="008545F4"/>
    <w:rsid w:val="00856418"/>
    <w:rsid w:val="00857AF0"/>
    <w:rsid w:val="00857B8C"/>
    <w:rsid w:val="00860A71"/>
    <w:rsid w:val="00861287"/>
    <w:rsid w:val="008612F3"/>
    <w:rsid w:val="00861641"/>
    <w:rsid w:val="008619C1"/>
    <w:rsid w:val="0086222A"/>
    <w:rsid w:val="00862DD6"/>
    <w:rsid w:val="008633F6"/>
    <w:rsid w:val="00864010"/>
    <w:rsid w:val="00864936"/>
    <w:rsid w:val="00865285"/>
    <w:rsid w:val="008665A7"/>
    <w:rsid w:val="008709BF"/>
    <w:rsid w:val="00870A52"/>
    <w:rsid w:val="00873440"/>
    <w:rsid w:val="0087344B"/>
    <w:rsid w:val="00875B8C"/>
    <w:rsid w:val="0087611F"/>
    <w:rsid w:val="0087622A"/>
    <w:rsid w:val="00876E26"/>
    <w:rsid w:val="00876E6E"/>
    <w:rsid w:val="0087742F"/>
    <w:rsid w:val="0087798E"/>
    <w:rsid w:val="0088095E"/>
    <w:rsid w:val="00883144"/>
    <w:rsid w:val="00883257"/>
    <w:rsid w:val="008854D6"/>
    <w:rsid w:val="008857DD"/>
    <w:rsid w:val="00886688"/>
    <w:rsid w:val="00886821"/>
    <w:rsid w:val="0088690F"/>
    <w:rsid w:val="008874E6"/>
    <w:rsid w:val="008874FE"/>
    <w:rsid w:val="00890D8A"/>
    <w:rsid w:val="008913B2"/>
    <w:rsid w:val="00891550"/>
    <w:rsid w:val="0089297B"/>
    <w:rsid w:val="00894618"/>
    <w:rsid w:val="00895176"/>
    <w:rsid w:val="00895680"/>
    <w:rsid w:val="008970D5"/>
    <w:rsid w:val="008973F5"/>
    <w:rsid w:val="008974FD"/>
    <w:rsid w:val="008977B4"/>
    <w:rsid w:val="008A27BE"/>
    <w:rsid w:val="008A2CB6"/>
    <w:rsid w:val="008A336C"/>
    <w:rsid w:val="008A3911"/>
    <w:rsid w:val="008A3966"/>
    <w:rsid w:val="008A46C8"/>
    <w:rsid w:val="008A48B7"/>
    <w:rsid w:val="008A5932"/>
    <w:rsid w:val="008A6B8D"/>
    <w:rsid w:val="008A77E1"/>
    <w:rsid w:val="008B3DBE"/>
    <w:rsid w:val="008B40ED"/>
    <w:rsid w:val="008B4C89"/>
    <w:rsid w:val="008B5331"/>
    <w:rsid w:val="008B7131"/>
    <w:rsid w:val="008B7D43"/>
    <w:rsid w:val="008C2113"/>
    <w:rsid w:val="008C3061"/>
    <w:rsid w:val="008C39D3"/>
    <w:rsid w:val="008C3CC2"/>
    <w:rsid w:val="008D1908"/>
    <w:rsid w:val="008D23A5"/>
    <w:rsid w:val="008D30CB"/>
    <w:rsid w:val="008D38A9"/>
    <w:rsid w:val="008D60A9"/>
    <w:rsid w:val="008D7ECC"/>
    <w:rsid w:val="008E0021"/>
    <w:rsid w:val="008E4151"/>
    <w:rsid w:val="008E4E31"/>
    <w:rsid w:val="008E50D2"/>
    <w:rsid w:val="008E615F"/>
    <w:rsid w:val="008E7AB8"/>
    <w:rsid w:val="008F0DCE"/>
    <w:rsid w:val="008F2232"/>
    <w:rsid w:val="008F29BA"/>
    <w:rsid w:val="008F2A57"/>
    <w:rsid w:val="008F3A55"/>
    <w:rsid w:val="008F41AF"/>
    <w:rsid w:val="00900158"/>
    <w:rsid w:val="00900232"/>
    <w:rsid w:val="0090086B"/>
    <w:rsid w:val="00900B7B"/>
    <w:rsid w:val="00901519"/>
    <w:rsid w:val="009017E6"/>
    <w:rsid w:val="00902C24"/>
    <w:rsid w:val="009055B4"/>
    <w:rsid w:val="009104C7"/>
    <w:rsid w:val="00911374"/>
    <w:rsid w:val="00911B19"/>
    <w:rsid w:val="009121E0"/>
    <w:rsid w:val="00912748"/>
    <w:rsid w:val="00917212"/>
    <w:rsid w:val="00917A12"/>
    <w:rsid w:val="009216C4"/>
    <w:rsid w:val="009236E4"/>
    <w:rsid w:val="009257FF"/>
    <w:rsid w:val="009261F3"/>
    <w:rsid w:val="00926EB7"/>
    <w:rsid w:val="009274ED"/>
    <w:rsid w:val="00927A7F"/>
    <w:rsid w:val="00930AEF"/>
    <w:rsid w:val="00930C2E"/>
    <w:rsid w:val="00930D3F"/>
    <w:rsid w:val="00931551"/>
    <w:rsid w:val="009316EB"/>
    <w:rsid w:val="009319A0"/>
    <w:rsid w:val="00933E86"/>
    <w:rsid w:val="00934550"/>
    <w:rsid w:val="00934AD6"/>
    <w:rsid w:val="00934B2D"/>
    <w:rsid w:val="00936DCF"/>
    <w:rsid w:val="00940330"/>
    <w:rsid w:val="0094072D"/>
    <w:rsid w:val="009413EA"/>
    <w:rsid w:val="0094205F"/>
    <w:rsid w:val="009421E9"/>
    <w:rsid w:val="009431FE"/>
    <w:rsid w:val="009435CB"/>
    <w:rsid w:val="0094371B"/>
    <w:rsid w:val="00946213"/>
    <w:rsid w:val="0094653B"/>
    <w:rsid w:val="00947834"/>
    <w:rsid w:val="009479DC"/>
    <w:rsid w:val="009527B1"/>
    <w:rsid w:val="009532E6"/>
    <w:rsid w:val="009539B1"/>
    <w:rsid w:val="00954547"/>
    <w:rsid w:val="00954774"/>
    <w:rsid w:val="00955DDB"/>
    <w:rsid w:val="00956A26"/>
    <w:rsid w:val="009604B8"/>
    <w:rsid w:val="00960674"/>
    <w:rsid w:val="00960A6B"/>
    <w:rsid w:val="00960C35"/>
    <w:rsid w:val="00961004"/>
    <w:rsid w:val="00961AF7"/>
    <w:rsid w:val="00961BA2"/>
    <w:rsid w:val="009623D9"/>
    <w:rsid w:val="00963093"/>
    <w:rsid w:val="00963979"/>
    <w:rsid w:val="00964AA0"/>
    <w:rsid w:val="00965EED"/>
    <w:rsid w:val="009664B2"/>
    <w:rsid w:val="009673B9"/>
    <w:rsid w:val="009712A0"/>
    <w:rsid w:val="00971BF2"/>
    <w:rsid w:val="00973286"/>
    <w:rsid w:val="0097495F"/>
    <w:rsid w:val="009756AE"/>
    <w:rsid w:val="00977E41"/>
    <w:rsid w:val="00981640"/>
    <w:rsid w:val="00981B88"/>
    <w:rsid w:val="00981C27"/>
    <w:rsid w:val="00982614"/>
    <w:rsid w:val="0098426D"/>
    <w:rsid w:val="0098475E"/>
    <w:rsid w:val="00984ADA"/>
    <w:rsid w:val="009853E8"/>
    <w:rsid w:val="00986357"/>
    <w:rsid w:val="009876AA"/>
    <w:rsid w:val="00990325"/>
    <w:rsid w:val="00990473"/>
    <w:rsid w:val="00991A17"/>
    <w:rsid w:val="009942F1"/>
    <w:rsid w:val="00996BA0"/>
    <w:rsid w:val="00997D3E"/>
    <w:rsid w:val="00997F9B"/>
    <w:rsid w:val="009A07F3"/>
    <w:rsid w:val="009A13DC"/>
    <w:rsid w:val="009A1A20"/>
    <w:rsid w:val="009A303C"/>
    <w:rsid w:val="009A306B"/>
    <w:rsid w:val="009A3A5B"/>
    <w:rsid w:val="009A3ACB"/>
    <w:rsid w:val="009A459A"/>
    <w:rsid w:val="009A5CD5"/>
    <w:rsid w:val="009A65AA"/>
    <w:rsid w:val="009A7E5F"/>
    <w:rsid w:val="009B0AF2"/>
    <w:rsid w:val="009B0D19"/>
    <w:rsid w:val="009B1B68"/>
    <w:rsid w:val="009B1CD6"/>
    <w:rsid w:val="009B1D16"/>
    <w:rsid w:val="009B1F65"/>
    <w:rsid w:val="009B345D"/>
    <w:rsid w:val="009B37CB"/>
    <w:rsid w:val="009B3DA4"/>
    <w:rsid w:val="009B62C3"/>
    <w:rsid w:val="009B6765"/>
    <w:rsid w:val="009B6AAA"/>
    <w:rsid w:val="009B6D2C"/>
    <w:rsid w:val="009B7737"/>
    <w:rsid w:val="009C28CF"/>
    <w:rsid w:val="009C2C46"/>
    <w:rsid w:val="009C33D3"/>
    <w:rsid w:val="009C4B8E"/>
    <w:rsid w:val="009C656A"/>
    <w:rsid w:val="009C791B"/>
    <w:rsid w:val="009C7AEB"/>
    <w:rsid w:val="009C7DF0"/>
    <w:rsid w:val="009C7FDB"/>
    <w:rsid w:val="009D2FB2"/>
    <w:rsid w:val="009D3C61"/>
    <w:rsid w:val="009D4986"/>
    <w:rsid w:val="009D4CB0"/>
    <w:rsid w:val="009D4D24"/>
    <w:rsid w:val="009D4D66"/>
    <w:rsid w:val="009D4F71"/>
    <w:rsid w:val="009D594C"/>
    <w:rsid w:val="009D651E"/>
    <w:rsid w:val="009D6ED7"/>
    <w:rsid w:val="009D6F66"/>
    <w:rsid w:val="009D6FA4"/>
    <w:rsid w:val="009D73D4"/>
    <w:rsid w:val="009D74E8"/>
    <w:rsid w:val="009E0735"/>
    <w:rsid w:val="009E1E1E"/>
    <w:rsid w:val="009E2344"/>
    <w:rsid w:val="009E2B80"/>
    <w:rsid w:val="009E3B69"/>
    <w:rsid w:val="009E420E"/>
    <w:rsid w:val="009E626B"/>
    <w:rsid w:val="009E6A8E"/>
    <w:rsid w:val="009E7451"/>
    <w:rsid w:val="009F0529"/>
    <w:rsid w:val="009F0C7F"/>
    <w:rsid w:val="009F10EE"/>
    <w:rsid w:val="009F2923"/>
    <w:rsid w:val="009F2B1B"/>
    <w:rsid w:val="009F35DE"/>
    <w:rsid w:val="009F3E8D"/>
    <w:rsid w:val="009F409D"/>
    <w:rsid w:val="009F415E"/>
    <w:rsid w:val="009F423E"/>
    <w:rsid w:val="009F4968"/>
    <w:rsid w:val="009F4B71"/>
    <w:rsid w:val="009F4BD5"/>
    <w:rsid w:val="009F5131"/>
    <w:rsid w:val="009F5591"/>
    <w:rsid w:val="009F58DA"/>
    <w:rsid w:val="009F6102"/>
    <w:rsid w:val="00A00344"/>
    <w:rsid w:val="00A00A7B"/>
    <w:rsid w:val="00A00B0A"/>
    <w:rsid w:val="00A01820"/>
    <w:rsid w:val="00A02158"/>
    <w:rsid w:val="00A02B8F"/>
    <w:rsid w:val="00A033D7"/>
    <w:rsid w:val="00A03C83"/>
    <w:rsid w:val="00A0715A"/>
    <w:rsid w:val="00A1126B"/>
    <w:rsid w:val="00A13787"/>
    <w:rsid w:val="00A13835"/>
    <w:rsid w:val="00A15A8C"/>
    <w:rsid w:val="00A167CF"/>
    <w:rsid w:val="00A202E3"/>
    <w:rsid w:val="00A203DD"/>
    <w:rsid w:val="00A20BB6"/>
    <w:rsid w:val="00A21734"/>
    <w:rsid w:val="00A2196D"/>
    <w:rsid w:val="00A24193"/>
    <w:rsid w:val="00A24605"/>
    <w:rsid w:val="00A264D2"/>
    <w:rsid w:val="00A26EC4"/>
    <w:rsid w:val="00A31609"/>
    <w:rsid w:val="00A320F9"/>
    <w:rsid w:val="00A322B2"/>
    <w:rsid w:val="00A329F2"/>
    <w:rsid w:val="00A32E9B"/>
    <w:rsid w:val="00A343C0"/>
    <w:rsid w:val="00A34D85"/>
    <w:rsid w:val="00A35D6B"/>
    <w:rsid w:val="00A36BB8"/>
    <w:rsid w:val="00A40873"/>
    <w:rsid w:val="00A416CF"/>
    <w:rsid w:val="00A42048"/>
    <w:rsid w:val="00A42613"/>
    <w:rsid w:val="00A430BE"/>
    <w:rsid w:val="00A43114"/>
    <w:rsid w:val="00A43AB0"/>
    <w:rsid w:val="00A43CF3"/>
    <w:rsid w:val="00A4430B"/>
    <w:rsid w:val="00A45B77"/>
    <w:rsid w:val="00A471A8"/>
    <w:rsid w:val="00A5038B"/>
    <w:rsid w:val="00A517B3"/>
    <w:rsid w:val="00A518C2"/>
    <w:rsid w:val="00A5262D"/>
    <w:rsid w:val="00A53551"/>
    <w:rsid w:val="00A53FD3"/>
    <w:rsid w:val="00A54A93"/>
    <w:rsid w:val="00A54DA9"/>
    <w:rsid w:val="00A5541F"/>
    <w:rsid w:val="00A56D77"/>
    <w:rsid w:val="00A57662"/>
    <w:rsid w:val="00A57AB7"/>
    <w:rsid w:val="00A6100C"/>
    <w:rsid w:val="00A62B95"/>
    <w:rsid w:val="00A64C32"/>
    <w:rsid w:val="00A654FD"/>
    <w:rsid w:val="00A66001"/>
    <w:rsid w:val="00A6724D"/>
    <w:rsid w:val="00A6793B"/>
    <w:rsid w:val="00A70F56"/>
    <w:rsid w:val="00A7230A"/>
    <w:rsid w:val="00A73743"/>
    <w:rsid w:val="00A73FC7"/>
    <w:rsid w:val="00A75717"/>
    <w:rsid w:val="00A76009"/>
    <w:rsid w:val="00A765BE"/>
    <w:rsid w:val="00A76D25"/>
    <w:rsid w:val="00A77CF0"/>
    <w:rsid w:val="00A811B8"/>
    <w:rsid w:val="00A81FF7"/>
    <w:rsid w:val="00A84016"/>
    <w:rsid w:val="00A846A3"/>
    <w:rsid w:val="00A84D10"/>
    <w:rsid w:val="00A8544E"/>
    <w:rsid w:val="00A8644A"/>
    <w:rsid w:val="00A86DE3"/>
    <w:rsid w:val="00A87958"/>
    <w:rsid w:val="00A92520"/>
    <w:rsid w:val="00A92AE7"/>
    <w:rsid w:val="00A93EBF"/>
    <w:rsid w:val="00A94D4F"/>
    <w:rsid w:val="00A94FC8"/>
    <w:rsid w:val="00A9530F"/>
    <w:rsid w:val="00A965F7"/>
    <w:rsid w:val="00A9688E"/>
    <w:rsid w:val="00A97C48"/>
    <w:rsid w:val="00AA03E1"/>
    <w:rsid w:val="00AA23EA"/>
    <w:rsid w:val="00AA513E"/>
    <w:rsid w:val="00AA638D"/>
    <w:rsid w:val="00AA672E"/>
    <w:rsid w:val="00AA74D0"/>
    <w:rsid w:val="00AB0880"/>
    <w:rsid w:val="00AB1DFD"/>
    <w:rsid w:val="00AB23ED"/>
    <w:rsid w:val="00AB341F"/>
    <w:rsid w:val="00AB42FA"/>
    <w:rsid w:val="00AB7108"/>
    <w:rsid w:val="00AC08DA"/>
    <w:rsid w:val="00AC22DD"/>
    <w:rsid w:val="00AC30BD"/>
    <w:rsid w:val="00AC385C"/>
    <w:rsid w:val="00AC4284"/>
    <w:rsid w:val="00AC456C"/>
    <w:rsid w:val="00AC589D"/>
    <w:rsid w:val="00AC793F"/>
    <w:rsid w:val="00AD0486"/>
    <w:rsid w:val="00AD194F"/>
    <w:rsid w:val="00AD3B31"/>
    <w:rsid w:val="00AD4202"/>
    <w:rsid w:val="00AD4363"/>
    <w:rsid w:val="00AD48E5"/>
    <w:rsid w:val="00AD4DB6"/>
    <w:rsid w:val="00AD590A"/>
    <w:rsid w:val="00AD5EFE"/>
    <w:rsid w:val="00AD5F5F"/>
    <w:rsid w:val="00AD6F10"/>
    <w:rsid w:val="00AD75A2"/>
    <w:rsid w:val="00AE0044"/>
    <w:rsid w:val="00AE3941"/>
    <w:rsid w:val="00AE4251"/>
    <w:rsid w:val="00AE471F"/>
    <w:rsid w:val="00AE4FF5"/>
    <w:rsid w:val="00AE5ED0"/>
    <w:rsid w:val="00AE5EF1"/>
    <w:rsid w:val="00AE63D8"/>
    <w:rsid w:val="00AE77D1"/>
    <w:rsid w:val="00AF022B"/>
    <w:rsid w:val="00AF0D7E"/>
    <w:rsid w:val="00AF1094"/>
    <w:rsid w:val="00AF1124"/>
    <w:rsid w:val="00AF1598"/>
    <w:rsid w:val="00AF21BB"/>
    <w:rsid w:val="00AF249F"/>
    <w:rsid w:val="00AF3264"/>
    <w:rsid w:val="00AF35DA"/>
    <w:rsid w:val="00AF3E43"/>
    <w:rsid w:val="00AF4550"/>
    <w:rsid w:val="00AF51EA"/>
    <w:rsid w:val="00AF632C"/>
    <w:rsid w:val="00AF77E9"/>
    <w:rsid w:val="00B02DB0"/>
    <w:rsid w:val="00B02DDF"/>
    <w:rsid w:val="00B031C3"/>
    <w:rsid w:val="00B03CD0"/>
    <w:rsid w:val="00B03E88"/>
    <w:rsid w:val="00B04489"/>
    <w:rsid w:val="00B0502D"/>
    <w:rsid w:val="00B053D7"/>
    <w:rsid w:val="00B07438"/>
    <w:rsid w:val="00B07D7B"/>
    <w:rsid w:val="00B07ED0"/>
    <w:rsid w:val="00B1102C"/>
    <w:rsid w:val="00B1161D"/>
    <w:rsid w:val="00B120D4"/>
    <w:rsid w:val="00B138F9"/>
    <w:rsid w:val="00B144FC"/>
    <w:rsid w:val="00B149CC"/>
    <w:rsid w:val="00B1580B"/>
    <w:rsid w:val="00B1781F"/>
    <w:rsid w:val="00B208DE"/>
    <w:rsid w:val="00B21B65"/>
    <w:rsid w:val="00B22519"/>
    <w:rsid w:val="00B22D83"/>
    <w:rsid w:val="00B23BA5"/>
    <w:rsid w:val="00B24205"/>
    <w:rsid w:val="00B2530F"/>
    <w:rsid w:val="00B25399"/>
    <w:rsid w:val="00B25CFF"/>
    <w:rsid w:val="00B27204"/>
    <w:rsid w:val="00B30A5C"/>
    <w:rsid w:val="00B3198E"/>
    <w:rsid w:val="00B32E1A"/>
    <w:rsid w:val="00B33902"/>
    <w:rsid w:val="00B34E4F"/>
    <w:rsid w:val="00B35D88"/>
    <w:rsid w:val="00B36C60"/>
    <w:rsid w:val="00B37EBB"/>
    <w:rsid w:val="00B4153E"/>
    <w:rsid w:val="00B42804"/>
    <w:rsid w:val="00B432D3"/>
    <w:rsid w:val="00B44562"/>
    <w:rsid w:val="00B4542D"/>
    <w:rsid w:val="00B46FA1"/>
    <w:rsid w:val="00B47D5F"/>
    <w:rsid w:val="00B47D6F"/>
    <w:rsid w:val="00B502EF"/>
    <w:rsid w:val="00B50AD9"/>
    <w:rsid w:val="00B50D34"/>
    <w:rsid w:val="00B51160"/>
    <w:rsid w:val="00B51F26"/>
    <w:rsid w:val="00B5210C"/>
    <w:rsid w:val="00B5292B"/>
    <w:rsid w:val="00B53F18"/>
    <w:rsid w:val="00B54A0B"/>
    <w:rsid w:val="00B54AE2"/>
    <w:rsid w:val="00B55994"/>
    <w:rsid w:val="00B55A65"/>
    <w:rsid w:val="00B57373"/>
    <w:rsid w:val="00B621F9"/>
    <w:rsid w:val="00B63E7A"/>
    <w:rsid w:val="00B6457F"/>
    <w:rsid w:val="00B6483D"/>
    <w:rsid w:val="00B65059"/>
    <w:rsid w:val="00B65314"/>
    <w:rsid w:val="00B65AA8"/>
    <w:rsid w:val="00B65DD3"/>
    <w:rsid w:val="00B65E24"/>
    <w:rsid w:val="00B700D2"/>
    <w:rsid w:val="00B7686D"/>
    <w:rsid w:val="00B76E5A"/>
    <w:rsid w:val="00B77374"/>
    <w:rsid w:val="00B80878"/>
    <w:rsid w:val="00B8151B"/>
    <w:rsid w:val="00B81F36"/>
    <w:rsid w:val="00B82739"/>
    <w:rsid w:val="00B831E7"/>
    <w:rsid w:val="00B838BF"/>
    <w:rsid w:val="00B83B69"/>
    <w:rsid w:val="00B83DD3"/>
    <w:rsid w:val="00B843A0"/>
    <w:rsid w:val="00B847F1"/>
    <w:rsid w:val="00B9030C"/>
    <w:rsid w:val="00B90C89"/>
    <w:rsid w:val="00B9189F"/>
    <w:rsid w:val="00B9235D"/>
    <w:rsid w:val="00B93F34"/>
    <w:rsid w:val="00B951FE"/>
    <w:rsid w:val="00B95219"/>
    <w:rsid w:val="00B95F4D"/>
    <w:rsid w:val="00B96FE5"/>
    <w:rsid w:val="00BA1D34"/>
    <w:rsid w:val="00BA2504"/>
    <w:rsid w:val="00BA27E8"/>
    <w:rsid w:val="00BA287A"/>
    <w:rsid w:val="00BA3807"/>
    <w:rsid w:val="00BA53BE"/>
    <w:rsid w:val="00BA6334"/>
    <w:rsid w:val="00BA69F5"/>
    <w:rsid w:val="00BA6B26"/>
    <w:rsid w:val="00BA769D"/>
    <w:rsid w:val="00BB23F3"/>
    <w:rsid w:val="00BB2625"/>
    <w:rsid w:val="00BB324E"/>
    <w:rsid w:val="00BB47C4"/>
    <w:rsid w:val="00BB4934"/>
    <w:rsid w:val="00BB5E05"/>
    <w:rsid w:val="00BB60C0"/>
    <w:rsid w:val="00BB7972"/>
    <w:rsid w:val="00BB7C4C"/>
    <w:rsid w:val="00BC165F"/>
    <w:rsid w:val="00BC1F18"/>
    <w:rsid w:val="00BC2321"/>
    <w:rsid w:val="00BC2384"/>
    <w:rsid w:val="00BC3F87"/>
    <w:rsid w:val="00BC530E"/>
    <w:rsid w:val="00BD1460"/>
    <w:rsid w:val="00BD19A2"/>
    <w:rsid w:val="00BD2640"/>
    <w:rsid w:val="00BD2689"/>
    <w:rsid w:val="00BD2EBC"/>
    <w:rsid w:val="00BD2EE1"/>
    <w:rsid w:val="00BD3BD3"/>
    <w:rsid w:val="00BD4585"/>
    <w:rsid w:val="00BD5B1C"/>
    <w:rsid w:val="00BD6FF6"/>
    <w:rsid w:val="00BD7575"/>
    <w:rsid w:val="00BD7885"/>
    <w:rsid w:val="00BE12E8"/>
    <w:rsid w:val="00BE185C"/>
    <w:rsid w:val="00BE2987"/>
    <w:rsid w:val="00BE3F16"/>
    <w:rsid w:val="00BE5763"/>
    <w:rsid w:val="00BE6380"/>
    <w:rsid w:val="00BE7070"/>
    <w:rsid w:val="00BE70A2"/>
    <w:rsid w:val="00BE7ABF"/>
    <w:rsid w:val="00BE7AE8"/>
    <w:rsid w:val="00BE7E32"/>
    <w:rsid w:val="00BF1BA7"/>
    <w:rsid w:val="00BF1F48"/>
    <w:rsid w:val="00BF2257"/>
    <w:rsid w:val="00BF28E1"/>
    <w:rsid w:val="00BF3CA5"/>
    <w:rsid w:val="00BF40B1"/>
    <w:rsid w:val="00BF4314"/>
    <w:rsid w:val="00BF52B9"/>
    <w:rsid w:val="00C00294"/>
    <w:rsid w:val="00C00EB7"/>
    <w:rsid w:val="00C0361B"/>
    <w:rsid w:val="00C07952"/>
    <w:rsid w:val="00C112B7"/>
    <w:rsid w:val="00C11B62"/>
    <w:rsid w:val="00C1389D"/>
    <w:rsid w:val="00C14866"/>
    <w:rsid w:val="00C169A2"/>
    <w:rsid w:val="00C171C9"/>
    <w:rsid w:val="00C17778"/>
    <w:rsid w:val="00C20C03"/>
    <w:rsid w:val="00C21841"/>
    <w:rsid w:val="00C21949"/>
    <w:rsid w:val="00C2307C"/>
    <w:rsid w:val="00C236E4"/>
    <w:rsid w:val="00C24771"/>
    <w:rsid w:val="00C24D0C"/>
    <w:rsid w:val="00C262ED"/>
    <w:rsid w:val="00C301C6"/>
    <w:rsid w:val="00C30350"/>
    <w:rsid w:val="00C30872"/>
    <w:rsid w:val="00C31A66"/>
    <w:rsid w:val="00C331A1"/>
    <w:rsid w:val="00C33555"/>
    <w:rsid w:val="00C33B3D"/>
    <w:rsid w:val="00C33E59"/>
    <w:rsid w:val="00C35E59"/>
    <w:rsid w:val="00C366AF"/>
    <w:rsid w:val="00C37852"/>
    <w:rsid w:val="00C4127D"/>
    <w:rsid w:val="00C41F92"/>
    <w:rsid w:val="00C42469"/>
    <w:rsid w:val="00C42640"/>
    <w:rsid w:val="00C43202"/>
    <w:rsid w:val="00C44F5B"/>
    <w:rsid w:val="00C451E8"/>
    <w:rsid w:val="00C456A4"/>
    <w:rsid w:val="00C46936"/>
    <w:rsid w:val="00C5000A"/>
    <w:rsid w:val="00C50084"/>
    <w:rsid w:val="00C50806"/>
    <w:rsid w:val="00C50FE3"/>
    <w:rsid w:val="00C51722"/>
    <w:rsid w:val="00C5319D"/>
    <w:rsid w:val="00C53310"/>
    <w:rsid w:val="00C53DB0"/>
    <w:rsid w:val="00C544DE"/>
    <w:rsid w:val="00C5470D"/>
    <w:rsid w:val="00C54B3B"/>
    <w:rsid w:val="00C55079"/>
    <w:rsid w:val="00C559D6"/>
    <w:rsid w:val="00C56121"/>
    <w:rsid w:val="00C56678"/>
    <w:rsid w:val="00C56D3C"/>
    <w:rsid w:val="00C56DAF"/>
    <w:rsid w:val="00C603E9"/>
    <w:rsid w:val="00C61351"/>
    <w:rsid w:val="00C61B4D"/>
    <w:rsid w:val="00C63180"/>
    <w:rsid w:val="00C65317"/>
    <w:rsid w:val="00C65831"/>
    <w:rsid w:val="00C67428"/>
    <w:rsid w:val="00C701CE"/>
    <w:rsid w:val="00C7190E"/>
    <w:rsid w:val="00C7343F"/>
    <w:rsid w:val="00C7546D"/>
    <w:rsid w:val="00C75E9B"/>
    <w:rsid w:val="00C76F4F"/>
    <w:rsid w:val="00C77B32"/>
    <w:rsid w:val="00C809C7"/>
    <w:rsid w:val="00C8312B"/>
    <w:rsid w:val="00C83E98"/>
    <w:rsid w:val="00C8410D"/>
    <w:rsid w:val="00C84BDD"/>
    <w:rsid w:val="00C850F3"/>
    <w:rsid w:val="00C864EC"/>
    <w:rsid w:val="00C868B3"/>
    <w:rsid w:val="00C86EE5"/>
    <w:rsid w:val="00C87456"/>
    <w:rsid w:val="00C901A5"/>
    <w:rsid w:val="00C910BF"/>
    <w:rsid w:val="00C91360"/>
    <w:rsid w:val="00C921F6"/>
    <w:rsid w:val="00C92D93"/>
    <w:rsid w:val="00C9686D"/>
    <w:rsid w:val="00C96EC8"/>
    <w:rsid w:val="00CA02DB"/>
    <w:rsid w:val="00CA2784"/>
    <w:rsid w:val="00CA2A75"/>
    <w:rsid w:val="00CA345C"/>
    <w:rsid w:val="00CA3F29"/>
    <w:rsid w:val="00CA4103"/>
    <w:rsid w:val="00CA498E"/>
    <w:rsid w:val="00CA6541"/>
    <w:rsid w:val="00CB12A8"/>
    <w:rsid w:val="00CB2ED5"/>
    <w:rsid w:val="00CC05F2"/>
    <w:rsid w:val="00CC0DA8"/>
    <w:rsid w:val="00CC0E6E"/>
    <w:rsid w:val="00CC1774"/>
    <w:rsid w:val="00CC4AAB"/>
    <w:rsid w:val="00CC544C"/>
    <w:rsid w:val="00CC54D0"/>
    <w:rsid w:val="00CC587E"/>
    <w:rsid w:val="00CC5A88"/>
    <w:rsid w:val="00CC649E"/>
    <w:rsid w:val="00CC719F"/>
    <w:rsid w:val="00CD0A6A"/>
    <w:rsid w:val="00CD0E6B"/>
    <w:rsid w:val="00CD17B9"/>
    <w:rsid w:val="00CD18F2"/>
    <w:rsid w:val="00CD21D6"/>
    <w:rsid w:val="00CD269A"/>
    <w:rsid w:val="00CD36AC"/>
    <w:rsid w:val="00CD3FAA"/>
    <w:rsid w:val="00CD7019"/>
    <w:rsid w:val="00CD7388"/>
    <w:rsid w:val="00CE07F8"/>
    <w:rsid w:val="00CE0FE3"/>
    <w:rsid w:val="00CE243F"/>
    <w:rsid w:val="00CE474F"/>
    <w:rsid w:val="00CE55E6"/>
    <w:rsid w:val="00CE577F"/>
    <w:rsid w:val="00CF00BD"/>
    <w:rsid w:val="00CF3410"/>
    <w:rsid w:val="00CF3920"/>
    <w:rsid w:val="00CF4411"/>
    <w:rsid w:val="00CF5EA4"/>
    <w:rsid w:val="00CF6968"/>
    <w:rsid w:val="00D00843"/>
    <w:rsid w:val="00D00E14"/>
    <w:rsid w:val="00D01D1D"/>
    <w:rsid w:val="00D051CC"/>
    <w:rsid w:val="00D065D0"/>
    <w:rsid w:val="00D06D65"/>
    <w:rsid w:val="00D06EE9"/>
    <w:rsid w:val="00D07837"/>
    <w:rsid w:val="00D07E76"/>
    <w:rsid w:val="00D10930"/>
    <w:rsid w:val="00D1289D"/>
    <w:rsid w:val="00D12DC2"/>
    <w:rsid w:val="00D1400D"/>
    <w:rsid w:val="00D15622"/>
    <w:rsid w:val="00D15BA5"/>
    <w:rsid w:val="00D160E1"/>
    <w:rsid w:val="00D16DE3"/>
    <w:rsid w:val="00D20BAB"/>
    <w:rsid w:val="00D20F3D"/>
    <w:rsid w:val="00D22F56"/>
    <w:rsid w:val="00D23334"/>
    <w:rsid w:val="00D237E3"/>
    <w:rsid w:val="00D23A40"/>
    <w:rsid w:val="00D2510E"/>
    <w:rsid w:val="00D268EA"/>
    <w:rsid w:val="00D271CC"/>
    <w:rsid w:val="00D27D27"/>
    <w:rsid w:val="00D326E5"/>
    <w:rsid w:val="00D35145"/>
    <w:rsid w:val="00D37849"/>
    <w:rsid w:val="00D40A36"/>
    <w:rsid w:val="00D42168"/>
    <w:rsid w:val="00D42E74"/>
    <w:rsid w:val="00D43F5B"/>
    <w:rsid w:val="00D4546E"/>
    <w:rsid w:val="00D454F0"/>
    <w:rsid w:val="00D45701"/>
    <w:rsid w:val="00D461E5"/>
    <w:rsid w:val="00D51808"/>
    <w:rsid w:val="00D537E6"/>
    <w:rsid w:val="00D53914"/>
    <w:rsid w:val="00D5398F"/>
    <w:rsid w:val="00D5561B"/>
    <w:rsid w:val="00D563F2"/>
    <w:rsid w:val="00D60173"/>
    <w:rsid w:val="00D60B12"/>
    <w:rsid w:val="00D61923"/>
    <w:rsid w:val="00D62A81"/>
    <w:rsid w:val="00D634BA"/>
    <w:rsid w:val="00D64D94"/>
    <w:rsid w:val="00D704D6"/>
    <w:rsid w:val="00D71D9F"/>
    <w:rsid w:val="00D72338"/>
    <w:rsid w:val="00D73B77"/>
    <w:rsid w:val="00D75E47"/>
    <w:rsid w:val="00D75F2F"/>
    <w:rsid w:val="00D76408"/>
    <w:rsid w:val="00D76A61"/>
    <w:rsid w:val="00D77E65"/>
    <w:rsid w:val="00D77F18"/>
    <w:rsid w:val="00D841A9"/>
    <w:rsid w:val="00D8666C"/>
    <w:rsid w:val="00D8731E"/>
    <w:rsid w:val="00D900F2"/>
    <w:rsid w:val="00D930D0"/>
    <w:rsid w:val="00D9380B"/>
    <w:rsid w:val="00D9434C"/>
    <w:rsid w:val="00D9508B"/>
    <w:rsid w:val="00D95AA2"/>
    <w:rsid w:val="00D96150"/>
    <w:rsid w:val="00D96225"/>
    <w:rsid w:val="00D96D9E"/>
    <w:rsid w:val="00DA0B10"/>
    <w:rsid w:val="00DA0C67"/>
    <w:rsid w:val="00DA10C0"/>
    <w:rsid w:val="00DA11BC"/>
    <w:rsid w:val="00DA1863"/>
    <w:rsid w:val="00DA1C99"/>
    <w:rsid w:val="00DA21E4"/>
    <w:rsid w:val="00DA233E"/>
    <w:rsid w:val="00DA23CC"/>
    <w:rsid w:val="00DA3F12"/>
    <w:rsid w:val="00DA4865"/>
    <w:rsid w:val="00DA5C15"/>
    <w:rsid w:val="00DA70D2"/>
    <w:rsid w:val="00DB16ED"/>
    <w:rsid w:val="00DB32A2"/>
    <w:rsid w:val="00DB41BC"/>
    <w:rsid w:val="00DB511F"/>
    <w:rsid w:val="00DC00A4"/>
    <w:rsid w:val="00DC03A5"/>
    <w:rsid w:val="00DC135D"/>
    <w:rsid w:val="00DC1F83"/>
    <w:rsid w:val="00DC2E70"/>
    <w:rsid w:val="00DC3A7C"/>
    <w:rsid w:val="00DC5B45"/>
    <w:rsid w:val="00DC622C"/>
    <w:rsid w:val="00DD03B7"/>
    <w:rsid w:val="00DD26EE"/>
    <w:rsid w:val="00DD2936"/>
    <w:rsid w:val="00DD2C15"/>
    <w:rsid w:val="00DD4033"/>
    <w:rsid w:val="00DD4246"/>
    <w:rsid w:val="00DD4B2D"/>
    <w:rsid w:val="00DE10B1"/>
    <w:rsid w:val="00DE1F92"/>
    <w:rsid w:val="00DE29CC"/>
    <w:rsid w:val="00DE2A26"/>
    <w:rsid w:val="00DE312C"/>
    <w:rsid w:val="00DE624F"/>
    <w:rsid w:val="00DE6FD5"/>
    <w:rsid w:val="00DF0AEE"/>
    <w:rsid w:val="00DF0EB0"/>
    <w:rsid w:val="00DF23EB"/>
    <w:rsid w:val="00DF29F1"/>
    <w:rsid w:val="00DF706E"/>
    <w:rsid w:val="00DF73F5"/>
    <w:rsid w:val="00E0031C"/>
    <w:rsid w:val="00E006B6"/>
    <w:rsid w:val="00E00745"/>
    <w:rsid w:val="00E01134"/>
    <w:rsid w:val="00E0499F"/>
    <w:rsid w:val="00E04E97"/>
    <w:rsid w:val="00E07D2C"/>
    <w:rsid w:val="00E103AA"/>
    <w:rsid w:val="00E11682"/>
    <w:rsid w:val="00E1182A"/>
    <w:rsid w:val="00E11CA7"/>
    <w:rsid w:val="00E12DF2"/>
    <w:rsid w:val="00E1337C"/>
    <w:rsid w:val="00E133A0"/>
    <w:rsid w:val="00E140FE"/>
    <w:rsid w:val="00E14A3A"/>
    <w:rsid w:val="00E14BEC"/>
    <w:rsid w:val="00E14BEE"/>
    <w:rsid w:val="00E1539C"/>
    <w:rsid w:val="00E17070"/>
    <w:rsid w:val="00E201E8"/>
    <w:rsid w:val="00E20670"/>
    <w:rsid w:val="00E209F9"/>
    <w:rsid w:val="00E20A89"/>
    <w:rsid w:val="00E22609"/>
    <w:rsid w:val="00E2332C"/>
    <w:rsid w:val="00E317F7"/>
    <w:rsid w:val="00E32966"/>
    <w:rsid w:val="00E335BC"/>
    <w:rsid w:val="00E35060"/>
    <w:rsid w:val="00E357BB"/>
    <w:rsid w:val="00E36DD4"/>
    <w:rsid w:val="00E41FC2"/>
    <w:rsid w:val="00E427BF"/>
    <w:rsid w:val="00E42A5D"/>
    <w:rsid w:val="00E43CE1"/>
    <w:rsid w:val="00E45704"/>
    <w:rsid w:val="00E47999"/>
    <w:rsid w:val="00E47B48"/>
    <w:rsid w:val="00E50C74"/>
    <w:rsid w:val="00E515E7"/>
    <w:rsid w:val="00E51F02"/>
    <w:rsid w:val="00E52CC6"/>
    <w:rsid w:val="00E531DF"/>
    <w:rsid w:val="00E5385E"/>
    <w:rsid w:val="00E53DB6"/>
    <w:rsid w:val="00E54062"/>
    <w:rsid w:val="00E55311"/>
    <w:rsid w:val="00E564D0"/>
    <w:rsid w:val="00E56C36"/>
    <w:rsid w:val="00E60ACC"/>
    <w:rsid w:val="00E61B32"/>
    <w:rsid w:val="00E632AF"/>
    <w:rsid w:val="00E66053"/>
    <w:rsid w:val="00E71370"/>
    <w:rsid w:val="00E72A48"/>
    <w:rsid w:val="00E7417B"/>
    <w:rsid w:val="00E77E86"/>
    <w:rsid w:val="00E827B4"/>
    <w:rsid w:val="00E862AE"/>
    <w:rsid w:val="00E8777D"/>
    <w:rsid w:val="00E90116"/>
    <w:rsid w:val="00E903E1"/>
    <w:rsid w:val="00E92B15"/>
    <w:rsid w:val="00E92C04"/>
    <w:rsid w:val="00E92FB2"/>
    <w:rsid w:val="00E94560"/>
    <w:rsid w:val="00E9759A"/>
    <w:rsid w:val="00E97A07"/>
    <w:rsid w:val="00E97F0E"/>
    <w:rsid w:val="00EA0284"/>
    <w:rsid w:val="00EA26C8"/>
    <w:rsid w:val="00EA35AA"/>
    <w:rsid w:val="00EA4899"/>
    <w:rsid w:val="00EA4E04"/>
    <w:rsid w:val="00EA51F6"/>
    <w:rsid w:val="00EA58DF"/>
    <w:rsid w:val="00EA6AAF"/>
    <w:rsid w:val="00EA6F95"/>
    <w:rsid w:val="00EB11A6"/>
    <w:rsid w:val="00EB1277"/>
    <w:rsid w:val="00EB5E82"/>
    <w:rsid w:val="00EB67F6"/>
    <w:rsid w:val="00EB70D9"/>
    <w:rsid w:val="00EB7B32"/>
    <w:rsid w:val="00EC0301"/>
    <w:rsid w:val="00EC1174"/>
    <w:rsid w:val="00EC120F"/>
    <w:rsid w:val="00EC2192"/>
    <w:rsid w:val="00EC286B"/>
    <w:rsid w:val="00EC40F7"/>
    <w:rsid w:val="00EC4DD8"/>
    <w:rsid w:val="00EC501E"/>
    <w:rsid w:val="00EC55E0"/>
    <w:rsid w:val="00EC59D3"/>
    <w:rsid w:val="00EC6196"/>
    <w:rsid w:val="00EC66FD"/>
    <w:rsid w:val="00EC676D"/>
    <w:rsid w:val="00EC6AB4"/>
    <w:rsid w:val="00EC79B6"/>
    <w:rsid w:val="00ED0536"/>
    <w:rsid w:val="00ED0CE1"/>
    <w:rsid w:val="00ED14EC"/>
    <w:rsid w:val="00ED25E0"/>
    <w:rsid w:val="00ED38AA"/>
    <w:rsid w:val="00ED39F9"/>
    <w:rsid w:val="00ED522B"/>
    <w:rsid w:val="00ED554A"/>
    <w:rsid w:val="00ED5756"/>
    <w:rsid w:val="00ED59FA"/>
    <w:rsid w:val="00ED5DE6"/>
    <w:rsid w:val="00ED65FD"/>
    <w:rsid w:val="00ED7750"/>
    <w:rsid w:val="00ED7A71"/>
    <w:rsid w:val="00EE1225"/>
    <w:rsid w:val="00EE1982"/>
    <w:rsid w:val="00EE32CF"/>
    <w:rsid w:val="00EE38AA"/>
    <w:rsid w:val="00EE6FA5"/>
    <w:rsid w:val="00EE7FC5"/>
    <w:rsid w:val="00EF0211"/>
    <w:rsid w:val="00EF0386"/>
    <w:rsid w:val="00EF17DB"/>
    <w:rsid w:val="00EF186A"/>
    <w:rsid w:val="00EF29EA"/>
    <w:rsid w:val="00EF3644"/>
    <w:rsid w:val="00EF452F"/>
    <w:rsid w:val="00EF45CF"/>
    <w:rsid w:val="00EF53F4"/>
    <w:rsid w:val="00EF691E"/>
    <w:rsid w:val="00EF6CFC"/>
    <w:rsid w:val="00F00EDA"/>
    <w:rsid w:val="00F01FBB"/>
    <w:rsid w:val="00F02678"/>
    <w:rsid w:val="00F02845"/>
    <w:rsid w:val="00F02BAA"/>
    <w:rsid w:val="00F03366"/>
    <w:rsid w:val="00F035A7"/>
    <w:rsid w:val="00F04682"/>
    <w:rsid w:val="00F04EE4"/>
    <w:rsid w:val="00F057DA"/>
    <w:rsid w:val="00F05D7E"/>
    <w:rsid w:val="00F075F1"/>
    <w:rsid w:val="00F07B6C"/>
    <w:rsid w:val="00F10FD5"/>
    <w:rsid w:val="00F111B3"/>
    <w:rsid w:val="00F14B4E"/>
    <w:rsid w:val="00F16395"/>
    <w:rsid w:val="00F16737"/>
    <w:rsid w:val="00F203B2"/>
    <w:rsid w:val="00F208AE"/>
    <w:rsid w:val="00F2092A"/>
    <w:rsid w:val="00F20C58"/>
    <w:rsid w:val="00F20CF8"/>
    <w:rsid w:val="00F20E5F"/>
    <w:rsid w:val="00F22866"/>
    <w:rsid w:val="00F228CD"/>
    <w:rsid w:val="00F232AE"/>
    <w:rsid w:val="00F23494"/>
    <w:rsid w:val="00F246FD"/>
    <w:rsid w:val="00F24DBB"/>
    <w:rsid w:val="00F30BFB"/>
    <w:rsid w:val="00F33A62"/>
    <w:rsid w:val="00F33DB0"/>
    <w:rsid w:val="00F34CCC"/>
    <w:rsid w:val="00F34FBC"/>
    <w:rsid w:val="00F36BC0"/>
    <w:rsid w:val="00F3758F"/>
    <w:rsid w:val="00F37E0C"/>
    <w:rsid w:val="00F414DF"/>
    <w:rsid w:val="00F45224"/>
    <w:rsid w:val="00F45AD3"/>
    <w:rsid w:val="00F4798D"/>
    <w:rsid w:val="00F479FA"/>
    <w:rsid w:val="00F47E61"/>
    <w:rsid w:val="00F548AE"/>
    <w:rsid w:val="00F55C40"/>
    <w:rsid w:val="00F60C43"/>
    <w:rsid w:val="00F60E3B"/>
    <w:rsid w:val="00F6246D"/>
    <w:rsid w:val="00F633A6"/>
    <w:rsid w:val="00F65BF0"/>
    <w:rsid w:val="00F65F5F"/>
    <w:rsid w:val="00F668EB"/>
    <w:rsid w:val="00F71909"/>
    <w:rsid w:val="00F73930"/>
    <w:rsid w:val="00F746C5"/>
    <w:rsid w:val="00F74F37"/>
    <w:rsid w:val="00F75101"/>
    <w:rsid w:val="00F76F51"/>
    <w:rsid w:val="00F77879"/>
    <w:rsid w:val="00F81367"/>
    <w:rsid w:val="00F818EA"/>
    <w:rsid w:val="00F82162"/>
    <w:rsid w:val="00F833F9"/>
    <w:rsid w:val="00F83995"/>
    <w:rsid w:val="00F8444B"/>
    <w:rsid w:val="00F84758"/>
    <w:rsid w:val="00F85D0D"/>
    <w:rsid w:val="00F86730"/>
    <w:rsid w:val="00F87022"/>
    <w:rsid w:val="00F90BDF"/>
    <w:rsid w:val="00F91919"/>
    <w:rsid w:val="00F91A7B"/>
    <w:rsid w:val="00F92BCB"/>
    <w:rsid w:val="00F930C5"/>
    <w:rsid w:val="00F955B6"/>
    <w:rsid w:val="00F9655D"/>
    <w:rsid w:val="00F971F5"/>
    <w:rsid w:val="00FA0A82"/>
    <w:rsid w:val="00FA1CAB"/>
    <w:rsid w:val="00FA2919"/>
    <w:rsid w:val="00FA2E06"/>
    <w:rsid w:val="00FA3968"/>
    <w:rsid w:val="00FA447D"/>
    <w:rsid w:val="00FA59AF"/>
    <w:rsid w:val="00FA6C87"/>
    <w:rsid w:val="00FA6F1A"/>
    <w:rsid w:val="00FA6FBC"/>
    <w:rsid w:val="00FA7EA7"/>
    <w:rsid w:val="00FB0780"/>
    <w:rsid w:val="00FB07D1"/>
    <w:rsid w:val="00FB14EC"/>
    <w:rsid w:val="00FB2338"/>
    <w:rsid w:val="00FB2555"/>
    <w:rsid w:val="00FB4061"/>
    <w:rsid w:val="00FB4F86"/>
    <w:rsid w:val="00FB6C5A"/>
    <w:rsid w:val="00FB750F"/>
    <w:rsid w:val="00FC0E56"/>
    <w:rsid w:val="00FC1E56"/>
    <w:rsid w:val="00FC2EBF"/>
    <w:rsid w:val="00FC3088"/>
    <w:rsid w:val="00FC3E00"/>
    <w:rsid w:val="00FC68ED"/>
    <w:rsid w:val="00FC6CA2"/>
    <w:rsid w:val="00FC79B8"/>
    <w:rsid w:val="00FD07EB"/>
    <w:rsid w:val="00FD1D87"/>
    <w:rsid w:val="00FD1F61"/>
    <w:rsid w:val="00FD1FFF"/>
    <w:rsid w:val="00FD4F41"/>
    <w:rsid w:val="00FD53C6"/>
    <w:rsid w:val="00FD5478"/>
    <w:rsid w:val="00FD5C16"/>
    <w:rsid w:val="00FD6F08"/>
    <w:rsid w:val="00FE3B02"/>
    <w:rsid w:val="00FE5E3F"/>
    <w:rsid w:val="00FE67B9"/>
    <w:rsid w:val="00FF084E"/>
    <w:rsid w:val="00FF1190"/>
    <w:rsid w:val="00FF1480"/>
    <w:rsid w:val="00FF1638"/>
    <w:rsid w:val="00FF21DC"/>
    <w:rsid w:val="00FF2FC5"/>
    <w:rsid w:val="00FF6BB6"/>
    <w:rsid w:val="00FF7C58"/>
    <w:rsid w:val="01945E31"/>
    <w:rsid w:val="04A29E2C"/>
    <w:rsid w:val="08FDF6EB"/>
    <w:rsid w:val="0B6BA4AB"/>
    <w:rsid w:val="11611305"/>
    <w:rsid w:val="11D8F4C8"/>
    <w:rsid w:val="149DF0CD"/>
    <w:rsid w:val="14A177B6"/>
    <w:rsid w:val="1522D72E"/>
    <w:rsid w:val="155C4A14"/>
    <w:rsid w:val="15B4749B"/>
    <w:rsid w:val="16AE08D6"/>
    <w:rsid w:val="17E4298A"/>
    <w:rsid w:val="1BDBEC70"/>
    <w:rsid w:val="1D94BAA1"/>
    <w:rsid w:val="1E009A86"/>
    <w:rsid w:val="204A7973"/>
    <w:rsid w:val="306F517A"/>
    <w:rsid w:val="3145A97C"/>
    <w:rsid w:val="32E18E5A"/>
    <w:rsid w:val="3408895E"/>
    <w:rsid w:val="34A36162"/>
    <w:rsid w:val="36A993FF"/>
    <w:rsid w:val="37C6B6FB"/>
    <w:rsid w:val="3CEC055E"/>
    <w:rsid w:val="3D8164FF"/>
    <w:rsid w:val="40B8FD66"/>
    <w:rsid w:val="4296C4DF"/>
    <w:rsid w:val="474DC353"/>
    <w:rsid w:val="48DE0B43"/>
    <w:rsid w:val="4A8951B2"/>
    <w:rsid w:val="4DE49119"/>
    <w:rsid w:val="5B062930"/>
    <w:rsid w:val="5CE6F769"/>
    <w:rsid w:val="5E4FF449"/>
    <w:rsid w:val="5F706C19"/>
    <w:rsid w:val="5FC52CB7"/>
    <w:rsid w:val="6672CD21"/>
    <w:rsid w:val="6A47285A"/>
    <w:rsid w:val="6BF479D7"/>
    <w:rsid w:val="6F092EB2"/>
    <w:rsid w:val="7132E623"/>
    <w:rsid w:val="71B3B503"/>
    <w:rsid w:val="72054F4F"/>
    <w:rsid w:val="729B9753"/>
    <w:rsid w:val="7544564C"/>
    <w:rsid w:val="75D463C2"/>
    <w:rsid w:val="7C4C6E6B"/>
    <w:rsid w:val="7EB44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88AB10"/>
  <w14:defaultImageDpi w14:val="0"/>
  <w15:docId w15:val="{BA6589BE-CC0E-4D20-838C-2F191C3DA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7B48"/>
    <w:rPr>
      <w:rFonts w:cs="Times New Roman"/>
      <w:lang w:eastAsia="en-US"/>
    </w:rPr>
  </w:style>
  <w:style w:type="paragraph" w:styleId="2">
    <w:name w:val="heading 2"/>
    <w:basedOn w:val="a"/>
    <w:next w:val="a"/>
    <w:link w:val="20"/>
    <w:uiPriority w:val="9"/>
    <w:semiHidden/>
    <w:unhideWhenUsed/>
    <w:qFormat/>
    <w:locked/>
    <w:rsid w:val="00203F18"/>
    <w:pPr>
      <w:keepNext/>
      <w:spacing w:before="240" w:after="60"/>
      <w:outlineLvl w:val="1"/>
    </w:pPr>
    <w:rPr>
      <w:rFonts w:asciiTheme="majorHAnsi" w:eastAsiaTheme="majorEastAsia" w:hAnsiTheme="majorHAnsi"/>
      <w:b/>
      <w:bCs/>
      <w:i/>
      <w:iCs/>
      <w:sz w:val="28"/>
      <w:szCs w:val="28"/>
    </w:rPr>
  </w:style>
  <w:style w:type="paragraph" w:styleId="3">
    <w:name w:val="heading 3"/>
    <w:basedOn w:val="a"/>
    <w:link w:val="30"/>
    <w:uiPriority w:val="99"/>
    <w:qFormat/>
    <w:locked/>
    <w:rsid w:val="00741AF3"/>
    <w:pPr>
      <w:spacing w:before="100" w:beforeAutospacing="1" w:after="100" w:afterAutospacing="1" w:line="240" w:lineRule="auto"/>
      <w:outlineLvl w:val="2"/>
    </w:pPr>
    <w:rPr>
      <w:rFonts w:ascii="Times New Roman" w:hAnsi="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sid w:val="00203F18"/>
    <w:rPr>
      <w:rFonts w:asciiTheme="majorHAnsi" w:eastAsiaTheme="majorEastAsia" w:hAnsiTheme="majorHAnsi" w:cs="Times New Roman"/>
      <w:b/>
      <w:bCs/>
      <w:i/>
      <w:iCs/>
      <w:sz w:val="28"/>
      <w:szCs w:val="28"/>
      <w:lang w:val="uk-UA" w:eastAsia="en-US"/>
    </w:rPr>
  </w:style>
  <w:style w:type="character" w:customStyle="1" w:styleId="30">
    <w:name w:val="Заголовок 3 Знак"/>
    <w:basedOn w:val="a0"/>
    <w:link w:val="3"/>
    <w:uiPriority w:val="99"/>
    <w:locked/>
    <w:rsid w:val="00741AF3"/>
    <w:rPr>
      <w:rFonts w:eastAsia="Times New Roman" w:cs="Times New Roman"/>
      <w:b/>
      <w:bCs/>
      <w:sz w:val="27"/>
      <w:szCs w:val="27"/>
      <w:lang w:val="ru-RU" w:eastAsia="ru-RU" w:bidi="ar-SA"/>
    </w:rPr>
  </w:style>
  <w:style w:type="character" w:customStyle="1" w:styleId="rvts0">
    <w:name w:val="rvts0"/>
    <w:basedOn w:val="a0"/>
    <w:rsid w:val="0057070C"/>
    <w:rPr>
      <w:rFonts w:cs="Times New Roman"/>
    </w:rPr>
  </w:style>
  <w:style w:type="table" w:styleId="a3">
    <w:name w:val="Table Grid"/>
    <w:basedOn w:val="a1"/>
    <w:uiPriority w:val="39"/>
    <w:rsid w:val="00610C29"/>
    <w:pPr>
      <w:spacing w:after="0" w:line="240" w:lineRule="auto"/>
    </w:pPr>
    <w:rPr>
      <w:rFonts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1A9F"/>
    <w:pPr>
      <w:ind w:left="720"/>
      <w:contextualSpacing/>
    </w:pPr>
  </w:style>
  <w:style w:type="paragraph" w:styleId="a5">
    <w:name w:val="header"/>
    <w:basedOn w:val="a"/>
    <w:link w:val="a6"/>
    <w:uiPriority w:val="99"/>
    <w:rsid w:val="007503A5"/>
    <w:pPr>
      <w:tabs>
        <w:tab w:val="center" w:pos="4819"/>
        <w:tab w:val="right" w:pos="9639"/>
      </w:tabs>
      <w:spacing w:after="0" w:line="240" w:lineRule="auto"/>
    </w:pPr>
  </w:style>
  <w:style w:type="paragraph" w:styleId="a7">
    <w:name w:val="footer"/>
    <w:basedOn w:val="a"/>
    <w:link w:val="a8"/>
    <w:uiPriority w:val="99"/>
    <w:rsid w:val="007503A5"/>
    <w:pPr>
      <w:tabs>
        <w:tab w:val="center" w:pos="4819"/>
        <w:tab w:val="right" w:pos="9639"/>
      </w:tabs>
      <w:spacing w:after="0" w:line="240" w:lineRule="auto"/>
    </w:pPr>
  </w:style>
  <w:style w:type="character" w:customStyle="1" w:styleId="a6">
    <w:name w:val="Верхній колонтитул Знак"/>
    <w:basedOn w:val="a0"/>
    <w:link w:val="a5"/>
    <w:uiPriority w:val="99"/>
    <w:locked/>
    <w:rsid w:val="007503A5"/>
    <w:rPr>
      <w:rFonts w:cs="Times New Roman"/>
    </w:rPr>
  </w:style>
  <w:style w:type="paragraph" w:customStyle="1" w:styleId="rvps2">
    <w:name w:val="rvps2"/>
    <w:basedOn w:val="a"/>
    <w:rsid w:val="00A430BE"/>
    <w:pPr>
      <w:spacing w:before="100" w:beforeAutospacing="1" w:after="100" w:afterAutospacing="1" w:line="240" w:lineRule="auto"/>
    </w:pPr>
    <w:rPr>
      <w:rFonts w:ascii="Times New Roman" w:hAnsi="Times New Roman"/>
      <w:sz w:val="24"/>
      <w:szCs w:val="24"/>
      <w:lang w:eastAsia="uk-UA"/>
    </w:rPr>
  </w:style>
  <w:style w:type="character" w:customStyle="1" w:styleId="a8">
    <w:name w:val="Нижній колонтитул Знак"/>
    <w:basedOn w:val="a0"/>
    <w:link w:val="a7"/>
    <w:uiPriority w:val="99"/>
    <w:locked/>
    <w:rsid w:val="007503A5"/>
    <w:rPr>
      <w:rFonts w:cs="Times New Roman"/>
    </w:rPr>
  </w:style>
  <w:style w:type="character" w:styleId="a9">
    <w:name w:val="Hyperlink"/>
    <w:basedOn w:val="a0"/>
    <w:uiPriority w:val="99"/>
    <w:semiHidden/>
    <w:rsid w:val="00A430BE"/>
    <w:rPr>
      <w:rFonts w:cs="Times New Roman"/>
      <w:color w:val="0000FF"/>
      <w:u w:val="single"/>
    </w:rPr>
  </w:style>
  <w:style w:type="character" w:customStyle="1" w:styleId="rvts46">
    <w:name w:val="rvts46"/>
    <w:basedOn w:val="a0"/>
    <w:rsid w:val="00A430BE"/>
    <w:rPr>
      <w:rFonts w:cs="Times New Roman"/>
    </w:rPr>
  </w:style>
  <w:style w:type="character" w:styleId="aa">
    <w:name w:val="annotation reference"/>
    <w:basedOn w:val="a0"/>
    <w:uiPriority w:val="99"/>
    <w:semiHidden/>
    <w:rsid w:val="00256B8F"/>
    <w:rPr>
      <w:rFonts w:cs="Times New Roman"/>
      <w:sz w:val="16"/>
      <w:szCs w:val="16"/>
    </w:rPr>
  </w:style>
  <w:style w:type="paragraph" w:styleId="ab">
    <w:name w:val="annotation text"/>
    <w:basedOn w:val="a"/>
    <w:link w:val="ac"/>
    <w:uiPriority w:val="99"/>
    <w:semiHidden/>
    <w:rsid w:val="00256B8F"/>
    <w:rPr>
      <w:sz w:val="20"/>
      <w:szCs w:val="20"/>
    </w:rPr>
  </w:style>
  <w:style w:type="paragraph" w:styleId="ad">
    <w:name w:val="annotation subject"/>
    <w:basedOn w:val="ab"/>
    <w:next w:val="ab"/>
    <w:link w:val="ae"/>
    <w:uiPriority w:val="99"/>
    <w:semiHidden/>
    <w:rsid w:val="00256B8F"/>
    <w:rPr>
      <w:b/>
      <w:bCs/>
    </w:rPr>
  </w:style>
  <w:style w:type="character" w:customStyle="1" w:styleId="ac">
    <w:name w:val="Текст примітки Знак"/>
    <w:basedOn w:val="a0"/>
    <w:link w:val="ab"/>
    <w:uiPriority w:val="99"/>
    <w:semiHidden/>
    <w:locked/>
    <w:rPr>
      <w:rFonts w:eastAsia="Times New Roman" w:cs="Times New Roman"/>
      <w:sz w:val="20"/>
      <w:szCs w:val="20"/>
      <w:lang w:val="uk-UA" w:eastAsia="en-US"/>
    </w:rPr>
  </w:style>
  <w:style w:type="paragraph" w:styleId="af">
    <w:name w:val="Balloon Text"/>
    <w:basedOn w:val="a"/>
    <w:link w:val="af0"/>
    <w:uiPriority w:val="99"/>
    <w:semiHidden/>
    <w:rsid w:val="00256B8F"/>
    <w:rPr>
      <w:rFonts w:ascii="Tahoma" w:hAnsi="Tahoma" w:cs="Tahoma"/>
      <w:sz w:val="16"/>
      <w:szCs w:val="16"/>
    </w:rPr>
  </w:style>
  <w:style w:type="character" w:customStyle="1" w:styleId="ae">
    <w:name w:val="Тема примітки Знак"/>
    <w:basedOn w:val="ac"/>
    <w:link w:val="ad"/>
    <w:uiPriority w:val="99"/>
    <w:semiHidden/>
    <w:locked/>
    <w:rPr>
      <w:rFonts w:eastAsia="Times New Roman" w:cs="Times New Roman"/>
      <w:b/>
      <w:bCs/>
      <w:sz w:val="20"/>
      <w:szCs w:val="20"/>
      <w:lang w:val="uk-UA" w:eastAsia="en-US"/>
    </w:rPr>
  </w:style>
  <w:style w:type="paragraph" w:customStyle="1" w:styleId="rvps7">
    <w:name w:val="rvps7"/>
    <w:basedOn w:val="a"/>
    <w:rsid w:val="00072115"/>
    <w:pPr>
      <w:spacing w:before="100" w:beforeAutospacing="1" w:after="100" w:afterAutospacing="1" w:line="240" w:lineRule="auto"/>
    </w:pPr>
    <w:rPr>
      <w:rFonts w:ascii="Times New Roman" w:hAnsi="Times New Roman"/>
      <w:sz w:val="24"/>
      <w:szCs w:val="24"/>
      <w:lang w:val="ru-RU" w:eastAsia="ru-RU"/>
    </w:rPr>
  </w:style>
  <w:style w:type="character" w:customStyle="1" w:styleId="af0">
    <w:name w:val="Текст у виносці Знак"/>
    <w:basedOn w:val="a0"/>
    <w:link w:val="af"/>
    <w:uiPriority w:val="99"/>
    <w:semiHidden/>
    <w:locked/>
    <w:rPr>
      <w:rFonts w:ascii="Segoe UI" w:hAnsi="Segoe UI" w:cs="Segoe UI"/>
      <w:sz w:val="18"/>
      <w:szCs w:val="18"/>
      <w:lang w:val="uk-UA" w:eastAsia="en-US"/>
    </w:rPr>
  </w:style>
  <w:style w:type="character" w:customStyle="1" w:styleId="rvts15">
    <w:name w:val="rvts15"/>
    <w:rsid w:val="00072115"/>
  </w:style>
  <w:style w:type="paragraph" w:styleId="HTML">
    <w:name w:val="HTML Preformatted"/>
    <w:basedOn w:val="a"/>
    <w:link w:val="HTML0"/>
    <w:uiPriority w:val="99"/>
    <w:rsid w:val="0051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hAnsi="Tahoma" w:cs="Tahoma"/>
      <w:sz w:val="20"/>
      <w:szCs w:val="20"/>
      <w:lang w:val="ru-RU" w:eastAsia="ru-RU"/>
    </w:rPr>
  </w:style>
  <w:style w:type="character" w:customStyle="1" w:styleId="tlid-translationtranslation">
    <w:name w:val="tlid-translation translation"/>
    <w:basedOn w:val="a0"/>
    <w:rsid w:val="00D42E74"/>
    <w:rPr>
      <w:rFonts w:cs="Times New Roman"/>
    </w:rPr>
  </w:style>
  <w:style w:type="character" w:customStyle="1" w:styleId="HTML0">
    <w:name w:val="Стандартний HTML Знак"/>
    <w:basedOn w:val="a0"/>
    <w:link w:val="HTML"/>
    <w:uiPriority w:val="99"/>
    <w:locked/>
    <w:rsid w:val="00510755"/>
    <w:rPr>
      <w:rFonts w:ascii="Tahoma" w:hAnsi="Tahoma" w:cs="Tahoma"/>
      <w:sz w:val="20"/>
      <w:szCs w:val="20"/>
    </w:rPr>
  </w:style>
  <w:style w:type="character" w:customStyle="1" w:styleId="rvts40">
    <w:name w:val="rvts40"/>
    <w:rsid w:val="00F479FA"/>
  </w:style>
  <w:style w:type="paragraph" w:customStyle="1" w:styleId="rvps12">
    <w:name w:val="rvps12"/>
    <w:basedOn w:val="a"/>
    <w:rsid w:val="007F248E"/>
    <w:pPr>
      <w:spacing w:before="100" w:beforeAutospacing="1" w:after="100" w:afterAutospacing="1" w:line="240" w:lineRule="auto"/>
    </w:pPr>
    <w:rPr>
      <w:rFonts w:ascii="Cambria Math" w:hAnsi="Cambria Math" w:cs="Cambria Math"/>
      <w:sz w:val="24"/>
      <w:szCs w:val="24"/>
      <w:lang w:val="ru-RU" w:eastAsia="ru-RU"/>
    </w:rPr>
  </w:style>
  <w:style w:type="character" w:customStyle="1" w:styleId="tlid-translation">
    <w:name w:val="tlid-translation"/>
    <w:rsid w:val="00FC1E56"/>
  </w:style>
  <w:style w:type="paragraph" w:customStyle="1" w:styleId="rvps14">
    <w:name w:val="rvps14"/>
    <w:basedOn w:val="a"/>
    <w:rsid w:val="005B674E"/>
    <w:pPr>
      <w:spacing w:before="100" w:beforeAutospacing="1" w:after="100" w:afterAutospacing="1" w:line="240" w:lineRule="auto"/>
    </w:pPr>
    <w:rPr>
      <w:rFonts w:ascii="Cambria Math" w:hAnsi="Cambria Math" w:cs="Cambria Math"/>
      <w:sz w:val="24"/>
      <w:szCs w:val="24"/>
      <w:lang w:val="ru-RU" w:eastAsia="ru-RU"/>
    </w:rPr>
  </w:style>
  <w:style w:type="paragraph" w:customStyle="1" w:styleId="Default">
    <w:name w:val="Default"/>
    <w:rsid w:val="00EE32CF"/>
    <w:pPr>
      <w:autoSpaceDE w:val="0"/>
      <w:autoSpaceDN w:val="0"/>
      <w:adjustRightInd w:val="0"/>
      <w:spacing w:after="0" w:line="240" w:lineRule="auto"/>
    </w:pPr>
    <w:rPr>
      <w:rFonts w:ascii="Cambria Math" w:hAnsi="Cambria Math" w:cs="Cambria Math"/>
      <w:color w:val="000000"/>
      <w:sz w:val="24"/>
      <w:szCs w:val="24"/>
      <w:lang w:val="ru-RU" w:eastAsia="ru-RU"/>
    </w:rPr>
  </w:style>
  <w:style w:type="paragraph" w:customStyle="1" w:styleId="rvps11">
    <w:name w:val="rvps11"/>
    <w:basedOn w:val="a"/>
    <w:rsid w:val="003236E1"/>
    <w:pPr>
      <w:spacing w:before="100" w:beforeAutospacing="1" w:after="100" w:afterAutospacing="1" w:line="240" w:lineRule="auto"/>
    </w:pPr>
    <w:rPr>
      <w:rFonts w:ascii="Times New Roman" w:hAnsi="Times New Roman"/>
      <w:sz w:val="24"/>
      <w:szCs w:val="24"/>
      <w:lang w:val="ru-RU" w:eastAsia="ru-RU"/>
    </w:rPr>
  </w:style>
  <w:style w:type="character" w:customStyle="1" w:styleId="rvts9">
    <w:name w:val="rvts9"/>
    <w:rsid w:val="003236E1"/>
  </w:style>
  <w:style w:type="paragraph" w:styleId="af1">
    <w:name w:val="Normal (Web)"/>
    <w:basedOn w:val="a"/>
    <w:uiPriority w:val="99"/>
    <w:unhideWhenUsed/>
    <w:rsid w:val="009F58DA"/>
    <w:pPr>
      <w:spacing w:before="100" w:beforeAutospacing="1" w:after="100" w:afterAutospacing="1" w:line="240" w:lineRule="auto"/>
    </w:pPr>
    <w:rPr>
      <w:rFonts w:ascii="Times New Roman" w:hAnsi="Times New Roman"/>
      <w:sz w:val="24"/>
      <w:szCs w:val="24"/>
      <w:lang w:eastAsia="uk-UA"/>
    </w:rPr>
  </w:style>
  <w:style w:type="character" w:customStyle="1" w:styleId="eesfcapt">
    <w:name w:val="eesfcapt"/>
    <w:basedOn w:val="a0"/>
    <w:rsid w:val="00814F1D"/>
  </w:style>
  <w:style w:type="character" w:customStyle="1" w:styleId="eesflbl">
    <w:name w:val="eesflbl"/>
    <w:basedOn w:val="a0"/>
    <w:rsid w:val="00814F1D"/>
  </w:style>
  <w:style w:type="character" w:styleId="af2">
    <w:name w:val="Emphasis"/>
    <w:basedOn w:val="a0"/>
    <w:uiPriority w:val="20"/>
    <w:qFormat/>
    <w:locked/>
    <w:rsid w:val="00080621"/>
    <w:rPr>
      <w:i/>
      <w:iCs/>
    </w:rPr>
  </w:style>
  <w:style w:type="paragraph" w:styleId="af3">
    <w:name w:val="Revision"/>
    <w:hidden/>
    <w:uiPriority w:val="99"/>
    <w:semiHidden/>
    <w:rsid w:val="00115553"/>
    <w:pPr>
      <w:spacing w:after="0" w:line="240" w:lineRule="auto"/>
    </w:pPr>
    <w:rPr>
      <w:rFonts w:cs="Times New Roman"/>
      <w:lang w:eastAsia="en-US"/>
    </w:rPr>
  </w:style>
  <w:style w:type="character" w:customStyle="1" w:styleId="rvts80">
    <w:name w:val="rvts80"/>
    <w:basedOn w:val="a0"/>
    <w:rsid w:val="00721CBD"/>
  </w:style>
  <w:style w:type="character" w:customStyle="1" w:styleId="rvts11">
    <w:name w:val="rvts11"/>
    <w:basedOn w:val="a0"/>
    <w:rsid w:val="00721CBD"/>
  </w:style>
  <w:style w:type="character" w:styleId="af4">
    <w:name w:val="line number"/>
    <w:basedOn w:val="a0"/>
    <w:uiPriority w:val="99"/>
    <w:semiHidden/>
    <w:unhideWhenUsed/>
    <w:rsid w:val="00D96D9E"/>
  </w:style>
  <w:style w:type="character" w:styleId="af5">
    <w:name w:val="Strong"/>
    <w:basedOn w:val="a0"/>
    <w:uiPriority w:val="22"/>
    <w:qFormat/>
    <w:locked/>
    <w:rsid w:val="00816714"/>
    <w:rPr>
      <w:b/>
      <w:bCs/>
    </w:rPr>
  </w:style>
  <w:style w:type="numbering" w:customStyle="1" w:styleId="newnumbering">
    <w:name w:val="new numbering"/>
    <w:basedOn w:val="a2"/>
    <w:uiPriority w:val="99"/>
    <w:rsid w:val="007D1E67"/>
    <w:pPr>
      <w:numPr>
        <w:numId w:val="15"/>
      </w:numPr>
    </w:pPr>
  </w:style>
  <w:style w:type="character" w:customStyle="1" w:styleId="normaltextrun">
    <w:name w:val="normaltextrun"/>
    <w:basedOn w:val="a0"/>
    <w:rsid w:val="00771A62"/>
  </w:style>
  <w:style w:type="character" w:customStyle="1" w:styleId="eop">
    <w:name w:val="eop"/>
    <w:basedOn w:val="a0"/>
    <w:rsid w:val="00771A62"/>
  </w:style>
  <w:style w:type="character" w:styleId="af6">
    <w:name w:val="Unresolved Mention"/>
    <w:basedOn w:val="a0"/>
    <w:uiPriority w:val="99"/>
    <w:semiHidden/>
    <w:unhideWhenUsed/>
    <w:rsid w:val="004A54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72399">
      <w:bodyDiv w:val="1"/>
      <w:marLeft w:val="0"/>
      <w:marRight w:val="0"/>
      <w:marTop w:val="0"/>
      <w:marBottom w:val="0"/>
      <w:divBdr>
        <w:top w:val="none" w:sz="0" w:space="0" w:color="auto"/>
        <w:left w:val="none" w:sz="0" w:space="0" w:color="auto"/>
        <w:bottom w:val="none" w:sz="0" w:space="0" w:color="auto"/>
        <w:right w:val="none" w:sz="0" w:space="0" w:color="auto"/>
      </w:divBdr>
    </w:div>
    <w:div w:id="33433304">
      <w:bodyDiv w:val="1"/>
      <w:marLeft w:val="0"/>
      <w:marRight w:val="0"/>
      <w:marTop w:val="0"/>
      <w:marBottom w:val="0"/>
      <w:divBdr>
        <w:top w:val="none" w:sz="0" w:space="0" w:color="auto"/>
        <w:left w:val="none" w:sz="0" w:space="0" w:color="auto"/>
        <w:bottom w:val="none" w:sz="0" w:space="0" w:color="auto"/>
        <w:right w:val="none" w:sz="0" w:space="0" w:color="auto"/>
      </w:divBdr>
    </w:div>
    <w:div w:id="36200659">
      <w:bodyDiv w:val="1"/>
      <w:marLeft w:val="0"/>
      <w:marRight w:val="0"/>
      <w:marTop w:val="0"/>
      <w:marBottom w:val="0"/>
      <w:divBdr>
        <w:top w:val="none" w:sz="0" w:space="0" w:color="auto"/>
        <w:left w:val="none" w:sz="0" w:space="0" w:color="auto"/>
        <w:bottom w:val="none" w:sz="0" w:space="0" w:color="auto"/>
        <w:right w:val="none" w:sz="0" w:space="0" w:color="auto"/>
      </w:divBdr>
    </w:div>
    <w:div w:id="85657889">
      <w:bodyDiv w:val="1"/>
      <w:marLeft w:val="0"/>
      <w:marRight w:val="0"/>
      <w:marTop w:val="0"/>
      <w:marBottom w:val="0"/>
      <w:divBdr>
        <w:top w:val="none" w:sz="0" w:space="0" w:color="auto"/>
        <w:left w:val="none" w:sz="0" w:space="0" w:color="auto"/>
        <w:bottom w:val="none" w:sz="0" w:space="0" w:color="auto"/>
        <w:right w:val="none" w:sz="0" w:space="0" w:color="auto"/>
      </w:divBdr>
    </w:div>
    <w:div w:id="90665526">
      <w:bodyDiv w:val="1"/>
      <w:marLeft w:val="0"/>
      <w:marRight w:val="0"/>
      <w:marTop w:val="0"/>
      <w:marBottom w:val="0"/>
      <w:divBdr>
        <w:top w:val="none" w:sz="0" w:space="0" w:color="auto"/>
        <w:left w:val="none" w:sz="0" w:space="0" w:color="auto"/>
        <w:bottom w:val="none" w:sz="0" w:space="0" w:color="auto"/>
        <w:right w:val="none" w:sz="0" w:space="0" w:color="auto"/>
      </w:divBdr>
      <w:divsChild>
        <w:div w:id="460659630">
          <w:marLeft w:val="0"/>
          <w:marRight w:val="0"/>
          <w:marTop w:val="0"/>
          <w:marBottom w:val="0"/>
          <w:divBdr>
            <w:top w:val="none" w:sz="0" w:space="0" w:color="auto"/>
            <w:left w:val="none" w:sz="0" w:space="0" w:color="auto"/>
            <w:bottom w:val="none" w:sz="0" w:space="0" w:color="auto"/>
            <w:right w:val="none" w:sz="0" w:space="0" w:color="auto"/>
          </w:divBdr>
        </w:div>
      </w:divsChild>
    </w:div>
    <w:div w:id="125316095">
      <w:bodyDiv w:val="1"/>
      <w:marLeft w:val="0"/>
      <w:marRight w:val="0"/>
      <w:marTop w:val="0"/>
      <w:marBottom w:val="0"/>
      <w:divBdr>
        <w:top w:val="none" w:sz="0" w:space="0" w:color="auto"/>
        <w:left w:val="none" w:sz="0" w:space="0" w:color="auto"/>
        <w:bottom w:val="none" w:sz="0" w:space="0" w:color="auto"/>
        <w:right w:val="none" w:sz="0" w:space="0" w:color="auto"/>
      </w:divBdr>
    </w:div>
    <w:div w:id="126047438">
      <w:bodyDiv w:val="1"/>
      <w:marLeft w:val="0"/>
      <w:marRight w:val="0"/>
      <w:marTop w:val="0"/>
      <w:marBottom w:val="0"/>
      <w:divBdr>
        <w:top w:val="none" w:sz="0" w:space="0" w:color="auto"/>
        <w:left w:val="none" w:sz="0" w:space="0" w:color="auto"/>
        <w:bottom w:val="none" w:sz="0" w:space="0" w:color="auto"/>
        <w:right w:val="none" w:sz="0" w:space="0" w:color="auto"/>
      </w:divBdr>
    </w:div>
    <w:div w:id="143275696">
      <w:bodyDiv w:val="1"/>
      <w:marLeft w:val="0"/>
      <w:marRight w:val="0"/>
      <w:marTop w:val="0"/>
      <w:marBottom w:val="0"/>
      <w:divBdr>
        <w:top w:val="none" w:sz="0" w:space="0" w:color="auto"/>
        <w:left w:val="none" w:sz="0" w:space="0" w:color="auto"/>
        <w:bottom w:val="none" w:sz="0" w:space="0" w:color="auto"/>
        <w:right w:val="none" w:sz="0" w:space="0" w:color="auto"/>
      </w:divBdr>
      <w:divsChild>
        <w:div w:id="416023469">
          <w:marLeft w:val="0"/>
          <w:marRight w:val="0"/>
          <w:marTop w:val="0"/>
          <w:marBottom w:val="0"/>
          <w:divBdr>
            <w:top w:val="none" w:sz="0" w:space="0" w:color="auto"/>
            <w:left w:val="none" w:sz="0" w:space="0" w:color="auto"/>
            <w:bottom w:val="none" w:sz="0" w:space="0" w:color="auto"/>
            <w:right w:val="none" w:sz="0" w:space="0" w:color="auto"/>
          </w:divBdr>
          <w:divsChild>
            <w:div w:id="1417941537">
              <w:marLeft w:val="0"/>
              <w:marRight w:val="0"/>
              <w:marTop w:val="0"/>
              <w:marBottom w:val="0"/>
              <w:divBdr>
                <w:top w:val="none" w:sz="0" w:space="0" w:color="auto"/>
                <w:left w:val="none" w:sz="0" w:space="0" w:color="auto"/>
                <w:bottom w:val="none" w:sz="0" w:space="0" w:color="auto"/>
                <w:right w:val="none" w:sz="0" w:space="0" w:color="auto"/>
              </w:divBdr>
              <w:divsChild>
                <w:div w:id="1311444445">
                  <w:marLeft w:val="0"/>
                  <w:marRight w:val="0"/>
                  <w:marTop w:val="0"/>
                  <w:marBottom w:val="0"/>
                  <w:divBdr>
                    <w:top w:val="none" w:sz="0" w:space="0" w:color="auto"/>
                    <w:left w:val="none" w:sz="0" w:space="0" w:color="auto"/>
                    <w:bottom w:val="none" w:sz="0" w:space="0" w:color="auto"/>
                    <w:right w:val="none" w:sz="0" w:space="0" w:color="auto"/>
                  </w:divBdr>
                  <w:divsChild>
                    <w:div w:id="1197045430">
                      <w:marLeft w:val="0"/>
                      <w:marRight w:val="0"/>
                      <w:marTop w:val="0"/>
                      <w:marBottom w:val="0"/>
                      <w:divBdr>
                        <w:top w:val="none" w:sz="0" w:space="0" w:color="auto"/>
                        <w:left w:val="none" w:sz="0" w:space="0" w:color="auto"/>
                        <w:bottom w:val="none" w:sz="0" w:space="0" w:color="auto"/>
                        <w:right w:val="none" w:sz="0" w:space="0" w:color="auto"/>
                      </w:divBdr>
                      <w:divsChild>
                        <w:div w:id="1336499969">
                          <w:marLeft w:val="0"/>
                          <w:marRight w:val="0"/>
                          <w:marTop w:val="0"/>
                          <w:marBottom w:val="0"/>
                          <w:divBdr>
                            <w:top w:val="none" w:sz="0" w:space="0" w:color="auto"/>
                            <w:left w:val="none" w:sz="0" w:space="0" w:color="auto"/>
                            <w:bottom w:val="none" w:sz="0" w:space="0" w:color="auto"/>
                            <w:right w:val="none" w:sz="0" w:space="0" w:color="auto"/>
                          </w:divBdr>
                          <w:divsChild>
                            <w:div w:id="192694072">
                              <w:marLeft w:val="0"/>
                              <w:marRight w:val="0"/>
                              <w:marTop w:val="0"/>
                              <w:marBottom w:val="0"/>
                              <w:divBdr>
                                <w:top w:val="none" w:sz="0" w:space="0" w:color="auto"/>
                                <w:left w:val="none" w:sz="0" w:space="0" w:color="auto"/>
                                <w:bottom w:val="none" w:sz="0" w:space="0" w:color="auto"/>
                                <w:right w:val="none" w:sz="0" w:space="0" w:color="auto"/>
                              </w:divBdr>
                              <w:divsChild>
                                <w:div w:id="1372219930">
                                  <w:marLeft w:val="0"/>
                                  <w:marRight w:val="0"/>
                                  <w:marTop w:val="0"/>
                                  <w:marBottom w:val="0"/>
                                  <w:divBdr>
                                    <w:top w:val="none" w:sz="0" w:space="0" w:color="auto"/>
                                    <w:left w:val="none" w:sz="0" w:space="0" w:color="auto"/>
                                    <w:bottom w:val="none" w:sz="0" w:space="0" w:color="auto"/>
                                    <w:right w:val="none" w:sz="0" w:space="0" w:color="auto"/>
                                  </w:divBdr>
                                  <w:divsChild>
                                    <w:div w:id="33576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521785">
      <w:bodyDiv w:val="1"/>
      <w:marLeft w:val="0"/>
      <w:marRight w:val="0"/>
      <w:marTop w:val="0"/>
      <w:marBottom w:val="0"/>
      <w:divBdr>
        <w:top w:val="none" w:sz="0" w:space="0" w:color="auto"/>
        <w:left w:val="none" w:sz="0" w:space="0" w:color="auto"/>
        <w:bottom w:val="none" w:sz="0" w:space="0" w:color="auto"/>
        <w:right w:val="none" w:sz="0" w:space="0" w:color="auto"/>
      </w:divBdr>
      <w:divsChild>
        <w:div w:id="1947536899">
          <w:marLeft w:val="0"/>
          <w:marRight w:val="0"/>
          <w:marTop w:val="0"/>
          <w:marBottom w:val="0"/>
          <w:divBdr>
            <w:top w:val="none" w:sz="0" w:space="0" w:color="auto"/>
            <w:left w:val="none" w:sz="0" w:space="0" w:color="auto"/>
            <w:bottom w:val="none" w:sz="0" w:space="0" w:color="auto"/>
            <w:right w:val="none" w:sz="0" w:space="0" w:color="auto"/>
          </w:divBdr>
        </w:div>
      </w:divsChild>
    </w:div>
    <w:div w:id="169149888">
      <w:bodyDiv w:val="1"/>
      <w:marLeft w:val="0"/>
      <w:marRight w:val="0"/>
      <w:marTop w:val="0"/>
      <w:marBottom w:val="0"/>
      <w:divBdr>
        <w:top w:val="none" w:sz="0" w:space="0" w:color="auto"/>
        <w:left w:val="none" w:sz="0" w:space="0" w:color="auto"/>
        <w:bottom w:val="none" w:sz="0" w:space="0" w:color="auto"/>
        <w:right w:val="none" w:sz="0" w:space="0" w:color="auto"/>
      </w:divBdr>
    </w:div>
    <w:div w:id="172040532">
      <w:bodyDiv w:val="1"/>
      <w:marLeft w:val="0"/>
      <w:marRight w:val="0"/>
      <w:marTop w:val="0"/>
      <w:marBottom w:val="0"/>
      <w:divBdr>
        <w:top w:val="none" w:sz="0" w:space="0" w:color="auto"/>
        <w:left w:val="none" w:sz="0" w:space="0" w:color="auto"/>
        <w:bottom w:val="none" w:sz="0" w:space="0" w:color="auto"/>
        <w:right w:val="none" w:sz="0" w:space="0" w:color="auto"/>
      </w:divBdr>
      <w:divsChild>
        <w:div w:id="807015668">
          <w:marLeft w:val="0"/>
          <w:marRight w:val="0"/>
          <w:marTop w:val="0"/>
          <w:marBottom w:val="0"/>
          <w:divBdr>
            <w:top w:val="none" w:sz="0" w:space="0" w:color="auto"/>
            <w:left w:val="none" w:sz="0" w:space="0" w:color="auto"/>
            <w:bottom w:val="none" w:sz="0" w:space="0" w:color="auto"/>
            <w:right w:val="none" w:sz="0" w:space="0" w:color="auto"/>
          </w:divBdr>
        </w:div>
        <w:div w:id="1851136282">
          <w:marLeft w:val="0"/>
          <w:marRight w:val="0"/>
          <w:marTop w:val="0"/>
          <w:marBottom w:val="0"/>
          <w:divBdr>
            <w:top w:val="none" w:sz="0" w:space="0" w:color="auto"/>
            <w:left w:val="none" w:sz="0" w:space="0" w:color="auto"/>
            <w:bottom w:val="none" w:sz="0" w:space="0" w:color="auto"/>
            <w:right w:val="none" w:sz="0" w:space="0" w:color="auto"/>
          </w:divBdr>
        </w:div>
        <w:div w:id="40323821">
          <w:marLeft w:val="0"/>
          <w:marRight w:val="0"/>
          <w:marTop w:val="0"/>
          <w:marBottom w:val="0"/>
          <w:divBdr>
            <w:top w:val="none" w:sz="0" w:space="0" w:color="auto"/>
            <w:left w:val="none" w:sz="0" w:space="0" w:color="auto"/>
            <w:bottom w:val="none" w:sz="0" w:space="0" w:color="auto"/>
            <w:right w:val="none" w:sz="0" w:space="0" w:color="auto"/>
          </w:divBdr>
        </w:div>
      </w:divsChild>
    </w:div>
    <w:div w:id="179898713">
      <w:bodyDiv w:val="1"/>
      <w:marLeft w:val="0"/>
      <w:marRight w:val="0"/>
      <w:marTop w:val="0"/>
      <w:marBottom w:val="0"/>
      <w:divBdr>
        <w:top w:val="none" w:sz="0" w:space="0" w:color="auto"/>
        <w:left w:val="none" w:sz="0" w:space="0" w:color="auto"/>
        <w:bottom w:val="none" w:sz="0" w:space="0" w:color="auto"/>
        <w:right w:val="none" w:sz="0" w:space="0" w:color="auto"/>
      </w:divBdr>
    </w:div>
    <w:div w:id="184948171">
      <w:bodyDiv w:val="1"/>
      <w:marLeft w:val="0"/>
      <w:marRight w:val="0"/>
      <w:marTop w:val="0"/>
      <w:marBottom w:val="0"/>
      <w:divBdr>
        <w:top w:val="none" w:sz="0" w:space="0" w:color="auto"/>
        <w:left w:val="none" w:sz="0" w:space="0" w:color="auto"/>
        <w:bottom w:val="none" w:sz="0" w:space="0" w:color="auto"/>
        <w:right w:val="none" w:sz="0" w:space="0" w:color="auto"/>
      </w:divBdr>
    </w:div>
    <w:div w:id="186338396">
      <w:bodyDiv w:val="1"/>
      <w:marLeft w:val="0"/>
      <w:marRight w:val="0"/>
      <w:marTop w:val="0"/>
      <w:marBottom w:val="0"/>
      <w:divBdr>
        <w:top w:val="none" w:sz="0" w:space="0" w:color="auto"/>
        <w:left w:val="none" w:sz="0" w:space="0" w:color="auto"/>
        <w:bottom w:val="none" w:sz="0" w:space="0" w:color="auto"/>
        <w:right w:val="none" w:sz="0" w:space="0" w:color="auto"/>
      </w:divBdr>
    </w:div>
    <w:div w:id="195703613">
      <w:bodyDiv w:val="1"/>
      <w:marLeft w:val="0"/>
      <w:marRight w:val="0"/>
      <w:marTop w:val="0"/>
      <w:marBottom w:val="0"/>
      <w:divBdr>
        <w:top w:val="none" w:sz="0" w:space="0" w:color="auto"/>
        <w:left w:val="none" w:sz="0" w:space="0" w:color="auto"/>
        <w:bottom w:val="none" w:sz="0" w:space="0" w:color="auto"/>
        <w:right w:val="none" w:sz="0" w:space="0" w:color="auto"/>
      </w:divBdr>
    </w:div>
    <w:div w:id="236668282">
      <w:bodyDiv w:val="1"/>
      <w:marLeft w:val="0"/>
      <w:marRight w:val="0"/>
      <w:marTop w:val="0"/>
      <w:marBottom w:val="0"/>
      <w:divBdr>
        <w:top w:val="none" w:sz="0" w:space="0" w:color="auto"/>
        <w:left w:val="none" w:sz="0" w:space="0" w:color="auto"/>
        <w:bottom w:val="none" w:sz="0" w:space="0" w:color="auto"/>
        <w:right w:val="none" w:sz="0" w:space="0" w:color="auto"/>
      </w:divBdr>
    </w:div>
    <w:div w:id="252712211">
      <w:bodyDiv w:val="1"/>
      <w:marLeft w:val="0"/>
      <w:marRight w:val="0"/>
      <w:marTop w:val="0"/>
      <w:marBottom w:val="0"/>
      <w:divBdr>
        <w:top w:val="none" w:sz="0" w:space="0" w:color="auto"/>
        <w:left w:val="none" w:sz="0" w:space="0" w:color="auto"/>
        <w:bottom w:val="none" w:sz="0" w:space="0" w:color="auto"/>
        <w:right w:val="none" w:sz="0" w:space="0" w:color="auto"/>
      </w:divBdr>
    </w:div>
    <w:div w:id="261690845">
      <w:bodyDiv w:val="1"/>
      <w:marLeft w:val="0"/>
      <w:marRight w:val="0"/>
      <w:marTop w:val="0"/>
      <w:marBottom w:val="0"/>
      <w:divBdr>
        <w:top w:val="none" w:sz="0" w:space="0" w:color="auto"/>
        <w:left w:val="none" w:sz="0" w:space="0" w:color="auto"/>
        <w:bottom w:val="none" w:sz="0" w:space="0" w:color="auto"/>
        <w:right w:val="none" w:sz="0" w:space="0" w:color="auto"/>
      </w:divBdr>
    </w:div>
    <w:div w:id="298148602">
      <w:bodyDiv w:val="1"/>
      <w:marLeft w:val="0"/>
      <w:marRight w:val="0"/>
      <w:marTop w:val="0"/>
      <w:marBottom w:val="0"/>
      <w:divBdr>
        <w:top w:val="none" w:sz="0" w:space="0" w:color="auto"/>
        <w:left w:val="none" w:sz="0" w:space="0" w:color="auto"/>
        <w:bottom w:val="none" w:sz="0" w:space="0" w:color="auto"/>
        <w:right w:val="none" w:sz="0" w:space="0" w:color="auto"/>
      </w:divBdr>
    </w:div>
    <w:div w:id="314534452">
      <w:bodyDiv w:val="1"/>
      <w:marLeft w:val="0"/>
      <w:marRight w:val="0"/>
      <w:marTop w:val="0"/>
      <w:marBottom w:val="0"/>
      <w:divBdr>
        <w:top w:val="none" w:sz="0" w:space="0" w:color="auto"/>
        <w:left w:val="none" w:sz="0" w:space="0" w:color="auto"/>
        <w:bottom w:val="none" w:sz="0" w:space="0" w:color="auto"/>
        <w:right w:val="none" w:sz="0" w:space="0" w:color="auto"/>
      </w:divBdr>
    </w:div>
    <w:div w:id="336421627">
      <w:bodyDiv w:val="1"/>
      <w:marLeft w:val="0"/>
      <w:marRight w:val="0"/>
      <w:marTop w:val="0"/>
      <w:marBottom w:val="0"/>
      <w:divBdr>
        <w:top w:val="none" w:sz="0" w:space="0" w:color="auto"/>
        <w:left w:val="none" w:sz="0" w:space="0" w:color="auto"/>
        <w:bottom w:val="none" w:sz="0" w:space="0" w:color="auto"/>
        <w:right w:val="none" w:sz="0" w:space="0" w:color="auto"/>
      </w:divBdr>
    </w:div>
    <w:div w:id="346176610">
      <w:bodyDiv w:val="1"/>
      <w:marLeft w:val="0"/>
      <w:marRight w:val="0"/>
      <w:marTop w:val="0"/>
      <w:marBottom w:val="0"/>
      <w:divBdr>
        <w:top w:val="none" w:sz="0" w:space="0" w:color="auto"/>
        <w:left w:val="none" w:sz="0" w:space="0" w:color="auto"/>
        <w:bottom w:val="none" w:sz="0" w:space="0" w:color="auto"/>
        <w:right w:val="none" w:sz="0" w:space="0" w:color="auto"/>
      </w:divBdr>
    </w:div>
    <w:div w:id="364643049">
      <w:bodyDiv w:val="1"/>
      <w:marLeft w:val="0"/>
      <w:marRight w:val="0"/>
      <w:marTop w:val="0"/>
      <w:marBottom w:val="0"/>
      <w:divBdr>
        <w:top w:val="none" w:sz="0" w:space="0" w:color="auto"/>
        <w:left w:val="none" w:sz="0" w:space="0" w:color="auto"/>
        <w:bottom w:val="none" w:sz="0" w:space="0" w:color="auto"/>
        <w:right w:val="none" w:sz="0" w:space="0" w:color="auto"/>
      </w:divBdr>
      <w:divsChild>
        <w:div w:id="1675381729">
          <w:marLeft w:val="0"/>
          <w:marRight w:val="0"/>
          <w:marTop w:val="0"/>
          <w:marBottom w:val="0"/>
          <w:divBdr>
            <w:top w:val="none" w:sz="0" w:space="0" w:color="auto"/>
            <w:left w:val="none" w:sz="0" w:space="0" w:color="auto"/>
            <w:bottom w:val="none" w:sz="0" w:space="0" w:color="auto"/>
            <w:right w:val="none" w:sz="0" w:space="0" w:color="auto"/>
          </w:divBdr>
        </w:div>
      </w:divsChild>
    </w:div>
    <w:div w:id="374693376">
      <w:bodyDiv w:val="1"/>
      <w:marLeft w:val="0"/>
      <w:marRight w:val="0"/>
      <w:marTop w:val="0"/>
      <w:marBottom w:val="0"/>
      <w:divBdr>
        <w:top w:val="none" w:sz="0" w:space="0" w:color="auto"/>
        <w:left w:val="none" w:sz="0" w:space="0" w:color="auto"/>
        <w:bottom w:val="none" w:sz="0" w:space="0" w:color="auto"/>
        <w:right w:val="none" w:sz="0" w:space="0" w:color="auto"/>
      </w:divBdr>
    </w:div>
    <w:div w:id="410935168">
      <w:bodyDiv w:val="1"/>
      <w:marLeft w:val="0"/>
      <w:marRight w:val="0"/>
      <w:marTop w:val="0"/>
      <w:marBottom w:val="0"/>
      <w:divBdr>
        <w:top w:val="none" w:sz="0" w:space="0" w:color="auto"/>
        <w:left w:val="none" w:sz="0" w:space="0" w:color="auto"/>
        <w:bottom w:val="none" w:sz="0" w:space="0" w:color="auto"/>
        <w:right w:val="none" w:sz="0" w:space="0" w:color="auto"/>
      </w:divBdr>
    </w:div>
    <w:div w:id="417140851">
      <w:bodyDiv w:val="1"/>
      <w:marLeft w:val="0"/>
      <w:marRight w:val="0"/>
      <w:marTop w:val="0"/>
      <w:marBottom w:val="0"/>
      <w:divBdr>
        <w:top w:val="none" w:sz="0" w:space="0" w:color="auto"/>
        <w:left w:val="none" w:sz="0" w:space="0" w:color="auto"/>
        <w:bottom w:val="none" w:sz="0" w:space="0" w:color="auto"/>
        <w:right w:val="none" w:sz="0" w:space="0" w:color="auto"/>
      </w:divBdr>
    </w:div>
    <w:div w:id="434861345">
      <w:bodyDiv w:val="1"/>
      <w:marLeft w:val="0"/>
      <w:marRight w:val="0"/>
      <w:marTop w:val="0"/>
      <w:marBottom w:val="0"/>
      <w:divBdr>
        <w:top w:val="none" w:sz="0" w:space="0" w:color="auto"/>
        <w:left w:val="none" w:sz="0" w:space="0" w:color="auto"/>
        <w:bottom w:val="none" w:sz="0" w:space="0" w:color="auto"/>
        <w:right w:val="none" w:sz="0" w:space="0" w:color="auto"/>
      </w:divBdr>
    </w:div>
    <w:div w:id="436604772">
      <w:bodyDiv w:val="1"/>
      <w:marLeft w:val="0"/>
      <w:marRight w:val="0"/>
      <w:marTop w:val="0"/>
      <w:marBottom w:val="0"/>
      <w:divBdr>
        <w:top w:val="none" w:sz="0" w:space="0" w:color="auto"/>
        <w:left w:val="none" w:sz="0" w:space="0" w:color="auto"/>
        <w:bottom w:val="none" w:sz="0" w:space="0" w:color="auto"/>
        <w:right w:val="none" w:sz="0" w:space="0" w:color="auto"/>
      </w:divBdr>
    </w:div>
    <w:div w:id="441463850">
      <w:bodyDiv w:val="1"/>
      <w:marLeft w:val="0"/>
      <w:marRight w:val="0"/>
      <w:marTop w:val="0"/>
      <w:marBottom w:val="0"/>
      <w:divBdr>
        <w:top w:val="none" w:sz="0" w:space="0" w:color="auto"/>
        <w:left w:val="none" w:sz="0" w:space="0" w:color="auto"/>
        <w:bottom w:val="none" w:sz="0" w:space="0" w:color="auto"/>
        <w:right w:val="none" w:sz="0" w:space="0" w:color="auto"/>
      </w:divBdr>
    </w:div>
    <w:div w:id="442771609">
      <w:bodyDiv w:val="1"/>
      <w:marLeft w:val="0"/>
      <w:marRight w:val="0"/>
      <w:marTop w:val="0"/>
      <w:marBottom w:val="0"/>
      <w:divBdr>
        <w:top w:val="none" w:sz="0" w:space="0" w:color="auto"/>
        <w:left w:val="none" w:sz="0" w:space="0" w:color="auto"/>
        <w:bottom w:val="none" w:sz="0" w:space="0" w:color="auto"/>
        <w:right w:val="none" w:sz="0" w:space="0" w:color="auto"/>
      </w:divBdr>
    </w:div>
    <w:div w:id="463349071">
      <w:bodyDiv w:val="1"/>
      <w:marLeft w:val="0"/>
      <w:marRight w:val="0"/>
      <w:marTop w:val="0"/>
      <w:marBottom w:val="0"/>
      <w:divBdr>
        <w:top w:val="none" w:sz="0" w:space="0" w:color="auto"/>
        <w:left w:val="none" w:sz="0" w:space="0" w:color="auto"/>
        <w:bottom w:val="none" w:sz="0" w:space="0" w:color="auto"/>
        <w:right w:val="none" w:sz="0" w:space="0" w:color="auto"/>
      </w:divBdr>
    </w:div>
    <w:div w:id="480388780">
      <w:bodyDiv w:val="1"/>
      <w:marLeft w:val="0"/>
      <w:marRight w:val="0"/>
      <w:marTop w:val="0"/>
      <w:marBottom w:val="0"/>
      <w:divBdr>
        <w:top w:val="none" w:sz="0" w:space="0" w:color="auto"/>
        <w:left w:val="none" w:sz="0" w:space="0" w:color="auto"/>
        <w:bottom w:val="none" w:sz="0" w:space="0" w:color="auto"/>
        <w:right w:val="none" w:sz="0" w:space="0" w:color="auto"/>
      </w:divBdr>
    </w:div>
    <w:div w:id="501897541">
      <w:bodyDiv w:val="1"/>
      <w:marLeft w:val="0"/>
      <w:marRight w:val="0"/>
      <w:marTop w:val="0"/>
      <w:marBottom w:val="0"/>
      <w:divBdr>
        <w:top w:val="none" w:sz="0" w:space="0" w:color="auto"/>
        <w:left w:val="none" w:sz="0" w:space="0" w:color="auto"/>
        <w:bottom w:val="none" w:sz="0" w:space="0" w:color="auto"/>
        <w:right w:val="none" w:sz="0" w:space="0" w:color="auto"/>
      </w:divBdr>
    </w:div>
    <w:div w:id="538468590">
      <w:bodyDiv w:val="1"/>
      <w:marLeft w:val="0"/>
      <w:marRight w:val="0"/>
      <w:marTop w:val="0"/>
      <w:marBottom w:val="0"/>
      <w:divBdr>
        <w:top w:val="none" w:sz="0" w:space="0" w:color="auto"/>
        <w:left w:val="none" w:sz="0" w:space="0" w:color="auto"/>
        <w:bottom w:val="none" w:sz="0" w:space="0" w:color="auto"/>
        <w:right w:val="none" w:sz="0" w:space="0" w:color="auto"/>
      </w:divBdr>
    </w:div>
    <w:div w:id="555899622">
      <w:bodyDiv w:val="1"/>
      <w:marLeft w:val="0"/>
      <w:marRight w:val="0"/>
      <w:marTop w:val="0"/>
      <w:marBottom w:val="0"/>
      <w:divBdr>
        <w:top w:val="none" w:sz="0" w:space="0" w:color="auto"/>
        <w:left w:val="none" w:sz="0" w:space="0" w:color="auto"/>
        <w:bottom w:val="none" w:sz="0" w:space="0" w:color="auto"/>
        <w:right w:val="none" w:sz="0" w:space="0" w:color="auto"/>
      </w:divBdr>
    </w:div>
    <w:div w:id="582766028">
      <w:bodyDiv w:val="1"/>
      <w:marLeft w:val="0"/>
      <w:marRight w:val="0"/>
      <w:marTop w:val="0"/>
      <w:marBottom w:val="0"/>
      <w:divBdr>
        <w:top w:val="none" w:sz="0" w:space="0" w:color="auto"/>
        <w:left w:val="none" w:sz="0" w:space="0" w:color="auto"/>
        <w:bottom w:val="none" w:sz="0" w:space="0" w:color="auto"/>
        <w:right w:val="none" w:sz="0" w:space="0" w:color="auto"/>
      </w:divBdr>
    </w:div>
    <w:div w:id="592711694">
      <w:bodyDiv w:val="1"/>
      <w:marLeft w:val="0"/>
      <w:marRight w:val="0"/>
      <w:marTop w:val="0"/>
      <w:marBottom w:val="0"/>
      <w:divBdr>
        <w:top w:val="none" w:sz="0" w:space="0" w:color="auto"/>
        <w:left w:val="none" w:sz="0" w:space="0" w:color="auto"/>
        <w:bottom w:val="none" w:sz="0" w:space="0" w:color="auto"/>
        <w:right w:val="none" w:sz="0" w:space="0" w:color="auto"/>
      </w:divBdr>
    </w:div>
    <w:div w:id="606816199">
      <w:bodyDiv w:val="1"/>
      <w:marLeft w:val="0"/>
      <w:marRight w:val="0"/>
      <w:marTop w:val="0"/>
      <w:marBottom w:val="0"/>
      <w:divBdr>
        <w:top w:val="none" w:sz="0" w:space="0" w:color="auto"/>
        <w:left w:val="none" w:sz="0" w:space="0" w:color="auto"/>
        <w:bottom w:val="none" w:sz="0" w:space="0" w:color="auto"/>
        <w:right w:val="none" w:sz="0" w:space="0" w:color="auto"/>
      </w:divBdr>
    </w:div>
    <w:div w:id="647173691">
      <w:bodyDiv w:val="1"/>
      <w:marLeft w:val="0"/>
      <w:marRight w:val="0"/>
      <w:marTop w:val="0"/>
      <w:marBottom w:val="0"/>
      <w:divBdr>
        <w:top w:val="none" w:sz="0" w:space="0" w:color="auto"/>
        <w:left w:val="none" w:sz="0" w:space="0" w:color="auto"/>
        <w:bottom w:val="none" w:sz="0" w:space="0" w:color="auto"/>
        <w:right w:val="none" w:sz="0" w:space="0" w:color="auto"/>
      </w:divBdr>
    </w:div>
    <w:div w:id="669529673">
      <w:bodyDiv w:val="1"/>
      <w:marLeft w:val="0"/>
      <w:marRight w:val="0"/>
      <w:marTop w:val="0"/>
      <w:marBottom w:val="0"/>
      <w:divBdr>
        <w:top w:val="none" w:sz="0" w:space="0" w:color="auto"/>
        <w:left w:val="none" w:sz="0" w:space="0" w:color="auto"/>
        <w:bottom w:val="none" w:sz="0" w:space="0" w:color="auto"/>
        <w:right w:val="none" w:sz="0" w:space="0" w:color="auto"/>
      </w:divBdr>
      <w:divsChild>
        <w:div w:id="2086486952">
          <w:marLeft w:val="0"/>
          <w:marRight w:val="0"/>
          <w:marTop w:val="0"/>
          <w:marBottom w:val="0"/>
          <w:divBdr>
            <w:top w:val="none" w:sz="0" w:space="0" w:color="auto"/>
            <w:left w:val="none" w:sz="0" w:space="0" w:color="auto"/>
            <w:bottom w:val="none" w:sz="0" w:space="0" w:color="auto"/>
            <w:right w:val="none" w:sz="0" w:space="0" w:color="auto"/>
          </w:divBdr>
        </w:div>
      </w:divsChild>
    </w:div>
    <w:div w:id="671907807">
      <w:bodyDiv w:val="1"/>
      <w:marLeft w:val="0"/>
      <w:marRight w:val="0"/>
      <w:marTop w:val="0"/>
      <w:marBottom w:val="0"/>
      <w:divBdr>
        <w:top w:val="none" w:sz="0" w:space="0" w:color="auto"/>
        <w:left w:val="none" w:sz="0" w:space="0" w:color="auto"/>
        <w:bottom w:val="none" w:sz="0" w:space="0" w:color="auto"/>
        <w:right w:val="none" w:sz="0" w:space="0" w:color="auto"/>
      </w:divBdr>
    </w:div>
    <w:div w:id="692465497">
      <w:bodyDiv w:val="1"/>
      <w:marLeft w:val="0"/>
      <w:marRight w:val="0"/>
      <w:marTop w:val="0"/>
      <w:marBottom w:val="0"/>
      <w:divBdr>
        <w:top w:val="none" w:sz="0" w:space="0" w:color="auto"/>
        <w:left w:val="none" w:sz="0" w:space="0" w:color="auto"/>
        <w:bottom w:val="none" w:sz="0" w:space="0" w:color="auto"/>
        <w:right w:val="none" w:sz="0" w:space="0" w:color="auto"/>
      </w:divBdr>
    </w:div>
    <w:div w:id="702940846">
      <w:bodyDiv w:val="1"/>
      <w:marLeft w:val="0"/>
      <w:marRight w:val="0"/>
      <w:marTop w:val="0"/>
      <w:marBottom w:val="0"/>
      <w:divBdr>
        <w:top w:val="none" w:sz="0" w:space="0" w:color="auto"/>
        <w:left w:val="none" w:sz="0" w:space="0" w:color="auto"/>
        <w:bottom w:val="none" w:sz="0" w:space="0" w:color="auto"/>
        <w:right w:val="none" w:sz="0" w:space="0" w:color="auto"/>
      </w:divBdr>
    </w:div>
    <w:div w:id="703098702">
      <w:bodyDiv w:val="1"/>
      <w:marLeft w:val="0"/>
      <w:marRight w:val="0"/>
      <w:marTop w:val="0"/>
      <w:marBottom w:val="0"/>
      <w:divBdr>
        <w:top w:val="none" w:sz="0" w:space="0" w:color="auto"/>
        <w:left w:val="none" w:sz="0" w:space="0" w:color="auto"/>
        <w:bottom w:val="none" w:sz="0" w:space="0" w:color="auto"/>
        <w:right w:val="none" w:sz="0" w:space="0" w:color="auto"/>
      </w:divBdr>
    </w:div>
    <w:div w:id="739138848">
      <w:bodyDiv w:val="1"/>
      <w:marLeft w:val="0"/>
      <w:marRight w:val="0"/>
      <w:marTop w:val="0"/>
      <w:marBottom w:val="0"/>
      <w:divBdr>
        <w:top w:val="none" w:sz="0" w:space="0" w:color="auto"/>
        <w:left w:val="none" w:sz="0" w:space="0" w:color="auto"/>
        <w:bottom w:val="none" w:sz="0" w:space="0" w:color="auto"/>
        <w:right w:val="none" w:sz="0" w:space="0" w:color="auto"/>
      </w:divBdr>
    </w:div>
    <w:div w:id="742876780">
      <w:bodyDiv w:val="1"/>
      <w:marLeft w:val="0"/>
      <w:marRight w:val="0"/>
      <w:marTop w:val="0"/>
      <w:marBottom w:val="0"/>
      <w:divBdr>
        <w:top w:val="none" w:sz="0" w:space="0" w:color="auto"/>
        <w:left w:val="none" w:sz="0" w:space="0" w:color="auto"/>
        <w:bottom w:val="none" w:sz="0" w:space="0" w:color="auto"/>
        <w:right w:val="none" w:sz="0" w:space="0" w:color="auto"/>
      </w:divBdr>
    </w:div>
    <w:div w:id="768619292">
      <w:bodyDiv w:val="1"/>
      <w:marLeft w:val="0"/>
      <w:marRight w:val="0"/>
      <w:marTop w:val="0"/>
      <w:marBottom w:val="0"/>
      <w:divBdr>
        <w:top w:val="none" w:sz="0" w:space="0" w:color="auto"/>
        <w:left w:val="none" w:sz="0" w:space="0" w:color="auto"/>
        <w:bottom w:val="none" w:sz="0" w:space="0" w:color="auto"/>
        <w:right w:val="none" w:sz="0" w:space="0" w:color="auto"/>
      </w:divBdr>
    </w:div>
    <w:div w:id="793014579">
      <w:bodyDiv w:val="1"/>
      <w:marLeft w:val="0"/>
      <w:marRight w:val="0"/>
      <w:marTop w:val="0"/>
      <w:marBottom w:val="0"/>
      <w:divBdr>
        <w:top w:val="none" w:sz="0" w:space="0" w:color="auto"/>
        <w:left w:val="none" w:sz="0" w:space="0" w:color="auto"/>
        <w:bottom w:val="none" w:sz="0" w:space="0" w:color="auto"/>
        <w:right w:val="none" w:sz="0" w:space="0" w:color="auto"/>
      </w:divBdr>
    </w:div>
    <w:div w:id="794450661">
      <w:bodyDiv w:val="1"/>
      <w:marLeft w:val="0"/>
      <w:marRight w:val="0"/>
      <w:marTop w:val="0"/>
      <w:marBottom w:val="0"/>
      <w:divBdr>
        <w:top w:val="none" w:sz="0" w:space="0" w:color="auto"/>
        <w:left w:val="none" w:sz="0" w:space="0" w:color="auto"/>
        <w:bottom w:val="none" w:sz="0" w:space="0" w:color="auto"/>
        <w:right w:val="none" w:sz="0" w:space="0" w:color="auto"/>
      </w:divBdr>
    </w:div>
    <w:div w:id="808521011">
      <w:bodyDiv w:val="1"/>
      <w:marLeft w:val="0"/>
      <w:marRight w:val="0"/>
      <w:marTop w:val="0"/>
      <w:marBottom w:val="0"/>
      <w:divBdr>
        <w:top w:val="none" w:sz="0" w:space="0" w:color="auto"/>
        <w:left w:val="none" w:sz="0" w:space="0" w:color="auto"/>
        <w:bottom w:val="none" w:sz="0" w:space="0" w:color="auto"/>
        <w:right w:val="none" w:sz="0" w:space="0" w:color="auto"/>
      </w:divBdr>
    </w:div>
    <w:div w:id="832260713">
      <w:bodyDiv w:val="1"/>
      <w:marLeft w:val="0"/>
      <w:marRight w:val="0"/>
      <w:marTop w:val="0"/>
      <w:marBottom w:val="0"/>
      <w:divBdr>
        <w:top w:val="none" w:sz="0" w:space="0" w:color="auto"/>
        <w:left w:val="none" w:sz="0" w:space="0" w:color="auto"/>
        <w:bottom w:val="none" w:sz="0" w:space="0" w:color="auto"/>
        <w:right w:val="none" w:sz="0" w:space="0" w:color="auto"/>
      </w:divBdr>
    </w:div>
    <w:div w:id="840317033">
      <w:bodyDiv w:val="1"/>
      <w:marLeft w:val="0"/>
      <w:marRight w:val="0"/>
      <w:marTop w:val="0"/>
      <w:marBottom w:val="0"/>
      <w:divBdr>
        <w:top w:val="none" w:sz="0" w:space="0" w:color="auto"/>
        <w:left w:val="none" w:sz="0" w:space="0" w:color="auto"/>
        <w:bottom w:val="none" w:sz="0" w:space="0" w:color="auto"/>
        <w:right w:val="none" w:sz="0" w:space="0" w:color="auto"/>
      </w:divBdr>
    </w:div>
    <w:div w:id="859122831">
      <w:bodyDiv w:val="1"/>
      <w:marLeft w:val="0"/>
      <w:marRight w:val="0"/>
      <w:marTop w:val="0"/>
      <w:marBottom w:val="0"/>
      <w:divBdr>
        <w:top w:val="none" w:sz="0" w:space="0" w:color="auto"/>
        <w:left w:val="none" w:sz="0" w:space="0" w:color="auto"/>
        <w:bottom w:val="none" w:sz="0" w:space="0" w:color="auto"/>
        <w:right w:val="none" w:sz="0" w:space="0" w:color="auto"/>
      </w:divBdr>
    </w:div>
    <w:div w:id="877863068">
      <w:bodyDiv w:val="1"/>
      <w:marLeft w:val="0"/>
      <w:marRight w:val="0"/>
      <w:marTop w:val="0"/>
      <w:marBottom w:val="0"/>
      <w:divBdr>
        <w:top w:val="none" w:sz="0" w:space="0" w:color="auto"/>
        <w:left w:val="none" w:sz="0" w:space="0" w:color="auto"/>
        <w:bottom w:val="none" w:sz="0" w:space="0" w:color="auto"/>
        <w:right w:val="none" w:sz="0" w:space="0" w:color="auto"/>
      </w:divBdr>
    </w:div>
    <w:div w:id="941642298">
      <w:bodyDiv w:val="1"/>
      <w:marLeft w:val="0"/>
      <w:marRight w:val="0"/>
      <w:marTop w:val="0"/>
      <w:marBottom w:val="0"/>
      <w:divBdr>
        <w:top w:val="none" w:sz="0" w:space="0" w:color="auto"/>
        <w:left w:val="none" w:sz="0" w:space="0" w:color="auto"/>
        <w:bottom w:val="none" w:sz="0" w:space="0" w:color="auto"/>
        <w:right w:val="none" w:sz="0" w:space="0" w:color="auto"/>
      </w:divBdr>
    </w:div>
    <w:div w:id="951782730">
      <w:bodyDiv w:val="1"/>
      <w:marLeft w:val="0"/>
      <w:marRight w:val="0"/>
      <w:marTop w:val="0"/>
      <w:marBottom w:val="0"/>
      <w:divBdr>
        <w:top w:val="none" w:sz="0" w:space="0" w:color="auto"/>
        <w:left w:val="none" w:sz="0" w:space="0" w:color="auto"/>
        <w:bottom w:val="none" w:sz="0" w:space="0" w:color="auto"/>
        <w:right w:val="none" w:sz="0" w:space="0" w:color="auto"/>
      </w:divBdr>
    </w:div>
    <w:div w:id="960069621">
      <w:bodyDiv w:val="1"/>
      <w:marLeft w:val="0"/>
      <w:marRight w:val="0"/>
      <w:marTop w:val="0"/>
      <w:marBottom w:val="0"/>
      <w:divBdr>
        <w:top w:val="none" w:sz="0" w:space="0" w:color="auto"/>
        <w:left w:val="none" w:sz="0" w:space="0" w:color="auto"/>
        <w:bottom w:val="none" w:sz="0" w:space="0" w:color="auto"/>
        <w:right w:val="none" w:sz="0" w:space="0" w:color="auto"/>
      </w:divBdr>
    </w:div>
    <w:div w:id="970941939">
      <w:bodyDiv w:val="1"/>
      <w:marLeft w:val="0"/>
      <w:marRight w:val="0"/>
      <w:marTop w:val="0"/>
      <w:marBottom w:val="0"/>
      <w:divBdr>
        <w:top w:val="none" w:sz="0" w:space="0" w:color="auto"/>
        <w:left w:val="none" w:sz="0" w:space="0" w:color="auto"/>
        <w:bottom w:val="none" w:sz="0" w:space="0" w:color="auto"/>
        <w:right w:val="none" w:sz="0" w:space="0" w:color="auto"/>
      </w:divBdr>
    </w:div>
    <w:div w:id="973871562">
      <w:bodyDiv w:val="1"/>
      <w:marLeft w:val="0"/>
      <w:marRight w:val="0"/>
      <w:marTop w:val="0"/>
      <w:marBottom w:val="0"/>
      <w:divBdr>
        <w:top w:val="none" w:sz="0" w:space="0" w:color="auto"/>
        <w:left w:val="none" w:sz="0" w:space="0" w:color="auto"/>
        <w:bottom w:val="none" w:sz="0" w:space="0" w:color="auto"/>
        <w:right w:val="none" w:sz="0" w:space="0" w:color="auto"/>
      </w:divBdr>
    </w:div>
    <w:div w:id="1001543521">
      <w:bodyDiv w:val="1"/>
      <w:marLeft w:val="0"/>
      <w:marRight w:val="0"/>
      <w:marTop w:val="0"/>
      <w:marBottom w:val="0"/>
      <w:divBdr>
        <w:top w:val="none" w:sz="0" w:space="0" w:color="auto"/>
        <w:left w:val="none" w:sz="0" w:space="0" w:color="auto"/>
        <w:bottom w:val="none" w:sz="0" w:space="0" w:color="auto"/>
        <w:right w:val="none" w:sz="0" w:space="0" w:color="auto"/>
      </w:divBdr>
    </w:div>
    <w:div w:id="1010373691">
      <w:bodyDiv w:val="1"/>
      <w:marLeft w:val="0"/>
      <w:marRight w:val="0"/>
      <w:marTop w:val="0"/>
      <w:marBottom w:val="0"/>
      <w:divBdr>
        <w:top w:val="none" w:sz="0" w:space="0" w:color="auto"/>
        <w:left w:val="none" w:sz="0" w:space="0" w:color="auto"/>
        <w:bottom w:val="none" w:sz="0" w:space="0" w:color="auto"/>
        <w:right w:val="none" w:sz="0" w:space="0" w:color="auto"/>
      </w:divBdr>
    </w:div>
    <w:div w:id="1019694553">
      <w:bodyDiv w:val="1"/>
      <w:marLeft w:val="0"/>
      <w:marRight w:val="0"/>
      <w:marTop w:val="0"/>
      <w:marBottom w:val="0"/>
      <w:divBdr>
        <w:top w:val="none" w:sz="0" w:space="0" w:color="auto"/>
        <w:left w:val="none" w:sz="0" w:space="0" w:color="auto"/>
        <w:bottom w:val="none" w:sz="0" w:space="0" w:color="auto"/>
        <w:right w:val="none" w:sz="0" w:space="0" w:color="auto"/>
      </w:divBdr>
    </w:div>
    <w:div w:id="1025060334">
      <w:bodyDiv w:val="1"/>
      <w:marLeft w:val="0"/>
      <w:marRight w:val="0"/>
      <w:marTop w:val="0"/>
      <w:marBottom w:val="0"/>
      <w:divBdr>
        <w:top w:val="none" w:sz="0" w:space="0" w:color="auto"/>
        <w:left w:val="none" w:sz="0" w:space="0" w:color="auto"/>
        <w:bottom w:val="none" w:sz="0" w:space="0" w:color="auto"/>
        <w:right w:val="none" w:sz="0" w:space="0" w:color="auto"/>
      </w:divBdr>
    </w:div>
    <w:div w:id="1028797962">
      <w:bodyDiv w:val="1"/>
      <w:marLeft w:val="0"/>
      <w:marRight w:val="0"/>
      <w:marTop w:val="0"/>
      <w:marBottom w:val="0"/>
      <w:divBdr>
        <w:top w:val="none" w:sz="0" w:space="0" w:color="auto"/>
        <w:left w:val="none" w:sz="0" w:space="0" w:color="auto"/>
        <w:bottom w:val="none" w:sz="0" w:space="0" w:color="auto"/>
        <w:right w:val="none" w:sz="0" w:space="0" w:color="auto"/>
      </w:divBdr>
      <w:divsChild>
        <w:div w:id="2090610126">
          <w:marLeft w:val="0"/>
          <w:marRight w:val="0"/>
          <w:marTop w:val="0"/>
          <w:marBottom w:val="0"/>
          <w:divBdr>
            <w:top w:val="none" w:sz="0" w:space="0" w:color="auto"/>
            <w:left w:val="none" w:sz="0" w:space="0" w:color="auto"/>
            <w:bottom w:val="none" w:sz="0" w:space="0" w:color="auto"/>
            <w:right w:val="none" w:sz="0" w:space="0" w:color="auto"/>
          </w:divBdr>
        </w:div>
        <w:div w:id="1468861935">
          <w:marLeft w:val="0"/>
          <w:marRight w:val="0"/>
          <w:marTop w:val="0"/>
          <w:marBottom w:val="0"/>
          <w:divBdr>
            <w:top w:val="none" w:sz="0" w:space="0" w:color="auto"/>
            <w:left w:val="none" w:sz="0" w:space="0" w:color="auto"/>
            <w:bottom w:val="none" w:sz="0" w:space="0" w:color="auto"/>
            <w:right w:val="none" w:sz="0" w:space="0" w:color="auto"/>
          </w:divBdr>
        </w:div>
        <w:div w:id="338891360">
          <w:marLeft w:val="0"/>
          <w:marRight w:val="0"/>
          <w:marTop w:val="0"/>
          <w:marBottom w:val="0"/>
          <w:divBdr>
            <w:top w:val="none" w:sz="0" w:space="0" w:color="auto"/>
            <w:left w:val="none" w:sz="0" w:space="0" w:color="auto"/>
            <w:bottom w:val="none" w:sz="0" w:space="0" w:color="auto"/>
            <w:right w:val="none" w:sz="0" w:space="0" w:color="auto"/>
          </w:divBdr>
        </w:div>
        <w:div w:id="1779180391">
          <w:marLeft w:val="0"/>
          <w:marRight w:val="0"/>
          <w:marTop w:val="0"/>
          <w:marBottom w:val="0"/>
          <w:divBdr>
            <w:top w:val="none" w:sz="0" w:space="0" w:color="auto"/>
            <w:left w:val="none" w:sz="0" w:space="0" w:color="auto"/>
            <w:bottom w:val="none" w:sz="0" w:space="0" w:color="auto"/>
            <w:right w:val="none" w:sz="0" w:space="0" w:color="auto"/>
          </w:divBdr>
        </w:div>
      </w:divsChild>
    </w:div>
    <w:div w:id="1118373712">
      <w:bodyDiv w:val="1"/>
      <w:marLeft w:val="0"/>
      <w:marRight w:val="0"/>
      <w:marTop w:val="0"/>
      <w:marBottom w:val="0"/>
      <w:divBdr>
        <w:top w:val="none" w:sz="0" w:space="0" w:color="auto"/>
        <w:left w:val="none" w:sz="0" w:space="0" w:color="auto"/>
        <w:bottom w:val="none" w:sz="0" w:space="0" w:color="auto"/>
        <w:right w:val="none" w:sz="0" w:space="0" w:color="auto"/>
      </w:divBdr>
    </w:div>
    <w:div w:id="1120953749">
      <w:bodyDiv w:val="1"/>
      <w:marLeft w:val="0"/>
      <w:marRight w:val="0"/>
      <w:marTop w:val="0"/>
      <w:marBottom w:val="0"/>
      <w:divBdr>
        <w:top w:val="none" w:sz="0" w:space="0" w:color="auto"/>
        <w:left w:val="none" w:sz="0" w:space="0" w:color="auto"/>
        <w:bottom w:val="none" w:sz="0" w:space="0" w:color="auto"/>
        <w:right w:val="none" w:sz="0" w:space="0" w:color="auto"/>
      </w:divBdr>
    </w:div>
    <w:div w:id="1138457562">
      <w:bodyDiv w:val="1"/>
      <w:marLeft w:val="0"/>
      <w:marRight w:val="0"/>
      <w:marTop w:val="0"/>
      <w:marBottom w:val="0"/>
      <w:divBdr>
        <w:top w:val="none" w:sz="0" w:space="0" w:color="auto"/>
        <w:left w:val="none" w:sz="0" w:space="0" w:color="auto"/>
        <w:bottom w:val="none" w:sz="0" w:space="0" w:color="auto"/>
        <w:right w:val="none" w:sz="0" w:space="0" w:color="auto"/>
      </w:divBdr>
    </w:div>
    <w:div w:id="1145732635">
      <w:bodyDiv w:val="1"/>
      <w:marLeft w:val="0"/>
      <w:marRight w:val="0"/>
      <w:marTop w:val="0"/>
      <w:marBottom w:val="0"/>
      <w:divBdr>
        <w:top w:val="none" w:sz="0" w:space="0" w:color="auto"/>
        <w:left w:val="none" w:sz="0" w:space="0" w:color="auto"/>
        <w:bottom w:val="none" w:sz="0" w:space="0" w:color="auto"/>
        <w:right w:val="none" w:sz="0" w:space="0" w:color="auto"/>
      </w:divBdr>
    </w:div>
    <w:div w:id="1166944427">
      <w:bodyDiv w:val="1"/>
      <w:marLeft w:val="0"/>
      <w:marRight w:val="0"/>
      <w:marTop w:val="0"/>
      <w:marBottom w:val="0"/>
      <w:divBdr>
        <w:top w:val="none" w:sz="0" w:space="0" w:color="auto"/>
        <w:left w:val="none" w:sz="0" w:space="0" w:color="auto"/>
        <w:bottom w:val="none" w:sz="0" w:space="0" w:color="auto"/>
        <w:right w:val="none" w:sz="0" w:space="0" w:color="auto"/>
      </w:divBdr>
    </w:div>
    <w:div w:id="1169056192">
      <w:bodyDiv w:val="1"/>
      <w:marLeft w:val="0"/>
      <w:marRight w:val="0"/>
      <w:marTop w:val="0"/>
      <w:marBottom w:val="0"/>
      <w:divBdr>
        <w:top w:val="none" w:sz="0" w:space="0" w:color="auto"/>
        <w:left w:val="none" w:sz="0" w:space="0" w:color="auto"/>
        <w:bottom w:val="none" w:sz="0" w:space="0" w:color="auto"/>
        <w:right w:val="none" w:sz="0" w:space="0" w:color="auto"/>
      </w:divBdr>
    </w:div>
    <w:div w:id="1177378905">
      <w:bodyDiv w:val="1"/>
      <w:marLeft w:val="0"/>
      <w:marRight w:val="0"/>
      <w:marTop w:val="0"/>
      <w:marBottom w:val="0"/>
      <w:divBdr>
        <w:top w:val="none" w:sz="0" w:space="0" w:color="auto"/>
        <w:left w:val="none" w:sz="0" w:space="0" w:color="auto"/>
        <w:bottom w:val="none" w:sz="0" w:space="0" w:color="auto"/>
        <w:right w:val="none" w:sz="0" w:space="0" w:color="auto"/>
      </w:divBdr>
    </w:div>
    <w:div w:id="1194542624">
      <w:bodyDiv w:val="1"/>
      <w:marLeft w:val="0"/>
      <w:marRight w:val="0"/>
      <w:marTop w:val="0"/>
      <w:marBottom w:val="0"/>
      <w:divBdr>
        <w:top w:val="none" w:sz="0" w:space="0" w:color="auto"/>
        <w:left w:val="none" w:sz="0" w:space="0" w:color="auto"/>
        <w:bottom w:val="none" w:sz="0" w:space="0" w:color="auto"/>
        <w:right w:val="none" w:sz="0" w:space="0" w:color="auto"/>
      </w:divBdr>
    </w:div>
    <w:div w:id="1217352017">
      <w:bodyDiv w:val="1"/>
      <w:marLeft w:val="0"/>
      <w:marRight w:val="0"/>
      <w:marTop w:val="0"/>
      <w:marBottom w:val="0"/>
      <w:divBdr>
        <w:top w:val="none" w:sz="0" w:space="0" w:color="auto"/>
        <w:left w:val="none" w:sz="0" w:space="0" w:color="auto"/>
        <w:bottom w:val="none" w:sz="0" w:space="0" w:color="auto"/>
        <w:right w:val="none" w:sz="0" w:space="0" w:color="auto"/>
      </w:divBdr>
    </w:div>
    <w:div w:id="1218053284">
      <w:bodyDiv w:val="1"/>
      <w:marLeft w:val="0"/>
      <w:marRight w:val="0"/>
      <w:marTop w:val="0"/>
      <w:marBottom w:val="0"/>
      <w:divBdr>
        <w:top w:val="none" w:sz="0" w:space="0" w:color="auto"/>
        <w:left w:val="none" w:sz="0" w:space="0" w:color="auto"/>
        <w:bottom w:val="none" w:sz="0" w:space="0" w:color="auto"/>
        <w:right w:val="none" w:sz="0" w:space="0" w:color="auto"/>
      </w:divBdr>
    </w:div>
    <w:div w:id="1250577715">
      <w:bodyDiv w:val="1"/>
      <w:marLeft w:val="0"/>
      <w:marRight w:val="0"/>
      <w:marTop w:val="0"/>
      <w:marBottom w:val="0"/>
      <w:divBdr>
        <w:top w:val="none" w:sz="0" w:space="0" w:color="auto"/>
        <w:left w:val="none" w:sz="0" w:space="0" w:color="auto"/>
        <w:bottom w:val="none" w:sz="0" w:space="0" w:color="auto"/>
        <w:right w:val="none" w:sz="0" w:space="0" w:color="auto"/>
      </w:divBdr>
    </w:div>
    <w:div w:id="1263757951">
      <w:bodyDiv w:val="1"/>
      <w:marLeft w:val="0"/>
      <w:marRight w:val="0"/>
      <w:marTop w:val="0"/>
      <w:marBottom w:val="0"/>
      <w:divBdr>
        <w:top w:val="none" w:sz="0" w:space="0" w:color="auto"/>
        <w:left w:val="none" w:sz="0" w:space="0" w:color="auto"/>
        <w:bottom w:val="none" w:sz="0" w:space="0" w:color="auto"/>
        <w:right w:val="none" w:sz="0" w:space="0" w:color="auto"/>
      </w:divBdr>
    </w:div>
    <w:div w:id="1264606819">
      <w:bodyDiv w:val="1"/>
      <w:marLeft w:val="0"/>
      <w:marRight w:val="0"/>
      <w:marTop w:val="0"/>
      <w:marBottom w:val="0"/>
      <w:divBdr>
        <w:top w:val="none" w:sz="0" w:space="0" w:color="auto"/>
        <w:left w:val="none" w:sz="0" w:space="0" w:color="auto"/>
        <w:bottom w:val="none" w:sz="0" w:space="0" w:color="auto"/>
        <w:right w:val="none" w:sz="0" w:space="0" w:color="auto"/>
      </w:divBdr>
    </w:div>
    <w:div w:id="1279726688">
      <w:bodyDiv w:val="1"/>
      <w:marLeft w:val="0"/>
      <w:marRight w:val="0"/>
      <w:marTop w:val="0"/>
      <w:marBottom w:val="0"/>
      <w:divBdr>
        <w:top w:val="none" w:sz="0" w:space="0" w:color="auto"/>
        <w:left w:val="none" w:sz="0" w:space="0" w:color="auto"/>
        <w:bottom w:val="none" w:sz="0" w:space="0" w:color="auto"/>
        <w:right w:val="none" w:sz="0" w:space="0" w:color="auto"/>
      </w:divBdr>
    </w:div>
    <w:div w:id="1295062438">
      <w:bodyDiv w:val="1"/>
      <w:marLeft w:val="0"/>
      <w:marRight w:val="0"/>
      <w:marTop w:val="0"/>
      <w:marBottom w:val="0"/>
      <w:divBdr>
        <w:top w:val="none" w:sz="0" w:space="0" w:color="auto"/>
        <w:left w:val="none" w:sz="0" w:space="0" w:color="auto"/>
        <w:bottom w:val="none" w:sz="0" w:space="0" w:color="auto"/>
        <w:right w:val="none" w:sz="0" w:space="0" w:color="auto"/>
      </w:divBdr>
    </w:div>
    <w:div w:id="1320034928">
      <w:bodyDiv w:val="1"/>
      <w:marLeft w:val="0"/>
      <w:marRight w:val="0"/>
      <w:marTop w:val="0"/>
      <w:marBottom w:val="0"/>
      <w:divBdr>
        <w:top w:val="none" w:sz="0" w:space="0" w:color="auto"/>
        <w:left w:val="none" w:sz="0" w:space="0" w:color="auto"/>
        <w:bottom w:val="none" w:sz="0" w:space="0" w:color="auto"/>
        <w:right w:val="none" w:sz="0" w:space="0" w:color="auto"/>
      </w:divBdr>
    </w:div>
    <w:div w:id="1328174545">
      <w:bodyDiv w:val="1"/>
      <w:marLeft w:val="0"/>
      <w:marRight w:val="0"/>
      <w:marTop w:val="0"/>
      <w:marBottom w:val="0"/>
      <w:divBdr>
        <w:top w:val="none" w:sz="0" w:space="0" w:color="auto"/>
        <w:left w:val="none" w:sz="0" w:space="0" w:color="auto"/>
        <w:bottom w:val="none" w:sz="0" w:space="0" w:color="auto"/>
        <w:right w:val="none" w:sz="0" w:space="0" w:color="auto"/>
      </w:divBdr>
    </w:div>
    <w:div w:id="1352220915">
      <w:bodyDiv w:val="1"/>
      <w:marLeft w:val="0"/>
      <w:marRight w:val="0"/>
      <w:marTop w:val="0"/>
      <w:marBottom w:val="0"/>
      <w:divBdr>
        <w:top w:val="none" w:sz="0" w:space="0" w:color="auto"/>
        <w:left w:val="none" w:sz="0" w:space="0" w:color="auto"/>
        <w:bottom w:val="none" w:sz="0" w:space="0" w:color="auto"/>
        <w:right w:val="none" w:sz="0" w:space="0" w:color="auto"/>
      </w:divBdr>
    </w:div>
    <w:div w:id="1362248106">
      <w:bodyDiv w:val="1"/>
      <w:marLeft w:val="0"/>
      <w:marRight w:val="0"/>
      <w:marTop w:val="0"/>
      <w:marBottom w:val="0"/>
      <w:divBdr>
        <w:top w:val="none" w:sz="0" w:space="0" w:color="auto"/>
        <w:left w:val="none" w:sz="0" w:space="0" w:color="auto"/>
        <w:bottom w:val="none" w:sz="0" w:space="0" w:color="auto"/>
        <w:right w:val="none" w:sz="0" w:space="0" w:color="auto"/>
      </w:divBdr>
    </w:div>
    <w:div w:id="1381437041">
      <w:bodyDiv w:val="1"/>
      <w:marLeft w:val="0"/>
      <w:marRight w:val="0"/>
      <w:marTop w:val="0"/>
      <w:marBottom w:val="0"/>
      <w:divBdr>
        <w:top w:val="none" w:sz="0" w:space="0" w:color="auto"/>
        <w:left w:val="none" w:sz="0" w:space="0" w:color="auto"/>
        <w:bottom w:val="none" w:sz="0" w:space="0" w:color="auto"/>
        <w:right w:val="none" w:sz="0" w:space="0" w:color="auto"/>
      </w:divBdr>
      <w:divsChild>
        <w:div w:id="796948927">
          <w:marLeft w:val="0"/>
          <w:marRight w:val="0"/>
          <w:marTop w:val="0"/>
          <w:marBottom w:val="150"/>
          <w:divBdr>
            <w:top w:val="none" w:sz="0" w:space="0" w:color="auto"/>
            <w:left w:val="none" w:sz="0" w:space="0" w:color="auto"/>
            <w:bottom w:val="none" w:sz="0" w:space="0" w:color="auto"/>
            <w:right w:val="none" w:sz="0" w:space="0" w:color="auto"/>
          </w:divBdr>
        </w:div>
      </w:divsChild>
    </w:div>
    <w:div w:id="1401251949">
      <w:bodyDiv w:val="1"/>
      <w:marLeft w:val="0"/>
      <w:marRight w:val="0"/>
      <w:marTop w:val="0"/>
      <w:marBottom w:val="0"/>
      <w:divBdr>
        <w:top w:val="none" w:sz="0" w:space="0" w:color="auto"/>
        <w:left w:val="none" w:sz="0" w:space="0" w:color="auto"/>
        <w:bottom w:val="none" w:sz="0" w:space="0" w:color="auto"/>
        <w:right w:val="none" w:sz="0" w:space="0" w:color="auto"/>
      </w:divBdr>
    </w:div>
    <w:div w:id="1409110993">
      <w:bodyDiv w:val="1"/>
      <w:marLeft w:val="0"/>
      <w:marRight w:val="0"/>
      <w:marTop w:val="0"/>
      <w:marBottom w:val="0"/>
      <w:divBdr>
        <w:top w:val="none" w:sz="0" w:space="0" w:color="auto"/>
        <w:left w:val="none" w:sz="0" w:space="0" w:color="auto"/>
        <w:bottom w:val="none" w:sz="0" w:space="0" w:color="auto"/>
        <w:right w:val="none" w:sz="0" w:space="0" w:color="auto"/>
      </w:divBdr>
    </w:div>
    <w:div w:id="1435054351">
      <w:bodyDiv w:val="1"/>
      <w:marLeft w:val="0"/>
      <w:marRight w:val="0"/>
      <w:marTop w:val="0"/>
      <w:marBottom w:val="0"/>
      <w:divBdr>
        <w:top w:val="none" w:sz="0" w:space="0" w:color="auto"/>
        <w:left w:val="none" w:sz="0" w:space="0" w:color="auto"/>
        <w:bottom w:val="none" w:sz="0" w:space="0" w:color="auto"/>
        <w:right w:val="none" w:sz="0" w:space="0" w:color="auto"/>
      </w:divBdr>
    </w:div>
    <w:div w:id="1498037590">
      <w:bodyDiv w:val="1"/>
      <w:marLeft w:val="0"/>
      <w:marRight w:val="0"/>
      <w:marTop w:val="0"/>
      <w:marBottom w:val="0"/>
      <w:divBdr>
        <w:top w:val="none" w:sz="0" w:space="0" w:color="auto"/>
        <w:left w:val="none" w:sz="0" w:space="0" w:color="auto"/>
        <w:bottom w:val="none" w:sz="0" w:space="0" w:color="auto"/>
        <w:right w:val="none" w:sz="0" w:space="0" w:color="auto"/>
      </w:divBdr>
    </w:div>
    <w:div w:id="1511528199">
      <w:bodyDiv w:val="1"/>
      <w:marLeft w:val="0"/>
      <w:marRight w:val="0"/>
      <w:marTop w:val="0"/>
      <w:marBottom w:val="0"/>
      <w:divBdr>
        <w:top w:val="none" w:sz="0" w:space="0" w:color="auto"/>
        <w:left w:val="none" w:sz="0" w:space="0" w:color="auto"/>
        <w:bottom w:val="none" w:sz="0" w:space="0" w:color="auto"/>
        <w:right w:val="none" w:sz="0" w:space="0" w:color="auto"/>
      </w:divBdr>
    </w:div>
    <w:div w:id="1523593083">
      <w:bodyDiv w:val="1"/>
      <w:marLeft w:val="0"/>
      <w:marRight w:val="0"/>
      <w:marTop w:val="0"/>
      <w:marBottom w:val="0"/>
      <w:divBdr>
        <w:top w:val="none" w:sz="0" w:space="0" w:color="auto"/>
        <w:left w:val="none" w:sz="0" w:space="0" w:color="auto"/>
        <w:bottom w:val="none" w:sz="0" w:space="0" w:color="auto"/>
        <w:right w:val="none" w:sz="0" w:space="0" w:color="auto"/>
      </w:divBdr>
    </w:div>
    <w:div w:id="1531337461">
      <w:bodyDiv w:val="1"/>
      <w:marLeft w:val="0"/>
      <w:marRight w:val="0"/>
      <w:marTop w:val="0"/>
      <w:marBottom w:val="0"/>
      <w:divBdr>
        <w:top w:val="none" w:sz="0" w:space="0" w:color="auto"/>
        <w:left w:val="none" w:sz="0" w:space="0" w:color="auto"/>
        <w:bottom w:val="none" w:sz="0" w:space="0" w:color="auto"/>
        <w:right w:val="none" w:sz="0" w:space="0" w:color="auto"/>
      </w:divBdr>
    </w:div>
    <w:div w:id="1536693673">
      <w:bodyDiv w:val="1"/>
      <w:marLeft w:val="0"/>
      <w:marRight w:val="0"/>
      <w:marTop w:val="0"/>
      <w:marBottom w:val="0"/>
      <w:divBdr>
        <w:top w:val="none" w:sz="0" w:space="0" w:color="auto"/>
        <w:left w:val="none" w:sz="0" w:space="0" w:color="auto"/>
        <w:bottom w:val="none" w:sz="0" w:space="0" w:color="auto"/>
        <w:right w:val="none" w:sz="0" w:space="0" w:color="auto"/>
      </w:divBdr>
    </w:div>
    <w:div w:id="1567106647">
      <w:bodyDiv w:val="1"/>
      <w:marLeft w:val="0"/>
      <w:marRight w:val="0"/>
      <w:marTop w:val="0"/>
      <w:marBottom w:val="0"/>
      <w:divBdr>
        <w:top w:val="none" w:sz="0" w:space="0" w:color="auto"/>
        <w:left w:val="none" w:sz="0" w:space="0" w:color="auto"/>
        <w:bottom w:val="none" w:sz="0" w:space="0" w:color="auto"/>
        <w:right w:val="none" w:sz="0" w:space="0" w:color="auto"/>
      </w:divBdr>
    </w:div>
    <w:div w:id="1577403088">
      <w:bodyDiv w:val="1"/>
      <w:marLeft w:val="0"/>
      <w:marRight w:val="0"/>
      <w:marTop w:val="0"/>
      <w:marBottom w:val="0"/>
      <w:divBdr>
        <w:top w:val="none" w:sz="0" w:space="0" w:color="auto"/>
        <w:left w:val="none" w:sz="0" w:space="0" w:color="auto"/>
        <w:bottom w:val="none" w:sz="0" w:space="0" w:color="auto"/>
        <w:right w:val="none" w:sz="0" w:space="0" w:color="auto"/>
      </w:divBdr>
    </w:div>
    <w:div w:id="1577982835">
      <w:bodyDiv w:val="1"/>
      <w:marLeft w:val="0"/>
      <w:marRight w:val="0"/>
      <w:marTop w:val="0"/>
      <w:marBottom w:val="0"/>
      <w:divBdr>
        <w:top w:val="none" w:sz="0" w:space="0" w:color="auto"/>
        <w:left w:val="none" w:sz="0" w:space="0" w:color="auto"/>
        <w:bottom w:val="none" w:sz="0" w:space="0" w:color="auto"/>
        <w:right w:val="none" w:sz="0" w:space="0" w:color="auto"/>
      </w:divBdr>
    </w:div>
    <w:div w:id="1585800374">
      <w:bodyDiv w:val="1"/>
      <w:marLeft w:val="0"/>
      <w:marRight w:val="0"/>
      <w:marTop w:val="0"/>
      <w:marBottom w:val="0"/>
      <w:divBdr>
        <w:top w:val="none" w:sz="0" w:space="0" w:color="auto"/>
        <w:left w:val="none" w:sz="0" w:space="0" w:color="auto"/>
        <w:bottom w:val="none" w:sz="0" w:space="0" w:color="auto"/>
        <w:right w:val="none" w:sz="0" w:space="0" w:color="auto"/>
      </w:divBdr>
    </w:div>
    <w:div w:id="1598441550">
      <w:bodyDiv w:val="1"/>
      <w:marLeft w:val="0"/>
      <w:marRight w:val="0"/>
      <w:marTop w:val="0"/>
      <w:marBottom w:val="0"/>
      <w:divBdr>
        <w:top w:val="none" w:sz="0" w:space="0" w:color="auto"/>
        <w:left w:val="none" w:sz="0" w:space="0" w:color="auto"/>
        <w:bottom w:val="none" w:sz="0" w:space="0" w:color="auto"/>
        <w:right w:val="none" w:sz="0" w:space="0" w:color="auto"/>
      </w:divBdr>
    </w:div>
    <w:div w:id="1612123152">
      <w:bodyDiv w:val="1"/>
      <w:marLeft w:val="0"/>
      <w:marRight w:val="0"/>
      <w:marTop w:val="0"/>
      <w:marBottom w:val="0"/>
      <w:divBdr>
        <w:top w:val="none" w:sz="0" w:space="0" w:color="auto"/>
        <w:left w:val="none" w:sz="0" w:space="0" w:color="auto"/>
        <w:bottom w:val="none" w:sz="0" w:space="0" w:color="auto"/>
        <w:right w:val="none" w:sz="0" w:space="0" w:color="auto"/>
      </w:divBdr>
    </w:div>
    <w:div w:id="1615750422">
      <w:bodyDiv w:val="1"/>
      <w:marLeft w:val="0"/>
      <w:marRight w:val="0"/>
      <w:marTop w:val="0"/>
      <w:marBottom w:val="0"/>
      <w:divBdr>
        <w:top w:val="none" w:sz="0" w:space="0" w:color="auto"/>
        <w:left w:val="none" w:sz="0" w:space="0" w:color="auto"/>
        <w:bottom w:val="none" w:sz="0" w:space="0" w:color="auto"/>
        <w:right w:val="none" w:sz="0" w:space="0" w:color="auto"/>
      </w:divBdr>
    </w:div>
    <w:div w:id="1642230563">
      <w:bodyDiv w:val="1"/>
      <w:marLeft w:val="0"/>
      <w:marRight w:val="0"/>
      <w:marTop w:val="0"/>
      <w:marBottom w:val="0"/>
      <w:divBdr>
        <w:top w:val="none" w:sz="0" w:space="0" w:color="auto"/>
        <w:left w:val="none" w:sz="0" w:space="0" w:color="auto"/>
        <w:bottom w:val="none" w:sz="0" w:space="0" w:color="auto"/>
        <w:right w:val="none" w:sz="0" w:space="0" w:color="auto"/>
      </w:divBdr>
    </w:div>
    <w:div w:id="1657613119">
      <w:bodyDiv w:val="1"/>
      <w:marLeft w:val="0"/>
      <w:marRight w:val="0"/>
      <w:marTop w:val="0"/>
      <w:marBottom w:val="0"/>
      <w:divBdr>
        <w:top w:val="none" w:sz="0" w:space="0" w:color="auto"/>
        <w:left w:val="none" w:sz="0" w:space="0" w:color="auto"/>
        <w:bottom w:val="none" w:sz="0" w:space="0" w:color="auto"/>
        <w:right w:val="none" w:sz="0" w:space="0" w:color="auto"/>
      </w:divBdr>
    </w:div>
    <w:div w:id="1659917105">
      <w:bodyDiv w:val="1"/>
      <w:marLeft w:val="0"/>
      <w:marRight w:val="0"/>
      <w:marTop w:val="0"/>
      <w:marBottom w:val="0"/>
      <w:divBdr>
        <w:top w:val="none" w:sz="0" w:space="0" w:color="auto"/>
        <w:left w:val="none" w:sz="0" w:space="0" w:color="auto"/>
        <w:bottom w:val="none" w:sz="0" w:space="0" w:color="auto"/>
        <w:right w:val="none" w:sz="0" w:space="0" w:color="auto"/>
      </w:divBdr>
    </w:div>
    <w:div w:id="1663048686">
      <w:bodyDiv w:val="1"/>
      <w:marLeft w:val="0"/>
      <w:marRight w:val="0"/>
      <w:marTop w:val="0"/>
      <w:marBottom w:val="0"/>
      <w:divBdr>
        <w:top w:val="none" w:sz="0" w:space="0" w:color="auto"/>
        <w:left w:val="none" w:sz="0" w:space="0" w:color="auto"/>
        <w:bottom w:val="none" w:sz="0" w:space="0" w:color="auto"/>
        <w:right w:val="none" w:sz="0" w:space="0" w:color="auto"/>
      </w:divBdr>
    </w:div>
    <w:div w:id="1689330658">
      <w:bodyDiv w:val="1"/>
      <w:marLeft w:val="0"/>
      <w:marRight w:val="0"/>
      <w:marTop w:val="0"/>
      <w:marBottom w:val="0"/>
      <w:divBdr>
        <w:top w:val="none" w:sz="0" w:space="0" w:color="auto"/>
        <w:left w:val="none" w:sz="0" w:space="0" w:color="auto"/>
        <w:bottom w:val="none" w:sz="0" w:space="0" w:color="auto"/>
        <w:right w:val="none" w:sz="0" w:space="0" w:color="auto"/>
      </w:divBdr>
    </w:div>
    <w:div w:id="1707287458">
      <w:bodyDiv w:val="1"/>
      <w:marLeft w:val="0"/>
      <w:marRight w:val="0"/>
      <w:marTop w:val="0"/>
      <w:marBottom w:val="0"/>
      <w:divBdr>
        <w:top w:val="none" w:sz="0" w:space="0" w:color="auto"/>
        <w:left w:val="none" w:sz="0" w:space="0" w:color="auto"/>
        <w:bottom w:val="none" w:sz="0" w:space="0" w:color="auto"/>
        <w:right w:val="none" w:sz="0" w:space="0" w:color="auto"/>
      </w:divBdr>
    </w:div>
    <w:div w:id="1712415876">
      <w:bodyDiv w:val="1"/>
      <w:marLeft w:val="0"/>
      <w:marRight w:val="0"/>
      <w:marTop w:val="0"/>
      <w:marBottom w:val="0"/>
      <w:divBdr>
        <w:top w:val="none" w:sz="0" w:space="0" w:color="auto"/>
        <w:left w:val="none" w:sz="0" w:space="0" w:color="auto"/>
        <w:bottom w:val="none" w:sz="0" w:space="0" w:color="auto"/>
        <w:right w:val="none" w:sz="0" w:space="0" w:color="auto"/>
      </w:divBdr>
    </w:div>
    <w:div w:id="1721398636">
      <w:bodyDiv w:val="1"/>
      <w:marLeft w:val="0"/>
      <w:marRight w:val="0"/>
      <w:marTop w:val="0"/>
      <w:marBottom w:val="0"/>
      <w:divBdr>
        <w:top w:val="none" w:sz="0" w:space="0" w:color="auto"/>
        <w:left w:val="none" w:sz="0" w:space="0" w:color="auto"/>
        <w:bottom w:val="none" w:sz="0" w:space="0" w:color="auto"/>
        <w:right w:val="none" w:sz="0" w:space="0" w:color="auto"/>
      </w:divBdr>
      <w:divsChild>
        <w:div w:id="835530614">
          <w:marLeft w:val="0"/>
          <w:marRight w:val="0"/>
          <w:marTop w:val="0"/>
          <w:marBottom w:val="150"/>
          <w:divBdr>
            <w:top w:val="none" w:sz="0" w:space="0" w:color="auto"/>
            <w:left w:val="none" w:sz="0" w:space="0" w:color="auto"/>
            <w:bottom w:val="none" w:sz="0" w:space="0" w:color="auto"/>
            <w:right w:val="none" w:sz="0" w:space="0" w:color="auto"/>
          </w:divBdr>
        </w:div>
      </w:divsChild>
    </w:div>
    <w:div w:id="1721707306">
      <w:bodyDiv w:val="1"/>
      <w:marLeft w:val="0"/>
      <w:marRight w:val="0"/>
      <w:marTop w:val="0"/>
      <w:marBottom w:val="0"/>
      <w:divBdr>
        <w:top w:val="none" w:sz="0" w:space="0" w:color="auto"/>
        <w:left w:val="none" w:sz="0" w:space="0" w:color="auto"/>
        <w:bottom w:val="none" w:sz="0" w:space="0" w:color="auto"/>
        <w:right w:val="none" w:sz="0" w:space="0" w:color="auto"/>
      </w:divBdr>
    </w:div>
    <w:div w:id="1724256307">
      <w:bodyDiv w:val="1"/>
      <w:marLeft w:val="0"/>
      <w:marRight w:val="0"/>
      <w:marTop w:val="0"/>
      <w:marBottom w:val="0"/>
      <w:divBdr>
        <w:top w:val="none" w:sz="0" w:space="0" w:color="auto"/>
        <w:left w:val="none" w:sz="0" w:space="0" w:color="auto"/>
        <w:bottom w:val="none" w:sz="0" w:space="0" w:color="auto"/>
        <w:right w:val="none" w:sz="0" w:space="0" w:color="auto"/>
      </w:divBdr>
    </w:div>
    <w:div w:id="1727797874">
      <w:bodyDiv w:val="1"/>
      <w:marLeft w:val="0"/>
      <w:marRight w:val="0"/>
      <w:marTop w:val="0"/>
      <w:marBottom w:val="0"/>
      <w:divBdr>
        <w:top w:val="none" w:sz="0" w:space="0" w:color="auto"/>
        <w:left w:val="none" w:sz="0" w:space="0" w:color="auto"/>
        <w:bottom w:val="none" w:sz="0" w:space="0" w:color="auto"/>
        <w:right w:val="none" w:sz="0" w:space="0" w:color="auto"/>
      </w:divBdr>
    </w:div>
    <w:div w:id="1733194419">
      <w:bodyDiv w:val="1"/>
      <w:marLeft w:val="0"/>
      <w:marRight w:val="0"/>
      <w:marTop w:val="0"/>
      <w:marBottom w:val="0"/>
      <w:divBdr>
        <w:top w:val="none" w:sz="0" w:space="0" w:color="auto"/>
        <w:left w:val="none" w:sz="0" w:space="0" w:color="auto"/>
        <w:bottom w:val="none" w:sz="0" w:space="0" w:color="auto"/>
        <w:right w:val="none" w:sz="0" w:space="0" w:color="auto"/>
      </w:divBdr>
    </w:div>
    <w:div w:id="1759210402">
      <w:bodyDiv w:val="1"/>
      <w:marLeft w:val="0"/>
      <w:marRight w:val="0"/>
      <w:marTop w:val="0"/>
      <w:marBottom w:val="0"/>
      <w:divBdr>
        <w:top w:val="none" w:sz="0" w:space="0" w:color="auto"/>
        <w:left w:val="none" w:sz="0" w:space="0" w:color="auto"/>
        <w:bottom w:val="none" w:sz="0" w:space="0" w:color="auto"/>
        <w:right w:val="none" w:sz="0" w:space="0" w:color="auto"/>
      </w:divBdr>
    </w:div>
    <w:div w:id="1769696437">
      <w:bodyDiv w:val="1"/>
      <w:marLeft w:val="0"/>
      <w:marRight w:val="0"/>
      <w:marTop w:val="0"/>
      <w:marBottom w:val="0"/>
      <w:divBdr>
        <w:top w:val="none" w:sz="0" w:space="0" w:color="auto"/>
        <w:left w:val="none" w:sz="0" w:space="0" w:color="auto"/>
        <w:bottom w:val="none" w:sz="0" w:space="0" w:color="auto"/>
        <w:right w:val="none" w:sz="0" w:space="0" w:color="auto"/>
      </w:divBdr>
    </w:div>
    <w:div w:id="1771663656">
      <w:bodyDiv w:val="1"/>
      <w:marLeft w:val="0"/>
      <w:marRight w:val="0"/>
      <w:marTop w:val="0"/>
      <w:marBottom w:val="0"/>
      <w:divBdr>
        <w:top w:val="none" w:sz="0" w:space="0" w:color="auto"/>
        <w:left w:val="none" w:sz="0" w:space="0" w:color="auto"/>
        <w:bottom w:val="none" w:sz="0" w:space="0" w:color="auto"/>
        <w:right w:val="none" w:sz="0" w:space="0" w:color="auto"/>
      </w:divBdr>
    </w:div>
    <w:div w:id="1781294792">
      <w:bodyDiv w:val="1"/>
      <w:marLeft w:val="0"/>
      <w:marRight w:val="0"/>
      <w:marTop w:val="0"/>
      <w:marBottom w:val="0"/>
      <w:divBdr>
        <w:top w:val="none" w:sz="0" w:space="0" w:color="auto"/>
        <w:left w:val="none" w:sz="0" w:space="0" w:color="auto"/>
        <w:bottom w:val="none" w:sz="0" w:space="0" w:color="auto"/>
        <w:right w:val="none" w:sz="0" w:space="0" w:color="auto"/>
      </w:divBdr>
    </w:div>
    <w:div w:id="1819109002">
      <w:bodyDiv w:val="1"/>
      <w:marLeft w:val="0"/>
      <w:marRight w:val="0"/>
      <w:marTop w:val="0"/>
      <w:marBottom w:val="0"/>
      <w:divBdr>
        <w:top w:val="none" w:sz="0" w:space="0" w:color="auto"/>
        <w:left w:val="none" w:sz="0" w:space="0" w:color="auto"/>
        <w:bottom w:val="none" w:sz="0" w:space="0" w:color="auto"/>
        <w:right w:val="none" w:sz="0" w:space="0" w:color="auto"/>
      </w:divBdr>
    </w:div>
    <w:div w:id="1855924781">
      <w:bodyDiv w:val="1"/>
      <w:marLeft w:val="0"/>
      <w:marRight w:val="0"/>
      <w:marTop w:val="0"/>
      <w:marBottom w:val="0"/>
      <w:divBdr>
        <w:top w:val="none" w:sz="0" w:space="0" w:color="auto"/>
        <w:left w:val="none" w:sz="0" w:space="0" w:color="auto"/>
        <w:bottom w:val="none" w:sz="0" w:space="0" w:color="auto"/>
        <w:right w:val="none" w:sz="0" w:space="0" w:color="auto"/>
      </w:divBdr>
    </w:div>
    <w:div w:id="1864635013">
      <w:marLeft w:val="0"/>
      <w:marRight w:val="0"/>
      <w:marTop w:val="0"/>
      <w:marBottom w:val="0"/>
      <w:divBdr>
        <w:top w:val="none" w:sz="0" w:space="0" w:color="auto"/>
        <w:left w:val="none" w:sz="0" w:space="0" w:color="auto"/>
        <w:bottom w:val="none" w:sz="0" w:space="0" w:color="auto"/>
        <w:right w:val="none" w:sz="0" w:space="0" w:color="auto"/>
      </w:divBdr>
    </w:div>
    <w:div w:id="1864635017">
      <w:marLeft w:val="0"/>
      <w:marRight w:val="0"/>
      <w:marTop w:val="0"/>
      <w:marBottom w:val="0"/>
      <w:divBdr>
        <w:top w:val="none" w:sz="0" w:space="0" w:color="auto"/>
        <w:left w:val="none" w:sz="0" w:space="0" w:color="auto"/>
        <w:bottom w:val="none" w:sz="0" w:space="0" w:color="auto"/>
        <w:right w:val="none" w:sz="0" w:space="0" w:color="auto"/>
      </w:divBdr>
      <w:divsChild>
        <w:div w:id="1864635014">
          <w:marLeft w:val="0"/>
          <w:marRight w:val="0"/>
          <w:marTop w:val="0"/>
          <w:marBottom w:val="0"/>
          <w:divBdr>
            <w:top w:val="none" w:sz="0" w:space="0" w:color="auto"/>
            <w:left w:val="none" w:sz="0" w:space="0" w:color="auto"/>
            <w:bottom w:val="none" w:sz="0" w:space="0" w:color="auto"/>
            <w:right w:val="none" w:sz="0" w:space="0" w:color="auto"/>
          </w:divBdr>
        </w:div>
        <w:div w:id="1864635015">
          <w:marLeft w:val="0"/>
          <w:marRight w:val="0"/>
          <w:marTop w:val="0"/>
          <w:marBottom w:val="0"/>
          <w:divBdr>
            <w:top w:val="none" w:sz="0" w:space="0" w:color="auto"/>
            <w:left w:val="none" w:sz="0" w:space="0" w:color="auto"/>
            <w:bottom w:val="none" w:sz="0" w:space="0" w:color="auto"/>
            <w:right w:val="none" w:sz="0" w:space="0" w:color="auto"/>
          </w:divBdr>
        </w:div>
        <w:div w:id="1864635016">
          <w:marLeft w:val="0"/>
          <w:marRight w:val="0"/>
          <w:marTop w:val="0"/>
          <w:marBottom w:val="0"/>
          <w:divBdr>
            <w:top w:val="none" w:sz="0" w:space="0" w:color="auto"/>
            <w:left w:val="none" w:sz="0" w:space="0" w:color="auto"/>
            <w:bottom w:val="none" w:sz="0" w:space="0" w:color="auto"/>
            <w:right w:val="none" w:sz="0" w:space="0" w:color="auto"/>
          </w:divBdr>
          <w:divsChild>
            <w:div w:id="1864635048">
              <w:marLeft w:val="0"/>
              <w:marRight w:val="0"/>
              <w:marTop w:val="0"/>
              <w:marBottom w:val="0"/>
              <w:divBdr>
                <w:top w:val="none" w:sz="0" w:space="0" w:color="auto"/>
                <w:left w:val="none" w:sz="0" w:space="0" w:color="auto"/>
                <w:bottom w:val="none" w:sz="0" w:space="0" w:color="auto"/>
                <w:right w:val="none" w:sz="0" w:space="0" w:color="auto"/>
              </w:divBdr>
            </w:div>
          </w:divsChild>
        </w:div>
        <w:div w:id="1864635018">
          <w:marLeft w:val="0"/>
          <w:marRight w:val="0"/>
          <w:marTop w:val="0"/>
          <w:marBottom w:val="0"/>
          <w:divBdr>
            <w:top w:val="none" w:sz="0" w:space="0" w:color="auto"/>
            <w:left w:val="none" w:sz="0" w:space="0" w:color="auto"/>
            <w:bottom w:val="none" w:sz="0" w:space="0" w:color="auto"/>
            <w:right w:val="none" w:sz="0" w:space="0" w:color="auto"/>
          </w:divBdr>
        </w:div>
        <w:div w:id="1864635019">
          <w:marLeft w:val="0"/>
          <w:marRight w:val="0"/>
          <w:marTop w:val="0"/>
          <w:marBottom w:val="0"/>
          <w:divBdr>
            <w:top w:val="none" w:sz="0" w:space="0" w:color="auto"/>
            <w:left w:val="none" w:sz="0" w:space="0" w:color="auto"/>
            <w:bottom w:val="none" w:sz="0" w:space="0" w:color="auto"/>
            <w:right w:val="none" w:sz="0" w:space="0" w:color="auto"/>
          </w:divBdr>
        </w:div>
        <w:div w:id="1864635020">
          <w:marLeft w:val="0"/>
          <w:marRight w:val="0"/>
          <w:marTop w:val="0"/>
          <w:marBottom w:val="0"/>
          <w:divBdr>
            <w:top w:val="none" w:sz="0" w:space="0" w:color="auto"/>
            <w:left w:val="none" w:sz="0" w:space="0" w:color="auto"/>
            <w:bottom w:val="none" w:sz="0" w:space="0" w:color="auto"/>
            <w:right w:val="none" w:sz="0" w:space="0" w:color="auto"/>
          </w:divBdr>
        </w:div>
        <w:div w:id="1864635049">
          <w:marLeft w:val="0"/>
          <w:marRight w:val="0"/>
          <w:marTop w:val="0"/>
          <w:marBottom w:val="0"/>
          <w:divBdr>
            <w:top w:val="none" w:sz="0" w:space="0" w:color="auto"/>
            <w:left w:val="none" w:sz="0" w:space="0" w:color="auto"/>
            <w:bottom w:val="none" w:sz="0" w:space="0" w:color="auto"/>
            <w:right w:val="none" w:sz="0" w:space="0" w:color="auto"/>
          </w:divBdr>
        </w:div>
        <w:div w:id="1864635050">
          <w:marLeft w:val="0"/>
          <w:marRight w:val="0"/>
          <w:marTop w:val="0"/>
          <w:marBottom w:val="0"/>
          <w:divBdr>
            <w:top w:val="none" w:sz="0" w:space="0" w:color="auto"/>
            <w:left w:val="none" w:sz="0" w:space="0" w:color="auto"/>
            <w:bottom w:val="none" w:sz="0" w:space="0" w:color="auto"/>
            <w:right w:val="none" w:sz="0" w:space="0" w:color="auto"/>
          </w:divBdr>
        </w:div>
        <w:div w:id="1864635051">
          <w:marLeft w:val="0"/>
          <w:marRight w:val="0"/>
          <w:marTop w:val="0"/>
          <w:marBottom w:val="0"/>
          <w:divBdr>
            <w:top w:val="none" w:sz="0" w:space="0" w:color="auto"/>
            <w:left w:val="none" w:sz="0" w:space="0" w:color="auto"/>
            <w:bottom w:val="none" w:sz="0" w:space="0" w:color="auto"/>
            <w:right w:val="none" w:sz="0" w:space="0" w:color="auto"/>
          </w:divBdr>
        </w:div>
        <w:div w:id="1864635052">
          <w:marLeft w:val="0"/>
          <w:marRight w:val="0"/>
          <w:marTop w:val="0"/>
          <w:marBottom w:val="0"/>
          <w:divBdr>
            <w:top w:val="none" w:sz="0" w:space="0" w:color="auto"/>
            <w:left w:val="none" w:sz="0" w:space="0" w:color="auto"/>
            <w:bottom w:val="none" w:sz="0" w:space="0" w:color="auto"/>
            <w:right w:val="none" w:sz="0" w:space="0" w:color="auto"/>
          </w:divBdr>
        </w:div>
      </w:divsChild>
    </w:div>
    <w:div w:id="1864635021">
      <w:marLeft w:val="0"/>
      <w:marRight w:val="0"/>
      <w:marTop w:val="0"/>
      <w:marBottom w:val="0"/>
      <w:divBdr>
        <w:top w:val="none" w:sz="0" w:space="0" w:color="auto"/>
        <w:left w:val="none" w:sz="0" w:space="0" w:color="auto"/>
        <w:bottom w:val="none" w:sz="0" w:space="0" w:color="auto"/>
        <w:right w:val="none" w:sz="0" w:space="0" w:color="auto"/>
      </w:divBdr>
    </w:div>
    <w:div w:id="1864635022">
      <w:marLeft w:val="0"/>
      <w:marRight w:val="0"/>
      <w:marTop w:val="0"/>
      <w:marBottom w:val="0"/>
      <w:divBdr>
        <w:top w:val="none" w:sz="0" w:space="0" w:color="auto"/>
        <w:left w:val="none" w:sz="0" w:space="0" w:color="auto"/>
        <w:bottom w:val="none" w:sz="0" w:space="0" w:color="auto"/>
        <w:right w:val="none" w:sz="0" w:space="0" w:color="auto"/>
      </w:divBdr>
    </w:div>
    <w:div w:id="1864635023">
      <w:marLeft w:val="0"/>
      <w:marRight w:val="0"/>
      <w:marTop w:val="0"/>
      <w:marBottom w:val="0"/>
      <w:divBdr>
        <w:top w:val="none" w:sz="0" w:space="0" w:color="auto"/>
        <w:left w:val="none" w:sz="0" w:space="0" w:color="auto"/>
        <w:bottom w:val="none" w:sz="0" w:space="0" w:color="auto"/>
        <w:right w:val="none" w:sz="0" w:space="0" w:color="auto"/>
      </w:divBdr>
    </w:div>
    <w:div w:id="1864635024">
      <w:marLeft w:val="0"/>
      <w:marRight w:val="0"/>
      <w:marTop w:val="0"/>
      <w:marBottom w:val="0"/>
      <w:divBdr>
        <w:top w:val="none" w:sz="0" w:space="0" w:color="auto"/>
        <w:left w:val="none" w:sz="0" w:space="0" w:color="auto"/>
        <w:bottom w:val="none" w:sz="0" w:space="0" w:color="auto"/>
        <w:right w:val="none" w:sz="0" w:space="0" w:color="auto"/>
      </w:divBdr>
    </w:div>
    <w:div w:id="1864635025">
      <w:marLeft w:val="0"/>
      <w:marRight w:val="0"/>
      <w:marTop w:val="0"/>
      <w:marBottom w:val="0"/>
      <w:divBdr>
        <w:top w:val="none" w:sz="0" w:space="0" w:color="auto"/>
        <w:left w:val="none" w:sz="0" w:space="0" w:color="auto"/>
        <w:bottom w:val="none" w:sz="0" w:space="0" w:color="auto"/>
        <w:right w:val="none" w:sz="0" w:space="0" w:color="auto"/>
      </w:divBdr>
    </w:div>
    <w:div w:id="1864635026">
      <w:marLeft w:val="0"/>
      <w:marRight w:val="0"/>
      <w:marTop w:val="0"/>
      <w:marBottom w:val="0"/>
      <w:divBdr>
        <w:top w:val="none" w:sz="0" w:space="0" w:color="auto"/>
        <w:left w:val="none" w:sz="0" w:space="0" w:color="auto"/>
        <w:bottom w:val="none" w:sz="0" w:space="0" w:color="auto"/>
        <w:right w:val="none" w:sz="0" w:space="0" w:color="auto"/>
      </w:divBdr>
    </w:div>
    <w:div w:id="1864635027">
      <w:marLeft w:val="0"/>
      <w:marRight w:val="0"/>
      <w:marTop w:val="0"/>
      <w:marBottom w:val="0"/>
      <w:divBdr>
        <w:top w:val="none" w:sz="0" w:space="0" w:color="auto"/>
        <w:left w:val="none" w:sz="0" w:space="0" w:color="auto"/>
        <w:bottom w:val="none" w:sz="0" w:space="0" w:color="auto"/>
        <w:right w:val="none" w:sz="0" w:space="0" w:color="auto"/>
      </w:divBdr>
    </w:div>
    <w:div w:id="1864635029">
      <w:marLeft w:val="0"/>
      <w:marRight w:val="0"/>
      <w:marTop w:val="0"/>
      <w:marBottom w:val="0"/>
      <w:divBdr>
        <w:top w:val="none" w:sz="0" w:space="0" w:color="auto"/>
        <w:left w:val="none" w:sz="0" w:space="0" w:color="auto"/>
        <w:bottom w:val="none" w:sz="0" w:space="0" w:color="auto"/>
        <w:right w:val="none" w:sz="0" w:space="0" w:color="auto"/>
      </w:divBdr>
    </w:div>
    <w:div w:id="1864635030">
      <w:marLeft w:val="0"/>
      <w:marRight w:val="0"/>
      <w:marTop w:val="0"/>
      <w:marBottom w:val="0"/>
      <w:divBdr>
        <w:top w:val="none" w:sz="0" w:space="0" w:color="auto"/>
        <w:left w:val="none" w:sz="0" w:space="0" w:color="auto"/>
        <w:bottom w:val="none" w:sz="0" w:space="0" w:color="auto"/>
        <w:right w:val="none" w:sz="0" w:space="0" w:color="auto"/>
      </w:divBdr>
    </w:div>
    <w:div w:id="1864635031">
      <w:marLeft w:val="0"/>
      <w:marRight w:val="0"/>
      <w:marTop w:val="0"/>
      <w:marBottom w:val="0"/>
      <w:divBdr>
        <w:top w:val="none" w:sz="0" w:space="0" w:color="auto"/>
        <w:left w:val="none" w:sz="0" w:space="0" w:color="auto"/>
        <w:bottom w:val="none" w:sz="0" w:space="0" w:color="auto"/>
        <w:right w:val="none" w:sz="0" w:space="0" w:color="auto"/>
      </w:divBdr>
    </w:div>
    <w:div w:id="1864635033">
      <w:marLeft w:val="0"/>
      <w:marRight w:val="0"/>
      <w:marTop w:val="0"/>
      <w:marBottom w:val="0"/>
      <w:divBdr>
        <w:top w:val="none" w:sz="0" w:space="0" w:color="auto"/>
        <w:left w:val="none" w:sz="0" w:space="0" w:color="auto"/>
        <w:bottom w:val="none" w:sz="0" w:space="0" w:color="auto"/>
        <w:right w:val="none" w:sz="0" w:space="0" w:color="auto"/>
      </w:divBdr>
    </w:div>
    <w:div w:id="1864635034">
      <w:marLeft w:val="0"/>
      <w:marRight w:val="0"/>
      <w:marTop w:val="0"/>
      <w:marBottom w:val="0"/>
      <w:divBdr>
        <w:top w:val="none" w:sz="0" w:space="0" w:color="auto"/>
        <w:left w:val="none" w:sz="0" w:space="0" w:color="auto"/>
        <w:bottom w:val="none" w:sz="0" w:space="0" w:color="auto"/>
        <w:right w:val="none" w:sz="0" w:space="0" w:color="auto"/>
      </w:divBdr>
    </w:div>
    <w:div w:id="1864635035">
      <w:marLeft w:val="0"/>
      <w:marRight w:val="0"/>
      <w:marTop w:val="0"/>
      <w:marBottom w:val="0"/>
      <w:divBdr>
        <w:top w:val="none" w:sz="0" w:space="0" w:color="auto"/>
        <w:left w:val="none" w:sz="0" w:space="0" w:color="auto"/>
        <w:bottom w:val="none" w:sz="0" w:space="0" w:color="auto"/>
        <w:right w:val="none" w:sz="0" w:space="0" w:color="auto"/>
      </w:divBdr>
    </w:div>
    <w:div w:id="1864635036">
      <w:marLeft w:val="0"/>
      <w:marRight w:val="0"/>
      <w:marTop w:val="0"/>
      <w:marBottom w:val="0"/>
      <w:divBdr>
        <w:top w:val="none" w:sz="0" w:space="0" w:color="auto"/>
        <w:left w:val="none" w:sz="0" w:space="0" w:color="auto"/>
        <w:bottom w:val="none" w:sz="0" w:space="0" w:color="auto"/>
        <w:right w:val="none" w:sz="0" w:space="0" w:color="auto"/>
      </w:divBdr>
    </w:div>
    <w:div w:id="1864635037">
      <w:marLeft w:val="0"/>
      <w:marRight w:val="0"/>
      <w:marTop w:val="0"/>
      <w:marBottom w:val="0"/>
      <w:divBdr>
        <w:top w:val="none" w:sz="0" w:space="0" w:color="auto"/>
        <w:left w:val="none" w:sz="0" w:space="0" w:color="auto"/>
        <w:bottom w:val="none" w:sz="0" w:space="0" w:color="auto"/>
        <w:right w:val="none" w:sz="0" w:space="0" w:color="auto"/>
      </w:divBdr>
      <w:divsChild>
        <w:div w:id="1864635028">
          <w:marLeft w:val="0"/>
          <w:marRight w:val="0"/>
          <w:marTop w:val="0"/>
          <w:marBottom w:val="0"/>
          <w:divBdr>
            <w:top w:val="none" w:sz="0" w:space="0" w:color="auto"/>
            <w:left w:val="none" w:sz="0" w:space="0" w:color="auto"/>
            <w:bottom w:val="none" w:sz="0" w:space="0" w:color="auto"/>
            <w:right w:val="none" w:sz="0" w:space="0" w:color="auto"/>
          </w:divBdr>
        </w:div>
        <w:div w:id="1864635032">
          <w:marLeft w:val="0"/>
          <w:marRight w:val="0"/>
          <w:marTop w:val="0"/>
          <w:marBottom w:val="0"/>
          <w:divBdr>
            <w:top w:val="none" w:sz="0" w:space="0" w:color="auto"/>
            <w:left w:val="none" w:sz="0" w:space="0" w:color="auto"/>
            <w:bottom w:val="none" w:sz="0" w:space="0" w:color="auto"/>
            <w:right w:val="none" w:sz="0" w:space="0" w:color="auto"/>
          </w:divBdr>
        </w:div>
      </w:divsChild>
    </w:div>
    <w:div w:id="1864635038">
      <w:marLeft w:val="0"/>
      <w:marRight w:val="0"/>
      <w:marTop w:val="0"/>
      <w:marBottom w:val="0"/>
      <w:divBdr>
        <w:top w:val="none" w:sz="0" w:space="0" w:color="auto"/>
        <w:left w:val="none" w:sz="0" w:space="0" w:color="auto"/>
        <w:bottom w:val="none" w:sz="0" w:space="0" w:color="auto"/>
        <w:right w:val="none" w:sz="0" w:space="0" w:color="auto"/>
      </w:divBdr>
    </w:div>
    <w:div w:id="1864635039">
      <w:marLeft w:val="0"/>
      <w:marRight w:val="0"/>
      <w:marTop w:val="0"/>
      <w:marBottom w:val="0"/>
      <w:divBdr>
        <w:top w:val="none" w:sz="0" w:space="0" w:color="auto"/>
        <w:left w:val="none" w:sz="0" w:space="0" w:color="auto"/>
        <w:bottom w:val="none" w:sz="0" w:space="0" w:color="auto"/>
        <w:right w:val="none" w:sz="0" w:space="0" w:color="auto"/>
      </w:divBdr>
    </w:div>
    <w:div w:id="1864635040">
      <w:marLeft w:val="0"/>
      <w:marRight w:val="0"/>
      <w:marTop w:val="0"/>
      <w:marBottom w:val="0"/>
      <w:divBdr>
        <w:top w:val="none" w:sz="0" w:space="0" w:color="auto"/>
        <w:left w:val="none" w:sz="0" w:space="0" w:color="auto"/>
        <w:bottom w:val="none" w:sz="0" w:space="0" w:color="auto"/>
        <w:right w:val="none" w:sz="0" w:space="0" w:color="auto"/>
      </w:divBdr>
    </w:div>
    <w:div w:id="1864635041">
      <w:marLeft w:val="0"/>
      <w:marRight w:val="0"/>
      <w:marTop w:val="0"/>
      <w:marBottom w:val="0"/>
      <w:divBdr>
        <w:top w:val="none" w:sz="0" w:space="0" w:color="auto"/>
        <w:left w:val="none" w:sz="0" w:space="0" w:color="auto"/>
        <w:bottom w:val="none" w:sz="0" w:space="0" w:color="auto"/>
        <w:right w:val="none" w:sz="0" w:space="0" w:color="auto"/>
      </w:divBdr>
    </w:div>
    <w:div w:id="1864635042">
      <w:marLeft w:val="0"/>
      <w:marRight w:val="0"/>
      <w:marTop w:val="0"/>
      <w:marBottom w:val="0"/>
      <w:divBdr>
        <w:top w:val="none" w:sz="0" w:space="0" w:color="auto"/>
        <w:left w:val="none" w:sz="0" w:space="0" w:color="auto"/>
        <w:bottom w:val="none" w:sz="0" w:space="0" w:color="auto"/>
        <w:right w:val="none" w:sz="0" w:space="0" w:color="auto"/>
      </w:divBdr>
    </w:div>
    <w:div w:id="1864635043">
      <w:marLeft w:val="0"/>
      <w:marRight w:val="0"/>
      <w:marTop w:val="0"/>
      <w:marBottom w:val="0"/>
      <w:divBdr>
        <w:top w:val="none" w:sz="0" w:space="0" w:color="auto"/>
        <w:left w:val="none" w:sz="0" w:space="0" w:color="auto"/>
        <w:bottom w:val="none" w:sz="0" w:space="0" w:color="auto"/>
        <w:right w:val="none" w:sz="0" w:space="0" w:color="auto"/>
      </w:divBdr>
    </w:div>
    <w:div w:id="1864635044">
      <w:marLeft w:val="0"/>
      <w:marRight w:val="0"/>
      <w:marTop w:val="0"/>
      <w:marBottom w:val="0"/>
      <w:divBdr>
        <w:top w:val="none" w:sz="0" w:space="0" w:color="auto"/>
        <w:left w:val="none" w:sz="0" w:space="0" w:color="auto"/>
        <w:bottom w:val="none" w:sz="0" w:space="0" w:color="auto"/>
        <w:right w:val="none" w:sz="0" w:space="0" w:color="auto"/>
      </w:divBdr>
    </w:div>
    <w:div w:id="1864635045">
      <w:marLeft w:val="0"/>
      <w:marRight w:val="0"/>
      <w:marTop w:val="0"/>
      <w:marBottom w:val="0"/>
      <w:divBdr>
        <w:top w:val="none" w:sz="0" w:space="0" w:color="auto"/>
        <w:left w:val="none" w:sz="0" w:space="0" w:color="auto"/>
        <w:bottom w:val="none" w:sz="0" w:space="0" w:color="auto"/>
        <w:right w:val="none" w:sz="0" w:space="0" w:color="auto"/>
      </w:divBdr>
    </w:div>
    <w:div w:id="1864635046">
      <w:marLeft w:val="0"/>
      <w:marRight w:val="0"/>
      <w:marTop w:val="0"/>
      <w:marBottom w:val="0"/>
      <w:divBdr>
        <w:top w:val="none" w:sz="0" w:space="0" w:color="auto"/>
        <w:left w:val="none" w:sz="0" w:space="0" w:color="auto"/>
        <w:bottom w:val="none" w:sz="0" w:space="0" w:color="auto"/>
        <w:right w:val="none" w:sz="0" w:space="0" w:color="auto"/>
      </w:divBdr>
    </w:div>
    <w:div w:id="1864635047">
      <w:marLeft w:val="0"/>
      <w:marRight w:val="0"/>
      <w:marTop w:val="0"/>
      <w:marBottom w:val="0"/>
      <w:divBdr>
        <w:top w:val="none" w:sz="0" w:space="0" w:color="auto"/>
        <w:left w:val="none" w:sz="0" w:space="0" w:color="auto"/>
        <w:bottom w:val="none" w:sz="0" w:space="0" w:color="auto"/>
        <w:right w:val="none" w:sz="0" w:space="0" w:color="auto"/>
      </w:divBdr>
    </w:div>
    <w:div w:id="1864635053">
      <w:marLeft w:val="0"/>
      <w:marRight w:val="0"/>
      <w:marTop w:val="0"/>
      <w:marBottom w:val="0"/>
      <w:divBdr>
        <w:top w:val="none" w:sz="0" w:space="0" w:color="auto"/>
        <w:left w:val="none" w:sz="0" w:space="0" w:color="auto"/>
        <w:bottom w:val="none" w:sz="0" w:space="0" w:color="auto"/>
        <w:right w:val="none" w:sz="0" w:space="0" w:color="auto"/>
      </w:divBdr>
    </w:div>
    <w:div w:id="1879968231">
      <w:bodyDiv w:val="1"/>
      <w:marLeft w:val="0"/>
      <w:marRight w:val="0"/>
      <w:marTop w:val="0"/>
      <w:marBottom w:val="0"/>
      <w:divBdr>
        <w:top w:val="none" w:sz="0" w:space="0" w:color="auto"/>
        <w:left w:val="none" w:sz="0" w:space="0" w:color="auto"/>
        <w:bottom w:val="none" w:sz="0" w:space="0" w:color="auto"/>
        <w:right w:val="none" w:sz="0" w:space="0" w:color="auto"/>
      </w:divBdr>
    </w:div>
    <w:div w:id="1889605264">
      <w:bodyDiv w:val="1"/>
      <w:marLeft w:val="0"/>
      <w:marRight w:val="0"/>
      <w:marTop w:val="0"/>
      <w:marBottom w:val="0"/>
      <w:divBdr>
        <w:top w:val="none" w:sz="0" w:space="0" w:color="auto"/>
        <w:left w:val="none" w:sz="0" w:space="0" w:color="auto"/>
        <w:bottom w:val="none" w:sz="0" w:space="0" w:color="auto"/>
        <w:right w:val="none" w:sz="0" w:space="0" w:color="auto"/>
      </w:divBdr>
    </w:div>
    <w:div w:id="1915700199">
      <w:bodyDiv w:val="1"/>
      <w:marLeft w:val="0"/>
      <w:marRight w:val="0"/>
      <w:marTop w:val="0"/>
      <w:marBottom w:val="0"/>
      <w:divBdr>
        <w:top w:val="none" w:sz="0" w:space="0" w:color="auto"/>
        <w:left w:val="none" w:sz="0" w:space="0" w:color="auto"/>
        <w:bottom w:val="none" w:sz="0" w:space="0" w:color="auto"/>
        <w:right w:val="none" w:sz="0" w:space="0" w:color="auto"/>
      </w:divBdr>
    </w:div>
    <w:div w:id="1959678471">
      <w:bodyDiv w:val="1"/>
      <w:marLeft w:val="0"/>
      <w:marRight w:val="0"/>
      <w:marTop w:val="0"/>
      <w:marBottom w:val="0"/>
      <w:divBdr>
        <w:top w:val="none" w:sz="0" w:space="0" w:color="auto"/>
        <w:left w:val="none" w:sz="0" w:space="0" w:color="auto"/>
        <w:bottom w:val="none" w:sz="0" w:space="0" w:color="auto"/>
        <w:right w:val="none" w:sz="0" w:space="0" w:color="auto"/>
      </w:divBdr>
    </w:div>
    <w:div w:id="2030402235">
      <w:bodyDiv w:val="1"/>
      <w:marLeft w:val="0"/>
      <w:marRight w:val="0"/>
      <w:marTop w:val="0"/>
      <w:marBottom w:val="0"/>
      <w:divBdr>
        <w:top w:val="none" w:sz="0" w:space="0" w:color="auto"/>
        <w:left w:val="none" w:sz="0" w:space="0" w:color="auto"/>
        <w:bottom w:val="none" w:sz="0" w:space="0" w:color="auto"/>
        <w:right w:val="none" w:sz="0" w:space="0" w:color="auto"/>
      </w:divBdr>
    </w:div>
    <w:div w:id="2057926520">
      <w:bodyDiv w:val="1"/>
      <w:marLeft w:val="0"/>
      <w:marRight w:val="0"/>
      <w:marTop w:val="0"/>
      <w:marBottom w:val="0"/>
      <w:divBdr>
        <w:top w:val="none" w:sz="0" w:space="0" w:color="auto"/>
        <w:left w:val="none" w:sz="0" w:space="0" w:color="auto"/>
        <w:bottom w:val="none" w:sz="0" w:space="0" w:color="auto"/>
        <w:right w:val="none" w:sz="0" w:space="0" w:color="auto"/>
      </w:divBdr>
    </w:div>
    <w:div w:id="2076050895">
      <w:bodyDiv w:val="1"/>
      <w:marLeft w:val="0"/>
      <w:marRight w:val="0"/>
      <w:marTop w:val="0"/>
      <w:marBottom w:val="0"/>
      <w:divBdr>
        <w:top w:val="none" w:sz="0" w:space="0" w:color="auto"/>
        <w:left w:val="none" w:sz="0" w:space="0" w:color="auto"/>
        <w:bottom w:val="none" w:sz="0" w:space="0" w:color="auto"/>
        <w:right w:val="none" w:sz="0" w:space="0" w:color="auto"/>
      </w:divBdr>
    </w:div>
    <w:div w:id="2091853483">
      <w:bodyDiv w:val="1"/>
      <w:marLeft w:val="0"/>
      <w:marRight w:val="0"/>
      <w:marTop w:val="0"/>
      <w:marBottom w:val="0"/>
      <w:divBdr>
        <w:top w:val="none" w:sz="0" w:space="0" w:color="auto"/>
        <w:left w:val="none" w:sz="0" w:space="0" w:color="auto"/>
        <w:bottom w:val="none" w:sz="0" w:space="0" w:color="auto"/>
        <w:right w:val="none" w:sz="0" w:space="0" w:color="auto"/>
      </w:divBdr>
    </w:div>
    <w:div w:id="2093382968">
      <w:bodyDiv w:val="1"/>
      <w:marLeft w:val="0"/>
      <w:marRight w:val="0"/>
      <w:marTop w:val="0"/>
      <w:marBottom w:val="0"/>
      <w:divBdr>
        <w:top w:val="none" w:sz="0" w:space="0" w:color="auto"/>
        <w:left w:val="none" w:sz="0" w:space="0" w:color="auto"/>
        <w:bottom w:val="none" w:sz="0" w:space="0" w:color="auto"/>
        <w:right w:val="none" w:sz="0" w:space="0" w:color="auto"/>
      </w:divBdr>
    </w:div>
    <w:div w:id="2096591179">
      <w:bodyDiv w:val="1"/>
      <w:marLeft w:val="0"/>
      <w:marRight w:val="0"/>
      <w:marTop w:val="0"/>
      <w:marBottom w:val="0"/>
      <w:divBdr>
        <w:top w:val="none" w:sz="0" w:space="0" w:color="auto"/>
        <w:left w:val="none" w:sz="0" w:space="0" w:color="auto"/>
        <w:bottom w:val="none" w:sz="0" w:space="0" w:color="auto"/>
        <w:right w:val="none" w:sz="0" w:space="0" w:color="auto"/>
      </w:divBdr>
    </w:div>
    <w:div w:id="2115126997">
      <w:bodyDiv w:val="1"/>
      <w:marLeft w:val="0"/>
      <w:marRight w:val="0"/>
      <w:marTop w:val="0"/>
      <w:marBottom w:val="0"/>
      <w:divBdr>
        <w:top w:val="none" w:sz="0" w:space="0" w:color="auto"/>
        <w:left w:val="none" w:sz="0" w:space="0" w:color="auto"/>
        <w:bottom w:val="none" w:sz="0" w:space="0" w:color="auto"/>
        <w:right w:val="none" w:sz="0" w:space="0" w:color="auto"/>
      </w:divBdr>
    </w:div>
    <w:div w:id="2129659387">
      <w:bodyDiv w:val="1"/>
      <w:marLeft w:val="0"/>
      <w:marRight w:val="0"/>
      <w:marTop w:val="0"/>
      <w:marBottom w:val="0"/>
      <w:divBdr>
        <w:top w:val="none" w:sz="0" w:space="0" w:color="auto"/>
        <w:left w:val="none" w:sz="0" w:space="0" w:color="auto"/>
        <w:bottom w:val="none" w:sz="0" w:space="0" w:color="auto"/>
        <w:right w:val="none" w:sz="0" w:space="0" w:color="auto"/>
      </w:divBdr>
    </w:div>
    <w:div w:id="2138178445">
      <w:bodyDiv w:val="1"/>
      <w:marLeft w:val="0"/>
      <w:marRight w:val="0"/>
      <w:marTop w:val="0"/>
      <w:marBottom w:val="0"/>
      <w:divBdr>
        <w:top w:val="none" w:sz="0" w:space="0" w:color="auto"/>
        <w:left w:val="none" w:sz="0" w:space="0" w:color="auto"/>
        <w:bottom w:val="none" w:sz="0" w:space="0" w:color="auto"/>
        <w:right w:val="none" w:sz="0" w:space="0" w:color="auto"/>
      </w:divBdr>
    </w:div>
    <w:div w:id="214565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4" ma:contentTypeDescription="Створення нового документа." ma:contentTypeScope="" ma:versionID="db8296b25978965c272922e6cc4b45c6">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7491da70b7fc5d0e67fc31fd3d352d9b"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a563bcf-6359-4be7-9a59-21e9b21ad200" xsi:nil="true"/>
    <lcf76f155ced4ddcb4097134ff3c332f xmlns="9ceff5e9-0325-47c1-b756-934c33ad68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73DCE-B7E8-4930-ACD4-4FB72637B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4CC2DF-749C-42EB-9D88-03D81B88A8B0}">
  <ds:schemaRefs>
    <ds:schemaRef ds:uri="http://schemas.microsoft.com/office/2006/documentManagement/types"/>
    <ds:schemaRef ds:uri="http://purl.org/dc/dcmitype/"/>
    <ds:schemaRef ds:uri="http://purl.org/dc/elements/1.1/"/>
    <ds:schemaRef ds:uri="http://schemas.microsoft.com/office/2006/metadata/properties"/>
    <ds:schemaRef ds:uri="3a563bcf-6359-4be7-9a59-21e9b21ad200"/>
    <ds:schemaRef ds:uri="http://www.w3.org/XML/1998/namespace"/>
    <ds:schemaRef ds:uri="9ceff5e9-0325-47c1-b756-934c33ad6869"/>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A2714607-1BD8-485C-A639-A75023B5C9B5}">
  <ds:schemaRefs>
    <ds:schemaRef ds:uri="http://schemas.microsoft.com/sharepoint/v3/contenttype/forms"/>
  </ds:schemaRefs>
</ds:datastoreItem>
</file>

<file path=customXml/itemProps4.xml><?xml version="1.0" encoding="utf-8"?>
<ds:datastoreItem xmlns:ds="http://schemas.openxmlformats.org/officeDocument/2006/customXml" ds:itemID="{62C353E3-3B87-416F-ADA1-E5F93A28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23</Pages>
  <Words>5971</Words>
  <Characters>41705</Characters>
  <Application>Microsoft Office Word</Application>
  <DocSecurity>0</DocSecurity>
  <Lines>347</Lines>
  <Paragraphs>95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Начальнику відділу адміністрування КСП та впровадження технологічних вимог ENTSO-E</vt:lpstr>
      <vt:lpstr>Начальнику відділу адміністрування КСП та впровадження технологічних вимог ENTSO-E</vt:lpstr>
    </vt:vector>
  </TitlesOfParts>
  <Company/>
  <LinksUpToDate>false</LinksUpToDate>
  <CharactersWithSpaces>47581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відділу адміністрування КСП та впровадження технологічних вимог ENTSO-E</dc:title>
  <dc:subject/>
  <dc:creator>Lazariuk.KO@ua.energy</dc:creator>
  <cp:keywords/>
  <dc:description/>
  <cp:lastModifiedBy>Сергій Волков</cp:lastModifiedBy>
  <cp:revision>451</cp:revision>
  <dcterms:created xsi:type="dcterms:W3CDTF">2021-01-27T07:34:00Z</dcterms:created>
  <dcterms:modified xsi:type="dcterms:W3CDTF">2025-05-07T13:05:00Z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0x010100B385B33E42D305428DD4F3CCFED8C185</vt:lpwstr>
  </property>
</Properties>
</file>