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411362" w14:textId="77777777" w:rsidR="004F65B7" w:rsidRPr="006A00DC" w:rsidRDefault="004F65B7" w:rsidP="00CB197D">
      <w:pPr>
        <w:pStyle w:val="a3"/>
        <w:tabs>
          <w:tab w:val="left" w:pos="993"/>
        </w:tabs>
        <w:ind w:left="5387" w:firstLine="0"/>
        <w:rPr>
          <w:sz w:val="28"/>
          <w:szCs w:val="28"/>
        </w:rPr>
      </w:pPr>
      <w:r w:rsidRPr="006A00DC">
        <w:rPr>
          <w:sz w:val="28"/>
          <w:szCs w:val="28"/>
        </w:rPr>
        <w:t>ЗАТВЕРДЖЕНО</w:t>
      </w:r>
    </w:p>
    <w:p w14:paraId="3A91959B" w14:textId="77777777" w:rsidR="004F65B7" w:rsidRPr="006A00DC" w:rsidRDefault="004F65B7" w:rsidP="00CB197D">
      <w:pPr>
        <w:pStyle w:val="a3"/>
        <w:tabs>
          <w:tab w:val="left" w:pos="993"/>
        </w:tabs>
        <w:ind w:left="5387" w:firstLine="0"/>
        <w:rPr>
          <w:sz w:val="28"/>
          <w:szCs w:val="28"/>
        </w:rPr>
      </w:pPr>
      <w:r w:rsidRPr="006A00DC">
        <w:rPr>
          <w:sz w:val="28"/>
          <w:szCs w:val="28"/>
        </w:rPr>
        <w:t>Постанова Національної комісії, що здійснює державне регулювання у сферах енергетики та комунальних послуг</w:t>
      </w:r>
    </w:p>
    <w:p w14:paraId="7E2530A6" w14:textId="77777777" w:rsidR="004F65B7" w:rsidRPr="006A00DC" w:rsidRDefault="004F65B7" w:rsidP="00CB197D">
      <w:pPr>
        <w:pStyle w:val="a3"/>
        <w:tabs>
          <w:tab w:val="left" w:pos="993"/>
        </w:tabs>
        <w:ind w:left="5387" w:firstLine="0"/>
        <w:rPr>
          <w:sz w:val="28"/>
          <w:szCs w:val="28"/>
        </w:rPr>
      </w:pPr>
      <w:r w:rsidRPr="006A00DC">
        <w:rPr>
          <w:sz w:val="28"/>
          <w:szCs w:val="28"/>
        </w:rPr>
        <w:t>______________ № __________</w:t>
      </w:r>
    </w:p>
    <w:p w14:paraId="73C84C3C" w14:textId="77777777" w:rsidR="004F65B7" w:rsidRPr="00CB197D" w:rsidRDefault="004F65B7" w:rsidP="00CB197D">
      <w:pPr>
        <w:tabs>
          <w:tab w:val="left" w:pos="993"/>
        </w:tabs>
        <w:spacing w:after="0" w:line="240" w:lineRule="auto"/>
        <w:ind w:firstLine="709"/>
        <w:jc w:val="both"/>
        <w:rPr>
          <w:rFonts w:ascii="Times New Roman" w:hAnsi="Times New Roman" w:cs="Times New Roman"/>
          <w:sz w:val="24"/>
          <w:szCs w:val="28"/>
        </w:rPr>
      </w:pPr>
    </w:p>
    <w:p w14:paraId="6621846B" w14:textId="77777777" w:rsidR="004F65B7" w:rsidRPr="00FB5DEB" w:rsidRDefault="004F65B7" w:rsidP="00CB197D">
      <w:pPr>
        <w:pStyle w:val="a3"/>
        <w:tabs>
          <w:tab w:val="left" w:pos="993"/>
        </w:tabs>
        <w:ind w:firstLine="709"/>
        <w:jc w:val="center"/>
        <w:rPr>
          <w:b/>
          <w:sz w:val="28"/>
          <w:szCs w:val="28"/>
        </w:rPr>
      </w:pPr>
      <w:r w:rsidRPr="00FB5DEB">
        <w:rPr>
          <w:b/>
          <w:sz w:val="28"/>
          <w:szCs w:val="28"/>
        </w:rPr>
        <w:t>Зміни</w:t>
      </w:r>
    </w:p>
    <w:p w14:paraId="2EE1E8FE" w14:textId="77777777" w:rsidR="004F65B7" w:rsidRPr="00FB5DEB" w:rsidRDefault="004F65B7" w:rsidP="00CB197D">
      <w:pPr>
        <w:pStyle w:val="a3"/>
        <w:tabs>
          <w:tab w:val="left" w:pos="993"/>
        </w:tabs>
        <w:ind w:firstLine="709"/>
        <w:jc w:val="center"/>
        <w:rPr>
          <w:b/>
          <w:sz w:val="28"/>
          <w:szCs w:val="28"/>
        </w:rPr>
      </w:pPr>
      <w:r w:rsidRPr="00FB5DEB">
        <w:rPr>
          <w:b/>
          <w:sz w:val="28"/>
          <w:szCs w:val="28"/>
        </w:rPr>
        <w:t xml:space="preserve">до </w:t>
      </w:r>
      <w:r w:rsidR="00936D38" w:rsidRPr="00FB5DEB">
        <w:rPr>
          <w:b/>
          <w:sz w:val="28"/>
          <w:szCs w:val="28"/>
        </w:rPr>
        <w:t>Кодексу систем розподілу</w:t>
      </w:r>
    </w:p>
    <w:p w14:paraId="2BB4363C" w14:textId="77777777" w:rsidR="004F65B7" w:rsidRPr="00CB197D" w:rsidRDefault="004F65B7" w:rsidP="00730663">
      <w:pPr>
        <w:tabs>
          <w:tab w:val="left" w:pos="993"/>
        </w:tabs>
        <w:spacing w:after="0" w:line="240" w:lineRule="auto"/>
        <w:ind w:firstLine="709"/>
        <w:jc w:val="both"/>
        <w:rPr>
          <w:rFonts w:ascii="Times New Roman" w:hAnsi="Times New Roman" w:cs="Times New Roman"/>
          <w:sz w:val="24"/>
          <w:szCs w:val="28"/>
        </w:rPr>
      </w:pPr>
    </w:p>
    <w:p w14:paraId="42CF9C57" w14:textId="475DADDD" w:rsidR="00BC782D" w:rsidRDefault="00BC782D" w:rsidP="00730663">
      <w:pPr>
        <w:pStyle w:val="a5"/>
        <w:numPr>
          <w:ilvl w:val="0"/>
          <w:numId w:val="24"/>
        </w:numPr>
        <w:tabs>
          <w:tab w:val="left" w:pos="993"/>
        </w:tabs>
        <w:spacing w:after="0" w:line="240" w:lineRule="auto"/>
        <w:ind w:left="0" w:firstLine="709"/>
        <w:contextualSpacing w:val="0"/>
        <w:jc w:val="both"/>
        <w:rPr>
          <w:rFonts w:ascii="Times New Roman" w:hAnsi="Times New Roman" w:cs="Times New Roman"/>
          <w:color w:val="000000" w:themeColor="text1"/>
          <w:sz w:val="28"/>
          <w:szCs w:val="28"/>
        </w:rPr>
      </w:pPr>
      <w:r w:rsidRPr="008E2D95">
        <w:rPr>
          <w:rFonts w:ascii="Times New Roman" w:hAnsi="Times New Roman" w:cs="Times New Roman"/>
          <w:color w:val="000000" w:themeColor="text1"/>
          <w:sz w:val="28"/>
          <w:szCs w:val="28"/>
        </w:rPr>
        <w:t xml:space="preserve">У </w:t>
      </w:r>
      <w:r w:rsidR="00843E10">
        <w:rPr>
          <w:rFonts w:ascii="Times New Roman" w:hAnsi="Times New Roman" w:cs="Times New Roman"/>
          <w:color w:val="000000" w:themeColor="text1"/>
          <w:sz w:val="28"/>
          <w:szCs w:val="28"/>
        </w:rPr>
        <w:t xml:space="preserve">пункті 2.1 </w:t>
      </w:r>
      <w:r>
        <w:rPr>
          <w:rFonts w:ascii="Times New Roman" w:hAnsi="Times New Roman" w:cs="Times New Roman"/>
          <w:color w:val="000000" w:themeColor="text1"/>
          <w:sz w:val="28"/>
          <w:szCs w:val="28"/>
        </w:rPr>
        <w:t>розділ</w:t>
      </w:r>
      <w:r w:rsidR="00843E10">
        <w:rPr>
          <w:rFonts w:ascii="Times New Roman" w:hAnsi="Times New Roman" w:cs="Times New Roman"/>
          <w:color w:val="000000" w:themeColor="text1"/>
          <w:sz w:val="28"/>
          <w:szCs w:val="28"/>
        </w:rPr>
        <w:t>у</w:t>
      </w:r>
      <w:r>
        <w:rPr>
          <w:rFonts w:ascii="Times New Roman" w:hAnsi="Times New Roman" w:cs="Times New Roman"/>
          <w:color w:val="000000" w:themeColor="text1"/>
          <w:sz w:val="28"/>
          <w:szCs w:val="28"/>
        </w:rPr>
        <w:t xml:space="preserve"> </w:t>
      </w:r>
      <w:r w:rsidRPr="00906883">
        <w:rPr>
          <w:rFonts w:ascii="Times New Roman" w:hAnsi="Times New Roman" w:cs="Times New Roman"/>
          <w:color w:val="000000" w:themeColor="text1"/>
          <w:sz w:val="28"/>
          <w:szCs w:val="28"/>
        </w:rPr>
        <w:t>І</w:t>
      </w:r>
      <w:r w:rsidR="00843E10">
        <w:rPr>
          <w:rFonts w:ascii="Times New Roman" w:hAnsi="Times New Roman" w:cs="Times New Roman"/>
          <w:color w:val="000000" w:themeColor="text1"/>
          <w:sz w:val="28"/>
          <w:szCs w:val="28"/>
        </w:rPr>
        <w:t>І</w:t>
      </w:r>
      <w:r w:rsidRPr="00906883">
        <w:rPr>
          <w:rFonts w:ascii="Times New Roman" w:hAnsi="Times New Roman" w:cs="Times New Roman"/>
          <w:color w:val="000000" w:themeColor="text1"/>
          <w:sz w:val="28"/>
          <w:szCs w:val="28"/>
        </w:rPr>
        <w:t>:</w:t>
      </w:r>
    </w:p>
    <w:p w14:paraId="6D768F7B" w14:textId="1BDAC47B" w:rsidR="00C33959" w:rsidRPr="00D3780B" w:rsidRDefault="009D24C5" w:rsidP="00730663">
      <w:pPr>
        <w:pStyle w:val="a5"/>
        <w:spacing w:line="240" w:lineRule="auto"/>
        <w:ind w:left="0" w:firstLine="709"/>
        <w:jc w:val="both"/>
        <w:rPr>
          <w:rFonts w:ascii="Times New Roman" w:hAnsi="Times New Roman" w:cs="Times New Roman"/>
          <w:sz w:val="28"/>
          <w:szCs w:val="28"/>
        </w:rPr>
      </w:pPr>
      <w:r>
        <w:rPr>
          <w:rFonts w:ascii="Times New Roman" w:hAnsi="Times New Roman" w:cs="Times New Roman"/>
          <w:color w:val="000000" w:themeColor="text1"/>
          <w:sz w:val="28"/>
          <w:szCs w:val="28"/>
        </w:rPr>
        <w:t>а</w:t>
      </w:r>
      <w:r w:rsidR="00730663">
        <w:rPr>
          <w:rFonts w:ascii="Times New Roman" w:hAnsi="Times New Roman" w:cs="Times New Roman"/>
          <w:color w:val="000000" w:themeColor="text1"/>
          <w:sz w:val="28"/>
          <w:szCs w:val="28"/>
        </w:rPr>
        <w:t xml:space="preserve">бзац </w:t>
      </w:r>
      <w:r w:rsidR="00730663" w:rsidRPr="00D3780B">
        <w:rPr>
          <w:rFonts w:ascii="Times New Roman" w:hAnsi="Times New Roman" w:cs="Times New Roman"/>
          <w:sz w:val="28"/>
          <w:szCs w:val="28"/>
        </w:rPr>
        <w:t xml:space="preserve">сорок другий після знаків та слів «(вбудованих) приміщень» доповнити знаками, словами та цифрами «, об’єктів, які перелічені в підпункті 7 пункту 4.1.2 </w:t>
      </w:r>
      <w:r w:rsidR="00C06A24" w:rsidRPr="00D3780B">
        <w:rPr>
          <w:rFonts w:ascii="Times New Roman" w:hAnsi="Times New Roman" w:cs="Times New Roman"/>
          <w:sz w:val="28"/>
          <w:szCs w:val="28"/>
        </w:rPr>
        <w:t xml:space="preserve">глави 4.1 розділу </w:t>
      </w:r>
      <w:r w:rsidR="00C06A24" w:rsidRPr="00D3780B">
        <w:rPr>
          <w:rFonts w:ascii="Times New Roman" w:hAnsi="Times New Roman" w:cs="Times New Roman"/>
          <w:sz w:val="28"/>
          <w:szCs w:val="28"/>
          <w:lang w:val="en-US"/>
        </w:rPr>
        <w:t xml:space="preserve">IV </w:t>
      </w:r>
      <w:r w:rsidR="00C06A24" w:rsidRPr="00D3780B">
        <w:rPr>
          <w:rFonts w:ascii="Times New Roman" w:hAnsi="Times New Roman" w:cs="Times New Roman"/>
          <w:sz w:val="28"/>
          <w:szCs w:val="28"/>
        </w:rPr>
        <w:t>цього Кодексу,</w:t>
      </w:r>
      <w:r w:rsidR="00730663" w:rsidRPr="00D3780B">
        <w:rPr>
          <w:rFonts w:ascii="Times New Roman" w:hAnsi="Times New Roman" w:cs="Times New Roman"/>
          <w:sz w:val="28"/>
          <w:szCs w:val="28"/>
        </w:rPr>
        <w:t>»;</w:t>
      </w:r>
    </w:p>
    <w:p w14:paraId="177123E3" w14:textId="77777777" w:rsidR="00B3346A" w:rsidRDefault="009D24C5" w:rsidP="00730663">
      <w:pPr>
        <w:pStyle w:val="a5"/>
        <w:spacing w:line="240" w:lineRule="auto"/>
        <w:ind w:left="0" w:firstLine="709"/>
        <w:jc w:val="both"/>
        <w:rPr>
          <w:rFonts w:ascii="Times New Roman" w:hAnsi="Times New Roman" w:cs="Times New Roman"/>
          <w:sz w:val="28"/>
          <w:szCs w:val="28"/>
        </w:rPr>
      </w:pPr>
      <w:r w:rsidRPr="00D3780B">
        <w:rPr>
          <w:rFonts w:ascii="Times New Roman" w:hAnsi="Times New Roman" w:cs="Times New Roman"/>
          <w:sz w:val="28"/>
          <w:szCs w:val="28"/>
        </w:rPr>
        <w:t xml:space="preserve">абзац сорок четвертий </w:t>
      </w:r>
      <w:r w:rsidR="00D3780B" w:rsidRPr="00D3780B">
        <w:rPr>
          <w:rFonts w:ascii="Times New Roman" w:hAnsi="Times New Roman" w:cs="Times New Roman"/>
          <w:sz w:val="28"/>
          <w:szCs w:val="28"/>
        </w:rPr>
        <w:t xml:space="preserve">викласти </w:t>
      </w:r>
      <w:r w:rsidR="00B3346A">
        <w:rPr>
          <w:rFonts w:ascii="Times New Roman" w:hAnsi="Times New Roman" w:cs="Times New Roman"/>
          <w:sz w:val="28"/>
          <w:szCs w:val="28"/>
        </w:rPr>
        <w:t>в</w:t>
      </w:r>
      <w:r w:rsidR="00D3780B" w:rsidRPr="00D3780B">
        <w:rPr>
          <w:rFonts w:ascii="Times New Roman" w:hAnsi="Times New Roman" w:cs="Times New Roman"/>
          <w:sz w:val="28"/>
          <w:szCs w:val="28"/>
        </w:rPr>
        <w:t xml:space="preserve"> такій редакції</w:t>
      </w:r>
      <w:r w:rsidRPr="00D3780B">
        <w:rPr>
          <w:rFonts w:ascii="Times New Roman" w:hAnsi="Times New Roman" w:cs="Times New Roman"/>
          <w:sz w:val="28"/>
          <w:szCs w:val="28"/>
        </w:rPr>
        <w:t>:</w:t>
      </w:r>
    </w:p>
    <w:p w14:paraId="482D4445" w14:textId="36488709" w:rsidR="00730663" w:rsidRDefault="009D24C5" w:rsidP="00730663">
      <w:pPr>
        <w:pStyle w:val="a5"/>
        <w:spacing w:line="240" w:lineRule="auto"/>
        <w:ind w:left="0" w:firstLine="709"/>
        <w:jc w:val="both"/>
        <w:rPr>
          <w:rFonts w:ascii="Times New Roman" w:hAnsi="Times New Roman" w:cs="Times New Roman"/>
          <w:color w:val="000000" w:themeColor="text1"/>
          <w:sz w:val="28"/>
          <w:szCs w:val="28"/>
        </w:rPr>
      </w:pPr>
      <w:r w:rsidRPr="00D3780B">
        <w:rPr>
          <w:rFonts w:ascii="Times New Roman" w:hAnsi="Times New Roman" w:cs="Times New Roman"/>
          <w:sz w:val="28"/>
          <w:szCs w:val="28"/>
        </w:rPr>
        <w:t>«</w:t>
      </w:r>
      <w:r w:rsidR="00D3780B" w:rsidRPr="00D3780B">
        <w:rPr>
          <w:rFonts w:ascii="Times New Roman" w:hAnsi="Times New Roman" w:cs="Times New Roman"/>
          <w:sz w:val="28"/>
          <w:szCs w:val="28"/>
        </w:rPr>
        <w:t>номінальна (встановлена) потужність УЗЕ – максимальна довготривала активна потужність, вказана заводом-виробником у технічній документації, з якою УЗЕ технічно спроможна здійснювати відпуск або відбір електричної енергії та визначається за найменшим показником між потужністю обладнання для відбору і відпуску електричної енергії та потужністю обладнання для перетворення і зберігання енергії, які вказуються заводом-виробником у технічній документації</w:t>
      </w:r>
      <w:r>
        <w:rPr>
          <w:rFonts w:ascii="Times New Roman" w:hAnsi="Times New Roman" w:cs="Times New Roman"/>
          <w:color w:val="000000" w:themeColor="text1"/>
          <w:sz w:val="28"/>
          <w:szCs w:val="28"/>
        </w:rPr>
        <w:t>;»</w:t>
      </w:r>
    </w:p>
    <w:p w14:paraId="121407B7" w14:textId="77383720" w:rsidR="00843E10" w:rsidRDefault="009D24C5" w:rsidP="00730663">
      <w:pPr>
        <w:pStyle w:val="a5"/>
        <w:spacing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абзац сімдесят четвертий викласти </w:t>
      </w:r>
      <w:r w:rsidR="00B3346A">
        <w:rPr>
          <w:rFonts w:ascii="Times New Roman" w:hAnsi="Times New Roman" w:cs="Times New Roman"/>
          <w:color w:val="000000" w:themeColor="text1"/>
          <w:sz w:val="28"/>
          <w:szCs w:val="28"/>
        </w:rPr>
        <w:t>в</w:t>
      </w:r>
      <w:r>
        <w:rPr>
          <w:rFonts w:ascii="Times New Roman" w:hAnsi="Times New Roman" w:cs="Times New Roman"/>
          <w:color w:val="000000" w:themeColor="text1"/>
          <w:sz w:val="28"/>
          <w:szCs w:val="28"/>
        </w:rPr>
        <w:t xml:space="preserve"> такій редакції:</w:t>
      </w:r>
    </w:p>
    <w:p w14:paraId="3A63E7AF" w14:textId="7A5A35BA" w:rsidR="009D24C5" w:rsidRPr="009D24C5" w:rsidRDefault="009D24C5" w:rsidP="00730663">
      <w:pPr>
        <w:pStyle w:val="a5"/>
        <w:spacing w:line="240" w:lineRule="auto"/>
        <w:ind w:left="0" w:firstLine="709"/>
        <w:jc w:val="both"/>
        <w:rPr>
          <w:rFonts w:ascii="Times New Roman" w:hAnsi="Times New Roman" w:cs="Times New Roman"/>
          <w:color w:val="000000" w:themeColor="text1"/>
          <w:sz w:val="28"/>
          <w:szCs w:val="28"/>
        </w:rPr>
      </w:pPr>
      <w:r w:rsidRPr="009D24C5">
        <w:rPr>
          <w:rFonts w:ascii="Times New Roman" w:hAnsi="Times New Roman" w:cs="Times New Roman"/>
          <w:color w:val="000000" w:themeColor="text1"/>
          <w:sz w:val="28"/>
          <w:szCs w:val="28"/>
        </w:rPr>
        <w:t>«</w:t>
      </w:r>
      <w:r w:rsidRPr="009D24C5">
        <w:rPr>
          <w:rFonts w:ascii="Times New Roman" w:hAnsi="Times New Roman" w:cs="Times New Roman"/>
          <w:sz w:val="28"/>
          <w:szCs w:val="28"/>
        </w:rPr>
        <w:t xml:space="preserve">транзитна електроустановка </w:t>
      </w:r>
      <w:r>
        <w:rPr>
          <w:rFonts w:ascii="Times New Roman" w:hAnsi="Times New Roman" w:cs="Times New Roman"/>
          <w:sz w:val="28"/>
          <w:szCs w:val="28"/>
        </w:rPr>
        <w:t>–</w:t>
      </w:r>
      <w:r w:rsidRPr="009D24C5">
        <w:rPr>
          <w:rFonts w:ascii="Times New Roman" w:hAnsi="Times New Roman" w:cs="Times New Roman"/>
          <w:sz w:val="28"/>
          <w:szCs w:val="28"/>
        </w:rPr>
        <w:t xml:space="preserve"> електроустановка, якою електрична енергія, окрім як власнику цієї електроустановки, розподіляється та/або через яку електрична енергія відпускається до (з) електричних мереж інших користувачів електричної енергії та/або ОСР;</w:t>
      </w:r>
      <w:r>
        <w:rPr>
          <w:rFonts w:ascii="Times New Roman" w:hAnsi="Times New Roman" w:cs="Times New Roman"/>
          <w:sz w:val="28"/>
          <w:szCs w:val="28"/>
        </w:rPr>
        <w:t>»;</w:t>
      </w:r>
    </w:p>
    <w:p w14:paraId="205D5506" w14:textId="03140262" w:rsidR="00843E10" w:rsidRDefault="00843E10" w:rsidP="0028296A">
      <w:pPr>
        <w:pStyle w:val="a5"/>
        <w:spacing w:line="240" w:lineRule="auto"/>
        <w:ind w:left="0" w:firstLine="709"/>
        <w:jc w:val="both"/>
        <w:rPr>
          <w:rFonts w:ascii="Times New Roman" w:hAnsi="Times New Roman" w:cs="Times New Roman"/>
          <w:color w:val="000000" w:themeColor="text1"/>
          <w:sz w:val="28"/>
          <w:szCs w:val="28"/>
        </w:rPr>
      </w:pPr>
    </w:p>
    <w:p w14:paraId="495B4958" w14:textId="350C6EA9" w:rsidR="00C95751" w:rsidRDefault="00C95751" w:rsidP="0028296A">
      <w:pPr>
        <w:pStyle w:val="a5"/>
        <w:numPr>
          <w:ilvl w:val="0"/>
          <w:numId w:val="24"/>
        </w:numPr>
        <w:tabs>
          <w:tab w:val="left" w:pos="1134"/>
        </w:tabs>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 розділ</w:t>
      </w:r>
      <w:r w:rsidR="009E796F">
        <w:rPr>
          <w:rFonts w:ascii="Times New Roman" w:hAnsi="Times New Roman" w:cs="Times New Roman"/>
          <w:color w:val="000000" w:themeColor="text1"/>
          <w:sz w:val="28"/>
          <w:szCs w:val="28"/>
        </w:rPr>
        <w:t>і</w:t>
      </w:r>
      <w:r>
        <w:rPr>
          <w:rFonts w:ascii="Times New Roman" w:hAnsi="Times New Roman" w:cs="Times New Roman"/>
          <w:color w:val="000000" w:themeColor="text1"/>
          <w:sz w:val="28"/>
          <w:szCs w:val="28"/>
        </w:rPr>
        <w:t xml:space="preserve"> </w:t>
      </w:r>
      <w:r w:rsidR="0028296A">
        <w:rPr>
          <w:rFonts w:ascii="Times New Roman" w:hAnsi="Times New Roman" w:cs="Times New Roman"/>
          <w:color w:val="000000" w:themeColor="text1"/>
          <w:sz w:val="28"/>
          <w:szCs w:val="28"/>
        </w:rPr>
        <w:t>І</w:t>
      </w:r>
      <w:r w:rsidR="009D24C5">
        <w:rPr>
          <w:rFonts w:ascii="Times New Roman" w:hAnsi="Times New Roman" w:cs="Times New Roman"/>
          <w:color w:val="000000" w:themeColor="text1"/>
          <w:sz w:val="28"/>
          <w:szCs w:val="28"/>
          <w:lang w:val="en-US"/>
        </w:rPr>
        <w:t>V</w:t>
      </w:r>
      <w:r>
        <w:rPr>
          <w:rFonts w:ascii="Times New Roman" w:hAnsi="Times New Roman" w:cs="Times New Roman"/>
          <w:color w:val="000000" w:themeColor="text1"/>
          <w:sz w:val="28"/>
          <w:szCs w:val="28"/>
        </w:rPr>
        <w:t>:</w:t>
      </w:r>
    </w:p>
    <w:p w14:paraId="65C2BEC6" w14:textId="38FE10E0" w:rsidR="00C33959" w:rsidRDefault="00C33959" w:rsidP="0028296A">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p>
    <w:p w14:paraId="278F8BD1" w14:textId="77777777" w:rsidR="0028296A" w:rsidRPr="00D3780B" w:rsidRDefault="0028296A" w:rsidP="0028296A">
      <w:pPr>
        <w:pStyle w:val="a5"/>
        <w:numPr>
          <w:ilvl w:val="0"/>
          <w:numId w:val="29"/>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color w:val="000000" w:themeColor="text1"/>
          <w:sz w:val="28"/>
          <w:szCs w:val="28"/>
        </w:rPr>
        <w:t xml:space="preserve">у </w:t>
      </w:r>
      <w:r w:rsidRPr="00D3780B">
        <w:rPr>
          <w:rFonts w:ascii="Times New Roman" w:hAnsi="Times New Roman" w:cs="Times New Roman"/>
          <w:sz w:val="28"/>
          <w:szCs w:val="28"/>
        </w:rPr>
        <w:t>главі 4.1:</w:t>
      </w:r>
    </w:p>
    <w:p w14:paraId="05DA4628" w14:textId="53F217C8" w:rsidR="0028296A" w:rsidRPr="00D3780B" w:rsidRDefault="0028296A" w:rsidP="0028296A">
      <w:pPr>
        <w:tabs>
          <w:tab w:val="left" w:pos="1134"/>
        </w:tabs>
        <w:spacing w:after="0" w:line="240" w:lineRule="auto"/>
        <w:ind w:firstLine="709"/>
        <w:jc w:val="both"/>
        <w:rPr>
          <w:rFonts w:ascii="Times New Roman" w:hAnsi="Times New Roman" w:cs="Times New Roman"/>
          <w:sz w:val="28"/>
          <w:szCs w:val="28"/>
        </w:rPr>
      </w:pPr>
      <w:r w:rsidRPr="00D3780B">
        <w:rPr>
          <w:rFonts w:ascii="Times New Roman" w:hAnsi="Times New Roman" w:cs="Times New Roman"/>
          <w:sz w:val="28"/>
          <w:szCs w:val="28"/>
        </w:rPr>
        <w:t>у пункті 4.1.2:</w:t>
      </w:r>
    </w:p>
    <w:p w14:paraId="31160A18" w14:textId="54FE3B9C" w:rsidR="0028296A" w:rsidRPr="00D3780B" w:rsidRDefault="0028296A" w:rsidP="0028296A">
      <w:pPr>
        <w:pStyle w:val="a5"/>
        <w:tabs>
          <w:tab w:val="left" w:pos="1134"/>
        </w:tabs>
        <w:spacing w:after="0" w:line="240" w:lineRule="auto"/>
        <w:ind w:left="0" w:firstLine="709"/>
        <w:jc w:val="both"/>
        <w:rPr>
          <w:rFonts w:ascii="Times New Roman" w:hAnsi="Times New Roman" w:cs="Times New Roman"/>
          <w:sz w:val="28"/>
          <w:szCs w:val="28"/>
        </w:rPr>
      </w:pPr>
      <w:r w:rsidRPr="00D3780B">
        <w:rPr>
          <w:rFonts w:ascii="Times New Roman" w:hAnsi="Times New Roman" w:cs="Times New Roman"/>
          <w:sz w:val="28"/>
          <w:szCs w:val="28"/>
        </w:rPr>
        <w:t xml:space="preserve">після абзацу сьомого доповнити </w:t>
      </w:r>
      <w:r w:rsidR="008C17AC" w:rsidRPr="00D3780B">
        <w:rPr>
          <w:rFonts w:ascii="Times New Roman" w:hAnsi="Times New Roman" w:cs="Times New Roman"/>
          <w:sz w:val="28"/>
          <w:szCs w:val="28"/>
        </w:rPr>
        <w:t xml:space="preserve">шістьма </w:t>
      </w:r>
      <w:r w:rsidRPr="00D3780B">
        <w:rPr>
          <w:rFonts w:ascii="Times New Roman" w:hAnsi="Times New Roman" w:cs="Times New Roman"/>
          <w:sz w:val="28"/>
          <w:szCs w:val="28"/>
        </w:rPr>
        <w:t>новими абзацами такого змісту:</w:t>
      </w:r>
    </w:p>
    <w:p w14:paraId="378624CB" w14:textId="120D4B6B" w:rsidR="0028296A" w:rsidRPr="00D3780B" w:rsidRDefault="0028296A" w:rsidP="0028296A">
      <w:pPr>
        <w:pStyle w:val="a5"/>
        <w:tabs>
          <w:tab w:val="left" w:pos="1134"/>
        </w:tabs>
        <w:spacing w:after="0" w:line="240" w:lineRule="auto"/>
        <w:ind w:left="0" w:firstLine="709"/>
        <w:jc w:val="both"/>
        <w:rPr>
          <w:rFonts w:ascii="Times New Roman" w:hAnsi="Times New Roman" w:cs="Times New Roman"/>
          <w:sz w:val="28"/>
          <w:szCs w:val="28"/>
        </w:rPr>
      </w:pPr>
      <w:r w:rsidRPr="00D3780B">
        <w:rPr>
          <w:rFonts w:ascii="Times New Roman" w:hAnsi="Times New Roman" w:cs="Times New Roman"/>
          <w:sz w:val="28"/>
          <w:szCs w:val="28"/>
        </w:rPr>
        <w:t>«Внесення сторонами змін до договору про стандартне приєднання та/або договору про нестандартне приєднання не допускається</w:t>
      </w:r>
      <w:r w:rsidR="00B3346A">
        <w:rPr>
          <w:rFonts w:ascii="Times New Roman" w:hAnsi="Times New Roman" w:cs="Times New Roman"/>
          <w:sz w:val="28"/>
          <w:szCs w:val="28"/>
        </w:rPr>
        <w:t>,</w:t>
      </w:r>
      <w:r w:rsidRPr="00D3780B">
        <w:rPr>
          <w:rFonts w:ascii="Times New Roman" w:hAnsi="Times New Roman" w:cs="Times New Roman"/>
          <w:sz w:val="28"/>
          <w:szCs w:val="28"/>
        </w:rPr>
        <w:t xml:space="preserve"> крім </w:t>
      </w:r>
      <w:r w:rsidR="00C06A24" w:rsidRPr="00D3780B">
        <w:rPr>
          <w:rFonts w:ascii="Times New Roman" w:hAnsi="Times New Roman" w:cs="Times New Roman"/>
          <w:sz w:val="28"/>
          <w:szCs w:val="28"/>
        </w:rPr>
        <w:t xml:space="preserve">таких </w:t>
      </w:r>
      <w:r w:rsidRPr="00D3780B">
        <w:rPr>
          <w:rFonts w:ascii="Times New Roman" w:hAnsi="Times New Roman" w:cs="Times New Roman"/>
          <w:sz w:val="28"/>
          <w:szCs w:val="28"/>
        </w:rPr>
        <w:t>випадків:</w:t>
      </w:r>
    </w:p>
    <w:p w14:paraId="303E5730" w14:textId="355ED48F" w:rsidR="0028296A" w:rsidRPr="00D3780B" w:rsidRDefault="0028296A" w:rsidP="0028296A">
      <w:pPr>
        <w:pStyle w:val="a5"/>
        <w:tabs>
          <w:tab w:val="left" w:pos="1134"/>
        </w:tabs>
        <w:spacing w:after="0" w:line="240" w:lineRule="auto"/>
        <w:ind w:left="0" w:firstLine="709"/>
        <w:jc w:val="both"/>
        <w:rPr>
          <w:rFonts w:ascii="Times New Roman" w:hAnsi="Times New Roman" w:cs="Times New Roman"/>
          <w:sz w:val="28"/>
          <w:szCs w:val="28"/>
        </w:rPr>
      </w:pPr>
      <w:r w:rsidRPr="00D3780B">
        <w:rPr>
          <w:rFonts w:ascii="Times New Roman" w:hAnsi="Times New Roman" w:cs="Times New Roman"/>
          <w:sz w:val="28"/>
          <w:szCs w:val="28"/>
        </w:rPr>
        <w:t>збільшення строків надання послуг з приєднань з підстав, визначених у пункт</w:t>
      </w:r>
      <w:r w:rsidR="00C06A24" w:rsidRPr="00D3780B">
        <w:rPr>
          <w:rFonts w:ascii="Times New Roman" w:hAnsi="Times New Roman" w:cs="Times New Roman"/>
          <w:sz w:val="28"/>
          <w:szCs w:val="28"/>
        </w:rPr>
        <w:t>і</w:t>
      </w:r>
      <w:r w:rsidRPr="00D3780B">
        <w:rPr>
          <w:rFonts w:ascii="Times New Roman" w:hAnsi="Times New Roman" w:cs="Times New Roman"/>
          <w:sz w:val="28"/>
          <w:szCs w:val="28"/>
        </w:rPr>
        <w:t xml:space="preserve"> 4.2.4 глави 4.2 та пункт</w:t>
      </w:r>
      <w:r w:rsidR="00B3346A">
        <w:rPr>
          <w:rFonts w:ascii="Times New Roman" w:hAnsi="Times New Roman" w:cs="Times New Roman"/>
          <w:sz w:val="28"/>
          <w:szCs w:val="28"/>
        </w:rPr>
        <w:t>і</w:t>
      </w:r>
      <w:r w:rsidRPr="00D3780B">
        <w:rPr>
          <w:rFonts w:ascii="Times New Roman" w:hAnsi="Times New Roman" w:cs="Times New Roman"/>
          <w:sz w:val="28"/>
          <w:szCs w:val="28"/>
        </w:rPr>
        <w:t xml:space="preserve"> 4.3.4 глави 4.3 цього розділу, </w:t>
      </w:r>
    </w:p>
    <w:p w14:paraId="62A3A54D" w14:textId="3C906D60" w:rsidR="0028296A" w:rsidRPr="001932E2" w:rsidRDefault="0028296A" w:rsidP="0028296A">
      <w:pPr>
        <w:pStyle w:val="a5"/>
        <w:tabs>
          <w:tab w:val="left" w:pos="1134"/>
        </w:tabs>
        <w:spacing w:after="0" w:line="240" w:lineRule="auto"/>
        <w:ind w:left="0" w:firstLine="709"/>
        <w:jc w:val="both"/>
        <w:rPr>
          <w:rFonts w:ascii="Times New Roman" w:hAnsi="Times New Roman" w:cs="Times New Roman"/>
          <w:sz w:val="28"/>
          <w:szCs w:val="28"/>
        </w:rPr>
      </w:pPr>
      <w:r w:rsidRPr="001932E2">
        <w:rPr>
          <w:rFonts w:ascii="Times New Roman" w:hAnsi="Times New Roman" w:cs="Times New Roman"/>
          <w:sz w:val="28"/>
          <w:szCs w:val="28"/>
        </w:rPr>
        <w:t>строку дії договору про приєднання та технічних умов про приєднання, що є додатком до цього договору, у порядку та у випадках, визначених Законом України «Про ринок електричної енергії»,</w:t>
      </w:r>
    </w:p>
    <w:p w14:paraId="65E14F3A" w14:textId="0E12502A" w:rsidR="00C06A24" w:rsidRPr="001932E2" w:rsidRDefault="008231FD" w:rsidP="0028296A">
      <w:pPr>
        <w:pStyle w:val="a5"/>
        <w:tabs>
          <w:tab w:val="left" w:pos="1134"/>
        </w:tabs>
        <w:spacing w:after="0" w:line="240" w:lineRule="auto"/>
        <w:ind w:left="0" w:firstLine="709"/>
        <w:jc w:val="both"/>
        <w:rPr>
          <w:rFonts w:ascii="Times New Roman" w:hAnsi="Times New Roman" w:cs="Times New Roman"/>
          <w:sz w:val="28"/>
          <w:szCs w:val="28"/>
        </w:rPr>
      </w:pPr>
      <w:r w:rsidRPr="001932E2">
        <w:rPr>
          <w:rFonts w:ascii="Times New Roman" w:hAnsi="Times New Roman" w:cs="Times New Roman"/>
          <w:sz w:val="28"/>
          <w:szCs w:val="28"/>
        </w:rPr>
        <w:t>порядку оплати вартості послуги з приєднання, якщо з</w:t>
      </w:r>
      <w:r w:rsidR="00C06A24" w:rsidRPr="001932E2">
        <w:rPr>
          <w:rFonts w:ascii="Times New Roman" w:hAnsi="Times New Roman" w:cs="Times New Roman"/>
          <w:sz w:val="28"/>
          <w:szCs w:val="28"/>
        </w:rPr>
        <w:t>амовник послуги з приєднання підпадає під дію положень постанови Кабінету Міністрів України від 04 грудня 2019 року №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w:t>
      </w:r>
    </w:p>
    <w:p w14:paraId="727A250A" w14:textId="298F1F06" w:rsidR="0028296A" w:rsidRPr="001932E2" w:rsidRDefault="008231FD" w:rsidP="0028296A">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1932E2">
        <w:rPr>
          <w:rFonts w:ascii="Times New Roman" w:hAnsi="Times New Roman" w:cs="Times New Roman"/>
          <w:color w:val="000000" w:themeColor="text1"/>
          <w:sz w:val="28"/>
          <w:szCs w:val="28"/>
        </w:rPr>
        <w:t xml:space="preserve">права замовника бути замовником </w:t>
      </w:r>
      <w:r w:rsidR="0028296A" w:rsidRPr="001932E2">
        <w:rPr>
          <w:rFonts w:ascii="Times New Roman" w:hAnsi="Times New Roman" w:cs="Times New Roman"/>
          <w:color w:val="000000" w:themeColor="text1"/>
          <w:sz w:val="28"/>
          <w:szCs w:val="28"/>
        </w:rPr>
        <w:t>робіт з про</w:t>
      </w:r>
      <w:r w:rsidR="00B3346A">
        <w:rPr>
          <w:rFonts w:ascii="Times New Roman" w:hAnsi="Times New Roman" w:cs="Times New Roman"/>
          <w:color w:val="000000" w:themeColor="text1"/>
          <w:sz w:val="28"/>
          <w:szCs w:val="28"/>
        </w:rPr>
        <w:t>є</w:t>
      </w:r>
      <w:r w:rsidR="0028296A" w:rsidRPr="001932E2">
        <w:rPr>
          <w:rFonts w:ascii="Times New Roman" w:hAnsi="Times New Roman" w:cs="Times New Roman"/>
          <w:color w:val="000000" w:themeColor="text1"/>
          <w:sz w:val="28"/>
          <w:szCs w:val="28"/>
        </w:rPr>
        <w:t xml:space="preserve">ктування обладнання електричних мереж, будівельно-монтажних, пусконалагоджувальних робіт </w:t>
      </w:r>
      <w:r w:rsidR="0028296A" w:rsidRPr="001932E2">
        <w:rPr>
          <w:rFonts w:ascii="Times New Roman" w:hAnsi="Times New Roman" w:cs="Times New Roman"/>
          <w:color w:val="000000" w:themeColor="text1"/>
          <w:sz w:val="28"/>
          <w:szCs w:val="28"/>
        </w:rPr>
        <w:lastRenderedPageBreak/>
        <w:t>лінійної частини приєднання та/або робіт із створення потужності, на умовах та у порядку, що не передбачені вимогами цього Кодексу та Закону України «Про ринок електрично енергії</w:t>
      </w:r>
      <w:r w:rsidR="006B71E0">
        <w:rPr>
          <w:rFonts w:ascii="Times New Roman" w:hAnsi="Times New Roman" w:cs="Times New Roman"/>
          <w:color w:val="000000" w:themeColor="text1"/>
          <w:sz w:val="28"/>
          <w:szCs w:val="28"/>
        </w:rPr>
        <w:t>.</w:t>
      </w:r>
    </w:p>
    <w:p w14:paraId="2DF6C0E2" w14:textId="77777777" w:rsidR="008C17AC" w:rsidRDefault="0028296A" w:rsidP="0028296A">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1932E2">
        <w:rPr>
          <w:rFonts w:ascii="Times New Roman" w:hAnsi="Times New Roman" w:cs="Times New Roman"/>
          <w:color w:val="000000" w:themeColor="text1"/>
          <w:sz w:val="28"/>
          <w:szCs w:val="28"/>
        </w:rPr>
        <w:t>Загальний строк чинності технічних умов та договору про приєднання не може перевищувати шість років з</w:t>
      </w:r>
      <w:r w:rsidRPr="0028296A">
        <w:rPr>
          <w:rFonts w:ascii="Times New Roman" w:hAnsi="Times New Roman" w:cs="Times New Roman"/>
          <w:color w:val="000000" w:themeColor="text1"/>
          <w:sz w:val="28"/>
          <w:szCs w:val="28"/>
        </w:rPr>
        <w:t xml:space="preserve"> дня укладення договору про приєднання.</w:t>
      </w:r>
      <w:r>
        <w:rPr>
          <w:rFonts w:ascii="Times New Roman" w:hAnsi="Times New Roman" w:cs="Times New Roman"/>
          <w:color w:val="000000" w:themeColor="text1"/>
          <w:sz w:val="28"/>
          <w:szCs w:val="28"/>
        </w:rPr>
        <w:t>»</w:t>
      </w:r>
      <w:r w:rsidR="008C17AC">
        <w:rPr>
          <w:rFonts w:ascii="Times New Roman" w:hAnsi="Times New Roman" w:cs="Times New Roman"/>
          <w:color w:val="000000" w:themeColor="text1"/>
          <w:sz w:val="28"/>
          <w:szCs w:val="28"/>
        </w:rPr>
        <w:t>.</w:t>
      </w:r>
    </w:p>
    <w:p w14:paraId="276C9B7A" w14:textId="0B780284" w:rsidR="0028296A" w:rsidRPr="00981CBA" w:rsidRDefault="008C17AC" w:rsidP="0028296A">
      <w:pPr>
        <w:pStyle w:val="a5"/>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color w:val="000000" w:themeColor="text1"/>
          <w:sz w:val="28"/>
          <w:szCs w:val="28"/>
        </w:rPr>
        <w:t xml:space="preserve">У зв’язку з цим </w:t>
      </w:r>
      <w:r w:rsidRPr="00981CBA">
        <w:rPr>
          <w:rFonts w:ascii="Times New Roman" w:hAnsi="Times New Roman" w:cs="Times New Roman"/>
          <w:sz w:val="28"/>
          <w:szCs w:val="28"/>
        </w:rPr>
        <w:t xml:space="preserve">абзаци восьмий – двадцять п’ятий вважати відповідно абзацами </w:t>
      </w:r>
      <w:r w:rsidR="000C725D" w:rsidRPr="00981CBA">
        <w:rPr>
          <w:rFonts w:ascii="Times New Roman" w:hAnsi="Times New Roman" w:cs="Times New Roman"/>
          <w:sz w:val="28"/>
          <w:szCs w:val="28"/>
        </w:rPr>
        <w:t>чотирнадцятим</w:t>
      </w:r>
      <w:r w:rsidRPr="00981CBA">
        <w:rPr>
          <w:rFonts w:ascii="Times New Roman" w:hAnsi="Times New Roman" w:cs="Times New Roman"/>
          <w:sz w:val="28"/>
          <w:szCs w:val="28"/>
        </w:rPr>
        <w:t xml:space="preserve"> – тридцять </w:t>
      </w:r>
      <w:r w:rsidR="00D518D3" w:rsidRPr="00981CBA">
        <w:rPr>
          <w:rFonts w:ascii="Times New Roman" w:hAnsi="Times New Roman" w:cs="Times New Roman"/>
          <w:sz w:val="28"/>
          <w:szCs w:val="28"/>
        </w:rPr>
        <w:t>першим;</w:t>
      </w:r>
    </w:p>
    <w:p w14:paraId="297D2A61" w14:textId="57CE59B0" w:rsidR="0028296A" w:rsidRPr="00981CBA" w:rsidRDefault="008C17AC" w:rsidP="0028296A">
      <w:pPr>
        <w:pStyle w:val="a5"/>
        <w:tabs>
          <w:tab w:val="left" w:pos="1134"/>
        </w:tabs>
        <w:spacing w:after="0" w:line="240" w:lineRule="auto"/>
        <w:ind w:left="0" w:firstLine="709"/>
        <w:jc w:val="both"/>
        <w:rPr>
          <w:rFonts w:ascii="Times New Roman" w:hAnsi="Times New Roman" w:cs="Times New Roman"/>
          <w:sz w:val="28"/>
          <w:szCs w:val="28"/>
        </w:rPr>
      </w:pPr>
      <w:r w:rsidRPr="00981CBA">
        <w:rPr>
          <w:rFonts w:ascii="Times New Roman" w:hAnsi="Times New Roman" w:cs="Times New Roman"/>
          <w:sz w:val="28"/>
          <w:szCs w:val="28"/>
        </w:rPr>
        <w:t xml:space="preserve">після </w:t>
      </w:r>
      <w:r w:rsidR="00642581" w:rsidRPr="00981CBA">
        <w:rPr>
          <w:rFonts w:ascii="Times New Roman" w:hAnsi="Times New Roman" w:cs="Times New Roman"/>
          <w:sz w:val="28"/>
          <w:szCs w:val="28"/>
        </w:rPr>
        <w:t>підпункту 8</w:t>
      </w:r>
      <w:r w:rsidRPr="00981CBA">
        <w:rPr>
          <w:rFonts w:ascii="Times New Roman" w:hAnsi="Times New Roman" w:cs="Times New Roman"/>
          <w:sz w:val="28"/>
          <w:szCs w:val="28"/>
        </w:rPr>
        <w:t xml:space="preserve"> доповнити новим </w:t>
      </w:r>
      <w:r w:rsidR="00642581" w:rsidRPr="00981CBA">
        <w:rPr>
          <w:rFonts w:ascii="Times New Roman" w:hAnsi="Times New Roman" w:cs="Times New Roman"/>
          <w:sz w:val="28"/>
          <w:szCs w:val="28"/>
        </w:rPr>
        <w:t>підпунктом 9</w:t>
      </w:r>
      <w:r w:rsidRPr="00981CBA">
        <w:rPr>
          <w:rFonts w:ascii="Times New Roman" w:hAnsi="Times New Roman" w:cs="Times New Roman"/>
          <w:sz w:val="28"/>
          <w:szCs w:val="28"/>
        </w:rPr>
        <w:t xml:space="preserve"> такого змісту:</w:t>
      </w:r>
    </w:p>
    <w:p w14:paraId="74716047" w14:textId="7AA786A7" w:rsidR="008C17AC" w:rsidRPr="00981CBA" w:rsidRDefault="008C17AC" w:rsidP="00E6597B">
      <w:pPr>
        <w:pStyle w:val="a5"/>
        <w:tabs>
          <w:tab w:val="left" w:pos="1134"/>
        </w:tabs>
        <w:spacing w:after="0" w:line="240" w:lineRule="auto"/>
        <w:ind w:left="0" w:firstLine="709"/>
        <w:jc w:val="both"/>
        <w:rPr>
          <w:rFonts w:ascii="Times New Roman" w:hAnsi="Times New Roman" w:cs="Times New Roman"/>
          <w:sz w:val="28"/>
          <w:szCs w:val="28"/>
        </w:rPr>
      </w:pPr>
      <w:r w:rsidRPr="00981CBA">
        <w:rPr>
          <w:rFonts w:ascii="Times New Roman" w:hAnsi="Times New Roman" w:cs="Times New Roman"/>
          <w:sz w:val="28"/>
          <w:szCs w:val="28"/>
        </w:rPr>
        <w:t>«9) умови та порядок приєднання електроустановок виробника електричної енергії (суб’єкта господарювання, що має намір виробляти електричну енергію) до електроустановок виробника електричної енергії».</w:t>
      </w:r>
    </w:p>
    <w:p w14:paraId="6BFBB67C" w14:textId="5E809A2A" w:rsidR="008C17AC" w:rsidRPr="00981CBA" w:rsidRDefault="008C17AC" w:rsidP="00E6597B">
      <w:pPr>
        <w:pStyle w:val="a5"/>
        <w:tabs>
          <w:tab w:val="left" w:pos="1134"/>
        </w:tabs>
        <w:spacing w:after="0" w:line="240" w:lineRule="auto"/>
        <w:ind w:left="0" w:firstLine="709"/>
        <w:jc w:val="both"/>
        <w:rPr>
          <w:rFonts w:ascii="Times New Roman" w:hAnsi="Times New Roman" w:cs="Times New Roman"/>
          <w:sz w:val="28"/>
          <w:szCs w:val="28"/>
        </w:rPr>
      </w:pPr>
      <w:r w:rsidRPr="00981CBA">
        <w:rPr>
          <w:rFonts w:ascii="Times New Roman" w:hAnsi="Times New Roman" w:cs="Times New Roman"/>
          <w:sz w:val="28"/>
          <w:szCs w:val="28"/>
        </w:rPr>
        <w:t xml:space="preserve">У зв’язку з цим підпункти </w:t>
      </w:r>
      <w:r w:rsidR="00642581" w:rsidRPr="00981CBA">
        <w:rPr>
          <w:rFonts w:ascii="Times New Roman" w:hAnsi="Times New Roman" w:cs="Times New Roman"/>
          <w:sz w:val="28"/>
          <w:szCs w:val="28"/>
        </w:rPr>
        <w:t xml:space="preserve">9 – 12 </w:t>
      </w:r>
      <w:r w:rsidRPr="00981CBA">
        <w:rPr>
          <w:rFonts w:ascii="Times New Roman" w:hAnsi="Times New Roman" w:cs="Times New Roman"/>
          <w:sz w:val="28"/>
          <w:szCs w:val="28"/>
        </w:rPr>
        <w:t xml:space="preserve"> вважати відповідно підпунктами </w:t>
      </w:r>
      <w:r w:rsidR="00642581" w:rsidRPr="00981CBA">
        <w:rPr>
          <w:rFonts w:ascii="Times New Roman" w:hAnsi="Times New Roman" w:cs="Times New Roman"/>
          <w:sz w:val="28"/>
          <w:szCs w:val="28"/>
        </w:rPr>
        <w:t>10</w:t>
      </w:r>
      <w:r w:rsidRPr="00981CBA">
        <w:rPr>
          <w:rFonts w:ascii="Times New Roman" w:hAnsi="Times New Roman" w:cs="Times New Roman"/>
          <w:sz w:val="28"/>
          <w:szCs w:val="28"/>
        </w:rPr>
        <w:t xml:space="preserve"> </w:t>
      </w:r>
      <w:r w:rsidR="000254B4" w:rsidRPr="00981CBA">
        <w:rPr>
          <w:rFonts w:ascii="Times New Roman" w:hAnsi="Times New Roman" w:cs="Times New Roman"/>
          <w:sz w:val="28"/>
          <w:szCs w:val="28"/>
        </w:rPr>
        <w:t>–</w:t>
      </w:r>
      <w:r w:rsidRPr="00981CBA">
        <w:rPr>
          <w:rFonts w:ascii="Times New Roman" w:hAnsi="Times New Roman" w:cs="Times New Roman"/>
          <w:sz w:val="28"/>
          <w:szCs w:val="28"/>
        </w:rPr>
        <w:t xml:space="preserve"> </w:t>
      </w:r>
      <w:r w:rsidR="00642581" w:rsidRPr="00981CBA">
        <w:rPr>
          <w:rFonts w:ascii="Times New Roman" w:hAnsi="Times New Roman" w:cs="Times New Roman"/>
          <w:sz w:val="28"/>
          <w:szCs w:val="28"/>
        </w:rPr>
        <w:t>13</w:t>
      </w:r>
      <w:r w:rsidR="000254B4" w:rsidRPr="00981CBA">
        <w:rPr>
          <w:rFonts w:ascii="Times New Roman" w:hAnsi="Times New Roman" w:cs="Times New Roman"/>
          <w:sz w:val="28"/>
          <w:szCs w:val="28"/>
        </w:rPr>
        <w:t>;</w:t>
      </w:r>
    </w:p>
    <w:p w14:paraId="1524B991" w14:textId="63C93FC4" w:rsidR="000254B4" w:rsidRPr="00981CBA" w:rsidRDefault="005815E1" w:rsidP="00E6597B">
      <w:pPr>
        <w:pStyle w:val="a5"/>
        <w:tabs>
          <w:tab w:val="left" w:pos="1134"/>
        </w:tabs>
        <w:spacing w:after="0" w:line="240" w:lineRule="auto"/>
        <w:ind w:left="0" w:firstLine="709"/>
        <w:jc w:val="both"/>
        <w:rPr>
          <w:rFonts w:ascii="Times New Roman" w:hAnsi="Times New Roman" w:cs="Times New Roman"/>
          <w:sz w:val="28"/>
          <w:szCs w:val="28"/>
        </w:rPr>
      </w:pPr>
      <w:r w:rsidRPr="00981CBA">
        <w:rPr>
          <w:rFonts w:ascii="Times New Roman" w:hAnsi="Times New Roman" w:cs="Times New Roman"/>
          <w:sz w:val="28"/>
          <w:szCs w:val="28"/>
        </w:rPr>
        <w:t xml:space="preserve">пункт 4.1.7 </w:t>
      </w:r>
      <w:r w:rsidR="00E6597B" w:rsidRPr="00981CBA">
        <w:rPr>
          <w:rFonts w:ascii="Times New Roman" w:hAnsi="Times New Roman" w:cs="Times New Roman"/>
          <w:sz w:val="28"/>
          <w:szCs w:val="28"/>
        </w:rPr>
        <w:t xml:space="preserve">викласти </w:t>
      </w:r>
      <w:r w:rsidR="00B3346A">
        <w:rPr>
          <w:rFonts w:ascii="Times New Roman" w:hAnsi="Times New Roman" w:cs="Times New Roman"/>
          <w:sz w:val="28"/>
          <w:szCs w:val="28"/>
        </w:rPr>
        <w:t>в</w:t>
      </w:r>
      <w:r w:rsidR="00E6597B" w:rsidRPr="00981CBA">
        <w:rPr>
          <w:rFonts w:ascii="Times New Roman" w:hAnsi="Times New Roman" w:cs="Times New Roman"/>
          <w:sz w:val="28"/>
          <w:szCs w:val="28"/>
        </w:rPr>
        <w:t xml:space="preserve"> такій редакції:</w:t>
      </w:r>
    </w:p>
    <w:p w14:paraId="1686965E" w14:textId="77777777" w:rsidR="00E6597B" w:rsidRPr="00E6597B" w:rsidRDefault="00E6597B" w:rsidP="00E6597B">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981CBA">
        <w:rPr>
          <w:rFonts w:ascii="Times New Roman" w:hAnsi="Times New Roman" w:cs="Times New Roman"/>
          <w:sz w:val="28"/>
          <w:szCs w:val="28"/>
        </w:rPr>
        <w:t xml:space="preserve">«4.1.7. Особливості приєднання електроустановок </w:t>
      </w:r>
      <w:r w:rsidRPr="00E6597B">
        <w:rPr>
          <w:rFonts w:ascii="Times New Roman" w:hAnsi="Times New Roman" w:cs="Times New Roman"/>
          <w:color w:val="000000" w:themeColor="text1"/>
          <w:sz w:val="28"/>
          <w:szCs w:val="28"/>
        </w:rPr>
        <w:t>до електричних мереж виробника електричної енергії.</w:t>
      </w:r>
    </w:p>
    <w:p w14:paraId="52B5312F" w14:textId="77777777" w:rsidR="00642581" w:rsidRDefault="00642581" w:rsidP="00E6597B">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p>
    <w:p w14:paraId="57B1E9DA" w14:textId="06A713F4" w:rsidR="00E6597B" w:rsidRPr="00E6597B" w:rsidRDefault="00E6597B" w:rsidP="00E6597B">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E6597B">
        <w:rPr>
          <w:rFonts w:ascii="Times New Roman" w:hAnsi="Times New Roman" w:cs="Times New Roman"/>
          <w:color w:val="000000" w:themeColor="text1"/>
          <w:sz w:val="28"/>
          <w:szCs w:val="28"/>
        </w:rPr>
        <w:t>4.1.7.1.</w:t>
      </w:r>
      <w:r>
        <w:rPr>
          <w:rFonts w:ascii="Times New Roman" w:hAnsi="Times New Roman" w:cs="Times New Roman"/>
          <w:color w:val="000000" w:themeColor="text1"/>
          <w:sz w:val="28"/>
          <w:szCs w:val="28"/>
        </w:rPr>
        <w:t xml:space="preserve"> </w:t>
      </w:r>
      <w:r w:rsidRPr="00E6597B">
        <w:rPr>
          <w:rFonts w:ascii="Times New Roman" w:hAnsi="Times New Roman" w:cs="Times New Roman"/>
          <w:color w:val="000000" w:themeColor="text1"/>
          <w:sz w:val="28"/>
          <w:szCs w:val="28"/>
        </w:rPr>
        <w:t>Послуга з приєднання, у тому числі до електричних мереж суб'єкта господарювання, має надаватися з дотриманням вимог нормативно-правових актів, зокрема щодо обмежень підключення до власних потреб підстанцій або електростанцій.</w:t>
      </w:r>
    </w:p>
    <w:p w14:paraId="46578554" w14:textId="13A92E25" w:rsidR="00E6597B" w:rsidRPr="00E6597B" w:rsidRDefault="00E6597B" w:rsidP="00E6597B">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E6597B">
        <w:rPr>
          <w:rFonts w:ascii="Times New Roman" w:hAnsi="Times New Roman" w:cs="Times New Roman"/>
          <w:color w:val="000000" w:themeColor="text1"/>
          <w:sz w:val="28"/>
          <w:szCs w:val="28"/>
        </w:rPr>
        <w:t xml:space="preserve">До електричних мереж виробника електричної енергії з альтернативних джерел енергії (а з використанням гідроенергії </w:t>
      </w:r>
      <w:r w:rsidR="00B3346A" w:rsidRPr="00981CBA">
        <w:rPr>
          <w:rFonts w:ascii="Times New Roman" w:hAnsi="Times New Roman" w:cs="Times New Roman"/>
          <w:sz w:val="28"/>
          <w:szCs w:val="28"/>
        </w:rPr>
        <w:t>–</w:t>
      </w:r>
      <w:r w:rsidRPr="00E6597B">
        <w:rPr>
          <w:rFonts w:ascii="Times New Roman" w:hAnsi="Times New Roman" w:cs="Times New Roman"/>
          <w:color w:val="000000" w:themeColor="text1"/>
          <w:sz w:val="28"/>
          <w:szCs w:val="28"/>
        </w:rPr>
        <w:t xml:space="preserve"> лише мікро-, міні- та малими гідроелектростанціями) з метою електрозабезпечення електроустановок споживача мають право приєднуватися:</w:t>
      </w:r>
    </w:p>
    <w:p w14:paraId="4B6AE28B" w14:textId="77777777" w:rsidR="00E6597B" w:rsidRPr="00E6597B" w:rsidRDefault="00E6597B" w:rsidP="00E6597B">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E6597B">
        <w:rPr>
          <w:rFonts w:ascii="Times New Roman" w:hAnsi="Times New Roman" w:cs="Times New Roman"/>
          <w:color w:val="000000" w:themeColor="text1"/>
          <w:sz w:val="28"/>
          <w:szCs w:val="28"/>
        </w:rPr>
        <w:t>електроустановки власного споживання, не пов'язані з виробництвом електричної енергії, що розташовані з ними на одній земельній ділянці чи земельних ділянках, що мають спільні між собою межі, електричними мережами внутрішнього електрозабезпечення;</w:t>
      </w:r>
    </w:p>
    <w:p w14:paraId="33AA6005" w14:textId="77777777" w:rsidR="00E6597B" w:rsidRPr="00E6597B" w:rsidRDefault="00E6597B" w:rsidP="00E6597B">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E6597B">
        <w:rPr>
          <w:rFonts w:ascii="Times New Roman" w:hAnsi="Times New Roman" w:cs="Times New Roman"/>
          <w:color w:val="000000" w:themeColor="text1"/>
          <w:sz w:val="28"/>
          <w:szCs w:val="28"/>
        </w:rPr>
        <w:t>електроустановки пов'язаних осіб, що розташовані з ними на одній земельній ділянці чи земельних ділянках, що мають спільні між собою межі (за умови відсутності встановлених на об'єктах таких пов'язаних осіб генеруючих установок).</w:t>
      </w:r>
    </w:p>
    <w:p w14:paraId="6AF3D069" w14:textId="77777777" w:rsidR="00E6597B" w:rsidRPr="00E6597B" w:rsidRDefault="00E6597B" w:rsidP="00E6597B">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E6597B">
        <w:rPr>
          <w:rFonts w:ascii="Times New Roman" w:hAnsi="Times New Roman" w:cs="Times New Roman"/>
          <w:color w:val="000000" w:themeColor="text1"/>
          <w:sz w:val="28"/>
          <w:szCs w:val="28"/>
        </w:rPr>
        <w:t>До електричних мереж виробника електричної енергії, що здійснює виробництво електричної енергії на когенераційних установках потужністю до 20 МВт, з метою електрозабезпечення електроустановок об'єктів критичної інфраструктури мають право приєднуватися:</w:t>
      </w:r>
    </w:p>
    <w:p w14:paraId="617F4EF1" w14:textId="77777777" w:rsidR="00E6597B" w:rsidRPr="00E6597B" w:rsidRDefault="00E6597B" w:rsidP="00E6597B">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E6597B">
        <w:rPr>
          <w:rFonts w:ascii="Times New Roman" w:hAnsi="Times New Roman" w:cs="Times New Roman"/>
          <w:color w:val="000000" w:themeColor="text1"/>
          <w:sz w:val="28"/>
          <w:szCs w:val="28"/>
        </w:rPr>
        <w:t>електроустановки власних об'єктів критичної інфраструктури мережами внутрішнього електрозабезпечення;</w:t>
      </w:r>
    </w:p>
    <w:p w14:paraId="7D365A31" w14:textId="27F0D446" w:rsidR="00E6597B" w:rsidRPr="00E6597B" w:rsidRDefault="00E6597B" w:rsidP="00E6597B">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E6597B">
        <w:rPr>
          <w:rFonts w:ascii="Times New Roman" w:hAnsi="Times New Roman" w:cs="Times New Roman"/>
          <w:color w:val="000000" w:themeColor="text1"/>
          <w:sz w:val="28"/>
          <w:szCs w:val="28"/>
        </w:rPr>
        <w:t>електроустановки об'єктів критичної інфраструктури інших суб'єктів господарювання за погодженням з органами місцевого самоврядування</w:t>
      </w:r>
      <w:r>
        <w:rPr>
          <w:rFonts w:ascii="Times New Roman" w:hAnsi="Times New Roman" w:cs="Times New Roman"/>
          <w:color w:val="000000" w:themeColor="text1"/>
          <w:sz w:val="28"/>
          <w:szCs w:val="28"/>
        </w:rPr>
        <w:t>.</w:t>
      </w:r>
    </w:p>
    <w:p w14:paraId="0EAAC293" w14:textId="77777777" w:rsidR="00E6597B" w:rsidRPr="00E6597B" w:rsidRDefault="00E6597B" w:rsidP="00E6597B">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E6597B">
        <w:rPr>
          <w:rFonts w:ascii="Times New Roman" w:hAnsi="Times New Roman" w:cs="Times New Roman"/>
          <w:color w:val="000000" w:themeColor="text1"/>
          <w:sz w:val="28"/>
          <w:szCs w:val="28"/>
        </w:rPr>
        <w:t>Організація комерційного обліку спожитої та виробленої електричної енергії здійснюється згідно з вимогами Кодексу комерційного обліку.</w:t>
      </w:r>
    </w:p>
    <w:p w14:paraId="7543A469" w14:textId="77777777" w:rsidR="00E6597B" w:rsidRPr="00E6597B" w:rsidRDefault="00E6597B" w:rsidP="00E6597B">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E6597B">
        <w:rPr>
          <w:rFonts w:ascii="Times New Roman" w:hAnsi="Times New Roman" w:cs="Times New Roman"/>
          <w:color w:val="000000" w:themeColor="text1"/>
          <w:sz w:val="28"/>
          <w:szCs w:val="28"/>
        </w:rPr>
        <w:t>Приєднання (підключення) електроустановок замовників від електричних мереж виробників електричної енергії, у випадках не передбачених цим Кодексом, заборонено.</w:t>
      </w:r>
    </w:p>
    <w:p w14:paraId="16435C6D" w14:textId="50C0F6AB" w:rsidR="00E6597B" w:rsidRPr="00E6597B" w:rsidRDefault="00E6597B" w:rsidP="00E6597B">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E6597B">
        <w:rPr>
          <w:rFonts w:ascii="Times New Roman" w:hAnsi="Times New Roman" w:cs="Times New Roman"/>
          <w:color w:val="000000" w:themeColor="text1"/>
          <w:sz w:val="28"/>
          <w:szCs w:val="28"/>
        </w:rPr>
        <w:lastRenderedPageBreak/>
        <w:t xml:space="preserve">Будівництво електричних мереж, що з'єднують електроустановки, призначені для виробництва електричної енергії, та електроустановки, призначені для споживання електричної енергії, у випадках, передбачених цим пунктом, (далі </w:t>
      </w:r>
      <w:r w:rsidR="00B3346A" w:rsidRPr="00981CBA">
        <w:rPr>
          <w:rFonts w:ascii="Times New Roman" w:hAnsi="Times New Roman" w:cs="Times New Roman"/>
          <w:sz w:val="28"/>
          <w:szCs w:val="28"/>
        </w:rPr>
        <w:t>–</w:t>
      </w:r>
      <w:r w:rsidRPr="00E6597B">
        <w:rPr>
          <w:rFonts w:ascii="Times New Roman" w:hAnsi="Times New Roman" w:cs="Times New Roman"/>
          <w:color w:val="000000" w:themeColor="text1"/>
          <w:sz w:val="28"/>
          <w:szCs w:val="28"/>
        </w:rPr>
        <w:t xml:space="preserve"> внутрішні мережі електрозабезпечення між виробником та споживачем) здійснюється відповідним ініціатором згідно з розробленою проєктною документацією.</w:t>
      </w:r>
    </w:p>
    <w:p w14:paraId="1D28D26E" w14:textId="77777777" w:rsidR="00E6597B" w:rsidRPr="00E6597B" w:rsidRDefault="00E6597B" w:rsidP="00E6597B">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E6597B">
        <w:rPr>
          <w:rFonts w:ascii="Times New Roman" w:hAnsi="Times New Roman" w:cs="Times New Roman"/>
          <w:color w:val="000000" w:themeColor="text1"/>
          <w:sz w:val="28"/>
          <w:szCs w:val="28"/>
        </w:rPr>
        <w:t>Проєктна документація на будівництво внутрішніх мереж електрозабезпечення між виробником та споживачем має передбачати, у тому числі вимоги щодо:</w:t>
      </w:r>
    </w:p>
    <w:p w14:paraId="03B3C23B" w14:textId="77777777" w:rsidR="00E6597B" w:rsidRPr="00E6597B" w:rsidRDefault="00E6597B" w:rsidP="00E6597B">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E6597B">
        <w:rPr>
          <w:rFonts w:ascii="Times New Roman" w:hAnsi="Times New Roman" w:cs="Times New Roman"/>
          <w:color w:val="000000" w:themeColor="text1"/>
          <w:sz w:val="28"/>
          <w:szCs w:val="28"/>
        </w:rPr>
        <w:t>улаштування технічних засобів щодо автоматичного відокремлення внутрішніх електричних мереж таких споживачів від електричних мереж ОСР у разі здійснення їх електрозабезпечення безпосередньо від електричних мереж виробника електричної енергії. Допускається відокремлення власних електроустановок від мереж оператора системи шляхом їх пломбування оператором системи у відключеному стані;</w:t>
      </w:r>
    </w:p>
    <w:p w14:paraId="7DF9718D" w14:textId="77777777" w:rsidR="00E6597B" w:rsidRPr="00E6597B" w:rsidRDefault="00E6597B" w:rsidP="00E6597B">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E6597B">
        <w:rPr>
          <w:rFonts w:ascii="Times New Roman" w:hAnsi="Times New Roman" w:cs="Times New Roman"/>
          <w:color w:val="000000" w:themeColor="text1"/>
          <w:sz w:val="28"/>
          <w:szCs w:val="28"/>
        </w:rPr>
        <w:t>забезпечення комерційного обліку спожитої та виробленої електричної енергії відповідно до вимог Кодексу комерційного обліку.</w:t>
      </w:r>
    </w:p>
    <w:p w14:paraId="655CD80A" w14:textId="77777777" w:rsidR="00E6597B" w:rsidRPr="00E6597B" w:rsidRDefault="00E6597B" w:rsidP="00E6597B">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E6597B">
        <w:rPr>
          <w:rFonts w:ascii="Times New Roman" w:hAnsi="Times New Roman" w:cs="Times New Roman"/>
          <w:color w:val="000000" w:themeColor="text1"/>
          <w:sz w:val="28"/>
          <w:szCs w:val="28"/>
        </w:rPr>
        <w:t>Про факт завершення робіт з будівництва внутрішніх мереж електрозабезпечення між виробником та споживачем виробник повідомляє ОСР шляхом направлення повідомлення довільної форми, додатком до якого є розроблена проєктна документація, згідно з якою здійснювалось будівництво внутрішніх мереж електрозабезпечення між виробником та споживачем. ОСР згідно з вимогами Правил роздрібного ринку електричної енергії протягом п'яти робочих днів з дати отримання від виробника повідомлення про завершення будівництва внутрішніх мереж електрозабезпечення між виробником та споживачем має ініціювати внесення змін до паспортів точок розподілу, що є додатками до договорів про надання послуг з розподілу електричної енергії, укладених із виробником та відповідним споживачем, інших додатків до договорів, де має відображатися відповідна інформація, а також ініціювати укладення (підписання) із споживачем положень та інструкцій, що деталізують їх взаємодію щодо диспетчерського (оперативно-технологічного) управління.</w:t>
      </w:r>
    </w:p>
    <w:p w14:paraId="5B3371C1" w14:textId="77777777" w:rsidR="00E6597B" w:rsidRPr="00E6597B" w:rsidRDefault="00E6597B" w:rsidP="00E6597B">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E6597B">
        <w:rPr>
          <w:rFonts w:ascii="Times New Roman" w:hAnsi="Times New Roman" w:cs="Times New Roman"/>
          <w:color w:val="000000" w:themeColor="text1"/>
          <w:sz w:val="28"/>
          <w:szCs w:val="28"/>
        </w:rPr>
        <w:t>Відповідальність за підключення до електричних мереж виробника лише електроустановок споживачів, визначених у цьому пункті, а також за технічний стан та організацію експлуатації внутрішніх мереж електрозабезпечення між виробником та споживачем покладається на виробника електричної енергії.</w:t>
      </w:r>
    </w:p>
    <w:p w14:paraId="1512E249" w14:textId="77777777" w:rsidR="00E6597B" w:rsidRPr="00E6597B" w:rsidRDefault="00E6597B" w:rsidP="00E6597B">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E6597B">
        <w:rPr>
          <w:rFonts w:ascii="Times New Roman" w:hAnsi="Times New Roman" w:cs="Times New Roman"/>
          <w:color w:val="000000" w:themeColor="text1"/>
          <w:sz w:val="28"/>
          <w:szCs w:val="28"/>
        </w:rPr>
        <w:t>Відповідальність за якість електричної енергії, отриманої споживачем внутрішніми мережами несе виробник електричної енергії, до якого приєднані електроустановки споживача.</w:t>
      </w:r>
    </w:p>
    <w:p w14:paraId="6001FEAC" w14:textId="1018CC45" w:rsidR="00876E6F" w:rsidRDefault="00E6597B" w:rsidP="00E6597B">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E6597B">
        <w:rPr>
          <w:rFonts w:ascii="Times New Roman" w:hAnsi="Times New Roman" w:cs="Times New Roman"/>
          <w:color w:val="000000" w:themeColor="text1"/>
          <w:sz w:val="28"/>
          <w:szCs w:val="28"/>
        </w:rPr>
        <w:t>Порядок обліку та продажу електричної енергії, виробленої такими об'єктами електроенергетики, визначаються в Кодексі комерційного обліку електричної енергії та Правилах роздрібного ринку електричної енергії відповідно.</w:t>
      </w:r>
    </w:p>
    <w:p w14:paraId="003F3654" w14:textId="77777777" w:rsidR="00E6597B" w:rsidRPr="00E6597B" w:rsidRDefault="00E6597B" w:rsidP="00E6597B">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E6597B">
        <w:rPr>
          <w:rFonts w:ascii="Times New Roman" w:hAnsi="Times New Roman" w:cs="Times New Roman"/>
          <w:color w:val="000000" w:themeColor="text1"/>
          <w:sz w:val="28"/>
          <w:szCs w:val="28"/>
        </w:rPr>
        <w:t xml:space="preserve">4.1.7.2. Виробник електричної енергії, у тому числі електроустановки якого приєднані до електричних мереж ОСП, має право за зверненням замовника (іншого суб’єкта господарювання) погодити приєднання до власних електричних </w:t>
      </w:r>
      <w:r w:rsidRPr="00E6597B">
        <w:rPr>
          <w:rFonts w:ascii="Times New Roman" w:hAnsi="Times New Roman" w:cs="Times New Roman"/>
          <w:color w:val="000000" w:themeColor="text1"/>
          <w:sz w:val="28"/>
          <w:szCs w:val="28"/>
        </w:rPr>
        <w:lastRenderedPageBreak/>
        <w:t>мереж електроустановок замовника, призначених для виробництва електричної енергії з будь-яких джерел енергії.</w:t>
      </w:r>
    </w:p>
    <w:p w14:paraId="1413F3AF" w14:textId="1793CF45" w:rsidR="00E6597B" w:rsidRPr="00981CBA" w:rsidRDefault="00E6597B" w:rsidP="00E6597B">
      <w:pPr>
        <w:pStyle w:val="a5"/>
        <w:tabs>
          <w:tab w:val="left" w:pos="1134"/>
        </w:tabs>
        <w:spacing w:after="0" w:line="240" w:lineRule="auto"/>
        <w:ind w:left="0" w:firstLine="709"/>
        <w:jc w:val="both"/>
        <w:rPr>
          <w:rFonts w:ascii="Times New Roman" w:hAnsi="Times New Roman" w:cs="Times New Roman"/>
          <w:sz w:val="28"/>
          <w:szCs w:val="28"/>
        </w:rPr>
      </w:pPr>
      <w:r w:rsidRPr="00E6597B">
        <w:rPr>
          <w:rFonts w:ascii="Times New Roman" w:hAnsi="Times New Roman" w:cs="Times New Roman"/>
          <w:color w:val="000000" w:themeColor="text1"/>
          <w:sz w:val="28"/>
          <w:szCs w:val="28"/>
        </w:rPr>
        <w:t xml:space="preserve">З метою погодження приєднання електроустановок, призначених для виробництва електричної енергії, до електричних мереж виробника електричної енергії (іншого суб'єкта господарювання) замовник звертається до цього суб'єкта із заявою про приєднання електроустановки певної потужності за типовою формою, </w:t>
      </w:r>
      <w:r w:rsidRPr="00981CBA">
        <w:rPr>
          <w:rFonts w:ascii="Times New Roman" w:hAnsi="Times New Roman" w:cs="Times New Roman"/>
          <w:sz w:val="28"/>
          <w:szCs w:val="28"/>
        </w:rPr>
        <w:t xml:space="preserve">наведеною в додатку 3 до цього Кодексу (далі </w:t>
      </w:r>
      <w:r w:rsidR="00B3346A" w:rsidRPr="00981CBA">
        <w:rPr>
          <w:rFonts w:ascii="Times New Roman" w:hAnsi="Times New Roman" w:cs="Times New Roman"/>
          <w:sz w:val="28"/>
          <w:szCs w:val="28"/>
        </w:rPr>
        <w:t>–</w:t>
      </w:r>
      <w:r w:rsidRPr="00981CBA">
        <w:rPr>
          <w:rFonts w:ascii="Times New Roman" w:hAnsi="Times New Roman" w:cs="Times New Roman"/>
          <w:sz w:val="28"/>
          <w:szCs w:val="28"/>
        </w:rPr>
        <w:t xml:space="preserve"> заява про приєднання). До заяви про приєднання додаються документи відповідно до переліку, </w:t>
      </w:r>
      <w:r w:rsidR="00642581" w:rsidRPr="00981CBA">
        <w:rPr>
          <w:rFonts w:ascii="Times New Roman" w:hAnsi="Times New Roman" w:cs="Times New Roman"/>
          <w:sz w:val="28"/>
          <w:szCs w:val="28"/>
        </w:rPr>
        <w:t>визначеного у</w:t>
      </w:r>
      <w:r w:rsidRPr="00981CBA">
        <w:rPr>
          <w:rFonts w:ascii="Times New Roman" w:hAnsi="Times New Roman" w:cs="Times New Roman"/>
          <w:sz w:val="28"/>
          <w:szCs w:val="28"/>
        </w:rPr>
        <w:t xml:space="preserve"> пункт</w:t>
      </w:r>
      <w:r w:rsidR="00642581" w:rsidRPr="00981CBA">
        <w:rPr>
          <w:rFonts w:ascii="Times New Roman" w:hAnsi="Times New Roman" w:cs="Times New Roman"/>
          <w:sz w:val="28"/>
          <w:szCs w:val="28"/>
        </w:rPr>
        <w:t>і</w:t>
      </w:r>
      <w:r w:rsidRPr="00981CBA">
        <w:rPr>
          <w:rFonts w:ascii="Times New Roman" w:hAnsi="Times New Roman" w:cs="Times New Roman"/>
          <w:sz w:val="28"/>
          <w:szCs w:val="28"/>
        </w:rPr>
        <w:t xml:space="preserve"> 4.4.2 глави 4.4 цього розділу.</w:t>
      </w:r>
    </w:p>
    <w:p w14:paraId="5C7838C5" w14:textId="77777777" w:rsidR="00E6597B" w:rsidRPr="00E6597B" w:rsidRDefault="00E6597B" w:rsidP="00E6597B">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981CBA">
        <w:rPr>
          <w:rFonts w:ascii="Times New Roman" w:hAnsi="Times New Roman" w:cs="Times New Roman"/>
          <w:sz w:val="28"/>
          <w:szCs w:val="28"/>
        </w:rPr>
        <w:t>У разі згоди на приєднання об'єкта (електроустановок), призначених для виробництва ел</w:t>
      </w:r>
      <w:r w:rsidRPr="00E6597B">
        <w:rPr>
          <w:rFonts w:ascii="Times New Roman" w:hAnsi="Times New Roman" w:cs="Times New Roman"/>
          <w:color w:val="000000" w:themeColor="text1"/>
          <w:sz w:val="28"/>
          <w:szCs w:val="28"/>
        </w:rPr>
        <w:t>ектричної енергії, замовника – іншого суб’єкта господарювання до власних електричних мереж виробник – власник електричних мереж протягом 5 робочих днів з дня отримання заяви повідомляє листом замовника про згоду та надає відповідні технічні вимоги.</w:t>
      </w:r>
    </w:p>
    <w:p w14:paraId="0B26CE9E" w14:textId="77777777" w:rsidR="00E6597B" w:rsidRPr="00E6597B" w:rsidRDefault="00E6597B" w:rsidP="00E6597B">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E6597B">
        <w:rPr>
          <w:rFonts w:ascii="Times New Roman" w:hAnsi="Times New Roman" w:cs="Times New Roman"/>
          <w:color w:val="000000" w:themeColor="text1"/>
          <w:sz w:val="28"/>
          <w:szCs w:val="28"/>
        </w:rPr>
        <w:t>У разі приєднання електроустановок замовника – виробника електричної енергії до електричних мереж іншого виробника – власника електричних мереж, оператором системи для якого є ОСП, замовник має звернутися до ОСП із заявою про приєднання за типовою формою. До заяви про приєднання додаються документи відповідно до переліку, встановленого пунктом 4.4.2 глави 4.4 цього розділу.</w:t>
      </w:r>
    </w:p>
    <w:p w14:paraId="6AD14269" w14:textId="77777777" w:rsidR="00E6597B" w:rsidRPr="00E6597B" w:rsidRDefault="00E6597B" w:rsidP="00E6597B">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E6597B">
        <w:rPr>
          <w:rFonts w:ascii="Times New Roman" w:hAnsi="Times New Roman" w:cs="Times New Roman"/>
          <w:color w:val="000000" w:themeColor="text1"/>
          <w:sz w:val="28"/>
          <w:szCs w:val="28"/>
        </w:rPr>
        <w:t>ОСП протягом 10 робочих днів з дня отримання заяви надає замовнику відповідні технічні вимоги, які ОСР має включити до технічних умов.</w:t>
      </w:r>
    </w:p>
    <w:p w14:paraId="78EDAD21" w14:textId="1C835A64" w:rsidR="00E6597B" w:rsidRPr="00E6597B" w:rsidRDefault="00E6597B" w:rsidP="00E6597B">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E6597B">
        <w:rPr>
          <w:rFonts w:ascii="Times New Roman" w:hAnsi="Times New Roman" w:cs="Times New Roman"/>
          <w:color w:val="000000" w:themeColor="text1"/>
          <w:sz w:val="28"/>
          <w:szCs w:val="28"/>
        </w:rPr>
        <w:t>Замовник згідно з вимогами глави 4.4 цього розділу звертається до ОСР, на території провадження ліцензійної діяльності знаходяться електроустановки замовника, або до електричних мереж якого приєднані електроустановки виробника – власника електричних мереж щодо видачі проєкту договору про нестандартне приєднання і технічних умов та надає ОСР технічні вимоги, отримані від суб'єкта господарювання та/або надані ОСП (у разі якщо оператором системи для виробника – власника електричних мереж є ОСП).</w:t>
      </w:r>
    </w:p>
    <w:p w14:paraId="5117B5E9" w14:textId="29C182E0" w:rsidR="00E6597B" w:rsidRPr="00E6597B" w:rsidRDefault="00E6597B" w:rsidP="00E6597B">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E6597B">
        <w:rPr>
          <w:rFonts w:ascii="Times New Roman" w:hAnsi="Times New Roman" w:cs="Times New Roman"/>
          <w:color w:val="000000" w:themeColor="text1"/>
          <w:sz w:val="28"/>
          <w:szCs w:val="28"/>
        </w:rPr>
        <w:t xml:space="preserve">ОСР протягом 10 робочих днів з дня отримання звернення видає замовнику технічні умови про нестандартне приєднання, технічні умови та технічні вимоги виробнику – власнику електричних мереж щодо організації комерційного обліку електричної енергії та забезпечення контролю дотримання виробником – власником електричних мереж величини дозволеної до використання потужності у точці приєднання електроустановок виробника електричної </w:t>
      </w:r>
      <w:r w:rsidR="00B3346A">
        <w:rPr>
          <w:rFonts w:ascii="Times New Roman" w:hAnsi="Times New Roman" w:cs="Times New Roman"/>
          <w:color w:val="000000" w:themeColor="text1"/>
          <w:sz w:val="28"/>
          <w:szCs w:val="28"/>
        </w:rPr>
        <w:br/>
      </w:r>
      <w:r w:rsidRPr="00E6597B">
        <w:rPr>
          <w:rFonts w:ascii="Times New Roman" w:hAnsi="Times New Roman" w:cs="Times New Roman"/>
          <w:color w:val="000000" w:themeColor="text1"/>
          <w:sz w:val="28"/>
          <w:szCs w:val="28"/>
        </w:rPr>
        <w:t>енергії</w:t>
      </w:r>
      <w:r w:rsidR="00B3346A">
        <w:rPr>
          <w:rFonts w:ascii="Times New Roman" w:hAnsi="Times New Roman" w:cs="Times New Roman"/>
          <w:color w:val="000000" w:themeColor="text1"/>
          <w:sz w:val="28"/>
          <w:szCs w:val="28"/>
        </w:rPr>
        <w:t xml:space="preserve"> </w:t>
      </w:r>
      <w:r w:rsidR="00B3346A" w:rsidRPr="00981CBA">
        <w:rPr>
          <w:rFonts w:ascii="Times New Roman" w:hAnsi="Times New Roman" w:cs="Times New Roman"/>
          <w:sz w:val="28"/>
          <w:szCs w:val="28"/>
        </w:rPr>
        <w:t>–</w:t>
      </w:r>
      <w:r w:rsidR="00B3346A">
        <w:rPr>
          <w:rFonts w:ascii="Times New Roman" w:hAnsi="Times New Roman" w:cs="Times New Roman"/>
          <w:sz w:val="28"/>
          <w:szCs w:val="28"/>
        </w:rPr>
        <w:t xml:space="preserve"> </w:t>
      </w:r>
      <w:r w:rsidRPr="00E6597B">
        <w:rPr>
          <w:rFonts w:ascii="Times New Roman" w:hAnsi="Times New Roman" w:cs="Times New Roman"/>
          <w:color w:val="000000" w:themeColor="text1"/>
          <w:sz w:val="28"/>
          <w:szCs w:val="28"/>
        </w:rPr>
        <w:t>власника електричних мереж.</w:t>
      </w:r>
    </w:p>
    <w:p w14:paraId="15AA8D47" w14:textId="77777777" w:rsidR="00E6597B" w:rsidRPr="00E6597B" w:rsidRDefault="00E6597B" w:rsidP="00E6597B">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E6597B">
        <w:rPr>
          <w:rFonts w:ascii="Times New Roman" w:hAnsi="Times New Roman" w:cs="Times New Roman"/>
          <w:color w:val="000000" w:themeColor="text1"/>
          <w:sz w:val="28"/>
          <w:szCs w:val="28"/>
        </w:rPr>
        <w:t>Замовник має право письмово звернутися до органу виконавчої влади, що реалізує державну політику з нагляду (контролю) в галузі електроенергетики, для отримання висновку щодо технічного обґрунтування вимог технічних умов на приєднання.</w:t>
      </w:r>
    </w:p>
    <w:p w14:paraId="4AFAAA45" w14:textId="77777777" w:rsidR="00E6597B" w:rsidRPr="00E6597B" w:rsidRDefault="00E6597B" w:rsidP="00E6597B">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E6597B">
        <w:rPr>
          <w:rFonts w:ascii="Times New Roman" w:hAnsi="Times New Roman" w:cs="Times New Roman"/>
          <w:color w:val="000000" w:themeColor="text1"/>
          <w:sz w:val="28"/>
          <w:szCs w:val="28"/>
        </w:rPr>
        <w:t>При виконанні приєднання електроустановок виробника електричної енергії – замовника до електричних мереж виробника – власника електричних мереж мають виконуватися такі умови:</w:t>
      </w:r>
    </w:p>
    <w:p w14:paraId="0D62EBDE" w14:textId="77777777" w:rsidR="00E6597B" w:rsidRPr="00E6597B" w:rsidRDefault="00E6597B" w:rsidP="00E6597B">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E6597B">
        <w:rPr>
          <w:rFonts w:ascii="Times New Roman" w:hAnsi="Times New Roman" w:cs="Times New Roman"/>
          <w:color w:val="000000" w:themeColor="text1"/>
          <w:sz w:val="28"/>
          <w:szCs w:val="28"/>
        </w:rPr>
        <w:lastRenderedPageBreak/>
        <w:t>1) електроустановки замовника, що приєднуються, не можуть погіршувати якість електропостачання існуючих Користувачів, приєднаних у цьому енерговузлі;</w:t>
      </w:r>
    </w:p>
    <w:p w14:paraId="7CEA33CE" w14:textId="77777777" w:rsidR="00642581" w:rsidRDefault="00642581" w:rsidP="00E6597B">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p>
    <w:p w14:paraId="26FF4C1D" w14:textId="18D9F720" w:rsidR="00E6597B" w:rsidRPr="00E6597B" w:rsidRDefault="00E6597B" w:rsidP="00E6597B">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E6597B">
        <w:rPr>
          <w:rFonts w:ascii="Times New Roman" w:hAnsi="Times New Roman" w:cs="Times New Roman"/>
          <w:color w:val="000000" w:themeColor="text1"/>
          <w:sz w:val="28"/>
          <w:szCs w:val="28"/>
        </w:rPr>
        <w:t>2) схема приєднання електроустановки до електричних мереж не може виконувати функції транзитної установки для живлення та або забезпечення відпуску електричної енергії до (з) електричних мереж інших Користувачів;</w:t>
      </w:r>
    </w:p>
    <w:p w14:paraId="02EC9EA0" w14:textId="77777777" w:rsidR="00642581" w:rsidRDefault="00642581" w:rsidP="00E6597B">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p>
    <w:p w14:paraId="2B17AB4F" w14:textId="7FC6897D" w:rsidR="00E6597B" w:rsidRPr="00E6597B" w:rsidRDefault="00E6597B" w:rsidP="00E6597B">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E6597B">
        <w:rPr>
          <w:rFonts w:ascii="Times New Roman" w:hAnsi="Times New Roman" w:cs="Times New Roman"/>
          <w:color w:val="000000" w:themeColor="text1"/>
          <w:sz w:val="28"/>
          <w:szCs w:val="28"/>
        </w:rPr>
        <w:t xml:space="preserve">3) має бути забезпечений комерційний облік електричної енергії відповідно до вимог Кодексу комерційного обліку виробника електричної </w:t>
      </w:r>
      <w:r w:rsidR="00B3346A">
        <w:rPr>
          <w:rFonts w:ascii="Times New Roman" w:hAnsi="Times New Roman" w:cs="Times New Roman"/>
          <w:color w:val="000000" w:themeColor="text1"/>
          <w:sz w:val="28"/>
          <w:szCs w:val="28"/>
        </w:rPr>
        <w:br/>
      </w:r>
      <w:r w:rsidRPr="00E6597B">
        <w:rPr>
          <w:rFonts w:ascii="Times New Roman" w:hAnsi="Times New Roman" w:cs="Times New Roman"/>
          <w:color w:val="000000" w:themeColor="text1"/>
          <w:sz w:val="28"/>
          <w:szCs w:val="28"/>
        </w:rPr>
        <w:t>енергії – власника електричних мереж та виробника електричної енергії – замовника послуги з приєднання;</w:t>
      </w:r>
    </w:p>
    <w:p w14:paraId="48F45CB6" w14:textId="77777777" w:rsidR="00642581" w:rsidRDefault="00642581" w:rsidP="00E6597B">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p>
    <w:p w14:paraId="4613C712" w14:textId="4A8E1CD1" w:rsidR="00E6597B" w:rsidRPr="00E6597B" w:rsidRDefault="00E6597B" w:rsidP="00E6597B">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E6597B">
        <w:rPr>
          <w:rFonts w:ascii="Times New Roman" w:hAnsi="Times New Roman" w:cs="Times New Roman"/>
          <w:color w:val="000000" w:themeColor="text1"/>
          <w:sz w:val="28"/>
          <w:szCs w:val="28"/>
        </w:rPr>
        <w:t>4) суб'єкт господарювання та замовник після реалізації проєкту мають забезпечити виконання доведених завдань (виданих диспетчерських команд, у тому числі примусового розвантаження, АЧР тощо);</w:t>
      </w:r>
    </w:p>
    <w:p w14:paraId="434EEED8" w14:textId="77777777" w:rsidR="00642581" w:rsidRDefault="00642581" w:rsidP="00E6597B">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p>
    <w:p w14:paraId="7FC8E16A" w14:textId="61959A57" w:rsidR="00E6597B" w:rsidRPr="00E6597B" w:rsidRDefault="00E6597B" w:rsidP="00E6597B">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E6597B">
        <w:rPr>
          <w:rFonts w:ascii="Times New Roman" w:hAnsi="Times New Roman" w:cs="Times New Roman"/>
          <w:color w:val="000000" w:themeColor="text1"/>
          <w:sz w:val="28"/>
          <w:szCs w:val="28"/>
        </w:rPr>
        <w:t>5) електроустановки з виробництва електричної енергії замовника мають відповідати вимогам до генеруючих одиниць відповідного типу, визначених Кодексом системи передачі;</w:t>
      </w:r>
    </w:p>
    <w:p w14:paraId="639B8651" w14:textId="77777777" w:rsidR="00642581" w:rsidRDefault="00642581" w:rsidP="00E6597B">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p>
    <w:p w14:paraId="587CA494" w14:textId="462DBC3F" w:rsidR="00E6597B" w:rsidRPr="00E6597B" w:rsidRDefault="00E6597B" w:rsidP="00E6597B">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E6597B">
        <w:rPr>
          <w:rFonts w:ascii="Times New Roman" w:hAnsi="Times New Roman" w:cs="Times New Roman"/>
          <w:color w:val="000000" w:themeColor="text1"/>
          <w:sz w:val="28"/>
          <w:szCs w:val="28"/>
        </w:rPr>
        <w:t>6) встановлення у точці приєднання електроустановок виробника електричної енергії – власника електричних мереж технічних засобів контролю, у тому числі автоматики, для недопущення такими виробниками відпуску та/або відбору електричної енергії  електричної енергії в мережі оператора системи розподілу, потужністю, що перевищує величину дозволеної (договірної) потужності в точці приєднання виробника – власника електричних мереж до електричних мереж ОСР.</w:t>
      </w:r>
    </w:p>
    <w:p w14:paraId="40C2B262" w14:textId="77777777" w:rsidR="00E6597B" w:rsidRPr="00E6597B" w:rsidRDefault="00E6597B" w:rsidP="00E6597B">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E6597B">
        <w:rPr>
          <w:rFonts w:ascii="Times New Roman" w:hAnsi="Times New Roman" w:cs="Times New Roman"/>
          <w:color w:val="000000" w:themeColor="text1"/>
          <w:sz w:val="28"/>
          <w:szCs w:val="28"/>
        </w:rPr>
        <w:t>Зазначені технічні засоби мають бути встановлені основним виробником на межі балансової належності ОСР та основного виробника та передбачати автоматичне відключення електроустановок виробника або зниження навантаження до рівня величини дозволеної до використання (договірної) потужності у разі перевищення величини дозволеної до використання потужності, з якою відповідно здійснюється відпуск чи відбір електричної енергії до (з) мереж ОСР відповідно до договору про надання послуг з розподілу електричної енергії;</w:t>
      </w:r>
    </w:p>
    <w:p w14:paraId="29CEA0DC" w14:textId="77777777" w:rsidR="00642581" w:rsidRDefault="00642581" w:rsidP="00E6597B">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p>
    <w:p w14:paraId="084233AB" w14:textId="607CAB90" w:rsidR="00E6597B" w:rsidRPr="00E6597B" w:rsidRDefault="00E6597B" w:rsidP="00E6597B">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E6597B">
        <w:rPr>
          <w:rFonts w:ascii="Times New Roman" w:hAnsi="Times New Roman" w:cs="Times New Roman"/>
          <w:color w:val="000000" w:themeColor="text1"/>
          <w:sz w:val="28"/>
          <w:szCs w:val="28"/>
        </w:rPr>
        <w:t>7) замовник має погодити проєктну документацію в частині виконання технічних вимог:</w:t>
      </w:r>
    </w:p>
    <w:p w14:paraId="6EC4E755" w14:textId="77777777" w:rsidR="00E6597B" w:rsidRPr="00E6597B" w:rsidRDefault="00E6597B" w:rsidP="00E6597B">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E6597B">
        <w:rPr>
          <w:rFonts w:ascii="Times New Roman" w:hAnsi="Times New Roman" w:cs="Times New Roman"/>
          <w:color w:val="000000" w:themeColor="text1"/>
          <w:sz w:val="28"/>
          <w:szCs w:val="28"/>
        </w:rPr>
        <w:t>із суб'єктом господарювання на відповідність технічним вимогам;</w:t>
      </w:r>
    </w:p>
    <w:p w14:paraId="12EB9B46" w14:textId="77777777" w:rsidR="00E6597B" w:rsidRPr="00E6597B" w:rsidRDefault="00E6597B" w:rsidP="00E6597B">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E6597B">
        <w:rPr>
          <w:rFonts w:ascii="Times New Roman" w:hAnsi="Times New Roman" w:cs="Times New Roman"/>
          <w:color w:val="000000" w:themeColor="text1"/>
          <w:sz w:val="28"/>
          <w:szCs w:val="28"/>
        </w:rPr>
        <w:t>із ОСР на відповідність технічним умовам;</w:t>
      </w:r>
    </w:p>
    <w:p w14:paraId="73B0756A" w14:textId="7E957080" w:rsidR="00E6597B" w:rsidRPr="00E6597B" w:rsidRDefault="00E6597B" w:rsidP="00E6597B">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E6597B">
        <w:rPr>
          <w:rFonts w:ascii="Times New Roman" w:hAnsi="Times New Roman" w:cs="Times New Roman"/>
          <w:color w:val="000000" w:themeColor="text1"/>
          <w:sz w:val="28"/>
          <w:szCs w:val="28"/>
        </w:rPr>
        <w:t>із ОСП на відповідність виданим ОСП технічним вимогам (у разі якщо оператором системи виробника електричної енергії – власника електричних мереж є ОСП).</w:t>
      </w:r>
    </w:p>
    <w:p w14:paraId="53954B0F" w14:textId="77777777" w:rsidR="00E6597B" w:rsidRPr="00E6597B" w:rsidRDefault="00E6597B" w:rsidP="00E6597B">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E6597B">
        <w:rPr>
          <w:rFonts w:ascii="Times New Roman" w:hAnsi="Times New Roman" w:cs="Times New Roman"/>
          <w:color w:val="000000" w:themeColor="text1"/>
          <w:sz w:val="28"/>
          <w:szCs w:val="28"/>
        </w:rPr>
        <w:lastRenderedPageBreak/>
        <w:t>Замовник має погодити з ОСР проєктну документацію в частині виконання технічних умов ОСР щодо організації комерційного обліку електричної енергії та забезпечення контролю дотримання виробником електричної енергії – власником електричних мереж величини дозволеної до використання потужності у точці приєднання;</w:t>
      </w:r>
    </w:p>
    <w:p w14:paraId="04A6F4BE" w14:textId="77777777" w:rsidR="00642581" w:rsidRDefault="00642581" w:rsidP="00E6597B">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p>
    <w:p w14:paraId="216D597D" w14:textId="022A82BB" w:rsidR="00E6597B" w:rsidRPr="00E6597B" w:rsidRDefault="00E6597B" w:rsidP="00E6597B">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E6597B">
        <w:rPr>
          <w:rFonts w:ascii="Times New Roman" w:hAnsi="Times New Roman" w:cs="Times New Roman"/>
          <w:color w:val="000000" w:themeColor="text1"/>
          <w:sz w:val="28"/>
          <w:szCs w:val="28"/>
        </w:rPr>
        <w:t>8) у випадках, визначених цим пунктом, виробник електричної енергії – власник електричних мереж та ОСР після завершення послуги з приєднання зобов'язані внести зміни до договору про надання послуг з розподілу/передачі електричної енергії у частині внесення інформації про наявність у такого виробника електричної енергії</w:t>
      </w:r>
      <w:r w:rsidR="00B3346A">
        <w:rPr>
          <w:rFonts w:ascii="Times New Roman" w:hAnsi="Times New Roman" w:cs="Times New Roman"/>
          <w:color w:val="000000" w:themeColor="text1"/>
          <w:sz w:val="28"/>
          <w:szCs w:val="28"/>
        </w:rPr>
        <w:t>,</w:t>
      </w:r>
      <w:r w:rsidRPr="00E6597B">
        <w:rPr>
          <w:rFonts w:ascii="Times New Roman" w:hAnsi="Times New Roman" w:cs="Times New Roman"/>
          <w:color w:val="000000" w:themeColor="text1"/>
          <w:sz w:val="28"/>
          <w:szCs w:val="28"/>
        </w:rPr>
        <w:t xml:space="preserve"> приєднаного до його електричних мереж електроустановок</w:t>
      </w:r>
      <w:r w:rsidR="00B3346A">
        <w:rPr>
          <w:rFonts w:ascii="Times New Roman" w:hAnsi="Times New Roman" w:cs="Times New Roman"/>
          <w:color w:val="000000" w:themeColor="text1"/>
          <w:sz w:val="28"/>
          <w:szCs w:val="28"/>
        </w:rPr>
        <w:t>,</w:t>
      </w:r>
      <w:r w:rsidRPr="00E6597B">
        <w:rPr>
          <w:rFonts w:ascii="Times New Roman" w:hAnsi="Times New Roman" w:cs="Times New Roman"/>
          <w:color w:val="000000" w:themeColor="text1"/>
          <w:sz w:val="28"/>
          <w:szCs w:val="28"/>
        </w:rPr>
        <w:t xml:space="preserve"> іншого виробника електричної енергії та/або власних електроустановок, призначених для виробництва електричної енергії з інших джерел.</w:t>
      </w:r>
    </w:p>
    <w:p w14:paraId="7B0EDE7B" w14:textId="77777777" w:rsidR="00E6597B" w:rsidRPr="00E6597B" w:rsidRDefault="00E6597B" w:rsidP="00E6597B">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E6597B">
        <w:rPr>
          <w:rFonts w:ascii="Times New Roman" w:hAnsi="Times New Roman" w:cs="Times New Roman"/>
          <w:color w:val="000000" w:themeColor="text1"/>
          <w:sz w:val="28"/>
          <w:szCs w:val="28"/>
        </w:rPr>
        <w:t>Замовник – виробник електричної енергії разом із виробником електричної енергії – власником електричних мереж забезпечує виконання проєктних рішень щодо будівництва (реконструкції, технічного переоснащення) електроустановок та обладнання електричних мереж виробника електричної енергії – власника електричних мереж, необхідних для приєднання об'єкта (електроустановок) замовника, а також повідомляє ОСР про завершення будівництва та підключення об'єкта (електроустановок) замовника.</w:t>
      </w:r>
    </w:p>
    <w:p w14:paraId="047A1F3B" w14:textId="77777777" w:rsidR="00E6597B" w:rsidRPr="00E6597B" w:rsidRDefault="00E6597B" w:rsidP="00E6597B">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E6597B">
        <w:rPr>
          <w:rFonts w:ascii="Times New Roman" w:hAnsi="Times New Roman" w:cs="Times New Roman"/>
          <w:color w:val="000000" w:themeColor="text1"/>
          <w:sz w:val="28"/>
          <w:szCs w:val="28"/>
        </w:rPr>
        <w:t>Приєднання виробником електричної енергії електроустановок, призначених для виробництва електричної енергії, повинно здійснюватися після межі балансової належності електроустановок та експлуатаційної відповідальності сторін.</w:t>
      </w:r>
    </w:p>
    <w:p w14:paraId="5C0CC85D" w14:textId="77777777" w:rsidR="00E6597B" w:rsidRPr="00E6597B" w:rsidRDefault="00E6597B" w:rsidP="00E6597B">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E6597B">
        <w:rPr>
          <w:rFonts w:ascii="Times New Roman" w:hAnsi="Times New Roman" w:cs="Times New Roman"/>
          <w:color w:val="000000" w:themeColor="text1"/>
          <w:sz w:val="28"/>
          <w:szCs w:val="28"/>
        </w:rPr>
        <w:t>У разі приєднання електроустановок замовника – виробника електричної енергії до електричних мереж виробника, плата за приєднання до таких електричних мереж ОСР не нараховується.</w:t>
      </w:r>
    </w:p>
    <w:p w14:paraId="1167BF46" w14:textId="7082D6FA" w:rsidR="00876E6F" w:rsidRPr="00981CBA" w:rsidRDefault="00E6597B" w:rsidP="00E6597B">
      <w:pPr>
        <w:pStyle w:val="a5"/>
        <w:tabs>
          <w:tab w:val="left" w:pos="1134"/>
        </w:tabs>
        <w:spacing w:after="0" w:line="240" w:lineRule="auto"/>
        <w:ind w:left="0" w:firstLine="709"/>
        <w:jc w:val="both"/>
        <w:rPr>
          <w:rFonts w:ascii="Times New Roman" w:hAnsi="Times New Roman" w:cs="Times New Roman"/>
          <w:sz w:val="28"/>
          <w:szCs w:val="28"/>
        </w:rPr>
      </w:pPr>
      <w:r w:rsidRPr="00E6597B">
        <w:rPr>
          <w:rFonts w:ascii="Times New Roman" w:hAnsi="Times New Roman" w:cs="Times New Roman"/>
          <w:color w:val="000000" w:themeColor="text1"/>
          <w:sz w:val="28"/>
          <w:szCs w:val="28"/>
        </w:rPr>
        <w:t xml:space="preserve">ОСП у наданих замовнику – виробнику електричної енергії технічних вимогах не може </w:t>
      </w:r>
      <w:r w:rsidRPr="00981CBA">
        <w:rPr>
          <w:rFonts w:ascii="Times New Roman" w:hAnsi="Times New Roman" w:cs="Times New Roman"/>
          <w:sz w:val="28"/>
          <w:szCs w:val="28"/>
        </w:rPr>
        <w:t>передбачати технічні заходи, які необхідно виконати в електричних мережах ОСП.»;</w:t>
      </w:r>
    </w:p>
    <w:p w14:paraId="667E1AF2" w14:textId="10B77270" w:rsidR="00E6597B" w:rsidRPr="00981CBA" w:rsidRDefault="00BF6E68" w:rsidP="00E6597B">
      <w:pPr>
        <w:pStyle w:val="a5"/>
        <w:tabs>
          <w:tab w:val="left" w:pos="1134"/>
        </w:tabs>
        <w:spacing w:after="0" w:line="240" w:lineRule="auto"/>
        <w:ind w:left="0" w:firstLine="709"/>
        <w:jc w:val="both"/>
        <w:rPr>
          <w:rFonts w:ascii="Times New Roman" w:hAnsi="Times New Roman" w:cs="Times New Roman"/>
          <w:sz w:val="28"/>
          <w:szCs w:val="28"/>
        </w:rPr>
      </w:pPr>
      <w:r w:rsidRPr="00981CBA">
        <w:rPr>
          <w:rFonts w:ascii="Times New Roman" w:hAnsi="Times New Roman" w:cs="Times New Roman"/>
          <w:sz w:val="28"/>
          <w:szCs w:val="28"/>
        </w:rPr>
        <w:t>п</w:t>
      </w:r>
      <w:r w:rsidR="00642581" w:rsidRPr="00981CBA">
        <w:rPr>
          <w:rFonts w:ascii="Times New Roman" w:hAnsi="Times New Roman" w:cs="Times New Roman"/>
          <w:sz w:val="28"/>
          <w:szCs w:val="28"/>
        </w:rPr>
        <w:t xml:space="preserve">ункт 4.1.11.1 </w:t>
      </w:r>
      <w:r w:rsidR="00E6597B" w:rsidRPr="00981CBA">
        <w:rPr>
          <w:rFonts w:ascii="Times New Roman" w:hAnsi="Times New Roman" w:cs="Times New Roman"/>
          <w:sz w:val="28"/>
          <w:szCs w:val="28"/>
        </w:rPr>
        <w:t xml:space="preserve">після </w:t>
      </w:r>
      <w:r w:rsidRPr="00981CBA">
        <w:rPr>
          <w:rFonts w:ascii="Times New Roman" w:hAnsi="Times New Roman" w:cs="Times New Roman"/>
          <w:sz w:val="28"/>
          <w:szCs w:val="28"/>
        </w:rPr>
        <w:t xml:space="preserve">підпункту 3 доповнити новим підпунктом 4 </w:t>
      </w:r>
      <w:r w:rsidR="00E6597B" w:rsidRPr="00981CBA">
        <w:rPr>
          <w:rFonts w:ascii="Times New Roman" w:hAnsi="Times New Roman" w:cs="Times New Roman"/>
          <w:sz w:val="28"/>
          <w:szCs w:val="28"/>
        </w:rPr>
        <w:t xml:space="preserve">такого змісту: </w:t>
      </w:r>
    </w:p>
    <w:p w14:paraId="52D0DF82" w14:textId="1C7A4635" w:rsidR="00E6597B" w:rsidRPr="00981CBA" w:rsidRDefault="00E6597B" w:rsidP="00E6597B">
      <w:pPr>
        <w:pStyle w:val="a5"/>
        <w:tabs>
          <w:tab w:val="left" w:pos="1134"/>
        </w:tabs>
        <w:spacing w:after="0" w:line="240" w:lineRule="auto"/>
        <w:ind w:left="0" w:firstLine="709"/>
        <w:jc w:val="both"/>
        <w:rPr>
          <w:rFonts w:ascii="Times New Roman" w:hAnsi="Times New Roman" w:cs="Times New Roman"/>
          <w:sz w:val="28"/>
          <w:szCs w:val="28"/>
        </w:rPr>
      </w:pPr>
      <w:r w:rsidRPr="00981CBA">
        <w:rPr>
          <w:rFonts w:ascii="Times New Roman" w:hAnsi="Times New Roman" w:cs="Times New Roman"/>
          <w:sz w:val="28"/>
          <w:szCs w:val="28"/>
        </w:rPr>
        <w:t xml:space="preserve">«4) встановлення у точці приєднання електроустановок суб'єкта господарювання (споживача електричної енергії) технічних засобів контролю, у тому числі автоматики, для недопущення відбору електричної енергії з мережі оператора системи розподілу, потужністю, що перевищує величину дозволеної (договірної) потужності в точці приєднання суб’єкта господарювання (споживача електричної енергії);». </w:t>
      </w:r>
    </w:p>
    <w:p w14:paraId="19E429BC" w14:textId="2ADBDBE4" w:rsidR="00E6597B" w:rsidRPr="00961795" w:rsidRDefault="00E6597B" w:rsidP="00E6597B">
      <w:pPr>
        <w:pStyle w:val="a5"/>
        <w:tabs>
          <w:tab w:val="left" w:pos="1134"/>
        </w:tabs>
        <w:spacing w:after="0" w:line="240" w:lineRule="auto"/>
        <w:ind w:left="0" w:firstLine="709"/>
        <w:jc w:val="both"/>
        <w:rPr>
          <w:rFonts w:ascii="Times New Roman" w:hAnsi="Times New Roman" w:cs="Times New Roman"/>
          <w:sz w:val="28"/>
          <w:szCs w:val="28"/>
        </w:rPr>
      </w:pPr>
      <w:r w:rsidRPr="00981CBA">
        <w:rPr>
          <w:rFonts w:ascii="Times New Roman" w:hAnsi="Times New Roman" w:cs="Times New Roman"/>
          <w:sz w:val="28"/>
          <w:szCs w:val="28"/>
        </w:rPr>
        <w:t xml:space="preserve">У зв’язку з цим </w:t>
      </w:r>
      <w:r w:rsidR="00BF6E68" w:rsidRPr="00981CBA">
        <w:rPr>
          <w:rFonts w:ascii="Times New Roman" w:hAnsi="Times New Roman" w:cs="Times New Roman"/>
          <w:sz w:val="28"/>
          <w:szCs w:val="28"/>
        </w:rPr>
        <w:t xml:space="preserve">підпункти 4 – 8 вважати </w:t>
      </w:r>
      <w:r w:rsidR="00BF6E68" w:rsidRPr="00961795">
        <w:rPr>
          <w:rFonts w:ascii="Times New Roman" w:hAnsi="Times New Roman" w:cs="Times New Roman"/>
          <w:sz w:val="28"/>
          <w:szCs w:val="28"/>
        </w:rPr>
        <w:t>відповідно підпунктами 5 – 9</w:t>
      </w:r>
      <w:r w:rsidR="007C6774" w:rsidRPr="00961795">
        <w:rPr>
          <w:rFonts w:ascii="Times New Roman" w:hAnsi="Times New Roman" w:cs="Times New Roman"/>
          <w:sz w:val="28"/>
          <w:szCs w:val="28"/>
        </w:rPr>
        <w:t>;</w:t>
      </w:r>
    </w:p>
    <w:p w14:paraId="3B79AD93" w14:textId="5B0956EA" w:rsidR="007C6774" w:rsidRPr="00961795" w:rsidRDefault="009B31FD" w:rsidP="00E6597B">
      <w:pPr>
        <w:pStyle w:val="a5"/>
        <w:tabs>
          <w:tab w:val="left" w:pos="1134"/>
        </w:tabs>
        <w:spacing w:after="0" w:line="240" w:lineRule="auto"/>
        <w:ind w:left="0" w:firstLine="709"/>
        <w:jc w:val="both"/>
        <w:rPr>
          <w:rFonts w:ascii="Times New Roman" w:hAnsi="Times New Roman" w:cs="Times New Roman"/>
          <w:sz w:val="28"/>
          <w:szCs w:val="28"/>
        </w:rPr>
      </w:pPr>
      <w:r w:rsidRPr="00961795">
        <w:rPr>
          <w:rFonts w:ascii="Times New Roman" w:hAnsi="Times New Roman" w:cs="Times New Roman"/>
          <w:sz w:val="28"/>
          <w:szCs w:val="28"/>
        </w:rPr>
        <w:t>у пункті 4.1.19:</w:t>
      </w:r>
    </w:p>
    <w:p w14:paraId="2892AD2D" w14:textId="5ED16B00" w:rsidR="00876E6F" w:rsidRDefault="00BF6E68" w:rsidP="00E6597B">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961795">
        <w:rPr>
          <w:rFonts w:ascii="Times New Roman" w:hAnsi="Times New Roman" w:cs="Times New Roman"/>
          <w:sz w:val="28"/>
          <w:szCs w:val="28"/>
        </w:rPr>
        <w:t>в</w:t>
      </w:r>
      <w:r w:rsidR="009B31FD" w:rsidRPr="00961795">
        <w:rPr>
          <w:rFonts w:ascii="Times New Roman" w:hAnsi="Times New Roman" w:cs="Times New Roman"/>
          <w:sz w:val="28"/>
          <w:szCs w:val="28"/>
        </w:rPr>
        <w:t xml:space="preserve"> абзаці четвертому слова </w:t>
      </w:r>
      <w:r w:rsidRPr="00961795">
        <w:rPr>
          <w:rFonts w:ascii="Times New Roman" w:hAnsi="Times New Roman" w:cs="Times New Roman"/>
          <w:sz w:val="28"/>
          <w:szCs w:val="28"/>
        </w:rPr>
        <w:t>«</w:t>
      </w:r>
      <w:r w:rsidR="004D1237" w:rsidRPr="00961795">
        <w:rPr>
          <w:rFonts w:ascii="Times New Roman" w:hAnsi="Times New Roman" w:cs="Times New Roman"/>
          <w:sz w:val="28"/>
          <w:szCs w:val="28"/>
        </w:rPr>
        <w:t>заявленої до приєднання потужності</w:t>
      </w:r>
      <w:r w:rsidRPr="00961795">
        <w:rPr>
          <w:rFonts w:ascii="Times New Roman" w:hAnsi="Times New Roman" w:cs="Times New Roman"/>
          <w:sz w:val="28"/>
          <w:szCs w:val="28"/>
        </w:rPr>
        <w:t>»</w:t>
      </w:r>
      <w:r w:rsidR="009B31FD" w:rsidRPr="00961795">
        <w:rPr>
          <w:rFonts w:ascii="Times New Roman" w:hAnsi="Times New Roman" w:cs="Times New Roman"/>
          <w:sz w:val="28"/>
          <w:szCs w:val="28"/>
        </w:rPr>
        <w:t xml:space="preserve"> замінити словами та знаками «величини максимальної розрахункової </w:t>
      </w:r>
      <w:r w:rsidR="009B31FD" w:rsidRPr="009B31FD">
        <w:rPr>
          <w:rFonts w:ascii="Times New Roman" w:hAnsi="Times New Roman" w:cs="Times New Roman"/>
          <w:color w:val="000000" w:themeColor="text1"/>
          <w:sz w:val="28"/>
          <w:szCs w:val="28"/>
        </w:rPr>
        <w:t>(прогнозованої) потужності з урахуванням замовленої до приєднання та існуючої дозволеної потужності, що поділяються на такі блоки</w:t>
      </w:r>
      <w:r w:rsidR="009B31FD">
        <w:rPr>
          <w:rFonts w:ascii="Times New Roman" w:hAnsi="Times New Roman" w:cs="Times New Roman"/>
          <w:color w:val="000000" w:themeColor="text1"/>
          <w:sz w:val="28"/>
          <w:szCs w:val="28"/>
        </w:rPr>
        <w:t>»;</w:t>
      </w:r>
    </w:p>
    <w:p w14:paraId="445027C4" w14:textId="23BE7862" w:rsidR="009B31FD" w:rsidRPr="00C95751" w:rsidRDefault="009B31FD" w:rsidP="009B31FD">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абзац дев’ятий замінити чотирма новими абзацами такого змісту:</w:t>
      </w:r>
    </w:p>
    <w:p w14:paraId="65817FBD" w14:textId="77777777" w:rsidR="009B31FD" w:rsidRPr="009B31FD" w:rsidRDefault="009B31FD" w:rsidP="009B31FD">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9B31FD">
        <w:rPr>
          <w:rFonts w:ascii="Times New Roman" w:hAnsi="Times New Roman" w:cs="Times New Roman"/>
          <w:sz w:val="28"/>
          <w:szCs w:val="28"/>
        </w:rPr>
        <w:t>Замовник у заяві про приєднання електроустановки певної потужності до електричних мереж оператора системи розподілу залежно від величини замовленої до приєднання потужності має вказувати напругу у точці приєднання відповідно до блоків, зазначених у цьому пункті.</w:t>
      </w:r>
    </w:p>
    <w:p w14:paraId="340E6800" w14:textId="22F6A49E" w:rsidR="009B31FD" w:rsidRPr="009B31FD" w:rsidRDefault="009B31FD" w:rsidP="009B31FD">
      <w:pPr>
        <w:tabs>
          <w:tab w:val="left" w:pos="993"/>
        </w:tabs>
        <w:spacing w:after="0" w:line="240" w:lineRule="auto"/>
        <w:ind w:firstLine="709"/>
        <w:jc w:val="both"/>
        <w:rPr>
          <w:rFonts w:ascii="Times New Roman" w:hAnsi="Times New Roman" w:cs="Times New Roman"/>
          <w:sz w:val="28"/>
          <w:szCs w:val="28"/>
        </w:rPr>
      </w:pPr>
      <w:r w:rsidRPr="009B31FD">
        <w:rPr>
          <w:rFonts w:ascii="Times New Roman" w:hAnsi="Times New Roman" w:cs="Times New Roman"/>
          <w:sz w:val="28"/>
          <w:szCs w:val="28"/>
        </w:rPr>
        <w:t xml:space="preserve">У разі зазначення замовником у заяві про приєднання величини напруги у точці приєднання, що не відповідає величині замовленої до приєднання потужності згідно </w:t>
      </w:r>
      <w:r w:rsidR="00B3346A">
        <w:rPr>
          <w:rFonts w:ascii="Times New Roman" w:hAnsi="Times New Roman" w:cs="Times New Roman"/>
          <w:sz w:val="28"/>
          <w:szCs w:val="28"/>
        </w:rPr>
        <w:t xml:space="preserve">з </w:t>
      </w:r>
      <w:r w:rsidRPr="009B31FD">
        <w:rPr>
          <w:rFonts w:ascii="Times New Roman" w:hAnsi="Times New Roman" w:cs="Times New Roman"/>
          <w:sz w:val="28"/>
          <w:szCs w:val="28"/>
        </w:rPr>
        <w:t>блок</w:t>
      </w:r>
      <w:r w:rsidR="00B3346A">
        <w:rPr>
          <w:rFonts w:ascii="Times New Roman" w:hAnsi="Times New Roman" w:cs="Times New Roman"/>
          <w:sz w:val="28"/>
          <w:szCs w:val="28"/>
        </w:rPr>
        <w:t>ами</w:t>
      </w:r>
      <w:r w:rsidRPr="009B31FD">
        <w:rPr>
          <w:rFonts w:ascii="Times New Roman" w:hAnsi="Times New Roman" w:cs="Times New Roman"/>
          <w:sz w:val="28"/>
          <w:szCs w:val="28"/>
        </w:rPr>
        <w:t>, визначени</w:t>
      </w:r>
      <w:r w:rsidR="00B3346A">
        <w:rPr>
          <w:rFonts w:ascii="Times New Roman" w:hAnsi="Times New Roman" w:cs="Times New Roman"/>
          <w:sz w:val="28"/>
          <w:szCs w:val="28"/>
        </w:rPr>
        <w:t>ми</w:t>
      </w:r>
      <w:r w:rsidRPr="009B31FD">
        <w:rPr>
          <w:rFonts w:ascii="Times New Roman" w:hAnsi="Times New Roman" w:cs="Times New Roman"/>
          <w:sz w:val="28"/>
          <w:szCs w:val="28"/>
        </w:rPr>
        <w:t xml:space="preserve"> у цьому пункті, оператор системи розподілу видає технічні умови та розраховує вартість плати за нестандартне приєднання з урахуванням напруги в точці приєднання, що відповідає блокам, визначеним у цьому пункті. </w:t>
      </w:r>
    </w:p>
    <w:p w14:paraId="27B8A8E2" w14:textId="66FE68DD" w:rsidR="009B31FD" w:rsidRPr="009B31FD" w:rsidRDefault="00AD0D1C" w:rsidP="009B31FD">
      <w:pPr>
        <w:tabs>
          <w:tab w:val="left" w:pos="993"/>
        </w:tabs>
        <w:spacing w:after="0" w:line="240" w:lineRule="auto"/>
        <w:ind w:firstLine="709"/>
        <w:jc w:val="both"/>
        <w:rPr>
          <w:rFonts w:ascii="Times New Roman" w:hAnsi="Times New Roman" w:cs="Times New Roman"/>
          <w:sz w:val="28"/>
          <w:szCs w:val="28"/>
        </w:rPr>
      </w:pPr>
      <w:r w:rsidRPr="00AD0D1C">
        <w:rPr>
          <w:rFonts w:ascii="Times New Roman" w:hAnsi="Times New Roman" w:cs="Times New Roman"/>
          <w:sz w:val="28"/>
          <w:szCs w:val="28"/>
        </w:rPr>
        <w:t>У разі збільшення Замовником величини дозволеної до використання потужності нарахування складової плати за створення лінійної частини приєднання не здійснюється, якщо величина максимально</w:t>
      </w:r>
      <w:r w:rsidR="00B3346A">
        <w:rPr>
          <w:rFonts w:ascii="Times New Roman" w:hAnsi="Times New Roman" w:cs="Times New Roman"/>
          <w:sz w:val="28"/>
          <w:szCs w:val="28"/>
        </w:rPr>
        <w:t>ї</w:t>
      </w:r>
      <w:r w:rsidRPr="00AD0D1C">
        <w:rPr>
          <w:rFonts w:ascii="Times New Roman" w:hAnsi="Times New Roman" w:cs="Times New Roman"/>
          <w:sz w:val="28"/>
          <w:szCs w:val="28"/>
        </w:rPr>
        <w:t xml:space="preserve"> розрахункової (прогнозованої) потужності (замовлена до приєднання потужність з урахуванням існуючої дозволеної до використання) та величина існуючої дозволеної до використання потужності знаходяться в межах одного підблок</w:t>
      </w:r>
      <w:r w:rsidR="00B3346A">
        <w:rPr>
          <w:rFonts w:ascii="Times New Roman" w:hAnsi="Times New Roman" w:cs="Times New Roman"/>
          <w:sz w:val="28"/>
          <w:szCs w:val="28"/>
        </w:rPr>
        <w:t>а</w:t>
      </w:r>
      <w:r w:rsidRPr="00AD0D1C">
        <w:rPr>
          <w:rFonts w:ascii="Times New Roman" w:hAnsi="Times New Roman" w:cs="Times New Roman"/>
          <w:sz w:val="28"/>
          <w:szCs w:val="28"/>
        </w:rPr>
        <w:t xml:space="preserve"> з кроком 50 кВт (для блок</w:t>
      </w:r>
      <w:r w:rsidR="00B3346A">
        <w:rPr>
          <w:rFonts w:ascii="Times New Roman" w:hAnsi="Times New Roman" w:cs="Times New Roman"/>
          <w:sz w:val="28"/>
          <w:szCs w:val="28"/>
        </w:rPr>
        <w:t>а</w:t>
      </w:r>
      <w:r w:rsidRPr="00AD0D1C">
        <w:rPr>
          <w:rFonts w:ascii="Times New Roman" w:hAnsi="Times New Roman" w:cs="Times New Roman"/>
          <w:sz w:val="28"/>
          <w:szCs w:val="28"/>
        </w:rPr>
        <w:t xml:space="preserve"> з потужністю від 50 до 1000 кВт), з кроком 100 кВт (для блок</w:t>
      </w:r>
      <w:r w:rsidR="00B3346A">
        <w:rPr>
          <w:rFonts w:ascii="Times New Roman" w:hAnsi="Times New Roman" w:cs="Times New Roman"/>
          <w:sz w:val="28"/>
          <w:szCs w:val="28"/>
        </w:rPr>
        <w:t>а</w:t>
      </w:r>
      <w:r w:rsidRPr="00AD0D1C">
        <w:rPr>
          <w:rFonts w:ascii="Times New Roman" w:hAnsi="Times New Roman" w:cs="Times New Roman"/>
          <w:sz w:val="28"/>
          <w:szCs w:val="28"/>
        </w:rPr>
        <w:t xml:space="preserve"> з потужністю від 1000 до 5000 кВт) та з кроком 500 кВт (для блок</w:t>
      </w:r>
      <w:r w:rsidR="00B3346A">
        <w:rPr>
          <w:rFonts w:ascii="Times New Roman" w:hAnsi="Times New Roman" w:cs="Times New Roman"/>
          <w:sz w:val="28"/>
          <w:szCs w:val="28"/>
        </w:rPr>
        <w:t>а</w:t>
      </w:r>
      <w:r w:rsidRPr="00AD0D1C">
        <w:rPr>
          <w:rFonts w:ascii="Times New Roman" w:hAnsi="Times New Roman" w:cs="Times New Roman"/>
          <w:sz w:val="28"/>
          <w:szCs w:val="28"/>
        </w:rPr>
        <w:t xml:space="preserve"> з потужністю від 5000 кВт).</w:t>
      </w:r>
      <w:r w:rsidR="009B31FD" w:rsidRPr="009B31FD">
        <w:rPr>
          <w:rFonts w:ascii="Times New Roman" w:hAnsi="Times New Roman" w:cs="Times New Roman"/>
          <w:sz w:val="28"/>
          <w:szCs w:val="28"/>
        </w:rPr>
        <w:t xml:space="preserve"> </w:t>
      </w:r>
    </w:p>
    <w:p w14:paraId="739CBD7C" w14:textId="1BAB3D48" w:rsidR="00922AF5" w:rsidRDefault="009B31FD" w:rsidP="009B31FD">
      <w:pPr>
        <w:tabs>
          <w:tab w:val="left" w:pos="993"/>
        </w:tabs>
        <w:spacing w:after="0" w:line="240" w:lineRule="auto"/>
        <w:ind w:firstLine="709"/>
        <w:jc w:val="both"/>
        <w:rPr>
          <w:rFonts w:ascii="Times New Roman" w:hAnsi="Times New Roman" w:cs="Times New Roman"/>
          <w:sz w:val="28"/>
          <w:szCs w:val="28"/>
        </w:rPr>
      </w:pPr>
      <w:r w:rsidRPr="009B31FD">
        <w:rPr>
          <w:rFonts w:ascii="Times New Roman" w:hAnsi="Times New Roman" w:cs="Times New Roman"/>
          <w:sz w:val="28"/>
          <w:szCs w:val="28"/>
        </w:rPr>
        <w:t>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у випадку приєднання електроустановок І або ІІ категорій надійності, відстань має визначатись як сумарна найкоротша відстань по прямій лінії від точки (точок) приєднання електроустановок замовника до найближчих двох точок в існуючих (діючих) електричних мережах (повітряна лінія, трансформаторна підстанція або розподільний пункт) оператора системи розподілу (ступеня напруги, що відповідає ступеню напруги в точці приєднання), від яких забезпечується замовлена категорія надійності електропостачання електроустановок замовника з урахуванням умов по величині максимально</w:t>
      </w:r>
      <w:r w:rsidR="00B3346A">
        <w:rPr>
          <w:rFonts w:ascii="Times New Roman" w:hAnsi="Times New Roman" w:cs="Times New Roman"/>
          <w:sz w:val="28"/>
          <w:szCs w:val="28"/>
        </w:rPr>
        <w:t>ї</w:t>
      </w:r>
      <w:r w:rsidRPr="009B31FD">
        <w:rPr>
          <w:rFonts w:ascii="Times New Roman" w:hAnsi="Times New Roman" w:cs="Times New Roman"/>
          <w:sz w:val="28"/>
          <w:szCs w:val="28"/>
        </w:rPr>
        <w:t xml:space="preserve"> розрахункової (прогнозованої) потужності.</w:t>
      </w:r>
      <w:r>
        <w:rPr>
          <w:rFonts w:ascii="Times New Roman" w:hAnsi="Times New Roman" w:cs="Times New Roman"/>
          <w:sz w:val="28"/>
          <w:szCs w:val="28"/>
        </w:rPr>
        <w:t>»;</w:t>
      </w:r>
    </w:p>
    <w:p w14:paraId="06E92330" w14:textId="5D9D4793" w:rsidR="009B31FD" w:rsidRDefault="009B31FD" w:rsidP="009B31FD">
      <w:pPr>
        <w:tabs>
          <w:tab w:val="left" w:pos="993"/>
        </w:tabs>
        <w:spacing w:after="0" w:line="240" w:lineRule="auto"/>
        <w:ind w:firstLine="709"/>
        <w:rPr>
          <w:rFonts w:ascii="Times New Roman" w:hAnsi="Times New Roman" w:cs="Times New Roman"/>
          <w:sz w:val="28"/>
          <w:szCs w:val="28"/>
        </w:rPr>
      </w:pPr>
    </w:p>
    <w:p w14:paraId="75CFC4BD" w14:textId="63D77586" w:rsidR="008E4A45" w:rsidRDefault="008742FD" w:rsidP="00A03416">
      <w:pPr>
        <w:pStyle w:val="a5"/>
        <w:numPr>
          <w:ilvl w:val="0"/>
          <w:numId w:val="29"/>
        </w:numPr>
        <w:tabs>
          <w:tab w:val="left" w:pos="993"/>
        </w:tabs>
        <w:spacing w:after="0" w:line="240" w:lineRule="auto"/>
        <w:rPr>
          <w:rFonts w:ascii="Times New Roman" w:hAnsi="Times New Roman" w:cs="Times New Roman"/>
          <w:sz w:val="28"/>
          <w:szCs w:val="28"/>
        </w:rPr>
      </w:pPr>
      <w:r>
        <w:rPr>
          <w:rFonts w:ascii="Times New Roman" w:hAnsi="Times New Roman" w:cs="Times New Roman"/>
          <w:sz w:val="28"/>
          <w:szCs w:val="28"/>
        </w:rPr>
        <w:t>у</w:t>
      </w:r>
      <w:r w:rsidR="007E46EE">
        <w:rPr>
          <w:rFonts w:ascii="Times New Roman" w:hAnsi="Times New Roman" w:cs="Times New Roman"/>
          <w:sz w:val="28"/>
          <w:szCs w:val="28"/>
        </w:rPr>
        <w:t xml:space="preserve"> главі 4.2:</w:t>
      </w:r>
    </w:p>
    <w:p w14:paraId="02ED5C18" w14:textId="272E3F84" w:rsidR="007E46EE" w:rsidRPr="008742FD" w:rsidRDefault="008742FD" w:rsidP="008742FD">
      <w:pPr>
        <w:tabs>
          <w:tab w:val="left" w:pos="993"/>
        </w:tabs>
        <w:spacing w:after="0" w:line="240" w:lineRule="auto"/>
        <w:ind w:left="709"/>
        <w:rPr>
          <w:rFonts w:ascii="Times New Roman" w:hAnsi="Times New Roman" w:cs="Times New Roman"/>
          <w:sz w:val="28"/>
          <w:szCs w:val="28"/>
        </w:rPr>
      </w:pPr>
      <w:r>
        <w:rPr>
          <w:rFonts w:ascii="Times New Roman" w:hAnsi="Times New Roman" w:cs="Times New Roman"/>
          <w:sz w:val="28"/>
          <w:szCs w:val="28"/>
        </w:rPr>
        <w:t>пункт 4.2.1 доповнити новими абзацами такого змісту:</w:t>
      </w:r>
    </w:p>
    <w:p w14:paraId="048BB6E2" w14:textId="57AB89A9" w:rsidR="008742FD" w:rsidRPr="008742FD" w:rsidRDefault="008742FD" w:rsidP="008742FD">
      <w:pPr>
        <w:spacing w:after="0" w:line="240" w:lineRule="auto"/>
        <w:ind w:firstLine="595"/>
        <w:jc w:val="both"/>
        <w:rPr>
          <w:rFonts w:ascii="Times New Roman" w:hAnsi="Times New Roman" w:cs="Times New Roman"/>
          <w:sz w:val="28"/>
          <w:szCs w:val="28"/>
        </w:rPr>
      </w:pPr>
      <w:r w:rsidRPr="008742FD">
        <w:rPr>
          <w:rFonts w:ascii="Times New Roman" w:hAnsi="Times New Roman" w:cs="Times New Roman"/>
          <w:sz w:val="28"/>
          <w:szCs w:val="28"/>
        </w:rPr>
        <w:t xml:space="preserve">«Стандартне приєднання поділяється на чотири ступені, кожен з яких характеризується величиною напруги у точці приєднання, можливими величинами замовленої до приєднання потужності та відповідно номіналом ввідного комутаційного апарату, що встановлюється ОСР у точці приєднання. </w:t>
      </w:r>
    </w:p>
    <w:p w14:paraId="7EF3B98A" w14:textId="62F1FF7B" w:rsidR="008742FD" w:rsidRDefault="008742FD" w:rsidP="00BF6E68">
      <w:pPr>
        <w:spacing w:after="0" w:line="240" w:lineRule="auto"/>
        <w:ind w:firstLine="595"/>
        <w:rPr>
          <w:rFonts w:ascii="Times New Roman" w:hAnsi="Times New Roman" w:cs="Times New Roman"/>
          <w:sz w:val="28"/>
          <w:szCs w:val="28"/>
        </w:rPr>
      </w:pPr>
      <w:r w:rsidRPr="008742FD">
        <w:rPr>
          <w:rFonts w:ascii="Times New Roman" w:hAnsi="Times New Roman" w:cs="Times New Roman"/>
          <w:sz w:val="28"/>
          <w:szCs w:val="28"/>
        </w:rPr>
        <w:t>Стандартне приєднання поділяється на такі ступені:</w:t>
      </w:r>
    </w:p>
    <w:p w14:paraId="2A8721C4" w14:textId="77777777" w:rsidR="00BF6E68" w:rsidRPr="008742FD" w:rsidRDefault="00BF6E68" w:rsidP="00BF6E68">
      <w:pPr>
        <w:spacing w:after="0" w:line="240" w:lineRule="auto"/>
        <w:ind w:firstLine="595"/>
        <w:rPr>
          <w:rFonts w:ascii="Times New Roman" w:hAnsi="Times New Roman" w:cs="Times New Roman"/>
          <w:sz w:val="28"/>
          <w:szCs w:val="28"/>
        </w:rPr>
      </w:pPr>
    </w:p>
    <w:tbl>
      <w:tblPr>
        <w:tblStyle w:val="ae"/>
        <w:tblW w:w="0" w:type="auto"/>
        <w:jc w:val="center"/>
        <w:tblLook w:val="04A0" w:firstRow="1" w:lastRow="0" w:firstColumn="1" w:lastColumn="0" w:noHBand="0" w:noVBand="1"/>
      </w:tblPr>
      <w:tblGrid>
        <w:gridCol w:w="1555"/>
        <w:gridCol w:w="2138"/>
        <w:gridCol w:w="2539"/>
        <w:gridCol w:w="2977"/>
      </w:tblGrid>
      <w:tr w:rsidR="008742FD" w:rsidRPr="008742FD" w14:paraId="64EB43C7" w14:textId="77777777" w:rsidTr="008742FD">
        <w:trPr>
          <w:jc w:val="center"/>
        </w:trPr>
        <w:tc>
          <w:tcPr>
            <w:tcW w:w="1555" w:type="dxa"/>
          </w:tcPr>
          <w:p w14:paraId="6721E13C" w14:textId="77777777" w:rsidR="008742FD" w:rsidRPr="008742FD" w:rsidRDefault="008742FD" w:rsidP="008742FD">
            <w:pPr>
              <w:ind w:firstLine="22"/>
              <w:jc w:val="center"/>
              <w:rPr>
                <w:rFonts w:ascii="Times New Roman" w:hAnsi="Times New Roman" w:cs="Times New Roman"/>
                <w:sz w:val="24"/>
                <w:szCs w:val="24"/>
              </w:rPr>
            </w:pPr>
            <w:r w:rsidRPr="008742FD">
              <w:rPr>
                <w:rFonts w:ascii="Times New Roman" w:hAnsi="Times New Roman" w:cs="Times New Roman"/>
                <w:sz w:val="24"/>
                <w:szCs w:val="24"/>
              </w:rPr>
              <w:t>Ступінь</w:t>
            </w:r>
          </w:p>
        </w:tc>
        <w:tc>
          <w:tcPr>
            <w:tcW w:w="2138" w:type="dxa"/>
          </w:tcPr>
          <w:p w14:paraId="19CAAF9D" w14:textId="77777777" w:rsidR="008742FD" w:rsidRPr="008742FD" w:rsidRDefault="008742FD" w:rsidP="008742FD">
            <w:pPr>
              <w:ind w:firstLine="22"/>
              <w:jc w:val="center"/>
              <w:rPr>
                <w:rFonts w:ascii="Times New Roman" w:hAnsi="Times New Roman" w:cs="Times New Roman"/>
                <w:sz w:val="24"/>
                <w:szCs w:val="24"/>
                <w:lang w:val="en-US"/>
              </w:rPr>
            </w:pPr>
            <w:r w:rsidRPr="008742FD">
              <w:rPr>
                <w:rFonts w:ascii="Times New Roman" w:hAnsi="Times New Roman" w:cs="Times New Roman"/>
                <w:sz w:val="24"/>
                <w:szCs w:val="24"/>
              </w:rPr>
              <w:t>Рівень напруги в точці приєднання</w:t>
            </w:r>
            <w:r w:rsidRPr="008742FD">
              <w:rPr>
                <w:rFonts w:ascii="Times New Roman" w:hAnsi="Times New Roman" w:cs="Times New Roman"/>
                <w:sz w:val="24"/>
                <w:szCs w:val="24"/>
                <w:lang w:val="en-US"/>
              </w:rPr>
              <w:t xml:space="preserve">, </w:t>
            </w:r>
            <w:r w:rsidRPr="008742FD">
              <w:rPr>
                <w:rFonts w:ascii="Times New Roman" w:hAnsi="Times New Roman" w:cs="Times New Roman"/>
                <w:sz w:val="24"/>
                <w:szCs w:val="24"/>
              </w:rPr>
              <w:t>к</w:t>
            </w:r>
            <w:r w:rsidRPr="008742FD">
              <w:rPr>
                <w:rFonts w:ascii="Times New Roman" w:hAnsi="Times New Roman" w:cs="Times New Roman"/>
                <w:sz w:val="24"/>
                <w:szCs w:val="24"/>
                <w:lang w:val="en-US"/>
              </w:rPr>
              <w:t>B</w:t>
            </w:r>
          </w:p>
        </w:tc>
        <w:tc>
          <w:tcPr>
            <w:tcW w:w="2539" w:type="dxa"/>
          </w:tcPr>
          <w:p w14:paraId="0FBFD455" w14:textId="77777777" w:rsidR="008742FD" w:rsidRPr="008742FD" w:rsidRDefault="008742FD" w:rsidP="008742FD">
            <w:pPr>
              <w:ind w:firstLine="22"/>
              <w:jc w:val="center"/>
              <w:rPr>
                <w:rFonts w:ascii="Times New Roman" w:hAnsi="Times New Roman" w:cs="Times New Roman"/>
                <w:sz w:val="24"/>
                <w:szCs w:val="24"/>
              </w:rPr>
            </w:pPr>
            <w:r w:rsidRPr="008742FD">
              <w:rPr>
                <w:rFonts w:ascii="Times New Roman" w:hAnsi="Times New Roman" w:cs="Times New Roman"/>
                <w:sz w:val="24"/>
                <w:szCs w:val="24"/>
              </w:rPr>
              <w:t>Можливі величини замовленої до приєднання потужності, кВт</w:t>
            </w:r>
          </w:p>
        </w:tc>
        <w:tc>
          <w:tcPr>
            <w:tcW w:w="2977" w:type="dxa"/>
          </w:tcPr>
          <w:p w14:paraId="4D41807E" w14:textId="77777777" w:rsidR="008742FD" w:rsidRPr="008742FD" w:rsidRDefault="008742FD" w:rsidP="008742FD">
            <w:pPr>
              <w:ind w:firstLine="22"/>
              <w:jc w:val="center"/>
              <w:rPr>
                <w:rFonts w:ascii="Times New Roman" w:hAnsi="Times New Roman" w:cs="Times New Roman"/>
                <w:sz w:val="24"/>
                <w:szCs w:val="24"/>
              </w:rPr>
            </w:pPr>
            <w:r w:rsidRPr="008742FD">
              <w:rPr>
                <w:rFonts w:ascii="Times New Roman" w:hAnsi="Times New Roman" w:cs="Times New Roman"/>
                <w:sz w:val="24"/>
                <w:szCs w:val="24"/>
              </w:rPr>
              <w:t>Номінали ввідних автоматичних вимикачів залежно від величин замовленої до приєднання потужності, А</w:t>
            </w:r>
          </w:p>
        </w:tc>
      </w:tr>
      <w:tr w:rsidR="008742FD" w:rsidRPr="008742FD" w14:paraId="6AB0FC04" w14:textId="77777777" w:rsidTr="008742FD">
        <w:trPr>
          <w:jc w:val="center"/>
        </w:trPr>
        <w:tc>
          <w:tcPr>
            <w:tcW w:w="1555" w:type="dxa"/>
          </w:tcPr>
          <w:p w14:paraId="3094199D" w14:textId="77777777" w:rsidR="008742FD" w:rsidRPr="008742FD" w:rsidRDefault="008742FD" w:rsidP="008742FD">
            <w:pPr>
              <w:ind w:firstLine="22"/>
              <w:jc w:val="center"/>
              <w:rPr>
                <w:rFonts w:ascii="Times New Roman" w:hAnsi="Times New Roman" w:cs="Times New Roman"/>
                <w:sz w:val="24"/>
                <w:szCs w:val="24"/>
              </w:rPr>
            </w:pPr>
            <w:r w:rsidRPr="008742FD">
              <w:rPr>
                <w:rFonts w:ascii="Times New Roman" w:hAnsi="Times New Roman" w:cs="Times New Roman"/>
                <w:sz w:val="24"/>
                <w:szCs w:val="24"/>
              </w:rPr>
              <w:lastRenderedPageBreak/>
              <w:t>І ступінь</w:t>
            </w:r>
          </w:p>
        </w:tc>
        <w:tc>
          <w:tcPr>
            <w:tcW w:w="2138" w:type="dxa"/>
          </w:tcPr>
          <w:p w14:paraId="3CA75A3A" w14:textId="77777777" w:rsidR="008742FD" w:rsidRPr="008742FD" w:rsidRDefault="008742FD" w:rsidP="008742FD">
            <w:pPr>
              <w:ind w:firstLine="22"/>
              <w:jc w:val="center"/>
              <w:rPr>
                <w:rFonts w:ascii="Times New Roman" w:hAnsi="Times New Roman" w:cs="Times New Roman"/>
                <w:sz w:val="24"/>
                <w:szCs w:val="24"/>
              </w:rPr>
            </w:pPr>
            <w:r w:rsidRPr="008742FD">
              <w:rPr>
                <w:rFonts w:ascii="Times New Roman" w:hAnsi="Times New Roman" w:cs="Times New Roman"/>
                <w:sz w:val="24"/>
                <w:szCs w:val="24"/>
              </w:rPr>
              <w:t>0,23</w:t>
            </w:r>
          </w:p>
          <w:p w14:paraId="7B3D33C4" w14:textId="77777777" w:rsidR="008742FD" w:rsidRPr="008742FD" w:rsidRDefault="008742FD" w:rsidP="008742FD">
            <w:pPr>
              <w:ind w:firstLine="22"/>
              <w:jc w:val="center"/>
              <w:rPr>
                <w:rFonts w:ascii="Times New Roman" w:hAnsi="Times New Roman" w:cs="Times New Roman"/>
                <w:sz w:val="24"/>
                <w:szCs w:val="24"/>
              </w:rPr>
            </w:pPr>
            <w:r w:rsidRPr="008742FD">
              <w:rPr>
                <w:rFonts w:ascii="Times New Roman" w:hAnsi="Times New Roman" w:cs="Times New Roman"/>
                <w:sz w:val="24"/>
                <w:szCs w:val="24"/>
              </w:rPr>
              <w:t>0,4</w:t>
            </w:r>
          </w:p>
        </w:tc>
        <w:tc>
          <w:tcPr>
            <w:tcW w:w="2539" w:type="dxa"/>
          </w:tcPr>
          <w:p w14:paraId="75F7D817" w14:textId="77777777" w:rsidR="008742FD" w:rsidRPr="008742FD" w:rsidRDefault="008742FD" w:rsidP="008742FD">
            <w:pPr>
              <w:ind w:firstLine="22"/>
              <w:jc w:val="center"/>
              <w:rPr>
                <w:rFonts w:ascii="Times New Roman" w:hAnsi="Times New Roman" w:cs="Times New Roman"/>
                <w:sz w:val="24"/>
                <w:szCs w:val="24"/>
              </w:rPr>
            </w:pPr>
            <w:r w:rsidRPr="008742FD">
              <w:rPr>
                <w:rFonts w:ascii="Times New Roman" w:hAnsi="Times New Roman" w:cs="Times New Roman"/>
                <w:sz w:val="24"/>
                <w:szCs w:val="24"/>
              </w:rPr>
              <w:t>5</w:t>
            </w:r>
          </w:p>
          <w:p w14:paraId="4029EE28" w14:textId="77777777" w:rsidR="008742FD" w:rsidRPr="008742FD" w:rsidRDefault="008742FD" w:rsidP="008742FD">
            <w:pPr>
              <w:ind w:firstLine="22"/>
              <w:jc w:val="center"/>
              <w:rPr>
                <w:rFonts w:ascii="Times New Roman" w:hAnsi="Times New Roman" w:cs="Times New Roman"/>
                <w:sz w:val="24"/>
                <w:szCs w:val="24"/>
              </w:rPr>
            </w:pPr>
            <w:r w:rsidRPr="008742FD">
              <w:rPr>
                <w:rFonts w:ascii="Times New Roman" w:hAnsi="Times New Roman" w:cs="Times New Roman"/>
                <w:sz w:val="24"/>
                <w:szCs w:val="24"/>
              </w:rPr>
              <w:t>5</w:t>
            </w:r>
          </w:p>
        </w:tc>
        <w:tc>
          <w:tcPr>
            <w:tcW w:w="2977" w:type="dxa"/>
          </w:tcPr>
          <w:p w14:paraId="23A23B7E" w14:textId="77777777" w:rsidR="008742FD" w:rsidRPr="008742FD" w:rsidRDefault="008742FD" w:rsidP="008742FD">
            <w:pPr>
              <w:ind w:firstLine="22"/>
              <w:jc w:val="center"/>
              <w:rPr>
                <w:rFonts w:ascii="Times New Roman" w:hAnsi="Times New Roman" w:cs="Times New Roman"/>
                <w:sz w:val="24"/>
                <w:szCs w:val="24"/>
              </w:rPr>
            </w:pPr>
            <w:r w:rsidRPr="008742FD">
              <w:rPr>
                <w:rFonts w:ascii="Times New Roman" w:hAnsi="Times New Roman" w:cs="Times New Roman"/>
                <w:sz w:val="24"/>
                <w:szCs w:val="24"/>
              </w:rPr>
              <w:t>25</w:t>
            </w:r>
          </w:p>
          <w:p w14:paraId="21D104C7" w14:textId="77777777" w:rsidR="008742FD" w:rsidRPr="008742FD" w:rsidRDefault="008742FD" w:rsidP="008742FD">
            <w:pPr>
              <w:ind w:firstLine="22"/>
              <w:jc w:val="center"/>
              <w:rPr>
                <w:rFonts w:ascii="Times New Roman" w:hAnsi="Times New Roman" w:cs="Times New Roman"/>
                <w:sz w:val="24"/>
                <w:szCs w:val="24"/>
              </w:rPr>
            </w:pPr>
            <w:r w:rsidRPr="008742FD">
              <w:rPr>
                <w:rFonts w:ascii="Times New Roman" w:hAnsi="Times New Roman" w:cs="Times New Roman"/>
                <w:sz w:val="24"/>
                <w:szCs w:val="24"/>
              </w:rPr>
              <w:t>10</w:t>
            </w:r>
          </w:p>
        </w:tc>
      </w:tr>
      <w:tr w:rsidR="008742FD" w:rsidRPr="008742FD" w14:paraId="522E1AA9" w14:textId="77777777" w:rsidTr="008742FD">
        <w:trPr>
          <w:jc w:val="center"/>
        </w:trPr>
        <w:tc>
          <w:tcPr>
            <w:tcW w:w="1555" w:type="dxa"/>
          </w:tcPr>
          <w:p w14:paraId="22C1085C" w14:textId="77777777" w:rsidR="008742FD" w:rsidRPr="008742FD" w:rsidRDefault="008742FD" w:rsidP="008742FD">
            <w:pPr>
              <w:ind w:firstLine="22"/>
              <w:jc w:val="center"/>
              <w:rPr>
                <w:rFonts w:ascii="Times New Roman" w:hAnsi="Times New Roman" w:cs="Times New Roman"/>
                <w:sz w:val="24"/>
                <w:szCs w:val="24"/>
              </w:rPr>
            </w:pPr>
            <w:r w:rsidRPr="008742FD">
              <w:rPr>
                <w:rFonts w:ascii="Times New Roman" w:hAnsi="Times New Roman" w:cs="Times New Roman"/>
                <w:sz w:val="24"/>
                <w:szCs w:val="24"/>
              </w:rPr>
              <w:t>ІІ ступінь</w:t>
            </w:r>
          </w:p>
        </w:tc>
        <w:tc>
          <w:tcPr>
            <w:tcW w:w="2138" w:type="dxa"/>
          </w:tcPr>
          <w:p w14:paraId="626A8245" w14:textId="77777777" w:rsidR="008742FD" w:rsidRPr="008742FD" w:rsidRDefault="008742FD" w:rsidP="008742FD">
            <w:pPr>
              <w:ind w:firstLine="22"/>
              <w:jc w:val="center"/>
              <w:rPr>
                <w:rFonts w:ascii="Times New Roman" w:hAnsi="Times New Roman" w:cs="Times New Roman"/>
                <w:sz w:val="24"/>
                <w:szCs w:val="24"/>
              </w:rPr>
            </w:pPr>
            <w:r w:rsidRPr="008742FD">
              <w:rPr>
                <w:rFonts w:ascii="Times New Roman" w:hAnsi="Times New Roman" w:cs="Times New Roman"/>
                <w:sz w:val="24"/>
                <w:szCs w:val="24"/>
              </w:rPr>
              <w:t>0,23</w:t>
            </w:r>
          </w:p>
          <w:p w14:paraId="2B146A88" w14:textId="77777777" w:rsidR="008742FD" w:rsidRPr="008742FD" w:rsidRDefault="008742FD" w:rsidP="008742FD">
            <w:pPr>
              <w:ind w:firstLine="22"/>
              <w:jc w:val="center"/>
              <w:rPr>
                <w:rFonts w:ascii="Times New Roman" w:hAnsi="Times New Roman" w:cs="Times New Roman"/>
                <w:sz w:val="24"/>
                <w:szCs w:val="24"/>
              </w:rPr>
            </w:pPr>
            <w:r w:rsidRPr="008742FD">
              <w:rPr>
                <w:rFonts w:ascii="Times New Roman" w:hAnsi="Times New Roman" w:cs="Times New Roman"/>
                <w:sz w:val="24"/>
                <w:szCs w:val="24"/>
              </w:rPr>
              <w:t>0,23</w:t>
            </w:r>
          </w:p>
          <w:p w14:paraId="4947B899" w14:textId="77777777" w:rsidR="008742FD" w:rsidRPr="008742FD" w:rsidRDefault="008742FD" w:rsidP="008742FD">
            <w:pPr>
              <w:ind w:firstLine="22"/>
              <w:jc w:val="center"/>
              <w:rPr>
                <w:rFonts w:ascii="Times New Roman" w:hAnsi="Times New Roman" w:cs="Times New Roman"/>
                <w:sz w:val="24"/>
                <w:szCs w:val="24"/>
              </w:rPr>
            </w:pPr>
            <w:r w:rsidRPr="008742FD">
              <w:rPr>
                <w:rFonts w:ascii="Times New Roman" w:hAnsi="Times New Roman" w:cs="Times New Roman"/>
                <w:sz w:val="24"/>
                <w:szCs w:val="24"/>
              </w:rPr>
              <w:t>0,23</w:t>
            </w:r>
          </w:p>
          <w:p w14:paraId="5F81B393" w14:textId="77777777" w:rsidR="008742FD" w:rsidRPr="008742FD" w:rsidRDefault="008742FD" w:rsidP="008742FD">
            <w:pPr>
              <w:ind w:firstLine="22"/>
              <w:jc w:val="center"/>
              <w:rPr>
                <w:rFonts w:ascii="Times New Roman" w:hAnsi="Times New Roman" w:cs="Times New Roman"/>
                <w:sz w:val="24"/>
                <w:szCs w:val="24"/>
              </w:rPr>
            </w:pPr>
            <w:r w:rsidRPr="008742FD">
              <w:rPr>
                <w:rFonts w:ascii="Times New Roman" w:hAnsi="Times New Roman" w:cs="Times New Roman"/>
                <w:sz w:val="24"/>
                <w:szCs w:val="24"/>
              </w:rPr>
              <w:t>0,4</w:t>
            </w:r>
          </w:p>
          <w:p w14:paraId="0DD3011F" w14:textId="77777777" w:rsidR="008742FD" w:rsidRPr="008742FD" w:rsidRDefault="008742FD" w:rsidP="008742FD">
            <w:pPr>
              <w:ind w:firstLine="22"/>
              <w:jc w:val="center"/>
              <w:rPr>
                <w:rFonts w:ascii="Times New Roman" w:hAnsi="Times New Roman" w:cs="Times New Roman"/>
                <w:sz w:val="24"/>
                <w:szCs w:val="24"/>
              </w:rPr>
            </w:pPr>
            <w:r w:rsidRPr="008742FD">
              <w:rPr>
                <w:rFonts w:ascii="Times New Roman" w:hAnsi="Times New Roman" w:cs="Times New Roman"/>
                <w:sz w:val="24"/>
                <w:szCs w:val="24"/>
              </w:rPr>
              <w:t>0,4</w:t>
            </w:r>
          </w:p>
          <w:p w14:paraId="72DEB942" w14:textId="77777777" w:rsidR="008742FD" w:rsidRPr="008742FD" w:rsidRDefault="008742FD" w:rsidP="008742FD">
            <w:pPr>
              <w:ind w:firstLine="22"/>
              <w:jc w:val="center"/>
              <w:rPr>
                <w:rFonts w:ascii="Times New Roman" w:hAnsi="Times New Roman" w:cs="Times New Roman"/>
                <w:sz w:val="24"/>
                <w:szCs w:val="24"/>
              </w:rPr>
            </w:pPr>
            <w:r w:rsidRPr="008742FD">
              <w:rPr>
                <w:rFonts w:ascii="Times New Roman" w:hAnsi="Times New Roman" w:cs="Times New Roman"/>
                <w:sz w:val="24"/>
                <w:szCs w:val="24"/>
              </w:rPr>
              <w:t>0,4</w:t>
            </w:r>
          </w:p>
        </w:tc>
        <w:tc>
          <w:tcPr>
            <w:tcW w:w="2539" w:type="dxa"/>
          </w:tcPr>
          <w:p w14:paraId="6575FF40" w14:textId="77777777" w:rsidR="008742FD" w:rsidRPr="008742FD" w:rsidRDefault="008742FD" w:rsidP="008742FD">
            <w:pPr>
              <w:ind w:firstLine="22"/>
              <w:jc w:val="center"/>
              <w:rPr>
                <w:rFonts w:ascii="Times New Roman" w:hAnsi="Times New Roman" w:cs="Times New Roman"/>
                <w:sz w:val="24"/>
                <w:szCs w:val="24"/>
              </w:rPr>
            </w:pPr>
            <w:r w:rsidRPr="008742FD">
              <w:rPr>
                <w:rFonts w:ascii="Times New Roman" w:hAnsi="Times New Roman" w:cs="Times New Roman"/>
                <w:sz w:val="24"/>
                <w:szCs w:val="24"/>
              </w:rPr>
              <w:t>7</w:t>
            </w:r>
          </w:p>
          <w:p w14:paraId="7ACE3834" w14:textId="77777777" w:rsidR="008742FD" w:rsidRPr="008742FD" w:rsidRDefault="008742FD" w:rsidP="008742FD">
            <w:pPr>
              <w:ind w:firstLine="22"/>
              <w:jc w:val="center"/>
              <w:rPr>
                <w:rFonts w:ascii="Times New Roman" w:hAnsi="Times New Roman" w:cs="Times New Roman"/>
                <w:sz w:val="24"/>
                <w:szCs w:val="24"/>
              </w:rPr>
            </w:pPr>
            <w:r w:rsidRPr="008742FD">
              <w:rPr>
                <w:rFonts w:ascii="Times New Roman" w:hAnsi="Times New Roman" w:cs="Times New Roman"/>
                <w:sz w:val="24"/>
                <w:szCs w:val="24"/>
              </w:rPr>
              <w:t>8</w:t>
            </w:r>
          </w:p>
          <w:p w14:paraId="544F09B1" w14:textId="77777777" w:rsidR="008742FD" w:rsidRPr="008742FD" w:rsidRDefault="008742FD" w:rsidP="008742FD">
            <w:pPr>
              <w:ind w:firstLine="22"/>
              <w:jc w:val="center"/>
              <w:rPr>
                <w:rFonts w:ascii="Times New Roman" w:hAnsi="Times New Roman" w:cs="Times New Roman"/>
                <w:sz w:val="24"/>
                <w:szCs w:val="24"/>
              </w:rPr>
            </w:pPr>
            <w:r w:rsidRPr="008742FD">
              <w:rPr>
                <w:rFonts w:ascii="Times New Roman" w:hAnsi="Times New Roman" w:cs="Times New Roman"/>
                <w:sz w:val="24"/>
                <w:szCs w:val="24"/>
              </w:rPr>
              <w:t>10</w:t>
            </w:r>
          </w:p>
          <w:p w14:paraId="7733AD3B" w14:textId="77777777" w:rsidR="008742FD" w:rsidRPr="008742FD" w:rsidRDefault="008742FD" w:rsidP="008742FD">
            <w:pPr>
              <w:ind w:firstLine="22"/>
              <w:jc w:val="center"/>
              <w:rPr>
                <w:rFonts w:ascii="Times New Roman" w:hAnsi="Times New Roman" w:cs="Times New Roman"/>
                <w:sz w:val="24"/>
                <w:szCs w:val="24"/>
              </w:rPr>
            </w:pPr>
            <w:r w:rsidRPr="008742FD">
              <w:rPr>
                <w:rFonts w:ascii="Times New Roman" w:hAnsi="Times New Roman" w:cs="Times New Roman"/>
                <w:sz w:val="24"/>
                <w:szCs w:val="24"/>
              </w:rPr>
              <w:t>8</w:t>
            </w:r>
          </w:p>
          <w:p w14:paraId="148999C9" w14:textId="77777777" w:rsidR="008742FD" w:rsidRPr="008742FD" w:rsidRDefault="008742FD" w:rsidP="008742FD">
            <w:pPr>
              <w:ind w:firstLine="22"/>
              <w:jc w:val="center"/>
              <w:rPr>
                <w:rFonts w:ascii="Times New Roman" w:hAnsi="Times New Roman" w:cs="Times New Roman"/>
                <w:sz w:val="24"/>
                <w:szCs w:val="24"/>
              </w:rPr>
            </w:pPr>
            <w:r w:rsidRPr="008742FD">
              <w:rPr>
                <w:rFonts w:ascii="Times New Roman" w:hAnsi="Times New Roman" w:cs="Times New Roman"/>
                <w:sz w:val="24"/>
                <w:szCs w:val="24"/>
              </w:rPr>
              <w:t>10</w:t>
            </w:r>
          </w:p>
          <w:p w14:paraId="7DDD767A" w14:textId="77777777" w:rsidR="008742FD" w:rsidRPr="008742FD" w:rsidRDefault="008742FD" w:rsidP="008742FD">
            <w:pPr>
              <w:ind w:firstLine="22"/>
              <w:jc w:val="center"/>
              <w:rPr>
                <w:rFonts w:ascii="Times New Roman" w:hAnsi="Times New Roman" w:cs="Times New Roman"/>
                <w:sz w:val="24"/>
                <w:szCs w:val="24"/>
              </w:rPr>
            </w:pPr>
            <w:r w:rsidRPr="008742FD">
              <w:rPr>
                <w:rFonts w:ascii="Times New Roman" w:hAnsi="Times New Roman" w:cs="Times New Roman"/>
                <w:sz w:val="24"/>
                <w:szCs w:val="24"/>
              </w:rPr>
              <w:t>13</w:t>
            </w:r>
          </w:p>
        </w:tc>
        <w:tc>
          <w:tcPr>
            <w:tcW w:w="2977" w:type="dxa"/>
          </w:tcPr>
          <w:p w14:paraId="34172AF2" w14:textId="77777777" w:rsidR="008742FD" w:rsidRPr="008742FD" w:rsidRDefault="008742FD" w:rsidP="008742FD">
            <w:pPr>
              <w:ind w:firstLine="22"/>
              <w:jc w:val="center"/>
              <w:rPr>
                <w:rFonts w:ascii="Times New Roman" w:hAnsi="Times New Roman" w:cs="Times New Roman"/>
                <w:sz w:val="24"/>
                <w:szCs w:val="24"/>
              </w:rPr>
            </w:pPr>
            <w:r w:rsidRPr="008742FD">
              <w:rPr>
                <w:rFonts w:ascii="Times New Roman" w:hAnsi="Times New Roman" w:cs="Times New Roman"/>
                <w:sz w:val="24"/>
                <w:szCs w:val="24"/>
              </w:rPr>
              <w:t>32</w:t>
            </w:r>
          </w:p>
          <w:p w14:paraId="77D74CDE" w14:textId="77777777" w:rsidR="008742FD" w:rsidRPr="008742FD" w:rsidRDefault="008742FD" w:rsidP="008742FD">
            <w:pPr>
              <w:ind w:firstLine="22"/>
              <w:jc w:val="center"/>
              <w:rPr>
                <w:rFonts w:ascii="Times New Roman" w:hAnsi="Times New Roman" w:cs="Times New Roman"/>
                <w:sz w:val="24"/>
                <w:szCs w:val="24"/>
              </w:rPr>
            </w:pPr>
            <w:r w:rsidRPr="008742FD">
              <w:rPr>
                <w:rFonts w:ascii="Times New Roman" w:hAnsi="Times New Roman" w:cs="Times New Roman"/>
                <w:sz w:val="24"/>
                <w:szCs w:val="24"/>
              </w:rPr>
              <w:t>40</w:t>
            </w:r>
          </w:p>
          <w:p w14:paraId="19ACE161" w14:textId="77777777" w:rsidR="008742FD" w:rsidRPr="008742FD" w:rsidRDefault="008742FD" w:rsidP="008742FD">
            <w:pPr>
              <w:ind w:firstLine="22"/>
              <w:jc w:val="center"/>
              <w:rPr>
                <w:rFonts w:ascii="Times New Roman" w:hAnsi="Times New Roman" w:cs="Times New Roman"/>
                <w:sz w:val="24"/>
                <w:szCs w:val="24"/>
              </w:rPr>
            </w:pPr>
            <w:r w:rsidRPr="008742FD">
              <w:rPr>
                <w:rFonts w:ascii="Times New Roman" w:hAnsi="Times New Roman" w:cs="Times New Roman"/>
                <w:sz w:val="24"/>
                <w:szCs w:val="24"/>
              </w:rPr>
              <w:t>50</w:t>
            </w:r>
          </w:p>
          <w:p w14:paraId="184EFC1D" w14:textId="77777777" w:rsidR="008742FD" w:rsidRPr="008742FD" w:rsidRDefault="008742FD" w:rsidP="008742FD">
            <w:pPr>
              <w:ind w:firstLine="22"/>
              <w:jc w:val="center"/>
              <w:rPr>
                <w:rFonts w:ascii="Times New Roman" w:hAnsi="Times New Roman" w:cs="Times New Roman"/>
                <w:sz w:val="24"/>
                <w:szCs w:val="24"/>
              </w:rPr>
            </w:pPr>
            <w:r w:rsidRPr="008742FD">
              <w:rPr>
                <w:rFonts w:ascii="Times New Roman" w:hAnsi="Times New Roman" w:cs="Times New Roman"/>
                <w:sz w:val="24"/>
                <w:szCs w:val="24"/>
              </w:rPr>
              <w:t>16</w:t>
            </w:r>
          </w:p>
          <w:p w14:paraId="292AAF04" w14:textId="77777777" w:rsidR="008742FD" w:rsidRPr="008742FD" w:rsidRDefault="008742FD" w:rsidP="008742FD">
            <w:pPr>
              <w:ind w:firstLine="22"/>
              <w:jc w:val="center"/>
              <w:rPr>
                <w:rFonts w:ascii="Times New Roman" w:hAnsi="Times New Roman" w:cs="Times New Roman"/>
                <w:sz w:val="24"/>
                <w:szCs w:val="24"/>
              </w:rPr>
            </w:pPr>
            <w:r w:rsidRPr="008742FD">
              <w:rPr>
                <w:rFonts w:ascii="Times New Roman" w:hAnsi="Times New Roman" w:cs="Times New Roman"/>
                <w:sz w:val="24"/>
                <w:szCs w:val="24"/>
              </w:rPr>
              <w:t>20</w:t>
            </w:r>
          </w:p>
          <w:p w14:paraId="6588F50F" w14:textId="77777777" w:rsidR="008742FD" w:rsidRPr="008742FD" w:rsidRDefault="008742FD" w:rsidP="008742FD">
            <w:pPr>
              <w:ind w:firstLine="22"/>
              <w:jc w:val="center"/>
              <w:rPr>
                <w:rFonts w:ascii="Times New Roman" w:hAnsi="Times New Roman" w:cs="Times New Roman"/>
                <w:sz w:val="24"/>
                <w:szCs w:val="24"/>
              </w:rPr>
            </w:pPr>
            <w:r w:rsidRPr="008742FD">
              <w:rPr>
                <w:rFonts w:ascii="Times New Roman" w:hAnsi="Times New Roman" w:cs="Times New Roman"/>
                <w:sz w:val="24"/>
                <w:szCs w:val="24"/>
              </w:rPr>
              <w:t>25</w:t>
            </w:r>
          </w:p>
        </w:tc>
      </w:tr>
      <w:tr w:rsidR="008742FD" w:rsidRPr="008742FD" w14:paraId="7E3B54A1" w14:textId="77777777" w:rsidTr="008742FD">
        <w:trPr>
          <w:jc w:val="center"/>
        </w:trPr>
        <w:tc>
          <w:tcPr>
            <w:tcW w:w="1555" w:type="dxa"/>
          </w:tcPr>
          <w:p w14:paraId="4DC1B9E8" w14:textId="77777777" w:rsidR="008742FD" w:rsidRPr="008742FD" w:rsidRDefault="008742FD" w:rsidP="008742FD">
            <w:pPr>
              <w:ind w:firstLine="22"/>
              <w:jc w:val="center"/>
              <w:rPr>
                <w:rFonts w:ascii="Times New Roman" w:hAnsi="Times New Roman" w:cs="Times New Roman"/>
                <w:sz w:val="24"/>
                <w:szCs w:val="24"/>
              </w:rPr>
            </w:pPr>
            <w:r w:rsidRPr="008742FD">
              <w:rPr>
                <w:rFonts w:ascii="Times New Roman" w:hAnsi="Times New Roman" w:cs="Times New Roman"/>
                <w:sz w:val="24"/>
                <w:szCs w:val="24"/>
              </w:rPr>
              <w:t>ІІІ ступінь</w:t>
            </w:r>
          </w:p>
        </w:tc>
        <w:tc>
          <w:tcPr>
            <w:tcW w:w="2138" w:type="dxa"/>
          </w:tcPr>
          <w:p w14:paraId="1C05E46E" w14:textId="77777777" w:rsidR="008742FD" w:rsidRPr="008742FD" w:rsidRDefault="008742FD" w:rsidP="008742FD">
            <w:pPr>
              <w:ind w:firstLine="22"/>
              <w:jc w:val="center"/>
              <w:rPr>
                <w:rFonts w:ascii="Times New Roman" w:hAnsi="Times New Roman" w:cs="Times New Roman"/>
                <w:sz w:val="24"/>
                <w:szCs w:val="24"/>
              </w:rPr>
            </w:pPr>
            <w:r w:rsidRPr="008742FD">
              <w:rPr>
                <w:rFonts w:ascii="Times New Roman" w:hAnsi="Times New Roman" w:cs="Times New Roman"/>
                <w:sz w:val="24"/>
                <w:szCs w:val="24"/>
              </w:rPr>
              <w:t>0,4</w:t>
            </w:r>
          </w:p>
          <w:p w14:paraId="29192010" w14:textId="77777777" w:rsidR="008742FD" w:rsidRPr="008742FD" w:rsidRDefault="008742FD" w:rsidP="008742FD">
            <w:pPr>
              <w:ind w:firstLine="22"/>
              <w:jc w:val="center"/>
              <w:rPr>
                <w:rFonts w:ascii="Times New Roman" w:hAnsi="Times New Roman" w:cs="Times New Roman"/>
                <w:sz w:val="24"/>
                <w:szCs w:val="24"/>
              </w:rPr>
            </w:pPr>
            <w:r w:rsidRPr="008742FD">
              <w:rPr>
                <w:rFonts w:ascii="Times New Roman" w:hAnsi="Times New Roman" w:cs="Times New Roman"/>
                <w:sz w:val="24"/>
                <w:szCs w:val="24"/>
              </w:rPr>
              <w:t>0,4</w:t>
            </w:r>
          </w:p>
          <w:p w14:paraId="43EFBFF5" w14:textId="77777777" w:rsidR="008742FD" w:rsidRPr="008742FD" w:rsidRDefault="008742FD" w:rsidP="008742FD">
            <w:pPr>
              <w:ind w:firstLine="22"/>
              <w:jc w:val="center"/>
              <w:rPr>
                <w:rFonts w:ascii="Times New Roman" w:hAnsi="Times New Roman" w:cs="Times New Roman"/>
                <w:sz w:val="24"/>
                <w:szCs w:val="24"/>
              </w:rPr>
            </w:pPr>
            <w:r w:rsidRPr="008742FD">
              <w:rPr>
                <w:rFonts w:ascii="Times New Roman" w:hAnsi="Times New Roman" w:cs="Times New Roman"/>
                <w:sz w:val="24"/>
                <w:szCs w:val="24"/>
              </w:rPr>
              <w:t>0,4</w:t>
            </w:r>
          </w:p>
        </w:tc>
        <w:tc>
          <w:tcPr>
            <w:tcW w:w="2539" w:type="dxa"/>
          </w:tcPr>
          <w:p w14:paraId="5FA3F20B" w14:textId="77777777" w:rsidR="008742FD" w:rsidRPr="008742FD" w:rsidRDefault="008742FD" w:rsidP="008742FD">
            <w:pPr>
              <w:ind w:firstLine="22"/>
              <w:jc w:val="center"/>
              <w:rPr>
                <w:rFonts w:ascii="Times New Roman" w:hAnsi="Times New Roman" w:cs="Times New Roman"/>
                <w:sz w:val="24"/>
                <w:szCs w:val="24"/>
              </w:rPr>
            </w:pPr>
            <w:r w:rsidRPr="008742FD">
              <w:rPr>
                <w:rFonts w:ascii="Times New Roman" w:hAnsi="Times New Roman" w:cs="Times New Roman"/>
                <w:sz w:val="24"/>
                <w:szCs w:val="24"/>
              </w:rPr>
              <w:t>16</w:t>
            </w:r>
          </w:p>
          <w:p w14:paraId="2F897A3F" w14:textId="77777777" w:rsidR="008742FD" w:rsidRPr="008742FD" w:rsidRDefault="008742FD" w:rsidP="008742FD">
            <w:pPr>
              <w:ind w:firstLine="22"/>
              <w:jc w:val="center"/>
              <w:rPr>
                <w:rFonts w:ascii="Times New Roman" w:hAnsi="Times New Roman" w:cs="Times New Roman"/>
                <w:sz w:val="24"/>
                <w:szCs w:val="24"/>
              </w:rPr>
            </w:pPr>
            <w:r w:rsidRPr="008742FD">
              <w:rPr>
                <w:rFonts w:ascii="Times New Roman" w:hAnsi="Times New Roman" w:cs="Times New Roman"/>
                <w:sz w:val="24"/>
                <w:szCs w:val="24"/>
              </w:rPr>
              <w:t>20</w:t>
            </w:r>
          </w:p>
          <w:p w14:paraId="48238C17" w14:textId="77777777" w:rsidR="008742FD" w:rsidRPr="008742FD" w:rsidRDefault="008742FD" w:rsidP="008742FD">
            <w:pPr>
              <w:ind w:firstLine="22"/>
              <w:jc w:val="center"/>
              <w:rPr>
                <w:rFonts w:ascii="Times New Roman" w:hAnsi="Times New Roman" w:cs="Times New Roman"/>
                <w:sz w:val="24"/>
                <w:szCs w:val="24"/>
              </w:rPr>
            </w:pPr>
            <w:r w:rsidRPr="008742FD">
              <w:rPr>
                <w:rFonts w:ascii="Times New Roman" w:hAnsi="Times New Roman" w:cs="Times New Roman"/>
                <w:sz w:val="24"/>
                <w:szCs w:val="24"/>
              </w:rPr>
              <w:t>25</w:t>
            </w:r>
          </w:p>
        </w:tc>
        <w:tc>
          <w:tcPr>
            <w:tcW w:w="2977" w:type="dxa"/>
          </w:tcPr>
          <w:p w14:paraId="16C239F5" w14:textId="77777777" w:rsidR="008742FD" w:rsidRPr="008742FD" w:rsidRDefault="008742FD" w:rsidP="008742FD">
            <w:pPr>
              <w:ind w:firstLine="22"/>
              <w:jc w:val="center"/>
              <w:rPr>
                <w:rFonts w:ascii="Times New Roman" w:hAnsi="Times New Roman" w:cs="Times New Roman"/>
                <w:sz w:val="24"/>
                <w:szCs w:val="24"/>
              </w:rPr>
            </w:pPr>
            <w:r w:rsidRPr="008742FD">
              <w:rPr>
                <w:rFonts w:ascii="Times New Roman" w:hAnsi="Times New Roman" w:cs="Times New Roman"/>
                <w:sz w:val="24"/>
                <w:szCs w:val="24"/>
              </w:rPr>
              <w:t>32</w:t>
            </w:r>
          </w:p>
          <w:p w14:paraId="34361930" w14:textId="77777777" w:rsidR="008742FD" w:rsidRPr="008742FD" w:rsidRDefault="008742FD" w:rsidP="008742FD">
            <w:pPr>
              <w:ind w:firstLine="22"/>
              <w:jc w:val="center"/>
              <w:rPr>
                <w:rFonts w:ascii="Times New Roman" w:hAnsi="Times New Roman" w:cs="Times New Roman"/>
                <w:sz w:val="24"/>
                <w:szCs w:val="24"/>
              </w:rPr>
            </w:pPr>
            <w:r w:rsidRPr="008742FD">
              <w:rPr>
                <w:rFonts w:ascii="Times New Roman" w:hAnsi="Times New Roman" w:cs="Times New Roman"/>
                <w:sz w:val="24"/>
                <w:szCs w:val="24"/>
              </w:rPr>
              <w:t>40</w:t>
            </w:r>
          </w:p>
          <w:p w14:paraId="1A710E39" w14:textId="77777777" w:rsidR="008742FD" w:rsidRPr="008742FD" w:rsidRDefault="008742FD" w:rsidP="008742FD">
            <w:pPr>
              <w:ind w:firstLine="22"/>
              <w:jc w:val="center"/>
              <w:rPr>
                <w:rFonts w:ascii="Times New Roman" w:hAnsi="Times New Roman" w:cs="Times New Roman"/>
                <w:sz w:val="24"/>
                <w:szCs w:val="24"/>
              </w:rPr>
            </w:pPr>
            <w:r w:rsidRPr="008742FD">
              <w:rPr>
                <w:rFonts w:ascii="Times New Roman" w:hAnsi="Times New Roman" w:cs="Times New Roman"/>
                <w:sz w:val="24"/>
                <w:szCs w:val="24"/>
              </w:rPr>
              <w:t>50</w:t>
            </w:r>
          </w:p>
        </w:tc>
      </w:tr>
      <w:tr w:rsidR="008742FD" w:rsidRPr="008742FD" w14:paraId="5FE9F30C" w14:textId="77777777" w:rsidTr="008742FD">
        <w:trPr>
          <w:jc w:val="center"/>
        </w:trPr>
        <w:tc>
          <w:tcPr>
            <w:tcW w:w="1555" w:type="dxa"/>
          </w:tcPr>
          <w:p w14:paraId="452A9FF8" w14:textId="77777777" w:rsidR="008742FD" w:rsidRPr="008742FD" w:rsidRDefault="008742FD" w:rsidP="008742FD">
            <w:pPr>
              <w:ind w:firstLine="22"/>
              <w:jc w:val="center"/>
              <w:rPr>
                <w:rFonts w:ascii="Times New Roman" w:hAnsi="Times New Roman" w:cs="Times New Roman"/>
                <w:sz w:val="24"/>
                <w:szCs w:val="24"/>
              </w:rPr>
            </w:pPr>
            <w:r w:rsidRPr="008742FD">
              <w:rPr>
                <w:rFonts w:ascii="Times New Roman" w:hAnsi="Times New Roman" w:cs="Times New Roman"/>
                <w:sz w:val="24"/>
                <w:szCs w:val="24"/>
              </w:rPr>
              <w:t>І</w:t>
            </w:r>
            <w:r w:rsidRPr="008742FD">
              <w:rPr>
                <w:rFonts w:ascii="Times New Roman" w:hAnsi="Times New Roman" w:cs="Times New Roman"/>
                <w:sz w:val="24"/>
                <w:szCs w:val="24"/>
                <w:lang w:val="en-US"/>
              </w:rPr>
              <w:t xml:space="preserve">V </w:t>
            </w:r>
            <w:r w:rsidRPr="008742FD">
              <w:rPr>
                <w:rFonts w:ascii="Times New Roman" w:hAnsi="Times New Roman" w:cs="Times New Roman"/>
                <w:sz w:val="24"/>
                <w:szCs w:val="24"/>
              </w:rPr>
              <w:t>ступінь</w:t>
            </w:r>
          </w:p>
        </w:tc>
        <w:tc>
          <w:tcPr>
            <w:tcW w:w="2138" w:type="dxa"/>
          </w:tcPr>
          <w:p w14:paraId="0F47D420" w14:textId="77777777" w:rsidR="008742FD" w:rsidRPr="008742FD" w:rsidRDefault="008742FD" w:rsidP="008742FD">
            <w:pPr>
              <w:ind w:firstLine="22"/>
              <w:jc w:val="center"/>
              <w:rPr>
                <w:rFonts w:ascii="Times New Roman" w:hAnsi="Times New Roman" w:cs="Times New Roman"/>
                <w:sz w:val="24"/>
                <w:szCs w:val="24"/>
              </w:rPr>
            </w:pPr>
            <w:r w:rsidRPr="008742FD">
              <w:rPr>
                <w:rFonts w:ascii="Times New Roman" w:hAnsi="Times New Roman" w:cs="Times New Roman"/>
                <w:sz w:val="24"/>
                <w:szCs w:val="24"/>
              </w:rPr>
              <w:t>0,4</w:t>
            </w:r>
          </w:p>
          <w:p w14:paraId="51A179BC" w14:textId="77777777" w:rsidR="008742FD" w:rsidRPr="008742FD" w:rsidRDefault="008742FD" w:rsidP="008742FD">
            <w:pPr>
              <w:ind w:firstLine="22"/>
              <w:jc w:val="center"/>
              <w:rPr>
                <w:rFonts w:ascii="Times New Roman" w:hAnsi="Times New Roman" w:cs="Times New Roman"/>
                <w:sz w:val="24"/>
                <w:szCs w:val="24"/>
              </w:rPr>
            </w:pPr>
            <w:r w:rsidRPr="008742FD">
              <w:rPr>
                <w:rFonts w:ascii="Times New Roman" w:hAnsi="Times New Roman" w:cs="Times New Roman"/>
                <w:sz w:val="24"/>
                <w:szCs w:val="24"/>
              </w:rPr>
              <w:t>0,4</w:t>
            </w:r>
          </w:p>
          <w:p w14:paraId="3AC7FE49" w14:textId="77777777" w:rsidR="008742FD" w:rsidRPr="008742FD" w:rsidRDefault="008742FD" w:rsidP="008742FD">
            <w:pPr>
              <w:ind w:firstLine="22"/>
              <w:jc w:val="center"/>
              <w:rPr>
                <w:rFonts w:ascii="Times New Roman" w:hAnsi="Times New Roman" w:cs="Times New Roman"/>
                <w:sz w:val="24"/>
                <w:szCs w:val="24"/>
              </w:rPr>
            </w:pPr>
            <w:r w:rsidRPr="008742FD">
              <w:rPr>
                <w:rFonts w:ascii="Times New Roman" w:hAnsi="Times New Roman" w:cs="Times New Roman"/>
                <w:sz w:val="24"/>
                <w:szCs w:val="24"/>
              </w:rPr>
              <w:t>0,4</w:t>
            </w:r>
          </w:p>
        </w:tc>
        <w:tc>
          <w:tcPr>
            <w:tcW w:w="2539" w:type="dxa"/>
          </w:tcPr>
          <w:p w14:paraId="2572F9F5" w14:textId="77777777" w:rsidR="008742FD" w:rsidRPr="008742FD" w:rsidRDefault="008742FD" w:rsidP="008742FD">
            <w:pPr>
              <w:ind w:firstLine="22"/>
              <w:jc w:val="center"/>
              <w:rPr>
                <w:rFonts w:ascii="Times New Roman" w:hAnsi="Times New Roman" w:cs="Times New Roman"/>
                <w:sz w:val="24"/>
                <w:szCs w:val="24"/>
              </w:rPr>
            </w:pPr>
            <w:r w:rsidRPr="008742FD">
              <w:rPr>
                <w:rFonts w:ascii="Times New Roman" w:hAnsi="Times New Roman" w:cs="Times New Roman"/>
                <w:sz w:val="24"/>
                <w:szCs w:val="24"/>
              </w:rPr>
              <w:t>30</w:t>
            </w:r>
          </w:p>
          <w:p w14:paraId="46EBF1C3" w14:textId="77777777" w:rsidR="008742FD" w:rsidRPr="008742FD" w:rsidRDefault="008742FD" w:rsidP="008742FD">
            <w:pPr>
              <w:ind w:firstLine="22"/>
              <w:jc w:val="center"/>
              <w:rPr>
                <w:rFonts w:ascii="Times New Roman" w:hAnsi="Times New Roman" w:cs="Times New Roman"/>
                <w:sz w:val="24"/>
                <w:szCs w:val="24"/>
              </w:rPr>
            </w:pPr>
            <w:r w:rsidRPr="008742FD">
              <w:rPr>
                <w:rFonts w:ascii="Times New Roman" w:hAnsi="Times New Roman" w:cs="Times New Roman"/>
                <w:sz w:val="24"/>
                <w:szCs w:val="24"/>
              </w:rPr>
              <w:t>40</w:t>
            </w:r>
          </w:p>
          <w:p w14:paraId="64A6A3CC" w14:textId="77777777" w:rsidR="008742FD" w:rsidRPr="008742FD" w:rsidRDefault="008742FD" w:rsidP="008742FD">
            <w:pPr>
              <w:ind w:firstLine="22"/>
              <w:jc w:val="center"/>
              <w:rPr>
                <w:rFonts w:ascii="Times New Roman" w:hAnsi="Times New Roman" w:cs="Times New Roman"/>
                <w:sz w:val="24"/>
                <w:szCs w:val="24"/>
              </w:rPr>
            </w:pPr>
            <w:r w:rsidRPr="008742FD">
              <w:rPr>
                <w:rFonts w:ascii="Times New Roman" w:hAnsi="Times New Roman" w:cs="Times New Roman"/>
                <w:sz w:val="24"/>
                <w:szCs w:val="24"/>
              </w:rPr>
              <w:t>50</w:t>
            </w:r>
          </w:p>
        </w:tc>
        <w:tc>
          <w:tcPr>
            <w:tcW w:w="2977" w:type="dxa"/>
          </w:tcPr>
          <w:p w14:paraId="67E6C0C5" w14:textId="77777777" w:rsidR="008742FD" w:rsidRPr="008742FD" w:rsidRDefault="008742FD" w:rsidP="008742FD">
            <w:pPr>
              <w:ind w:firstLine="22"/>
              <w:jc w:val="center"/>
              <w:rPr>
                <w:rFonts w:ascii="Times New Roman" w:hAnsi="Times New Roman" w:cs="Times New Roman"/>
                <w:sz w:val="24"/>
                <w:szCs w:val="24"/>
              </w:rPr>
            </w:pPr>
            <w:r w:rsidRPr="008742FD">
              <w:rPr>
                <w:rFonts w:ascii="Times New Roman" w:hAnsi="Times New Roman" w:cs="Times New Roman"/>
                <w:sz w:val="24"/>
                <w:szCs w:val="24"/>
              </w:rPr>
              <w:t>63</w:t>
            </w:r>
          </w:p>
          <w:p w14:paraId="1A7E227B" w14:textId="77777777" w:rsidR="008742FD" w:rsidRPr="008742FD" w:rsidRDefault="008742FD" w:rsidP="008742FD">
            <w:pPr>
              <w:ind w:firstLine="22"/>
              <w:jc w:val="center"/>
              <w:rPr>
                <w:rFonts w:ascii="Times New Roman" w:hAnsi="Times New Roman" w:cs="Times New Roman"/>
                <w:sz w:val="24"/>
                <w:szCs w:val="24"/>
              </w:rPr>
            </w:pPr>
            <w:r w:rsidRPr="008742FD">
              <w:rPr>
                <w:rFonts w:ascii="Times New Roman" w:hAnsi="Times New Roman" w:cs="Times New Roman"/>
                <w:sz w:val="24"/>
                <w:szCs w:val="24"/>
              </w:rPr>
              <w:t>80</w:t>
            </w:r>
          </w:p>
          <w:p w14:paraId="73FD8526" w14:textId="77777777" w:rsidR="008742FD" w:rsidRPr="008742FD" w:rsidRDefault="008742FD" w:rsidP="008742FD">
            <w:pPr>
              <w:ind w:firstLine="22"/>
              <w:jc w:val="center"/>
              <w:rPr>
                <w:rFonts w:ascii="Times New Roman" w:hAnsi="Times New Roman" w:cs="Times New Roman"/>
                <w:sz w:val="24"/>
                <w:szCs w:val="24"/>
              </w:rPr>
            </w:pPr>
            <w:r w:rsidRPr="008742FD">
              <w:rPr>
                <w:rFonts w:ascii="Times New Roman" w:hAnsi="Times New Roman" w:cs="Times New Roman"/>
                <w:sz w:val="24"/>
                <w:szCs w:val="24"/>
              </w:rPr>
              <w:t>100</w:t>
            </w:r>
          </w:p>
        </w:tc>
      </w:tr>
    </w:tbl>
    <w:p w14:paraId="2D1DF119" w14:textId="77777777" w:rsidR="008742FD" w:rsidRPr="008742FD" w:rsidRDefault="008742FD" w:rsidP="008742FD">
      <w:pPr>
        <w:spacing w:after="0" w:line="240" w:lineRule="auto"/>
        <w:ind w:firstLine="595"/>
        <w:jc w:val="both"/>
        <w:rPr>
          <w:rFonts w:ascii="Times New Roman" w:hAnsi="Times New Roman" w:cs="Times New Roman"/>
          <w:sz w:val="28"/>
          <w:szCs w:val="28"/>
        </w:rPr>
      </w:pPr>
      <w:r w:rsidRPr="008742FD">
        <w:rPr>
          <w:rFonts w:ascii="Times New Roman" w:hAnsi="Times New Roman" w:cs="Times New Roman"/>
          <w:sz w:val="28"/>
          <w:szCs w:val="28"/>
        </w:rPr>
        <w:t xml:space="preserve">У разі зазначення замовником у заяві про приєднання величини потужності, що не передбачена таблицею, ОСР визначає для стандартного приєднання величину замовленої до приєднання потужності на рівні наступного за величиною найближчого зазначення потужності, наявної у таблиці. </w:t>
      </w:r>
    </w:p>
    <w:p w14:paraId="70B70879" w14:textId="77777777" w:rsidR="008742FD" w:rsidRPr="008742FD" w:rsidRDefault="008742FD" w:rsidP="008742FD">
      <w:pPr>
        <w:spacing w:after="0" w:line="240" w:lineRule="auto"/>
        <w:ind w:firstLine="595"/>
        <w:jc w:val="both"/>
        <w:rPr>
          <w:rFonts w:ascii="Times New Roman" w:hAnsi="Times New Roman" w:cs="Times New Roman"/>
          <w:sz w:val="28"/>
          <w:szCs w:val="28"/>
        </w:rPr>
      </w:pPr>
      <w:r w:rsidRPr="008742FD">
        <w:rPr>
          <w:rFonts w:ascii="Times New Roman" w:hAnsi="Times New Roman" w:cs="Times New Roman"/>
          <w:sz w:val="28"/>
          <w:szCs w:val="28"/>
        </w:rPr>
        <w:t>Мінімальний рівень потужності, яку може замовити замовник при стандартному приєднанні, становить 5 кВт. У разі вказання замовником у заяві про приєднання величини замовленої до приєднання потужності на рівні, що менше 5 кВт, таке приєднання ОСР класифікує як нестандартне та має надаватися ОСР у порядку, визначеному цим розділом.</w:t>
      </w:r>
    </w:p>
    <w:p w14:paraId="38CCF33B" w14:textId="77777777" w:rsidR="008742FD" w:rsidRPr="008742FD" w:rsidRDefault="008742FD" w:rsidP="008742FD">
      <w:pPr>
        <w:spacing w:after="0" w:line="240" w:lineRule="auto"/>
        <w:ind w:firstLine="595"/>
        <w:jc w:val="both"/>
        <w:rPr>
          <w:rFonts w:ascii="Times New Roman" w:hAnsi="Times New Roman" w:cs="Times New Roman"/>
          <w:sz w:val="28"/>
          <w:szCs w:val="28"/>
        </w:rPr>
      </w:pPr>
      <w:r w:rsidRPr="008742FD">
        <w:rPr>
          <w:rFonts w:ascii="Times New Roman" w:hAnsi="Times New Roman" w:cs="Times New Roman"/>
          <w:sz w:val="28"/>
          <w:szCs w:val="28"/>
        </w:rPr>
        <w:t>Замовник у заяві про приєднання може обрати лише величину замовленої до приєднання потужності, визначену у таблиці цього пункту Кодексу. ОСР під час надання послуги з приєднання встановлює замовнику у точці приєднання ввідний комутаційний апарат номіналом, що відповідає величині замовленої до приєднання потужності, згідно з таблицю цього пункту Кодексу.</w:t>
      </w:r>
    </w:p>
    <w:p w14:paraId="3C3FD1E0" w14:textId="2F40296C" w:rsidR="008E4A45" w:rsidRDefault="008742FD" w:rsidP="008742FD">
      <w:pPr>
        <w:tabs>
          <w:tab w:val="left" w:pos="993"/>
        </w:tabs>
        <w:spacing w:after="0" w:line="240" w:lineRule="auto"/>
        <w:ind w:firstLine="595"/>
        <w:jc w:val="both"/>
        <w:rPr>
          <w:rFonts w:ascii="Times New Roman" w:hAnsi="Times New Roman" w:cs="Times New Roman"/>
          <w:sz w:val="28"/>
          <w:szCs w:val="28"/>
        </w:rPr>
      </w:pPr>
      <w:r w:rsidRPr="008742FD">
        <w:rPr>
          <w:rFonts w:ascii="Times New Roman" w:hAnsi="Times New Roman" w:cs="Times New Roman"/>
          <w:sz w:val="28"/>
          <w:szCs w:val="28"/>
        </w:rPr>
        <w:t xml:space="preserve">Приєднання </w:t>
      </w:r>
      <w:r w:rsidRPr="008742FD">
        <w:rPr>
          <w:rFonts w:ascii="Times New Roman" w:hAnsi="Times New Roman" w:cs="Times New Roman"/>
          <w:bCs/>
          <w:sz w:val="28"/>
          <w:szCs w:val="28"/>
        </w:rPr>
        <w:t xml:space="preserve">світлофорів, зовнішнього вуличного освітлення, освітлення та іншої супутньої технологічної інфраструктури автодоріг (насосні водовідведення, декоративне освітлення, ліфти підземних і надземних пішохідних переходів), засобів електронних комунікацій, обладнання сповіщення населення (гучномовці), вуличних інформаційних покажчиків, бюветів, станцій катодного захисту, газопередавальних та газорозподільчих станцій, фонтанів, камери відеофіксації, парки/сквери/пляжі/рятувальні станції/благоустрої озер/стоянки для човнів, малих архітектурних форм, автополиви зелених насаджень, боларди, рекламоносії, паркомати, почтомати, підземні та надземні пішохідні переходи, транспортні розв’язки і мостові переходи, тонелі, паркувальні майданчики, </w:t>
      </w:r>
      <w:r w:rsidRPr="008742FD">
        <w:rPr>
          <w:rFonts w:ascii="Times New Roman" w:hAnsi="Times New Roman" w:cs="Times New Roman"/>
          <w:sz w:val="28"/>
          <w:szCs w:val="28"/>
        </w:rPr>
        <w:t>здійснюється у порядку, визначеному </w:t>
      </w:r>
      <w:hyperlink r:id="rId8" w:anchor="n2291" w:history="1">
        <w:r w:rsidRPr="008742FD">
          <w:rPr>
            <w:rFonts w:ascii="Times New Roman" w:hAnsi="Times New Roman" w:cs="Times New Roman"/>
            <w:sz w:val="28"/>
            <w:szCs w:val="28"/>
          </w:rPr>
          <w:t>главами 4.3</w:t>
        </w:r>
      </w:hyperlink>
      <w:r w:rsidRPr="008742FD">
        <w:rPr>
          <w:rFonts w:ascii="Times New Roman" w:hAnsi="Times New Roman" w:cs="Times New Roman"/>
          <w:sz w:val="28"/>
          <w:szCs w:val="28"/>
        </w:rPr>
        <w:t>, </w:t>
      </w:r>
      <w:hyperlink r:id="rId9" w:anchor="n2323" w:history="1">
        <w:r w:rsidRPr="008742FD">
          <w:rPr>
            <w:rFonts w:ascii="Times New Roman" w:hAnsi="Times New Roman" w:cs="Times New Roman"/>
            <w:sz w:val="28"/>
            <w:szCs w:val="28"/>
          </w:rPr>
          <w:t>4.4</w:t>
        </w:r>
      </w:hyperlink>
      <w:r w:rsidRPr="008742FD">
        <w:rPr>
          <w:rFonts w:ascii="Times New Roman" w:hAnsi="Times New Roman" w:cs="Times New Roman"/>
          <w:sz w:val="28"/>
          <w:szCs w:val="28"/>
        </w:rPr>
        <w:t> та </w:t>
      </w:r>
      <w:hyperlink r:id="rId10" w:anchor="n2367" w:history="1">
        <w:r w:rsidRPr="008742FD">
          <w:rPr>
            <w:rFonts w:ascii="Times New Roman" w:hAnsi="Times New Roman" w:cs="Times New Roman"/>
            <w:sz w:val="28"/>
            <w:szCs w:val="28"/>
          </w:rPr>
          <w:t>4.6</w:t>
        </w:r>
      </w:hyperlink>
      <w:r w:rsidRPr="008742FD">
        <w:rPr>
          <w:rFonts w:ascii="Times New Roman" w:hAnsi="Times New Roman" w:cs="Times New Roman"/>
          <w:sz w:val="28"/>
          <w:szCs w:val="28"/>
        </w:rPr>
        <w:t> цього розділу, на підставі договору про нестандартне приєднання.</w:t>
      </w:r>
      <w:r>
        <w:rPr>
          <w:rFonts w:ascii="Times New Roman" w:hAnsi="Times New Roman" w:cs="Times New Roman"/>
          <w:sz w:val="28"/>
          <w:szCs w:val="28"/>
        </w:rPr>
        <w:t>»;</w:t>
      </w:r>
    </w:p>
    <w:p w14:paraId="7FE1A8C0" w14:textId="77777777" w:rsidR="00BF6E68" w:rsidRDefault="008742FD" w:rsidP="008742FD">
      <w:pPr>
        <w:tabs>
          <w:tab w:val="left" w:pos="993"/>
        </w:tabs>
        <w:spacing w:after="0" w:line="240" w:lineRule="auto"/>
        <w:ind w:firstLine="595"/>
        <w:jc w:val="both"/>
        <w:rPr>
          <w:rFonts w:ascii="Times New Roman" w:hAnsi="Times New Roman" w:cs="Times New Roman"/>
          <w:sz w:val="28"/>
          <w:szCs w:val="28"/>
        </w:rPr>
      </w:pPr>
      <w:r>
        <w:rPr>
          <w:rFonts w:ascii="Times New Roman" w:hAnsi="Times New Roman" w:cs="Times New Roman"/>
          <w:sz w:val="28"/>
          <w:szCs w:val="28"/>
        </w:rPr>
        <w:t xml:space="preserve">абзац другий пункту 4.2.2 доповнити новим реченням такого змісту: </w:t>
      </w:r>
    </w:p>
    <w:p w14:paraId="4B81F138" w14:textId="0F13B7B4" w:rsidR="008742FD" w:rsidRDefault="008742FD" w:rsidP="008742FD">
      <w:pPr>
        <w:tabs>
          <w:tab w:val="left" w:pos="993"/>
        </w:tabs>
        <w:spacing w:after="0" w:line="240" w:lineRule="auto"/>
        <w:ind w:firstLine="595"/>
        <w:jc w:val="both"/>
        <w:rPr>
          <w:rFonts w:ascii="Times New Roman" w:hAnsi="Times New Roman" w:cs="Times New Roman"/>
          <w:sz w:val="28"/>
          <w:szCs w:val="28"/>
        </w:rPr>
      </w:pPr>
      <w:r>
        <w:rPr>
          <w:rFonts w:ascii="Times New Roman" w:hAnsi="Times New Roman" w:cs="Times New Roman"/>
          <w:sz w:val="28"/>
          <w:szCs w:val="28"/>
        </w:rPr>
        <w:t>«</w:t>
      </w:r>
      <w:r w:rsidRPr="008742FD">
        <w:rPr>
          <w:rFonts w:ascii="Times New Roman" w:hAnsi="Times New Roman" w:cs="Times New Roman"/>
          <w:sz w:val="28"/>
          <w:szCs w:val="28"/>
        </w:rPr>
        <w:t>У разі зміни технічних параметрів електроустановок замовників ОСР у технічних умовах зазначає вимоги до вузла комерційного лише у разі, якщо існуючий вузол комерційного обліку електричної енергії не забезпечує можливості прийняття замовником у точці приєднання величини потужності замовленої до приєднання</w:t>
      </w:r>
      <w:r w:rsidR="00BF6E68" w:rsidRPr="00B3346A">
        <w:rPr>
          <w:rFonts w:ascii="Times New Roman" w:hAnsi="Times New Roman" w:cs="Times New Roman"/>
          <w:color w:val="000000" w:themeColor="text1"/>
          <w:sz w:val="28"/>
          <w:szCs w:val="28"/>
        </w:rPr>
        <w:t>;</w:t>
      </w:r>
      <w:r>
        <w:rPr>
          <w:rFonts w:ascii="Times New Roman" w:hAnsi="Times New Roman" w:cs="Times New Roman"/>
          <w:sz w:val="28"/>
          <w:szCs w:val="28"/>
        </w:rPr>
        <w:t>»;</w:t>
      </w:r>
    </w:p>
    <w:p w14:paraId="5809DA26" w14:textId="698EEDCA" w:rsidR="008742FD" w:rsidRPr="00961795" w:rsidRDefault="008742FD" w:rsidP="008742FD">
      <w:pPr>
        <w:tabs>
          <w:tab w:val="left" w:pos="993"/>
        </w:tabs>
        <w:spacing w:after="0" w:line="240" w:lineRule="auto"/>
        <w:ind w:firstLine="595"/>
        <w:jc w:val="both"/>
        <w:rPr>
          <w:rFonts w:ascii="Times New Roman" w:hAnsi="Times New Roman" w:cs="Times New Roman"/>
          <w:sz w:val="28"/>
          <w:szCs w:val="28"/>
        </w:rPr>
      </w:pPr>
      <w:r>
        <w:rPr>
          <w:rFonts w:ascii="Times New Roman" w:hAnsi="Times New Roman" w:cs="Times New Roman"/>
          <w:sz w:val="28"/>
          <w:szCs w:val="28"/>
        </w:rPr>
        <w:lastRenderedPageBreak/>
        <w:t xml:space="preserve">абзац </w:t>
      </w:r>
      <w:r w:rsidRPr="00961795">
        <w:rPr>
          <w:rFonts w:ascii="Times New Roman" w:hAnsi="Times New Roman" w:cs="Times New Roman"/>
          <w:sz w:val="28"/>
          <w:szCs w:val="28"/>
        </w:rPr>
        <w:t xml:space="preserve">перший пункту 4.2.4 замінити </w:t>
      </w:r>
      <w:r w:rsidR="00BF6E68" w:rsidRPr="00961795">
        <w:rPr>
          <w:rFonts w:ascii="Times New Roman" w:hAnsi="Times New Roman" w:cs="Times New Roman"/>
          <w:sz w:val="28"/>
          <w:szCs w:val="28"/>
        </w:rPr>
        <w:t>шістьома</w:t>
      </w:r>
      <w:r w:rsidRPr="00961795">
        <w:rPr>
          <w:rFonts w:ascii="Times New Roman" w:hAnsi="Times New Roman" w:cs="Times New Roman"/>
          <w:sz w:val="28"/>
          <w:szCs w:val="28"/>
        </w:rPr>
        <w:t xml:space="preserve"> новими абзацами такого змісту:</w:t>
      </w:r>
    </w:p>
    <w:p w14:paraId="53446906" w14:textId="77777777" w:rsidR="008742FD" w:rsidRPr="00961795" w:rsidRDefault="008742FD" w:rsidP="008742FD">
      <w:pPr>
        <w:tabs>
          <w:tab w:val="left" w:pos="993"/>
        </w:tabs>
        <w:spacing w:after="0" w:line="240" w:lineRule="auto"/>
        <w:ind w:firstLine="595"/>
        <w:jc w:val="both"/>
        <w:rPr>
          <w:rFonts w:ascii="Times New Roman" w:hAnsi="Times New Roman" w:cs="Times New Roman"/>
          <w:sz w:val="28"/>
          <w:szCs w:val="28"/>
        </w:rPr>
      </w:pPr>
      <w:r w:rsidRPr="00961795">
        <w:rPr>
          <w:rFonts w:ascii="Times New Roman" w:hAnsi="Times New Roman" w:cs="Times New Roman"/>
          <w:sz w:val="28"/>
          <w:szCs w:val="28"/>
        </w:rPr>
        <w:t>«4.2.4. Максимальний (граничний) строк надання послуги зі стандартного приєднання для електроустановок замовника:</w:t>
      </w:r>
    </w:p>
    <w:p w14:paraId="027DEDDD" w14:textId="77777777" w:rsidR="008742FD" w:rsidRPr="00961795" w:rsidRDefault="008742FD" w:rsidP="008742FD">
      <w:pPr>
        <w:tabs>
          <w:tab w:val="left" w:pos="993"/>
        </w:tabs>
        <w:spacing w:after="0" w:line="240" w:lineRule="auto"/>
        <w:ind w:firstLine="595"/>
        <w:jc w:val="both"/>
        <w:rPr>
          <w:rFonts w:ascii="Times New Roman" w:hAnsi="Times New Roman" w:cs="Times New Roman"/>
          <w:sz w:val="28"/>
          <w:szCs w:val="28"/>
        </w:rPr>
      </w:pPr>
      <w:r w:rsidRPr="00961795">
        <w:rPr>
          <w:rFonts w:ascii="Times New Roman" w:hAnsi="Times New Roman" w:cs="Times New Roman"/>
          <w:sz w:val="28"/>
          <w:szCs w:val="28"/>
        </w:rPr>
        <w:t>першого ступеня потужності становить 45 календарних днів;</w:t>
      </w:r>
    </w:p>
    <w:p w14:paraId="341AF33B" w14:textId="77777777" w:rsidR="008742FD" w:rsidRPr="00961795" w:rsidRDefault="008742FD" w:rsidP="008742FD">
      <w:pPr>
        <w:tabs>
          <w:tab w:val="left" w:pos="993"/>
        </w:tabs>
        <w:spacing w:after="0" w:line="240" w:lineRule="auto"/>
        <w:ind w:firstLine="595"/>
        <w:jc w:val="both"/>
        <w:rPr>
          <w:rFonts w:ascii="Times New Roman" w:hAnsi="Times New Roman" w:cs="Times New Roman"/>
          <w:sz w:val="28"/>
          <w:szCs w:val="28"/>
        </w:rPr>
      </w:pPr>
      <w:r w:rsidRPr="00961795">
        <w:rPr>
          <w:rFonts w:ascii="Times New Roman" w:hAnsi="Times New Roman" w:cs="Times New Roman"/>
          <w:sz w:val="28"/>
          <w:szCs w:val="28"/>
        </w:rPr>
        <w:t>другого ступеня потужності становить 60 календарних днів;</w:t>
      </w:r>
    </w:p>
    <w:p w14:paraId="08F1DDE7" w14:textId="77777777" w:rsidR="008742FD" w:rsidRPr="00961795" w:rsidRDefault="008742FD" w:rsidP="008742FD">
      <w:pPr>
        <w:tabs>
          <w:tab w:val="left" w:pos="993"/>
        </w:tabs>
        <w:spacing w:after="0" w:line="240" w:lineRule="auto"/>
        <w:ind w:firstLine="595"/>
        <w:jc w:val="both"/>
        <w:rPr>
          <w:rFonts w:ascii="Times New Roman" w:hAnsi="Times New Roman" w:cs="Times New Roman"/>
          <w:sz w:val="28"/>
          <w:szCs w:val="28"/>
        </w:rPr>
      </w:pPr>
      <w:r w:rsidRPr="00961795">
        <w:rPr>
          <w:rFonts w:ascii="Times New Roman" w:hAnsi="Times New Roman" w:cs="Times New Roman"/>
          <w:sz w:val="28"/>
          <w:szCs w:val="28"/>
        </w:rPr>
        <w:t>третього ступеня потужності становить 75 календарних днів;</w:t>
      </w:r>
    </w:p>
    <w:p w14:paraId="41DAABA1" w14:textId="77777777" w:rsidR="008742FD" w:rsidRPr="00961795" w:rsidRDefault="008742FD" w:rsidP="008742FD">
      <w:pPr>
        <w:tabs>
          <w:tab w:val="left" w:pos="993"/>
        </w:tabs>
        <w:spacing w:after="0" w:line="240" w:lineRule="auto"/>
        <w:ind w:firstLine="595"/>
        <w:jc w:val="both"/>
        <w:rPr>
          <w:rFonts w:ascii="Times New Roman" w:hAnsi="Times New Roman" w:cs="Times New Roman"/>
          <w:sz w:val="28"/>
          <w:szCs w:val="28"/>
        </w:rPr>
      </w:pPr>
      <w:r w:rsidRPr="00961795">
        <w:rPr>
          <w:rFonts w:ascii="Times New Roman" w:hAnsi="Times New Roman" w:cs="Times New Roman"/>
          <w:sz w:val="28"/>
          <w:szCs w:val="28"/>
        </w:rPr>
        <w:t>четвертого ступеня потужності становить 90 календарних днів.</w:t>
      </w:r>
    </w:p>
    <w:p w14:paraId="39A662DE" w14:textId="135AC5E1" w:rsidR="008E4A45" w:rsidRPr="00961795" w:rsidRDefault="008742FD" w:rsidP="008742FD">
      <w:pPr>
        <w:tabs>
          <w:tab w:val="left" w:pos="993"/>
        </w:tabs>
        <w:spacing w:after="0" w:line="240" w:lineRule="auto"/>
        <w:ind w:firstLine="595"/>
        <w:jc w:val="both"/>
        <w:rPr>
          <w:rFonts w:ascii="Times New Roman" w:hAnsi="Times New Roman" w:cs="Times New Roman"/>
          <w:sz w:val="28"/>
          <w:szCs w:val="28"/>
        </w:rPr>
      </w:pPr>
      <w:r w:rsidRPr="00961795">
        <w:rPr>
          <w:rFonts w:ascii="Times New Roman" w:hAnsi="Times New Roman" w:cs="Times New Roman"/>
          <w:sz w:val="28"/>
          <w:szCs w:val="28"/>
        </w:rPr>
        <w:t>Визначення строку надання послуги з приєднання</w:t>
      </w:r>
      <w:r w:rsidR="00B3346A">
        <w:rPr>
          <w:rFonts w:ascii="Times New Roman" w:hAnsi="Times New Roman" w:cs="Times New Roman"/>
          <w:sz w:val="28"/>
          <w:szCs w:val="28"/>
        </w:rPr>
        <w:t>,</w:t>
      </w:r>
      <w:r w:rsidRPr="00961795">
        <w:rPr>
          <w:rFonts w:ascii="Times New Roman" w:hAnsi="Times New Roman" w:cs="Times New Roman"/>
          <w:sz w:val="28"/>
          <w:szCs w:val="28"/>
        </w:rPr>
        <w:t xml:space="preserve"> починаючи з наступного робочого дня від дня оплати замовником ОСР повної вартості приєднання або першого авансового платежу відповідно до договору про приєднання.». </w:t>
      </w:r>
    </w:p>
    <w:p w14:paraId="45763DE2" w14:textId="53965B23" w:rsidR="008742FD" w:rsidRPr="00961795" w:rsidRDefault="008742FD" w:rsidP="008742FD">
      <w:pPr>
        <w:tabs>
          <w:tab w:val="left" w:pos="993"/>
        </w:tabs>
        <w:spacing w:after="0" w:line="240" w:lineRule="auto"/>
        <w:ind w:firstLine="595"/>
        <w:jc w:val="both"/>
        <w:rPr>
          <w:rFonts w:ascii="Times New Roman" w:hAnsi="Times New Roman" w:cs="Times New Roman"/>
          <w:sz w:val="28"/>
          <w:szCs w:val="28"/>
        </w:rPr>
      </w:pPr>
      <w:r w:rsidRPr="00961795">
        <w:rPr>
          <w:rFonts w:ascii="Times New Roman" w:hAnsi="Times New Roman" w:cs="Times New Roman"/>
          <w:sz w:val="28"/>
          <w:szCs w:val="28"/>
        </w:rPr>
        <w:t xml:space="preserve">У зв’язку з цим абзаци </w:t>
      </w:r>
      <w:r w:rsidR="00A368C5" w:rsidRPr="00961795">
        <w:rPr>
          <w:rFonts w:ascii="Times New Roman" w:hAnsi="Times New Roman" w:cs="Times New Roman"/>
          <w:sz w:val="28"/>
          <w:szCs w:val="28"/>
        </w:rPr>
        <w:t xml:space="preserve">другий – шостий вважати відповідно абзацами </w:t>
      </w:r>
      <w:r w:rsidR="00BF6E68" w:rsidRPr="00961795">
        <w:rPr>
          <w:rFonts w:ascii="Times New Roman" w:hAnsi="Times New Roman" w:cs="Times New Roman"/>
          <w:sz w:val="28"/>
          <w:szCs w:val="28"/>
        </w:rPr>
        <w:t xml:space="preserve">восьмим </w:t>
      </w:r>
      <w:r w:rsidR="00A368C5" w:rsidRPr="00961795">
        <w:rPr>
          <w:rFonts w:ascii="Times New Roman" w:hAnsi="Times New Roman" w:cs="Times New Roman"/>
          <w:sz w:val="28"/>
          <w:szCs w:val="28"/>
        </w:rPr>
        <w:t xml:space="preserve">– </w:t>
      </w:r>
      <w:r w:rsidR="00BF6E68" w:rsidRPr="00961795">
        <w:rPr>
          <w:rFonts w:ascii="Times New Roman" w:hAnsi="Times New Roman" w:cs="Times New Roman"/>
          <w:sz w:val="28"/>
          <w:szCs w:val="28"/>
        </w:rPr>
        <w:t>дванадцятим</w:t>
      </w:r>
      <w:r w:rsidR="00A368C5" w:rsidRPr="00961795">
        <w:rPr>
          <w:rFonts w:ascii="Times New Roman" w:hAnsi="Times New Roman" w:cs="Times New Roman"/>
          <w:sz w:val="28"/>
          <w:szCs w:val="28"/>
        </w:rPr>
        <w:t>;</w:t>
      </w:r>
    </w:p>
    <w:p w14:paraId="6820A95B" w14:textId="5476E8CA" w:rsidR="00A368C5" w:rsidRPr="008742FD" w:rsidRDefault="00A368C5" w:rsidP="008742FD">
      <w:pPr>
        <w:tabs>
          <w:tab w:val="left" w:pos="993"/>
        </w:tabs>
        <w:spacing w:after="0" w:line="240" w:lineRule="auto"/>
        <w:ind w:firstLine="595"/>
        <w:jc w:val="both"/>
        <w:rPr>
          <w:rFonts w:ascii="Times New Roman" w:hAnsi="Times New Roman" w:cs="Times New Roman"/>
          <w:sz w:val="28"/>
          <w:szCs w:val="28"/>
        </w:rPr>
      </w:pPr>
      <w:r w:rsidRPr="00961795">
        <w:rPr>
          <w:rFonts w:ascii="Times New Roman" w:hAnsi="Times New Roman" w:cs="Times New Roman"/>
          <w:sz w:val="28"/>
          <w:szCs w:val="28"/>
        </w:rPr>
        <w:t xml:space="preserve">пункт 4.2.5 доповнити </w:t>
      </w:r>
      <w:r>
        <w:rPr>
          <w:rFonts w:ascii="Times New Roman" w:hAnsi="Times New Roman" w:cs="Times New Roman"/>
          <w:sz w:val="28"/>
          <w:szCs w:val="28"/>
        </w:rPr>
        <w:t>трьома новими абзацами такого змісту:</w:t>
      </w:r>
    </w:p>
    <w:p w14:paraId="424DC40F" w14:textId="77777777" w:rsidR="00AE72AD" w:rsidRDefault="00A368C5" w:rsidP="00D43138">
      <w:pPr>
        <w:tabs>
          <w:tab w:val="left" w:pos="993"/>
        </w:tabs>
        <w:spacing w:after="0" w:line="240" w:lineRule="auto"/>
        <w:ind w:firstLine="595"/>
        <w:jc w:val="both"/>
        <w:rPr>
          <w:rFonts w:ascii="Times New Roman" w:hAnsi="Times New Roman" w:cs="Times New Roman"/>
          <w:sz w:val="28"/>
          <w:szCs w:val="28"/>
        </w:rPr>
      </w:pPr>
      <w:r>
        <w:rPr>
          <w:rFonts w:ascii="Times New Roman" w:hAnsi="Times New Roman" w:cs="Times New Roman"/>
          <w:sz w:val="28"/>
          <w:szCs w:val="28"/>
        </w:rPr>
        <w:t>«</w:t>
      </w:r>
      <w:r w:rsidRPr="00A368C5">
        <w:rPr>
          <w:rFonts w:ascii="Times New Roman" w:hAnsi="Times New Roman" w:cs="Times New Roman"/>
          <w:sz w:val="28"/>
          <w:szCs w:val="28"/>
        </w:rPr>
        <w:t xml:space="preserve">У разі якщо замовник послуги з приєднання підпадає під дію постанови Кабінету Міністрів України від 04 грудня 2019 року №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 такий замовник має право звернутися до ОСР із заявою довільної форми щодо укладення додаткової угоди стосовно визначення іншого порядку сплати вартості надання послуги з приєднання, а саме протягом 10 робочих днів після завершення надання послуги з приєднання. </w:t>
      </w:r>
    </w:p>
    <w:p w14:paraId="7A812F1C" w14:textId="1297787B" w:rsidR="00A368C5" w:rsidRPr="00A368C5" w:rsidRDefault="00A368C5" w:rsidP="00D43138">
      <w:pPr>
        <w:tabs>
          <w:tab w:val="left" w:pos="993"/>
        </w:tabs>
        <w:spacing w:after="0" w:line="240" w:lineRule="auto"/>
        <w:ind w:firstLine="595"/>
        <w:jc w:val="both"/>
        <w:rPr>
          <w:rFonts w:ascii="Times New Roman" w:hAnsi="Times New Roman" w:cs="Times New Roman"/>
          <w:sz w:val="28"/>
          <w:szCs w:val="28"/>
        </w:rPr>
      </w:pPr>
      <w:r w:rsidRPr="00A368C5">
        <w:rPr>
          <w:rFonts w:ascii="Times New Roman" w:hAnsi="Times New Roman" w:cs="Times New Roman"/>
          <w:sz w:val="28"/>
          <w:szCs w:val="28"/>
        </w:rPr>
        <w:t>У разі надходження від замовника послуги з приєднання, що підпадає під дію постанови Кабінету Міністрів України від 04 грудня 2019 року №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 відповідного звернення ОСР не має права відмовити такому замовнику в укладенні відповідної додаткової угоди до договору про приєднання щодо визначення іншого графік</w:t>
      </w:r>
      <w:r w:rsidR="00B3346A">
        <w:rPr>
          <w:rFonts w:ascii="Times New Roman" w:hAnsi="Times New Roman" w:cs="Times New Roman"/>
          <w:sz w:val="28"/>
          <w:szCs w:val="28"/>
        </w:rPr>
        <w:t>а</w:t>
      </w:r>
      <w:r w:rsidRPr="00A368C5">
        <w:rPr>
          <w:rFonts w:ascii="Times New Roman" w:hAnsi="Times New Roman" w:cs="Times New Roman"/>
          <w:sz w:val="28"/>
          <w:szCs w:val="28"/>
        </w:rPr>
        <w:t xml:space="preserve"> оплати.</w:t>
      </w:r>
    </w:p>
    <w:p w14:paraId="0B68640D" w14:textId="5D1F8140" w:rsidR="008E4A45" w:rsidRDefault="00A368C5" w:rsidP="00D43138">
      <w:pPr>
        <w:tabs>
          <w:tab w:val="left" w:pos="993"/>
        </w:tabs>
        <w:spacing w:after="0" w:line="240" w:lineRule="auto"/>
        <w:ind w:firstLine="595"/>
        <w:jc w:val="both"/>
        <w:rPr>
          <w:rFonts w:ascii="Times New Roman" w:hAnsi="Times New Roman" w:cs="Times New Roman"/>
          <w:sz w:val="28"/>
          <w:szCs w:val="28"/>
        </w:rPr>
      </w:pPr>
      <w:r w:rsidRPr="00A368C5">
        <w:rPr>
          <w:rFonts w:ascii="Times New Roman" w:hAnsi="Times New Roman" w:cs="Times New Roman"/>
          <w:sz w:val="28"/>
          <w:szCs w:val="28"/>
        </w:rPr>
        <w:t>Внесення сторонами змін до договору про приєднання, у тому числі щодо зміни форми та порядку розрахунків вартості послуг з приєднання, що не передбачені вимогами цього пункту, заборонено.</w:t>
      </w:r>
      <w:r>
        <w:rPr>
          <w:rFonts w:ascii="Times New Roman" w:hAnsi="Times New Roman" w:cs="Times New Roman"/>
          <w:sz w:val="28"/>
          <w:szCs w:val="28"/>
        </w:rPr>
        <w:t>»;</w:t>
      </w:r>
    </w:p>
    <w:p w14:paraId="1CAE61A6" w14:textId="68E4D845" w:rsidR="00A368C5" w:rsidRDefault="00A368C5" w:rsidP="00D43138">
      <w:pPr>
        <w:tabs>
          <w:tab w:val="left" w:pos="993"/>
        </w:tabs>
        <w:spacing w:after="0" w:line="240" w:lineRule="auto"/>
        <w:ind w:firstLine="595"/>
        <w:jc w:val="both"/>
        <w:rPr>
          <w:rFonts w:ascii="Times New Roman" w:hAnsi="Times New Roman" w:cs="Times New Roman"/>
          <w:sz w:val="28"/>
          <w:szCs w:val="28"/>
        </w:rPr>
      </w:pPr>
    </w:p>
    <w:p w14:paraId="2E49CD66" w14:textId="40AE55E0" w:rsidR="00A368C5" w:rsidRPr="00C57F3B" w:rsidRDefault="00C57F3B" w:rsidP="00D43138">
      <w:pPr>
        <w:pStyle w:val="a5"/>
        <w:numPr>
          <w:ilvl w:val="0"/>
          <w:numId w:val="29"/>
        </w:numPr>
        <w:tabs>
          <w:tab w:val="left" w:pos="993"/>
        </w:tabs>
        <w:spacing w:after="0" w:line="240" w:lineRule="auto"/>
        <w:ind w:left="0" w:firstLine="595"/>
        <w:jc w:val="both"/>
        <w:rPr>
          <w:rFonts w:ascii="Times New Roman" w:hAnsi="Times New Roman" w:cs="Times New Roman"/>
          <w:sz w:val="28"/>
          <w:szCs w:val="28"/>
        </w:rPr>
      </w:pPr>
      <w:r>
        <w:rPr>
          <w:rFonts w:ascii="Times New Roman" w:hAnsi="Times New Roman" w:cs="Times New Roman"/>
          <w:sz w:val="28"/>
          <w:szCs w:val="28"/>
        </w:rPr>
        <w:t xml:space="preserve">у главі 4.3: </w:t>
      </w:r>
    </w:p>
    <w:p w14:paraId="6468E3C8" w14:textId="4760A830" w:rsidR="00A368C5" w:rsidRDefault="00D43138" w:rsidP="00D43138">
      <w:pPr>
        <w:tabs>
          <w:tab w:val="left" w:pos="993"/>
        </w:tabs>
        <w:spacing w:after="0" w:line="240" w:lineRule="auto"/>
        <w:ind w:firstLine="595"/>
        <w:jc w:val="both"/>
        <w:rPr>
          <w:rFonts w:ascii="Times New Roman" w:hAnsi="Times New Roman" w:cs="Times New Roman"/>
          <w:sz w:val="28"/>
          <w:szCs w:val="28"/>
        </w:rPr>
      </w:pPr>
      <w:r>
        <w:rPr>
          <w:rFonts w:ascii="Times New Roman" w:hAnsi="Times New Roman" w:cs="Times New Roman"/>
          <w:sz w:val="28"/>
          <w:szCs w:val="28"/>
        </w:rPr>
        <w:t>у пункті 4.3.1:</w:t>
      </w:r>
    </w:p>
    <w:p w14:paraId="7A6640CD" w14:textId="04EF23B2" w:rsidR="00A368C5" w:rsidRDefault="003365DC" w:rsidP="00D43138">
      <w:pPr>
        <w:tabs>
          <w:tab w:val="left" w:pos="993"/>
        </w:tabs>
        <w:spacing w:after="0" w:line="240" w:lineRule="auto"/>
        <w:ind w:firstLine="595"/>
        <w:jc w:val="both"/>
        <w:rPr>
          <w:rFonts w:ascii="Times New Roman" w:hAnsi="Times New Roman" w:cs="Times New Roman"/>
          <w:sz w:val="28"/>
          <w:szCs w:val="28"/>
        </w:rPr>
      </w:pPr>
      <w:r>
        <w:rPr>
          <w:rFonts w:ascii="Times New Roman" w:hAnsi="Times New Roman" w:cs="Times New Roman"/>
          <w:sz w:val="28"/>
          <w:szCs w:val="28"/>
        </w:rPr>
        <w:t>після абзацу першого доповнити чотирма новими абзацами такого змісту:</w:t>
      </w:r>
    </w:p>
    <w:p w14:paraId="209C8CC7" w14:textId="07A057D5" w:rsidR="003365DC" w:rsidRPr="003365DC" w:rsidRDefault="003365DC" w:rsidP="003365DC">
      <w:pPr>
        <w:tabs>
          <w:tab w:val="left" w:pos="993"/>
        </w:tabs>
        <w:spacing w:after="0" w:line="240" w:lineRule="auto"/>
        <w:ind w:firstLine="595"/>
        <w:jc w:val="both"/>
        <w:rPr>
          <w:rFonts w:ascii="Times New Roman" w:hAnsi="Times New Roman" w:cs="Times New Roman"/>
          <w:sz w:val="28"/>
          <w:szCs w:val="28"/>
        </w:rPr>
      </w:pPr>
      <w:r>
        <w:rPr>
          <w:rFonts w:ascii="Times New Roman" w:hAnsi="Times New Roman" w:cs="Times New Roman"/>
          <w:sz w:val="28"/>
          <w:szCs w:val="28"/>
        </w:rPr>
        <w:t>«</w:t>
      </w:r>
      <w:r w:rsidRPr="003365DC">
        <w:rPr>
          <w:rFonts w:ascii="Times New Roman" w:hAnsi="Times New Roman" w:cs="Times New Roman"/>
          <w:sz w:val="28"/>
          <w:szCs w:val="28"/>
        </w:rPr>
        <w:t xml:space="preserve">Строк дії договору про приєднання визначається </w:t>
      </w:r>
      <w:r w:rsidR="00B3346A">
        <w:rPr>
          <w:rFonts w:ascii="Times New Roman" w:hAnsi="Times New Roman" w:cs="Times New Roman"/>
          <w:sz w:val="28"/>
          <w:szCs w:val="28"/>
        </w:rPr>
        <w:t>в</w:t>
      </w:r>
      <w:r w:rsidRPr="003365DC">
        <w:rPr>
          <w:rFonts w:ascii="Times New Roman" w:hAnsi="Times New Roman" w:cs="Times New Roman"/>
          <w:sz w:val="28"/>
          <w:szCs w:val="28"/>
        </w:rPr>
        <w:t xml:space="preserve"> такому договорі оператором системи передачі з урахуванням чинності технічних умов на приєднання, а також строку, необхідного для повного виконання сторонами зобов’язань, визначених таким договором.</w:t>
      </w:r>
    </w:p>
    <w:p w14:paraId="30D16092" w14:textId="77777777" w:rsidR="003365DC" w:rsidRPr="003365DC" w:rsidRDefault="003365DC" w:rsidP="003365DC">
      <w:pPr>
        <w:tabs>
          <w:tab w:val="left" w:pos="993"/>
        </w:tabs>
        <w:spacing w:after="0" w:line="240" w:lineRule="auto"/>
        <w:ind w:firstLine="595"/>
        <w:jc w:val="both"/>
        <w:rPr>
          <w:rFonts w:ascii="Times New Roman" w:hAnsi="Times New Roman" w:cs="Times New Roman"/>
          <w:sz w:val="28"/>
          <w:szCs w:val="28"/>
        </w:rPr>
      </w:pPr>
      <w:r w:rsidRPr="003365DC">
        <w:rPr>
          <w:rFonts w:ascii="Times New Roman" w:hAnsi="Times New Roman" w:cs="Times New Roman"/>
          <w:sz w:val="28"/>
          <w:szCs w:val="28"/>
        </w:rPr>
        <w:t xml:space="preserve">Граничний строк дії договору про приєднання та технічних умов на приєднання становить три роки з дати укладення такого договору та може бути продовжений один раз на такий же строк з підстав та у порядку, визначених Законом України «Про ринок електричної енергії» та цим Кодексом. </w:t>
      </w:r>
    </w:p>
    <w:p w14:paraId="6B72964E" w14:textId="77777777" w:rsidR="003365DC" w:rsidRPr="003365DC" w:rsidRDefault="003365DC" w:rsidP="003365DC">
      <w:pPr>
        <w:tabs>
          <w:tab w:val="left" w:pos="993"/>
        </w:tabs>
        <w:spacing w:after="0" w:line="240" w:lineRule="auto"/>
        <w:ind w:firstLine="595"/>
        <w:jc w:val="both"/>
        <w:rPr>
          <w:rFonts w:ascii="Times New Roman" w:hAnsi="Times New Roman" w:cs="Times New Roman"/>
          <w:sz w:val="28"/>
          <w:szCs w:val="28"/>
        </w:rPr>
      </w:pPr>
      <w:r w:rsidRPr="003365DC">
        <w:rPr>
          <w:rFonts w:ascii="Times New Roman" w:hAnsi="Times New Roman" w:cs="Times New Roman"/>
          <w:sz w:val="28"/>
          <w:szCs w:val="28"/>
        </w:rPr>
        <w:lastRenderedPageBreak/>
        <w:t xml:space="preserve">Продовження строку дії договору про приєднання здійснюється шляхом укладення між сторонами додаткової угоди. </w:t>
      </w:r>
    </w:p>
    <w:p w14:paraId="4F429232" w14:textId="3D6F062A" w:rsidR="00A368C5" w:rsidRDefault="003365DC" w:rsidP="003365DC">
      <w:pPr>
        <w:tabs>
          <w:tab w:val="left" w:pos="993"/>
        </w:tabs>
        <w:spacing w:after="0" w:line="240" w:lineRule="auto"/>
        <w:ind w:firstLine="595"/>
        <w:jc w:val="both"/>
        <w:rPr>
          <w:rFonts w:ascii="Times New Roman" w:hAnsi="Times New Roman" w:cs="Times New Roman"/>
          <w:sz w:val="28"/>
          <w:szCs w:val="28"/>
        </w:rPr>
      </w:pPr>
      <w:r w:rsidRPr="003365DC">
        <w:rPr>
          <w:rFonts w:ascii="Times New Roman" w:hAnsi="Times New Roman" w:cs="Times New Roman"/>
          <w:sz w:val="28"/>
          <w:szCs w:val="28"/>
        </w:rPr>
        <w:t>Продовження строку дії договору про приєднання з підстав та на період, що не передбачені вимогами цього Кодексу та Закону України «Про ринок електричної енергії», забороняється.</w:t>
      </w:r>
      <w:r>
        <w:rPr>
          <w:rFonts w:ascii="Times New Roman" w:hAnsi="Times New Roman" w:cs="Times New Roman"/>
          <w:sz w:val="28"/>
          <w:szCs w:val="28"/>
        </w:rPr>
        <w:t>».</w:t>
      </w:r>
    </w:p>
    <w:p w14:paraId="674C5F75" w14:textId="01F0A99B" w:rsidR="003365DC" w:rsidRPr="00961795" w:rsidRDefault="003365DC" w:rsidP="003365DC">
      <w:pPr>
        <w:tabs>
          <w:tab w:val="left" w:pos="993"/>
        </w:tabs>
        <w:spacing w:after="0" w:line="240" w:lineRule="auto"/>
        <w:ind w:firstLine="595"/>
        <w:jc w:val="both"/>
        <w:rPr>
          <w:rFonts w:ascii="Times New Roman" w:hAnsi="Times New Roman" w:cs="Times New Roman"/>
          <w:sz w:val="28"/>
          <w:szCs w:val="28"/>
        </w:rPr>
      </w:pPr>
      <w:r>
        <w:rPr>
          <w:rFonts w:ascii="Times New Roman" w:hAnsi="Times New Roman" w:cs="Times New Roman"/>
          <w:sz w:val="28"/>
          <w:szCs w:val="28"/>
        </w:rPr>
        <w:t xml:space="preserve">У </w:t>
      </w:r>
      <w:r w:rsidRPr="00961795">
        <w:rPr>
          <w:rFonts w:ascii="Times New Roman" w:hAnsi="Times New Roman" w:cs="Times New Roman"/>
          <w:sz w:val="28"/>
          <w:szCs w:val="28"/>
        </w:rPr>
        <w:t xml:space="preserve">зв’язку з цим абзаци другий – п’ятий вважати відповідно абзацами </w:t>
      </w:r>
      <w:r w:rsidR="00AE72AD" w:rsidRPr="00961795">
        <w:rPr>
          <w:rFonts w:ascii="Times New Roman" w:hAnsi="Times New Roman" w:cs="Times New Roman"/>
          <w:sz w:val="28"/>
          <w:szCs w:val="28"/>
        </w:rPr>
        <w:t>шостим</w:t>
      </w:r>
      <w:r w:rsidRPr="00961795">
        <w:rPr>
          <w:rFonts w:ascii="Times New Roman" w:hAnsi="Times New Roman" w:cs="Times New Roman"/>
          <w:sz w:val="28"/>
          <w:szCs w:val="28"/>
        </w:rPr>
        <w:t xml:space="preserve"> – </w:t>
      </w:r>
      <w:r w:rsidR="00AE72AD" w:rsidRPr="00961795">
        <w:rPr>
          <w:rFonts w:ascii="Times New Roman" w:hAnsi="Times New Roman" w:cs="Times New Roman"/>
          <w:sz w:val="28"/>
          <w:szCs w:val="28"/>
        </w:rPr>
        <w:t>дев’ятим</w:t>
      </w:r>
      <w:r w:rsidRPr="00961795">
        <w:rPr>
          <w:rFonts w:ascii="Times New Roman" w:hAnsi="Times New Roman" w:cs="Times New Roman"/>
          <w:sz w:val="28"/>
          <w:szCs w:val="28"/>
        </w:rPr>
        <w:t>;</w:t>
      </w:r>
    </w:p>
    <w:p w14:paraId="7E2FB9EF" w14:textId="0FD3A8A3" w:rsidR="003365DC" w:rsidRPr="00961795" w:rsidRDefault="003365DC" w:rsidP="003365DC">
      <w:pPr>
        <w:tabs>
          <w:tab w:val="left" w:pos="993"/>
        </w:tabs>
        <w:spacing w:after="0" w:line="240" w:lineRule="auto"/>
        <w:ind w:firstLine="595"/>
        <w:jc w:val="both"/>
        <w:rPr>
          <w:rFonts w:ascii="Times New Roman" w:hAnsi="Times New Roman" w:cs="Times New Roman"/>
          <w:sz w:val="28"/>
          <w:szCs w:val="28"/>
        </w:rPr>
      </w:pPr>
      <w:r w:rsidRPr="00961795">
        <w:rPr>
          <w:rFonts w:ascii="Times New Roman" w:hAnsi="Times New Roman" w:cs="Times New Roman"/>
          <w:sz w:val="28"/>
          <w:szCs w:val="28"/>
        </w:rPr>
        <w:t>доповнити новим абзацом такого змісту:</w:t>
      </w:r>
    </w:p>
    <w:p w14:paraId="1A60F6BF" w14:textId="715483A0" w:rsidR="00780DD8" w:rsidRDefault="003365DC" w:rsidP="003365DC">
      <w:pPr>
        <w:tabs>
          <w:tab w:val="left" w:pos="993"/>
        </w:tabs>
        <w:spacing w:after="0" w:line="240" w:lineRule="auto"/>
        <w:ind w:firstLine="709"/>
        <w:jc w:val="both"/>
        <w:rPr>
          <w:rFonts w:ascii="Times New Roman" w:hAnsi="Times New Roman" w:cs="Times New Roman"/>
          <w:sz w:val="28"/>
          <w:szCs w:val="28"/>
        </w:rPr>
      </w:pPr>
      <w:r w:rsidRPr="00961795">
        <w:rPr>
          <w:rFonts w:ascii="Times New Roman" w:hAnsi="Times New Roman" w:cs="Times New Roman"/>
          <w:sz w:val="28"/>
          <w:szCs w:val="28"/>
        </w:rPr>
        <w:t>«У разі приє</w:t>
      </w:r>
      <w:r w:rsidRPr="003365DC">
        <w:rPr>
          <w:rFonts w:ascii="Times New Roman" w:hAnsi="Times New Roman" w:cs="Times New Roman"/>
          <w:sz w:val="28"/>
          <w:szCs w:val="28"/>
        </w:rPr>
        <w:t xml:space="preserve">днання електроустановок, призначених для виробництва електричної енергії, на напрузі у точці приєднання 35 кВ і вище замовник має звернутися до ОСР із заявою про приєднання, </w:t>
      </w:r>
      <w:r w:rsidR="00B3346A">
        <w:rPr>
          <w:rFonts w:ascii="Times New Roman" w:hAnsi="Times New Roman" w:cs="Times New Roman"/>
          <w:sz w:val="28"/>
          <w:szCs w:val="28"/>
        </w:rPr>
        <w:t>у</w:t>
      </w:r>
      <w:r w:rsidRPr="003365DC">
        <w:rPr>
          <w:rFonts w:ascii="Times New Roman" w:hAnsi="Times New Roman" w:cs="Times New Roman"/>
          <w:sz w:val="28"/>
          <w:szCs w:val="28"/>
        </w:rPr>
        <w:t xml:space="preserve"> якій визначити технічні параметри приєднання, що відповідають вимогам СОУ-Н ЕЕ </w:t>
      </w:r>
      <w:r w:rsidR="00B3346A">
        <w:rPr>
          <w:rFonts w:ascii="Times New Roman" w:hAnsi="Times New Roman" w:cs="Times New Roman"/>
          <w:sz w:val="28"/>
          <w:szCs w:val="28"/>
        </w:rPr>
        <w:br/>
      </w:r>
      <w:r w:rsidRPr="003365DC">
        <w:rPr>
          <w:rFonts w:ascii="Times New Roman" w:hAnsi="Times New Roman" w:cs="Times New Roman"/>
          <w:sz w:val="28"/>
          <w:szCs w:val="28"/>
        </w:rPr>
        <w:t>40.1.00100227-101:2014 «Норми технологічного проектування енергетичних систем і електричних мереж 35 кВ і вище» щодо забезпечення критерію «N-1». У разі зазначення замовником у заяві про приєднання технічних параметрів приєднання, що не відповідають вимогам СОУ-Н ЕЕ 40.1.00100227-101:2014 «Норми технологічного проектування енергетичних систем і електричних мереж 35 кВ і вище» щодо забезпечення критерію «N-1», ОСР надає такому замовнику технічні умови нестандартного приєднання, розрахунок вартості плати за приєднання до електричних мереж та рахунок на сплату плати за приєднання з урахуванням вимог СОУ-Н ЕЕ 40.1.00100227-101:2014 «Норми технологічного проектування енергетичних систем і електричних мереж 35 кВ і вище» щодо забезпечення критерію «N-1».</w:t>
      </w:r>
      <w:r>
        <w:rPr>
          <w:rFonts w:ascii="Times New Roman" w:hAnsi="Times New Roman" w:cs="Times New Roman"/>
          <w:sz w:val="28"/>
          <w:szCs w:val="28"/>
        </w:rPr>
        <w:t>»;</w:t>
      </w:r>
    </w:p>
    <w:p w14:paraId="53E2B654" w14:textId="7DBDC281" w:rsidR="003365DC" w:rsidRDefault="003365DC" w:rsidP="003365DC">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абзац одинадцятий пункту 4.3.6 замінити двома новими абзацами такого змісту:</w:t>
      </w:r>
    </w:p>
    <w:p w14:paraId="5CF8AB38" w14:textId="09168412" w:rsidR="003365DC" w:rsidRPr="003365DC" w:rsidRDefault="003365DC" w:rsidP="003365DC">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3365DC">
        <w:rPr>
          <w:rFonts w:ascii="Times New Roman" w:hAnsi="Times New Roman" w:cs="Times New Roman"/>
          <w:sz w:val="28"/>
          <w:szCs w:val="28"/>
        </w:rPr>
        <w:t>У разі якщо замовник послуги з приєднання підпадає під дію постанови Кабінету Міністрів України від 04 грудня 2019 року №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 такий замовник має право звернутися до ОСР із заявою довільної форми щодо укладення додаткової угоди стосовно визначення іншого порядку сплати вартості надання послуги з приєднання, а саме протягом 10 робочих днів після завершення надання послуги з приєднання. У разі надходження від замовника послуги з приєднання, що підпадає під дію постанови Кабінету Міністрів України від 04 грудня 2019 року №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 відповідного звернення ОСР не має права відмовити такому замовнику в укладенні відповідної додаткової угоди до договору про приєднання щодо визначення іншого графік</w:t>
      </w:r>
      <w:r w:rsidR="00B3346A">
        <w:rPr>
          <w:rFonts w:ascii="Times New Roman" w:hAnsi="Times New Roman" w:cs="Times New Roman"/>
          <w:sz w:val="28"/>
          <w:szCs w:val="28"/>
        </w:rPr>
        <w:t>а</w:t>
      </w:r>
      <w:r w:rsidRPr="003365DC">
        <w:rPr>
          <w:rFonts w:ascii="Times New Roman" w:hAnsi="Times New Roman" w:cs="Times New Roman"/>
          <w:sz w:val="28"/>
          <w:szCs w:val="28"/>
        </w:rPr>
        <w:t xml:space="preserve"> оплати.</w:t>
      </w:r>
    </w:p>
    <w:p w14:paraId="48E2A7F2" w14:textId="2DAAD5C0" w:rsidR="003365DC" w:rsidRPr="00961795" w:rsidRDefault="003365DC" w:rsidP="003365DC">
      <w:pPr>
        <w:tabs>
          <w:tab w:val="left" w:pos="993"/>
        </w:tabs>
        <w:spacing w:after="0" w:line="240" w:lineRule="auto"/>
        <w:ind w:firstLine="709"/>
        <w:jc w:val="both"/>
        <w:rPr>
          <w:rFonts w:ascii="Times New Roman" w:hAnsi="Times New Roman" w:cs="Times New Roman"/>
          <w:sz w:val="28"/>
          <w:szCs w:val="28"/>
        </w:rPr>
      </w:pPr>
      <w:r w:rsidRPr="003365DC">
        <w:rPr>
          <w:rFonts w:ascii="Times New Roman" w:hAnsi="Times New Roman" w:cs="Times New Roman"/>
          <w:sz w:val="28"/>
          <w:szCs w:val="28"/>
        </w:rPr>
        <w:t>Внесення сторонами змін до договору про приєднання, у тому числі щодо зміни форми та порядку розрахунків вартості послуг з приєднання, строку дії договору про приєднання, права замовника бути замовником робіт з про</w:t>
      </w:r>
      <w:r w:rsidR="00B3346A">
        <w:rPr>
          <w:rFonts w:ascii="Times New Roman" w:hAnsi="Times New Roman" w:cs="Times New Roman"/>
          <w:sz w:val="28"/>
          <w:szCs w:val="28"/>
        </w:rPr>
        <w:t>є</w:t>
      </w:r>
      <w:r w:rsidRPr="003365DC">
        <w:rPr>
          <w:rFonts w:ascii="Times New Roman" w:hAnsi="Times New Roman" w:cs="Times New Roman"/>
          <w:sz w:val="28"/>
          <w:szCs w:val="28"/>
        </w:rPr>
        <w:t xml:space="preserve">ктування обладнання електричних мереж, будівельно-монтажних, пусконалагоджувальних робіт лінійної частини приєднання та/або робіт із </w:t>
      </w:r>
      <w:r w:rsidRPr="003365DC">
        <w:rPr>
          <w:rFonts w:ascii="Times New Roman" w:hAnsi="Times New Roman" w:cs="Times New Roman"/>
          <w:sz w:val="28"/>
          <w:szCs w:val="28"/>
        </w:rPr>
        <w:lastRenderedPageBreak/>
        <w:t xml:space="preserve">створення потужності, на умовах та у порядку, що не передбачені вимогами цього Кодексу </w:t>
      </w:r>
      <w:r w:rsidRPr="00961795">
        <w:rPr>
          <w:rFonts w:ascii="Times New Roman" w:hAnsi="Times New Roman" w:cs="Times New Roman"/>
          <w:sz w:val="28"/>
          <w:szCs w:val="28"/>
        </w:rPr>
        <w:t>та Закону України «Про ринок електрично</w:t>
      </w:r>
      <w:r w:rsidR="00B3346A">
        <w:rPr>
          <w:rFonts w:ascii="Times New Roman" w:hAnsi="Times New Roman" w:cs="Times New Roman"/>
          <w:sz w:val="28"/>
          <w:szCs w:val="28"/>
        </w:rPr>
        <w:t>ї</w:t>
      </w:r>
      <w:r w:rsidRPr="00961795">
        <w:rPr>
          <w:rFonts w:ascii="Times New Roman" w:hAnsi="Times New Roman" w:cs="Times New Roman"/>
          <w:sz w:val="28"/>
          <w:szCs w:val="28"/>
        </w:rPr>
        <w:t xml:space="preserve"> енергії», не допускається.»;</w:t>
      </w:r>
    </w:p>
    <w:p w14:paraId="6C0F6B42" w14:textId="50A55A4F" w:rsidR="003365DC" w:rsidRPr="00961795" w:rsidRDefault="00AE72AD" w:rsidP="003365DC">
      <w:pPr>
        <w:tabs>
          <w:tab w:val="left" w:pos="993"/>
        </w:tabs>
        <w:spacing w:after="0" w:line="240" w:lineRule="auto"/>
        <w:ind w:firstLine="709"/>
        <w:jc w:val="both"/>
        <w:rPr>
          <w:rFonts w:ascii="Times New Roman" w:hAnsi="Times New Roman" w:cs="Times New Roman"/>
          <w:sz w:val="28"/>
          <w:szCs w:val="28"/>
        </w:rPr>
      </w:pPr>
      <w:r w:rsidRPr="00961795">
        <w:rPr>
          <w:rFonts w:ascii="Times New Roman" w:hAnsi="Times New Roman" w:cs="Times New Roman"/>
          <w:sz w:val="28"/>
          <w:szCs w:val="28"/>
        </w:rPr>
        <w:t>пункт</w:t>
      </w:r>
      <w:r w:rsidR="003365DC" w:rsidRPr="00961795">
        <w:rPr>
          <w:rFonts w:ascii="Times New Roman" w:hAnsi="Times New Roman" w:cs="Times New Roman"/>
          <w:sz w:val="28"/>
          <w:szCs w:val="28"/>
        </w:rPr>
        <w:t xml:space="preserve"> 4.3.10 після слів «частини приєднання» доповнити словами «та/або виконання будівельних робіт зі створення потужності»;</w:t>
      </w:r>
    </w:p>
    <w:p w14:paraId="00F18E19" w14:textId="5138D1FF" w:rsidR="003365DC" w:rsidRPr="00961795" w:rsidRDefault="003365DC" w:rsidP="003365DC">
      <w:pPr>
        <w:tabs>
          <w:tab w:val="left" w:pos="993"/>
        </w:tabs>
        <w:spacing w:after="0" w:line="240" w:lineRule="auto"/>
        <w:ind w:firstLine="709"/>
        <w:jc w:val="both"/>
        <w:rPr>
          <w:rFonts w:ascii="Times New Roman" w:hAnsi="Times New Roman" w:cs="Times New Roman"/>
          <w:sz w:val="28"/>
          <w:szCs w:val="28"/>
        </w:rPr>
      </w:pPr>
      <w:r w:rsidRPr="00961795">
        <w:rPr>
          <w:rFonts w:ascii="Times New Roman" w:hAnsi="Times New Roman" w:cs="Times New Roman"/>
          <w:sz w:val="28"/>
          <w:szCs w:val="28"/>
        </w:rPr>
        <w:t>доповнити новим пунктом 4.3.12 такого змісту:</w:t>
      </w:r>
    </w:p>
    <w:p w14:paraId="5C89BEAA" w14:textId="61C069E1" w:rsidR="003365DC" w:rsidRPr="003365DC" w:rsidRDefault="003365DC" w:rsidP="003365DC">
      <w:pPr>
        <w:tabs>
          <w:tab w:val="left" w:pos="993"/>
        </w:tabs>
        <w:spacing w:after="0" w:line="240" w:lineRule="auto"/>
        <w:ind w:firstLine="709"/>
        <w:jc w:val="both"/>
        <w:rPr>
          <w:rFonts w:ascii="Times New Roman" w:hAnsi="Times New Roman" w:cs="Times New Roman"/>
          <w:sz w:val="28"/>
          <w:szCs w:val="28"/>
        </w:rPr>
      </w:pPr>
      <w:r w:rsidRPr="00961795">
        <w:rPr>
          <w:rFonts w:ascii="Times New Roman" w:hAnsi="Times New Roman" w:cs="Times New Roman"/>
          <w:sz w:val="28"/>
          <w:szCs w:val="28"/>
        </w:rPr>
        <w:t>«4.3.12. Замовники послуг з нестандартного приєднання потужністю більше 1 МВт з про</w:t>
      </w:r>
      <w:r w:rsidR="00B3346A">
        <w:rPr>
          <w:rFonts w:ascii="Times New Roman" w:hAnsi="Times New Roman" w:cs="Times New Roman"/>
          <w:sz w:val="28"/>
          <w:szCs w:val="28"/>
        </w:rPr>
        <w:t>є</w:t>
      </w:r>
      <w:r w:rsidRPr="00961795">
        <w:rPr>
          <w:rFonts w:ascii="Times New Roman" w:hAnsi="Times New Roman" w:cs="Times New Roman"/>
          <w:sz w:val="28"/>
          <w:szCs w:val="28"/>
        </w:rPr>
        <w:t xml:space="preserve">ктуванням </w:t>
      </w:r>
      <w:r w:rsidRPr="003365DC">
        <w:rPr>
          <w:rFonts w:ascii="Times New Roman" w:hAnsi="Times New Roman" w:cs="Times New Roman"/>
          <w:sz w:val="28"/>
          <w:szCs w:val="28"/>
        </w:rPr>
        <w:t>замовником лінійної частини приєднання має право бути замовником робіт з про</w:t>
      </w:r>
      <w:r w:rsidR="00B3346A">
        <w:rPr>
          <w:rFonts w:ascii="Times New Roman" w:hAnsi="Times New Roman" w:cs="Times New Roman"/>
          <w:sz w:val="28"/>
          <w:szCs w:val="28"/>
        </w:rPr>
        <w:t>є</w:t>
      </w:r>
      <w:r w:rsidRPr="003365DC">
        <w:rPr>
          <w:rFonts w:ascii="Times New Roman" w:hAnsi="Times New Roman" w:cs="Times New Roman"/>
          <w:sz w:val="28"/>
          <w:szCs w:val="28"/>
        </w:rPr>
        <w:t>ктування обладнання електричних мереж, будівельно-монтажних, пусконалагоджувальних робіт лінійної частини приєднання та/або робіт із створення потужності. ОСР не має права відмовити Замовнику у реалізації зазначеного права.</w:t>
      </w:r>
    </w:p>
    <w:p w14:paraId="2B64692F" w14:textId="77777777" w:rsidR="003365DC" w:rsidRPr="003365DC" w:rsidRDefault="003365DC" w:rsidP="003365DC">
      <w:pPr>
        <w:tabs>
          <w:tab w:val="left" w:pos="993"/>
        </w:tabs>
        <w:spacing w:after="0" w:line="240" w:lineRule="auto"/>
        <w:ind w:firstLine="709"/>
        <w:jc w:val="both"/>
        <w:rPr>
          <w:rFonts w:ascii="Times New Roman" w:hAnsi="Times New Roman" w:cs="Times New Roman"/>
          <w:sz w:val="28"/>
          <w:szCs w:val="28"/>
        </w:rPr>
      </w:pPr>
      <w:r w:rsidRPr="003365DC">
        <w:rPr>
          <w:rFonts w:ascii="Times New Roman" w:hAnsi="Times New Roman" w:cs="Times New Roman"/>
          <w:sz w:val="28"/>
          <w:szCs w:val="28"/>
        </w:rPr>
        <w:t>Для реалізації цього права замовник ініціює внесення змін до договору про приєднання, зокрема щодо врегулювання майнових питань, та укладення відповідного господарського договору, проєкт якого розробляється ОСР, та має містити такі положення:</w:t>
      </w:r>
    </w:p>
    <w:p w14:paraId="4623F95B" w14:textId="77777777" w:rsidR="003365DC" w:rsidRPr="003365DC" w:rsidRDefault="003365DC" w:rsidP="003365DC">
      <w:pPr>
        <w:tabs>
          <w:tab w:val="left" w:pos="993"/>
        </w:tabs>
        <w:spacing w:after="0" w:line="240" w:lineRule="auto"/>
        <w:ind w:firstLine="709"/>
        <w:jc w:val="both"/>
        <w:rPr>
          <w:rFonts w:ascii="Times New Roman" w:hAnsi="Times New Roman" w:cs="Times New Roman"/>
          <w:sz w:val="28"/>
          <w:szCs w:val="28"/>
        </w:rPr>
      </w:pPr>
      <w:r w:rsidRPr="003365DC">
        <w:rPr>
          <w:rFonts w:ascii="Times New Roman" w:hAnsi="Times New Roman" w:cs="Times New Roman"/>
          <w:sz w:val="28"/>
          <w:szCs w:val="28"/>
        </w:rPr>
        <w:t>1) зобов’язання замовника щодо:</w:t>
      </w:r>
    </w:p>
    <w:p w14:paraId="6D21E442" w14:textId="08813D99" w:rsidR="003365DC" w:rsidRPr="003365DC" w:rsidRDefault="003365DC" w:rsidP="003365DC">
      <w:pPr>
        <w:tabs>
          <w:tab w:val="left" w:pos="993"/>
        </w:tabs>
        <w:spacing w:after="0" w:line="240" w:lineRule="auto"/>
        <w:ind w:firstLine="709"/>
        <w:jc w:val="both"/>
        <w:rPr>
          <w:rFonts w:ascii="Times New Roman" w:hAnsi="Times New Roman" w:cs="Times New Roman"/>
          <w:sz w:val="28"/>
          <w:szCs w:val="28"/>
        </w:rPr>
      </w:pPr>
      <w:r w:rsidRPr="003365DC">
        <w:rPr>
          <w:rFonts w:ascii="Times New Roman" w:hAnsi="Times New Roman" w:cs="Times New Roman"/>
          <w:sz w:val="28"/>
          <w:szCs w:val="28"/>
        </w:rPr>
        <w:t>розроблення та узгодження з ОСР проєктної документації на будівництво електричних мереж лінійної частини приєднання та/або створення потужності на підставі отриманих технічних умов на нестандартне приєднання з про</w:t>
      </w:r>
      <w:r w:rsidR="00B3346A">
        <w:rPr>
          <w:rFonts w:ascii="Times New Roman" w:hAnsi="Times New Roman" w:cs="Times New Roman"/>
          <w:sz w:val="28"/>
          <w:szCs w:val="28"/>
        </w:rPr>
        <w:t>є</w:t>
      </w:r>
      <w:r w:rsidRPr="003365DC">
        <w:rPr>
          <w:rFonts w:ascii="Times New Roman" w:hAnsi="Times New Roman" w:cs="Times New Roman"/>
          <w:sz w:val="28"/>
          <w:szCs w:val="28"/>
        </w:rPr>
        <w:t>ктуванням замовником лінійної частини приєднання;</w:t>
      </w:r>
    </w:p>
    <w:p w14:paraId="483EADC3" w14:textId="77777777" w:rsidR="003365DC" w:rsidRPr="003365DC" w:rsidRDefault="003365DC" w:rsidP="003365DC">
      <w:pPr>
        <w:tabs>
          <w:tab w:val="left" w:pos="993"/>
        </w:tabs>
        <w:spacing w:after="0" w:line="240" w:lineRule="auto"/>
        <w:ind w:firstLine="709"/>
        <w:jc w:val="both"/>
        <w:rPr>
          <w:rFonts w:ascii="Times New Roman" w:hAnsi="Times New Roman" w:cs="Times New Roman"/>
          <w:sz w:val="28"/>
          <w:szCs w:val="28"/>
        </w:rPr>
      </w:pPr>
      <w:r w:rsidRPr="003365DC">
        <w:rPr>
          <w:rFonts w:ascii="Times New Roman" w:hAnsi="Times New Roman" w:cs="Times New Roman"/>
          <w:sz w:val="28"/>
          <w:szCs w:val="28"/>
        </w:rPr>
        <w:t>сплати плати за приєднання у порядку та обсягах, визначених договором про приєднання, у тому числі плати за створення електричних мереж лінійної частини приєднання та плати за приєднання потужності;</w:t>
      </w:r>
    </w:p>
    <w:p w14:paraId="279D005C" w14:textId="77777777" w:rsidR="003365DC" w:rsidRPr="003365DC" w:rsidRDefault="003365DC" w:rsidP="003365DC">
      <w:pPr>
        <w:tabs>
          <w:tab w:val="left" w:pos="993"/>
        </w:tabs>
        <w:spacing w:after="0" w:line="240" w:lineRule="auto"/>
        <w:ind w:firstLine="709"/>
        <w:jc w:val="both"/>
        <w:rPr>
          <w:rFonts w:ascii="Times New Roman" w:hAnsi="Times New Roman" w:cs="Times New Roman"/>
          <w:sz w:val="28"/>
          <w:szCs w:val="28"/>
        </w:rPr>
      </w:pPr>
      <w:r w:rsidRPr="003365DC">
        <w:rPr>
          <w:rFonts w:ascii="Times New Roman" w:hAnsi="Times New Roman" w:cs="Times New Roman"/>
          <w:sz w:val="28"/>
          <w:szCs w:val="28"/>
        </w:rPr>
        <w:t>виконання на підставі відповідного господарського договору на користь ОСР будівельно-монтажних та пусконалагоджувальних робіт щодо будівництва електричних мереж лінійної частини приєднання від найближчої точки в існуючих електричних мережах ОСР, визначеної згідно з вимогами пункту 4.1.20 глави 4.1 цього розділу, до точки приєднання та/або робіт із створення потужності. У разі відсутності прав на виконання зазначених робіт замовник повинен залучити підрядні організації, які мають право на виконання цих робіт;</w:t>
      </w:r>
    </w:p>
    <w:p w14:paraId="4D23A030" w14:textId="77777777" w:rsidR="003365DC" w:rsidRPr="003365DC" w:rsidRDefault="003365DC" w:rsidP="003365DC">
      <w:pPr>
        <w:tabs>
          <w:tab w:val="left" w:pos="993"/>
        </w:tabs>
        <w:spacing w:after="0" w:line="240" w:lineRule="auto"/>
        <w:ind w:firstLine="709"/>
        <w:jc w:val="both"/>
        <w:rPr>
          <w:rFonts w:ascii="Times New Roman" w:hAnsi="Times New Roman" w:cs="Times New Roman"/>
          <w:sz w:val="28"/>
          <w:szCs w:val="28"/>
        </w:rPr>
      </w:pPr>
      <w:r w:rsidRPr="003365DC">
        <w:rPr>
          <w:rFonts w:ascii="Times New Roman" w:hAnsi="Times New Roman" w:cs="Times New Roman"/>
          <w:sz w:val="28"/>
          <w:szCs w:val="28"/>
        </w:rPr>
        <w:t>забезпечення відповідності вимогам проєктної документації та нормативно-технічних документів технічного стану електричних мереж лінійної частини приєднання від найближчої точки в існуючих електричних мережах ОСР, визначеної згідно з вимогами пункту 4.1.20 глави 4.1 цього розділу, до точки приєднання та/або обладнання електричних мереж, необхідного для створення потужності;</w:t>
      </w:r>
    </w:p>
    <w:p w14:paraId="6AC53850" w14:textId="77777777" w:rsidR="003365DC" w:rsidRPr="003365DC" w:rsidRDefault="003365DC" w:rsidP="003365DC">
      <w:pPr>
        <w:tabs>
          <w:tab w:val="left" w:pos="993"/>
        </w:tabs>
        <w:spacing w:after="0" w:line="240" w:lineRule="auto"/>
        <w:ind w:firstLine="709"/>
        <w:jc w:val="both"/>
        <w:rPr>
          <w:rFonts w:ascii="Times New Roman" w:hAnsi="Times New Roman" w:cs="Times New Roman"/>
          <w:sz w:val="28"/>
          <w:szCs w:val="28"/>
        </w:rPr>
      </w:pPr>
      <w:r w:rsidRPr="003365DC">
        <w:rPr>
          <w:rFonts w:ascii="Times New Roman" w:hAnsi="Times New Roman" w:cs="Times New Roman"/>
          <w:sz w:val="28"/>
          <w:szCs w:val="28"/>
        </w:rPr>
        <w:t>передачі у власність ОСР введених в експлуатацію у встановленому порядку електричних установок і мереж лінійної частини приєднання від найближчої точки в існуючих електричних мережах ОСР, визначеної згідно з вимогами пункту 4.1.20 глави 4.1 цього розділу, до точки приєднання та/або обладнання електричних мереж, необхідного для створення потужності для подальшого здійснення ОСР державної реєстрації права власності на зазначені установки і мережі;</w:t>
      </w:r>
    </w:p>
    <w:p w14:paraId="2B0E3DF7" w14:textId="77777777" w:rsidR="003365DC" w:rsidRPr="003365DC" w:rsidRDefault="003365DC" w:rsidP="003365DC">
      <w:pPr>
        <w:tabs>
          <w:tab w:val="left" w:pos="993"/>
        </w:tabs>
        <w:spacing w:after="0" w:line="240" w:lineRule="auto"/>
        <w:ind w:firstLine="709"/>
        <w:jc w:val="both"/>
        <w:rPr>
          <w:rFonts w:ascii="Times New Roman" w:hAnsi="Times New Roman" w:cs="Times New Roman"/>
          <w:sz w:val="28"/>
          <w:szCs w:val="28"/>
        </w:rPr>
      </w:pPr>
      <w:r w:rsidRPr="003365DC">
        <w:rPr>
          <w:rFonts w:ascii="Times New Roman" w:hAnsi="Times New Roman" w:cs="Times New Roman"/>
          <w:sz w:val="28"/>
          <w:szCs w:val="28"/>
        </w:rPr>
        <w:lastRenderedPageBreak/>
        <w:t>передачі ОСР розробленої та погодженої в установленому законодавством порядку з усіма заінтересованими сторонами проєктно-кошторисної документації на лінійну частину приєднання та землевпорядної документації на земельні ділянки, на яких розміщені електричні установки і мережі лінійної частини приєднання та/або обладнання електричних мереж, необхідного для створення потужності. При цьому замовник погоджує із ОСР лише проєктну документацію без урахування кошторисної її частини;</w:t>
      </w:r>
    </w:p>
    <w:p w14:paraId="2B5938F5" w14:textId="77777777" w:rsidR="00AE72AD" w:rsidRDefault="00AE72AD" w:rsidP="003365DC">
      <w:pPr>
        <w:tabs>
          <w:tab w:val="left" w:pos="993"/>
        </w:tabs>
        <w:spacing w:after="0" w:line="240" w:lineRule="auto"/>
        <w:ind w:firstLine="709"/>
        <w:jc w:val="both"/>
        <w:rPr>
          <w:rFonts w:ascii="Times New Roman" w:hAnsi="Times New Roman" w:cs="Times New Roman"/>
          <w:sz w:val="28"/>
          <w:szCs w:val="28"/>
        </w:rPr>
      </w:pPr>
    </w:p>
    <w:p w14:paraId="5C6BEB98" w14:textId="72867591" w:rsidR="003365DC" w:rsidRPr="003365DC" w:rsidRDefault="003365DC" w:rsidP="003365DC">
      <w:pPr>
        <w:tabs>
          <w:tab w:val="left" w:pos="993"/>
        </w:tabs>
        <w:spacing w:after="0" w:line="240" w:lineRule="auto"/>
        <w:ind w:firstLine="709"/>
        <w:jc w:val="both"/>
        <w:rPr>
          <w:rFonts w:ascii="Times New Roman" w:hAnsi="Times New Roman" w:cs="Times New Roman"/>
          <w:sz w:val="28"/>
          <w:szCs w:val="28"/>
        </w:rPr>
      </w:pPr>
      <w:r w:rsidRPr="003365DC">
        <w:rPr>
          <w:rFonts w:ascii="Times New Roman" w:hAnsi="Times New Roman" w:cs="Times New Roman"/>
          <w:sz w:val="28"/>
          <w:szCs w:val="28"/>
        </w:rPr>
        <w:t>2) зобов’язання ОСР щодо:</w:t>
      </w:r>
    </w:p>
    <w:p w14:paraId="333A0F45" w14:textId="77777777" w:rsidR="003365DC" w:rsidRPr="003365DC" w:rsidRDefault="003365DC" w:rsidP="003365DC">
      <w:pPr>
        <w:tabs>
          <w:tab w:val="left" w:pos="993"/>
        </w:tabs>
        <w:spacing w:after="0" w:line="240" w:lineRule="auto"/>
        <w:ind w:firstLine="709"/>
        <w:jc w:val="both"/>
        <w:rPr>
          <w:rFonts w:ascii="Times New Roman" w:hAnsi="Times New Roman" w:cs="Times New Roman"/>
          <w:sz w:val="28"/>
          <w:szCs w:val="28"/>
        </w:rPr>
      </w:pPr>
      <w:r w:rsidRPr="003365DC">
        <w:rPr>
          <w:rFonts w:ascii="Times New Roman" w:hAnsi="Times New Roman" w:cs="Times New Roman"/>
          <w:sz w:val="28"/>
          <w:szCs w:val="28"/>
        </w:rPr>
        <w:t>виконання будівництва, реконструкції чи технічного переоснащення у власних електричних мережах (за необхідності). Строк виконання будівництва, реконструкції чи технічного переоснащення у власних електричних мережах не може перевищувати терміни, визначені пунктом 4.3.3 цієї глави;</w:t>
      </w:r>
    </w:p>
    <w:p w14:paraId="556896DE" w14:textId="5A06E307" w:rsidR="003365DC" w:rsidRPr="003365DC" w:rsidRDefault="003365DC" w:rsidP="003365DC">
      <w:pPr>
        <w:tabs>
          <w:tab w:val="left" w:pos="993"/>
        </w:tabs>
        <w:spacing w:after="0" w:line="240" w:lineRule="auto"/>
        <w:ind w:firstLine="709"/>
        <w:jc w:val="both"/>
        <w:rPr>
          <w:rFonts w:ascii="Times New Roman" w:hAnsi="Times New Roman" w:cs="Times New Roman"/>
          <w:sz w:val="28"/>
          <w:szCs w:val="28"/>
        </w:rPr>
      </w:pPr>
      <w:r w:rsidRPr="003365DC">
        <w:rPr>
          <w:rFonts w:ascii="Times New Roman" w:hAnsi="Times New Roman" w:cs="Times New Roman"/>
          <w:sz w:val="28"/>
          <w:szCs w:val="28"/>
        </w:rPr>
        <w:t xml:space="preserve">сплати </w:t>
      </w:r>
      <w:r w:rsidR="00AE72AD">
        <w:rPr>
          <w:rFonts w:ascii="Times New Roman" w:hAnsi="Times New Roman" w:cs="Times New Roman"/>
          <w:sz w:val="28"/>
          <w:szCs w:val="28"/>
        </w:rPr>
        <w:t>з</w:t>
      </w:r>
      <w:r w:rsidRPr="003365DC">
        <w:rPr>
          <w:rFonts w:ascii="Times New Roman" w:hAnsi="Times New Roman" w:cs="Times New Roman"/>
          <w:sz w:val="28"/>
          <w:szCs w:val="28"/>
        </w:rPr>
        <w:t>амовнику як підряднику (виконавцю) будівельно-монтажних та пусконалагоджувальних робіт щодо будівництва електричних мереж лінійної частини приєднання вартості створення електричних мереж лінійної частини приєднання та/або створення потужності в обсязі, що відповідає платі за створення електричних мереж лінійної частини приєднання та/або створення потужності згідно з договором про приєднання за виключенням узгоджених із замовником фактичних витрат, понесених ОСР на створення електричних мереж лінійної частини приєднання та/або створення потужності. Зазначені платежі ОСР здійснює протягом п’яти робочих днів з дня надходження на рахунок відповідних коштів як плати за створення електричних мереж лінійної частини приєднання від Замовника та/або створення потужності або укладення відповідної додаткової угоди до договору про приєднання. Сума витрат замовника, пов’язаних з виконанням про</w:t>
      </w:r>
      <w:r w:rsidR="00B3346A">
        <w:rPr>
          <w:rFonts w:ascii="Times New Roman" w:hAnsi="Times New Roman" w:cs="Times New Roman"/>
          <w:sz w:val="28"/>
          <w:szCs w:val="28"/>
        </w:rPr>
        <w:t>є</w:t>
      </w:r>
      <w:r w:rsidRPr="003365DC">
        <w:rPr>
          <w:rFonts w:ascii="Times New Roman" w:hAnsi="Times New Roman" w:cs="Times New Roman"/>
          <w:sz w:val="28"/>
          <w:szCs w:val="28"/>
        </w:rPr>
        <w:t>ктування електричних мереж, будівельно-монтажних, пусконалагоджувальних робіт відповідно лінійної частини приєднання та/або робіт із створення потужності, яка враховується у загальному розмірі плати за нестандартне приєднання, не може перевищувати відповідну складову плати за нестандартне приєднання;</w:t>
      </w:r>
    </w:p>
    <w:p w14:paraId="2870A375" w14:textId="4407ACB4" w:rsidR="003365DC" w:rsidRPr="003365DC" w:rsidRDefault="003365DC" w:rsidP="003365DC">
      <w:pPr>
        <w:tabs>
          <w:tab w:val="left" w:pos="993"/>
        </w:tabs>
        <w:spacing w:after="0" w:line="240" w:lineRule="auto"/>
        <w:ind w:firstLine="709"/>
        <w:jc w:val="both"/>
        <w:rPr>
          <w:rFonts w:ascii="Times New Roman" w:hAnsi="Times New Roman" w:cs="Times New Roman"/>
          <w:sz w:val="28"/>
          <w:szCs w:val="28"/>
        </w:rPr>
      </w:pPr>
      <w:r w:rsidRPr="003365DC">
        <w:rPr>
          <w:rFonts w:ascii="Times New Roman" w:hAnsi="Times New Roman" w:cs="Times New Roman"/>
          <w:sz w:val="28"/>
          <w:szCs w:val="28"/>
        </w:rPr>
        <w:t xml:space="preserve">надання </w:t>
      </w:r>
      <w:r w:rsidR="00AE72AD">
        <w:rPr>
          <w:rFonts w:ascii="Times New Roman" w:hAnsi="Times New Roman" w:cs="Times New Roman"/>
          <w:sz w:val="28"/>
          <w:szCs w:val="28"/>
        </w:rPr>
        <w:t>з</w:t>
      </w:r>
      <w:r w:rsidRPr="003365DC">
        <w:rPr>
          <w:rFonts w:ascii="Times New Roman" w:hAnsi="Times New Roman" w:cs="Times New Roman"/>
          <w:sz w:val="28"/>
          <w:szCs w:val="28"/>
        </w:rPr>
        <w:t>амовнику повідомлення про надання послуги з приєднання у порядку, визначеному главою 4.8 цього розділу, протягом 5 робочих днів з дня підписання акта приймання-передачі виконання робіт з будівництва лінійної частини приєднання та/або робіт зі створення потужності за умови виконання будівництва, реконструкції чи технічного переоснащення у власних електричних мережах (за необхідності);</w:t>
      </w:r>
    </w:p>
    <w:p w14:paraId="2B2BCAB4" w14:textId="77777777" w:rsidR="00AE72AD" w:rsidRDefault="00AE72AD" w:rsidP="003365DC">
      <w:pPr>
        <w:tabs>
          <w:tab w:val="left" w:pos="993"/>
        </w:tabs>
        <w:spacing w:after="0" w:line="240" w:lineRule="auto"/>
        <w:ind w:firstLine="709"/>
        <w:jc w:val="both"/>
        <w:rPr>
          <w:rFonts w:ascii="Times New Roman" w:hAnsi="Times New Roman" w:cs="Times New Roman"/>
          <w:sz w:val="28"/>
          <w:szCs w:val="28"/>
        </w:rPr>
      </w:pPr>
    </w:p>
    <w:p w14:paraId="043B8D0F" w14:textId="2871A74C" w:rsidR="003365DC" w:rsidRPr="003365DC" w:rsidRDefault="003365DC" w:rsidP="003365DC">
      <w:pPr>
        <w:tabs>
          <w:tab w:val="left" w:pos="993"/>
        </w:tabs>
        <w:spacing w:after="0" w:line="240" w:lineRule="auto"/>
        <w:ind w:firstLine="709"/>
        <w:jc w:val="both"/>
        <w:rPr>
          <w:rFonts w:ascii="Times New Roman" w:hAnsi="Times New Roman" w:cs="Times New Roman"/>
          <w:sz w:val="28"/>
          <w:szCs w:val="28"/>
        </w:rPr>
      </w:pPr>
      <w:r w:rsidRPr="003365DC">
        <w:rPr>
          <w:rFonts w:ascii="Times New Roman" w:hAnsi="Times New Roman" w:cs="Times New Roman"/>
          <w:sz w:val="28"/>
          <w:szCs w:val="28"/>
        </w:rPr>
        <w:t>3) право ОСР надати замовнику обґрунтовані письмові зауваження щодо невідповідності технічного стану збудованих електричних мереж лінійної частини приєднання від найближчої точки в існуючих електричних мережах ОСР, та/або робіт зі створення потужності, визначених згідно з вимогами пункту 4.1.20 глави 4.1 цього розділу, до точки приєднання вимогам проєктної документації та нормативно-технічних документів із посиланням на ці вимоги;</w:t>
      </w:r>
    </w:p>
    <w:p w14:paraId="4F85BF93" w14:textId="77777777" w:rsidR="00AE72AD" w:rsidRDefault="00AE72AD" w:rsidP="003365DC">
      <w:pPr>
        <w:tabs>
          <w:tab w:val="left" w:pos="993"/>
        </w:tabs>
        <w:spacing w:after="0" w:line="240" w:lineRule="auto"/>
        <w:ind w:firstLine="709"/>
        <w:jc w:val="both"/>
        <w:rPr>
          <w:rFonts w:ascii="Times New Roman" w:hAnsi="Times New Roman" w:cs="Times New Roman"/>
          <w:sz w:val="28"/>
          <w:szCs w:val="28"/>
        </w:rPr>
      </w:pPr>
    </w:p>
    <w:p w14:paraId="7B9F2BD9" w14:textId="4A0C28CB" w:rsidR="003365DC" w:rsidRPr="003365DC" w:rsidRDefault="003365DC" w:rsidP="003365DC">
      <w:pPr>
        <w:tabs>
          <w:tab w:val="left" w:pos="993"/>
        </w:tabs>
        <w:spacing w:after="0" w:line="240" w:lineRule="auto"/>
        <w:ind w:firstLine="709"/>
        <w:jc w:val="both"/>
        <w:rPr>
          <w:rFonts w:ascii="Times New Roman" w:hAnsi="Times New Roman" w:cs="Times New Roman"/>
          <w:sz w:val="28"/>
          <w:szCs w:val="28"/>
        </w:rPr>
      </w:pPr>
      <w:r w:rsidRPr="003365DC">
        <w:rPr>
          <w:rFonts w:ascii="Times New Roman" w:hAnsi="Times New Roman" w:cs="Times New Roman"/>
          <w:sz w:val="28"/>
          <w:szCs w:val="28"/>
        </w:rPr>
        <w:lastRenderedPageBreak/>
        <w:t>4) право ОСР та замовника залучити представників Державної інспекції енергетичного нагляду України (за згодою) для вирішення спірних питань щодо відповідності збудованих замовником електричних мереж лінійної частини приєднання та/або робіт зі створення потужності вимогам проєктної документації та нормативно-технічних документів;</w:t>
      </w:r>
    </w:p>
    <w:p w14:paraId="52255C18" w14:textId="77777777" w:rsidR="00AE72AD" w:rsidRDefault="00AE72AD" w:rsidP="003365DC">
      <w:pPr>
        <w:tabs>
          <w:tab w:val="left" w:pos="993"/>
        </w:tabs>
        <w:spacing w:after="0" w:line="240" w:lineRule="auto"/>
        <w:ind w:firstLine="709"/>
        <w:jc w:val="both"/>
        <w:rPr>
          <w:rFonts w:ascii="Times New Roman" w:hAnsi="Times New Roman" w:cs="Times New Roman"/>
          <w:sz w:val="28"/>
          <w:szCs w:val="28"/>
        </w:rPr>
      </w:pPr>
    </w:p>
    <w:p w14:paraId="246214E7" w14:textId="59133D59" w:rsidR="003365DC" w:rsidRPr="003365DC" w:rsidRDefault="003365DC" w:rsidP="003365DC">
      <w:pPr>
        <w:tabs>
          <w:tab w:val="left" w:pos="993"/>
        </w:tabs>
        <w:spacing w:after="0" w:line="240" w:lineRule="auto"/>
        <w:ind w:firstLine="709"/>
        <w:jc w:val="both"/>
        <w:rPr>
          <w:rFonts w:ascii="Times New Roman" w:hAnsi="Times New Roman" w:cs="Times New Roman"/>
          <w:sz w:val="28"/>
          <w:szCs w:val="28"/>
        </w:rPr>
      </w:pPr>
      <w:r w:rsidRPr="003365DC">
        <w:rPr>
          <w:rFonts w:ascii="Times New Roman" w:hAnsi="Times New Roman" w:cs="Times New Roman"/>
          <w:sz w:val="28"/>
          <w:szCs w:val="28"/>
        </w:rPr>
        <w:t>5) строк надання ОСР послуги з нестандартного приєднання має відповідати строку виконання будівельно-монтажних та пусконалагоджувальних робіт щодо будівництва електричних мереж лінійної частини приєднання та/або робіт зі створення потужності, визначеному у відповідному господарському договорі.</w:t>
      </w:r>
    </w:p>
    <w:p w14:paraId="6F94FA04" w14:textId="555516B4" w:rsidR="003365DC" w:rsidRDefault="003365DC" w:rsidP="00AA5498">
      <w:pPr>
        <w:tabs>
          <w:tab w:val="left" w:pos="993"/>
        </w:tabs>
        <w:spacing w:after="0" w:line="240" w:lineRule="auto"/>
        <w:ind w:firstLine="709"/>
        <w:jc w:val="both"/>
        <w:rPr>
          <w:rFonts w:ascii="Times New Roman" w:hAnsi="Times New Roman" w:cs="Times New Roman"/>
          <w:sz w:val="28"/>
          <w:szCs w:val="28"/>
        </w:rPr>
      </w:pPr>
      <w:r w:rsidRPr="003365DC">
        <w:rPr>
          <w:rFonts w:ascii="Times New Roman" w:hAnsi="Times New Roman" w:cs="Times New Roman"/>
          <w:sz w:val="28"/>
          <w:szCs w:val="28"/>
        </w:rPr>
        <w:t>Послуга з приєднання вважається наданою з дня надання ОСР замовнику повідомлення про надання послуги з приєднання</w:t>
      </w:r>
      <w:r>
        <w:rPr>
          <w:rFonts w:ascii="Times New Roman" w:hAnsi="Times New Roman" w:cs="Times New Roman"/>
          <w:sz w:val="28"/>
          <w:szCs w:val="28"/>
        </w:rPr>
        <w:t>.»;</w:t>
      </w:r>
    </w:p>
    <w:p w14:paraId="2537FB37" w14:textId="77777777" w:rsidR="00AE72AD" w:rsidRDefault="00AE72AD" w:rsidP="00AA5498">
      <w:pPr>
        <w:tabs>
          <w:tab w:val="left" w:pos="993"/>
        </w:tabs>
        <w:spacing w:after="0" w:line="240" w:lineRule="auto"/>
        <w:ind w:firstLine="709"/>
        <w:jc w:val="both"/>
        <w:rPr>
          <w:rFonts w:ascii="Times New Roman" w:hAnsi="Times New Roman" w:cs="Times New Roman"/>
          <w:sz w:val="28"/>
          <w:szCs w:val="28"/>
        </w:rPr>
      </w:pPr>
    </w:p>
    <w:p w14:paraId="776B5F70" w14:textId="4F0D2ECC" w:rsidR="00AB5BF1" w:rsidRDefault="003365DC" w:rsidP="00A94752">
      <w:pPr>
        <w:pStyle w:val="a5"/>
        <w:numPr>
          <w:ilvl w:val="0"/>
          <w:numId w:val="29"/>
        </w:numPr>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 глав</w:t>
      </w:r>
      <w:r w:rsidR="00AB5BF1">
        <w:rPr>
          <w:rFonts w:ascii="Times New Roman" w:hAnsi="Times New Roman" w:cs="Times New Roman"/>
          <w:sz w:val="28"/>
          <w:szCs w:val="28"/>
        </w:rPr>
        <w:t>і</w:t>
      </w:r>
      <w:r>
        <w:rPr>
          <w:rFonts w:ascii="Times New Roman" w:hAnsi="Times New Roman" w:cs="Times New Roman"/>
          <w:sz w:val="28"/>
          <w:szCs w:val="28"/>
        </w:rPr>
        <w:t xml:space="preserve"> 4.4</w:t>
      </w:r>
      <w:r w:rsidR="00AB5BF1">
        <w:rPr>
          <w:rFonts w:ascii="Times New Roman" w:hAnsi="Times New Roman" w:cs="Times New Roman"/>
          <w:sz w:val="28"/>
          <w:szCs w:val="28"/>
        </w:rPr>
        <w:t>:</w:t>
      </w:r>
    </w:p>
    <w:p w14:paraId="47C93AD3" w14:textId="516BEA76" w:rsidR="00633B3D" w:rsidRDefault="00633B3D" w:rsidP="00A94752">
      <w:pPr>
        <w:pStyle w:val="a5"/>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 пункті 4.4.1: </w:t>
      </w:r>
    </w:p>
    <w:p w14:paraId="340E805E" w14:textId="6691B55C" w:rsidR="00A94752" w:rsidRDefault="00A94752" w:rsidP="00A94752">
      <w:pPr>
        <w:pStyle w:val="a5"/>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абзац другий доповнити словами та знаками «</w:t>
      </w:r>
      <w:r w:rsidRPr="00A94752">
        <w:rPr>
          <w:rFonts w:ascii="Times New Roman" w:hAnsi="Times New Roman" w:cs="Times New Roman"/>
          <w:sz w:val="28"/>
          <w:szCs w:val="28"/>
        </w:rPr>
        <w:t>та/або виконання будівельних робіт зі створення потужності, у випадку та у порядку, визначеному цим Кодексом</w:t>
      </w:r>
      <w:r>
        <w:rPr>
          <w:rFonts w:ascii="Times New Roman" w:hAnsi="Times New Roman" w:cs="Times New Roman"/>
          <w:sz w:val="28"/>
          <w:szCs w:val="28"/>
        </w:rPr>
        <w:t>»;</w:t>
      </w:r>
    </w:p>
    <w:p w14:paraId="7EE77FC2" w14:textId="71709BB7" w:rsidR="00A94752" w:rsidRPr="00961795" w:rsidRDefault="00A94752" w:rsidP="00A94752">
      <w:pPr>
        <w:pStyle w:val="a5"/>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абзац третій доповнити новим реченням такого змісту: «</w:t>
      </w:r>
      <w:r w:rsidRPr="00A94752">
        <w:rPr>
          <w:rFonts w:ascii="Times New Roman" w:hAnsi="Times New Roman" w:cs="Times New Roman"/>
          <w:sz w:val="28"/>
          <w:szCs w:val="28"/>
        </w:rPr>
        <w:t xml:space="preserve">Загальний строк уведення </w:t>
      </w:r>
      <w:r w:rsidRPr="00961795">
        <w:rPr>
          <w:rFonts w:ascii="Times New Roman" w:hAnsi="Times New Roman" w:cs="Times New Roman"/>
          <w:sz w:val="28"/>
          <w:szCs w:val="28"/>
        </w:rPr>
        <w:t>потужностей за роками (черги будівництва) не може перевищувати трьох років»;</w:t>
      </w:r>
    </w:p>
    <w:p w14:paraId="13EC11E8" w14:textId="77777777" w:rsidR="00A94752" w:rsidRPr="00961795" w:rsidRDefault="00AB5BF1" w:rsidP="00A94752">
      <w:pPr>
        <w:pStyle w:val="a5"/>
        <w:tabs>
          <w:tab w:val="left" w:pos="993"/>
        </w:tabs>
        <w:spacing w:after="0" w:line="240" w:lineRule="auto"/>
        <w:ind w:left="0" w:firstLine="709"/>
        <w:jc w:val="both"/>
        <w:rPr>
          <w:rFonts w:ascii="Times New Roman" w:hAnsi="Times New Roman" w:cs="Times New Roman"/>
          <w:sz w:val="28"/>
          <w:szCs w:val="28"/>
        </w:rPr>
      </w:pPr>
      <w:r w:rsidRPr="00961795">
        <w:rPr>
          <w:rFonts w:ascii="Times New Roman" w:hAnsi="Times New Roman" w:cs="Times New Roman"/>
          <w:sz w:val="28"/>
          <w:szCs w:val="28"/>
        </w:rPr>
        <w:t>у</w:t>
      </w:r>
      <w:r w:rsidR="003365DC" w:rsidRPr="00961795">
        <w:rPr>
          <w:rFonts w:ascii="Times New Roman" w:hAnsi="Times New Roman" w:cs="Times New Roman"/>
          <w:sz w:val="28"/>
          <w:szCs w:val="28"/>
        </w:rPr>
        <w:t xml:space="preserve"> </w:t>
      </w:r>
      <w:r w:rsidRPr="00961795">
        <w:rPr>
          <w:rFonts w:ascii="Times New Roman" w:hAnsi="Times New Roman" w:cs="Times New Roman"/>
          <w:sz w:val="28"/>
          <w:szCs w:val="28"/>
        </w:rPr>
        <w:t>пункті 4.4.2</w:t>
      </w:r>
      <w:r w:rsidR="00A94752" w:rsidRPr="00961795">
        <w:rPr>
          <w:rFonts w:ascii="Times New Roman" w:hAnsi="Times New Roman" w:cs="Times New Roman"/>
          <w:sz w:val="28"/>
          <w:szCs w:val="28"/>
        </w:rPr>
        <w:t>:</w:t>
      </w:r>
    </w:p>
    <w:p w14:paraId="21D34558" w14:textId="6D1510AB" w:rsidR="00A94752" w:rsidRPr="00961795" w:rsidRDefault="00F94078" w:rsidP="00A94752">
      <w:pPr>
        <w:pStyle w:val="a5"/>
        <w:tabs>
          <w:tab w:val="left" w:pos="993"/>
        </w:tabs>
        <w:spacing w:after="0" w:line="240" w:lineRule="auto"/>
        <w:ind w:left="0" w:firstLine="709"/>
        <w:jc w:val="both"/>
        <w:rPr>
          <w:rFonts w:ascii="Times New Roman" w:hAnsi="Times New Roman" w:cs="Times New Roman"/>
          <w:sz w:val="28"/>
          <w:szCs w:val="28"/>
        </w:rPr>
      </w:pPr>
      <w:r w:rsidRPr="00961795">
        <w:rPr>
          <w:rFonts w:ascii="Times New Roman" w:hAnsi="Times New Roman" w:cs="Times New Roman"/>
          <w:sz w:val="28"/>
          <w:szCs w:val="28"/>
        </w:rPr>
        <w:t>абзац</w:t>
      </w:r>
      <w:r w:rsidR="00A94752" w:rsidRPr="00961795">
        <w:rPr>
          <w:rFonts w:ascii="Times New Roman" w:hAnsi="Times New Roman" w:cs="Times New Roman"/>
          <w:sz w:val="28"/>
          <w:szCs w:val="28"/>
        </w:rPr>
        <w:t xml:space="preserve"> дванадцят</w:t>
      </w:r>
      <w:r w:rsidRPr="00961795">
        <w:rPr>
          <w:rFonts w:ascii="Times New Roman" w:hAnsi="Times New Roman" w:cs="Times New Roman"/>
          <w:sz w:val="28"/>
          <w:szCs w:val="28"/>
        </w:rPr>
        <w:t>ий</w:t>
      </w:r>
      <w:r w:rsidR="00A94752" w:rsidRPr="00961795">
        <w:rPr>
          <w:rFonts w:ascii="Times New Roman" w:hAnsi="Times New Roman" w:cs="Times New Roman"/>
          <w:sz w:val="28"/>
          <w:szCs w:val="28"/>
        </w:rPr>
        <w:t xml:space="preserve"> після слів «із зазначенням» доповнити словами «</w:t>
      </w:r>
      <w:r w:rsidR="001355B8" w:rsidRPr="00961795">
        <w:rPr>
          <w:rFonts w:ascii="Times New Roman" w:hAnsi="Times New Roman" w:cs="Times New Roman"/>
          <w:sz w:val="28"/>
          <w:szCs w:val="28"/>
        </w:rPr>
        <w:t>згідно з вимогами цього пункту Кодексу»;</w:t>
      </w:r>
    </w:p>
    <w:p w14:paraId="3C54C9BD" w14:textId="45EC4452" w:rsidR="003365DC" w:rsidRPr="00961795" w:rsidRDefault="003365DC" w:rsidP="00A94752">
      <w:pPr>
        <w:pStyle w:val="a5"/>
        <w:tabs>
          <w:tab w:val="left" w:pos="993"/>
        </w:tabs>
        <w:spacing w:after="0" w:line="240" w:lineRule="auto"/>
        <w:ind w:left="0" w:firstLine="709"/>
        <w:jc w:val="both"/>
        <w:rPr>
          <w:rFonts w:ascii="Times New Roman" w:hAnsi="Times New Roman" w:cs="Times New Roman"/>
          <w:sz w:val="28"/>
          <w:szCs w:val="28"/>
        </w:rPr>
      </w:pPr>
      <w:r w:rsidRPr="00961795">
        <w:rPr>
          <w:rFonts w:ascii="Times New Roman" w:hAnsi="Times New Roman" w:cs="Times New Roman"/>
          <w:sz w:val="28"/>
          <w:szCs w:val="28"/>
        </w:rPr>
        <w:t xml:space="preserve">після абзацу двадцять восьмого доповнити </w:t>
      </w:r>
      <w:r w:rsidR="001355B8" w:rsidRPr="00961795">
        <w:rPr>
          <w:rFonts w:ascii="Times New Roman" w:hAnsi="Times New Roman" w:cs="Times New Roman"/>
          <w:sz w:val="28"/>
          <w:szCs w:val="28"/>
        </w:rPr>
        <w:t>дев’ять</w:t>
      </w:r>
      <w:r w:rsidR="00F94078" w:rsidRPr="00961795">
        <w:rPr>
          <w:rFonts w:ascii="Times New Roman" w:hAnsi="Times New Roman" w:cs="Times New Roman"/>
          <w:sz w:val="28"/>
          <w:szCs w:val="28"/>
        </w:rPr>
        <w:t>ма</w:t>
      </w:r>
      <w:r w:rsidR="00AA5498" w:rsidRPr="00961795">
        <w:rPr>
          <w:rFonts w:ascii="Times New Roman" w:hAnsi="Times New Roman" w:cs="Times New Roman"/>
          <w:sz w:val="28"/>
          <w:szCs w:val="28"/>
        </w:rPr>
        <w:t xml:space="preserve"> новими абзацами такого змісту:</w:t>
      </w:r>
    </w:p>
    <w:p w14:paraId="41AD9799" w14:textId="50BF832F" w:rsidR="001355B8" w:rsidRDefault="00AA5498" w:rsidP="00A94752">
      <w:pPr>
        <w:pStyle w:val="a5"/>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1355B8" w:rsidRPr="001355B8">
        <w:rPr>
          <w:rFonts w:ascii="Times New Roman" w:hAnsi="Times New Roman" w:cs="Times New Roman"/>
          <w:sz w:val="28"/>
          <w:szCs w:val="28"/>
        </w:rPr>
        <w:t xml:space="preserve">У разі приєднання електроустановок замовника – виробника електричної енергії до електричних мереж виробника електричної енергії згідно з </w:t>
      </w:r>
      <w:r w:rsidR="00285BAE">
        <w:rPr>
          <w:rFonts w:ascii="Times New Roman" w:hAnsi="Times New Roman" w:cs="Times New Roman"/>
          <w:sz w:val="28"/>
          <w:szCs w:val="28"/>
        </w:rPr>
        <w:br/>
      </w:r>
      <w:r w:rsidR="001355B8" w:rsidRPr="001355B8">
        <w:rPr>
          <w:rFonts w:ascii="Times New Roman" w:hAnsi="Times New Roman" w:cs="Times New Roman"/>
          <w:sz w:val="28"/>
          <w:szCs w:val="28"/>
        </w:rPr>
        <w:t xml:space="preserve">пунктом 4.1.7 глави 4.1 цього розділу замовником до заяви про приєднання додатково додаються технічні вимоги, отримані від ОСП (у разі приєднання електроустановок замовника </w:t>
      </w:r>
      <w:r w:rsidR="00285BAE" w:rsidRPr="001355B8">
        <w:rPr>
          <w:rFonts w:ascii="Times New Roman" w:hAnsi="Times New Roman" w:cs="Times New Roman"/>
          <w:sz w:val="28"/>
          <w:szCs w:val="28"/>
        </w:rPr>
        <w:t>–</w:t>
      </w:r>
      <w:r w:rsidR="001355B8" w:rsidRPr="001355B8">
        <w:rPr>
          <w:rFonts w:ascii="Times New Roman" w:hAnsi="Times New Roman" w:cs="Times New Roman"/>
          <w:sz w:val="28"/>
          <w:szCs w:val="28"/>
        </w:rPr>
        <w:t xml:space="preserve"> виробника електричної енергії до електричних мереж іншого виробника електричної енергії – власника мереж (оператором системи для якого є ОСП)), а також виробника електричної енергії – власника електричних мереж. </w:t>
      </w:r>
    </w:p>
    <w:p w14:paraId="323315B9" w14:textId="60D760E8" w:rsidR="00AA5498" w:rsidRPr="00AA5498" w:rsidRDefault="00AA5498" w:rsidP="00A94752">
      <w:pPr>
        <w:pStyle w:val="a5"/>
        <w:tabs>
          <w:tab w:val="left" w:pos="993"/>
        </w:tabs>
        <w:spacing w:after="0" w:line="240" w:lineRule="auto"/>
        <w:ind w:left="0" w:firstLine="709"/>
        <w:jc w:val="both"/>
        <w:rPr>
          <w:rFonts w:ascii="Times New Roman" w:hAnsi="Times New Roman" w:cs="Times New Roman"/>
          <w:sz w:val="28"/>
          <w:szCs w:val="28"/>
        </w:rPr>
      </w:pPr>
      <w:r w:rsidRPr="00AA5498">
        <w:rPr>
          <w:rFonts w:ascii="Times New Roman" w:hAnsi="Times New Roman" w:cs="Times New Roman"/>
          <w:sz w:val="28"/>
          <w:szCs w:val="28"/>
        </w:rPr>
        <w:t xml:space="preserve">Замовником на графічних матеріалах (у разі необхідності їх подання) має бути зазначено: </w:t>
      </w:r>
    </w:p>
    <w:p w14:paraId="6CD537A4" w14:textId="77777777" w:rsidR="00AA5498" w:rsidRPr="00AA5498" w:rsidRDefault="00AA5498" w:rsidP="00AA5498">
      <w:pPr>
        <w:pStyle w:val="a5"/>
        <w:tabs>
          <w:tab w:val="left" w:pos="993"/>
        </w:tabs>
        <w:spacing w:after="0" w:line="240" w:lineRule="auto"/>
        <w:ind w:left="0" w:firstLine="709"/>
        <w:jc w:val="both"/>
        <w:rPr>
          <w:rFonts w:ascii="Times New Roman" w:hAnsi="Times New Roman" w:cs="Times New Roman"/>
          <w:sz w:val="28"/>
          <w:szCs w:val="28"/>
        </w:rPr>
      </w:pPr>
      <w:r w:rsidRPr="00AA5498">
        <w:rPr>
          <w:rFonts w:ascii="Times New Roman" w:hAnsi="Times New Roman" w:cs="Times New Roman"/>
          <w:sz w:val="28"/>
          <w:szCs w:val="28"/>
        </w:rPr>
        <w:t>схематичне розташування земельної ділянки (геометрична форма земельної ділянки);</w:t>
      </w:r>
    </w:p>
    <w:p w14:paraId="4AC47BD3" w14:textId="77777777" w:rsidR="00AA5498" w:rsidRPr="00AA5498" w:rsidRDefault="00AA5498" w:rsidP="00AA5498">
      <w:pPr>
        <w:pStyle w:val="a5"/>
        <w:tabs>
          <w:tab w:val="left" w:pos="993"/>
        </w:tabs>
        <w:spacing w:after="0" w:line="240" w:lineRule="auto"/>
        <w:ind w:left="0" w:firstLine="709"/>
        <w:jc w:val="both"/>
        <w:rPr>
          <w:rFonts w:ascii="Times New Roman" w:hAnsi="Times New Roman" w:cs="Times New Roman"/>
          <w:sz w:val="28"/>
          <w:szCs w:val="28"/>
        </w:rPr>
      </w:pPr>
      <w:r w:rsidRPr="00AA5498">
        <w:rPr>
          <w:rFonts w:ascii="Times New Roman" w:hAnsi="Times New Roman" w:cs="Times New Roman"/>
          <w:sz w:val="28"/>
          <w:szCs w:val="28"/>
        </w:rPr>
        <w:t>місце розташування об’єкта замовника (крапка, геометричний символ тощо) із наявністю відповідного підпису;</w:t>
      </w:r>
    </w:p>
    <w:p w14:paraId="6ECF2132" w14:textId="77777777" w:rsidR="00AA5498" w:rsidRPr="00AA5498" w:rsidRDefault="00AA5498" w:rsidP="00AA5498">
      <w:pPr>
        <w:pStyle w:val="a5"/>
        <w:tabs>
          <w:tab w:val="left" w:pos="993"/>
        </w:tabs>
        <w:spacing w:after="0" w:line="240" w:lineRule="auto"/>
        <w:ind w:left="0" w:firstLine="709"/>
        <w:jc w:val="both"/>
        <w:rPr>
          <w:rFonts w:ascii="Times New Roman" w:hAnsi="Times New Roman" w:cs="Times New Roman"/>
          <w:sz w:val="28"/>
          <w:szCs w:val="28"/>
        </w:rPr>
      </w:pPr>
      <w:r w:rsidRPr="00AA5498">
        <w:rPr>
          <w:rFonts w:ascii="Times New Roman" w:hAnsi="Times New Roman" w:cs="Times New Roman"/>
          <w:sz w:val="28"/>
          <w:szCs w:val="28"/>
        </w:rPr>
        <w:t>прогнозованої точки приєднання (місця, де буде визначено межу балансової належності) (крапка, геометричний символ тощо) із наявністю відповідного підпису.</w:t>
      </w:r>
    </w:p>
    <w:p w14:paraId="1B396950" w14:textId="77777777" w:rsidR="00AA5498" w:rsidRPr="00AA5498" w:rsidRDefault="00AA5498" w:rsidP="00AA5498">
      <w:pPr>
        <w:pStyle w:val="a5"/>
        <w:tabs>
          <w:tab w:val="left" w:pos="993"/>
        </w:tabs>
        <w:spacing w:after="0" w:line="240" w:lineRule="auto"/>
        <w:ind w:left="0" w:firstLine="709"/>
        <w:jc w:val="both"/>
        <w:rPr>
          <w:rFonts w:ascii="Times New Roman" w:hAnsi="Times New Roman" w:cs="Times New Roman"/>
          <w:sz w:val="28"/>
          <w:szCs w:val="28"/>
        </w:rPr>
      </w:pPr>
      <w:r w:rsidRPr="00AA5498">
        <w:rPr>
          <w:rFonts w:ascii="Times New Roman" w:hAnsi="Times New Roman" w:cs="Times New Roman"/>
          <w:sz w:val="28"/>
          <w:szCs w:val="28"/>
        </w:rPr>
        <w:lastRenderedPageBreak/>
        <w:t xml:space="preserve">Висунення ОСР інших вимог до графічних матеріалів, не передбачених цим пунктом, не допускається. </w:t>
      </w:r>
    </w:p>
    <w:p w14:paraId="0489D624" w14:textId="6F30B0D4" w:rsidR="00AA5498" w:rsidRPr="00961795" w:rsidRDefault="00AA5498" w:rsidP="00AA5498">
      <w:pPr>
        <w:pStyle w:val="a5"/>
        <w:tabs>
          <w:tab w:val="left" w:pos="993"/>
        </w:tabs>
        <w:spacing w:after="0" w:line="240" w:lineRule="auto"/>
        <w:ind w:left="0" w:firstLine="709"/>
        <w:jc w:val="both"/>
        <w:rPr>
          <w:rFonts w:ascii="Times New Roman" w:hAnsi="Times New Roman" w:cs="Times New Roman"/>
          <w:sz w:val="28"/>
          <w:szCs w:val="28"/>
        </w:rPr>
      </w:pPr>
      <w:r w:rsidRPr="00AA5498">
        <w:rPr>
          <w:rFonts w:ascii="Times New Roman" w:hAnsi="Times New Roman" w:cs="Times New Roman"/>
          <w:sz w:val="28"/>
          <w:szCs w:val="28"/>
        </w:rPr>
        <w:t xml:space="preserve">Замовником до заяви про приєднання додатково додаються технічні вимоги, отримані від ОСП (у разі приєднання електроустановок замовника </w:t>
      </w:r>
      <w:r w:rsidR="00285BAE" w:rsidRPr="001355B8">
        <w:rPr>
          <w:rFonts w:ascii="Times New Roman" w:hAnsi="Times New Roman" w:cs="Times New Roman"/>
          <w:sz w:val="28"/>
          <w:szCs w:val="28"/>
        </w:rPr>
        <w:t>–</w:t>
      </w:r>
      <w:r w:rsidRPr="00AA5498">
        <w:rPr>
          <w:rFonts w:ascii="Times New Roman" w:hAnsi="Times New Roman" w:cs="Times New Roman"/>
          <w:sz w:val="28"/>
          <w:szCs w:val="28"/>
        </w:rPr>
        <w:t xml:space="preserve"> виробника </w:t>
      </w:r>
      <w:r w:rsidRPr="00961795">
        <w:rPr>
          <w:rFonts w:ascii="Times New Roman" w:hAnsi="Times New Roman" w:cs="Times New Roman"/>
          <w:sz w:val="28"/>
          <w:szCs w:val="28"/>
        </w:rPr>
        <w:t>електричної енергії до електричних мереж іншого виробника електричної енергії – власника мереж (оператором системи для якого є ОСП)), а також суб'єкта господарювання у разі:</w:t>
      </w:r>
    </w:p>
    <w:p w14:paraId="36E8DFC5" w14:textId="77777777" w:rsidR="00AA5498" w:rsidRPr="00961795" w:rsidRDefault="00AA5498" w:rsidP="00AA5498">
      <w:pPr>
        <w:pStyle w:val="a5"/>
        <w:tabs>
          <w:tab w:val="left" w:pos="993"/>
        </w:tabs>
        <w:spacing w:after="0" w:line="240" w:lineRule="auto"/>
        <w:ind w:left="0" w:firstLine="709"/>
        <w:jc w:val="both"/>
        <w:rPr>
          <w:rFonts w:ascii="Times New Roman" w:hAnsi="Times New Roman" w:cs="Times New Roman"/>
          <w:sz w:val="28"/>
          <w:szCs w:val="28"/>
        </w:rPr>
      </w:pPr>
      <w:r w:rsidRPr="00961795">
        <w:rPr>
          <w:rFonts w:ascii="Times New Roman" w:hAnsi="Times New Roman" w:cs="Times New Roman"/>
          <w:sz w:val="28"/>
          <w:szCs w:val="28"/>
        </w:rPr>
        <w:t>приєднання електроустановок замовника до електричних мереж суб'єкта господарювання (споживача електричної енергії або власника електричних мереж, який є юридичною особою або фізичною особою-підприємцем, та не є споживачем електричної енергії (крім ОСР) або виробником електричної енергії) згідно з пунктом 4.1.11 глави 4.1 цього розділу;</w:t>
      </w:r>
    </w:p>
    <w:p w14:paraId="317B895B" w14:textId="4AC7AE98" w:rsidR="00AA5498" w:rsidRPr="00961795" w:rsidRDefault="00AA5498" w:rsidP="00AA5498">
      <w:pPr>
        <w:pStyle w:val="a5"/>
        <w:tabs>
          <w:tab w:val="left" w:pos="993"/>
        </w:tabs>
        <w:spacing w:after="0" w:line="240" w:lineRule="auto"/>
        <w:ind w:left="0" w:firstLine="709"/>
        <w:jc w:val="both"/>
        <w:rPr>
          <w:rFonts w:ascii="Times New Roman" w:hAnsi="Times New Roman" w:cs="Times New Roman"/>
          <w:sz w:val="28"/>
          <w:szCs w:val="28"/>
        </w:rPr>
      </w:pPr>
      <w:r w:rsidRPr="00961795">
        <w:rPr>
          <w:rFonts w:ascii="Times New Roman" w:hAnsi="Times New Roman" w:cs="Times New Roman"/>
          <w:sz w:val="28"/>
          <w:szCs w:val="28"/>
        </w:rPr>
        <w:t xml:space="preserve">приєднання електроустановок замовника – виробника електричної енергії до електричних мереж виробника електричної енергії згідно з пунктом 4.1.7 глави 4.1 цього розділу.». </w:t>
      </w:r>
    </w:p>
    <w:p w14:paraId="6981ECEF" w14:textId="37AC96C2" w:rsidR="00AA5498" w:rsidRPr="00961795" w:rsidRDefault="00AA5498" w:rsidP="001355B8">
      <w:pPr>
        <w:pStyle w:val="a5"/>
        <w:tabs>
          <w:tab w:val="left" w:pos="993"/>
        </w:tabs>
        <w:spacing w:after="0" w:line="240" w:lineRule="auto"/>
        <w:ind w:left="0" w:firstLine="709"/>
        <w:jc w:val="both"/>
        <w:rPr>
          <w:rFonts w:ascii="Times New Roman" w:hAnsi="Times New Roman" w:cs="Times New Roman"/>
          <w:sz w:val="28"/>
          <w:szCs w:val="28"/>
        </w:rPr>
      </w:pPr>
      <w:r w:rsidRPr="00961795">
        <w:rPr>
          <w:rFonts w:ascii="Times New Roman" w:hAnsi="Times New Roman" w:cs="Times New Roman"/>
          <w:sz w:val="28"/>
          <w:szCs w:val="28"/>
        </w:rPr>
        <w:t xml:space="preserve">У зв’язку з цим абзаци двадцять дев’ятий – тридцять перший вважати відповідно абзацами тридцять </w:t>
      </w:r>
      <w:r w:rsidR="00961795" w:rsidRPr="00961795">
        <w:rPr>
          <w:rFonts w:ascii="Times New Roman" w:hAnsi="Times New Roman" w:cs="Times New Roman"/>
          <w:sz w:val="28"/>
          <w:szCs w:val="28"/>
        </w:rPr>
        <w:t>восьмим</w:t>
      </w:r>
      <w:r w:rsidRPr="00961795">
        <w:rPr>
          <w:rFonts w:ascii="Times New Roman" w:hAnsi="Times New Roman" w:cs="Times New Roman"/>
          <w:sz w:val="28"/>
          <w:szCs w:val="28"/>
        </w:rPr>
        <w:t xml:space="preserve"> – </w:t>
      </w:r>
      <w:r w:rsidR="001355B8" w:rsidRPr="00961795">
        <w:rPr>
          <w:rFonts w:ascii="Times New Roman" w:hAnsi="Times New Roman" w:cs="Times New Roman"/>
          <w:sz w:val="28"/>
          <w:szCs w:val="28"/>
        </w:rPr>
        <w:t>сороковим</w:t>
      </w:r>
      <w:r w:rsidRPr="00961795">
        <w:rPr>
          <w:rFonts w:ascii="Times New Roman" w:hAnsi="Times New Roman" w:cs="Times New Roman"/>
          <w:sz w:val="28"/>
          <w:szCs w:val="28"/>
        </w:rPr>
        <w:t>;</w:t>
      </w:r>
    </w:p>
    <w:p w14:paraId="21607230" w14:textId="2D0C0AC0" w:rsidR="00AA5498" w:rsidRPr="00961795" w:rsidRDefault="001355B8" w:rsidP="001355B8">
      <w:pPr>
        <w:pStyle w:val="a5"/>
        <w:tabs>
          <w:tab w:val="left" w:pos="993"/>
        </w:tabs>
        <w:spacing w:after="0" w:line="240" w:lineRule="auto"/>
        <w:ind w:left="0" w:firstLine="709"/>
        <w:jc w:val="both"/>
        <w:rPr>
          <w:rFonts w:ascii="Times New Roman" w:hAnsi="Times New Roman" w:cs="Times New Roman"/>
          <w:sz w:val="28"/>
          <w:szCs w:val="28"/>
        </w:rPr>
      </w:pPr>
      <w:r w:rsidRPr="00961795">
        <w:rPr>
          <w:rFonts w:ascii="Times New Roman" w:hAnsi="Times New Roman" w:cs="Times New Roman"/>
          <w:sz w:val="28"/>
          <w:szCs w:val="28"/>
        </w:rPr>
        <w:t xml:space="preserve">абзаци четвертий – шостий пункту 4.4.3 викласти </w:t>
      </w:r>
      <w:r w:rsidR="00285BAE">
        <w:rPr>
          <w:rFonts w:ascii="Times New Roman" w:hAnsi="Times New Roman" w:cs="Times New Roman"/>
          <w:sz w:val="28"/>
          <w:szCs w:val="28"/>
        </w:rPr>
        <w:t>в</w:t>
      </w:r>
      <w:r w:rsidRPr="00961795">
        <w:rPr>
          <w:rFonts w:ascii="Times New Roman" w:hAnsi="Times New Roman" w:cs="Times New Roman"/>
          <w:sz w:val="28"/>
          <w:szCs w:val="28"/>
        </w:rPr>
        <w:t xml:space="preserve"> такій редакції:</w:t>
      </w:r>
    </w:p>
    <w:p w14:paraId="6742B327" w14:textId="55F82161" w:rsidR="001355B8" w:rsidRPr="00961795" w:rsidRDefault="001355B8" w:rsidP="001355B8">
      <w:pPr>
        <w:pStyle w:val="a5"/>
        <w:tabs>
          <w:tab w:val="left" w:pos="993"/>
        </w:tabs>
        <w:spacing w:after="0" w:line="240" w:lineRule="auto"/>
        <w:ind w:left="0" w:firstLine="709"/>
        <w:jc w:val="both"/>
        <w:rPr>
          <w:rFonts w:ascii="Times New Roman" w:hAnsi="Times New Roman" w:cs="Times New Roman"/>
          <w:sz w:val="28"/>
          <w:szCs w:val="28"/>
        </w:rPr>
      </w:pPr>
      <w:r w:rsidRPr="00961795">
        <w:rPr>
          <w:rFonts w:ascii="Times New Roman" w:hAnsi="Times New Roman" w:cs="Times New Roman"/>
          <w:sz w:val="28"/>
          <w:szCs w:val="28"/>
        </w:rPr>
        <w:t>«у разі направлення заяви в електронному вигляді – протягом 1 години поточного робочого дня після подання замовником заяви про приєднання.</w:t>
      </w:r>
    </w:p>
    <w:p w14:paraId="04DFE033" w14:textId="2B257AFA" w:rsidR="001355B8" w:rsidRPr="001355B8" w:rsidRDefault="001355B8" w:rsidP="001355B8">
      <w:pPr>
        <w:pStyle w:val="a5"/>
        <w:tabs>
          <w:tab w:val="left" w:pos="993"/>
        </w:tabs>
        <w:spacing w:after="0" w:line="240" w:lineRule="auto"/>
        <w:ind w:left="0" w:firstLine="709"/>
        <w:jc w:val="both"/>
        <w:rPr>
          <w:rFonts w:ascii="Times New Roman" w:hAnsi="Times New Roman" w:cs="Times New Roman"/>
          <w:sz w:val="28"/>
          <w:szCs w:val="28"/>
        </w:rPr>
      </w:pPr>
      <w:r w:rsidRPr="00961795">
        <w:rPr>
          <w:rFonts w:ascii="Times New Roman" w:hAnsi="Times New Roman" w:cs="Times New Roman"/>
          <w:sz w:val="28"/>
          <w:szCs w:val="28"/>
        </w:rPr>
        <w:t>Реєстраційний номер заяви повідомляється замовнику</w:t>
      </w:r>
      <w:r w:rsidRPr="001355B8">
        <w:rPr>
          <w:rFonts w:ascii="Times New Roman" w:hAnsi="Times New Roman" w:cs="Times New Roman"/>
          <w:sz w:val="28"/>
          <w:szCs w:val="28"/>
        </w:rPr>
        <w:t xml:space="preserve"> через особистий кабінет замовника, на електронну адресу та за усним запитом замовника засобами телефонного/мобільного зв’язку тощо).</w:t>
      </w:r>
    </w:p>
    <w:p w14:paraId="6EA7A678" w14:textId="57EBA282" w:rsidR="001355B8" w:rsidRDefault="001355B8" w:rsidP="001355B8">
      <w:pPr>
        <w:pStyle w:val="a5"/>
        <w:tabs>
          <w:tab w:val="left" w:pos="993"/>
        </w:tabs>
        <w:spacing w:after="0" w:line="240" w:lineRule="auto"/>
        <w:ind w:left="0" w:firstLine="709"/>
        <w:jc w:val="both"/>
        <w:rPr>
          <w:rFonts w:ascii="Times New Roman" w:hAnsi="Times New Roman" w:cs="Times New Roman"/>
          <w:sz w:val="28"/>
          <w:szCs w:val="28"/>
        </w:rPr>
      </w:pPr>
      <w:r w:rsidRPr="001355B8">
        <w:rPr>
          <w:rFonts w:ascii="Times New Roman" w:hAnsi="Times New Roman" w:cs="Times New Roman"/>
          <w:sz w:val="28"/>
          <w:szCs w:val="28"/>
        </w:rPr>
        <w:t>У разі направлення заяви в електронному вигляді одним із способів, зазначених на вебсайтах ОСР у розділі «Приєднання», ОСР протягом 1 години поточного робочого дня після подання замовником заяви про приєднання має направити замовнику на його електронну адресу підтвердження щодо надходження заяви про приєднання та зазначити її реєстраційний номер.</w:t>
      </w:r>
      <w:r>
        <w:rPr>
          <w:rFonts w:ascii="Times New Roman" w:hAnsi="Times New Roman" w:cs="Times New Roman"/>
          <w:sz w:val="28"/>
          <w:szCs w:val="28"/>
        </w:rPr>
        <w:t>»;</w:t>
      </w:r>
    </w:p>
    <w:p w14:paraId="5121E792" w14:textId="77777777" w:rsidR="001355B8" w:rsidRPr="003365DC" w:rsidRDefault="001355B8" w:rsidP="001355B8">
      <w:pPr>
        <w:pStyle w:val="a5"/>
        <w:tabs>
          <w:tab w:val="left" w:pos="993"/>
        </w:tabs>
        <w:spacing w:after="0" w:line="240" w:lineRule="auto"/>
        <w:ind w:left="0" w:firstLine="709"/>
        <w:jc w:val="both"/>
        <w:rPr>
          <w:rFonts w:ascii="Times New Roman" w:hAnsi="Times New Roman" w:cs="Times New Roman"/>
          <w:sz w:val="28"/>
          <w:szCs w:val="28"/>
        </w:rPr>
      </w:pPr>
    </w:p>
    <w:p w14:paraId="0DD071D3" w14:textId="6C90B064" w:rsidR="003365DC" w:rsidRPr="006C4B77" w:rsidRDefault="001355B8" w:rsidP="001355B8">
      <w:pPr>
        <w:pStyle w:val="a5"/>
        <w:numPr>
          <w:ilvl w:val="0"/>
          <w:numId w:val="29"/>
        </w:numPr>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 главі 4.5:</w:t>
      </w:r>
    </w:p>
    <w:p w14:paraId="1B08542B" w14:textId="6933B1A6" w:rsidR="003365DC" w:rsidRDefault="00924349" w:rsidP="003365DC">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пункт 4.5.1 доповнити трьома новими абзацами такого змісту:</w:t>
      </w:r>
    </w:p>
    <w:p w14:paraId="13FCE6AF" w14:textId="5BCF50C3" w:rsidR="00924349" w:rsidRPr="00924349" w:rsidRDefault="00924349" w:rsidP="00924349">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924349">
        <w:rPr>
          <w:rFonts w:ascii="Times New Roman" w:hAnsi="Times New Roman" w:cs="Times New Roman"/>
          <w:sz w:val="28"/>
          <w:szCs w:val="28"/>
        </w:rPr>
        <w:t>У разі якщо замовник послуги з приєднання підпадає під дію постанови Кабінету Міністрів України від 04 грудня 2019 року №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 та звернувся  до ОСР із заявою довільної форми щодо укладення додаткової угоди стосовно визначення іншого порядку сплати вартості надання послуги з приєднання, а саме протягом 10 робочих днів після завершення надання послуги з приєднання, ОСР разом із технічними умовами на приєднання, розрахунком вартості плати за приєднання до електричних мереж та рахунком на сплату плати за приєднання надає на виконання укладеного договору про приєднання проєкт відповідної додаткової угоди про набрання чинності технічних умов на приєднання з дати підписання ціє</w:t>
      </w:r>
      <w:r w:rsidR="00285BAE">
        <w:rPr>
          <w:rFonts w:ascii="Times New Roman" w:hAnsi="Times New Roman" w:cs="Times New Roman"/>
          <w:sz w:val="28"/>
          <w:szCs w:val="28"/>
        </w:rPr>
        <w:t>ї</w:t>
      </w:r>
      <w:r w:rsidRPr="00924349">
        <w:rPr>
          <w:rFonts w:ascii="Times New Roman" w:hAnsi="Times New Roman" w:cs="Times New Roman"/>
          <w:sz w:val="28"/>
          <w:szCs w:val="28"/>
        </w:rPr>
        <w:t xml:space="preserve"> додаткової угоди.</w:t>
      </w:r>
    </w:p>
    <w:p w14:paraId="682A86D0" w14:textId="77777777" w:rsidR="00924349" w:rsidRPr="00924349" w:rsidRDefault="00924349" w:rsidP="00924349">
      <w:pPr>
        <w:tabs>
          <w:tab w:val="left" w:pos="993"/>
        </w:tabs>
        <w:spacing w:after="0" w:line="240" w:lineRule="auto"/>
        <w:ind w:firstLine="709"/>
        <w:jc w:val="both"/>
        <w:rPr>
          <w:rFonts w:ascii="Times New Roman" w:hAnsi="Times New Roman" w:cs="Times New Roman"/>
          <w:sz w:val="28"/>
          <w:szCs w:val="28"/>
        </w:rPr>
      </w:pPr>
      <w:r w:rsidRPr="00924349">
        <w:rPr>
          <w:rFonts w:ascii="Times New Roman" w:hAnsi="Times New Roman" w:cs="Times New Roman"/>
          <w:sz w:val="28"/>
          <w:szCs w:val="28"/>
        </w:rPr>
        <w:t xml:space="preserve">Замовник зобов’язаний підписати та повернути ОСР підписану додаткову угоду не пізніше 20 днів з дати її отримання. </w:t>
      </w:r>
    </w:p>
    <w:p w14:paraId="57ABAC3D" w14:textId="3B5A3988" w:rsidR="003365DC" w:rsidRDefault="00924349" w:rsidP="00924349">
      <w:pPr>
        <w:tabs>
          <w:tab w:val="left" w:pos="993"/>
        </w:tabs>
        <w:spacing w:after="0" w:line="240" w:lineRule="auto"/>
        <w:ind w:firstLine="709"/>
        <w:jc w:val="both"/>
        <w:rPr>
          <w:rFonts w:ascii="Times New Roman" w:hAnsi="Times New Roman" w:cs="Times New Roman"/>
          <w:sz w:val="28"/>
          <w:szCs w:val="28"/>
        </w:rPr>
      </w:pPr>
      <w:r w:rsidRPr="00924349">
        <w:rPr>
          <w:rFonts w:ascii="Times New Roman" w:hAnsi="Times New Roman" w:cs="Times New Roman"/>
          <w:sz w:val="28"/>
          <w:szCs w:val="28"/>
        </w:rPr>
        <w:lastRenderedPageBreak/>
        <w:t>У разі якщо замовник не підписав та не повернув ОСР протягом 20 днів з дати отримання відповідну додаткову угоду, договір про приєднання вважається розірваним, а технічні умови на приєднання такими, що втратили чинність.</w:t>
      </w:r>
      <w:r>
        <w:rPr>
          <w:rFonts w:ascii="Times New Roman" w:hAnsi="Times New Roman" w:cs="Times New Roman"/>
          <w:sz w:val="28"/>
          <w:szCs w:val="28"/>
        </w:rPr>
        <w:t>»;</w:t>
      </w:r>
    </w:p>
    <w:p w14:paraId="0BD603E8" w14:textId="2F7BB11A" w:rsidR="00924349" w:rsidRPr="004C4BE4" w:rsidRDefault="004C4BE4" w:rsidP="00924349">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 пункті 4.5.5 абзац четвертий замінити шістьма новими абзацами такого змісту:</w:t>
      </w:r>
    </w:p>
    <w:p w14:paraId="4CC7D1A8" w14:textId="155D66D8" w:rsidR="004C4BE4" w:rsidRPr="004C4BE4" w:rsidRDefault="004C4BE4" w:rsidP="004C4BE4">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4C4BE4">
        <w:rPr>
          <w:rFonts w:ascii="Times New Roman" w:hAnsi="Times New Roman" w:cs="Times New Roman"/>
          <w:sz w:val="28"/>
          <w:szCs w:val="28"/>
        </w:rPr>
        <w:t xml:space="preserve">Технічні умови на приєднання електроустановок замовників, що підпадають під дію положень постанови Кабінету Міністрів України від </w:t>
      </w:r>
      <w:r w:rsidR="00285BAE">
        <w:rPr>
          <w:rFonts w:ascii="Times New Roman" w:hAnsi="Times New Roman" w:cs="Times New Roman"/>
          <w:sz w:val="28"/>
          <w:szCs w:val="28"/>
        </w:rPr>
        <w:br/>
      </w:r>
      <w:r w:rsidRPr="004C4BE4">
        <w:rPr>
          <w:rFonts w:ascii="Times New Roman" w:hAnsi="Times New Roman" w:cs="Times New Roman"/>
          <w:sz w:val="28"/>
          <w:szCs w:val="28"/>
        </w:rPr>
        <w:t xml:space="preserve">04 грудня 2019 року №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 набирають чинності з дати підписання сторонами відповідної додаткової угоди. Замовник зобов’язаний підписати та повернути ОСР підписану додаткову угоду не пізніше 20 днів з дати її отримання. У разі якщо замовник не підписав та не повернув ОСР протягом </w:t>
      </w:r>
      <w:r w:rsidR="00285BAE">
        <w:rPr>
          <w:rFonts w:ascii="Times New Roman" w:hAnsi="Times New Roman" w:cs="Times New Roman"/>
          <w:sz w:val="28"/>
          <w:szCs w:val="28"/>
        </w:rPr>
        <w:br/>
      </w:r>
      <w:r w:rsidRPr="004C4BE4">
        <w:rPr>
          <w:rFonts w:ascii="Times New Roman" w:hAnsi="Times New Roman" w:cs="Times New Roman"/>
          <w:sz w:val="28"/>
          <w:szCs w:val="28"/>
        </w:rPr>
        <w:t>20 днів з дати отримання відповідну додаткову угоду, договір про приєднання вважається розірваним, а технічні умови на приєднання такими, що втратили чинність.</w:t>
      </w:r>
    </w:p>
    <w:p w14:paraId="28C2FFEF" w14:textId="77777777" w:rsidR="004C4BE4" w:rsidRPr="004C4BE4" w:rsidRDefault="004C4BE4" w:rsidP="004C4BE4">
      <w:pPr>
        <w:tabs>
          <w:tab w:val="left" w:pos="993"/>
        </w:tabs>
        <w:spacing w:after="0" w:line="240" w:lineRule="auto"/>
        <w:ind w:firstLine="709"/>
        <w:jc w:val="both"/>
        <w:rPr>
          <w:rFonts w:ascii="Times New Roman" w:hAnsi="Times New Roman" w:cs="Times New Roman"/>
          <w:sz w:val="28"/>
          <w:szCs w:val="28"/>
        </w:rPr>
      </w:pPr>
      <w:r w:rsidRPr="004C4BE4">
        <w:rPr>
          <w:rFonts w:ascii="Times New Roman" w:hAnsi="Times New Roman" w:cs="Times New Roman"/>
          <w:sz w:val="28"/>
          <w:szCs w:val="28"/>
        </w:rPr>
        <w:t>Строк дії договору про приєднання визначається у такому договорі ОСР з урахуванням чинності технічних умов на приєднання, а також строку, необхідного для повного виконання сторонами зобов’язань, визначених таким договором.</w:t>
      </w:r>
    </w:p>
    <w:p w14:paraId="5BE14EDC" w14:textId="77777777" w:rsidR="004C4BE4" w:rsidRPr="004C4BE4" w:rsidRDefault="004C4BE4" w:rsidP="004C4BE4">
      <w:pPr>
        <w:tabs>
          <w:tab w:val="left" w:pos="993"/>
        </w:tabs>
        <w:spacing w:after="0" w:line="240" w:lineRule="auto"/>
        <w:ind w:firstLine="709"/>
        <w:jc w:val="both"/>
        <w:rPr>
          <w:rFonts w:ascii="Times New Roman" w:hAnsi="Times New Roman" w:cs="Times New Roman"/>
          <w:sz w:val="28"/>
          <w:szCs w:val="28"/>
        </w:rPr>
      </w:pPr>
      <w:r w:rsidRPr="004C4BE4">
        <w:rPr>
          <w:rFonts w:ascii="Times New Roman" w:hAnsi="Times New Roman" w:cs="Times New Roman"/>
          <w:sz w:val="28"/>
          <w:szCs w:val="28"/>
        </w:rPr>
        <w:t xml:space="preserve">Граничний строк дії договору про приєднання та технічних умов на приєднання становить три роки з дати укладення такого договору та може бути продовжений один раз на такий же строк з підстав та у порядку, визначених Законом України «Про ринок електричної енергії» та цим Кодексом. </w:t>
      </w:r>
    </w:p>
    <w:p w14:paraId="6D9B425C" w14:textId="77777777" w:rsidR="004C4BE4" w:rsidRPr="004C4BE4" w:rsidRDefault="004C4BE4" w:rsidP="004C4BE4">
      <w:pPr>
        <w:tabs>
          <w:tab w:val="left" w:pos="993"/>
        </w:tabs>
        <w:spacing w:after="0" w:line="240" w:lineRule="auto"/>
        <w:ind w:firstLine="709"/>
        <w:jc w:val="both"/>
        <w:rPr>
          <w:rFonts w:ascii="Times New Roman" w:hAnsi="Times New Roman" w:cs="Times New Roman"/>
          <w:sz w:val="28"/>
          <w:szCs w:val="28"/>
        </w:rPr>
      </w:pPr>
      <w:r w:rsidRPr="004C4BE4">
        <w:rPr>
          <w:rFonts w:ascii="Times New Roman" w:hAnsi="Times New Roman" w:cs="Times New Roman"/>
          <w:sz w:val="28"/>
          <w:szCs w:val="28"/>
        </w:rPr>
        <w:t xml:space="preserve">Продовження строку дії договору про приєднання здійснюється шляхом укладення між сторонами додаткової угоди. </w:t>
      </w:r>
    </w:p>
    <w:p w14:paraId="784DA799" w14:textId="77777777" w:rsidR="004C4BE4" w:rsidRPr="004C4BE4" w:rsidRDefault="004C4BE4" w:rsidP="004C4BE4">
      <w:pPr>
        <w:tabs>
          <w:tab w:val="left" w:pos="993"/>
        </w:tabs>
        <w:spacing w:after="0" w:line="240" w:lineRule="auto"/>
        <w:ind w:firstLine="709"/>
        <w:jc w:val="both"/>
        <w:rPr>
          <w:rFonts w:ascii="Times New Roman" w:hAnsi="Times New Roman" w:cs="Times New Roman"/>
          <w:sz w:val="28"/>
          <w:szCs w:val="28"/>
        </w:rPr>
      </w:pPr>
      <w:r w:rsidRPr="004C4BE4">
        <w:rPr>
          <w:rFonts w:ascii="Times New Roman" w:hAnsi="Times New Roman" w:cs="Times New Roman"/>
          <w:sz w:val="28"/>
          <w:szCs w:val="28"/>
        </w:rPr>
        <w:t xml:space="preserve">Продовження строку дії договору про приєднання з підстав та на період, що суперечить вимогам цього Кодексу та Закону України «Про ринок електричної енергії», забороняється. </w:t>
      </w:r>
    </w:p>
    <w:p w14:paraId="206CA22E" w14:textId="3B338361" w:rsidR="003365DC" w:rsidRPr="00961795" w:rsidRDefault="004C4BE4" w:rsidP="004C4BE4">
      <w:pPr>
        <w:tabs>
          <w:tab w:val="left" w:pos="993"/>
        </w:tabs>
        <w:spacing w:after="0" w:line="240" w:lineRule="auto"/>
        <w:ind w:firstLine="709"/>
        <w:jc w:val="both"/>
        <w:rPr>
          <w:rFonts w:ascii="Times New Roman" w:hAnsi="Times New Roman" w:cs="Times New Roman"/>
          <w:sz w:val="28"/>
          <w:szCs w:val="28"/>
        </w:rPr>
      </w:pPr>
      <w:r w:rsidRPr="004C4BE4">
        <w:rPr>
          <w:rFonts w:ascii="Times New Roman" w:hAnsi="Times New Roman" w:cs="Times New Roman"/>
          <w:sz w:val="28"/>
          <w:szCs w:val="28"/>
        </w:rPr>
        <w:t>Якщо замовник не оплатив послугу зі стандартного приєднання протягом 20 робочих днів з дня отримання технічних умов, розрахунку вартості плати за приєднання до електричних мереж та рахунка на оплату плати за приєднання, такий договір вважається розірваним, а технічні умови такими, що не набрали чинності.</w:t>
      </w:r>
      <w:r>
        <w:rPr>
          <w:rFonts w:ascii="Times New Roman" w:hAnsi="Times New Roman" w:cs="Times New Roman"/>
          <w:sz w:val="28"/>
          <w:szCs w:val="28"/>
        </w:rPr>
        <w:t>»;</w:t>
      </w:r>
    </w:p>
    <w:p w14:paraId="4243FB5A" w14:textId="2125931A" w:rsidR="004C4BE4" w:rsidRPr="00961795" w:rsidRDefault="004C4BE4" w:rsidP="004C4BE4">
      <w:pPr>
        <w:tabs>
          <w:tab w:val="left" w:pos="993"/>
        </w:tabs>
        <w:spacing w:after="0" w:line="240" w:lineRule="auto"/>
        <w:ind w:firstLine="709"/>
        <w:jc w:val="both"/>
        <w:rPr>
          <w:rFonts w:ascii="Times New Roman" w:hAnsi="Times New Roman" w:cs="Times New Roman"/>
          <w:sz w:val="28"/>
          <w:szCs w:val="28"/>
        </w:rPr>
      </w:pPr>
      <w:r w:rsidRPr="00961795">
        <w:rPr>
          <w:rFonts w:ascii="Times New Roman" w:hAnsi="Times New Roman" w:cs="Times New Roman"/>
          <w:sz w:val="28"/>
          <w:szCs w:val="28"/>
        </w:rPr>
        <w:t>у пункті 4.5.6:</w:t>
      </w:r>
    </w:p>
    <w:p w14:paraId="619EA1FC" w14:textId="2BB5BD3A" w:rsidR="003365DC" w:rsidRPr="00961795" w:rsidRDefault="00F94078" w:rsidP="003365DC">
      <w:pPr>
        <w:tabs>
          <w:tab w:val="left" w:pos="993"/>
        </w:tabs>
        <w:spacing w:after="0" w:line="240" w:lineRule="auto"/>
        <w:ind w:firstLine="709"/>
        <w:jc w:val="both"/>
        <w:rPr>
          <w:rFonts w:ascii="Times New Roman" w:hAnsi="Times New Roman" w:cs="Times New Roman"/>
          <w:sz w:val="28"/>
          <w:szCs w:val="28"/>
        </w:rPr>
      </w:pPr>
      <w:r w:rsidRPr="00961795">
        <w:rPr>
          <w:rFonts w:ascii="Times New Roman" w:hAnsi="Times New Roman" w:cs="Times New Roman"/>
          <w:sz w:val="28"/>
          <w:szCs w:val="28"/>
        </w:rPr>
        <w:t>абзац перший</w:t>
      </w:r>
      <w:r w:rsidR="004C4BE4" w:rsidRPr="00961795">
        <w:rPr>
          <w:rFonts w:ascii="Times New Roman" w:hAnsi="Times New Roman" w:cs="Times New Roman"/>
          <w:sz w:val="28"/>
          <w:szCs w:val="28"/>
        </w:rPr>
        <w:t xml:space="preserve"> після слів «разом із» доповнити словами та знаками «завданням на проєктування робіт зі створення потужності (у разі якщо замовник має бути виконавцем робіт із про</w:t>
      </w:r>
      <w:r w:rsidR="00285BAE">
        <w:rPr>
          <w:rFonts w:ascii="Times New Roman" w:hAnsi="Times New Roman" w:cs="Times New Roman"/>
          <w:sz w:val="28"/>
          <w:szCs w:val="28"/>
        </w:rPr>
        <w:t>є</w:t>
      </w:r>
      <w:r w:rsidR="004C4BE4" w:rsidRPr="00961795">
        <w:rPr>
          <w:rFonts w:ascii="Times New Roman" w:hAnsi="Times New Roman" w:cs="Times New Roman"/>
          <w:sz w:val="28"/>
          <w:szCs w:val="28"/>
        </w:rPr>
        <w:t>ктування електричних мереж, будівельно-монтажних та пусконалагоджувальних робіт із створення потужності),»;</w:t>
      </w:r>
    </w:p>
    <w:p w14:paraId="120450D9" w14:textId="0F997A04" w:rsidR="004C4BE4" w:rsidRPr="00961795" w:rsidRDefault="00F94078" w:rsidP="003365DC">
      <w:pPr>
        <w:tabs>
          <w:tab w:val="left" w:pos="993"/>
        </w:tabs>
        <w:spacing w:after="0" w:line="240" w:lineRule="auto"/>
        <w:ind w:firstLine="709"/>
        <w:jc w:val="both"/>
        <w:rPr>
          <w:rFonts w:ascii="Times New Roman" w:hAnsi="Times New Roman" w:cs="Times New Roman"/>
          <w:sz w:val="28"/>
          <w:szCs w:val="28"/>
        </w:rPr>
      </w:pPr>
      <w:r w:rsidRPr="00961795">
        <w:rPr>
          <w:rFonts w:ascii="Times New Roman" w:hAnsi="Times New Roman" w:cs="Times New Roman"/>
          <w:sz w:val="28"/>
          <w:szCs w:val="28"/>
        </w:rPr>
        <w:t>абзаци</w:t>
      </w:r>
      <w:r w:rsidR="004C4BE4" w:rsidRPr="00961795">
        <w:rPr>
          <w:rFonts w:ascii="Times New Roman" w:hAnsi="Times New Roman" w:cs="Times New Roman"/>
          <w:sz w:val="28"/>
          <w:szCs w:val="28"/>
        </w:rPr>
        <w:t xml:space="preserve"> четверт</w:t>
      </w:r>
      <w:r w:rsidRPr="00961795">
        <w:rPr>
          <w:rFonts w:ascii="Times New Roman" w:hAnsi="Times New Roman" w:cs="Times New Roman"/>
          <w:sz w:val="28"/>
          <w:szCs w:val="28"/>
        </w:rPr>
        <w:t>ий</w:t>
      </w:r>
      <w:r w:rsidR="004C4BE4" w:rsidRPr="00961795">
        <w:rPr>
          <w:rFonts w:ascii="Times New Roman" w:hAnsi="Times New Roman" w:cs="Times New Roman"/>
          <w:sz w:val="28"/>
          <w:szCs w:val="28"/>
        </w:rPr>
        <w:t xml:space="preserve"> та дев’ят</w:t>
      </w:r>
      <w:r w:rsidRPr="00961795">
        <w:rPr>
          <w:rFonts w:ascii="Times New Roman" w:hAnsi="Times New Roman" w:cs="Times New Roman"/>
          <w:sz w:val="28"/>
          <w:szCs w:val="28"/>
        </w:rPr>
        <w:t>ий</w:t>
      </w:r>
      <w:r w:rsidR="004C4BE4" w:rsidRPr="00961795">
        <w:rPr>
          <w:rFonts w:ascii="Times New Roman" w:hAnsi="Times New Roman" w:cs="Times New Roman"/>
          <w:sz w:val="28"/>
          <w:szCs w:val="28"/>
        </w:rPr>
        <w:t xml:space="preserve"> </w:t>
      </w:r>
      <w:r w:rsidR="00C12398" w:rsidRPr="00961795">
        <w:rPr>
          <w:rFonts w:ascii="Times New Roman" w:hAnsi="Times New Roman" w:cs="Times New Roman"/>
          <w:sz w:val="28"/>
          <w:szCs w:val="28"/>
        </w:rPr>
        <w:t>після цифр «20» доповнити слов</w:t>
      </w:r>
      <w:r w:rsidRPr="00961795">
        <w:rPr>
          <w:rFonts w:ascii="Times New Roman" w:hAnsi="Times New Roman" w:cs="Times New Roman"/>
          <w:sz w:val="28"/>
          <w:szCs w:val="28"/>
        </w:rPr>
        <w:t>о</w:t>
      </w:r>
      <w:r w:rsidR="00C12398" w:rsidRPr="00961795">
        <w:rPr>
          <w:rFonts w:ascii="Times New Roman" w:hAnsi="Times New Roman" w:cs="Times New Roman"/>
          <w:sz w:val="28"/>
          <w:szCs w:val="28"/>
        </w:rPr>
        <w:t>м «робочих»;</w:t>
      </w:r>
    </w:p>
    <w:p w14:paraId="0332E9C3" w14:textId="135555F0" w:rsidR="00C12398" w:rsidRPr="00961795" w:rsidRDefault="00C12398" w:rsidP="003365DC">
      <w:pPr>
        <w:tabs>
          <w:tab w:val="left" w:pos="993"/>
        </w:tabs>
        <w:spacing w:after="0" w:line="240" w:lineRule="auto"/>
        <w:ind w:firstLine="709"/>
        <w:jc w:val="both"/>
        <w:rPr>
          <w:rFonts w:ascii="Times New Roman" w:hAnsi="Times New Roman" w:cs="Times New Roman"/>
          <w:sz w:val="28"/>
          <w:szCs w:val="28"/>
        </w:rPr>
      </w:pPr>
      <w:r w:rsidRPr="00961795">
        <w:rPr>
          <w:rFonts w:ascii="Times New Roman" w:hAnsi="Times New Roman" w:cs="Times New Roman"/>
          <w:sz w:val="28"/>
          <w:szCs w:val="28"/>
        </w:rPr>
        <w:t>доповнити новим абзацом такого змісту:</w:t>
      </w:r>
    </w:p>
    <w:p w14:paraId="6585FEFA" w14:textId="36E2E223" w:rsidR="003365DC" w:rsidRDefault="00C12398" w:rsidP="003365DC">
      <w:pPr>
        <w:tabs>
          <w:tab w:val="left" w:pos="993"/>
        </w:tabs>
        <w:spacing w:after="0" w:line="240" w:lineRule="auto"/>
        <w:ind w:firstLine="709"/>
        <w:jc w:val="both"/>
        <w:rPr>
          <w:rFonts w:ascii="Times New Roman" w:hAnsi="Times New Roman" w:cs="Times New Roman"/>
          <w:sz w:val="28"/>
          <w:szCs w:val="28"/>
        </w:rPr>
      </w:pPr>
      <w:r w:rsidRPr="00961795">
        <w:rPr>
          <w:rFonts w:ascii="Times New Roman" w:hAnsi="Times New Roman" w:cs="Times New Roman"/>
          <w:sz w:val="28"/>
          <w:szCs w:val="28"/>
        </w:rPr>
        <w:t>«Технічні умови на приєднання електроустановок замовників, що підпадають під дію положе</w:t>
      </w:r>
      <w:r w:rsidRPr="00C12398">
        <w:rPr>
          <w:rFonts w:ascii="Times New Roman" w:hAnsi="Times New Roman" w:cs="Times New Roman"/>
          <w:sz w:val="28"/>
          <w:szCs w:val="28"/>
        </w:rPr>
        <w:t xml:space="preserve">нь постанови Кабінету Міністрів України від </w:t>
      </w:r>
      <w:r w:rsidR="00285BAE">
        <w:rPr>
          <w:rFonts w:ascii="Times New Roman" w:hAnsi="Times New Roman" w:cs="Times New Roman"/>
          <w:sz w:val="28"/>
          <w:szCs w:val="28"/>
        </w:rPr>
        <w:br/>
      </w:r>
      <w:r w:rsidRPr="00C12398">
        <w:rPr>
          <w:rFonts w:ascii="Times New Roman" w:hAnsi="Times New Roman" w:cs="Times New Roman"/>
          <w:sz w:val="28"/>
          <w:szCs w:val="28"/>
        </w:rPr>
        <w:t xml:space="preserve">04 грудня 2019 року № 1070 «Деякі питання здійснення розпорядниками </w:t>
      </w:r>
      <w:r w:rsidRPr="00C12398">
        <w:rPr>
          <w:rFonts w:ascii="Times New Roman" w:hAnsi="Times New Roman" w:cs="Times New Roman"/>
          <w:sz w:val="28"/>
          <w:szCs w:val="28"/>
        </w:rPr>
        <w:lastRenderedPageBreak/>
        <w:t xml:space="preserve">(одержувачами) бюджетних коштів попередньої оплати товарів, робіт і послуг, що закуповуються за бюджетні кошти», набирають чинності з дати підписання сторонами відповідної додаткової угоди. Замовник зобов’язаний підписати та повернути ОСР підписану додаткову угоду не пізніше 20 днів з дати її отримання. У разі якщо замовник не підписав та не повернув ОСР протягом </w:t>
      </w:r>
      <w:r w:rsidR="00285BAE">
        <w:rPr>
          <w:rFonts w:ascii="Times New Roman" w:hAnsi="Times New Roman" w:cs="Times New Roman"/>
          <w:sz w:val="28"/>
          <w:szCs w:val="28"/>
        </w:rPr>
        <w:br/>
      </w:r>
      <w:r w:rsidRPr="00C12398">
        <w:rPr>
          <w:rFonts w:ascii="Times New Roman" w:hAnsi="Times New Roman" w:cs="Times New Roman"/>
          <w:sz w:val="28"/>
          <w:szCs w:val="28"/>
        </w:rPr>
        <w:t>20 днів з дати отримання відповідну додаткову угоду, договір про приєднання вважається розірваним, а технічні умови на приєднання такими, що втратили чинність.</w:t>
      </w:r>
      <w:r>
        <w:rPr>
          <w:rFonts w:ascii="Times New Roman" w:hAnsi="Times New Roman" w:cs="Times New Roman"/>
          <w:sz w:val="28"/>
          <w:szCs w:val="28"/>
        </w:rPr>
        <w:t>»;</w:t>
      </w:r>
    </w:p>
    <w:p w14:paraId="6347B544" w14:textId="7103B926" w:rsidR="00C12398" w:rsidRDefault="00C12398" w:rsidP="003365DC">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пункт 4.5.10 викласти </w:t>
      </w:r>
      <w:r w:rsidR="00285BAE">
        <w:rPr>
          <w:rFonts w:ascii="Times New Roman" w:hAnsi="Times New Roman" w:cs="Times New Roman"/>
          <w:sz w:val="28"/>
          <w:szCs w:val="28"/>
        </w:rPr>
        <w:t>в</w:t>
      </w:r>
      <w:r>
        <w:rPr>
          <w:rFonts w:ascii="Times New Roman" w:hAnsi="Times New Roman" w:cs="Times New Roman"/>
          <w:sz w:val="28"/>
          <w:szCs w:val="28"/>
        </w:rPr>
        <w:t xml:space="preserve"> такій редакції:</w:t>
      </w:r>
    </w:p>
    <w:p w14:paraId="3C423E7A" w14:textId="77777777" w:rsidR="00C12398" w:rsidRPr="00C12398" w:rsidRDefault="00C12398" w:rsidP="00C12398">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C12398">
        <w:rPr>
          <w:rFonts w:ascii="Times New Roman" w:hAnsi="Times New Roman" w:cs="Times New Roman"/>
          <w:sz w:val="28"/>
          <w:szCs w:val="28"/>
        </w:rPr>
        <w:t>4.5.10. Замовник має право письмово звернутися до центрального органу виконавчої влади, що реалізує державну політику у сфері нагляду (контролю) в галузі електроенергетики, для отримання висновку щодо технічної обґрунтованості вимог технічних умов на приєднання.</w:t>
      </w:r>
    </w:p>
    <w:p w14:paraId="54639C65" w14:textId="77777777" w:rsidR="00C12398" w:rsidRPr="00C12398" w:rsidRDefault="00C12398" w:rsidP="00C12398">
      <w:pPr>
        <w:tabs>
          <w:tab w:val="left" w:pos="993"/>
        </w:tabs>
        <w:spacing w:after="0" w:line="240" w:lineRule="auto"/>
        <w:ind w:firstLine="709"/>
        <w:jc w:val="both"/>
        <w:rPr>
          <w:rFonts w:ascii="Times New Roman" w:hAnsi="Times New Roman" w:cs="Times New Roman"/>
          <w:sz w:val="28"/>
          <w:szCs w:val="28"/>
        </w:rPr>
      </w:pPr>
      <w:r w:rsidRPr="00C12398">
        <w:rPr>
          <w:rFonts w:ascii="Times New Roman" w:hAnsi="Times New Roman" w:cs="Times New Roman"/>
          <w:sz w:val="28"/>
          <w:szCs w:val="28"/>
        </w:rPr>
        <w:t>Центральний орган виконавчої влади, що реалізує державну політику у сфері нагляду (контролю) в галузі електроенергетики, надає замовнику та ОСР висновок щодо технічного обґрунтування вимог технічних умов на приєднання.</w:t>
      </w:r>
    </w:p>
    <w:p w14:paraId="0C73B2E0" w14:textId="77777777" w:rsidR="00C12398" w:rsidRPr="00C12398" w:rsidRDefault="00C12398" w:rsidP="00C12398">
      <w:pPr>
        <w:tabs>
          <w:tab w:val="left" w:pos="993"/>
        </w:tabs>
        <w:spacing w:after="0" w:line="240" w:lineRule="auto"/>
        <w:ind w:firstLine="709"/>
        <w:jc w:val="both"/>
        <w:rPr>
          <w:rFonts w:ascii="Times New Roman" w:hAnsi="Times New Roman" w:cs="Times New Roman"/>
          <w:sz w:val="28"/>
          <w:szCs w:val="28"/>
        </w:rPr>
      </w:pPr>
      <w:r w:rsidRPr="00C12398">
        <w:rPr>
          <w:rFonts w:ascii="Times New Roman" w:hAnsi="Times New Roman" w:cs="Times New Roman"/>
          <w:sz w:val="28"/>
          <w:szCs w:val="28"/>
        </w:rPr>
        <w:t>ОСР протягом 3 робочих днів з дня отримання відповідного висновку:</w:t>
      </w:r>
    </w:p>
    <w:p w14:paraId="4DA1E93B" w14:textId="77777777" w:rsidR="00C12398" w:rsidRPr="00C12398" w:rsidRDefault="00C12398" w:rsidP="00C12398">
      <w:pPr>
        <w:tabs>
          <w:tab w:val="left" w:pos="993"/>
        </w:tabs>
        <w:spacing w:after="0" w:line="240" w:lineRule="auto"/>
        <w:ind w:firstLine="709"/>
        <w:jc w:val="both"/>
        <w:rPr>
          <w:rFonts w:ascii="Times New Roman" w:hAnsi="Times New Roman" w:cs="Times New Roman"/>
          <w:sz w:val="28"/>
          <w:szCs w:val="28"/>
        </w:rPr>
      </w:pPr>
      <w:r w:rsidRPr="00C12398">
        <w:rPr>
          <w:rFonts w:ascii="Times New Roman" w:hAnsi="Times New Roman" w:cs="Times New Roman"/>
          <w:sz w:val="28"/>
          <w:szCs w:val="28"/>
        </w:rPr>
        <w:t>повідомляє замовника та центральний орган виконавчої влади, що реалізує державну політику у сфері нагляду (контролю) в галузі електроенергетики, про вжиті заходи для виконання висновку шляхом внесення відповідних змін до технічних умов на приєднання;</w:t>
      </w:r>
    </w:p>
    <w:p w14:paraId="577D5C91" w14:textId="390A31F5" w:rsidR="00C12398" w:rsidRPr="00C12398" w:rsidRDefault="00C12398" w:rsidP="00C12398">
      <w:pPr>
        <w:tabs>
          <w:tab w:val="left" w:pos="993"/>
        </w:tabs>
        <w:spacing w:after="0" w:line="240" w:lineRule="auto"/>
        <w:ind w:firstLine="709"/>
        <w:jc w:val="both"/>
        <w:rPr>
          <w:rFonts w:ascii="Times New Roman" w:hAnsi="Times New Roman" w:cs="Times New Roman"/>
          <w:sz w:val="28"/>
          <w:szCs w:val="28"/>
        </w:rPr>
      </w:pPr>
      <w:r w:rsidRPr="00C12398">
        <w:rPr>
          <w:rFonts w:ascii="Times New Roman" w:hAnsi="Times New Roman" w:cs="Times New Roman"/>
          <w:sz w:val="28"/>
          <w:szCs w:val="28"/>
        </w:rPr>
        <w:t>або у разі наявності обґрунтованих зауважень до виданого висновку щодо технічної обґрунтованості вимог технічних умов на приєднання, звертається з відповідним обґрунтованим зверненням до центрального органу виконавчої влади, що реалізує державну політику у сфері нагляду (контролю) в галузі електроенергетики, із посиланням на вимоги чинних нормативно-правових або нормативно-технічних документів.</w:t>
      </w:r>
    </w:p>
    <w:p w14:paraId="7F55023C" w14:textId="77777777" w:rsidR="00C12398" w:rsidRPr="00C12398" w:rsidRDefault="00C12398" w:rsidP="00C12398">
      <w:pPr>
        <w:tabs>
          <w:tab w:val="left" w:pos="993"/>
        </w:tabs>
        <w:spacing w:after="0" w:line="240" w:lineRule="auto"/>
        <w:ind w:firstLine="709"/>
        <w:jc w:val="both"/>
        <w:rPr>
          <w:rFonts w:ascii="Times New Roman" w:hAnsi="Times New Roman" w:cs="Times New Roman"/>
          <w:sz w:val="28"/>
          <w:szCs w:val="28"/>
        </w:rPr>
      </w:pPr>
      <w:r w:rsidRPr="00C12398">
        <w:rPr>
          <w:rFonts w:ascii="Times New Roman" w:hAnsi="Times New Roman" w:cs="Times New Roman"/>
          <w:sz w:val="28"/>
          <w:szCs w:val="28"/>
        </w:rPr>
        <w:t>Центральний орган виконавчої влади, що реалізує державну політику у сфері нагляду (контролю) в галузі електроенергетики, опрацьовує звернення ОСР та повідомляє ОСР і замовника з відповідним обґрунтуванням про внесення змін до висновку щодо технічної обґрунтованості вимог технічних умов на приєднання або залишення його без змін.</w:t>
      </w:r>
    </w:p>
    <w:p w14:paraId="1BEA61D5" w14:textId="6105832C" w:rsidR="003365DC" w:rsidRDefault="00C12398" w:rsidP="00C12398">
      <w:pPr>
        <w:tabs>
          <w:tab w:val="left" w:pos="993"/>
        </w:tabs>
        <w:spacing w:after="0" w:line="240" w:lineRule="auto"/>
        <w:ind w:firstLine="709"/>
        <w:jc w:val="both"/>
        <w:rPr>
          <w:rFonts w:ascii="Times New Roman" w:hAnsi="Times New Roman" w:cs="Times New Roman"/>
          <w:sz w:val="28"/>
          <w:szCs w:val="28"/>
        </w:rPr>
      </w:pPr>
      <w:r w:rsidRPr="00C12398">
        <w:rPr>
          <w:rFonts w:ascii="Times New Roman" w:hAnsi="Times New Roman" w:cs="Times New Roman"/>
          <w:sz w:val="28"/>
          <w:szCs w:val="28"/>
        </w:rPr>
        <w:t>ОСР має внести відповідні зміни до технічних умов на приєднання на виконання висновку центрального органу виконавчої влади, що реалізує державну політику у сфері нагляду (контролю) в галузі електроенергетики, або протягом 14 календарних днів в установленому законодавством порядку звернутися до суду щодо обґрунтованості виданого центральним органом виконавчої влади, що реалізує державну політику у сфері нагляду (контролю) в галузі електроенергетики, висновку. У цьому разі остаточне рішення щодо виконання висновку центрального органу виконавчої влади, що реалізує державну політику у сфері нагляду (контролю) в галузі електроенергетики, щодо технічної обґрунтованості вимог технічних умов на приєднання приймається після прийняття судом відповідного рішення.</w:t>
      </w:r>
      <w:r>
        <w:rPr>
          <w:rFonts w:ascii="Times New Roman" w:hAnsi="Times New Roman" w:cs="Times New Roman"/>
          <w:sz w:val="28"/>
          <w:szCs w:val="28"/>
        </w:rPr>
        <w:t>»;</w:t>
      </w:r>
    </w:p>
    <w:p w14:paraId="2B86211A" w14:textId="4AC3C208" w:rsidR="00C12398" w:rsidRDefault="00C12398" w:rsidP="00C12398">
      <w:pPr>
        <w:tabs>
          <w:tab w:val="left" w:pos="993"/>
        </w:tabs>
        <w:spacing w:after="0" w:line="240" w:lineRule="auto"/>
        <w:ind w:firstLine="709"/>
        <w:jc w:val="both"/>
        <w:rPr>
          <w:rFonts w:ascii="Times New Roman" w:hAnsi="Times New Roman" w:cs="Times New Roman"/>
          <w:sz w:val="28"/>
          <w:szCs w:val="28"/>
        </w:rPr>
      </w:pPr>
    </w:p>
    <w:p w14:paraId="52F786E5" w14:textId="14E337B2" w:rsidR="002E45BE" w:rsidRPr="002E45BE" w:rsidRDefault="002E45BE" w:rsidP="002E45BE">
      <w:pPr>
        <w:pStyle w:val="a5"/>
        <w:numPr>
          <w:ilvl w:val="0"/>
          <w:numId w:val="29"/>
        </w:numPr>
        <w:tabs>
          <w:tab w:val="left" w:pos="993"/>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у главі 4.6:</w:t>
      </w:r>
    </w:p>
    <w:p w14:paraId="6FAAB902" w14:textId="7DC4D76D" w:rsidR="003365DC" w:rsidRDefault="002E45BE" w:rsidP="003365DC">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абзац другий пункту 4.6.3 замінити двома новими абзацами такого змісту:</w:t>
      </w:r>
    </w:p>
    <w:p w14:paraId="1291409A" w14:textId="77777777" w:rsidR="002E45BE" w:rsidRPr="002E45BE" w:rsidRDefault="002E45BE" w:rsidP="002E45BE">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2E45BE">
        <w:rPr>
          <w:rFonts w:ascii="Times New Roman" w:hAnsi="Times New Roman" w:cs="Times New Roman"/>
          <w:sz w:val="28"/>
          <w:szCs w:val="28"/>
        </w:rPr>
        <w:t>У разі розроблення замовником проєкту стосовно виконання будівельних робіт із створення потужності у випадку та у порядку, визначеному цим Кодексом, завдання на проєктування має бути сформульовано ОСР відповідно до наданих ОСР технічних умов. ОСР на запит замовника або проєктної організації замовника має надавати всі необхідні для проєктування дані. У такому разі замовник забезпечує узгодження з ОСР та іншими заінтересованими сторонами проєктної документації на виконання будівельних робіт із створення потужності у випадку та у порядку, визначеному цим Кодексом, та здійснює заходи щодо відведення земельних ділянок для розміщення відповідних об’єктів електроенергетики у випадках, визначених законодавством.</w:t>
      </w:r>
    </w:p>
    <w:p w14:paraId="2729B66B" w14:textId="578E759A" w:rsidR="003365DC" w:rsidRDefault="002E45BE" w:rsidP="002E45BE">
      <w:pPr>
        <w:tabs>
          <w:tab w:val="left" w:pos="993"/>
        </w:tabs>
        <w:spacing w:after="0" w:line="240" w:lineRule="auto"/>
        <w:ind w:firstLine="709"/>
        <w:jc w:val="both"/>
        <w:rPr>
          <w:rFonts w:ascii="Times New Roman" w:hAnsi="Times New Roman" w:cs="Times New Roman"/>
          <w:sz w:val="28"/>
          <w:szCs w:val="28"/>
        </w:rPr>
      </w:pPr>
      <w:r w:rsidRPr="002E45BE">
        <w:rPr>
          <w:rFonts w:ascii="Times New Roman" w:hAnsi="Times New Roman" w:cs="Times New Roman"/>
          <w:sz w:val="28"/>
          <w:szCs w:val="28"/>
        </w:rPr>
        <w:t>У разі письмової відмови замовника від розроблення або від реалізації проєкту лінійної частини нестандартного приєднання та/або робіт зі створення потужності у випадку та у порядку, визначеному цим Кодексом, ОСР не несе жодних зобов’язань по укладеному договору про приєднання, у тому числі матеріальних, пов’язаних із витратами замовника проєктування лінійної частини приєднання та/або робіт зі створення потужності у випадку та у порядку, визначеному цим Кодексом. Замовник може обрати спосіб приєднання з наданням послуги приєднання «під ключ» шляхом відповідного звернення, за яким сторони вносять зміни до договору про приєднання та технічних умов.</w:t>
      </w:r>
      <w:r>
        <w:rPr>
          <w:rFonts w:ascii="Times New Roman" w:hAnsi="Times New Roman" w:cs="Times New Roman"/>
          <w:sz w:val="28"/>
          <w:szCs w:val="28"/>
        </w:rPr>
        <w:t>».</w:t>
      </w:r>
    </w:p>
    <w:p w14:paraId="0F427887" w14:textId="31F1A612" w:rsidR="002E45BE" w:rsidRDefault="002E45BE" w:rsidP="002E45BE">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 зв’язку з цим абзац третій вважати абзацом четвертим;</w:t>
      </w:r>
    </w:p>
    <w:p w14:paraId="1E7CBDE8" w14:textId="33ABC087" w:rsidR="002E45BE" w:rsidRPr="00961795" w:rsidRDefault="002E45BE" w:rsidP="002E45BE">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 пункті 4.6.7:</w:t>
      </w:r>
    </w:p>
    <w:p w14:paraId="11C64983" w14:textId="0CE2509A" w:rsidR="003365DC" w:rsidRPr="00961795" w:rsidRDefault="00146074" w:rsidP="003365DC">
      <w:pPr>
        <w:tabs>
          <w:tab w:val="left" w:pos="993"/>
        </w:tabs>
        <w:spacing w:after="0" w:line="240" w:lineRule="auto"/>
        <w:ind w:firstLine="709"/>
        <w:jc w:val="both"/>
        <w:rPr>
          <w:rFonts w:ascii="Times New Roman" w:hAnsi="Times New Roman" w:cs="Times New Roman"/>
          <w:sz w:val="28"/>
          <w:szCs w:val="28"/>
        </w:rPr>
      </w:pPr>
      <w:r w:rsidRPr="00961795">
        <w:rPr>
          <w:rFonts w:ascii="Times New Roman" w:hAnsi="Times New Roman" w:cs="Times New Roman"/>
          <w:sz w:val="28"/>
          <w:szCs w:val="28"/>
        </w:rPr>
        <w:t>абзац перший</w:t>
      </w:r>
      <w:r w:rsidR="002E45BE" w:rsidRPr="00961795">
        <w:rPr>
          <w:rFonts w:ascii="Times New Roman" w:hAnsi="Times New Roman" w:cs="Times New Roman"/>
          <w:sz w:val="28"/>
          <w:szCs w:val="28"/>
        </w:rPr>
        <w:t xml:space="preserve"> після слів та знаку «нестандартного приєднання,» доповнити словами та знаками «та/або робіт зі створення потужності у випадку та у порядку, визначеному цим Кодексом,»;</w:t>
      </w:r>
    </w:p>
    <w:p w14:paraId="30135478" w14:textId="7546D80F" w:rsidR="002E45BE" w:rsidRPr="00961795" w:rsidRDefault="00146074" w:rsidP="002E45BE">
      <w:pPr>
        <w:tabs>
          <w:tab w:val="left" w:pos="993"/>
        </w:tabs>
        <w:spacing w:after="0" w:line="240" w:lineRule="auto"/>
        <w:ind w:firstLine="709"/>
        <w:jc w:val="both"/>
        <w:rPr>
          <w:rFonts w:ascii="Times New Roman" w:hAnsi="Times New Roman" w:cs="Times New Roman"/>
          <w:sz w:val="28"/>
          <w:szCs w:val="28"/>
        </w:rPr>
      </w:pPr>
      <w:r w:rsidRPr="00961795">
        <w:rPr>
          <w:rFonts w:ascii="Times New Roman" w:hAnsi="Times New Roman" w:cs="Times New Roman"/>
          <w:sz w:val="28"/>
          <w:szCs w:val="28"/>
        </w:rPr>
        <w:t>абзац п’ятий</w:t>
      </w:r>
      <w:r w:rsidR="002E45BE" w:rsidRPr="00961795">
        <w:rPr>
          <w:rFonts w:ascii="Times New Roman" w:hAnsi="Times New Roman" w:cs="Times New Roman"/>
          <w:sz w:val="28"/>
          <w:szCs w:val="28"/>
        </w:rPr>
        <w:t xml:space="preserve"> доповнити словами та знаками «та/або робіт зі створення потужності у випадку та у порядку, визначеному цим Кодексом,»;</w:t>
      </w:r>
    </w:p>
    <w:p w14:paraId="709C3BFC" w14:textId="77777777" w:rsidR="002E45BE" w:rsidRPr="00961795" w:rsidRDefault="002E45BE" w:rsidP="002E45BE">
      <w:pPr>
        <w:tabs>
          <w:tab w:val="left" w:pos="993"/>
        </w:tabs>
        <w:spacing w:after="0" w:line="240" w:lineRule="auto"/>
        <w:ind w:firstLine="709"/>
        <w:jc w:val="both"/>
        <w:rPr>
          <w:rFonts w:ascii="Times New Roman" w:hAnsi="Times New Roman" w:cs="Times New Roman"/>
          <w:sz w:val="28"/>
          <w:szCs w:val="28"/>
        </w:rPr>
      </w:pPr>
    </w:p>
    <w:p w14:paraId="7F1F25C9" w14:textId="503EF337" w:rsidR="002E45BE" w:rsidRDefault="00146074" w:rsidP="002E45BE">
      <w:pPr>
        <w:pStyle w:val="a5"/>
        <w:numPr>
          <w:ilvl w:val="0"/>
          <w:numId w:val="29"/>
        </w:numPr>
        <w:tabs>
          <w:tab w:val="left" w:pos="993"/>
        </w:tabs>
        <w:spacing w:after="0" w:line="240" w:lineRule="auto"/>
        <w:ind w:left="0" w:firstLine="709"/>
        <w:jc w:val="both"/>
        <w:rPr>
          <w:rFonts w:ascii="Times New Roman" w:hAnsi="Times New Roman" w:cs="Times New Roman"/>
          <w:sz w:val="28"/>
          <w:szCs w:val="28"/>
        </w:rPr>
      </w:pPr>
      <w:r w:rsidRPr="00961795">
        <w:rPr>
          <w:rFonts w:ascii="Times New Roman" w:hAnsi="Times New Roman" w:cs="Times New Roman"/>
          <w:sz w:val="28"/>
          <w:szCs w:val="28"/>
        </w:rPr>
        <w:t>абзац третій</w:t>
      </w:r>
      <w:r w:rsidR="002E45BE" w:rsidRPr="00961795">
        <w:rPr>
          <w:rFonts w:ascii="Times New Roman" w:hAnsi="Times New Roman" w:cs="Times New Roman"/>
          <w:sz w:val="28"/>
          <w:szCs w:val="28"/>
        </w:rPr>
        <w:t xml:space="preserve"> пункту 4.7.1 глави 4.7 після слів та знаку «чи скасування,» доповнити словами, цифрами, абревіатурою та знаками такого змісту: «з нестандартного приєднання потужності більше 1 МВт з про</w:t>
      </w:r>
      <w:r w:rsidR="00285BAE">
        <w:rPr>
          <w:rFonts w:ascii="Times New Roman" w:hAnsi="Times New Roman" w:cs="Times New Roman"/>
          <w:sz w:val="28"/>
          <w:szCs w:val="28"/>
        </w:rPr>
        <w:t>є</w:t>
      </w:r>
      <w:r w:rsidR="002E45BE" w:rsidRPr="00961795">
        <w:rPr>
          <w:rFonts w:ascii="Times New Roman" w:hAnsi="Times New Roman" w:cs="Times New Roman"/>
          <w:sz w:val="28"/>
          <w:szCs w:val="28"/>
        </w:rPr>
        <w:t>ктуванням замовником лінійної частини приєднання</w:t>
      </w:r>
      <w:r w:rsidR="002E45BE" w:rsidRPr="002E45BE">
        <w:rPr>
          <w:rFonts w:ascii="Times New Roman" w:hAnsi="Times New Roman" w:cs="Times New Roman"/>
          <w:sz w:val="28"/>
          <w:szCs w:val="28"/>
        </w:rPr>
        <w:t xml:space="preserve"> у разі, якщо замовник виявив бажання бути замовником робіт з про</w:t>
      </w:r>
      <w:r w:rsidR="00285BAE">
        <w:rPr>
          <w:rFonts w:ascii="Times New Roman" w:hAnsi="Times New Roman" w:cs="Times New Roman"/>
          <w:sz w:val="28"/>
          <w:szCs w:val="28"/>
        </w:rPr>
        <w:t>є</w:t>
      </w:r>
      <w:r w:rsidR="002E45BE" w:rsidRPr="002E45BE">
        <w:rPr>
          <w:rFonts w:ascii="Times New Roman" w:hAnsi="Times New Roman" w:cs="Times New Roman"/>
          <w:sz w:val="28"/>
          <w:szCs w:val="28"/>
        </w:rPr>
        <w:t>ктування обладнання електричних мереж, будівельно-монтажних, пусконалагоджувальних робіт лінійної частини приєднання та/або робіт із створення потужності</w:t>
      </w:r>
      <w:r w:rsidR="002E45BE">
        <w:rPr>
          <w:rFonts w:ascii="Times New Roman" w:hAnsi="Times New Roman" w:cs="Times New Roman"/>
          <w:sz w:val="28"/>
          <w:szCs w:val="28"/>
        </w:rPr>
        <w:t>»;</w:t>
      </w:r>
    </w:p>
    <w:p w14:paraId="4CF0A1E0" w14:textId="467EECA2" w:rsidR="002E45BE" w:rsidRDefault="002E45BE" w:rsidP="002E45BE">
      <w:pPr>
        <w:pStyle w:val="a5"/>
        <w:tabs>
          <w:tab w:val="left" w:pos="993"/>
        </w:tabs>
        <w:spacing w:after="0" w:line="240" w:lineRule="auto"/>
        <w:ind w:left="0" w:firstLine="709"/>
        <w:jc w:val="both"/>
        <w:rPr>
          <w:rFonts w:ascii="Times New Roman" w:hAnsi="Times New Roman" w:cs="Times New Roman"/>
          <w:sz w:val="28"/>
          <w:szCs w:val="28"/>
        </w:rPr>
      </w:pPr>
    </w:p>
    <w:p w14:paraId="0E48F007" w14:textId="59E87D69" w:rsidR="002E45BE" w:rsidRPr="002E45BE" w:rsidRDefault="00501A3B" w:rsidP="000E7C81">
      <w:pPr>
        <w:pStyle w:val="a5"/>
        <w:numPr>
          <w:ilvl w:val="0"/>
          <w:numId w:val="29"/>
        </w:numPr>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пункт 4.8.4 глави 4.8 викласти </w:t>
      </w:r>
      <w:r w:rsidR="00285BAE">
        <w:rPr>
          <w:rFonts w:ascii="Times New Roman" w:hAnsi="Times New Roman" w:cs="Times New Roman"/>
          <w:sz w:val="28"/>
          <w:szCs w:val="28"/>
        </w:rPr>
        <w:t>в</w:t>
      </w:r>
      <w:r>
        <w:rPr>
          <w:rFonts w:ascii="Times New Roman" w:hAnsi="Times New Roman" w:cs="Times New Roman"/>
          <w:sz w:val="28"/>
          <w:szCs w:val="28"/>
        </w:rPr>
        <w:t xml:space="preserve"> такій редакції:</w:t>
      </w:r>
    </w:p>
    <w:p w14:paraId="40C6324C" w14:textId="782D5E34" w:rsidR="002E45BE" w:rsidRDefault="00501A3B" w:rsidP="000E7C81">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501A3B">
        <w:rPr>
          <w:rFonts w:ascii="Times New Roman" w:hAnsi="Times New Roman" w:cs="Times New Roman"/>
          <w:sz w:val="28"/>
          <w:szCs w:val="28"/>
        </w:rPr>
        <w:t>4.8.4. Підключення після надання ОСР послуги з приєднання електроустановок замовника до електричної мережі здійснюється безоплатно протягом 5 робочих днів після отримання заяви замовника або 10 робочих днів, якщо підключення потребує припинення електропостачання інших Користувачів.</w:t>
      </w:r>
      <w:r>
        <w:rPr>
          <w:rFonts w:ascii="Times New Roman" w:hAnsi="Times New Roman" w:cs="Times New Roman"/>
          <w:sz w:val="28"/>
          <w:szCs w:val="28"/>
        </w:rPr>
        <w:t>»;</w:t>
      </w:r>
    </w:p>
    <w:p w14:paraId="7F83F2BD" w14:textId="0404402A" w:rsidR="00501A3B" w:rsidRDefault="00501A3B" w:rsidP="000E7C81">
      <w:pPr>
        <w:tabs>
          <w:tab w:val="left" w:pos="993"/>
        </w:tabs>
        <w:spacing w:after="0" w:line="240" w:lineRule="auto"/>
        <w:ind w:firstLine="709"/>
        <w:jc w:val="both"/>
        <w:rPr>
          <w:rFonts w:ascii="Times New Roman" w:hAnsi="Times New Roman" w:cs="Times New Roman"/>
          <w:sz w:val="28"/>
          <w:szCs w:val="28"/>
        </w:rPr>
      </w:pPr>
    </w:p>
    <w:p w14:paraId="321E3658" w14:textId="3DFEC47D" w:rsidR="00501A3B" w:rsidRPr="00961795" w:rsidRDefault="00146074" w:rsidP="000E7C81">
      <w:pPr>
        <w:pStyle w:val="a5"/>
        <w:numPr>
          <w:ilvl w:val="0"/>
          <w:numId w:val="29"/>
        </w:numPr>
        <w:tabs>
          <w:tab w:val="left" w:pos="993"/>
        </w:tabs>
        <w:spacing w:after="0" w:line="240" w:lineRule="auto"/>
        <w:ind w:left="0" w:firstLine="709"/>
        <w:jc w:val="both"/>
        <w:rPr>
          <w:rFonts w:ascii="Times New Roman" w:hAnsi="Times New Roman" w:cs="Times New Roman"/>
          <w:sz w:val="28"/>
          <w:szCs w:val="28"/>
        </w:rPr>
      </w:pPr>
      <w:r w:rsidRPr="00961795">
        <w:rPr>
          <w:rFonts w:ascii="Times New Roman" w:hAnsi="Times New Roman" w:cs="Times New Roman"/>
          <w:sz w:val="28"/>
          <w:szCs w:val="28"/>
        </w:rPr>
        <w:t>абзаци п’ятий та шостий</w:t>
      </w:r>
      <w:r w:rsidR="006E0B8C" w:rsidRPr="00961795">
        <w:rPr>
          <w:rFonts w:ascii="Times New Roman" w:hAnsi="Times New Roman" w:cs="Times New Roman"/>
          <w:sz w:val="28"/>
          <w:szCs w:val="28"/>
        </w:rPr>
        <w:t xml:space="preserve"> пункт</w:t>
      </w:r>
      <w:r w:rsidRPr="00961795">
        <w:rPr>
          <w:rFonts w:ascii="Times New Roman" w:hAnsi="Times New Roman" w:cs="Times New Roman"/>
          <w:sz w:val="28"/>
          <w:szCs w:val="28"/>
        </w:rPr>
        <w:t>у</w:t>
      </w:r>
      <w:r w:rsidR="006E0B8C" w:rsidRPr="00961795">
        <w:rPr>
          <w:rFonts w:ascii="Times New Roman" w:hAnsi="Times New Roman" w:cs="Times New Roman"/>
          <w:sz w:val="28"/>
          <w:szCs w:val="28"/>
        </w:rPr>
        <w:t xml:space="preserve"> 4.11.1 глави 4.11 замінити </w:t>
      </w:r>
      <w:r w:rsidR="000E7C81" w:rsidRPr="00961795">
        <w:rPr>
          <w:rFonts w:ascii="Times New Roman" w:hAnsi="Times New Roman" w:cs="Times New Roman"/>
          <w:sz w:val="28"/>
          <w:szCs w:val="28"/>
        </w:rPr>
        <w:t>дванадцятьма новими абзацами такого змісту:</w:t>
      </w:r>
    </w:p>
    <w:p w14:paraId="4CDF9B97" w14:textId="375CC255" w:rsidR="000E7C81" w:rsidRPr="00961795" w:rsidRDefault="00146074" w:rsidP="000E7C81">
      <w:pPr>
        <w:tabs>
          <w:tab w:val="left" w:pos="993"/>
        </w:tabs>
        <w:spacing w:after="0" w:line="240" w:lineRule="auto"/>
        <w:ind w:firstLine="709"/>
        <w:jc w:val="both"/>
        <w:rPr>
          <w:rFonts w:ascii="Times New Roman" w:hAnsi="Times New Roman" w:cs="Times New Roman"/>
          <w:sz w:val="28"/>
          <w:szCs w:val="28"/>
        </w:rPr>
      </w:pPr>
      <w:r w:rsidRPr="00961795">
        <w:rPr>
          <w:rFonts w:ascii="Times New Roman" w:hAnsi="Times New Roman" w:cs="Times New Roman"/>
          <w:sz w:val="28"/>
          <w:szCs w:val="28"/>
        </w:rPr>
        <w:lastRenderedPageBreak/>
        <w:t>«</w:t>
      </w:r>
      <w:r w:rsidR="000E7C81" w:rsidRPr="00961795">
        <w:rPr>
          <w:rFonts w:ascii="Times New Roman" w:hAnsi="Times New Roman" w:cs="Times New Roman"/>
          <w:sz w:val="28"/>
          <w:szCs w:val="28"/>
        </w:rPr>
        <w:t>Геоінформаційна система об'єктів електроенергетики має містити, зокрема, але не виключно, таку інформацію:</w:t>
      </w:r>
    </w:p>
    <w:p w14:paraId="3960BF94" w14:textId="77777777" w:rsidR="000E7C81" w:rsidRPr="00961795" w:rsidRDefault="000E7C81" w:rsidP="000E7C81">
      <w:pPr>
        <w:tabs>
          <w:tab w:val="left" w:pos="993"/>
        </w:tabs>
        <w:spacing w:after="0" w:line="240" w:lineRule="auto"/>
        <w:ind w:firstLine="709"/>
        <w:jc w:val="both"/>
        <w:rPr>
          <w:rFonts w:ascii="Times New Roman" w:hAnsi="Times New Roman" w:cs="Times New Roman"/>
          <w:sz w:val="28"/>
          <w:szCs w:val="28"/>
        </w:rPr>
      </w:pPr>
      <w:r w:rsidRPr="00961795">
        <w:rPr>
          <w:rFonts w:ascii="Times New Roman" w:hAnsi="Times New Roman" w:cs="Times New Roman"/>
          <w:sz w:val="28"/>
          <w:szCs w:val="28"/>
        </w:rPr>
        <w:t>топологію мереж;</w:t>
      </w:r>
    </w:p>
    <w:p w14:paraId="4FA274CB" w14:textId="77777777" w:rsidR="000E7C81" w:rsidRPr="00961795" w:rsidRDefault="000E7C81" w:rsidP="000E7C81">
      <w:pPr>
        <w:tabs>
          <w:tab w:val="left" w:pos="993"/>
        </w:tabs>
        <w:spacing w:after="0" w:line="240" w:lineRule="auto"/>
        <w:ind w:firstLine="709"/>
        <w:jc w:val="both"/>
        <w:rPr>
          <w:rFonts w:ascii="Times New Roman" w:hAnsi="Times New Roman" w:cs="Times New Roman"/>
          <w:sz w:val="28"/>
          <w:szCs w:val="28"/>
        </w:rPr>
      </w:pPr>
      <w:r w:rsidRPr="00961795">
        <w:rPr>
          <w:rFonts w:ascii="Times New Roman" w:hAnsi="Times New Roman" w:cs="Times New Roman"/>
          <w:sz w:val="28"/>
          <w:szCs w:val="28"/>
        </w:rPr>
        <w:t>межі охоронних зон електричних мереж;</w:t>
      </w:r>
    </w:p>
    <w:p w14:paraId="26677C65" w14:textId="77777777" w:rsidR="000E7C81" w:rsidRPr="00961795" w:rsidRDefault="000E7C81" w:rsidP="000E7C81">
      <w:pPr>
        <w:tabs>
          <w:tab w:val="left" w:pos="993"/>
        </w:tabs>
        <w:spacing w:after="0" w:line="240" w:lineRule="auto"/>
        <w:ind w:firstLine="709"/>
        <w:jc w:val="both"/>
        <w:rPr>
          <w:rFonts w:ascii="Times New Roman" w:hAnsi="Times New Roman" w:cs="Times New Roman"/>
          <w:sz w:val="28"/>
          <w:szCs w:val="28"/>
        </w:rPr>
      </w:pPr>
      <w:r w:rsidRPr="00961795">
        <w:rPr>
          <w:rFonts w:ascii="Times New Roman" w:hAnsi="Times New Roman" w:cs="Times New Roman"/>
          <w:sz w:val="28"/>
          <w:szCs w:val="28"/>
        </w:rPr>
        <w:t>технічні характеристики об'єктів електроенергетики (рівень напруги, максимальна пропускна спроможність, резерв потужності для споживання/виробництва або споживання/видачі електричної енергії);</w:t>
      </w:r>
    </w:p>
    <w:p w14:paraId="6B1BF0B3" w14:textId="77777777" w:rsidR="000E7C81" w:rsidRPr="00961795" w:rsidRDefault="000E7C81" w:rsidP="000E7C81">
      <w:pPr>
        <w:tabs>
          <w:tab w:val="left" w:pos="993"/>
        </w:tabs>
        <w:spacing w:after="0" w:line="240" w:lineRule="auto"/>
        <w:ind w:firstLine="709"/>
        <w:jc w:val="both"/>
        <w:rPr>
          <w:rFonts w:ascii="Times New Roman" w:hAnsi="Times New Roman" w:cs="Times New Roman"/>
          <w:sz w:val="28"/>
          <w:szCs w:val="28"/>
        </w:rPr>
      </w:pPr>
      <w:r w:rsidRPr="00961795">
        <w:rPr>
          <w:rFonts w:ascii="Times New Roman" w:hAnsi="Times New Roman" w:cs="Times New Roman"/>
          <w:sz w:val="28"/>
          <w:szCs w:val="28"/>
        </w:rPr>
        <w:t>додатково для трансформаторних підстанцій:</w:t>
      </w:r>
    </w:p>
    <w:p w14:paraId="29EE0435" w14:textId="77777777" w:rsidR="000E7C81" w:rsidRPr="00961795" w:rsidRDefault="000E7C81" w:rsidP="000E7C81">
      <w:pPr>
        <w:tabs>
          <w:tab w:val="left" w:pos="993"/>
        </w:tabs>
        <w:spacing w:after="0" w:line="240" w:lineRule="auto"/>
        <w:ind w:firstLine="709"/>
        <w:jc w:val="both"/>
        <w:rPr>
          <w:rFonts w:ascii="Times New Roman" w:hAnsi="Times New Roman" w:cs="Times New Roman"/>
          <w:sz w:val="28"/>
          <w:szCs w:val="28"/>
        </w:rPr>
      </w:pPr>
      <w:r w:rsidRPr="00961795">
        <w:rPr>
          <w:rFonts w:ascii="Times New Roman" w:hAnsi="Times New Roman" w:cs="Times New Roman"/>
          <w:sz w:val="28"/>
          <w:szCs w:val="28"/>
        </w:rPr>
        <w:t>кількість трансформаторів;</w:t>
      </w:r>
    </w:p>
    <w:p w14:paraId="2B241E6D" w14:textId="77777777" w:rsidR="000E7C81" w:rsidRPr="00961795" w:rsidRDefault="000E7C81" w:rsidP="000E7C81">
      <w:pPr>
        <w:tabs>
          <w:tab w:val="left" w:pos="993"/>
        </w:tabs>
        <w:spacing w:after="0" w:line="240" w:lineRule="auto"/>
        <w:ind w:firstLine="709"/>
        <w:jc w:val="both"/>
        <w:rPr>
          <w:rFonts w:ascii="Times New Roman" w:hAnsi="Times New Roman" w:cs="Times New Roman"/>
          <w:sz w:val="28"/>
          <w:szCs w:val="28"/>
        </w:rPr>
      </w:pPr>
      <w:r w:rsidRPr="00961795">
        <w:rPr>
          <w:rFonts w:ascii="Times New Roman" w:hAnsi="Times New Roman" w:cs="Times New Roman"/>
          <w:sz w:val="28"/>
          <w:szCs w:val="28"/>
        </w:rPr>
        <w:t>тип та номінальна потужність трансформаторів;</w:t>
      </w:r>
    </w:p>
    <w:p w14:paraId="23B005C7" w14:textId="77777777" w:rsidR="000E7C81" w:rsidRPr="00961795" w:rsidRDefault="000E7C81" w:rsidP="000E7C81">
      <w:pPr>
        <w:tabs>
          <w:tab w:val="left" w:pos="993"/>
        </w:tabs>
        <w:spacing w:after="0" w:line="240" w:lineRule="auto"/>
        <w:ind w:firstLine="709"/>
        <w:jc w:val="both"/>
        <w:rPr>
          <w:rFonts w:ascii="Times New Roman" w:hAnsi="Times New Roman" w:cs="Times New Roman"/>
          <w:sz w:val="28"/>
          <w:szCs w:val="28"/>
        </w:rPr>
      </w:pPr>
      <w:r w:rsidRPr="00961795">
        <w:rPr>
          <w:rFonts w:ascii="Times New Roman" w:hAnsi="Times New Roman" w:cs="Times New Roman"/>
          <w:sz w:val="28"/>
          <w:szCs w:val="28"/>
        </w:rPr>
        <w:t>інформація про видані технічні умови на приєднання до даної підстанції;</w:t>
      </w:r>
    </w:p>
    <w:p w14:paraId="32DA7664" w14:textId="77777777" w:rsidR="000E7C81" w:rsidRPr="00961795" w:rsidRDefault="000E7C81" w:rsidP="000E7C81">
      <w:pPr>
        <w:tabs>
          <w:tab w:val="left" w:pos="993"/>
        </w:tabs>
        <w:spacing w:after="0" w:line="240" w:lineRule="auto"/>
        <w:ind w:firstLine="709"/>
        <w:jc w:val="both"/>
        <w:rPr>
          <w:rFonts w:ascii="Times New Roman" w:hAnsi="Times New Roman" w:cs="Times New Roman"/>
          <w:sz w:val="28"/>
          <w:szCs w:val="28"/>
        </w:rPr>
      </w:pPr>
      <w:r w:rsidRPr="00961795">
        <w:rPr>
          <w:rFonts w:ascii="Times New Roman" w:hAnsi="Times New Roman" w:cs="Times New Roman"/>
          <w:sz w:val="28"/>
          <w:szCs w:val="28"/>
        </w:rPr>
        <w:t>додатково для ліній електропередачі:</w:t>
      </w:r>
    </w:p>
    <w:p w14:paraId="01FC9EAB" w14:textId="77777777" w:rsidR="000E7C81" w:rsidRPr="00961795" w:rsidRDefault="000E7C81" w:rsidP="000E7C81">
      <w:pPr>
        <w:tabs>
          <w:tab w:val="left" w:pos="993"/>
        </w:tabs>
        <w:spacing w:after="0" w:line="240" w:lineRule="auto"/>
        <w:ind w:firstLine="709"/>
        <w:jc w:val="both"/>
        <w:rPr>
          <w:rFonts w:ascii="Times New Roman" w:hAnsi="Times New Roman" w:cs="Times New Roman"/>
          <w:sz w:val="28"/>
          <w:szCs w:val="28"/>
        </w:rPr>
      </w:pPr>
      <w:r w:rsidRPr="00961795">
        <w:rPr>
          <w:rFonts w:ascii="Times New Roman" w:hAnsi="Times New Roman" w:cs="Times New Roman"/>
          <w:sz w:val="28"/>
          <w:szCs w:val="28"/>
        </w:rPr>
        <w:t>протяжність лінії;</w:t>
      </w:r>
    </w:p>
    <w:p w14:paraId="535FAC69" w14:textId="77777777" w:rsidR="000E7C81" w:rsidRPr="00961795" w:rsidRDefault="000E7C81" w:rsidP="000E7C81">
      <w:pPr>
        <w:tabs>
          <w:tab w:val="left" w:pos="993"/>
        </w:tabs>
        <w:spacing w:after="0" w:line="240" w:lineRule="auto"/>
        <w:ind w:firstLine="709"/>
        <w:jc w:val="both"/>
        <w:rPr>
          <w:rFonts w:ascii="Times New Roman" w:hAnsi="Times New Roman" w:cs="Times New Roman"/>
          <w:sz w:val="28"/>
          <w:szCs w:val="28"/>
        </w:rPr>
      </w:pPr>
      <w:r w:rsidRPr="00961795">
        <w:rPr>
          <w:rFonts w:ascii="Times New Roman" w:hAnsi="Times New Roman" w:cs="Times New Roman"/>
          <w:sz w:val="28"/>
          <w:szCs w:val="28"/>
        </w:rPr>
        <w:t>нумерація опор;</w:t>
      </w:r>
    </w:p>
    <w:p w14:paraId="3F5A46BB" w14:textId="7C9816EF" w:rsidR="00501A3B" w:rsidRPr="00961795" w:rsidRDefault="000E7C81" w:rsidP="000E7C81">
      <w:pPr>
        <w:tabs>
          <w:tab w:val="left" w:pos="993"/>
        </w:tabs>
        <w:spacing w:after="0" w:line="240" w:lineRule="auto"/>
        <w:ind w:firstLine="709"/>
        <w:jc w:val="both"/>
        <w:rPr>
          <w:rFonts w:ascii="Times New Roman" w:hAnsi="Times New Roman" w:cs="Times New Roman"/>
          <w:sz w:val="28"/>
          <w:szCs w:val="28"/>
        </w:rPr>
      </w:pPr>
      <w:r w:rsidRPr="00961795">
        <w:rPr>
          <w:rFonts w:ascii="Times New Roman" w:hAnsi="Times New Roman" w:cs="Times New Roman"/>
          <w:sz w:val="28"/>
          <w:szCs w:val="28"/>
        </w:rPr>
        <w:t>переріз та кількість провідників.»</w:t>
      </w:r>
      <w:r w:rsidR="00146074" w:rsidRPr="00961795">
        <w:rPr>
          <w:rFonts w:ascii="Times New Roman" w:hAnsi="Times New Roman" w:cs="Times New Roman"/>
          <w:sz w:val="28"/>
          <w:szCs w:val="28"/>
        </w:rPr>
        <w:t>;</w:t>
      </w:r>
    </w:p>
    <w:p w14:paraId="2564F0DB" w14:textId="2C78D388" w:rsidR="00501A3B" w:rsidRPr="00961795" w:rsidRDefault="00501A3B" w:rsidP="000E7C81">
      <w:pPr>
        <w:tabs>
          <w:tab w:val="left" w:pos="993"/>
        </w:tabs>
        <w:spacing w:after="0" w:line="240" w:lineRule="auto"/>
        <w:ind w:firstLine="709"/>
        <w:jc w:val="both"/>
        <w:rPr>
          <w:rFonts w:ascii="Times New Roman" w:hAnsi="Times New Roman" w:cs="Times New Roman"/>
          <w:sz w:val="28"/>
          <w:szCs w:val="28"/>
        </w:rPr>
      </w:pPr>
    </w:p>
    <w:p w14:paraId="3257D74F" w14:textId="7F5E971D" w:rsidR="00501A3B" w:rsidRPr="00961795" w:rsidRDefault="00B75861" w:rsidP="00104204">
      <w:pPr>
        <w:pStyle w:val="a5"/>
        <w:numPr>
          <w:ilvl w:val="0"/>
          <w:numId w:val="29"/>
        </w:numPr>
        <w:tabs>
          <w:tab w:val="left" w:pos="993"/>
        </w:tabs>
        <w:spacing w:after="0" w:line="240" w:lineRule="auto"/>
        <w:jc w:val="both"/>
        <w:rPr>
          <w:rFonts w:ascii="Times New Roman" w:hAnsi="Times New Roman" w:cs="Times New Roman"/>
          <w:sz w:val="28"/>
          <w:szCs w:val="28"/>
        </w:rPr>
      </w:pPr>
      <w:r w:rsidRPr="00961795">
        <w:rPr>
          <w:rFonts w:ascii="Times New Roman" w:hAnsi="Times New Roman" w:cs="Times New Roman"/>
          <w:sz w:val="28"/>
          <w:szCs w:val="28"/>
        </w:rPr>
        <w:t>у главі 4.12</w:t>
      </w:r>
      <w:r w:rsidR="00F2165E" w:rsidRPr="00961795">
        <w:rPr>
          <w:rFonts w:ascii="Times New Roman" w:hAnsi="Times New Roman" w:cs="Times New Roman"/>
          <w:sz w:val="28"/>
          <w:szCs w:val="28"/>
        </w:rPr>
        <w:t>:</w:t>
      </w:r>
    </w:p>
    <w:p w14:paraId="62B64F4D" w14:textId="52B42AE8" w:rsidR="00501A3B" w:rsidRPr="00961795" w:rsidRDefault="00146074" w:rsidP="000E7C81">
      <w:pPr>
        <w:tabs>
          <w:tab w:val="left" w:pos="993"/>
        </w:tabs>
        <w:spacing w:after="0" w:line="240" w:lineRule="auto"/>
        <w:ind w:firstLine="709"/>
        <w:jc w:val="both"/>
        <w:rPr>
          <w:rFonts w:ascii="Times New Roman" w:hAnsi="Times New Roman" w:cs="Times New Roman"/>
          <w:sz w:val="28"/>
          <w:szCs w:val="28"/>
        </w:rPr>
      </w:pPr>
      <w:r w:rsidRPr="00961795">
        <w:rPr>
          <w:rFonts w:ascii="Times New Roman" w:hAnsi="Times New Roman" w:cs="Times New Roman"/>
          <w:sz w:val="28"/>
          <w:szCs w:val="28"/>
        </w:rPr>
        <w:t xml:space="preserve">пункт 4.12.1 </w:t>
      </w:r>
      <w:r w:rsidR="00F2165E" w:rsidRPr="00961795">
        <w:rPr>
          <w:rFonts w:ascii="Times New Roman" w:hAnsi="Times New Roman" w:cs="Times New Roman"/>
          <w:sz w:val="28"/>
          <w:szCs w:val="28"/>
        </w:rPr>
        <w:t>після абзацу третього доповнити трьома новими абзацами такого змісту:</w:t>
      </w:r>
    </w:p>
    <w:p w14:paraId="793DC3A4" w14:textId="77777777" w:rsidR="00F2165E" w:rsidRPr="00F2165E" w:rsidRDefault="00F2165E" w:rsidP="00F2165E">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F2165E">
        <w:rPr>
          <w:rFonts w:ascii="Times New Roman" w:hAnsi="Times New Roman" w:cs="Times New Roman"/>
          <w:sz w:val="28"/>
          <w:szCs w:val="28"/>
        </w:rPr>
        <w:t>3) виробники – електроустановки, призначені для виробництва електричної енергії з будь-яких джерел енергії, в одній точці приєднання.</w:t>
      </w:r>
    </w:p>
    <w:p w14:paraId="51877169" w14:textId="77777777" w:rsidR="00F2165E" w:rsidRPr="00F2165E" w:rsidRDefault="00F2165E" w:rsidP="00F2165E">
      <w:pPr>
        <w:tabs>
          <w:tab w:val="left" w:pos="993"/>
        </w:tabs>
        <w:spacing w:after="0" w:line="240" w:lineRule="auto"/>
        <w:ind w:firstLine="709"/>
        <w:jc w:val="both"/>
        <w:rPr>
          <w:rFonts w:ascii="Times New Roman" w:hAnsi="Times New Roman" w:cs="Times New Roman"/>
          <w:sz w:val="28"/>
          <w:szCs w:val="28"/>
        </w:rPr>
      </w:pPr>
      <w:r w:rsidRPr="00F2165E">
        <w:rPr>
          <w:rFonts w:ascii="Times New Roman" w:hAnsi="Times New Roman" w:cs="Times New Roman"/>
          <w:sz w:val="28"/>
          <w:szCs w:val="28"/>
        </w:rPr>
        <w:t>Встановлена потужність електроустановок виробника електричної енергії, що приєднав в одній точці приєднання електроустановки, призначені для виробництва електричної енергії з будь-яких джерел енергії, може перевищувати величину його дозволеної (договірної) потужності.</w:t>
      </w:r>
    </w:p>
    <w:p w14:paraId="0A9DE024" w14:textId="15781A27" w:rsidR="002E45BE" w:rsidRDefault="00F2165E" w:rsidP="00F2165E">
      <w:pPr>
        <w:tabs>
          <w:tab w:val="left" w:pos="993"/>
        </w:tabs>
        <w:spacing w:after="0" w:line="240" w:lineRule="auto"/>
        <w:ind w:firstLine="709"/>
        <w:jc w:val="both"/>
        <w:rPr>
          <w:rFonts w:ascii="Times New Roman" w:hAnsi="Times New Roman" w:cs="Times New Roman"/>
          <w:sz w:val="28"/>
          <w:szCs w:val="28"/>
        </w:rPr>
      </w:pPr>
      <w:r w:rsidRPr="00F2165E">
        <w:rPr>
          <w:rFonts w:ascii="Times New Roman" w:hAnsi="Times New Roman" w:cs="Times New Roman"/>
          <w:sz w:val="28"/>
          <w:szCs w:val="28"/>
        </w:rPr>
        <w:t>Потужність відпуску електричної енергії в електричні мережі ОСР виробника електричної енергії, що приєднав в одній точці приєднання електроустановки, призначені для виробництва електричної енергії з будь-яких джерел енергії, не повинна перевищувати величину його дозволеної (договірної) потужності в точці приєднання.</w:t>
      </w:r>
      <w:r>
        <w:rPr>
          <w:rFonts w:ascii="Times New Roman" w:hAnsi="Times New Roman" w:cs="Times New Roman"/>
          <w:sz w:val="28"/>
          <w:szCs w:val="28"/>
        </w:rPr>
        <w:t>».</w:t>
      </w:r>
    </w:p>
    <w:p w14:paraId="3B900357" w14:textId="167EE236" w:rsidR="00F2165E" w:rsidRPr="00961795" w:rsidRDefault="00F2165E" w:rsidP="00F2165E">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 </w:t>
      </w:r>
      <w:r w:rsidRPr="00961795">
        <w:rPr>
          <w:rFonts w:ascii="Times New Roman" w:hAnsi="Times New Roman" w:cs="Times New Roman"/>
          <w:sz w:val="28"/>
          <w:szCs w:val="28"/>
        </w:rPr>
        <w:t>зв’язку з цим абзаци четвертий – чотирнадцятий вважати відповідно абзацами сьомим – сімнадцятим;</w:t>
      </w:r>
    </w:p>
    <w:p w14:paraId="1CB8F74E" w14:textId="44A1F74B" w:rsidR="00F2165E" w:rsidRPr="00961795" w:rsidRDefault="00F2165E" w:rsidP="00F2165E">
      <w:pPr>
        <w:tabs>
          <w:tab w:val="left" w:pos="993"/>
        </w:tabs>
        <w:spacing w:after="0" w:line="240" w:lineRule="auto"/>
        <w:ind w:firstLine="709"/>
        <w:jc w:val="both"/>
        <w:rPr>
          <w:rFonts w:ascii="Times New Roman" w:hAnsi="Times New Roman" w:cs="Times New Roman"/>
          <w:sz w:val="28"/>
          <w:szCs w:val="28"/>
        </w:rPr>
      </w:pPr>
      <w:r w:rsidRPr="00961795">
        <w:rPr>
          <w:rFonts w:ascii="Times New Roman" w:hAnsi="Times New Roman" w:cs="Times New Roman"/>
          <w:sz w:val="28"/>
          <w:szCs w:val="28"/>
        </w:rPr>
        <w:t>у пункті 4.12.2:</w:t>
      </w:r>
    </w:p>
    <w:p w14:paraId="2368FEF8" w14:textId="7A37FF2F" w:rsidR="002E45BE" w:rsidRPr="00961795" w:rsidRDefault="00146074" w:rsidP="002E45BE">
      <w:pPr>
        <w:tabs>
          <w:tab w:val="left" w:pos="993"/>
        </w:tabs>
        <w:spacing w:after="0" w:line="240" w:lineRule="auto"/>
        <w:ind w:firstLine="709"/>
        <w:jc w:val="both"/>
        <w:rPr>
          <w:rFonts w:ascii="Times New Roman" w:hAnsi="Times New Roman" w:cs="Times New Roman"/>
          <w:sz w:val="28"/>
          <w:szCs w:val="28"/>
        </w:rPr>
      </w:pPr>
      <w:r w:rsidRPr="00961795">
        <w:rPr>
          <w:rFonts w:ascii="Times New Roman" w:hAnsi="Times New Roman" w:cs="Times New Roman"/>
          <w:sz w:val="28"/>
          <w:szCs w:val="28"/>
        </w:rPr>
        <w:t>абзаци</w:t>
      </w:r>
      <w:r w:rsidR="00F2165E" w:rsidRPr="00961795">
        <w:rPr>
          <w:rFonts w:ascii="Times New Roman" w:hAnsi="Times New Roman" w:cs="Times New Roman"/>
          <w:sz w:val="28"/>
          <w:szCs w:val="28"/>
        </w:rPr>
        <w:t xml:space="preserve"> трет</w:t>
      </w:r>
      <w:r w:rsidRPr="00961795">
        <w:rPr>
          <w:rFonts w:ascii="Times New Roman" w:hAnsi="Times New Roman" w:cs="Times New Roman"/>
          <w:sz w:val="28"/>
          <w:szCs w:val="28"/>
        </w:rPr>
        <w:t>ій</w:t>
      </w:r>
      <w:r w:rsidR="00F2165E" w:rsidRPr="00961795">
        <w:rPr>
          <w:rFonts w:ascii="Times New Roman" w:hAnsi="Times New Roman" w:cs="Times New Roman"/>
          <w:sz w:val="28"/>
          <w:szCs w:val="28"/>
        </w:rPr>
        <w:t xml:space="preserve"> – сьом</w:t>
      </w:r>
      <w:r w:rsidRPr="00961795">
        <w:rPr>
          <w:rFonts w:ascii="Times New Roman" w:hAnsi="Times New Roman" w:cs="Times New Roman"/>
          <w:sz w:val="28"/>
          <w:szCs w:val="28"/>
        </w:rPr>
        <w:t>ий</w:t>
      </w:r>
      <w:r w:rsidR="00F2165E" w:rsidRPr="00961795">
        <w:rPr>
          <w:rFonts w:ascii="Times New Roman" w:hAnsi="Times New Roman" w:cs="Times New Roman"/>
          <w:sz w:val="28"/>
          <w:szCs w:val="28"/>
        </w:rPr>
        <w:t xml:space="preserve"> після слів «у разі встановлення» доповнити словами «активним споживачем»;</w:t>
      </w:r>
    </w:p>
    <w:p w14:paraId="55C86D54" w14:textId="38D369AE" w:rsidR="00F2165E" w:rsidRPr="00961795" w:rsidRDefault="00F2165E" w:rsidP="002E45BE">
      <w:pPr>
        <w:tabs>
          <w:tab w:val="left" w:pos="993"/>
        </w:tabs>
        <w:spacing w:after="0" w:line="240" w:lineRule="auto"/>
        <w:ind w:firstLine="709"/>
        <w:jc w:val="both"/>
        <w:rPr>
          <w:rFonts w:ascii="Times New Roman" w:hAnsi="Times New Roman" w:cs="Times New Roman"/>
          <w:sz w:val="28"/>
          <w:szCs w:val="28"/>
        </w:rPr>
      </w:pPr>
      <w:r w:rsidRPr="00961795">
        <w:rPr>
          <w:rFonts w:ascii="Times New Roman" w:hAnsi="Times New Roman" w:cs="Times New Roman"/>
          <w:sz w:val="28"/>
          <w:szCs w:val="28"/>
        </w:rPr>
        <w:t>доповнити новим абзацом такого змісту:</w:t>
      </w:r>
    </w:p>
    <w:p w14:paraId="382B50E2" w14:textId="6F1A1BFE" w:rsidR="002E45BE" w:rsidRDefault="00F2165E" w:rsidP="003365DC">
      <w:pPr>
        <w:tabs>
          <w:tab w:val="left" w:pos="993"/>
        </w:tabs>
        <w:spacing w:after="0" w:line="240" w:lineRule="auto"/>
        <w:ind w:firstLine="709"/>
        <w:jc w:val="both"/>
        <w:rPr>
          <w:rFonts w:ascii="Times New Roman" w:hAnsi="Times New Roman" w:cs="Times New Roman"/>
          <w:sz w:val="28"/>
          <w:szCs w:val="28"/>
        </w:rPr>
      </w:pPr>
      <w:r w:rsidRPr="00961795">
        <w:rPr>
          <w:rFonts w:ascii="Times New Roman" w:hAnsi="Times New Roman" w:cs="Times New Roman"/>
          <w:sz w:val="28"/>
          <w:szCs w:val="28"/>
        </w:rPr>
        <w:t>«встановлення у точці приєднання електроустановок виробника електричної енергії техні</w:t>
      </w:r>
      <w:r w:rsidRPr="00F2165E">
        <w:rPr>
          <w:rFonts w:ascii="Times New Roman" w:hAnsi="Times New Roman" w:cs="Times New Roman"/>
          <w:sz w:val="28"/>
          <w:szCs w:val="28"/>
        </w:rPr>
        <w:t xml:space="preserve">чних засобів контролю, у тому числі автоматики, для недопущення відпуску та/або відбору електричної енергії електричної енергії в мережі ОСР, потужністю, що перевищує величину дозволеної (договірної) потужності в точці приєднання (для виробника електричної енергії, що приєднав в одній точці приєднання електроустановки, призначені для виробництва електричної енергії з будь-яких джерел енергії). Зазначені технічні засоби мають бути встановлені виробником на межі балансової належності ОСР та передбачати автоматичне відключення електроустановок виробника або </w:t>
      </w:r>
      <w:r w:rsidRPr="00F2165E">
        <w:rPr>
          <w:rFonts w:ascii="Times New Roman" w:hAnsi="Times New Roman" w:cs="Times New Roman"/>
          <w:sz w:val="28"/>
          <w:szCs w:val="28"/>
        </w:rPr>
        <w:lastRenderedPageBreak/>
        <w:t>зниження навантаження до рівня величини дозволеної до використання (договірної) потужності у разі перевищення величини дозволеної до використання потужності, з якою відповідно здійснюється відпуск чи відбір електричної енергії до (з) мереж ОСР відповідно до договору про надання послуг з розподілу електричної енергії</w:t>
      </w:r>
      <w:r>
        <w:rPr>
          <w:rFonts w:ascii="Times New Roman" w:hAnsi="Times New Roman" w:cs="Times New Roman"/>
          <w:sz w:val="28"/>
          <w:szCs w:val="28"/>
        </w:rPr>
        <w:t>.»;</w:t>
      </w:r>
    </w:p>
    <w:p w14:paraId="2ABC2462" w14:textId="3271909D" w:rsidR="002E45BE" w:rsidRDefault="00F2165E" w:rsidP="003365DC">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пункт 4.12.3 викласти </w:t>
      </w:r>
      <w:r w:rsidR="00285BAE">
        <w:rPr>
          <w:rFonts w:ascii="Times New Roman" w:hAnsi="Times New Roman" w:cs="Times New Roman"/>
          <w:sz w:val="28"/>
          <w:szCs w:val="28"/>
        </w:rPr>
        <w:t>в</w:t>
      </w:r>
      <w:r>
        <w:rPr>
          <w:rFonts w:ascii="Times New Roman" w:hAnsi="Times New Roman" w:cs="Times New Roman"/>
          <w:sz w:val="28"/>
          <w:szCs w:val="28"/>
        </w:rPr>
        <w:t xml:space="preserve"> такій редакції:</w:t>
      </w:r>
    </w:p>
    <w:p w14:paraId="164D1355" w14:textId="77777777" w:rsidR="00F2165E" w:rsidRPr="00F2165E" w:rsidRDefault="00F2165E" w:rsidP="00F2165E">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F2165E">
        <w:rPr>
          <w:rFonts w:ascii="Times New Roman" w:hAnsi="Times New Roman" w:cs="Times New Roman"/>
          <w:sz w:val="28"/>
          <w:szCs w:val="28"/>
        </w:rPr>
        <w:t>4.12.3. Про факт встановлення та приєднання (підключення) генеруючої установки у власних електричних мережах і виконання технічних вимог виробник електричної енергії, споживач або активний споживач письмово повідомляє ОСР шляхом направлення заяви про встановлення генеруючої установки, форма якої наведена в додатку 11 до цього Кодексу. У разі встановлення генеруючої установки з можливістю відпуску електричної енергії, виробленої такою генеруючою установкою, в електричну мережу ОСР та їх користувачів, ОМСР, виробником та/або активним споживачем до відповідної заяви також додається однолінійна схема приєднання (підключення) генеруючої установки.</w:t>
      </w:r>
    </w:p>
    <w:p w14:paraId="25EB73D4" w14:textId="77777777" w:rsidR="00F2165E" w:rsidRPr="00F2165E" w:rsidRDefault="00F2165E" w:rsidP="00F2165E">
      <w:pPr>
        <w:tabs>
          <w:tab w:val="left" w:pos="993"/>
        </w:tabs>
        <w:spacing w:after="0" w:line="240" w:lineRule="auto"/>
        <w:ind w:firstLine="709"/>
        <w:jc w:val="both"/>
        <w:rPr>
          <w:rFonts w:ascii="Times New Roman" w:hAnsi="Times New Roman" w:cs="Times New Roman"/>
          <w:sz w:val="28"/>
          <w:szCs w:val="28"/>
        </w:rPr>
      </w:pPr>
      <w:r w:rsidRPr="00F2165E">
        <w:rPr>
          <w:rFonts w:ascii="Times New Roman" w:hAnsi="Times New Roman" w:cs="Times New Roman"/>
          <w:sz w:val="28"/>
          <w:szCs w:val="28"/>
        </w:rPr>
        <w:t>ОСР має забезпечити можливість подачі виробником, споживачем та активним споживачем заяви про встановлення генеруючої установки через особистий кабінет споживача на своєму офіційному вебсайті у мережі Інтернет.</w:t>
      </w:r>
    </w:p>
    <w:p w14:paraId="54C75E96" w14:textId="77777777" w:rsidR="00F2165E" w:rsidRPr="00F2165E" w:rsidRDefault="00F2165E" w:rsidP="00F2165E">
      <w:pPr>
        <w:tabs>
          <w:tab w:val="left" w:pos="993"/>
        </w:tabs>
        <w:spacing w:after="0" w:line="240" w:lineRule="auto"/>
        <w:ind w:firstLine="709"/>
        <w:jc w:val="both"/>
        <w:rPr>
          <w:rFonts w:ascii="Times New Roman" w:hAnsi="Times New Roman" w:cs="Times New Roman"/>
          <w:sz w:val="28"/>
          <w:szCs w:val="28"/>
        </w:rPr>
      </w:pPr>
      <w:r w:rsidRPr="00F2165E">
        <w:rPr>
          <w:rFonts w:ascii="Times New Roman" w:hAnsi="Times New Roman" w:cs="Times New Roman"/>
          <w:sz w:val="28"/>
          <w:szCs w:val="28"/>
        </w:rPr>
        <w:t>ОСР зобов'язаний перевірити повноту інформації, зазначеної в заяві про встановлення генеруючої установки.</w:t>
      </w:r>
    </w:p>
    <w:p w14:paraId="5ACC4934" w14:textId="2E0FDAB1" w:rsidR="002E45BE" w:rsidRPr="00961795" w:rsidRDefault="00F2165E" w:rsidP="00F2165E">
      <w:pPr>
        <w:tabs>
          <w:tab w:val="left" w:pos="993"/>
        </w:tabs>
        <w:spacing w:after="0" w:line="240" w:lineRule="auto"/>
        <w:ind w:firstLine="709"/>
        <w:jc w:val="both"/>
        <w:rPr>
          <w:rFonts w:ascii="Times New Roman" w:hAnsi="Times New Roman" w:cs="Times New Roman"/>
          <w:sz w:val="28"/>
          <w:szCs w:val="28"/>
        </w:rPr>
      </w:pPr>
      <w:r w:rsidRPr="00F2165E">
        <w:rPr>
          <w:rFonts w:ascii="Times New Roman" w:hAnsi="Times New Roman" w:cs="Times New Roman"/>
          <w:sz w:val="28"/>
          <w:szCs w:val="28"/>
        </w:rPr>
        <w:t xml:space="preserve">У разі відсутності у заяві всієї інформації, яка передбачена формою заяви про встановлення генеруючої установки, та/або подачі виробником та/або активним споживачем заяви щодо встановлення генеруючої установки потужністю, що не відповідає пункту 4.12.1 цієї глави, ОСР не пізніше </w:t>
      </w:r>
      <w:r w:rsidR="00285BAE">
        <w:rPr>
          <w:rFonts w:ascii="Times New Roman" w:hAnsi="Times New Roman" w:cs="Times New Roman"/>
          <w:sz w:val="28"/>
          <w:szCs w:val="28"/>
        </w:rPr>
        <w:br/>
      </w:r>
      <w:r w:rsidRPr="00F2165E">
        <w:rPr>
          <w:rFonts w:ascii="Times New Roman" w:hAnsi="Times New Roman" w:cs="Times New Roman"/>
          <w:sz w:val="28"/>
          <w:szCs w:val="28"/>
        </w:rPr>
        <w:t xml:space="preserve">10 робочих днів з наступного робочого дня від дня її реєстрації повертає виробнику, споживачу або активному споживачу заяву про встановлення генеруючої </w:t>
      </w:r>
      <w:r w:rsidRPr="00961795">
        <w:rPr>
          <w:rFonts w:ascii="Times New Roman" w:hAnsi="Times New Roman" w:cs="Times New Roman"/>
          <w:sz w:val="28"/>
          <w:szCs w:val="28"/>
        </w:rPr>
        <w:t>установки у вказаний у цій заяві спосіб з описом виявлених зауважень.»;</w:t>
      </w:r>
    </w:p>
    <w:p w14:paraId="664997D4" w14:textId="17E22F2A" w:rsidR="00F2165E" w:rsidRPr="00961795" w:rsidRDefault="00F2165E" w:rsidP="00F2165E">
      <w:pPr>
        <w:tabs>
          <w:tab w:val="left" w:pos="993"/>
        </w:tabs>
        <w:spacing w:after="0" w:line="240" w:lineRule="auto"/>
        <w:ind w:firstLine="709"/>
        <w:jc w:val="both"/>
        <w:rPr>
          <w:rFonts w:ascii="Times New Roman" w:hAnsi="Times New Roman" w:cs="Times New Roman"/>
          <w:sz w:val="28"/>
          <w:szCs w:val="28"/>
        </w:rPr>
      </w:pPr>
      <w:r w:rsidRPr="00961795">
        <w:rPr>
          <w:rFonts w:ascii="Times New Roman" w:hAnsi="Times New Roman" w:cs="Times New Roman"/>
          <w:sz w:val="28"/>
          <w:szCs w:val="28"/>
        </w:rPr>
        <w:t>у пункті 4.12.5:</w:t>
      </w:r>
    </w:p>
    <w:p w14:paraId="1880D79F" w14:textId="12122F0F" w:rsidR="002E45BE" w:rsidRPr="00961795" w:rsidRDefault="00146074" w:rsidP="003365DC">
      <w:pPr>
        <w:tabs>
          <w:tab w:val="left" w:pos="993"/>
        </w:tabs>
        <w:spacing w:after="0" w:line="240" w:lineRule="auto"/>
        <w:ind w:firstLine="709"/>
        <w:jc w:val="both"/>
        <w:rPr>
          <w:rFonts w:ascii="Times New Roman" w:hAnsi="Times New Roman" w:cs="Times New Roman"/>
          <w:sz w:val="28"/>
          <w:szCs w:val="28"/>
        </w:rPr>
      </w:pPr>
      <w:r w:rsidRPr="00961795">
        <w:rPr>
          <w:rFonts w:ascii="Times New Roman" w:hAnsi="Times New Roman" w:cs="Times New Roman"/>
          <w:sz w:val="28"/>
          <w:szCs w:val="28"/>
        </w:rPr>
        <w:t>абзац перший</w:t>
      </w:r>
      <w:r w:rsidR="00F2165E" w:rsidRPr="00961795">
        <w:rPr>
          <w:rFonts w:ascii="Times New Roman" w:hAnsi="Times New Roman" w:cs="Times New Roman"/>
          <w:sz w:val="28"/>
          <w:szCs w:val="28"/>
        </w:rPr>
        <w:t xml:space="preserve"> після слів «власних електричних мережах» доповнити словом </w:t>
      </w:r>
      <w:r w:rsidRPr="00961795">
        <w:rPr>
          <w:rFonts w:ascii="Times New Roman" w:hAnsi="Times New Roman" w:cs="Times New Roman"/>
          <w:sz w:val="28"/>
          <w:szCs w:val="28"/>
        </w:rPr>
        <w:t xml:space="preserve">та знаком </w:t>
      </w:r>
      <w:r w:rsidR="00F2165E" w:rsidRPr="00961795">
        <w:rPr>
          <w:rFonts w:ascii="Times New Roman" w:hAnsi="Times New Roman" w:cs="Times New Roman"/>
          <w:sz w:val="28"/>
          <w:szCs w:val="28"/>
        </w:rPr>
        <w:t>«виробника</w:t>
      </w:r>
      <w:r w:rsidRPr="00961795">
        <w:rPr>
          <w:rFonts w:ascii="Times New Roman" w:hAnsi="Times New Roman" w:cs="Times New Roman"/>
          <w:sz w:val="28"/>
          <w:szCs w:val="28"/>
        </w:rPr>
        <w:t>,</w:t>
      </w:r>
      <w:r w:rsidR="00F2165E" w:rsidRPr="00961795">
        <w:rPr>
          <w:rFonts w:ascii="Times New Roman" w:hAnsi="Times New Roman" w:cs="Times New Roman"/>
          <w:sz w:val="28"/>
          <w:szCs w:val="28"/>
        </w:rPr>
        <w:t>»;</w:t>
      </w:r>
    </w:p>
    <w:p w14:paraId="4C762C9C" w14:textId="784498D2" w:rsidR="00F2165E" w:rsidRPr="00961795" w:rsidRDefault="00146074" w:rsidP="00F2165E">
      <w:pPr>
        <w:tabs>
          <w:tab w:val="left" w:pos="993"/>
        </w:tabs>
        <w:spacing w:after="0" w:line="240" w:lineRule="auto"/>
        <w:ind w:firstLine="709"/>
        <w:jc w:val="both"/>
        <w:rPr>
          <w:rFonts w:ascii="Times New Roman" w:hAnsi="Times New Roman" w:cs="Times New Roman"/>
          <w:sz w:val="28"/>
          <w:szCs w:val="28"/>
        </w:rPr>
      </w:pPr>
      <w:r w:rsidRPr="00961795">
        <w:rPr>
          <w:rFonts w:ascii="Times New Roman" w:hAnsi="Times New Roman" w:cs="Times New Roman"/>
          <w:sz w:val="28"/>
          <w:szCs w:val="28"/>
        </w:rPr>
        <w:t>абзац другий</w:t>
      </w:r>
      <w:r w:rsidR="00F2165E" w:rsidRPr="00961795">
        <w:rPr>
          <w:rFonts w:ascii="Times New Roman" w:hAnsi="Times New Roman" w:cs="Times New Roman"/>
          <w:sz w:val="28"/>
          <w:szCs w:val="28"/>
        </w:rPr>
        <w:t xml:space="preserve"> після слів «потужності встановленої» доповнити словом «споживачем»;</w:t>
      </w:r>
    </w:p>
    <w:p w14:paraId="4F9C03BB" w14:textId="0ACA657F" w:rsidR="00F2165E" w:rsidRPr="00961795" w:rsidRDefault="00146074" w:rsidP="00F2165E">
      <w:pPr>
        <w:tabs>
          <w:tab w:val="left" w:pos="993"/>
        </w:tabs>
        <w:spacing w:after="0" w:line="240" w:lineRule="auto"/>
        <w:ind w:firstLine="709"/>
        <w:jc w:val="both"/>
        <w:rPr>
          <w:rFonts w:ascii="Times New Roman" w:hAnsi="Times New Roman" w:cs="Times New Roman"/>
          <w:sz w:val="28"/>
          <w:szCs w:val="28"/>
        </w:rPr>
      </w:pPr>
      <w:r w:rsidRPr="00961795">
        <w:rPr>
          <w:rFonts w:ascii="Times New Roman" w:hAnsi="Times New Roman" w:cs="Times New Roman"/>
          <w:sz w:val="28"/>
          <w:szCs w:val="28"/>
        </w:rPr>
        <w:t>абзац п’ятий</w:t>
      </w:r>
      <w:r w:rsidR="00F2165E" w:rsidRPr="00961795">
        <w:rPr>
          <w:rFonts w:ascii="Times New Roman" w:hAnsi="Times New Roman" w:cs="Times New Roman"/>
          <w:sz w:val="28"/>
          <w:szCs w:val="28"/>
        </w:rPr>
        <w:t xml:space="preserve"> після слів «установки наданій» доповнити словами «виробником або»;</w:t>
      </w:r>
    </w:p>
    <w:p w14:paraId="34855D4F" w14:textId="3FCB341C" w:rsidR="00F2165E" w:rsidRPr="00961795" w:rsidRDefault="00146074" w:rsidP="00F2165E">
      <w:pPr>
        <w:tabs>
          <w:tab w:val="left" w:pos="993"/>
        </w:tabs>
        <w:spacing w:after="0" w:line="240" w:lineRule="auto"/>
        <w:ind w:firstLine="709"/>
        <w:jc w:val="both"/>
        <w:rPr>
          <w:rFonts w:ascii="Times New Roman" w:hAnsi="Times New Roman" w:cs="Times New Roman"/>
          <w:sz w:val="28"/>
          <w:szCs w:val="28"/>
        </w:rPr>
      </w:pPr>
      <w:r w:rsidRPr="00961795">
        <w:rPr>
          <w:rFonts w:ascii="Times New Roman" w:hAnsi="Times New Roman" w:cs="Times New Roman"/>
          <w:sz w:val="28"/>
          <w:szCs w:val="28"/>
        </w:rPr>
        <w:t>абзац сьомий</w:t>
      </w:r>
      <w:r w:rsidR="00F2165E" w:rsidRPr="00961795">
        <w:rPr>
          <w:rFonts w:ascii="Times New Roman" w:hAnsi="Times New Roman" w:cs="Times New Roman"/>
          <w:sz w:val="28"/>
          <w:szCs w:val="28"/>
        </w:rPr>
        <w:t xml:space="preserve"> після слів «до електричних мережах» доповнити словами «виробника або»;</w:t>
      </w:r>
    </w:p>
    <w:p w14:paraId="2F5856B6" w14:textId="388A39CA" w:rsidR="00FD59A4" w:rsidRPr="00961795" w:rsidRDefault="00146074" w:rsidP="00FD59A4">
      <w:pPr>
        <w:tabs>
          <w:tab w:val="left" w:pos="993"/>
        </w:tabs>
        <w:spacing w:after="0" w:line="240" w:lineRule="auto"/>
        <w:ind w:firstLine="709"/>
        <w:jc w:val="both"/>
        <w:rPr>
          <w:rFonts w:ascii="Times New Roman" w:hAnsi="Times New Roman" w:cs="Times New Roman"/>
          <w:sz w:val="28"/>
          <w:szCs w:val="28"/>
        </w:rPr>
      </w:pPr>
      <w:r w:rsidRPr="00961795">
        <w:rPr>
          <w:rFonts w:ascii="Times New Roman" w:hAnsi="Times New Roman" w:cs="Times New Roman"/>
          <w:sz w:val="28"/>
          <w:szCs w:val="28"/>
        </w:rPr>
        <w:t>абзац дев’ятий</w:t>
      </w:r>
      <w:r w:rsidR="00FD59A4" w:rsidRPr="00961795">
        <w:rPr>
          <w:rFonts w:ascii="Times New Roman" w:hAnsi="Times New Roman" w:cs="Times New Roman"/>
          <w:sz w:val="28"/>
          <w:szCs w:val="28"/>
        </w:rPr>
        <w:t xml:space="preserve"> після слів «договорі споживача» доповнити словом та знаками «(виробника)»;</w:t>
      </w:r>
    </w:p>
    <w:p w14:paraId="34496B88" w14:textId="1A4AE7C4" w:rsidR="00F2165E" w:rsidRPr="00961795" w:rsidRDefault="00BF6F34" w:rsidP="003365DC">
      <w:pPr>
        <w:tabs>
          <w:tab w:val="left" w:pos="993"/>
        </w:tabs>
        <w:spacing w:after="0" w:line="240" w:lineRule="auto"/>
        <w:ind w:firstLine="709"/>
        <w:jc w:val="both"/>
        <w:rPr>
          <w:rFonts w:ascii="Times New Roman" w:hAnsi="Times New Roman" w:cs="Times New Roman"/>
          <w:sz w:val="28"/>
          <w:szCs w:val="28"/>
        </w:rPr>
      </w:pPr>
      <w:r w:rsidRPr="00961795">
        <w:rPr>
          <w:rFonts w:ascii="Times New Roman" w:hAnsi="Times New Roman" w:cs="Times New Roman"/>
          <w:sz w:val="28"/>
          <w:szCs w:val="28"/>
        </w:rPr>
        <w:t>у пункті 4.12.6 слово «Споживач», замінити словами та знаком «Виробник, споживач»;</w:t>
      </w:r>
    </w:p>
    <w:p w14:paraId="46AA0F5D" w14:textId="051C2F5E" w:rsidR="00BF6F34" w:rsidRPr="00961795" w:rsidRDefault="00BF6F34" w:rsidP="003365DC">
      <w:pPr>
        <w:tabs>
          <w:tab w:val="left" w:pos="993"/>
        </w:tabs>
        <w:spacing w:after="0" w:line="240" w:lineRule="auto"/>
        <w:ind w:firstLine="709"/>
        <w:jc w:val="both"/>
        <w:rPr>
          <w:rFonts w:ascii="Times New Roman" w:hAnsi="Times New Roman" w:cs="Times New Roman"/>
          <w:sz w:val="28"/>
          <w:szCs w:val="28"/>
        </w:rPr>
      </w:pPr>
    </w:p>
    <w:p w14:paraId="104E8361" w14:textId="2518272E" w:rsidR="003365DC" w:rsidRPr="00961795" w:rsidRDefault="00BF6F34" w:rsidP="00BF6F34">
      <w:pPr>
        <w:pStyle w:val="a5"/>
        <w:numPr>
          <w:ilvl w:val="0"/>
          <w:numId w:val="29"/>
        </w:numPr>
        <w:tabs>
          <w:tab w:val="left" w:pos="993"/>
        </w:tabs>
        <w:spacing w:after="0" w:line="240" w:lineRule="auto"/>
        <w:jc w:val="both"/>
        <w:rPr>
          <w:rFonts w:ascii="Times New Roman" w:hAnsi="Times New Roman" w:cs="Times New Roman"/>
          <w:sz w:val="28"/>
          <w:szCs w:val="28"/>
        </w:rPr>
      </w:pPr>
      <w:r w:rsidRPr="00961795">
        <w:rPr>
          <w:rFonts w:ascii="Times New Roman" w:hAnsi="Times New Roman" w:cs="Times New Roman"/>
          <w:sz w:val="28"/>
          <w:szCs w:val="28"/>
        </w:rPr>
        <w:t xml:space="preserve">у </w:t>
      </w:r>
      <w:r w:rsidR="00C20ED2" w:rsidRPr="00961795">
        <w:rPr>
          <w:rFonts w:ascii="Times New Roman" w:hAnsi="Times New Roman" w:cs="Times New Roman"/>
          <w:sz w:val="28"/>
          <w:szCs w:val="28"/>
        </w:rPr>
        <w:t>пункті 4.</w:t>
      </w:r>
      <w:r w:rsidR="00914B0E" w:rsidRPr="00961795">
        <w:rPr>
          <w:rFonts w:ascii="Times New Roman" w:hAnsi="Times New Roman" w:cs="Times New Roman"/>
          <w:sz w:val="28"/>
          <w:szCs w:val="28"/>
        </w:rPr>
        <w:t>1</w:t>
      </w:r>
      <w:r w:rsidR="00C20ED2" w:rsidRPr="00961795">
        <w:rPr>
          <w:rFonts w:ascii="Times New Roman" w:hAnsi="Times New Roman" w:cs="Times New Roman"/>
          <w:sz w:val="28"/>
          <w:szCs w:val="28"/>
        </w:rPr>
        <w:t xml:space="preserve">3.1 </w:t>
      </w:r>
      <w:r w:rsidRPr="00961795">
        <w:rPr>
          <w:rFonts w:ascii="Times New Roman" w:hAnsi="Times New Roman" w:cs="Times New Roman"/>
          <w:sz w:val="28"/>
          <w:szCs w:val="28"/>
        </w:rPr>
        <w:t>глав</w:t>
      </w:r>
      <w:r w:rsidR="00C20ED2" w:rsidRPr="00961795">
        <w:rPr>
          <w:rFonts w:ascii="Times New Roman" w:hAnsi="Times New Roman" w:cs="Times New Roman"/>
          <w:sz w:val="28"/>
          <w:szCs w:val="28"/>
        </w:rPr>
        <w:t>и</w:t>
      </w:r>
      <w:r w:rsidRPr="00961795">
        <w:rPr>
          <w:rFonts w:ascii="Times New Roman" w:hAnsi="Times New Roman" w:cs="Times New Roman"/>
          <w:sz w:val="28"/>
          <w:szCs w:val="28"/>
        </w:rPr>
        <w:t xml:space="preserve"> 4.13:</w:t>
      </w:r>
    </w:p>
    <w:p w14:paraId="0622D704" w14:textId="7C77DCD3" w:rsidR="00BF6F34" w:rsidRPr="00961795" w:rsidRDefault="00C20ED2" w:rsidP="00C20ED2">
      <w:pPr>
        <w:tabs>
          <w:tab w:val="left" w:pos="993"/>
        </w:tabs>
        <w:spacing w:after="0" w:line="240" w:lineRule="auto"/>
        <w:ind w:firstLine="709"/>
        <w:jc w:val="both"/>
        <w:rPr>
          <w:rFonts w:ascii="Times New Roman" w:hAnsi="Times New Roman" w:cs="Times New Roman"/>
          <w:sz w:val="28"/>
          <w:szCs w:val="28"/>
        </w:rPr>
      </w:pPr>
      <w:r w:rsidRPr="00961795">
        <w:rPr>
          <w:rFonts w:ascii="Times New Roman" w:hAnsi="Times New Roman" w:cs="Times New Roman"/>
          <w:sz w:val="28"/>
          <w:szCs w:val="28"/>
        </w:rPr>
        <w:t>абзац перший замінити чотирма новими абзацами такого змісту:</w:t>
      </w:r>
    </w:p>
    <w:p w14:paraId="445B8BCD" w14:textId="2AA3D83E" w:rsidR="00C20ED2" w:rsidRPr="00C20ED2" w:rsidRDefault="00C20ED2" w:rsidP="00C20ED2">
      <w:pPr>
        <w:spacing w:after="0" w:line="240" w:lineRule="auto"/>
        <w:ind w:firstLine="603"/>
        <w:jc w:val="both"/>
        <w:rPr>
          <w:rFonts w:ascii="Times New Roman" w:hAnsi="Times New Roman" w:cs="Times New Roman"/>
          <w:sz w:val="28"/>
          <w:szCs w:val="28"/>
        </w:rPr>
      </w:pPr>
      <w:r w:rsidRPr="00961795">
        <w:rPr>
          <w:rFonts w:ascii="Times New Roman" w:hAnsi="Times New Roman" w:cs="Times New Roman"/>
          <w:sz w:val="28"/>
          <w:szCs w:val="28"/>
        </w:rPr>
        <w:lastRenderedPageBreak/>
        <w:t xml:space="preserve">«4.13.1. Виробник електричної енергії має право встановити та приєднати (підключити) УЗЕ на напрузі приєднання власних електроустановок, призначених для виробництва споживання електричної енергії або комбінованого виробництва електричної та теплової енергії, якщо в будь-який момент у часі сумарна потужність, з якою здійснюється відпуск електричної енергії з мереж виробника в мережі </w:t>
      </w:r>
      <w:r w:rsidRPr="00C20ED2">
        <w:rPr>
          <w:rFonts w:ascii="Times New Roman" w:hAnsi="Times New Roman" w:cs="Times New Roman"/>
          <w:sz w:val="28"/>
          <w:szCs w:val="28"/>
        </w:rPr>
        <w:t xml:space="preserve">оператора системи розподілу або відбір з мереж оператора системи розподілу до мереж виробника електричної енергії, не перевищує замовленої до приєднання потужності, з урахуванням дозволеної (договірної) потужності виробництва та споживання електричної енергії (відповідно) електроустановок такого виробника на межі балансової належності згідно з договором виробника про надання послуг з розподілу (передачі) електричної енергії та договору про надання послуг з диспетчерського (оперативно-технологічного) управління. </w:t>
      </w:r>
    </w:p>
    <w:p w14:paraId="070F1BF5" w14:textId="1C23F428" w:rsidR="00C20ED2" w:rsidRPr="00C20ED2" w:rsidRDefault="00C20ED2" w:rsidP="00C20ED2">
      <w:pPr>
        <w:spacing w:after="0" w:line="240" w:lineRule="auto"/>
        <w:ind w:firstLine="603"/>
        <w:jc w:val="both"/>
        <w:rPr>
          <w:rFonts w:ascii="Times New Roman" w:hAnsi="Times New Roman" w:cs="Times New Roman"/>
          <w:sz w:val="28"/>
          <w:szCs w:val="28"/>
        </w:rPr>
      </w:pPr>
      <w:r w:rsidRPr="00C20ED2">
        <w:rPr>
          <w:rFonts w:ascii="Times New Roman" w:hAnsi="Times New Roman" w:cs="Times New Roman"/>
          <w:sz w:val="28"/>
          <w:szCs w:val="28"/>
        </w:rPr>
        <w:t>У разі якщо договором виробника про надання послуг з розподілу (передачі) електричної енергії не визначено величину дозволеної до використання (споживання) потужності на власні потреби генеруючої установки, така потужність визначається згідно з зазначеною у реалізованих технічних умовах на приєднання електроустановок виробника, призначених для споживання електричної енергії, або (у разі відсутності такої потужності у реалізованих технічних умовах) – згідно з потужністю, що встановлюється на рівні потужності</w:t>
      </w:r>
      <w:r w:rsidR="00E0078E">
        <w:rPr>
          <w:rFonts w:ascii="Times New Roman" w:hAnsi="Times New Roman" w:cs="Times New Roman"/>
          <w:sz w:val="28"/>
          <w:szCs w:val="28"/>
        </w:rPr>
        <w:t>,</w:t>
      </w:r>
      <w:r w:rsidRPr="00C20ED2">
        <w:rPr>
          <w:rFonts w:ascii="Times New Roman" w:hAnsi="Times New Roman" w:cs="Times New Roman"/>
          <w:sz w:val="28"/>
          <w:szCs w:val="28"/>
        </w:rPr>
        <w:t xml:space="preserve"> призначеної для власних потреб генеруючих установок залежно від джерела енергії згідно з вимогами нормативно-технічних документів, але не більше 4</w:t>
      </w:r>
      <w:r w:rsidR="00E0078E">
        <w:rPr>
          <w:rFonts w:ascii="Times New Roman" w:hAnsi="Times New Roman" w:cs="Times New Roman"/>
          <w:sz w:val="28"/>
          <w:szCs w:val="28"/>
        </w:rPr>
        <w:t xml:space="preserve"> </w:t>
      </w:r>
      <w:r w:rsidRPr="00C20ED2">
        <w:rPr>
          <w:rFonts w:ascii="Times New Roman" w:hAnsi="Times New Roman" w:cs="Times New Roman"/>
          <w:sz w:val="28"/>
          <w:szCs w:val="28"/>
        </w:rPr>
        <w:t>% для електроустановок, призначених для виробництва електричної енергії з енергії сонця, та не більше 8 % для інших виробників електричної енергії від дозволеної до використання потужності виробництва.</w:t>
      </w:r>
    </w:p>
    <w:p w14:paraId="69B0295E" w14:textId="77777777" w:rsidR="00C20ED2" w:rsidRPr="00C20ED2" w:rsidRDefault="00C20ED2" w:rsidP="00C20ED2">
      <w:pPr>
        <w:spacing w:after="0" w:line="240" w:lineRule="auto"/>
        <w:ind w:firstLine="603"/>
        <w:jc w:val="both"/>
        <w:rPr>
          <w:rFonts w:ascii="Times New Roman" w:hAnsi="Times New Roman" w:cs="Times New Roman"/>
          <w:sz w:val="28"/>
          <w:szCs w:val="28"/>
        </w:rPr>
      </w:pPr>
      <w:r w:rsidRPr="00C20ED2">
        <w:rPr>
          <w:rFonts w:ascii="Times New Roman" w:hAnsi="Times New Roman" w:cs="Times New Roman"/>
          <w:sz w:val="28"/>
          <w:szCs w:val="28"/>
        </w:rPr>
        <w:t xml:space="preserve">У разі необхідності здійснення виробником відбору електричної енергії з мереж оператора системи розподілу понад величину дозволеної (договірної) потужності споживання електричної енергії електроустановок такого виробника на межі балансової належності згідно з договором споживача про надання послуг з розподілу (передачі) електричної енергії такий виробник має отримати послугу з приєднання до електричних мереж згідно з вимогами цього розділу. </w:t>
      </w:r>
    </w:p>
    <w:p w14:paraId="262FF12A" w14:textId="7E4F3416" w:rsidR="00C20ED2" w:rsidRPr="00961795" w:rsidRDefault="00C20ED2" w:rsidP="00C20ED2">
      <w:pPr>
        <w:spacing w:after="0" w:line="240" w:lineRule="auto"/>
        <w:ind w:firstLine="603"/>
        <w:jc w:val="both"/>
        <w:rPr>
          <w:sz w:val="28"/>
          <w:szCs w:val="28"/>
        </w:rPr>
      </w:pPr>
      <w:r w:rsidRPr="00C20ED2">
        <w:rPr>
          <w:rFonts w:ascii="Times New Roman" w:hAnsi="Times New Roman" w:cs="Times New Roman"/>
          <w:sz w:val="28"/>
          <w:szCs w:val="28"/>
        </w:rPr>
        <w:t xml:space="preserve">Вартість послуги з приєднання у такому разі визначається як вартість обладнання та/або робіт, необхідних для забезпечення відбору електричної енергії з мереж оператора системи розподілу, та розраховується на підставі проєктно-кошторисної документації, розробленої згідно з вимогами Кодексу, і </w:t>
      </w:r>
      <w:r w:rsidRPr="00961795">
        <w:rPr>
          <w:rFonts w:ascii="Times New Roman" w:hAnsi="Times New Roman" w:cs="Times New Roman"/>
          <w:sz w:val="28"/>
          <w:szCs w:val="28"/>
        </w:rPr>
        <w:t>сплачується замовником оператору системи розподілу.».</w:t>
      </w:r>
    </w:p>
    <w:p w14:paraId="3F8E3358" w14:textId="6845CA2D" w:rsidR="00C20ED2" w:rsidRPr="00961795" w:rsidRDefault="00C20ED2" w:rsidP="00C20ED2">
      <w:pPr>
        <w:spacing w:after="0" w:line="240" w:lineRule="auto"/>
        <w:ind w:firstLine="603"/>
        <w:jc w:val="both"/>
        <w:rPr>
          <w:sz w:val="28"/>
          <w:szCs w:val="28"/>
        </w:rPr>
      </w:pPr>
      <w:r w:rsidRPr="00961795">
        <w:rPr>
          <w:rFonts w:ascii="Times New Roman" w:hAnsi="Times New Roman" w:cs="Times New Roman"/>
          <w:sz w:val="28"/>
          <w:szCs w:val="28"/>
        </w:rPr>
        <w:t xml:space="preserve">У зв’язку з цим абзаци другий – тринадцятий вважати відповідно абзацами </w:t>
      </w:r>
      <w:r w:rsidR="00914B0E" w:rsidRPr="00961795">
        <w:rPr>
          <w:rFonts w:ascii="Times New Roman" w:hAnsi="Times New Roman" w:cs="Times New Roman"/>
          <w:sz w:val="28"/>
          <w:szCs w:val="28"/>
        </w:rPr>
        <w:t>п’ятим</w:t>
      </w:r>
      <w:r w:rsidRPr="00961795">
        <w:rPr>
          <w:rFonts w:ascii="Times New Roman" w:hAnsi="Times New Roman" w:cs="Times New Roman"/>
          <w:sz w:val="28"/>
          <w:szCs w:val="28"/>
        </w:rPr>
        <w:t xml:space="preserve"> – шістнадцятим;</w:t>
      </w:r>
    </w:p>
    <w:p w14:paraId="4625C28C" w14:textId="0BAB98F5" w:rsidR="00C20ED2" w:rsidRPr="00961795" w:rsidRDefault="00914B0E" w:rsidP="00C20ED2">
      <w:pPr>
        <w:spacing w:after="0" w:line="240" w:lineRule="auto"/>
        <w:ind w:firstLine="603"/>
        <w:jc w:val="both"/>
        <w:rPr>
          <w:sz w:val="28"/>
          <w:szCs w:val="28"/>
        </w:rPr>
      </w:pPr>
      <w:r w:rsidRPr="00961795">
        <w:rPr>
          <w:rFonts w:ascii="Times New Roman" w:hAnsi="Times New Roman" w:cs="Times New Roman"/>
          <w:sz w:val="28"/>
          <w:szCs w:val="28"/>
        </w:rPr>
        <w:t>в</w:t>
      </w:r>
      <w:r w:rsidR="00C20ED2" w:rsidRPr="00961795">
        <w:rPr>
          <w:rFonts w:ascii="Times New Roman" w:hAnsi="Times New Roman" w:cs="Times New Roman"/>
          <w:sz w:val="28"/>
          <w:szCs w:val="28"/>
        </w:rPr>
        <w:t xml:space="preserve"> абзаці п’ятнадцятому слово «Користувачем» замінити словом «споживачем»</w:t>
      </w:r>
      <w:r w:rsidRPr="00961795">
        <w:rPr>
          <w:rFonts w:ascii="Times New Roman" w:hAnsi="Times New Roman" w:cs="Times New Roman"/>
          <w:sz w:val="28"/>
          <w:szCs w:val="28"/>
        </w:rPr>
        <w:t>.</w:t>
      </w:r>
    </w:p>
    <w:p w14:paraId="7DE5A5FE" w14:textId="77777777" w:rsidR="00C20ED2" w:rsidRPr="00961795" w:rsidRDefault="00C20ED2" w:rsidP="00C20ED2">
      <w:pPr>
        <w:spacing w:after="0" w:line="240" w:lineRule="auto"/>
        <w:ind w:firstLine="603"/>
        <w:jc w:val="both"/>
        <w:rPr>
          <w:rFonts w:ascii="Times New Roman" w:hAnsi="Times New Roman" w:cs="Times New Roman"/>
          <w:sz w:val="28"/>
          <w:szCs w:val="28"/>
        </w:rPr>
      </w:pPr>
    </w:p>
    <w:p w14:paraId="01875730" w14:textId="67CB1357" w:rsidR="003365DC" w:rsidRPr="00961795" w:rsidRDefault="0036440D" w:rsidP="0036440D">
      <w:pPr>
        <w:pStyle w:val="a5"/>
        <w:numPr>
          <w:ilvl w:val="0"/>
          <w:numId w:val="24"/>
        </w:numPr>
        <w:tabs>
          <w:tab w:val="left" w:pos="993"/>
        </w:tabs>
        <w:spacing w:after="0" w:line="240" w:lineRule="auto"/>
        <w:jc w:val="both"/>
        <w:rPr>
          <w:rFonts w:ascii="Times New Roman" w:hAnsi="Times New Roman" w:cs="Times New Roman"/>
          <w:sz w:val="28"/>
          <w:szCs w:val="28"/>
        </w:rPr>
      </w:pPr>
      <w:r w:rsidRPr="00961795">
        <w:rPr>
          <w:rFonts w:ascii="Times New Roman" w:hAnsi="Times New Roman" w:cs="Times New Roman"/>
          <w:sz w:val="28"/>
          <w:szCs w:val="28"/>
        </w:rPr>
        <w:t>У розділі ХІ:</w:t>
      </w:r>
    </w:p>
    <w:p w14:paraId="7536871D" w14:textId="16F5C8EC" w:rsidR="00C20ED2" w:rsidRPr="00961795" w:rsidRDefault="0036440D" w:rsidP="00C20ED2">
      <w:pPr>
        <w:tabs>
          <w:tab w:val="left" w:pos="993"/>
        </w:tabs>
        <w:spacing w:after="0" w:line="240" w:lineRule="auto"/>
        <w:ind w:firstLine="709"/>
        <w:jc w:val="both"/>
        <w:rPr>
          <w:rFonts w:ascii="Times New Roman" w:hAnsi="Times New Roman" w:cs="Times New Roman"/>
          <w:sz w:val="28"/>
          <w:szCs w:val="28"/>
        </w:rPr>
      </w:pPr>
      <w:r w:rsidRPr="00961795">
        <w:rPr>
          <w:rFonts w:ascii="Times New Roman" w:hAnsi="Times New Roman" w:cs="Times New Roman"/>
          <w:sz w:val="28"/>
          <w:szCs w:val="28"/>
        </w:rPr>
        <w:t>у главі 11.1:</w:t>
      </w:r>
    </w:p>
    <w:p w14:paraId="6443CF7F" w14:textId="69207FB0" w:rsidR="0036440D" w:rsidRDefault="0036440D" w:rsidP="00C20ED2">
      <w:pPr>
        <w:tabs>
          <w:tab w:val="left" w:pos="993"/>
        </w:tabs>
        <w:spacing w:after="0" w:line="240" w:lineRule="auto"/>
        <w:ind w:firstLine="709"/>
        <w:jc w:val="both"/>
        <w:rPr>
          <w:rFonts w:ascii="Times New Roman" w:hAnsi="Times New Roman" w:cs="Times New Roman"/>
          <w:sz w:val="28"/>
          <w:szCs w:val="28"/>
        </w:rPr>
      </w:pPr>
      <w:r w:rsidRPr="00961795">
        <w:rPr>
          <w:rFonts w:ascii="Times New Roman" w:hAnsi="Times New Roman" w:cs="Times New Roman"/>
          <w:sz w:val="28"/>
          <w:szCs w:val="28"/>
        </w:rPr>
        <w:t xml:space="preserve">абзац перший </w:t>
      </w:r>
      <w:r w:rsidR="00914B0E" w:rsidRPr="00961795">
        <w:rPr>
          <w:rFonts w:ascii="Times New Roman" w:hAnsi="Times New Roman" w:cs="Times New Roman"/>
          <w:sz w:val="28"/>
          <w:szCs w:val="28"/>
        </w:rPr>
        <w:t xml:space="preserve">пункту 11.1.7 </w:t>
      </w:r>
      <w:r w:rsidRPr="00961795">
        <w:rPr>
          <w:rFonts w:ascii="Times New Roman" w:hAnsi="Times New Roman" w:cs="Times New Roman"/>
          <w:sz w:val="28"/>
          <w:szCs w:val="28"/>
        </w:rPr>
        <w:t xml:space="preserve">викласти </w:t>
      </w:r>
      <w:r w:rsidR="00E0078E">
        <w:rPr>
          <w:rFonts w:ascii="Times New Roman" w:hAnsi="Times New Roman" w:cs="Times New Roman"/>
          <w:sz w:val="28"/>
          <w:szCs w:val="28"/>
        </w:rPr>
        <w:t>в</w:t>
      </w:r>
      <w:r>
        <w:rPr>
          <w:rFonts w:ascii="Times New Roman" w:hAnsi="Times New Roman" w:cs="Times New Roman"/>
          <w:sz w:val="28"/>
          <w:szCs w:val="28"/>
        </w:rPr>
        <w:t xml:space="preserve"> такій редакції:</w:t>
      </w:r>
    </w:p>
    <w:p w14:paraId="6B490BF9" w14:textId="09A6B542" w:rsidR="0036440D" w:rsidRPr="00961795" w:rsidRDefault="0036440D" w:rsidP="00C20ED2">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B53197" w:rsidRPr="00B53197">
        <w:rPr>
          <w:rFonts w:ascii="Times New Roman" w:hAnsi="Times New Roman" w:cs="Times New Roman"/>
          <w:sz w:val="28"/>
          <w:szCs w:val="28"/>
        </w:rPr>
        <w:t xml:space="preserve">11.1.7. Договір про надання послуг з розподілу електричної енергії має бути укладений по усіх точках приєднання електроустановок Користувача на території відповідного ОСР, а також по точках приєднання споживачів і виробників електричної </w:t>
      </w:r>
      <w:r w:rsidR="00B53197" w:rsidRPr="00961795">
        <w:rPr>
          <w:rFonts w:ascii="Times New Roman" w:hAnsi="Times New Roman" w:cs="Times New Roman"/>
          <w:sz w:val="28"/>
          <w:szCs w:val="28"/>
        </w:rPr>
        <w:t>енергії, електроустановки яких приєднані до електричних мереж інших власників, які не є ОСР, у тому числі виробників електричної енергії (у випадках, визначених цим Кодексом), або ОМСР.»;</w:t>
      </w:r>
    </w:p>
    <w:p w14:paraId="5B8453A8" w14:textId="217C044C" w:rsidR="00B53197" w:rsidRPr="00961795" w:rsidRDefault="00B53197" w:rsidP="00C20ED2">
      <w:pPr>
        <w:tabs>
          <w:tab w:val="left" w:pos="993"/>
        </w:tabs>
        <w:spacing w:after="0" w:line="240" w:lineRule="auto"/>
        <w:ind w:firstLine="709"/>
        <w:jc w:val="both"/>
        <w:rPr>
          <w:rFonts w:ascii="Times New Roman" w:hAnsi="Times New Roman" w:cs="Times New Roman"/>
          <w:sz w:val="28"/>
          <w:szCs w:val="28"/>
        </w:rPr>
      </w:pPr>
      <w:r w:rsidRPr="00961795">
        <w:rPr>
          <w:rFonts w:ascii="Times New Roman" w:hAnsi="Times New Roman" w:cs="Times New Roman"/>
          <w:sz w:val="28"/>
          <w:szCs w:val="28"/>
        </w:rPr>
        <w:t>доповнити вісімнадцят</w:t>
      </w:r>
      <w:r w:rsidR="00527192" w:rsidRPr="00961795">
        <w:rPr>
          <w:rFonts w:ascii="Times New Roman" w:hAnsi="Times New Roman" w:cs="Times New Roman"/>
          <w:sz w:val="28"/>
          <w:szCs w:val="28"/>
        </w:rPr>
        <w:t>ьма</w:t>
      </w:r>
      <w:r w:rsidRPr="00961795">
        <w:rPr>
          <w:rFonts w:ascii="Times New Roman" w:hAnsi="Times New Roman" w:cs="Times New Roman"/>
          <w:sz w:val="28"/>
          <w:szCs w:val="28"/>
        </w:rPr>
        <w:t xml:space="preserve"> новими абзацами такого змісту:</w:t>
      </w:r>
    </w:p>
    <w:p w14:paraId="752D9264" w14:textId="77777777" w:rsidR="00B53197" w:rsidRPr="00B53197" w:rsidRDefault="00B53197" w:rsidP="00B53197">
      <w:pPr>
        <w:tabs>
          <w:tab w:val="left" w:pos="993"/>
        </w:tabs>
        <w:spacing w:after="0" w:line="240" w:lineRule="auto"/>
        <w:ind w:firstLine="709"/>
        <w:jc w:val="both"/>
        <w:rPr>
          <w:rFonts w:ascii="Times New Roman" w:hAnsi="Times New Roman" w:cs="Times New Roman"/>
          <w:sz w:val="28"/>
          <w:szCs w:val="28"/>
        </w:rPr>
      </w:pPr>
      <w:r w:rsidRPr="00961795">
        <w:rPr>
          <w:rFonts w:ascii="Times New Roman" w:hAnsi="Times New Roman" w:cs="Times New Roman"/>
          <w:sz w:val="28"/>
          <w:szCs w:val="28"/>
        </w:rPr>
        <w:t>«Для транспортування електричної енергії субвиробником (виробник, відпуск електричної енергії з мереж якого здійснюється через електричні мережі іншого виробника електричної енергії в мережі ОСР (основний виробник), у тому числі електроустановки якого приєднані до електричних мереж ОСП) між субвиробником та основним виробником укладається договір про транспортування субвиробником елек</w:t>
      </w:r>
      <w:r w:rsidRPr="00B53197">
        <w:rPr>
          <w:rFonts w:ascii="Times New Roman" w:hAnsi="Times New Roman" w:cs="Times New Roman"/>
          <w:sz w:val="28"/>
          <w:szCs w:val="28"/>
        </w:rPr>
        <w:t>тричної енергії в мережі ОСР.</w:t>
      </w:r>
    </w:p>
    <w:p w14:paraId="7055FBE3" w14:textId="77777777" w:rsidR="00B53197" w:rsidRPr="00B53197" w:rsidRDefault="00B53197" w:rsidP="00B53197">
      <w:pPr>
        <w:tabs>
          <w:tab w:val="left" w:pos="993"/>
        </w:tabs>
        <w:spacing w:after="0" w:line="240" w:lineRule="auto"/>
        <w:ind w:firstLine="709"/>
        <w:jc w:val="both"/>
        <w:rPr>
          <w:rFonts w:ascii="Times New Roman" w:hAnsi="Times New Roman" w:cs="Times New Roman"/>
          <w:sz w:val="28"/>
          <w:szCs w:val="28"/>
        </w:rPr>
      </w:pPr>
      <w:r w:rsidRPr="00B53197">
        <w:rPr>
          <w:rFonts w:ascii="Times New Roman" w:hAnsi="Times New Roman" w:cs="Times New Roman"/>
          <w:sz w:val="28"/>
          <w:szCs w:val="28"/>
        </w:rPr>
        <w:t xml:space="preserve">Договір про надання послуг з розподілу електричної енергії укладається між субвиробником та ОСР після укладення між основним виробником та субвиробником договору про транспортування субвиробником електричної енергії в мережі ОСР, копія якого надається ОСР субвиробником і має поновлюватися у разі внесення сторонами змін до нього. </w:t>
      </w:r>
    </w:p>
    <w:p w14:paraId="2DAD3385" w14:textId="77777777" w:rsidR="00B53197" w:rsidRPr="00B53197" w:rsidRDefault="00B53197" w:rsidP="00B53197">
      <w:pPr>
        <w:tabs>
          <w:tab w:val="left" w:pos="993"/>
        </w:tabs>
        <w:spacing w:after="0" w:line="240" w:lineRule="auto"/>
        <w:ind w:firstLine="709"/>
        <w:jc w:val="both"/>
        <w:rPr>
          <w:rFonts w:ascii="Times New Roman" w:hAnsi="Times New Roman" w:cs="Times New Roman"/>
          <w:sz w:val="28"/>
          <w:szCs w:val="28"/>
        </w:rPr>
      </w:pPr>
      <w:r w:rsidRPr="00B53197">
        <w:rPr>
          <w:rFonts w:ascii="Times New Roman" w:hAnsi="Times New Roman" w:cs="Times New Roman"/>
          <w:sz w:val="28"/>
          <w:szCs w:val="28"/>
        </w:rPr>
        <w:t>Договір про транспортування субвиробником електричної енергії в мережі ОСР є господарським договором, що укладається сторонами на основі вільного волевиявлення сторін, та регулює відносини сторін щодо використання субвиробником електричних мереж основного виробника для транспортування електричної енергії в мережі ОСР.</w:t>
      </w:r>
    </w:p>
    <w:p w14:paraId="689E3920" w14:textId="77777777" w:rsidR="00B53197" w:rsidRPr="00B53197" w:rsidRDefault="00B53197" w:rsidP="00B53197">
      <w:pPr>
        <w:tabs>
          <w:tab w:val="left" w:pos="993"/>
        </w:tabs>
        <w:spacing w:after="0" w:line="240" w:lineRule="auto"/>
        <w:ind w:firstLine="709"/>
        <w:jc w:val="both"/>
        <w:rPr>
          <w:rFonts w:ascii="Times New Roman" w:hAnsi="Times New Roman" w:cs="Times New Roman"/>
          <w:sz w:val="28"/>
          <w:szCs w:val="28"/>
        </w:rPr>
      </w:pPr>
      <w:r w:rsidRPr="00B53197">
        <w:rPr>
          <w:rFonts w:ascii="Times New Roman" w:hAnsi="Times New Roman" w:cs="Times New Roman"/>
          <w:sz w:val="28"/>
          <w:szCs w:val="28"/>
        </w:rPr>
        <w:t>Договір про транспортування субвиробником електричної енергії в мережі ОСР має містити:</w:t>
      </w:r>
    </w:p>
    <w:p w14:paraId="1902693A" w14:textId="77777777" w:rsidR="00B53197" w:rsidRPr="00B53197" w:rsidRDefault="00B53197" w:rsidP="00B53197">
      <w:pPr>
        <w:tabs>
          <w:tab w:val="left" w:pos="993"/>
        </w:tabs>
        <w:spacing w:after="0" w:line="240" w:lineRule="auto"/>
        <w:ind w:firstLine="709"/>
        <w:jc w:val="both"/>
        <w:rPr>
          <w:rFonts w:ascii="Times New Roman" w:hAnsi="Times New Roman" w:cs="Times New Roman"/>
          <w:sz w:val="28"/>
          <w:szCs w:val="28"/>
        </w:rPr>
      </w:pPr>
      <w:r w:rsidRPr="00B53197">
        <w:rPr>
          <w:rFonts w:ascii="Times New Roman" w:hAnsi="Times New Roman" w:cs="Times New Roman"/>
          <w:sz w:val="28"/>
          <w:szCs w:val="28"/>
        </w:rPr>
        <w:t>визначення алгоритму розподілу дозволеної (договірної) потужності між основним виробником та субвиробником,</w:t>
      </w:r>
    </w:p>
    <w:p w14:paraId="0C8B9F6E" w14:textId="77777777" w:rsidR="00B53197" w:rsidRPr="00B53197" w:rsidRDefault="00B53197" w:rsidP="00B53197">
      <w:pPr>
        <w:tabs>
          <w:tab w:val="left" w:pos="993"/>
        </w:tabs>
        <w:spacing w:after="0" w:line="240" w:lineRule="auto"/>
        <w:ind w:firstLine="709"/>
        <w:jc w:val="both"/>
        <w:rPr>
          <w:rFonts w:ascii="Times New Roman" w:hAnsi="Times New Roman" w:cs="Times New Roman"/>
          <w:sz w:val="28"/>
          <w:szCs w:val="28"/>
        </w:rPr>
      </w:pPr>
      <w:r w:rsidRPr="00B53197">
        <w:rPr>
          <w:rFonts w:ascii="Times New Roman" w:hAnsi="Times New Roman" w:cs="Times New Roman"/>
          <w:sz w:val="28"/>
          <w:szCs w:val="28"/>
        </w:rPr>
        <w:t>порядок розрахунку балансу електричної енергії в технологічних електричних мережах основного виробника,</w:t>
      </w:r>
    </w:p>
    <w:p w14:paraId="636FEBC4" w14:textId="77777777" w:rsidR="00B53197" w:rsidRPr="00B53197" w:rsidRDefault="00B53197" w:rsidP="00B53197">
      <w:pPr>
        <w:tabs>
          <w:tab w:val="left" w:pos="993"/>
        </w:tabs>
        <w:spacing w:after="0" w:line="240" w:lineRule="auto"/>
        <w:ind w:firstLine="709"/>
        <w:jc w:val="both"/>
        <w:rPr>
          <w:rFonts w:ascii="Times New Roman" w:hAnsi="Times New Roman" w:cs="Times New Roman"/>
          <w:sz w:val="28"/>
          <w:szCs w:val="28"/>
        </w:rPr>
      </w:pPr>
      <w:r w:rsidRPr="00B53197">
        <w:rPr>
          <w:rFonts w:ascii="Times New Roman" w:hAnsi="Times New Roman" w:cs="Times New Roman"/>
          <w:sz w:val="28"/>
          <w:szCs w:val="28"/>
        </w:rPr>
        <w:t>порядок розрахунку та компенсації технічних втрат електричної енергії в електричних мережах,</w:t>
      </w:r>
    </w:p>
    <w:p w14:paraId="57B4AFDE" w14:textId="77777777" w:rsidR="00B53197" w:rsidRPr="00B53197" w:rsidRDefault="00B53197" w:rsidP="00B53197">
      <w:pPr>
        <w:tabs>
          <w:tab w:val="left" w:pos="993"/>
        </w:tabs>
        <w:spacing w:after="0" w:line="240" w:lineRule="auto"/>
        <w:ind w:firstLine="709"/>
        <w:jc w:val="both"/>
        <w:rPr>
          <w:rFonts w:ascii="Times New Roman" w:hAnsi="Times New Roman" w:cs="Times New Roman"/>
          <w:sz w:val="28"/>
          <w:szCs w:val="28"/>
        </w:rPr>
      </w:pPr>
      <w:r w:rsidRPr="00B53197">
        <w:rPr>
          <w:rFonts w:ascii="Times New Roman" w:hAnsi="Times New Roman" w:cs="Times New Roman"/>
          <w:sz w:val="28"/>
          <w:szCs w:val="28"/>
        </w:rPr>
        <w:t>відповідальність за дотримання показників якості електричної енергії,</w:t>
      </w:r>
    </w:p>
    <w:p w14:paraId="49CBC68B" w14:textId="77777777" w:rsidR="00B53197" w:rsidRPr="00B53197" w:rsidRDefault="00B53197" w:rsidP="00B53197">
      <w:pPr>
        <w:tabs>
          <w:tab w:val="left" w:pos="993"/>
        </w:tabs>
        <w:spacing w:after="0" w:line="240" w:lineRule="auto"/>
        <w:ind w:firstLine="709"/>
        <w:jc w:val="both"/>
        <w:rPr>
          <w:rFonts w:ascii="Times New Roman" w:hAnsi="Times New Roman" w:cs="Times New Roman"/>
          <w:sz w:val="28"/>
          <w:szCs w:val="28"/>
        </w:rPr>
      </w:pPr>
      <w:r w:rsidRPr="00B53197">
        <w:rPr>
          <w:rFonts w:ascii="Times New Roman" w:hAnsi="Times New Roman" w:cs="Times New Roman"/>
          <w:sz w:val="28"/>
          <w:szCs w:val="28"/>
        </w:rPr>
        <w:t>випадки та порядок припинення електропостачання субвиробника, а також відповідальності за необґрунтоване припинення електропостачання субвиробника.</w:t>
      </w:r>
    </w:p>
    <w:p w14:paraId="298C95BE" w14:textId="77777777" w:rsidR="00B53197" w:rsidRPr="00B53197" w:rsidRDefault="00B53197" w:rsidP="00B53197">
      <w:pPr>
        <w:tabs>
          <w:tab w:val="left" w:pos="993"/>
        </w:tabs>
        <w:spacing w:after="0" w:line="240" w:lineRule="auto"/>
        <w:ind w:firstLine="709"/>
        <w:jc w:val="both"/>
        <w:rPr>
          <w:rFonts w:ascii="Times New Roman" w:hAnsi="Times New Roman" w:cs="Times New Roman"/>
          <w:sz w:val="28"/>
          <w:szCs w:val="28"/>
        </w:rPr>
      </w:pPr>
      <w:r w:rsidRPr="00B53197">
        <w:rPr>
          <w:rFonts w:ascii="Times New Roman" w:hAnsi="Times New Roman" w:cs="Times New Roman"/>
          <w:sz w:val="28"/>
          <w:szCs w:val="28"/>
        </w:rPr>
        <w:t>Невід’ємними частинами договору про транспортування субвиробником електричної енергії в мережі ОСР є:</w:t>
      </w:r>
    </w:p>
    <w:p w14:paraId="11596C4C" w14:textId="77777777" w:rsidR="00B53197" w:rsidRPr="00B53197" w:rsidRDefault="00B53197" w:rsidP="00B53197">
      <w:pPr>
        <w:tabs>
          <w:tab w:val="left" w:pos="993"/>
        </w:tabs>
        <w:spacing w:after="0" w:line="240" w:lineRule="auto"/>
        <w:ind w:firstLine="709"/>
        <w:jc w:val="both"/>
        <w:rPr>
          <w:rFonts w:ascii="Times New Roman" w:hAnsi="Times New Roman" w:cs="Times New Roman"/>
          <w:sz w:val="28"/>
          <w:szCs w:val="28"/>
        </w:rPr>
      </w:pPr>
      <w:r w:rsidRPr="00B53197">
        <w:rPr>
          <w:rFonts w:ascii="Times New Roman" w:hAnsi="Times New Roman" w:cs="Times New Roman"/>
          <w:sz w:val="28"/>
          <w:szCs w:val="28"/>
        </w:rPr>
        <w:t>акт про розмежування балансової належності та експлуатаційної відповідальності сторін;</w:t>
      </w:r>
    </w:p>
    <w:p w14:paraId="2E9C6405" w14:textId="77777777" w:rsidR="00B53197" w:rsidRPr="00B53197" w:rsidRDefault="00B53197" w:rsidP="00B53197">
      <w:pPr>
        <w:tabs>
          <w:tab w:val="left" w:pos="993"/>
        </w:tabs>
        <w:spacing w:after="0" w:line="240" w:lineRule="auto"/>
        <w:ind w:firstLine="709"/>
        <w:jc w:val="both"/>
        <w:rPr>
          <w:rFonts w:ascii="Times New Roman" w:hAnsi="Times New Roman" w:cs="Times New Roman"/>
          <w:sz w:val="28"/>
          <w:szCs w:val="28"/>
        </w:rPr>
      </w:pPr>
      <w:r w:rsidRPr="00B53197">
        <w:rPr>
          <w:rFonts w:ascii="Times New Roman" w:hAnsi="Times New Roman" w:cs="Times New Roman"/>
          <w:sz w:val="28"/>
          <w:szCs w:val="28"/>
        </w:rPr>
        <w:t>відомості про засоби комерційного обліку активної та реактивної електричної енергії;</w:t>
      </w:r>
    </w:p>
    <w:p w14:paraId="40B5E770" w14:textId="77777777" w:rsidR="00B53197" w:rsidRPr="00B53197" w:rsidRDefault="00B53197" w:rsidP="00B53197">
      <w:pPr>
        <w:tabs>
          <w:tab w:val="left" w:pos="993"/>
        </w:tabs>
        <w:spacing w:after="0" w:line="240" w:lineRule="auto"/>
        <w:ind w:firstLine="709"/>
        <w:jc w:val="both"/>
        <w:rPr>
          <w:rFonts w:ascii="Times New Roman" w:hAnsi="Times New Roman" w:cs="Times New Roman"/>
          <w:sz w:val="28"/>
          <w:szCs w:val="28"/>
        </w:rPr>
      </w:pPr>
      <w:r w:rsidRPr="00B53197">
        <w:rPr>
          <w:rFonts w:ascii="Times New Roman" w:hAnsi="Times New Roman" w:cs="Times New Roman"/>
          <w:sz w:val="28"/>
          <w:szCs w:val="28"/>
        </w:rPr>
        <w:t>схема електропостачання, зазначення точок приєднання і ліній, що живлять електроустановки субспоживача;</w:t>
      </w:r>
    </w:p>
    <w:p w14:paraId="1D7C8271" w14:textId="77777777" w:rsidR="00B53197" w:rsidRPr="00B53197" w:rsidRDefault="00B53197" w:rsidP="00B53197">
      <w:pPr>
        <w:tabs>
          <w:tab w:val="left" w:pos="993"/>
        </w:tabs>
        <w:spacing w:after="0" w:line="240" w:lineRule="auto"/>
        <w:ind w:firstLine="709"/>
        <w:jc w:val="both"/>
        <w:rPr>
          <w:rFonts w:ascii="Times New Roman" w:hAnsi="Times New Roman" w:cs="Times New Roman"/>
          <w:sz w:val="28"/>
          <w:szCs w:val="28"/>
        </w:rPr>
      </w:pPr>
      <w:r w:rsidRPr="00B53197">
        <w:rPr>
          <w:rFonts w:ascii="Times New Roman" w:hAnsi="Times New Roman" w:cs="Times New Roman"/>
          <w:sz w:val="28"/>
          <w:szCs w:val="28"/>
        </w:rPr>
        <w:t>порядок розрахунку втрат електричної енергії в мережі основного виробника.</w:t>
      </w:r>
    </w:p>
    <w:p w14:paraId="73737B74" w14:textId="77777777" w:rsidR="0027327E" w:rsidRPr="0027327E" w:rsidRDefault="0027327E" w:rsidP="0027327E">
      <w:pPr>
        <w:tabs>
          <w:tab w:val="left" w:pos="993"/>
        </w:tabs>
        <w:spacing w:after="0" w:line="240" w:lineRule="auto"/>
        <w:ind w:firstLine="709"/>
        <w:jc w:val="both"/>
        <w:rPr>
          <w:rFonts w:ascii="Times New Roman" w:hAnsi="Times New Roman" w:cs="Times New Roman"/>
          <w:sz w:val="28"/>
          <w:szCs w:val="28"/>
        </w:rPr>
      </w:pPr>
      <w:r w:rsidRPr="0027327E">
        <w:rPr>
          <w:rFonts w:ascii="Times New Roman" w:hAnsi="Times New Roman" w:cs="Times New Roman"/>
          <w:sz w:val="28"/>
          <w:szCs w:val="28"/>
        </w:rPr>
        <w:lastRenderedPageBreak/>
        <w:t>Обсяг послуг з розподілу/передачі, диспетчерського (оперативно-технологічного) управління, відпущеної (спожитої) основним виробником та субвиробником, визначається:</w:t>
      </w:r>
    </w:p>
    <w:p w14:paraId="3053FEE9" w14:textId="77777777" w:rsidR="0027327E" w:rsidRPr="0027327E" w:rsidRDefault="0027327E" w:rsidP="0027327E">
      <w:pPr>
        <w:tabs>
          <w:tab w:val="left" w:pos="993"/>
        </w:tabs>
        <w:spacing w:after="0" w:line="240" w:lineRule="auto"/>
        <w:ind w:firstLine="709"/>
        <w:jc w:val="both"/>
        <w:rPr>
          <w:rFonts w:ascii="Times New Roman" w:hAnsi="Times New Roman" w:cs="Times New Roman"/>
          <w:sz w:val="28"/>
          <w:szCs w:val="28"/>
        </w:rPr>
      </w:pPr>
      <w:r w:rsidRPr="0027327E">
        <w:rPr>
          <w:rFonts w:ascii="Times New Roman" w:hAnsi="Times New Roman" w:cs="Times New Roman"/>
          <w:sz w:val="28"/>
          <w:szCs w:val="28"/>
        </w:rPr>
        <w:t>для субвиробника – за показами розрахункового засобу обліку субвиробника;</w:t>
      </w:r>
    </w:p>
    <w:p w14:paraId="21670E88" w14:textId="14F606A8" w:rsidR="0027327E" w:rsidRPr="0027327E" w:rsidRDefault="0027327E" w:rsidP="0027327E">
      <w:pPr>
        <w:tabs>
          <w:tab w:val="left" w:pos="993"/>
        </w:tabs>
        <w:spacing w:after="0" w:line="240" w:lineRule="auto"/>
        <w:ind w:firstLine="709"/>
        <w:jc w:val="both"/>
        <w:rPr>
          <w:rFonts w:ascii="Times New Roman" w:hAnsi="Times New Roman" w:cs="Times New Roman"/>
          <w:sz w:val="28"/>
          <w:szCs w:val="28"/>
        </w:rPr>
      </w:pPr>
      <w:r w:rsidRPr="0027327E">
        <w:rPr>
          <w:rFonts w:ascii="Times New Roman" w:hAnsi="Times New Roman" w:cs="Times New Roman"/>
          <w:sz w:val="28"/>
          <w:szCs w:val="28"/>
        </w:rPr>
        <w:t xml:space="preserve">для основного виробника – як різниця між обсягом електричної енергії, відпущеної (спожитої) в електричні мережі оператора системи, та обсягом електричної енергії, відпущеної (спожитої) субвиробником </w:t>
      </w:r>
      <w:r w:rsidR="00E0078E">
        <w:rPr>
          <w:rFonts w:ascii="Times New Roman" w:hAnsi="Times New Roman" w:cs="Times New Roman"/>
          <w:sz w:val="28"/>
          <w:szCs w:val="28"/>
        </w:rPr>
        <w:t>у</w:t>
      </w:r>
      <w:r w:rsidRPr="0027327E">
        <w:rPr>
          <w:rFonts w:ascii="Times New Roman" w:hAnsi="Times New Roman" w:cs="Times New Roman"/>
          <w:sz w:val="28"/>
          <w:szCs w:val="28"/>
        </w:rPr>
        <w:t xml:space="preserve"> мережу основного виробника.</w:t>
      </w:r>
    </w:p>
    <w:p w14:paraId="503C355E" w14:textId="2A311216" w:rsidR="0036440D" w:rsidRDefault="0027327E" w:rsidP="0027327E">
      <w:pPr>
        <w:tabs>
          <w:tab w:val="left" w:pos="993"/>
        </w:tabs>
        <w:spacing w:after="0" w:line="240" w:lineRule="auto"/>
        <w:ind w:firstLine="709"/>
        <w:jc w:val="both"/>
        <w:rPr>
          <w:rFonts w:ascii="Times New Roman" w:hAnsi="Times New Roman" w:cs="Times New Roman"/>
          <w:sz w:val="28"/>
          <w:szCs w:val="28"/>
        </w:rPr>
      </w:pPr>
      <w:r w:rsidRPr="0027327E">
        <w:rPr>
          <w:rFonts w:ascii="Times New Roman" w:hAnsi="Times New Roman" w:cs="Times New Roman"/>
          <w:sz w:val="28"/>
          <w:szCs w:val="28"/>
        </w:rPr>
        <w:t>Основний виробник несе відповідальність за перевищення у точці розподілу електричної енергії величини дозволеної потужності, відповідно з якою здійснюється відпуски та/або відбір електричної енергії до (з) мереж</w:t>
      </w:r>
      <w:r w:rsidR="00E0078E">
        <w:rPr>
          <w:rFonts w:ascii="Times New Roman" w:hAnsi="Times New Roman" w:cs="Times New Roman"/>
          <w:sz w:val="28"/>
          <w:szCs w:val="28"/>
        </w:rPr>
        <w:t>і</w:t>
      </w:r>
      <w:r w:rsidRPr="0027327E">
        <w:rPr>
          <w:rFonts w:ascii="Times New Roman" w:hAnsi="Times New Roman" w:cs="Times New Roman"/>
          <w:sz w:val="28"/>
          <w:szCs w:val="28"/>
        </w:rPr>
        <w:t xml:space="preserve"> ОСР.</w:t>
      </w:r>
      <w:r w:rsidR="00B53197">
        <w:rPr>
          <w:rFonts w:ascii="Times New Roman" w:hAnsi="Times New Roman" w:cs="Times New Roman"/>
          <w:sz w:val="28"/>
          <w:szCs w:val="28"/>
        </w:rPr>
        <w:t>»;</w:t>
      </w:r>
    </w:p>
    <w:p w14:paraId="0E89074D" w14:textId="1E7BCE80" w:rsidR="00B53197" w:rsidRDefault="00B53197" w:rsidP="00B53197">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пункт 11.1.8 викласти </w:t>
      </w:r>
      <w:r w:rsidR="00E0078E">
        <w:rPr>
          <w:rFonts w:ascii="Times New Roman" w:hAnsi="Times New Roman" w:cs="Times New Roman"/>
          <w:sz w:val="28"/>
          <w:szCs w:val="28"/>
        </w:rPr>
        <w:t>в</w:t>
      </w:r>
      <w:r>
        <w:rPr>
          <w:rFonts w:ascii="Times New Roman" w:hAnsi="Times New Roman" w:cs="Times New Roman"/>
          <w:sz w:val="28"/>
          <w:szCs w:val="28"/>
        </w:rPr>
        <w:t xml:space="preserve"> такій редакції:</w:t>
      </w:r>
    </w:p>
    <w:p w14:paraId="73714DD6" w14:textId="3D7CD532" w:rsidR="0036440D" w:rsidRPr="00961795" w:rsidRDefault="00B53197" w:rsidP="00C20ED2">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B53197">
        <w:rPr>
          <w:rFonts w:ascii="Times New Roman" w:hAnsi="Times New Roman" w:cs="Times New Roman"/>
          <w:sz w:val="28"/>
          <w:szCs w:val="28"/>
        </w:rPr>
        <w:t>11.1.8. Між субвиробником електричної енергії, електроустановки якого приєднані до електричних мереж ОСР через мережі іншого виробника – власника мереж (у тому числі оператором мережі для якого є ОСП) та ОСР</w:t>
      </w:r>
      <w:r w:rsidR="00E0078E">
        <w:rPr>
          <w:rFonts w:ascii="Times New Roman" w:hAnsi="Times New Roman" w:cs="Times New Roman"/>
          <w:sz w:val="28"/>
          <w:szCs w:val="28"/>
        </w:rPr>
        <w:t>,</w:t>
      </w:r>
      <w:r w:rsidRPr="00B53197">
        <w:rPr>
          <w:rFonts w:ascii="Times New Roman" w:hAnsi="Times New Roman" w:cs="Times New Roman"/>
          <w:sz w:val="28"/>
          <w:szCs w:val="28"/>
        </w:rPr>
        <w:t xml:space="preserve"> територією здійснення ліцензійної діяльності якого є місце розташування електроустановок виробника</w:t>
      </w:r>
      <w:r w:rsidR="00E0078E">
        <w:rPr>
          <w:rFonts w:ascii="Times New Roman" w:hAnsi="Times New Roman" w:cs="Times New Roman"/>
          <w:sz w:val="28"/>
          <w:szCs w:val="28"/>
        </w:rPr>
        <w:t>,</w:t>
      </w:r>
      <w:r w:rsidRPr="00B53197">
        <w:rPr>
          <w:rFonts w:ascii="Times New Roman" w:hAnsi="Times New Roman" w:cs="Times New Roman"/>
          <w:sz w:val="28"/>
          <w:szCs w:val="28"/>
        </w:rPr>
        <w:t xml:space="preserve"> укладається договір виробника </w:t>
      </w:r>
      <w:r w:rsidRPr="00961795">
        <w:rPr>
          <w:rFonts w:ascii="Times New Roman" w:hAnsi="Times New Roman" w:cs="Times New Roman"/>
          <w:sz w:val="28"/>
          <w:szCs w:val="28"/>
        </w:rPr>
        <w:t>про надання послуг з розподілу електричної енергії.»;</w:t>
      </w:r>
    </w:p>
    <w:p w14:paraId="4D5114FB" w14:textId="3A9EBEC5" w:rsidR="00B53197" w:rsidRPr="00961795" w:rsidRDefault="00B53197" w:rsidP="00C20ED2">
      <w:pPr>
        <w:tabs>
          <w:tab w:val="left" w:pos="993"/>
        </w:tabs>
        <w:spacing w:after="0" w:line="240" w:lineRule="auto"/>
        <w:ind w:firstLine="709"/>
        <w:jc w:val="both"/>
        <w:rPr>
          <w:rFonts w:ascii="Times New Roman" w:hAnsi="Times New Roman" w:cs="Times New Roman"/>
          <w:sz w:val="28"/>
          <w:szCs w:val="28"/>
        </w:rPr>
      </w:pPr>
    </w:p>
    <w:p w14:paraId="77096E05" w14:textId="402E648A" w:rsidR="00B53197" w:rsidRPr="00961795" w:rsidRDefault="00B53197" w:rsidP="00C20ED2">
      <w:pPr>
        <w:tabs>
          <w:tab w:val="left" w:pos="993"/>
        </w:tabs>
        <w:spacing w:after="0" w:line="240" w:lineRule="auto"/>
        <w:ind w:firstLine="709"/>
        <w:jc w:val="both"/>
        <w:rPr>
          <w:rFonts w:ascii="Times New Roman" w:hAnsi="Times New Roman" w:cs="Times New Roman"/>
          <w:sz w:val="28"/>
          <w:szCs w:val="28"/>
        </w:rPr>
      </w:pPr>
      <w:r w:rsidRPr="00961795">
        <w:rPr>
          <w:rFonts w:ascii="Times New Roman" w:hAnsi="Times New Roman" w:cs="Times New Roman"/>
          <w:sz w:val="28"/>
          <w:szCs w:val="28"/>
        </w:rPr>
        <w:t>2) у главі 11.2:</w:t>
      </w:r>
    </w:p>
    <w:p w14:paraId="764C8507" w14:textId="39DBC0A5" w:rsidR="00B53197" w:rsidRPr="00961795" w:rsidRDefault="00527192" w:rsidP="00C20ED2">
      <w:pPr>
        <w:tabs>
          <w:tab w:val="left" w:pos="993"/>
        </w:tabs>
        <w:spacing w:after="0" w:line="240" w:lineRule="auto"/>
        <w:ind w:firstLine="709"/>
        <w:jc w:val="both"/>
        <w:rPr>
          <w:rFonts w:ascii="Times New Roman" w:hAnsi="Times New Roman" w:cs="Times New Roman"/>
          <w:sz w:val="28"/>
          <w:szCs w:val="28"/>
        </w:rPr>
      </w:pPr>
      <w:r w:rsidRPr="00961795">
        <w:rPr>
          <w:rFonts w:ascii="Times New Roman" w:hAnsi="Times New Roman" w:cs="Times New Roman"/>
          <w:sz w:val="28"/>
          <w:szCs w:val="28"/>
        </w:rPr>
        <w:t>абзац другий</w:t>
      </w:r>
      <w:r w:rsidR="00B53197" w:rsidRPr="00961795">
        <w:rPr>
          <w:rFonts w:ascii="Times New Roman" w:hAnsi="Times New Roman" w:cs="Times New Roman"/>
          <w:sz w:val="28"/>
          <w:szCs w:val="28"/>
        </w:rPr>
        <w:t xml:space="preserve"> пункту 11.2.1 доповнити с</w:t>
      </w:r>
      <w:r w:rsidRPr="00961795">
        <w:rPr>
          <w:rFonts w:ascii="Times New Roman" w:hAnsi="Times New Roman" w:cs="Times New Roman"/>
          <w:sz w:val="28"/>
          <w:szCs w:val="28"/>
        </w:rPr>
        <w:t>л</w:t>
      </w:r>
      <w:r w:rsidR="00B53197" w:rsidRPr="00961795">
        <w:rPr>
          <w:rFonts w:ascii="Times New Roman" w:hAnsi="Times New Roman" w:cs="Times New Roman"/>
          <w:sz w:val="28"/>
          <w:szCs w:val="28"/>
        </w:rPr>
        <w:t>овами «та субвиробниками»;</w:t>
      </w:r>
    </w:p>
    <w:p w14:paraId="205419EE" w14:textId="13F99C02" w:rsidR="00B53197" w:rsidRPr="00961795" w:rsidRDefault="00B53197" w:rsidP="00C20ED2">
      <w:pPr>
        <w:tabs>
          <w:tab w:val="left" w:pos="993"/>
        </w:tabs>
        <w:spacing w:after="0" w:line="240" w:lineRule="auto"/>
        <w:ind w:firstLine="709"/>
        <w:jc w:val="both"/>
        <w:rPr>
          <w:rFonts w:ascii="Times New Roman" w:hAnsi="Times New Roman" w:cs="Times New Roman"/>
          <w:sz w:val="28"/>
          <w:szCs w:val="28"/>
        </w:rPr>
      </w:pPr>
      <w:r w:rsidRPr="00961795">
        <w:rPr>
          <w:rFonts w:ascii="Times New Roman" w:hAnsi="Times New Roman" w:cs="Times New Roman"/>
          <w:sz w:val="28"/>
          <w:szCs w:val="28"/>
        </w:rPr>
        <w:t>пункт 11.2.2 доповнити двома новими абзацами такого змісту:</w:t>
      </w:r>
    </w:p>
    <w:p w14:paraId="4E8AE586" w14:textId="790BA704" w:rsidR="00B53197" w:rsidRPr="00B53197" w:rsidRDefault="00B53197" w:rsidP="00B53197">
      <w:pPr>
        <w:tabs>
          <w:tab w:val="left" w:pos="993"/>
        </w:tabs>
        <w:spacing w:after="0" w:line="240" w:lineRule="auto"/>
        <w:ind w:firstLine="709"/>
        <w:jc w:val="both"/>
        <w:rPr>
          <w:rFonts w:ascii="Times New Roman" w:hAnsi="Times New Roman" w:cs="Times New Roman"/>
          <w:sz w:val="28"/>
          <w:szCs w:val="28"/>
        </w:rPr>
      </w:pPr>
      <w:r w:rsidRPr="00961795">
        <w:rPr>
          <w:rFonts w:ascii="Times New Roman" w:hAnsi="Times New Roman" w:cs="Times New Roman"/>
          <w:sz w:val="28"/>
          <w:szCs w:val="28"/>
        </w:rPr>
        <w:t>«Виробник електричної енергії, у тому чис</w:t>
      </w:r>
      <w:r w:rsidRPr="00B53197">
        <w:rPr>
          <w:rFonts w:ascii="Times New Roman" w:hAnsi="Times New Roman" w:cs="Times New Roman"/>
          <w:sz w:val="28"/>
          <w:szCs w:val="28"/>
        </w:rPr>
        <w:t>лі субвиробник електричної енергії, зокрема субвиробник, електроустановки якого приєднані до електричних мереж ОСП та/або ОСР через електричні мережі іншого виробника – власника мереж, сплачує ОСР на умовах та у порядку, визначених для споживача електричної енергії, вартість послуг з розподілу електричної енергії, відібраної такими виробниками електричної енергії, зокрема на власні потреби, заряджання УЗЕ тощо.</w:t>
      </w:r>
    </w:p>
    <w:p w14:paraId="4E207867" w14:textId="42E6A9A4" w:rsidR="00B53197" w:rsidRDefault="00B53197" w:rsidP="00B53197">
      <w:pPr>
        <w:tabs>
          <w:tab w:val="left" w:pos="993"/>
        </w:tabs>
        <w:spacing w:after="0" w:line="240" w:lineRule="auto"/>
        <w:ind w:firstLine="709"/>
        <w:jc w:val="both"/>
        <w:rPr>
          <w:rFonts w:ascii="Times New Roman" w:hAnsi="Times New Roman" w:cs="Times New Roman"/>
          <w:sz w:val="28"/>
          <w:szCs w:val="28"/>
        </w:rPr>
      </w:pPr>
      <w:r w:rsidRPr="00B53197">
        <w:rPr>
          <w:rFonts w:ascii="Times New Roman" w:hAnsi="Times New Roman" w:cs="Times New Roman"/>
          <w:sz w:val="28"/>
          <w:szCs w:val="28"/>
        </w:rPr>
        <w:t>Обсяг послуг з розподілу електричної енергії визначається для кожного виробника (основного виробника, субвиробника) окремо.</w:t>
      </w:r>
      <w:r>
        <w:rPr>
          <w:rFonts w:ascii="Times New Roman" w:hAnsi="Times New Roman" w:cs="Times New Roman"/>
          <w:sz w:val="28"/>
          <w:szCs w:val="28"/>
        </w:rPr>
        <w:t>»;</w:t>
      </w:r>
    </w:p>
    <w:p w14:paraId="42BC160F" w14:textId="568082B9" w:rsidR="00ED6E3E" w:rsidRDefault="00ED6E3E" w:rsidP="00B53197">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 пункті 11.2.3:</w:t>
      </w:r>
    </w:p>
    <w:p w14:paraId="2606D93D" w14:textId="75FCE2AA" w:rsidR="00B53197" w:rsidRPr="00C20ED2" w:rsidRDefault="00ED6E3E" w:rsidP="00B53197">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підпункти 4 – 6 викласти в такій редакції</w:t>
      </w:r>
      <w:r w:rsidR="00B53197">
        <w:rPr>
          <w:rFonts w:ascii="Times New Roman" w:hAnsi="Times New Roman" w:cs="Times New Roman"/>
          <w:sz w:val="28"/>
          <w:szCs w:val="28"/>
        </w:rPr>
        <w:t>:</w:t>
      </w:r>
    </w:p>
    <w:p w14:paraId="6038FF60" w14:textId="325A460D" w:rsidR="00B53197" w:rsidRPr="00B53197" w:rsidRDefault="00B53197" w:rsidP="00B53197">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B53197">
        <w:rPr>
          <w:rFonts w:ascii="Times New Roman" w:hAnsi="Times New Roman" w:cs="Times New Roman"/>
          <w:sz w:val="28"/>
          <w:szCs w:val="28"/>
        </w:rPr>
        <w:t xml:space="preserve">4) ціна договору, оплата послуг з розподілу електричної енергії, у якому зазначається, що між ОСР та виробником плата за надання послуг з розподілу електричної енергії на обсяг відпуску виробником </w:t>
      </w:r>
      <w:r w:rsidR="00E0078E">
        <w:rPr>
          <w:rFonts w:ascii="Times New Roman" w:hAnsi="Times New Roman" w:cs="Times New Roman"/>
          <w:sz w:val="28"/>
          <w:szCs w:val="28"/>
        </w:rPr>
        <w:t>у</w:t>
      </w:r>
      <w:r w:rsidRPr="00B53197">
        <w:rPr>
          <w:rFonts w:ascii="Times New Roman" w:hAnsi="Times New Roman" w:cs="Times New Roman"/>
          <w:sz w:val="28"/>
          <w:szCs w:val="28"/>
        </w:rPr>
        <w:t xml:space="preserve"> мережу ОСР виробленої електричної енергії не здійснюється;</w:t>
      </w:r>
    </w:p>
    <w:p w14:paraId="05AA0089" w14:textId="4C3E2FB2" w:rsidR="00B53197" w:rsidRPr="00B53197" w:rsidRDefault="00B53197" w:rsidP="00B53197">
      <w:pPr>
        <w:tabs>
          <w:tab w:val="left" w:pos="993"/>
        </w:tabs>
        <w:spacing w:after="0" w:line="240" w:lineRule="auto"/>
        <w:ind w:firstLine="709"/>
        <w:jc w:val="both"/>
        <w:rPr>
          <w:rFonts w:ascii="Times New Roman" w:hAnsi="Times New Roman" w:cs="Times New Roman"/>
          <w:sz w:val="28"/>
          <w:szCs w:val="28"/>
        </w:rPr>
      </w:pPr>
      <w:r w:rsidRPr="00B53197">
        <w:rPr>
          <w:rFonts w:ascii="Times New Roman" w:hAnsi="Times New Roman" w:cs="Times New Roman"/>
          <w:sz w:val="28"/>
          <w:szCs w:val="28"/>
        </w:rPr>
        <w:t>5) умови та порядок оплати вартості послуг з розподілу електричної енергії, відібраної виробником з електричних мереж ОСР, зокрема на власні потреби, заряджання УЗЕ тощо на умовах та у порядку, визначених для споживача електричної енергії;</w:t>
      </w:r>
    </w:p>
    <w:p w14:paraId="65E34881" w14:textId="179B7304" w:rsidR="00B53197" w:rsidRDefault="00B53197" w:rsidP="00B53197">
      <w:pPr>
        <w:tabs>
          <w:tab w:val="left" w:pos="993"/>
        </w:tabs>
        <w:spacing w:after="0" w:line="240" w:lineRule="auto"/>
        <w:ind w:firstLine="709"/>
        <w:jc w:val="both"/>
        <w:rPr>
          <w:rFonts w:ascii="Times New Roman" w:hAnsi="Times New Roman" w:cs="Times New Roman"/>
          <w:sz w:val="28"/>
          <w:szCs w:val="28"/>
        </w:rPr>
      </w:pPr>
      <w:r w:rsidRPr="00B53197">
        <w:rPr>
          <w:rFonts w:ascii="Times New Roman" w:hAnsi="Times New Roman" w:cs="Times New Roman"/>
          <w:sz w:val="28"/>
          <w:szCs w:val="28"/>
        </w:rPr>
        <w:lastRenderedPageBreak/>
        <w:t xml:space="preserve">6) величини потужності, з якою виробник може здійснювати відпуск </w:t>
      </w:r>
      <w:r w:rsidR="00E0078E">
        <w:rPr>
          <w:rFonts w:ascii="Times New Roman" w:hAnsi="Times New Roman" w:cs="Times New Roman"/>
          <w:sz w:val="28"/>
          <w:szCs w:val="28"/>
        </w:rPr>
        <w:t xml:space="preserve">у </w:t>
      </w:r>
      <w:r w:rsidRPr="00B53197">
        <w:rPr>
          <w:rFonts w:ascii="Times New Roman" w:hAnsi="Times New Roman" w:cs="Times New Roman"/>
          <w:sz w:val="28"/>
          <w:szCs w:val="28"/>
        </w:rPr>
        <w:t>мережу ОСР електричної енергії, та здійснювати відбір електричної енергії з мережі ОСР, зокрема на власні потреби, заряджання УЗЕ тощо.</w:t>
      </w:r>
    </w:p>
    <w:p w14:paraId="69F32101" w14:textId="238AE9EA" w:rsidR="0018574D" w:rsidRDefault="00B53197" w:rsidP="00B53197">
      <w:pPr>
        <w:tabs>
          <w:tab w:val="left" w:pos="993"/>
        </w:tabs>
        <w:spacing w:after="0" w:line="240" w:lineRule="auto"/>
        <w:ind w:firstLine="709"/>
        <w:jc w:val="both"/>
        <w:rPr>
          <w:rFonts w:ascii="Times New Roman" w:hAnsi="Times New Roman" w:cs="Times New Roman"/>
          <w:sz w:val="28"/>
          <w:szCs w:val="28"/>
        </w:rPr>
      </w:pPr>
      <w:r w:rsidRPr="00B53197">
        <w:rPr>
          <w:rFonts w:ascii="Times New Roman" w:hAnsi="Times New Roman" w:cs="Times New Roman"/>
          <w:sz w:val="28"/>
          <w:szCs w:val="28"/>
        </w:rPr>
        <w:t xml:space="preserve">Величини потужності, з якою виробник може здійснювати відпуск </w:t>
      </w:r>
      <w:r w:rsidR="00E0078E">
        <w:rPr>
          <w:rFonts w:ascii="Times New Roman" w:hAnsi="Times New Roman" w:cs="Times New Roman"/>
          <w:sz w:val="28"/>
          <w:szCs w:val="28"/>
        </w:rPr>
        <w:t>у</w:t>
      </w:r>
      <w:r w:rsidRPr="00B53197">
        <w:rPr>
          <w:rFonts w:ascii="Times New Roman" w:hAnsi="Times New Roman" w:cs="Times New Roman"/>
          <w:sz w:val="28"/>
          <w:szCs w:val="28"/>
        </w:rPr>
        <w:t xml:space="preserve"> мережу ОСР електричної енергії, та здійснювати відбір електричної енергії з мережі ОСР, зокрема на власні потреби, заряджання УЗЕ тощо, визначається згідно з зазначеними у реалізованих технічних умовах на приєднання електроустановок виробника, призначених відповідно для виробництва та споживання електричної енергії, або (у разі відсутності такої потужності у реалізованих технічних умовах) – згідно з потужністю, що встановлюється на рівні потужності призначеної для власних потреб генеруючих установок залежно від джерела енергії згідно з вимогами нормативно-технічних документів, але не більше 4</w:t>
      </w:r>
      <w:r w:rsidR="00E0078E">
        <w:rPr>
          <w:rFonts w:ascii="Times New Roman" w:hAnsi="Times New Roman" w:cs="Times New Roman"/>
          <w:sz w:val="28"/>
          <w:szCs w:val="28"/>
        </w:rPr>
        <w:t xml:space="preserve"> </w:t>
      </w:r>
      <w:r w:rsidRPr="00B53197">
        <w:rPr>
          <w:rFonts w:ascii="Times New Roman" w:hAnsi="Times New Roman" w:cs="Times New Roman"/>
          <w:sz w:val="28"/>
          <w:szCs w:val="28"/>
        </w:rPr>
        <w:t>% для електроустановок, призначених для виробництва електричної енергії з енергії сонця, та не більше 8 % для інших виробників електричної енергії від дозволеної до використання потужності виробництва</w:t>
      </w:r>
      <w:r>
        <w:rPr>
          <w:rFonts w:ascii="Times New Roman" w:hAnsi="Times New Roman" w:cs="Times New Roman"/>
          <w:sz w:val="28"/>
          <w:szCs w:val="28"/>
        </w:rPr>
        <w:t>;»</w:t>
      </w:r>
      <w:r w:rsidR="00961795">
        <w:rPr>
          <w:rFonts w:ascii="Times New Roman" w:hAnsi="Times New Roman" w:cs="Times New Roman"/>
          <w:sz w:val="28"/>
          <w:szCs w:val="28"/>
        </w:rPr>
        <w:t>;</w:t>
      </w:r>
    </w:p>
    <w:p w14:paraId="262D0A96" w14:textId="7A75A57D" w:rsidR="00B53197" w:rsidRPr="00C20ED2" w:rsidRDefault="0018574D" w:rsidP="00B53197">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доповнити новим пунктом 11.2.7 </w:t>
      </w:r>
      <w:r w:rsidR="00ED6E3E" w:rsidRPr="00E0078E">
        <w:rPr>
          <w:rFonts w:ascii="Times New Roman" w:hAnsi="Times New Roman" w:cs="Times New Roman"/>
          <w:color w:val="000000" w:themeColor="text1"/>
          <w:sz w:val="28"/>
          <w:szCs w:val="28"/>
        </w:rPr>
        <w:t>такого змісту</w:t>
      </w:r>
      <w:r w:rsidRPr="00E0078E">
        <w:rPr>
          <w:rFonts w:ascii="Times New Roman" w:hAnsi="Times New Roman" w:cs="Times New Roman"/>
          <w:color w:val="000000" w:themeColor="text1"/>
          <w:sz w:val="28"/>
          <w:szCs w:val="28"/>
        </w:rPr>
        <w:t>:</w:t>
      </w:r>
    </w:p>
    <w:p w14:paraId="45AB846E" w14:textId="3E8FED0B" w:rsidR="00C20ED2" w:rsidRPr="00C20ED2" w:rsidRDefault="0018574D" w:rsidP="00786860">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18574D">
        <w:rPr>
          <w:rFonts w:ascii="Times New Roman" w:hAnsi="Times New Roman" w:cs="Times New Roman"/>
          <w:sz w:val="28"/>
          <w:szCs w:val="28"/>
        </w:rPr>
        <w:t>11.2.7. У разі приєднання електроустановок субвиробника до електричних мереж основного виробника електричної енергії договір про надання послуг з диспетчерського (оперативно-технологічного) управління укладається та розрахунки за надання послуг з диспетчерського управління здійснюються кожним виробником електричної енергії незалежно від величини встановленої такими виробниками електричної енергії потужності генеруючих установок та/або величини дозволеної до використання (договірної) потужності такими виробниками.</w:t>
      </w:r>
      <w:r>
        <w:rPr>
          <w:rFonts w:ascii="Times New Roman" w:hAnsi="Times New Roman" w:cs="Times New Roman"/>
          <w:sz w:val="28"/>
          <w:szCs w:val="28"/>
        </w:rPr>
        <w:t>».</w:t>
      </w:r>
    </w:p>
    <w:p w14:paraId="1F59719B" w14:textId="77777777" w:rsidR="00C20ED2" w:rsidRPr="00C20ED2" w:rsidRDefault="00C20ED2" w:rsidP="00786860">
      <w:pPr>
        <w:tabs>
          <w:tab w:val="left" w:pos="993"/>
        </w:tabs>
        <w:spacing w:after="0" w:line="240" w:lineRule="auto"/>
        <w:ind w:firstLine="709"/>
        <w:jc w:val="both"/>
        <w:rPr>
          <w:rFonts w:ascii="Times New Roman" w:hAnsi="Times New Roman" w:cs="Times New Roman"/>
          <w:sz w:val="28"/>
          <w:szCs w:val="28"/>
        </w:rPr>
      </w:pPr>
    </w:p>
    <w:p w14:paraId="6EF92C12" w14:textId="6209074E" w:rsidR="003365DC" w:rsidRPr="00961795" w:rsidRDefault="0018574D" w:rsidP="00786860">
      <w:pPr>
        <w:pStyle w:val="a5"/>
        <w:numPr>
          <w:ilvl w:val="0"/>
          <w:numId w:val="24"/>
        </w:numPr>
        <w:tabs>
          <w:tab w:val="left" w:pos="993"/>
        </w:tabs>
        <w:spacing w:after="0" w:line="240" w:lineRule="auto"/>
        <w:ind w:left="0" w:firstLine="709"/>
        <w:jc w:val="both"/>
        <w:rPr>
          <w:rFonts w:ascii="Times New Roman" w:hAnsi="Times New Roman" w:cs="Times New Roman"/>
          <w:sz w:val="28"/>
          <w:szCs w:val="28"/>
        </w:rPr>
      </w:pPr>
      <w:r w:rsidRPr="00961795">
        <w:rPr>
          <w:rFonts w:ascii="Times New Roman" w:hAnsi="Times New Roman" w:cs="Times New Roman"/>
          <w:sz w:val="28"/>
          <w:szCs w:val="28"/>
        </w:rPr>
        <w:t>Додатки 1</w:t>
      </w:r>
      <w:r w:rsidR="00ED6E3E" w:rsidRPr="00961795">
        <w:rPr>
          <w:rFonts w:ascii="Times New Roman" w:hAnsi="Times New Roman" w:cs="Times New Roman"/>
          <w:sz w:val="28"/>
          <w:szCs w:val="28"/>
        </w:rPr>
        <w:t xml:space="preserve"> – 3 </w:t>
      </w:r>
      <w:r w:rsidRPr="00961795">
        <w:rPr>
          <w:rFonts w:ascii="Times New Roman" w:hAnsi="Times New Roman" w:cs="Times New Roman"/>
          <w:sz w:val="28"/>
          <w:szCs w:val="28"/>
        </w:rPr>
        <w:t xml:space="preserve">викласти </w:t>
      </w:r>
      <w:r w:rsidR="00E0078E">
        <w:rPr>
          <w:rFonts w:ascii="Times New Roman" w:hAnsi="Times New Roman" w:cs="Times New Roman"/>
          <w:sz w:val="28"/>
          <w:szCs w:val="28"/>
        </w:rPr>
        <w:t>в</w:t>
      </w:r>
      <w:r w:rsidRPr="00961795">
        <w:rPr>
          <w:rFonts w:ascii="Times New Roman" w:hAnsi="Times New Roman" w:cs="Times New Roman"/>
          <w:sz w:val="28"/>
          <w:szCs w:val="28"/>
        </w:rPr>
        <w:t xml:space="preserve"> новій редакції, що додаються.</w:t>
      </w:r>
    </w:p>
    <w:p w14:paraId="44C62791" w14:textId="77777777" w:rsidR="0018574D" w:rsidRPr="00961795" w:rsidRDefault="0018574D" w:rsidP="00786860">
      <w:pPr>
        <w:pStyle w:val="a5"/>
        <w:ind w:left="0" w:firstLine="709"/>
        <w:rPr>
          <w:rFonts w:ascii="Times New Roman" w:hAnsi="Times New Roman" w:cs="Times New Roman"/>
          <w:sz w:val="28"/>
          <w:szCs w:val="28"/>
        </w:rPr>
      </w:pPr>
    </w:p>
    <w:p w14:paraId="1037B923" w14:textId="739B9270" w:rsidR="0018574D" w:rsidRPr="00961795" w:rsidRDefault="0018574D" w:rsidP="00786860">
      <w:pPr>
        <w:pStyle w:val="a5"/>
        <w:numPr>
          <w:ilvl w:val="0"/>
          <w:numId w:val="24"/>
        </w:numPr>
        <w:tabs>
          <w:tab w:val="left" w:pos="993"/>
        </w:tabs>
        <w:spacing w:after="0" w:line="240" w:lineRule="auto"/>
        <w:ind w:left="0" w:firstLine="709"/>
        <w:jc w:val="both"/>
        <w:rPr>
          <w:rFonts w:ascii="Times New Roman" w:hAnsi="Times New Roman" w:cs="Times New Roman"/>
          <w:sz w:val="28"/>
          <w:szCs w:val="28"/>
        </w:rPr>
      </w:pPr>
      <w:r w:rsidRPr="00961795">
        <w:rPr>
          <w:rFonts w:ascii="Times New Roman" w:hAnsi="Times New Roman" w:cs="Times New Roman"/>
          <w:sz w:val="28"/>
          <w:szCs w:val="28"/>
        </w:rPr>
        <w:t xml:space="preserve">У </w:t>
      </w:r>
      <w:r w:rsidR="00ED6E3E" w:rsidRPr="00961795">
        <w:rPr>
          <w:rFonts w:ascii="Times New Roman" w:hAnsi="Times New Roman" w:cs="Times New Roman"/>
          <w:sz w:val="28"/>
          <w:szCs w:val="28"/>
        </w:rPr>
        <w:t xml:space="preserve">пункті 8 </w:t>
      </w:r>
      <w:r w:rsidRPr="00961795">
        <w:rPr>
          <w:rFonts w:ascii="Times New Roman" w:hAnsi="Times New Roman" w:cs="Times New Roman"/>
          <w:sz w:val="28"/>
          <w:szCs w:val="28"/>
        </w:rPr>
        <w:t>додатк</w:t>
      </w:r>
      <w:r w:rsidR="00E0078E">
        <w:rPr>
          <w:rFonts w:ascii="Times New Roman" w:hAnsi="Times New Roman" w:cs="Times New Roman"/>
          <w:sz w:val="28"/>
          <w:szCs w:val="28"/>
        </w:rPr>
        <w:t>а</w:t>
      </w:r>
      <w:r w:rsidRPr="00961795">
        <w:rPr>
          <w:rFonts w:ascii="Times New Roman" w:hAnsi="Times New Roman" w:cs="Times New Roman"/>
          <w:sz w:val="28"/>
          <w:szCs w:val="28"/>
        </w:rPr>
        <w:t xml:space="preserve"> 10 </w:t>
      </w:r>
      <w:r w:rsidR="00786860" w:rsidRPr="00961795">
        <w:rPr>
          <w:rFonts w:ascii="Times New Roman" w:hAnsi="Times New Roman" w:cs="Times New Roman"/>
          <w:sz w:val="28"/>
          <w:szCs w:val="28"/>
        </w:rPr>
        <w:t>цифри та знак «50160:2014» замінити цифрами та знаком «50160:2023».</w:t>
      </w:r>
    </w:p>
    <w:p w14:paraId="2F825F88" w14:textId="77777777" w:rsidR="003365DC" w:rsidRDefault="003365DC" w:rsidP="00786860">
      <w:pPr>
        <w:tabs>
          <w:tab w:val="left" w:pos="993"/>
        </w:tabs>
        <w:spacing w:after="0" w:line="240" w:lineRule="auto"/>
        <w:ind w:firstLine="709"/>
        <w:jc w:val="both"/>
        <w:rPr>
          <w:rFonts w:ascii="Times New Roman" w:hAnsi="Times New Roman" w:cs="Times New Roman"/>
          <w:sz w:val="28"/>
          <w:szCs w:val="28"/>
        </w:rPr>
      </w:pPr>
    </w:p>
    <w:p w14:paraId="73B9A1D2" w14:textId="77777777" w:rsidR="00780DD8" w:rsidRPr="00C33959" w:rsidRDefault="00780DD8" w:rsidP="0028296A">
      <w:pPr>
        <w:tabs>
          <w:tab w:val="left" w:pos="993"/>
        </w:tabs>
        <w:spacing w:after="0" w:line="240" w:lineRule="auto"/>
        <w:ind w:firstLine="709"/>
        <w:rPr>
          <w:rFonts w:ascii="Times New Roman" w:hAnsi="Times New Roman" w:cs="Times New Roman"/>
          <w:sz w:val="28"/>
          <w:szCs w:val="28"/>
        </w:rPr>
      </w:pPr>
    </w:p>
    <w:p w14:paraId="33C765DC" w14:textId="620C6DBA" w:rsidR="00486092" w:rsidRDefault="00486092" w:rsidP="00961795">
      <w:pPr>
        <w:tabs>
          <w:tab w:val="left" w:pos="993"/>
        </w:tabs>
        <w:spacing w:after="0" w:line="240" w:lineRule="auto"/>
        <w:rPr>
          <w:rFonts w:ascii="Times New Roman" w:hAnsi="Times New Roman" w:cs="Times New Roman"/>
          <w:sz w:val="28"/>
          <w:szCs w:val="28"/>
        </w:rPr>
      </w:pPr>
      <w:r w:rsidRPr="00323044">
        <w:rPr>
          <w:rFonts w:ascii="Times New Roman" w:hAnsi="Times New Roman" w:cs="Times New Roman"/>
          <w:sz w:val="28"/>
          <w:szCs w:val="28"/>
        </w:rPr>
        <w:t>Директор Департаменту із регулювання</w:t>
      </w:r>
      <w:r w:rsidR="00CB197D">
        <w:rPr>
          <w:rFonts w:ascii="Times New Roman" w:hAnsi="Times New Roman" w:cs="Times New Roman"/>
          <w:sz w:val="28"/>
          <w:szCs w:val="28"/>
        </w:rPr>
        <w:br/>
      </w:r>
      <w:r w:rsidRPr="00323044">
        <w:rPr>
          <w:rFonts w:ascii="Times New Roman" w:hAnsi="Times New Roman" w:cs="Times New Roman"/>
          <w:sz w:val="28"/>
          <w:szCs w:val="28"/>
        </w:rPr>
        <w:t xml:space="preserve">відносин у сфері енергетики </w:t>
      </w:r>
      <w:r w:rsidRPr="00486092">
        <w:rPr>
          <w:rFonts w:ascii="Times New Roman" w:hAnsi="Times New Roman" w:cs="Times New Roman"/>
          <w:sz w:val="28"/>
          <w:szCs w:val="28"/>
        </w:rPr>
        <w:tab/>
      </w:r>
      <w:r w:rsidRPr="00486092">
        <w:rPr>
          <w:rFonts w:ascii="Times New Roman" w:hAnsi="Times New Roman" w:cs="Times New Roman"/>
          <w:sz w:val="28"/>
          <w:szCs w:val="28"/>
        </w:rPr>
        <w:tab/>
      </w:r>
      <w:r w:rsidRPr="00486092">
        <w:rPr>
          <w:rFonts w:ascii="Times New Roman" w:hAnsi="Times New Roman" w:cs="Times New Roman"/>
          <w:sz w:val="28"/>
          <w:szCs w:val="28"/>
        </w:rPr>
        <w:tab/>
      </w:r>
      <w:r w:rsidRPr="00486092">
        <w:rPr>
          <w:rFonts w:ascii="Times New Roman" w:hAnsi="Times New Roman" w:cs="Times New Roman"/>
          <w:sz w:val="28"/>
          <w:szCs w:val="28"/>
        </w:rPr>
        <w:tab/>
      </w:r>
      <w:r w:rsidRPr="00486092">
        <w:rPr>
          <w:rFonts w:ascii="Times New Roman" w:hAnsi="Times New Roman" w:cs="Times New Roman"/>
          <w:sz w:val="28"/>
          <w:szCs w:val="28"/>
        </w:rPr>
        <w:tab/>
      </w:r>
      <w:r w:rsidRPr="00486092">
        <w:rPr>
          <w:rFonts w:ascii="Times New Roman" w:hAnsi="Times New Roman" w:cs="Times New Roman"/>
          <w:sz w:val="28"/>
          <w:szCs w:val="28"/>
        </w:rPr>
        <w:tab/>
      </w:r>
      <w:r w:rsidR="00CB197D">
        <w:rPr>
          <w:rFonts w:ascii="Times New Roman" w:hAnsi="Times New Roman" w:cs="Times New Roman"/>
          <w:sz w:val="28"/>
          <w:szCs w:val="28"/>
        </w:rPr>
        <w:t xml:space="preserve">    </w:t>
      </w:r>
      <w:r w:rsidR="00922AF5">
        <w:rPr>
          <w:rFonts w:ascii="Times New Roman" w:hAnsi="Times New Roman" w:cs="Times New Roman"/>
          <w:sz w:val="28"/>
          <w:szCs w:val="28"/>
        </w:rPr>
        <w:t xml:space="preserve"> </w:t>
      </w:r>
      <w:r w:rsidR="00CB197D">
        <w:rPr>
          <w:rFonts w:ascii="Times New Roman" w:hAnsi="Times New Roman" w:cs="Times New Roman"/>
          <w:sz w:val="28"/>
          <w:szCs w:val="28"/>
        </w:rPr>
        <w:t xml:space="preserve">  </w:t>
      </w:r>
      <w:r w:rsidR="00593202">
        <w:rPr>
          <w:rFonts w:ascii="Times New Roman" w:hAnsi="Times New Roman" w:cs="Times New Roman"/>
          <w:sz w:val="28"/>
          <w:szCs w:val="28"/>
        </w:rPr>
        <w:t>Андрій ОГНЬОВ</w:t>
      </w:r>
    </w:p>
    <w:sectPr w:rsidR="00486092" w:rsidSect="00815DB5">
      <w:headerReference w:type="default" r:id="rId11"/>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444FAC" w14:textId="77777777" w:rsidR="00E41A55" w:rsidRDefault="00E41A55" w:rsidP="00F44E01">
      <w:pPr>
        <w:spacing w:after="0" w:line="240" w:lineRule="auto"/>
      </w:pPr>
      <w:r>
        <w:separator/>
      </w:r>
    </w:p>
  </w:endnote>
  <w:endnote w:type="continuationSeparator" w:id="0">
    <w:p w14:paraId="4E7C8A49" w14:textId="77777777" w:rsidR="00E41A55" w:rsidRDefault="00E41A55" w:rsidP="00F44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D95A25" w14:textId="77777777" w:rsidR="00E41A55" w:rsidRDefault="00E41A55" w:rsidP="00F44E01">
      <w:pPr>
        <w:spacing w:after="0" w:line="240" w:lineRule="auto"/>
      </w:pPr>
      <w:r>
        <w:separator/>
      </w:r>
    </w:p>
  </w:footnote>
  <w:footnote w:type="continuationSeparator" w:id="0">
    <w:p w14:paraId="59648E38" w14:textId="77777777" w:rsidR="00E41A55" w:rsidRDefault="00E41A55" w:rsidP="00F44E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68534278"/>
      <w:docPartObj>
        <w:docPartGallery w:val="Page Numbers (Top of Page)"/>
        <w:docPartUnique/>
      </w:docPartObj>
    </w:sdtPr>
    <w:sdtEndPr>
      <w:rPr>
        <w:rFonts w:ascii="Times New Roman" w:hAnsi="Times New Roman" w:cs="Times New Roman"/>
        <w:sz w:val="24"/>
        <w:szCs w:val="24"/>
      </w:rPr>
    </w:sdtEndPr>
    <w:sdtContent>
      <w:p w14:paraId="4D33AACE" w14:textId="77777777" w:rsidR="00A34658" w:rsidRDefault="00A34658" w:rsidP="00F44E01">
        <w:pPr>
          <w:pStyle w:val="a7"/>
          <w:jc w:val="center"/>
          <w:rPr>
            <w:rFonts w:ascii="Times New Roman" w:hAnsi="Times New Roman" w:cs="Times New Roman"/>
            <w:sz w:val="24"/>
            <w:szCs w:val="24"/>
          </w:rPr>
        </w:pPr>
        <w:r w:rsidRPr="00F44E01">
          <w:rPr>
            <w:rFonts w:ascii="Times New Roman" w:hAnsi="Times New Roman" w:cs="Times New Roman"/>
            <w:sz w:val="24"/>
            <w:szCs w:val="24"/>
          </w:rPr>
          <w:fldChar w:fldCharType="begin"/>
        </w:r>
        <w:r w:rsidRPr="00F44E01">
          <w:rPr>
            <w:rFonts w:ascii="Times New Roman" w:hAnsi="Times New Roman" w:cs="Times New Roman"/>
            <w:sz w:val="24"/>
            <w:szCs w:val="24"/>
          </w:rPr>
          <w:instrText>PAGE   \* MERGEFORMAT</w:instrText>
        </w:r>
        <w:r w:rsidRPr="00F44E01">
          <w:rPr>
            <w:rFonts w:ascii="Times New Roman" w:hAnsi="Times New Roman" w:cs="Times New Roman"/>
            <w:sz w:val="24"/>
            <w:szCs w:val="24"/>
          </w:rPr>
          <w:fldChar w:fldCharType="separate"/>
        </w:r>
        <w:r w:rsidRPr="00C36EEF">
          <w:rPr>
            <w:rFonts w:ascii="Times New Roman" w:hAnsi="Times New Roman" w:cs="Times New Roman"/>
            <w:noProof/>
            <w:sz w:val="24"/>
            <w:szCs w:val="24"/>
            <w:lang w:val="ru-RU"/>
          </w:rPr>
          <w:t>4</w:t>
        </w:r>
        <w:r w:rsidRPr="00F44E01">
          <w:rPr>
            <w:rFonts w:ascii="Times New Roman" w:hAnsi="Times New Roman" w:cs="Times New Roman"/>
            <w:sz w:val="24"/>
            <w:szCs w:val="24"/>
          </w:rPr>
          <w:fldChar w:fldCharType="end"/>
        </w:r>
      </w:p>
      <w:p w14:paraId="522C864A" w14:textId="77777777" w:rsidR="00A34658" w:rsidRPr="00F44E01" w:rsidRDefault="00E0078E" w:rsidP="00F44E01">
        <w:pPr>
          <w:pStyle w:val="a7"/>
          <w:jc w:val="center"/>
          <w:rPr>
            <w:rFonts w:ascii="Times New Roman" w:hAnsi="Times New Roman" w:cs="Times New Roman"/>
            <w:sz w:val="24"/>
            <w:szCs w:val="24"/>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413E4"/>
    <w:multiLevelType w:val="hybridMultilevel"/>
    <w:tmpl w:val="469AF294"/>
    <w:lvl w:ilvl="0" w:tplc="C5829C5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03FB5295"/>
    <w:multiLevelType w:val="hybridMultilevel"/>
    <w:tmpl w:val="A8A09616"/>
    <w:lvl w:ilvl="0" w:tplc="1816471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0A6F6D39"/>
    <w:multiLevelType w:val="hybridMultilevel"/>
    <w:tmpl w:val="302C8418"/>
    <w:lvl w:ilvl="0" w:tplc="0CD0D500">
      <w:start w:val="11"/>
      <w:numFmt w:val="decimal"/>
      <w:lvlText w:val="%1."/>
      <w:lvlJc w:val="left"/>
      <w:pPr>
        <w:ind w:left="1085" w:hanging="375"/>
      </w:pPr>
      <w:rPr>
        <w:rFonts w:hint="default"/>
        <w:color w:val="FF0000"/>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3" w15:restartNumberingAfterBreak="0">
    <w:nsid w:val="0F9451B2"/>
    <w:multiLevelType w:val="hybridMultilevel"/>
    <w:tmpl w:val="0C94D51A"/>
    <w:lvl w:ilvl="0" w:tplc="299A3C7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10900681"/>
    <w:multiLevelType w:val="multilevel"/>
    <w:tmpl w:val="4B520D22"/>
    <w:lvl w:ilvl="0">
      <w:start w:val="3"/>
      <w:numFmt w:val="decimal"/>
      <w:lvlText w:val="%1."/>
      <w:lvlJc w:val="left"/>
      <w:pPr>
        <w:ind w:left="450" w:hanging="45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5" w15:restartNumberingAfterBreak="0">
    <w:nsid w:val="11EC3AED"/>
    <w:multiLevelType w:val="hybridMultilevel"/>
    <w:tmpl w:val="D71E2910"/>
    <w:lvl w:ilvl="0" w:tplc="4AECC94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13851036"/>
    <w:multiLevelType w:val="hybridMultilevel"/>
    <w:tmpl w:val="B8A06884"/>
    <w:lvl w:ilvl="0" w:tplc="443C1A28">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7" w15:restartNumberingAfterBreak="0">
    <w:nsid w:val="1B2213E4"/>
    <w:multiLevelType w:val="hybridMultilevel"/>
    <w:tmpl w:val="405EAA4C"/>
    <w:lvl w:ilvl="0" w:tplc="DB446C6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8" w15:restartNumberingAfterBreak="0">
    <w:nsid w:val="1FBA63CF"/>
    <w:multiLevelType w:val="hybridMultilevel"/>
    <w:tmpl w:val="7AF80D38"/>
    <w:lvl w:ilvl="0" w:tplc="5A46BB5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15:restartNumberingAfterBreak="0">
    <w:nsid w:val="209C2EDC"/>
    <w:multiLevelType w:val="hybridMultilevel"/>
    <w:tmpl w:val="F8FC9A12"/>
    <w:lvl w:ilvl="0" w:tplc="DE54DCE6">
      <w:start w:val="3"/>
      <w:numFmt w:val="decimal"/>
      <w:lvlText w:val="%1)"/>
      <w:lvlJc w:val="left"/>
      <w:pPr>
        <w:ind w:left="1425" w:hanging="360"/>
      </w:pPr>
      <w:rPr>
        <w:rFonts w:hint="default"/>
      </w:rPr>
    </w:lvl>
    <w:lvl w:ilvl="1" w:tplc="04220019" w:tentative="1">
      <w:start w:val="1"/>
      <w:numFmt w:val="lowerLetter"/>
      <w:lvlText w:val="%2."/>
      <w:lvlJc w:val="left"/>
      <w:pPr>
        <w:ind w:left="2145" w:hanging="360"/>
      </w:pPr>
    </w:lvl>
    <w:lvl w:ilvl="2" w:tplc="0422001B" w:tentative="1">
      <w:start w:val="1"/>
      <w:numFmt w:val="lowerRoman"/>
      <w:lvlText w:val="%3."/>
      <w:lvlJc w:val="right"/>
      <w:pPr>
        <w:ind w:left="2865" w:hanging="180"/>
      </w:pPr>
    </w:lvl>
    <w:lvl w:ilvl="3" w:tplc="0422000F" w:tentative="1">
      <w:start w:val="1"/>
      <w:numFmt w:val="decimal"/>
      <w:lvlText w:val="%4."/>
      <w:lvlJc w:val="left"/>
      <w:pPr>
        <w:ind w:left="3585" w:hanging="360"/>
      </w:pPr>
    </w:lvl>
    <w:lvl w:ilvl="4" w:tplc="04220019" w:tentative="1">
      <w:start w:val="1"/>
      <w:numFmt w:val="lowerLetter"/>
      <w:lvlText w:val="%5."/>
      <w:lvlJc w:val="left"/>
      <w:pPr>
        <w:ind w:left="4305" w:hanging="360"/>
      </w:pPr>
    </w:lvl>
    <w:lvl w:ilvl="5" w:tplc="0422001B" w:tentative="1">
      <w:start w:val="1"/>
      <w:numFmt w:val="lowerRoman"/>
      <w:lvlText w:val="%6."/>
      <w:lvlJc w:val="right"/>
      <w:pPr>
        <w:ind w:left="5025" w:hanging="180"/>
      </w:pPr>
    </w:lvl>
    <w:lvl w:ilvl="6" w:tplc="0422000F" w:tentative="1">
      <w:start w:val="1"/>
      <w:numFmt w:val="decimal"/>
      <w:lvlText w:val="%7."/>
      <w:lvlJc w:val="left"/>
      <w:pPr>
        <w:ind w:left="5745" w:hanging="360"/>
      </w:pPr>
    </w:lvl>
    <w:lvl w:ilvl="7" w:tplc="04220019" w:tentative="1">
      <w:start w:val="1"/>
      <w:numFmt w:val="lowerLetter"/>
      <w:lvlText w:val="%8."/>
      <w:lvlJc w:val="left"/>
      <w:pPr>
        <w:ind w:left="6465" w:hanging="360"/>
      </w:pPr>
    </w:lvl>
    <w:lvl w:ilvl="8" w:tplc="0422001B" w:tentative="1">
      <w:start w:val="1"/>
      <w:numFmt w:val="lowerRoman"/>
      <w:lvlText w:val="%9."/>
      <w:lvlJc w:val="right"/>
      <w:pPr>
        <w:ind w:left="7185" w:hanging="180"/>
      </w:pPr>
    </w:lvl>
  </w:abstractNum>
  <w:abstractNum w:abstractNumId="10" w15:restartNumberingAfterBreak="0">
    <w:nsid w:val="227937F5"/>
    <w:multiLevelType w:val="hybridMultilevel"/>
    <w:tmpl w:val="7198534C"/>
    <w:lvl w:ilvl="0" w:tplc="B358D07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1" w15:restartNumberingAfterBreak="0">
    <w:nsid w:val="2393742C"/>
    <w:multiLevelType w:val="hybridMultilevel"/>
    <w:tmpl w:val="1E445664"/>
    <w:lvl w:ilvl="0" w:tplc="D77E789A">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2" w15:restartNumberingAfterBreak="0">
    <w:nsid w:val="2663645D"/>
    <w:multiLevelType w:val="hybridMultilevel"/>
    <w:tmpl w:val="F3386E06"/>
    <w:lvl w:ilvl="0" w:tplc="0BE0E1C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3" w15:restartNumberingAfterBreak="0">
    <w:nsid w:val="2B0D5988"/>
    <w:multiLevelType w:val="hybridMultilevel"/>
    <w:tmpl w:val="405EAA4C"/>
    <w:lvl w:ilvl="0" w:tplc="DB446C6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4" w15:restartNumberingAfterBreak="0">
    <w:nsid w:val="31F965A9"/>
    <w:multiLevelType w:val="hybridMultilevel"/>
    <w:tmpl w:val="4CFCED1A"/>
    <w:lvl w:ilvl="0" w:tplc="7ECE1B9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15:restartNumberingAfterBreak="0">
    <w:nsid w:val="3C4275E7"/>
    <w:multiLevelType w:val="hybridMultilevel"/>
    <w:tmpl w:val="5C78F68A"/>
    <w:lvl w:ilvl="0" w:tplc="AA4A6788">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6" w15:restartNumberingAfterBreak="0">
    <w:nsid w:val="3EA203E7"/>
    <w:multiLevelType w:val="hybridMultilevel"/>
    <w:tmpl w:val="E72C3568"/>
    <w:lvl w:ilvl="0" w:tplc="D56C430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15:restartNumberingAfterBreak="0">
    <w:nsid w:val="3F321D4C"/>
    <w:multiLevelType w:val="hybridMultilevel"/>
    <w:tmpl w:val="42DC868C"/>
    <w:lvl w:ilvl="0" w:tplc="286AF63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8" w15:restartNumberingAfterBreak="0">
    <w:nsid w:val="42870277"/>
    <w:multiLevelType w:val="hybridMultilevel"/>
    <w:tmpl w:val="B9B26CF8"/>
    <w:lvl w:ilvl="0" w:tplc="5CB2885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9" w15:restartNumberingAfterBreak="0">
    <w:nsid w:val="43CC3E4B"/>
    <w:multiLevelType w:val="hybridMultilevel"/>
    <w:tmpl w:val="69DCB7BE"/>
    <w:lvl w:ilvl="0" w:tplc="89EE0E72">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20" w15:restartNumberingAfterBreak="0">
    <w:nsid w:val="44D85279"/>
    <w:multiLevelType w:val="hybridMultilevel"/>
    <w:tmpl w:val="CA28FC84"/>
    <w:lvl w:ilvl="0" w:tplc="CBE8014A">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1" w15:restartNumberingAfterBreak="0">
    <w:nsid w:val="48407232"/>
    <w:multiLevelType w:val="hybridMultilevel"/>
    <w:tmpl w:val="BAB07402"/>
    <w:lvl w:ilvl="0" w:tplc="9FE2236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2" w15:restartNumberingAfterBreak="0">
    <w:nsid w:val="49185DAD"/>
    <w:multiLevelType w:val="hybridMultilevel"/>
    <w:tmpl w:val="5DDA069A"/>
    <w:lvl w:ilvl="0" w:tplc="B53EA2D6">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23" w15:restartNumberingAfterBreak="0">
    <w:nsid w:val="4E210756"/>
    <w:multiLevelType w:val="hybridMultilevel"/>
    <w:tmpl w:val="8B9662BC"/>
    <w:lvl w:ilvl="0" w:tplc="5DB20F0C">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24" w15:restartNumberingAfterBreak="0">
    <w:nsid w:val="4EF43596"/>
    <w:multiLevelType w:val="multilevel"/>
    <w:tmpl w:val="CEF4FA6E"/>
    <w:lvl w:ilvl="0">
      <w:start w:val="1"/>
      <w:numFmt w:val="decimal"/>
      <w:lvlText w:val="%1."/>
      <w:lvlJc w:val="left"/>
      <w:pPr>
        <w:ind w:left="720" w:hanging="360"/>
      </w:pPr>
      <w:rPr>
        <w:rFonts w:hint="default"/>
      </w:rPr>
    </w:lvl>
    <w:lvl w:ilvl="1">
      <w:start w:val="2"/>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25" w15:restartNumberingAfterBreak="0">
    <w:nsid w:val="590E4022"/>
    <w:multiLevelType w:val="hybridMultilevel"/>
    <w:tmpl w:val="5DDA069A"/>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6" w15:restartNumberingAfterBreak="0">
    <w:nsid w:val="646079E2"/>
    <w:multiLevelType w:val="multilevel"/>
    <w:tmpl w:val="4BFEC9FA"/>
    <w:lvl w:ilvl="0">
      <w:start w:val="2"/>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7" w15:restartNumberingAfterBreak="0">
    <w:nsid w:val="6FEA3A31"/>
    <w:multiLevelType w:val="hybridMultilevel"/>
    <w:tmpl w:val="A9ACCA0C"/>
    <w:lvl w:ilvl="0" w:tplc="5C441400">
      <w:start w:val="1"/>
      <w:numFmt w:val="decimal"/>
      <w:lvlText w:val="%1)"/>
      <w:lvlJc w:val="left"/>
      <w:pPr>
        <w:ind w:left="1114" w:hanging="40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8" w15:restartNumberingAfterBreak="0">
    <w:nsid w:val="7E3173F2"/>
    <w:multiLevelType w:val="hybridMultilevel"/>
    <w:tmpl w:val="A8E2898A"/>
    <w:lvl w:ilvl="0" w:tplc="9C3ACC8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16cid:durableId="2081443448">
    <w:abstractNumId w:val="24"/>
  </w:num>
  <w:num w:numId="2" w16cid:durableId="1461342172">
    <w:abstractNumId w:val="8"/>
  </w:num>
  <w:num w:numId="3" w16cid:durableId="1799756261">
    <w:abstractNumId w:val="3"/>
  </w:num>
  <w:num w:numId="4" w16cid:durableId="916406864">
    <w:abstractNumId w:val="1"/>
  </w:num>
  <w:num w:numId="5" w16cid:durableId="2064982165">
    <w:abstractNumId w:val="13"/>
  </w:num>
  <w:num w:numId="6" w16cid:durableId="386956361">
    <w:abstractNumId w:val="26"/>
  </w:num>
  <w:num w:numId="7" w16cid:durableId="1590701714">
    <w:abstractNumId w:val="4"/>
  </w:num>
  <w:num w:numId="8" w16cid:durableId="702630250">
    <w:abstractNumId w:val="17"/>
  </w:num>
  <w:num w:numId="9" w16cid:durableId="2015257300">
    <w:abstractNumId w:val="7"/>
  </w:num>
  <w:num w:numId="10" w16cid:durableId="294721660">
    <w:abstractNumId w:val="10"/>
  </w:num>
  <w:num w:numId="11" w16cid:durableId="1282805971">
    <w:abstractNumId w:val="20"/>
  </w:num>
  <w:num w:numId="12" w16cid:durableId="2037193413">
    <w:abstractNumId w:val="11"/>
  </w:num>
  <w:num w:numId="13" w16cid:durableId="1753426830">
    <w:abstractNumId w:val="16"/>
  </w:num>
  <w:num w:numId="14" w16cid:durableId="2103645114">
    <w:abstractNumId w:val="21"/>
  </w:num>
  <w:num w:numId="15" w16cid:durableId="1559243255">
    <w:abstractNumId w:val="12"/>
  </w:num>
  <w:num w:numId="16" w16cid:durableId="1988777844">
    <w:abstractNumId w:val="18"/>
  </w:num>
  <w:num w:numId="17" w16cid:durableId="141503132">
    <w:abstractNumId w:val="14"/>
  </w:num>
  <w:num w:numId="18" w16cid:durableId="1268731078">
    <w:abstractNumId w:val="27"/>
  </w:num>
  <w:num w:numId="19" w16cid:durableId="365983274">
    <w:abstractNumId w:val="0"/>
  </w:num>
  <w:num w:numId="20" w16cid:durableId="73553554">
    <w:abstractNumId w:val="2"/>
  </w:num>
  <w:num w:numId="21" w16cid:durableId="1184126426">
    <w:abstractNumId w:val="9"/>
  </w:num>
  <w:num w:numId="22" w16cid:durableId="771629669">
    <w:abstractNumId w:val="5"/>
  </w:num>
  <w:num w:numId="23" w16cid:durableId="192808922">
    <w:abstractNumId w:val="28"/>
  </w:num>
  <w:num w:numId="24" w16cid:durableId="400761778">
    <w:abstractNumId w:val="15"/>
  </w:num>
  <w:num w:numId="25" w16cid:durableId="1110276208">
    <w:abstractNumId w:val="22"/>
  </w:num>
  <w:num w:numId="26" w16cid:durableId="1920409789">
    <w:abstractNumId w:val="25"/>
  </w:num>
  <w:num w:numId="27" w16cid:durableId="1527596963">
    <w:abstractNumId w:val="6"/>
  </w:num>
  <w:num w:numId="28" w16cid:durableId="1453865195">
    <w:abstractNumId w:val="23"/>
  </w:num>
  <w:num w:numId="29" w16cid:durableId="5207031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A34"/>
    <w:rsid w:val="00000C12"/>
    <w:rsid w:val="00004D07"/>
    <w:rsid w:val="000055C4"/>
    <w:rsid w:val="000074D1"/>
    <w:rsid w:val="00007CDC"/>
    <w:rsid w:val="00012F12"/>
    <w:rsid w:val="00013532"/>
    <w:rsid w:val="0002071B"/>
    <w:rsid w:val="00021B5E"/>
    <w:rsid w:val="000233B1"/>
    <w:rsid w:val="000254B4"/>
    <w:rsid w:val="00032738"/>
    <w:rsid w:val="0003781A"/>
    <w:rsid w:val="00037A85"/>
    <w:rsid w:val="00044983"/>
    <w:rsid w:val="00051038"/>
    <w:rsid w:val="00055029"/>
    <w:rsid w:val="00056F2E"/>
    <w:rsid w:val="00063FDA"/>
    <w:rsid w:val="00071847"/>
    <w:rsid w:val="000802B0"/>
    <w:rsid w:val="00083B7A"/>
    <w:rsid w:val="0009102D"/>
    <w:rsid w:val="00091AC9"/>
    <w:rsid w:val="00093AFD"/>
    <w:rsid w:val="00093CFB"/>
    <w:rsid w:val="0009474E"/>
    <w:rsid w:val="000964D3"/>
    <w:rsid w:val="000A710D"/>
    <w:rsid w:val="000C0A04"/>
    <w:rsid w:val="000C0AA1"/>
    <w:rsid w:val="000C2C13"/>
    <w:rsid w:val="000C4C6A"/>
    <w:rsid w:val="000C725D"/>
    <w:rsid w:val="000E4ABB"/>
    <w:rsid w:val="000E603A"/>
    <w:rsid w:val="000E7C81"/>
    <w:rsid w:val="000F044A"/>
    <w:rsid w:val="000F6FB8"/>
    <w:rsid w:val="00103DCE"/>
    <w:rsid w:val="00104204"/>
    <w:rsid w:val="0010608E"/>
    <w:rsid w:val="00113516"/>
    <w:rsid w:val="00116B49"/>
    <w:rsid w:val="00117C25"/>
    <w:rsid w:val="00117C99"/>
    <w:rsid w:val="00120CF4"/>
    <w:rsid w:val="001317D2"/>
    <w:rsid w:val="00133E44"/>
    <w:rsid w:val="001355B8"/>
    <w:rsid w:val="00140672"/>
    <w:rsid w:val="00146074"/>
    <w:rsid w:val="00151908"/>
    <w:rsid w:val="00161C59"/>
    <w:rsid w:val="001637D8"/>
    <w:rsid w:val="001639FA"/>
    <w:rsid w:val="00167CF5"/>
    <w:rsid w:val="00170334"/>
    <w:rsid w:val="0018574D"/>
    <w:rsid w:val="001864FE"/>
    <w:rsid w:val="001932E2"/>
    <w:rsid w:val="00195990"/>
    <w:rsid w:val="001A3F83"/>
    <w:rsid w:val="001A69AC"/>
    <w:rsid w:val="001B0A6C"/>
    <w:rsid w:val="001B45CD"/>
    <w:rsid w:val="001B7397"/>
    <w:rsid w:val="001C15E8"/>
    <w:rsid w:val="001C1B18"/>
    <w:rsid w:val="001C707C"/>
    <w:rsid w:val="001D1D6C"/>
    <w:rsid w:val="001D7ED6"/>
    <w:rsid w:val="001E23A5"/>
    <w:rsid w:val="001E651E"/>
    <w:rsid w:val="001F133F"/>
    <w:rsid w:val="001F637D"/>
    <w:rsid w:val="00202CB1"/>
    <w:rsid w:val="002144AC"/>
    <w:rsid w:val="0021539B"/>
    <w:rsid w:val="00215D74"/>
    <w:rsid w:val="00236C2B"/>
    <w:rsid w:val="00242F36"/>
    <w:rsid w:val="00243CFC"/>
    <w:rsid w:val="0024486B"/>
    <w:rsid w:val="00244A4D"/>
    <w:rsid w:val="0026185B"/>
    <w:rsid w:val="00270371"/>
    <w:rsid w:val="00272439"/>
    <w:rsid w:val="0027327E"/>
    <w:rsid w:val="002751E8"/>
    <w:rsid w:val="00275F9B"/>
    <w:rsid w:val="00280576"/>
    <w:rsid w:val="0028296A"/>
    <w:rsid w:val="00284FEA"/>
    <w:rsid w:val="00285BAE"/>
    <w:rsid w:val="00292B7C"/>
    <w:rsid w:val="002A77C9"/>
    <w:rsid w:val="002B43C3"/>
    <w:rsid w:val="002B4F96"/>
    <w:rsid w:val="002D2D87"/>
    <w:rsid w:val="002D35A7"/>
    <w:rsid w:val="002D3924"/>
    <w:rsid w:val="002D6C65"/>
    <w:rsid w:val="002E45BE"/>
    <w:rsid w:val="002E4DBD"/>
    <w:rsid w:val="002F5C44"/>
    <w:rsid w:val="00300F85"/>
    <w:rsid w:val="00301FA9"/>
    <w:rsid w:val="00317769"/>
    <w:rsid w:val="00323044"/>
    <w:rsid w:val="003236DC"/>
    <w:rsid w:val="00323DE5"/>
    <w:rsid w:val="00324479"/>
    <w:rsid w:val="00324B46"/>
    <w:rsid w:val="003365DC"/>
    <w:rsid w:val="003367D9"/>
    <w:rsid w:val="00342DC0"/>
    <w:rsid w:val="00347D91"/>
    <w:rsid w:val="003573CD"/>
    <w:rsid w:val="0036440D"/>
    <w:rsid w:val="00364DAC"/>
    <w:rsid w:val="00365D75"/>
    <w:rsid w:val="00366201"/>
    <w:rsid w:val="00372965"/>
    <w:rsid w:val="00372AA1"/>
    <w:rsid w:val="00374CC4"/>
    <w:rsid w:val="00374D99"/>
    <w:rsid w:val="0038678B"/>
    <w:rsid w:val="00391B8C"/>
    <w:rsid w:val="00392787"/>
    <w:rsid w:val="00395484"/>
    <w:rsid w:val="003B455D"/>
    <w:rsid w:val="003B4C1A"/>
    <w:rsid w:val="003C1BBA"/>
    <w:rsid w:val="003C39C5"/>
    <w:rsid w:val="003C4C4E"/>
    <w:rsid w:val="003C5259"/>
    <w:rsid w:val="003D13F7"/>
    <w:rsid w:val="003E562D"/>
    <w:rsid w:val="003E60B3"/>
    <w:rsid w:val="003F240A"/>
    <w:rsid w:val="004046E1"/>
    <w:rsid w:val="00404B4A"/>
    <w:rsid w:val="00404CCD"/>
    <w:rsid w:val="00421C07"/>
    <w:rsid w:val="00426BAC"/>
    <w:rsid w:val="004275FE"/>
    <w:rsid w:val="00431AC8"/>
    <w:rsid w:val="004375DA"/>
    <w:rsid w:val="0046166A"/>
    <w:rsid w:val="00461860"/>
    <w:rsid w:val="00462B4C"/>
    <w:rsid w:val="0046373D"/>
    <w:rsid w:val="00463CA5"/>
    <w:rsid w:val="00471714"/>
    <w:rsid w:val="00482C35"/>
    <w:rsid w:val="0048454B"/>
    <w:rsid w:val="00486092"/>
    <w:rsid w:val="00486929"/>
    <w:rsid w:val="004907C2"/>
    <w:rsid w:val="00491F5A"/>
    <w:rsid w:val="0049604B"/>
    <w:rsid w:val="0049625C"/>
    <w:rsid w:val="0049746B"/>
    <w:rsid w:val="004B285D"/>
    <w:rsid w:val="004B6932"/>
    <w:rsid w:val="004C4BE4"/>
    <w:rsid w:val="004D1237"/>
    <w:rsid w:val="004E0D96"/>
    <w:rsid w:val="004E21EB"/>
    <w:rsid w:val="004E6C30"/>
    <w:rsid w:val="004E70DA"/>
    <w:rsid w:val="004F2B45"/>
    <w:rsid w:val="004F4462"/>
    <w:rsid w:val="004F5CF8"/>
    <w:rsid w:val="004F65B7"/>
    <w:rsid w:val="004F6FBF"/>
    <w:rsid w:val="004F73AC"/>
    <w:rsid w:val="00501A3B"/>
    <w:rsid w:val="0050509B"/>
    <w:rsid w:val="00505F0A"/>
    <w:rsid w:val="005118C7"/>
    <w:rsid w:val="00512D16"/>
    <w:rsid w:val="00514308"/>
    <w:rsid w:val="00515509"/>
    <w:rsid w:val="0051682B"/>
    <w:rsid w:val="005260AC"/>
    <w:rsid w:val="00526C1D"/>
    <w:rsid w:val="00527192"/>
    <w:rsid w:val="00536473"/>
    <w:rsid w:val="0053745B"/>
    <w:rsid w:val="005426FF"/>
    <w:rsid w:val="005465BE"/>
    <w:rsid w:val="0054766A"/>
    <w:rsid w:val="0055142B"/>
    <w:rsid w:val="00570400"/>
    <w:rsid w:val="00570A7D"/>
    <w:rsid w:val="005739C8"/>
    <w:rsid w:val="00577257"/>
    <w:rsid w:val="005815B1"/>
    <w:rsid w:val="005815E1"/>
    <w:rsid w:val="005843CE"/>
    <w:rsid w:val="00584A38"/>
    <w:rsid w:val="00593202"/>
    <w:rsid w:val="005A304D"/>
    <w:rsid w:val="005A78DC"/>
    <w:rsid w:val="005B3BFE"/>
    <w:rsid w:val="005B70F0"/>
    <w:rsid w:val="005C0A7B"/>
    <w:rsid w:val="005D093B"/>
    <w:rsid w:val="005D27DA"/>
    <w:rsid w:val="005D5C34"/>
    <w:rsid w:val="005D7898"/>
    <w:rsid w:val="005E7305"/>
    <w:rsid w:val="005F48E6"/>
    <w:rsid w:val="005F7225"/>
    <w:rsid w:val="005F7E5F"/>
    <w:rsid w:val="006122A8"/>
    <w:rsid w:val="00622F0E"/>
    <w:rsid w:val="0062588A"/>
    <w:rsid w:val="00633B3D"/>
    <w:rsid w:val="00636F87"/>
    <w:rsid w:val="00642581"/>
    <w:rsid w:val="0064263D"/>
    <w:rsid w:val="00655119"/>
    <w:rsid w:val="00661E48"/>
    <w:rsid w:val="00661FEA"/>
    <w:rsid w:val="00662334"/>
    <w:rsid w:val="00676A50"/>
    <w:rsid w:val="00683F54"/>
    <w:rsid w:val="0068667C"/>
    <w:rsid w:val="006923A1"/>
    <w:rsid w:val="006A0046"/>
    <w:rsid w:val="006A0627"/>
    <w:rsid w:val="006A37C6"/>
    <w:rsid w:val="006B0194"/>
    <w:rsid w:val="006B090C"/>
    <w:rsid w:val="006B5B26"/>
    <w:rsid w:val="006B71E0"/>
    <w:rsid w:val="006C086F"/>
    <w:rsid w:val="006C10AC"/>
    <w:rsid w:val="006C2FC6"/>
    <w:rsid w:val="006C4B77"/>
    <w:rsid w:val="006D21FD"/>
    <w:rsid w:val="006D27FE"/>
    <w:rsid w:val="006E0B8C"/>
    <w:rsid w:val="006E0CF1"/>
    <w:rsid w:val="006E1101"/>
    <w:rsid w:val="006E2FB9"/>
    <w:rsid w:val="006E34B6"/>
    <w:rsid w:val="006E6CFB"/>
    <w:rsid w:val="006F34EA"/>
    <w:rsid w:val="00700796"/>
    <w:rsid w:val="00701D37"/>
    <w:rsid w:val="00707DF7"/>
    <w:rsid w:val="007110C7"/>
    <w:rsid w:val="007126BF"/>
    <w:rsid w:val="00715358"/>
    <w:rsid w:val="007158D0"/>
    <w:rsid w:val="00716A34"/>
    <w:rsid w:val="00717F7E"/>
    <w:rsid w:val="0072110B"/>
    <w:rsid w:val="00726FF7"/>
    <w:rsid w:val="00730663"/>
    <w:rsid w:val="00735499"/>
    <w:rsid w:val="00736450"/>
    <w:rsid w:val="00737268"/>
    <w:rsid w:val="00737E42"/>
    <w:rsid w:val="0074250B"/>
    <w:rsid w:val="00744058"/>
    <w:rsid w:val="007456CD"/>
    <w:rsid w:val="007504CC"/>
    <w:rsid w:val="00752BFC"/>
    <w:rsid w:val="00756BC3"/>
    <w:rsid w:val="00764689"/>
    <w:rsid w:val="00766971"/>
    <w:rsid w:val="007703C3"/>
    <w:rsid w:val="00780DD8"/>
    <w:rsid w:val="00781823"/>
    <w:rsid w:val="00783BFA"/>
    <w:rsid w:val="00786860"/>
    <w:rsid w:val="007929FC"/>
    <w:rsid w:val="007A06EC"/>
    <w:rsid w:val="007A1DFE"/>
    <w:rsid w:val="007A33B1"/>
    <w:rsid w:val="007A51F2"/>
    <w:rsid w:val="007A763A"/>
    <w:rsid w:val="007A76F1"/>
    <w:rsid w:val="007B0FD1"/>
    <w:rsid w:val="007B1106"/>
    <w:rsid w:val="007B55FA"/>
    <w:rsid w:val="007C2333"/>
    <w:rsid w:val="007C27B5"/>
    <w:rsid w:val="007C39AC"/>
    <w:rsid w:val="007C49BF"/>
    <w:rsid w:val="007C6774"/>
    <w:rsid w:val="007D7ED1"/>
    <w:rsid w:val="007E46EE"/>
    <w:rsid w:val="007E5F75"/>
    <w:rsid w:val="007E74B0"/>
    <w:rsid w:val="008125FC"/>
    <w:rsid w:val="00815DB5"/>
    <w:rsid w:val="00821905"/>
    <w:rsid w:val="008231FD"/>
    <w:rsid w:val="00831558"/>
    <w:rsid w:val="008321E3"/>
    <w:rsid w:val="008346DE"/>
    <w:rsid w:val="0083556E"/>
    <w:rsid w:val="0084077D"/>
    <w:rsid w:val="008424DD"/>
    <w:rsid w:val="00842B6C"/>
    <w:rsid w:val="00843E10"/>
    <w:rsid w:val="00845C7B"/>
    <w:rsid w:val="00847801"/>
    <w:rsid w:val="00855CD9"/>
    <w:rsid w:val="00856A22"/>
    <w:rsid w:val="00857208"/>
    <w:rsid w:val="0086252D"/>
    <w:rsid w:val="008641CC"/>
    <w:rsid w:val="0086662A"/>
    <w:rsid w:val="0087061C"/>
    <w:rsid w:val="008742FD"/>
    <w:rsid w:val="00874800"/>
    <w:rsid w:val="00876B41"/>
    <w:rsid w:val="00876E6F"/>
    <w:rsid w:val="00895A68"/>
    <w:rsid w:val="00895E92"/>
    <w:rsid w:val="008A030D"/>
    <w:rsid w:val="008A5F79"/>
    <w:rsid w:val="008B3176"/>
    <w:rsid w:val="008B44AC"/>
    <w:rsid w:val="008B5E9F"/>
    <w:rsid w:val="008C17AC"/>
    <w:rsid w:val="008C1E86"/>
    <w:rsid w:val="008C2394"/>
    <w:rsid w:val="008C2489"/>
    <w:rsid w:val="008C483F"/>
    <w:rsid w:val="008C49B8"/>
    <w:rsid w:val="008D6F05"/>
    <w:rsid w:val="008E221A"/>
    <w:rsid w:val="008E4A45"/>
    <w:rsid w:val="008E5897"/>
    <w:rsid w:val="008E695B"/>
    <w:rsid w:val="008F22FB"/>
    <w:rsid w:val="00914965"/>
    <w:rsid w:val="00914B0E"/>
    <w:rsid w:val="00916610"/>
    <w:rsid w:val="00922AF5"/>
    <w:rsid w:val="00924349"/>
    <w:rsid w:val="009368B0"/>
    <w:rsid w:val="00936D38"/>
    <w:rsid w:val="00941BAE"/>
    <w:rsid w:val="00942F84"/>
    <w:rsid w:val="00943969"/>
    <w:rsid w:val="00945949"/>
    <w:rsid w:val="00946691"/>
    <w:rsid w:val="00946743"/>
    <w:rsid w:val="009470A2"/>
    <w:rsid w:val="009500B7"/>
    <w:rsid w:val="00954888"/>
    <w:rsid w:val="00961795"/>
    <w:rsid w:val="00965BF9"/>
    <w:rsid w:val="00966777"/>
    <w:rsid w:val="00973ADD"/>
    <w:rsid w:val="00973BC4"/>
    <w:rsid w:val="00974EB1"/>
    <w:rsid w:val="009779EF"/>
    <w:rsid w:val="00981CBA"/>
    <w:rsid w:val="00986599"/>
    <w:rsid w:val="009871D5"/>
    <w:rsid w:val="009953FF"/>
    <w:rsid w:val="009956AD"/>
    <w:rsid w:val="0099796B"/>
    <w:rsid w:val="009A740B"/>
    <w:rsid w:val="009A75DC"/>
    <w:rsid w:val="009B1905"/>
    <w:rsid w:val="009B27A8"/>
    <w:rsid w:val="009B2C1E"/>
    <w:rsid w:val="009B31FD"/>
    <w:rsid w:val="009B705B"/>
    <w:rsid w:val="009C3CF4"/>
    <w:rsid w:val="009C6DA0"/>
    <w:rsid w:val="009C7B64"/>
    <w:rsid w:val="009D24C5"/>
    <w:rsid w:val="009D3F0A"/>
    <w:rsid w:val="009E14EA"/>
    <w:rsid w:val="009E5524"/>
    <w:rsid w:val="009E796F"/>
    <w:rsid w:val="009F43A9"/>
    <w:rsid w:val="00A01782"/>
    <w:rsid w:val="00A01F43"/>
    <w:rsid w:val="00A03416"/>
    <w:rsid w:val="00A038E0"/>
    <w:rsid w:val="00A24CE4"/>
    <w:rsid w:val="00A32CB7"/>
    <w:rsid w:val="00A34050"/>
    <w:rsid w:val="00A34658"/>
    <w:rsid w:val="00A351F6"/>
    <w:rsid w:val="00A35C05"/>
    <w:rsid w:val="00A368C5"/>
    <w:rsid w:val="00A379F2"/>
    <w:rsid w:val="00A41BE5"/>
    <w:rsid w:val="00A43A1E"/>
    <w:rsid w:val="00A53F09"/>
    <w:rsid w:val="00A626C2"/>
    <w:rsid w:val="00A63A18"/>
    <w:rsid w:val="00A66C7B"/>
    <w:rsid w:val="00A74D46"/>
    <w:rsid w:val="00A82012"/>
    <w:rsid w:val="00A82EAD"/>
    <w:rsid w:val="00A83BDD"/>
    <w:rsid w:val="00A87313"/>
    <w:rsid w:val="00A9184B"/>
    <w:rsid w:val="00A94752"/>
    <w:rsid w:val="00A95AC8"/>
    <w:rsid w:val="00A979C6"/>
    <w:rsid w:val="00AA2927"/>
    <w:rsid w:val="00AA5498"/>
    <w:rsid w:val="00AB3532"/>
    <w:rsid w:val="00AB40C2"/>
    <w:rsid w:val="00AB5BF1"/>
    <w:rsid w:val="00AB672D"/>
    <w:rsid w:val="00AC3BBF"/>
    <w:rsid w:val="00AC4BF1"/>
    <w:rsid w:val="00AD0D1C"/>
    <w:rsid w:val="00AD1E6D"/>
    <w:rsid w:val="00AD57B4"/>
    <w:rsid w:val="00AE0769"/>
    <w:rsid w:val="00AE72AD"/>
    <w:rsid w:val="00AF03B9"/>
    <w:rsid w:val="00AF6236"/>
    <w:rsid w:val="00B0298B"/>
    <w:rsid w:val="00B109AD"/>
    <w:rsid w:val="00B12537"/>
    <w:rsid w:val="00B241ED"/>
    <w:rsid w:val="00B31881"/>
    <w:rsid w:val="00B3346A"/>
    <w:rsid w:val="00B3608A"/>
    <w:rsid w:val="00B3628B"/>
    <w:rsid w:val="00B41B04"/>
    <w:rsid w:val="00B52EF6"/>
    <w:rsid w:val="00B53197"/>
    <w:rsid w:val="00B5438F"/>
    <w:rsid w:val="00B55D7E"/>
    <w:rsid w:val="00B62116"/>
    <w:rsid w:val="00B63522"/>
    <w:rsid w:val="00B72C8D"/>
    <w:rsid w:val="00B7355E"/>
    <w:rsid w:val="00B737EE"/>
    <w:rsid w:val="00B73E60"/>
    <w:rsid w:val="00B75861"/>
    <w:rsid w:val="00B76431"/>
    <w:rsid w:val="00B766A4"/>
    <w:rsid w:val="00B77057"/>
    <w:rsid w:val="00B83ADA"/>
    <w:rsid w:val="00B9047B"/>
    <w:rsid w:val="00B92B96"/>
    <w:rsid w:val="00BB6C5E"/>
    <w:rsid w:val="00BC782D"/>
    <w:rsid w:val="00BE0AC1"/>
    <w:rsid w:val="00BE3144"/>
    <w:rsid w:val="00BE5CEA"/>
    <w:rsid w:val="00BE6693"/>
    <w:rsid w:val="00BE7FCE"/>
    <w:rsid w:val="00BF12E6"/>
    <w:rsid w:val="00BF1911"/>
    <w:rsid w:val="00BF2577"/>
    <w:rsid w:val="00BF4FA0"/>
    <w:rsid w:val="00BF6E68"/>
    <w:rsid w:val="00BF6F34"/>
    <w:rsid w:val="00C05B06"/>
    <w:rsid w:val="00C06339"/>
    <w:rsid w:val="00C06A24"/>
    <w:rsid w:val="00C12398"/>
    <w:rsid w:val="00C126D8"/>
    <w:rsid w:val="00C20ED2"/>
    <w:rsid w:val="00C30B87"/>
    <w:rsid w:val="00C33959"/>
    <w:rsid w:val="00C33C28"/>
    <w:rsid w:val="00C343EF"/>
    <w:rsid w:val="00C36561"/>
    <w:rsid w:val="00C365C7"/>
    <w:rsid w:val="00C36EEF"/>
    <w:rsid w:val="00C436A2"/>
    <w:rsid w:val="00C472C1"/>
    <w:rsid w:val="00C573B0"/>
    <w:rsid w:val="00C57F3B"/>
    <w:rsid w:val="00C6796F"/>
    <w:rsid w:val="00C70C81"/>
    <w:rsid w:val="00C71160"/>
    <w:rsid w:val="00C768B4"/>
    <w:rsid w:val="00C80EC7"/>
    <w:rsid w:val="00C84DC6"/>
    <w:rsid w:val="00C87A93"/>
    <w:rsid w:val="00C87D58"/>
    <w:rsid w:val="00C93487"/>
    <w:rsid w:val="00C94196"/>
    <w:rsid w:val="00C95751"/>
    <w:rsid w:val="00CA0E67"/>
    <w:rsid w:val="00CA2AFF"/>
    <w:rsid w:val="00CA6606"/>
    <w:rsid w:val="00CB197D"/>
    <w:rsid w:val="00CC518E"/>
    <w:rsid w:val="00CC7ACE"/>
    <w:rsid w:val="00CD01ED"/>
    <w:rsid w:val="00CD05C3"/>
    <w:rsid w:val="00CD26C8"/>
    <w:rsid w:val="00CD3922"/>
    <w:rsid w:val="00CD58B6"/>
    <w:rsid w:val="00CE37D2"/>
    <w:rsid w:val="00CE6375"/>
    <w:rsid w:val="00CE77B2"/>
    <w:rsid w:val="00CF20F2"/>
    <w:rsid w:val="00CF7C37"/>
    <w:rsid w:val="00D00567"/>
    <w:rsid w:val="00D2189E"/>
    <w:rsid w:val="00D24BEB"/>
    <w:rsid w:val="00D34F89"/>
    <w:rsid w:val="00D375CE"/>
    <w:rsid w:val="00D3780B"/>
    <w:rsid w:val="00D418A4"/>
    <w:rsid w:val="00D43138"/>
    <w:rsid w:val="00D518D3"/>
    <w:rsid w:val="00D522FC"/>
    <w:rsid w:val="00D52D6D"/>
    <w:rsid w:val="00D578A0"/>
    <w:rsid w:val="00D57F1A"/>
    <w:rsid w:val="00D67EC5"/>
    <w:rsid w:val="00D82764"/>
    <w:rsid w:val="00D843E5"/>
    <w:rsid w:val="00D87DFE"/>
    <w:rsid w:val="00D917E6"/>
    <w:rsid w:val="00D92891"/>
    <w:rsid w:val="00D942A6"/>
    <w:rsid w:val="00D947ED"/>
    <w:rsid w:val="00DA1E2A"/>
    <w:rsid w:val="00DA790D"/>
    <w:rsid w:val="00DB1184"/>
    <w:rsid w:val="00DB3346"/>
    <w:rsid w:val="00DB4E9D"/>
    <w:rsid w:val="00DB7973"/>
    <w:rsid w:val="00DC3117"/>
    <w:rsid w:val="00DC7439"/>
    <w:rsid w:val="00DD32CD"/>
    <w:rsid w:val="00DD5546"/>
    <w:rsid w:val="00DE37F1"/>
    <w:rsid w:val="00DE3DF4"/>
    <w:rsid w:val="00DF4D73"/>
    <w:rsid w:val="00DF5508"/>
    <w:rsid w:val="00E0078E"/>
    <w:rsid w:val="00E024FE"/>
    <w:rsid w:val="00E06A48"/>
    <w:rsid w:val="00E14299"/>
    <w:rsid w:val="00E14D5F"/>
    <w:rsid w:val="00E246EE"/>
    <w:rsid w:val="00E31CE9"/>
    <w:rsid w:val="00E41A55"/>
    <w:rsid w:val="00E509B1"/>
    <w:rsid w:val="00E516EE"/>
    <w:rsid w:val="00E52158"/>
    <w:rsid w:val="00E535AC"/>
    <w:rsid w:val="00E56A5A"/>
    <w:rsid w:val="00E62734"/>
    <w:rsid w:val="00E6597B"/>
    <w:rsid w:val="00E71162"/>
    <w:rsid w:val="00E7258A"/>
    <w:rsid w:val="00E73D2E"/>
    <w:rsid w:val="00E845BA"/>
    <w:rsid w:val="00E856AC"/>
    <w:rsid w:val="00E862BB"/>
    <w:rsid w:val="00E96484"/>
    <w:rsid w:val="00EB12CB"/>
    <w:rsid w:val="00EB3F88"/>
    <w:rsid w:val="00EB6381"/>
    <w:rsid w:val="00ED195D"/>
    <w:rsid w:val="00ED2425"/>
    <w:rsid w:val="00ED5F8D"/>
    <w:rsid w:val="00ED6E3E"/>
    <w:rsid w:val="00EE36C5"/>
    <w:rsid w:val="00EF0412"/>
    <w:rsid w:val="00EF19D0"/>
    <w:rsid w:val="00F0000E"/>
    <w:rsid w:val="00F02C8B"/>
    <w:rsid w:val="00F103C9"/>
    <w:rsid w:val="00F1394D"/>
    <w:rsid w:val="00F14262"/>
    <w:rsid w:val="00F151B2"/>
    <w:rsid w:val="00F155FF"/>
    <w:rsid w:val="00F2165E"/>
    <w:rsid w:val="00F367C9"/>
    <w:rsid w:val="00F44E01"/>
    <w:rsid w:val="00F44FE4"/>
    <w:rsid w:val="00F452C0"/>
    <w:rsid w:val="00F63A88"/>
    <w:rsid w:val="00F64133"/>
    <w:rsid w:val="00F714B3"/>
    <w:rsid w:val="00F727CE"/>
    <w:rsid w:val="00F93F04"/>
    <w:rsid w:val="00F94078"/>
    <w:rsid w:val="00F947FC"/>
    <w:rsid w:val="00FA2E16"/>
    <w:rsid w:val="00FA4CF2"/>
    <w:rsid w:val="00FB4187"/>
    <w:rsid w:val="00FB5DEB"/>
    <w:rsid w:val="00FB76D8"/>
    <w:rsid w:val="00FC1F1C"/>
    <w:rsid w:val="00FC4105"/>
    <w:rsid w:val="00FD1BAD"/>
    <w:rsid w:val="00FD3D5C"/>
    <w:rsid w:val="00FD59A4"/>
    <w:rsid w:val="00FD7867"/>
    <w:rsid w:val="00FE190C"/>
    <w:rsid w:val="00FE3250"/>
    <w:rsid w:val="00FF0F63"/>
    <w:rsid w:val="00FF46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6A560"/>
  <w15:docId w15:val="{61748AE7-905B-47EE-ADAB-4782FB2F6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4F65B7"/>
    <w:pPr>
      <w:spacing w:after="0" w:line="240" w:lineRule="auto"/>
      <w:ind w:firstLine="708"/>
      <w:jc w:val="both"/>
    </w:pPr>
    <w:rPr>
      <w:rFonts w:ascii="Times New Roman" w:eastAsia="Calibri" w:hAnsi="Times New Roman" w:cs="Times New Roman"/>
      <w:sz w:val="20"/>
      <w:szCs w:val="20"/>
      <w:lang w:eastAsia="ru-RU"/>
    </w:rPr>
  </w:style>
  <w:style w:type="character" w:customStyle="1" w:styleId="a4">
    <w:name w:val="Основний текст з відступом Знак"/>
    <w:basedOn w:val="a0"/>
    <w:link w:val="a3"/>
    <w:rsid w:val="004F65B7"/>
    <w:rPr>
      <w:rFonts w:ascii="Times New Roman" w:eastAsia="Calibri" w:hAnsi="Times New Roman" w:cs="Times New Roman"/>
      <w:sz w:val="20"/>
      <w:szCs w:val="20"/>
      <w:lang w:eastAsia="ru-RU"/>
    </w:rPr>
  </w:style>
  <w:style w:type="paragraph" w:styleId="a5">
    <w:name w:val="List Paragraph"/>
    <w:basedOn w:val="a"/>
    <w:uiPriority w:val="34"/>
    <w:qFormat/>
    <w:rsid w:val="004F65B7"/>
    <w:pPr>
      <w:ind w:left="720"/>
      <w:contextualSpacing/>
    </w:pPr>
  </w:style>
  <w:style w:type="character" w:customStyle="1" w:styleId="rvts23">
    <w:name w:val="rvts23"/>
    <w:rsid w:val="004F65B7"/>
  </w:style>
  <w:style w:type="paragraph" w:customStyle="1" w:styleId="a6">
    <w:name w:val="Знак Знак Знак Знак Знак Знак Знак"/>
    <w:basedOn w:val="a"/>
    <w:rsid w:val="00486092"/>
    <w:pPr>
      <w:spacing w:after="0" w:line="240" w:lineRule="auto"/>
    </w:pPr>
    <w:rPr>
      <w:rFonts w:ascii="Verdana" w:eastAsia="Times New Roman" w:hAnsi="Verdana" w:cs="Verdana"/>
      <w:sz w:val="20"/>
      <w:szCs w:val="20"/>
      <w:lang w:val="en-US"/>
    </w:rPr>
  </w:style>
  <w:style w:type="character" w:customStyle="1" w:styleId="rvts0">
    <w:name w:val="rvts0"/>
    <w:basedOn w:val="a0"/>
    <w:rsid w:val="00055029"/>
  </w:style>
  <w:style w:type="table" w:customStyle="1" w:styleId="TableNormal">
    <w:name w:val="Table Normal"/>
    <w:rsid w:val="00B77057"/>
    <w:pPr>
      <w:spacing w:after="0"/>
    </w:pPr>
    <w:rPr>
      <w:rFonts w:ascii="Arial" w:eastAsia="Arial" w:hAnsi="Arial" w:cs="Arial"/>
      <w:lang w:eastAsia="uk-UA"/>
    </w:rPr>
    <w:tblPr>
      <w:tblCellMar>
        <w:top w:w="0" w:type="dxa"/>
        <w:left w:w="0" w:type="dxa"/>
        <w:bottom w:w="0" w:type="dxa"/>
        <w:right w:w="0" w:type="dxa"/>
      </w:tblCellMar>
    </w:tblPr>
  </w:style>
  <w:style w:type="character" w:customStyle="1" w:styleId="rvts46">
    <w:name w:val="rvts46"/>
    <w:basedOn w:val="a0"/>
    <w:rsid w:val="00662334"/>
  </w:style>
  <w:style w:type="paragraph" w:customStyle="1" w:styleId="rvps2">
    <w:name w:val="rvps2"/>
    <w:basedOn w:val="a"/>
    <w:rsid w:val="004275FE"/>
    <w:pPr>
      <w:spacing w:before="100" w:beforeAutospacing="1" w:after="100" w:afterAutospacing="1" w:line="240" w:lineRule="auto"/>
    </w:pPr>
    <w:rPr>
      <w:rFonts w:ascii="Times New Roman" w:eastAsia="Times New Roman" w:hAnsi="Times New Roman" w:cs="Times New Roman"/>
      <w:sz w:val="24"/>
      <w:szCs w:val="24"/>
      <w:lang w:val="en-US" w:eastAsia="uk-UA"/>
    </w:rPr>
  </w:style>
  <w:style w:type="character" w:customStyle="1" w:styleId="rvts9">
    <w:name w:val="rvts9"/>
    <w:rsid w:val="007A33B1"/>
  </w:style>
  <w:style w:type="paragraph" w:styleId="a7">
    <w:name w:val="header"/>
    <w:basedOn w:val="a"/>
    <w:link w:val="a8"/>
    <w:uiPriority w:val="99"/>
    <w:unhideWhenUsed/>
    <w:rsid w:val="00F44E01"/>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F44E01"/>
  </w:style>
  <w:style w:type="paragraph" w:styleId="a9">
    <w:name w:val="footer"/>
    <w:basedOn w:val="a"/>
    <w:link w:val="aa"/>
    <w:uiPriority w:val="99"/>
    <w:unhideWhenUsed/>
    <w:rsid w:val="00F44E01"/>
    <w:pPr>
      <w:tabs>
        <w:tab w:val="center" w:pos="4819"/>
        <w:tab w:val="right" w:pos="9639"/>
      </w:tabs>
      <w:spacing w:after="0" w:line="240" w:lineRule="auto"/>
    </w:pPr>
  </w:style>
  <w:style w:type="character" w:customStyle="1" w:styleId="aa">
    <w:name w:val="Нижній колонтитул Знак"/>
    <w:basedOn w:val="a0"/>
    <w:link w:val="a9"/>
    <w:uiPriority w:val="99"/>
    <w:rsid w:val="00F44E01"/>
  </w:style>
  <w:style w:type="paragraph" w:styleId="ab">
    <w:name w:val="Balloon Text"/>
    <w:basedOn w:val="a"/>
    <w:link w:val="ac"/>
    <w:uiPriority w:val="99"/>
    <w:semiHidden/>
    <w:unhideWhenUsed/>
    <w:rsid w:val="00815DB5"/>
    <w:pPr>
      <w:spacing w:after="0"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815DB5"/>
    <w:rPr>
      <w:rFonts w:ascii="Tahoma" w:hAnsi="Tahoma" w:cs="Tahoma"/>
      <w:sz w:val="16"/>
      <w:szCs w:val="16"/>
    </w:rPr>
  </w:style>
  <w:style w:type="character" w:customStyle="1" w:styleId="rvts15">
    <w:name w:val="rvts15"/>
    <w:basedOn w:val="a0"/>
    <w:rsid w:val="004375DA"/>
  </w:style>
  <w:style w:type="character" w:customStyle="1" w:styleId="xfm68768843">
    <w:name w:val="xfm_68768843"/>
    <w:basedOn w:val="a0"/>
    <w:rsid w:val="006B5B26"/>
  </w:style>
  <w:style w:type="character" w:customStyle="1" w:styleId="rvts37">
    <w:name w:val="rvts37"/>
    <w:basedOn w:val="a0"/>
    <w:rsid w:val="003C1BBA"/>
  </w:style>
  <w:style w:type="character" w:styleId="ad">
    <w:name w:val="Hyperlink"/>
    <w:basedOn w:val="a0"/>
    <w:uiPriority w:val="99"/>
    <w:unhideWhenUsed/>
    <w:rsid w:val="003C1BBA"/>
    <w:rPr>
      <w:color w:val="0000FF"/>
      <w:u w:val="single"/>
    </w:rPr>
  </w:style>
  <w:style w:type="table" w:styleId="ae">
    <w:name w:val="Table Grid"/>
    <w:basedOn w:val="a1"/>
    <w:uiPriority w:val="39"/>
    <w:rsid w:val="008742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0310874-1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v0310874-18" TargetMode="External"/><Relationship Id="rId4" Type="http://schemas.openxmlformats.org/officeDocument/2006/relationships/settings" Target="settings.xml"/><Relationship Id="rId9" Type="http://schemas.openxmlformats.org/officeDocument/2006/relationships/hyperlink" Target="https://zakon.rada.gov.ua/laws/show/v0310874-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BE184F-5E0F-4DBF-9300-E88C9C0CE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23</Pages>
  <Words>38268</Words>
  <Characters>21814</Characters>
  <Application>Microsoft Office Word</Application>
  <DocSecurity>0</DocSecurity>
  <Lines>181</Lines>
  <Paragraphs>119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59963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Сергій Волков</dc:creator>
  <cp:lastModifiedBy>Катерина Ляхова</cp:lastModifiedBy>
  <cp:revision>62</cp:revision>
  <cp:lastPrinted>2023-05-17T05:51:00Z</cp:lastPrinted>
  <dcterms:created xsi:type="dcterms:W3CDTF">2024-12-11T09:03:00Z</dcterms:created>
  <dcterms:modified xsi:type="dcterms:W3CDTF">2025-05-06T12:07:00Z</dcterms:modified>
</cp:coreProperties>
</file>