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F1997" w14:textId="77777777" w:rsidR="004F65B7" w:rsidRPr="002C3BB3" w:rsidRDefault="004F65B7" w:rsidP="004F65B7">
      <w:pPr>
        <w:pStyle w:val="a3"/>
        <w:ind w:left="5529" w:firstLine="0"/>
        <w:rPr>
          <w:sz w:val="28"/>
          <w:szCs w:val="28"/>
        </w:rPr>
      </w:pPr>
      <w:r w:rsidRPr="002C3BB3">
        <w:rPr>
          <w:sz w:val="28"/>
          <w:szCs w:val="28"/>
        </w:rPr>
        <w:t>ЗАТВЕРДЖЕНО</w:t>
      </w:r>
    </w:p>
    <w:p w14:paraId="7335ADE3" w14:textId="77777777" w:rsidR="004F65B7" w:rsidRPr="002C3BB3" w:rsidRDefault="004F65B7" w:rsidP="004F65B7">
      <w:pPr>
        <w:pStyle w:val="a3"/>
        <w:ind w:left="5529" w:firstLine="0"/>
        <w:rPr>
          <w:sz w:val="28"/>
          <w:szCs w:val="28"/>
        </w:rPr>
      </w:pPr>
      <w:r w:rsidRPr="002C3BB3">
        <w:rPr>
          <w:sz w:val="28"/>
          <w:szCs w:val="28"/>
        </w:rPr>
        <w:t>Постанова Національної комісії, що здійснює державне регулювання у сферах енергетики та комунальних послуг</w:t>
      </w:r>
    </w:p>
    <w:p w14:paraId="6D5CDD37" w14:textId="77777777" w:rsidR="004F65B7" w:rsidRPr="002C3BB3" w:rsidRDefault="004F65B7" w:rsidP="004F65B7">
      <w:pPr>
        <w:pStyle w:val="a3"/>
        <w:ind w:left="5529" w:firstLine="0"/>
        <w:rPr>
          <w:sz w:val="28"/>
          <w:szCs w:val="28"/>
        </w:rPr>
      </w:pPr>
      <w:r w:rsidRPr="002C3BB3">
        <w:rPr>
          <w:sz w:val="28"/>
          <w:szCs w:val="28"/>
        </w:rPr>
        <w:t>______________ № __________</w:t>
      </w:r>
    </w:p>
    <w:p w14:paraId="2302C22F" w14:textId="629F169D" w:rsidR="004F65B7" w:rsidRPr="007F1FFF" w:rsidRDefault="004F65B7" w:rsidP="004F65B7">
      <w:pPr>
        <w:spacing w:after="0"/>
        <w:jc w:val="both"/>
        <w:rPr>
          <w:rFonts w:ascii="Times New Roman" w:hAnsi="Times New Roman" w:cs="Times New Roman"/>
          <w:sz w:val="28"/>
          <w:szCs w:val="28"/>
        </w:rPr>
      </w:pPr>
    </w:p>
    <w:p w14:paraId="0C33804C" w14:textId="77777777" w:rsidR="002C3BB3" w:rsidRPr="007F1FFF" w:rsidRDefault="002C3BB3" w:rsidP="004F65B7">
      <w:pPr>
        <w:spacing w:after="0"/>
        <w:jc w:val="both"/>
        <w:rPr>
          <w:rFonts w:ascii="Times New Roman" w:hAnsi="Times New Roman" w:cs="Times New Roman"/>
          <w:sz w:val="6"/>
          <w:szCs w:val="28"/>
        </w:rPr>
      </w:pPr>
    </w:p>
    <w:p w14:paraId="3BE05672" w14:textId="77777777" w:rsidR="004F65B7" w:rsidRPr="007F1FFF" w:rsidRDefault="004F65B7" w:rsidP="004F65B7">
      <w:pPr>
        <w:pStyle w:val="a3"/>
        <w:ind w:firstLine="0"/>
        <w:jc w:val="center"/>
        <w:rPr>
          <w:b/>
          <w:sz w:val="28"/>
          <w:szCs w:val="28"/>
        </w:rPr>
      </w:pPr>
      <w:r w:rsidRPr="007F1FFF">
        <w:rPr>
          <w:b/>
          <w:sz w:val="28"/>
          <w:szCs w:val="28"/>
        </w:rPr>
        <w:t>Зміни</w:t>
      </w:r>
    </w:p>
    <w:p w14:paraId="349316F5" w14:textId="4A57B169" w:rsidR="004F65B7" w:rsidRPr="007F1FFF" w:rsidRDefault="004F65B7" w:rsidP="00F011AA">
      <w:pPr>
        <w:pStyle w:val="a3"/>
        <w:ind w:firstLine="0"/>
        <w:jc w:val="center"/>
        <w:rPr>
          <w:b/>
          <w:sz w:val="28"/>
          <w:szCs w:val="28"/>
        </w:rPr>
      </w:pPr>
      <w:r w:rsidRPr="007F1FFF">
        <w:rPr>
          <w:b/>
          <w:sz w:val="28"/>
          <w:szCs w:val="28"/>
        </w:rPr>
        <w:t xml:space="preserve">до </w:t>
      </w:r>
      <w:r w:rsidR="00F011AA" w:rsidRPr="007F1FFF">
        <w:rPr>
          <w:b/>
          <w:sz w:val="28"/>
          <w:szCs w:val="28"/>
        </w:rPr>
        <w:t>Методики (порядку) формування плати за приєднання до системи передачі та системи розподілу</w:t>
      </w:r>
    </w:p>
    <w:p w14:paraId="213DF0D9" w14:textId="77777777" w:rsidR="00F011AA" w:rsidRPr="007F1FFF" w:rsidRDefault="00F011AA" w:rsidP="00F011AA">
      <w:pPr>
        <w:pStyle w:val="a3"/>
        <w:ind w:firstLine="0"/>
        <w:jc w:val="center"/>
        <w:rPr>
          <w:szCs w:val="28"/>
        </w:rPr>
      </w:pPr>
    </w:p>
    <w:p w14:paraId="09E47F43" w14:textId="5C001B61" w:rsidR="00BB6C5E" w:rsidRPr="007F1FFF" w:rsidRDefault="00BB6C5E" w:rsidP="000816AF">
      <w:pPr>
        <w:pStyle w:val="a5"/>
        <w:numPr>
          <w:ilvl w:val="0"/>
          <w:numId w:val="10"/>
        </w:numPr>
        <w:tabs>
          <w:tab w:val="left" w:pos="1134"/>
        </w:tabs>
        <w:spacing w:after="0" w:line="240" w:lineRule="auto"/>
        <w:ind w:left="0" w:firstLine="709"/>
        <w:contextualSpacing w:val="0"/>
        <w:jc w:val="both"/>
        <w:rPr>
          <w:rFonts w:ascii="Times New Roman" w:hAnsi="Times New Roman" w:cs="Times New Roman"/>
          <w:sz w:val="28"/>
          <w:szCs w:val="28"/>
        </w:rPr>
      </w:pPr>
      <w:r w:rsidRPr="007F1FFF">
        <w:rPr>
          <w:rFonts w:ascii="Times New Roman" w:hAnsi="Times New Roman" w:cs="Times New Roman"/>
          <w:sz w:val="28"/>
          <w:szCs w:val="28"/>
        </w:rPr>
        <w:t xml:space="preserve">У </w:t>
      </w:r>
      <w:r w:rsidR="009171E8" w:rsidRPr="007F1FFF">
        <w:rPr>
          <w:rFonts w:ascii="Times New Roman" w:hAnsi="Times New Roman" w:cs="Times New Roman"/>
          <w:sz w:val="28"/>
          <w:szCs w:val="28"/>
        </w:rPr>
        <w:t>главі 1</w:t>
      </w:r>
      <w:r w:rsidRPr="007F1FFF">
        <w:rPr>
          <w:rFonts w:ascii="Times New Roman" w:hAnsi="Times New Roman" w:cs="Times New Roman"/>
          <w:sz w:val="28"/>
          <w:szCs w:val="28"/>
        </w:rPr>
        <w:t>:</w:t>
      </w:r>
    </w:p>
    <w:p w14:paraId="72524886" w14:textId="77777777" w:rsidR="004907C2" w:rsidRPr="007F1FFF" w:rsidRDefault="004907C2" w:rsidP="000816AF">
      <w:pPr>
        <w:pStyle w:val="a5"/>
        <w:tabs>
          <w:tab w:val="left" w:pos="1134"/>
        </w:tabs>
        <w:spacing w:after="0" w:line="240" w:lineRule="auto"/>
        <w:ind w:left="0" w:firstLine="709"/>
        <w:contextualSpacing w:val="0"/>
        <w:jc w:val="both"/>
        <w:rPr>
          <w:rFonts w:ascii="Times New Roman" w:hAnsi="Times New Roman" w:cs="Times New Roman"/>
          <w:sz w:val="28"/>
          <w:szCs w:val="28"/>
        </w:rPr>
      </w:pPr>
    </w:p>
    <w:p w14:paraId="4DDB17E0" w14:textId="16245D8C" w:rsidR="009171E8" w:rsidRDefault="005B619E" w:rsidP="000816AF">
      <w:pPr>
        <w:pStyle w:val="a5"/>
        <w:numPr>
          <w:ilvl w:val="0"/>
          <w:numId w:val="23"/>
        </w:numPr>
        <w:tabs>
          <w:tab w:val="left" w:pos="1134"/>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абзац третій</w:t>
      </w:r>
      <w:r w:rsidR="009171E8" w:rsidRPr="007F1FFF">
        <w:rPr>
          <w:rFonts w:ascii="Times New Roman" w:hAnsi="Times New Roman" w:cs="Times New Roman"/>
          <w:sz w:val="28"/>
          <w:szCs w:val="28"/>
        </w:rPr>
        <w:t xml:space="preserve"> пункт</w:t>
      </w:r>
      <w:r>
        <w:rPr>
          <w:rFonts w:ascii="Times New Roman" w:hAnsi="Times New Roman" w:cs="Times New Roman"/>
          <w:sz w:val="28"/>
          <w:szCs w:val="28"/>
        </w:rPr>
        <w:t>у</w:t>
      </w:r>
      <w:r w:rsidR="009171E8" w:rsidRPr="007F1FFF">
        <w:rPr>
          <w:rFonts w:ascii="Times New Roman" w:hAnsi="Times New Roman" w:cs="Times New Roman"/>
          <w:sz w:val="28"/>
          <w:szCs w:val="28"/>
        </w:rPr>
        <w:t xml:space="preserve"> 1.</w:t>
      </w:r>
      <w:r>
        <w:rPr>
          <w:rFonts w:ascii="Times New Roman" w:hAnsi="Times New Roman" w:cs="Times New Roman"/>
          <w:sz w:val="28"/>
          <w:szCs w:val="28"/>
        </w:rPr>
        <w:t>5 замінити</w:t>
      </w:r>
      <w:r w:rsidR="00637E58">
        <w:rPr>
          <w:rFonts w:ascii="Times New Roman" w:hAnsi="Times New Roman" w:cs="Times New Roman"/>
          <w:sz w:val="28"/>
          <w:szCs w:val="28"/>
        </w:rPr>
        <w:t xml:space="preserve"> </w:t>
      </w:r>
      <w:r w:rsidR="00637E58" w:rsidRPr="00B1180D">
        <w:rPr>
          <w:rFonts w:ascii="Times New Roman" w:hAnsi="Times New Roman" w:cs="Times New Roman"/>
          <w:sz w:val="28"/>
          <w:szCs w:val="28"/>
        </w:rPr>
        <w:t>трьома</w:t>
      </w:r>
      <w:r>
        <w:rPr>
          <w:rFonts w:ascii="Times New Roman" w:hAnsi="Times New Roman" w:cs="Times New Roman"/>
          <w:sz w:val="28"/>
          <w:szCs w:val="28"/>
        </w:rPr>
        <w:t xml:space="preserve"> новими абзацами такого змісту:</w:t>
      </w:r>
    </w:p>
    <w:p w14:paraId="4B117B93" w14:textId="6213D33F" w:rsidR="005B619E" w:rsidRPr="005B619E" w:rsidRDefault="005B619E" w:rsidP="005B619E">
      <w:pPr>
        <w:pStyle w:val="a5"/>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Pr="005B619E">
        <w:rPr>
          <w:rFonts w:ascii="Times New Roman" w:hAnsi="Times New Roman" w:cs="Times New Roman"/>
          <w:sz w:val="28"/>
          <w:szCs w:val="28"/>
        </w:rPr>
        <w:t xml:space="preserve">Закупівля товарів, робіт і послуг з </w:t>
      </w:r>
      <w:proofErr w:type="spellStart"/>
      <w:r w:rsidRPr="005B619E">
        <w:rPr>
          <w:rFonts w:ascii="Times New Roman" w:hAnsi="Times New Roman" w:cs="Times New Roman"/>
          <w:sz w:val="28"/>
          <w:szCs w:val="28"/>
        </w:rPr>
        <w:t>про</w:t>
      </w:r>
      <w:r w:rsidR="00A94F96">
        <w:rPr>
          <w:rFonts w:ascii="Times New Roman" w:hAnsi="Times New Roman" w:cs="Times New Roman"/>
          <w:sz w:val="28"/>
          <w:szCs w:val="28"/>
        </w:rPr>
        <w:t>є</w:t>
      </w:r>
      <w:r w:rsidRPr="005B619E">
        <w:rPr>
          <w:rFonts w:ascii="Times New Roman" w:hAnsi="Times New Roman" w:cs="Times New Roman"/>
          <w:sz w:val="28"/>
          <w:szCs w:val="28"/>
        </w:rPr>
        <w:t>ктування</w:t>
      </w:r>
      <w:proofErr w:type="spellEnd"/>
      <w:r w:rsidRPr="005B619E">
        <w:rPr>
          <w:rFonts w:ascii="Times New Roman" w:hAnsi="Times New Roman" w:cs="Times New Roman"/>
          <w:sz w:val="28"/>
          <w:szCs w:val="28"/>
        </w:rPr>
        <w:t xml:space="preserve">, будівництва, реконструкції та/або технічного переоснащення об’єктів електроенергетики (до точки приєднання електроустановок замовника) під час надання послуг з приєднання здійснюється оператором системи розподілу на конкурентних засадах, крім послуг з нестандартного приєднання з </w:t>
      </w:r>
      <w:proofErr w:type="spellStart"/>
      <w:r w:rsidRPr="005B619E">
        <w:rPr>
          <w:rFonts w:ascii="Times New Roman" w:hAnsi="Times New Roman" w:cs="Times New Roman"/>
          <w:sz w:val="28"/>
          <w:szCs w:val="28"/>
        </w:rPr>
        <w:t>про</w:t>
      </w:r>
      <w:r w:rsidR="00A94F96">
        <w:rPr>
          <w:rFonts w:ascii="Times New Roman" w:hAnsi="Times New Roman" w:cs="Times New Roman"/>
          <w:sz w:val="28"/>
          <w:szCs w:val="28"/>
        </w:rPr>
        <w:t>є</w:t>
      </w:r>
      <w:r w:rsidRPr="005B619E">
        <w:rPr>
          <w:rFonts w:ascii="Times New Roman" w:hAnsi="Times New Roman" w:cs="Times New Roman"/>
          <w:sz w:val="28"/>
          <w:szCs w:val="28"/>
        </w:rPr>
        <w:t>ктуванням</w:t>
      </w:r>
      <w:proofErr w:type="spellEnd"/>
      <w:r w:rsidRPr="005B619E">
        <w:rPr>
          <w:rFonts w:ascii="Times New Roman" w:hAnsi="Times New Roman" w:cs="Times New Roman"/>
          <w:sz w:val="28"/>
          <w:szCs w:val="28"/>
        </w:rPr>
        <w:t xml:space="preserve"> замовником лінійної частини</w:t>
      </w:r>
      <w:r w:rsidR="00A94F96">
        <w:rPr>
          <w:rFonts w:ascii="Times New Roman" w:hAnsi="Times New Roman" w:cs="Times New Roman"/>
          <w:sz w:val="28"/>
          <w:szCs w:val="28"/>
        </w:rPr>
        <w:t>,</w:t>
      </w:r>
      <w:r w:rsidRPr="005B619E">
        <w:rPr>
          <w:rFonts w:ascii="Times New Roman" w:hAnsi="Times New Roman" w:cs="Times New Roman"/>
          <w:sz w:val="28"/>
          <w:szCs w:val="28"/>
        </w:rPr>
        <w:t xml:space="preserve"> якщо:</w:t>
      </w:r>
    </w:p>
    <w:p w14:paraId="78BE94F5" w14:textId="0251B3B6" w:rsidR="005B619E" w:rsidRPr="005B619E" w:rsidRDefault="005B619E" w:rsidP="005B619E">
      <w:pPr>
        <w:pStyle w:val="a5"/>
        <w:spacing w:after="0" w:line="240" w:lineRule="auto"/>
        <w:ind w:left="0" w:firstLine="709"/>
        <w:jc w:val="both"/>
        <w:rPr>
          <w:rFonts w:ascii="Times New Roman" w:hAnsi="Times New Roman" w:cs="Times New Roman"/>
          <w:sz w:val="28"/>
          <w:szCs w:val="28"/>
        </w:rPr>
      </w:pPr>
      <w:r w:rsidRPr="005B619E">
        <w:rPr>
          <w:rFonts w:ascii="Times New Roman" w:hAnsi="Times New Roman" w:cs="Times New Roman"/>
          <w:sz w:val="28"/>
          <w:szCs w:val="28"/>
        </w:rPr>
        <w:t xml:space="preserve">замовник забезпечує розроблення </w:t>
      </w:r>
      <w:proofErr w:type="spellStart"/>
      <w:r w:rsidRPr="005B619E">
        <w:rPr>
          <w:rFonts w:ascii="Times New Roman" w:hAnsi="Times New Roman" w:cs="Times New Roman"/>
          <w:sz w:val="28"/>
          <w:szCs w:val="28"/>
        </w:rPr>
        <w:t>про</w:t>
      </w:r>
      <w:r w:rsidR="00A94F96">
        <w:rPr>
          <w:rFonts w:ascii="Times New Roman" w:hAnsi="Times New Roman" w:cs="Times New Roman"/>
          <w:sz w:val="28"/>
          <w:szCs w:val="28"/>
        </w:rPr>
        <w:t>є</w:t>
      </w:r>
      <w:r w:rsidRPr="005B619E">
        <w:rPr>
          <w:rFonts w:ascii="Times New Roman" w:hAnsi="Times New Roman" w:cs="Times New Roman"/>
          <w:sz w:val="28"/>
          <w:szCs w:val="28"/>
        </w:rPr>
        <w:t>ктної</w:t>
      </w:r>
      <w:proofErr w:type="spellEnd"/>
      <w:r w:rsidRPr="005B619E">
        <w:rPr>
          <w:rFonts w:ascii="Times New Roman" w:hAnsi="Times New Roman" w:cs="Times New Roman"/>
          <w:sz w:val="28"/>
          <w:szCs w:val="28"/>
        </w:rPr>
        <w:t xml:space="preserve"> документації на будівництво електричних мереж лінійної частини приєднання;</w:t>
      </w:r>
    </w:p>
    <w:p w14:paraId="4265840C" w14:textId="54CE64A2" w:rsidR="005B619E" w:rsidRPr="005B619E" w:rsidRDefault="005B619E" w:rsidP="005B619E">
      <w:pPr>
        <w:pStyle w:val="a5"/>
        <w:spacing w:after="0" w:line="240" w:lineRule="auto"/>
        <w:ind w:left="0" w:firstLine="709"/>
        <w:jc w:val="both"/>
        <w:rPr>
          <w:rFonts w:ascii="Times New Roman" w:hAnsi="Times New Roman" w:cs="Times New Roman"/>
          <w:sz w:val="28"/>
          <w:szCs w:val="28"/>
        </w:rPr>
      </w:pPr>
      <w:r w:rsidRPr="005B619E">
        <w:rPr>
          <w:rFonts w:ascii="Times New Roman" w:hAnsi="Times New Roman" w:cs="Times New Roman"/>
          <w:sz w:val="28"/>
          <w:szCs w:val="28"/>
        </w:rPr>
        <w:t xml:space="preserve">замовник виявив бажання бути виконавцем робіт з </w:t>
      </w:r>
      <w:proofErr w:type="spellStart"/>
      <w:r w:rsidRPr="005B619E">
        <w:rPr>
          <w:rFonts w:ascii="Times New Roman" w:hAnsi="Times New Roman" w:cs="Times New Roman"/>
          <w:sz w:val="28"/>
          <w:szCs w:val="28"/>
        </w:rPr>
        <w:t>про</w:t>
      </w:r>
      <w:r w:rsidR="00A94F96">
        <w:rPr>
          <w:rFonts w:ascii="Times New Roman" w:hAnsi="Times New Roman" w:cs="Times New Roman"/>
          <w:sz w:val="28"/>
          <w:szCs w:val="28"/>
        </w:rPr>
        <w:t>є</w:t>
      </w:r>
      <w:r w:rsidRPr="005B619E">
        <w:rPr>
          <w:rFonts w:ascii="Times New Roman" w:hAnsi="Times New Roman" w:cs="Times New Roman"/>
          <w:sz w:val="28"/>
          <w:szCs w:val="28"/>
        </w:rPr>
        <w:t>ктування</w:t>
      </w:r>
      <w:proofErr w:type="spellEnd"/>
      <w:r w:rsidRPr="005B619E">
        <w:rPr>
          <w:rFonts w:ascii="Times New Roman" w:hAnsi="Times New Roman" w:cs="Times New Roman"/>
          <w:sz w:val="28"/>
          <w:szCs w:val="28"/>
        </w:rPr>
        <w:t xml:space="preserve"> електричних мереж, будівельно-монтажних та пусконалагоджувальних робіт із створення лінійної частини приєднання та/або робіт із створення потужності.</w:t>
      </w:r>
    </w:p>
    <w:p w14:paraId="54FFFFA5" w14:textId="77777777" w:rsidR="005B619E" w:rsidRDefault="005B619E" w:rsidP="005B619E">
      <w:pPr>
        <w:pStyle w:val="a5"/>
        <w:spacing w:after="0" w:line="240" w:lineRule="auto"/>
        <w:ind w:left="0" w:firstLine="709"/>
        <w:contextualSpacing w:val="0"/>
        <w:jc w:val="both"/>
        <w:rPr>
          <w:rFonts w:ascii="Times New Roman" w:hAnsi="Times New Roman" w:cs="Times New Roman"/>
          <w:sz w:val="28"/>
          <w:szCs w:val="28"/>
        </w:rPr>
      </w:pPr>
      <w:r w:rsidRPr="00B1180D">
        <w:rPr>
          <w:rFonts w:ascii="Times New Roman" w:hAnsi="Times New Roman" w:cs="Times New Roman"/>
          <w:sz w:val="28"/>
          <w:szCs w:val="28"/>
        </w:rPr>
        <w:t>Закупівля товарів, робіт і послуг з будівництва, реконструкції та/або технічного переоснащення об’єктів електроенергетики (до точки приєднання електроустановок замовника) під час надання послуг з приєднання здійснюється оператором системи передачі на конкурентних засадах.</w:t>
      </w:r>
      <w:r>
        <w:rPr>
          <w:rFonts w:ascii="Times New Roman" w:hAnsi="Times New Roman" w:cs="Times New Roman"/>
          <w:sz w:val="28"/>
          <w:szCs w:val="28"/>
        </w:rPr>
        <w:t>»;</w:t>
      </w:r>
    </w:p>
    <w:p w14:paraId="0D12B839" w14:textId="77777777" w:rsidR="005B619E" w:rsidRDefault="005B619E" w:rsidP="005B619E">
      <w:pPr>
        <w:pStyle w:val="a5"/>
        <w:spacing w:after="0" w:line="240" w:lineRule="auto"/>
        <w:ind w:left="0" w:firstLine="709"/>
        <w:contextualSpacing w:val="0"/>
        <w:jc w:val="both"/>
        <w:rPr>
          <w:rFonts w:ascii="Times New Roman" w:hAnsi="Times New Roman" w:cs="Times New Roman"/>
          <w:sz w:val="28"/>
          <w:szCs w:val="28"/>
        </w:rPr>
      </w:pPr>
    </w:p>
    <w:p w14:paraId="503FCD97" w14:textId="061D9E2A" w:rsidR="005B619E" w:rsidRPr="005B619E" w:rsidRDefault="005B619E" w:rsidP="005B619E">
      <w:pPr>
        <w:pStyle w:val="a5"/>
        <w:numPr>
          <w:ilvl w:val="0"/>
          <w:numId w:val="23"/>
        </w:numPr>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в</w:t>
      </w:r>
      <w:r w:rsidRPr="005B619E">
        <w:rPr>
          <w:rFonts w:ascii="Times New Roman" w:hAnsi="Times New Roman" w:cs="Times New Roman"/>
          <w:sz w:val="28"/>
          <w:szCs w:val="28"/>
        </w:rPr>
        <w:t xml:space="preserve"> абзаці другому пункту 1.7 слова «від яких буде забезпечуватись електрозабезпечення електроустановок замовника за І та</w:t>
      </w:r>
      <w:r>
        <w:rPr>
          <w:rFonts w:ascii="Times New Roman" w:hAnsi="Times New Roman" w:cs="Times New Roman"/>
          <w:sz w:val="28"/>
          <w:szCs w:val="28"/>
        </w:rPr>
        <w:t xml:space="preserve"> </w:t>
      </w:r>
      <w:r w:rsidRPr="005B619E">
        <w:rPr>
          <w:rFonts w:ascii="Times New Roman" w:hAnsi="Times New Roman" w:cs="Times New Roman"/>
          <w:sz w:val="28"/>
          <w:szCs w:val="28"/>
        </w:rPr>
        <w:t>ІІ категорією надійності електропостачання» замінити словами «від яких забезпечується замовлена категорія надійності електропостачання електроустановок замовника»</w:t>
      </w:r>
      <w:r>
        <w:rPr>
          <w:rFonts w:ascii="Times New Roman" w:hAnsi="Times New Roman" w:cs="Times New Roman"/>
          <w:sz w:val="28"/>
          <w:szCs w:val="28"/>
        </w:rPr>
        <w:t>;</w:t>
      </w:r>
    </w:p>
    <w:p w14:paraId="123B6A9F" w14:textId="0C760066" w:rsidR="00D62B1E" w:rsidRPr="007F1FFF" w:rsidRDefault="00D62B1E" w:rsidP="000816AF">
      <w:pPr>
        <w:pStyle w:val="a5"/>
        <w:tabs>
          <w:tab w:val="left" w:pos="1134"/>
        </w:tabs>
        <w:spacing w:after="0" w:line="240" w:lineRule="auto"/>
        <w:ind w:left="0" w:firstLine="709"/>
        <w:contextualSpacing w:val="0"/>
        <w:jc w:val="both"/>
        <w:rPr>
          <w:rFonts w:ascii="Times New Roman" w:hAnsi="Times New Roman" w:cs="Times New Roman"/>
          <w:sz w:val="28"/>
          <w:szCs w:val="28"/>
        </w:rPr>
      </w:pPr>
    </w:p>
    <w:p w14:paraId="0903D1AA" w14:textId="06BB40E8" w:rsidR="00AA7969" w:rsidRPr="005B619E" w:rsidRDefault="005B619E" w:rsidP="005B619E">
      <w:pPr>
        <w:pStyle w:val="a5"/>
        <w:numPr>
          <w:ilvl w:val="0"/>
          <w:numId w:val="23"/>
        </w:numPr>
        <w:tabs>
          <w:tab w:val="left" w:pos="1134"/>
        </w:tabs>
        <w:spacing w:after="0" w:line="240" w:lineRule="auto"/>
        <w:ind w:left="0" w:firstLine="709"/>
        <w:contextualSpacing w:val="0"/>
        <w:jc w:val="both"/>
        <w:rPr>
          <w:rFonts w:ascii="Times New Roman" w:eastAsia="Times New Roman" w:hAnsi="Times New Roman" w:cs="Times New Roman"/>
          <w:sz w:val="24"/>
          <w:szCs w:val="24"/>
        </w:rPr>
      </w:pPr>
      <w:r>
        <w:rPr>
          <w:rFonts w:ascii="Times New Roman" w:hAnsi="Times New Roman" w:cs="Times New Roman"/>
          <w:sz w:val="28"/>
          <w:szCs w:val="28"/>
        </w:rPr>
        <w:t>у пункті 1.8:</w:t>
      </w:r>
    </w:p>
    <w:p w14:paraId="58B5B668" w14:textId="4292B781" w:rsidR="005B619E" w:rsidRDefault="005B619E" w:rsidP="005B619E">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4"/>
          <w:szCs w:val="24"/>
        </w:rPr>
        <w:tab/>
      </w:r>
      <w:r>
        <w:rPr>
          <w:rFonts w:ascii="Times New Roman" w:hAnsi="Times New Roman" w:cs="Times New Roman"/>
          <w:sz w:val="28"/>
          <w:szCs w:val="28"/>
        </w:rPr>
        <w:t>в абзаці другому</w:t>
      </w:r>
      <w:r w:rsidRPr="009834C0">
        <w:rPr>
          <w:rFonts w:ascii="Times New Roman" w:hAnsi="Times New Roman" w:cs="Times New Roman"/>
          <w:sz w:val="28"/>
          <w:szCs w:val="28"/>
        </w:rPr>
        <w:t xml:space="preserve"> </w:t>
      </w:r>
      <w:r>
        <w:rPr>
          <w:rFonts w:ascii="Times New Roman" w:hAnsi="Times New Roman" w:cs="Times New Roman"/>
          <w:sz w:val="28"/>
          <w:szCs w:val="28"/>
        </w:rPr>
        <w:t>слова та знак «</w:t>
      </w:r>
      <w:r w:rsidRPr="00AC198A">
        <w:rPr>
          <w:rFonts w:ascii="Times New Roman" w:hAnsi="Times New Roman" w:cs="Times New Roman"/>
          <w:sz w:val="28"/>
          <w:szCs w:val="28"/>
        </w:rPr>
        <w:t>заявленої до приєднання потужності:</w:t>
      </w:r>
      <w:r>
        <w:rPr>
          <w:rFonts w:ascii="Times New Roman" w:hAnsi="Times New Roman" w:cs="Times New Roman"/>
          <w:sz w:val="28"/>
          <w:szCs w:val="28"/>
        </w:rPr>
        <w:t>» замінити словами та знаками «</w:t>
      </w:r>
      <w:r w:rsidRPr="005B619E">
        <w:rPr>
          <w:rFonts w:ascii="Times New Roman" w:hAnsi="Times New Roman" w:cs="Times New Roman"/>
          <w:sz w:val="28"/>
          <w:szCs w:val="28"/>
        </w:rPr>
        <w:t>максимальної розрахункової (прогнозованої) потужності з урахуванням замовленої до приєднання та існуючої дозволеної потужності, що поділяються на такі блоки</w:t>
      </w:r>
      <w:r>
        <w:rPr>
          <w:rFonts w:ascii="Times New Roman" w:hAnsi="Times New Roman" w:cs="Times New Roman"/>
          <w:sz w:val="28"/>
          <w:szCs w:val="28"/>
        </w:rPr>
        <w:t>:»;</w:t>
      </w:r>
    </w:p>
    <w:p w14:paraId="11969D91" w14:textId="03D3A161" w:rsidR="005B619E" w:rsidRPr="005B619E" w:rsidRDefault="005B619E" w:rsidP="005B619E">
      <w:pPr>
        <w:spacing w:after="0" w:line="240" w:lineRule="auto"/>
        <w:jc w:val="both"/>
        <w:rPr>
          <w:rFonts w:ascii="Times New Roman" w:eastAsia="Times New Roman" w:hAnsi="Times New Roman" w:cs="Times New Roman"/>
          <w:sz w:val="28"/>
          <w:szCs w:val="24"/>
        </w:rPr>
      </w:pPr>
      <w:r>
        <w:rPr>
          <w:rFonts w:ascii="Times New Roman" w:eastAsia="Times New Roman" w:hAnsi="Times New Roman" w:cs="Times New Roman"/>
          <w:sz w:val="24"/>
          <w:szCs w:val="24"/>
        </w:rPr>
        <w:tab/>
      </w:r>
      <w:r w:rsidRPr="005B619E">
        <w:rPr>
          <w:rFonts w:ascii="Times New Roman" w:eastAsia="Times New Roman" w:hAnsi="Times New Roman" w:cs="Times New Roman"/>
          <w:sz w:val="28"/>
          <w:szCs w:val="24"/>
        </w:rPr>
        <w:t xml:space="preserve">абзац </w:t>
      </w:r>
      <w:r w:rsidR="00637E58" w:rsidRPr="00676CFA">
        <w:rPr>
          <w:rFonts w:ascii="Times New Roman" w:eastAsia="Times New Roman" w:hAnsi="Times New Roman" w:cs="Times New Roman"/>
          <w:sz w:val="28"/>
          <w:szCs w:val="24"/>
        </w:rPr>
        <w:t>сьомий</w:t>
      </w:r>
      <w:r w:rsidR="00637E58">
        <w:rPr>
          <w:rFonts w:ascii="Times New Roman" w:eastAsia="Times New Roman" w:hAnsi="Times New Roman" w:cs="Times New Roman"/>
          <w:color w:val="FF0000"/>
          <w:sz w:val="28"/>
          <w:szCs w:val="24"/>
        </w:rPr>
        <w:t xml:space="preserve"> </w:t>
      </w:r>
      <w:r w:rsidR="00D86514">
        <w:rPr>
          <w:rFonts w:ascii="Times New Roman" w:eastAsia="Times New Roman" w:hAnsi="Times New Roman" w:cs="Times New Roman"/>
          <w:sz w:val="28"/>
          <w:szCs w:val="24"/>
        </w:rPr>
        <w:t>замінити трьома новими абзацами</w:t>
      </w:r>
      <w:r w:rsidRPr="005B619E">
        <w:rPr>
          <w:rFonts w:ascii="Times New Roman" w:eastAsia="Times New Roman" w:hAnsi="Times New Roman" w:cs="Times New Roman"/>
          <w:sz w:val="28"/>
          <w:szCs w:val="24"/>
        </w:rPr>
        <w:t xml:space="preserve"> такого змісту:</w:t>
      </w:r>
    </w:p>
    <w:p w14:paraId="3521FBE4" w14:textId="5F47F2B3" w:rsidR="00D86514" w:rsidRPr="00D86514" w:rsidRDefault="005B619E" w:rsidP="00D86514">
      <w:pPr>
        <w:spacing w:after="0" w:line="240" w:lineRule="auto"/>
        <w:jc w:val="both"/>
        <w:rPr>
          <w:rFonts w:ascii="Times New Roman" w:eastAsia="Times New Roman" w:hAnsi="Times New Roman" w:cs="Times New Roman"/>
          <w:sz w:val="28"/>
          <w:szCs w:val="24"/>
        </w:rPr>
      </w:pPr>
      <w:r w:rsidRPr="005B619E">
        <w:rPr>
          <w:rFonts w:ascii="Times New Roman" w:eastAsia="Times New Roman" w:hAnsi="Times New Roman" w:cs="Times New Roman"/>
          <w:sz w:val="28"/>
          <w:szCs w:val="24"/>
        </w:rPr>
        <w:tab/>
      </w:r>
      <w:r w:rsidRPr="006767DC">
        <w:rPr>
          <w:rFonts w:ascii="Times New Roman" w:eastAsia="Times New Roman" w:hAnsi="Times New Roman" w:cs="Times New Roman"/>
          <w:sz w:val="28"/>
          <w:szCs w:val="24"/>
        </w:rPr>
        <w:t>«</w:t>
      </w:r>
      <w:bookmarkStart w:id="0" w:name="_Hlk196915834"/>
      <w:r w:rsidR="006767DC" w:rsidRPr="006767DC">
        <w:rPr>
          <w:rFonts w:ascii="Times New Roman" w:eastAsia="Times New Roman" w:hAnsi="Times New Roman" w:cs="Times New Roman"/>
          <w:sz w:val="28"/>
          <w:szCs w:val="24"/>
        </w:rPr>
        <w:t>У разі збільшення Замовником величини дозволеної до використання потужності нарахування складової плати за створення лінійної частини приєднання не здійснюється</w:t>
      </w:r>
      <w:r w:rsidR="00EC5472">
        <w:rPr>
          <w:rFonts w:ascii="Times New Roman" w:eastAsia="Times New Roman" w:hAnsi="Times New Roman" w:cs="Times New Roman"/>
          <w:sz w:val="28"/>
          <w:szCs w:val="24"/>
        </w:rPr>
        <w:t>,</w:t>
      </w:r>
      <w:r w:rsidR="006767DC" w:rsidRPr="006767DC">
        <w:rPr>
          <w:rFonts w:ascii="Times New Roman" w:eastAsia="Times New Roman" w:hAnsi="Times New Roman" w:cs="Times New Roman"/>
          <w:sz w:val="28"/>
          <w:szCs w:val="24"/>
        </w:rPr>
        <w:t xml:space="preserve"> якщо величина максимального розрахункової (прогнозованої) потужності (замовлена до приєднання потужність з урахуванням </w:t>
      </w:r>
      <w:r w:rsidR="006767DC" w:rsidRPr="006767DC">
        <w:rPr>
          <w:rFonts w:ascii="Times New Roman" w:eastAsia="Times New Roman" w:hAnsi="Times New Roman" w:cs="Times New Roman"/>
          <w:sz w:val="28"/>
          <w:szCs w:val="24"/>
        </w:rPr>
        <w:lastRenderedPageBreak/>
        <w:t xml:space="preserve">існуючої дозволеної до використання) та величина існуючої дозволеної до використання потужності знаходяться в межах одного </w:t>
      </w:r>
      <w:proofErr w:type="spellStart"/>
      <w:r w:rsidR="006767DC" w:rsidRPr="006767DC">
        <w:rPr>
          <w:rFonts w:ascii="Times New Roman" w:eastAsia="Times New Roman" w:hAnsi="Times New Roman" w:cs="Times New Roman"/>
          <w:sz w:val="28"/>
          <w:szCs w:val="24"/>
        </w:rPr>
        <w:t>підблок</w:t>
      </w:r>
      <w:r w:rsidR="00A94F96">
        <w:rPr>
          <w:rFonts w:ascii="Times New Roman" w:eastAsia="Times New Roman" w:hAnsi="Times New Roman" w:cs="Times New Roman"/>
          <w:sz w:val="28"/>
          <w:szCs w:val="24"/>
        </w:rPr>
        <w:t>а</w:t>
      </w:r>
      <w:proofErr w:type="spellEnd"/>
      <w:r w:rsidR="006767DC" w:rsidRPr="006767DC">
        <w:rPr>
          <w:rFonts w:ascii="Times New Roman" w:eastAsia="Times New Roman" w:hAnsi="Times New Roman" w:cs="Times New Roman"/>
          <w:sz w:val="28"/>
          <w:szCs w:val="24"/>
        </w:rPr>
        <w:t xml:space="preserve"> з кроком 50 кВт (для блок</w:t>
      </w:r>
      <w:r w:rsidR="00A94F96">
        <w:rPr>
          <w:rFonts w:ascii="Times New Roman" w:eastAsia="Times New Roman" w:hAnsi="Times New Roman" w:cs="Times New Roman"/>
          <w:sz w:val="28"/>
          <w:szCs w:val="24"/>
        </w:rPr>
        <w:t>а</w:t>
      </w:r>
      <w:r w:rsidR="006767DC" w:rsidRPr="006767DC">
        <w:rPr>
          <w:rFonts w:ascii="Times New Roman" w:eastAsia="Times New Roman" w:hAnsi="Times New Roman" w:cs="Times New Roman"/>
          <w:sz w:val="28"/>
          <w:szCs w:val="24"/>
        </w:rPr>
        <w:t xml:space="preserve"> з потужністю</w:t>
      </w:r>
      <w:r w:rsidR="006767DC">
        <w:rPr>
          <w:rFonts w:ascii="Times New Roman" w:eastAsia="Times New Roman" w:hAnsi="Times New Roman" w:cs="Times New Roman"/>
          <w:sz w:val="28"/>
          <w:szCs w:val="24"/>
        </w:rPr>
        <w:t xml:space="preserve"> від 50</w:t>
      </w:r>
      <w:r w:rsidR="006767DC" w:rsidRPr="006767DC">
        <w:rPr>
          <w:rFonts w:ascii="Times New Roman" w:eastAsia="Times New Roman" w:hAnsi="Times New Roman" w:cs="Times New Roman"/>
          <w:sz w:val="28"/>
          <w:szCs w:val="24"/>
        </w:rPr>
        <w:t xml:space="preserve"> до 1000 кВт), з кроком 100 кВт (для блок</w:t>
      </w:r>
      <w:r w:rsidR="00A94F96">
        <w:rPr>
          <w:rFonts w:ascii="Times New Roman" w:eastAsia="Times New Roman" w:hAnsi="Times New Roman" w:cs="Times New Roman"/>
          <w:sz w:val="28"/>
          <w:szCs w:val="24"/>
        </w:rPr>
        <w:t>а</w:t>
      </w:r>
      <w:r w:rsidR="006767DC" w:rsidRPr="006767DC">
        <w:rPr>
          <w:rFonts w:ascii="Times New Roman" w:eastAsia="Times New Roman" w:hAnsi="Times New Roman" w:cs="Times New Roman"/>
          <w:sz w:val="28"/>
          <w:szCs w:val="24"/>
        </w:rPr>
        <w:t xml:space="preserve"> з потужністю </w:t>
      </w:r>
      <w:r w:rsidR="006767DC">
        <w:rPr>
          <w:rFonts w:ascii="Times New Roman" w:eastAsia="Times New Roman" w:hAnsi="Times New Roman" w:cs="Times New Roman"/>
          <w:sz w:val="28"/>
          <w:szCs w:val="24"/>
        </w:rPr>
        <w:t xml:space="preserve">від 1000 </w:t>
      </w:r>
      <w:r w:rsidR="006767DC" w:rsidRPr="006767DC">
        <w:rPr>
          <w:rFonts w:ascii="Times New Roman" w:eastAsia="Times New Roman" w:hAnsi="Times New Roman" w:cs="Times New Roman"/>
          <w:sz w:val="28"/>
          <w:szCs w:val="24"/>
        </w:rPr>
        <w:t>до 5000 кВт) та з кроком 500 кВт (для блок</w:t>
      </w:r>
      <w:r w:rsidR="00A94F96">
        <w:rPr>
          <w:rFonts w:ascii="Times New Roman" w:eastAsia="Times New Roman" w:hAnsi="Times New Roman" w:cs="Times New Roman"/>
          <w:sz w:val="28"/>
          <w:szCs w:val="24"/>
        </w:rPr>
        <w:t>а</w:t>
      </w:r>
      <w:r w:rsidR="006767DC" w:rsidRPr="006767DC">
        <w:rPr>
          <w:rFonts w:ascii="Times New Roman" w:eastAsia="Times New Roman" w:hAnsi="Times New Roman" w:cs="Times New Roman"/>
          <w:sz w:val="28"/>
          <w:szCs w:val="24"/>
        </w:rPr>
        <w:t xml:space="preserve"> з потужністю від 5000 кВт)</w:t>
      </w:r>
      <w:r w:rsidR="00D86514" w:rsidRPr="00D86514">
        <w:rPr>
          <w:rFonts w:ascii="Times New Roman" w:eastAsia="Times New Roman" w:hAnsi="Times New Roman" w:cs="Times New Roman"/>
          <w:sz w:val="28"/>
          <w:szCs w:val="24"/>
        </w:rPr>
        <w:t>.</w:t>
      </w:r>
      <w:bookmarkEnd w:id="0"/>
    </w:p>
    <w:p w14:paraId="73C91B50" w14:textId="12205E71" w:rsidR="00D86514" w:rsidRPr="00D86514" w:rsidRDefault="00D86514" w:rsidP="00D86514">
      <w:pPr>
        <w:spacing w:after="0" w:line="240" w:lineRule="auto"/>
        <w:ind w:firstLine="709"/>
        <w:jc w:val="both"/>
        <w:rPr>
          <w:rFonts w:ascii="Times New Roman" w:eastAsia="Times New Roman" w:hAnsi="Times New Roman" w:cs="Times New Roman"/>
          <w:sz w:val="28"/>
          <w:szCs w:val="24"/>
        </w:rPr>
      </w:pPr>
      <w:r w:rsidRPr="00D86514">
        <w:rPr>
          <w:rFonts w:ascii="Times New Roman" w:eastAsia="Times New Roman" w:hAnsi="Times New Roman" w:cs="Times New Roman"/>
          <w:sz w:val="28"/>
          <w:szCs w:val="24"/>
        </w:rPr>
        <w:t>У випадку приєднання електроустановок замовника за схемою електрозабезпечення І або ІІ категорії надійності електропостачання для визначення відстані, відповідно до якої здійснюється розрахунок плати за лінійну частину приєднання при нестандартному приєднанні, що здійснюється за процедурою «під ключ», приймається сумарна найкоротша відстань по прямій лінії від точки приєднання електроустановок замовника до найближчих двох точок в існуючих (діючих) електричних мережах (повітряна лінія, трансформаторна підстанція або розподільний пункт) оператора системи розподілу (</w:t>
      </w:r>
      <w:r w:rsidRPr="00676CFA">
        <w:rPr>
          <w:rFonts w:ascii="Times New Roman" w:eastAsia="Times New Roman" w:hAnsi="Times New Roman" w:cs="Times New Roman"/>
          <w:sz w:val="28"/>
          <w:szCs w:val="24"/>
        </w:rPr>
        <w:t>ступеня напруги, що відповідає ступеню напруги в точці приєднання), від яких забезпечується замовлена категорія надійності електропостачання електроустановок замовника з урахуванням величин</w:t>
      </w:r>
      <w:r w:rsidR="00676CFA" w:rsidRPr="00676CFA">
        <w:rPr>
          <w:rFonts w:ascii="Times New Roman" w:eastAsia="Times New Roman" w:hAnsi="Times New Roman" w:cs="Times New Roman"/>
          <w:sz w:val="28"/>
          <w:szCs w:val="24"/>
        </w:rPr>
        <w:t>и</w:t>
      </w:r>
      <w:r w:rsidRPr="00D86514">
        <w:rPr>
          <w:rFonts w:ascii="Times New Roman" w:eastAsia="Times New Roman" w:hAnsi="Times New Roman" w:cs="Times New Roman"/>
          <w:sz w:val="28"/>
          <w:szCs w:val="24"/>
        </w:rPr>
        <w:t xml:space="preserve"> максимального розрахункового (прогнозованого) навантаження.</w:t>
      </w:r>
    </w:p>
    <w:p w14:paraId="0D581BE9" w14:textId="111D8D93" w:rsidR="000816AF" w:rsidRPr="00637E58" w:rsidRDefault="00D86514" w:rsidP="00D86514">
      <w:pPr>
        <w:spacing w:after="0" w:line="240" w:lineRule="auto"/>
        <w:ind w:firstLine="709"/>
        <w:jc w:val="both"/>
        <w:rPr>
          <w:rFonts w:ascii="Times New Roman" w:eastAsia="Times New Roman" w:hAnsi="Times New Roman" w:cs="Times New Roman"/>
          <w:color w:val="FF0000"/>
          <w:sz w:val="28"/>
          <w:szCs w:val="24"/>
        </w:rPr>
      </w:pPr>
      <w:r w:rsidRPr="00D86514">
        <w:rPr>
          <w:rFonts w:ascii="Times New Roman" w:eastAsia="Times New Roman" w:hAnsi="Times New Roman" w:cs="Times New Roman"/>
          <w:sz w:val="28"/>
          <w:szCs w:val="24"/>
        </w:rPr>
        <w:t>У разі приєднання електроустановок, призначених для виробництва електричної енергії, на напрузі у точці приєднання 35 кВ і вище</w:t>
      </w:r>
      <w:r w:rsidR="00637E58">
        <w:rPr>
          <w:rFonts w:ascii="Times New Roman" w:eastAsia="Times New Roman" w:hAnsi="Times New Roman" w:cs="Times New Roman"/>
          <w:sz w:val="28"/>
          <w:szCs w:val="24"/>
        </w:rPr>
        <w:t>,</w:t>
      </w:r>
      <w:r w:rsidRPr="00D86514">
        <w:rPr>
          <w:rFonts w:ascii="Times New Roman" w:eastAsia="Times New Roman" w:hAnsi="Times New Roman" w:cs="Times New Roman"/>
          <w:sz w:val="28"/>
          <w:szCs w:val="24"/>
        </w:rPr>
        <w:t xml:space="preserve"> розрахунок вартості плати за приєднання до електричних мереж  здійснюється з дотриманням вимог СОУ-Н ЕЕ 40.1.00100227-101:2014 «Норми технологічного проектування енергетичних систем і електричних мереж 35 кВ і вище» щодо забезпечення під час приєднання дотримання критерію «N-1».</w:t>
      </w:r>
      <w:r w:rsidR="005B619E" w:rsidRPr="005B619E">
        <w:rPr>
          <w:rFonts w:ascii="Times New Roman" w:eastAsia="Times New Roman" w:hAnsi="Times New Roman" w:cs="Times New Roman"/>
          <w:sz w:val="28"/>
          <w:szCs w:val="24"/>
        </w:rPr>
        <w:t>»</w:t>
      </w:r>
      <w:r w:rsidR="00637E58" w:rsidRPr="00DE632A">
        <w:rPr>
          <w:rFonts w:ascii="Times New Roman" w:eastAsia="Times New Roman" w:hAnsi="Times New Roman" w:cs="Times New Roman"/>
          <w:sz w:val="28"/>
          <w:szCs w:val="24"/>
        </w:rPr>
        <w:t>.</w:t>
      </w:r>
    </w:p>
    <w:p w14:paraId="11FFFFFE" w14:textId="77777777" w:rsidR="000F2E4A" w:rsidRPr="00D86514" w:rsidRDefault="000F2E4A" w:rsidP="000F2E4A">
      <w:pPr>
        <w:spacing w:after="0" w:line="240" w:lineRule="auto"/>
        <w:jc w:val="both"/>
        <w:rPr>
          <w:rFonts w:ascii="Times New Roman" w:eastAsia="Times New Roman" w:hAnsi="Times New Roman" w:cs="Times New Roman"/>
          <w:sz w:val="28"/>
          <w:szCs w:val="24"/>
          <w:lang w:val="en-US"/>
        </w:rPr>
      </w:pPr>
    </w:p>
    <w:p w14:paraId="370DDA06" w14:textId="5BD2BFF1" w:rsidR="000816AF" w:rsidRDefault="00637E58" w:rsidP="00E85BA7">
      <w:pPr>
        <w:pStyle w:val="a5"/>
        <w:numPr>
          <w:ilvl w:val="0"/>
          <w:numId w:val="10"/>
        </w:numPr>
        <w:tabs>
          <w:tab w:val="left" w:pos="1134"/>
        </w:tabs>
        <w:spacing w:after="0" w:line="240" w:lineRule="auto"/>
        <w:ind w:left="0" w:firstLine="709"/>
        <w:jc w:val="both"/>
        <w:rPr>
          <w:rFonts w:ascii="Times New Roman" w:hAnsi="Times New Roman" w:cs="Times New Roman"/>
          <w:sz w:val="28"/>
          <w:szCs w:val="28"/>
        </w:rPr>
      </w:pPr>
      <w:r w:rsidRPr="00856DED">
        <w:rPr>
          <w:rFonts w:ascii="Times New Roman" w:hAnsi="Times New Roman" w:cs="Times New Roman"/>
          <w:sz w:val="28"/>
          <w:szCs w:val="28"/>
        </w:rPr>
        <w:t xml:space="preserve">Пункти 3.1 та 3.2 </w:t>
      </w:r>
      <w:r w:rsidR="000816AF" w:rsidRPr="00856DED">
        <w:rPr>
          <w:rFonts w:ascii="Times New Roman" w:hAnsi="Times New Roman" w:cs="Times New Roman"/>
          <w:sz w:val="28"/>
          <w:szCs w:val="28"/>
        </w:rPr>
        <w:t xml:space="preserve"> глав</w:t>
      </w:r>
      <w:r w:rsidRPr="00856DED">
        <w:rPr>
          <w:rFonts w:ascii="Times New Roman" w:hAnsi="Times New Roman" w:cs="Times New Roman"/>
          <w:sz w:val="28"/>
          <w:szCs w:val="28"/>
        </w:rPr>
        <w:t>и</w:t>
      </w:r>
      <w:r w:rsidR="000816AF" w:rsidRPr="00856DED">
        <w:rPr>
          <w:rFonts w:ascii="Times New Roman" w:hAnsi="Times New Roman" w:cs="Times New Roman"/>
          <w:sz w:val="28"/>
          <w:szCs w:val="28"/>
        </w:rPr>
        <w:t xml:space="preserve"> 3</w:t>
      </w:r>
      <w:r w:rsidR="0075196B" w:rsidRPr="00856DED">
        <w:rPr>
          <w:rFonts w:ascii="Times New Roman" w:hAnsi="Times New Roman" w:cs="Times New Roman"/>
          <w:sz w:val="28"/>
          <w:szCs w:val="28"/>
        </w:rPr>
        <w:t xml:space="preserve"> </w:t>
      </w:r>
      <w:r w:rsidR="00862577">
        <w:rPr>
          <w:rFonts w:ascii="Times New Roman" w:hAnsi="Times New Roman" w:cs="Times New Roman"/>
          <w:sz w:val="28"/>
          <w:szCs w:val="28"/>
        </w:rPr>
        <w:t xml:space="preserve">викласти </w:t>
      </w:r>
      <w:r w:rsidR="00A94F96">
        <w:rPr>
          <w:rFonts w:ascii="Times New Roman" w:hAnsi="Times New Roman" w:cs="Times New Roman"/>
          <w:sz w:val="28"/>
          <w:szCs w:val="28"/>
        </w:rPr>
        <w:t>в</w:t>
      </w:r>
      <w:r w:rsidR="00862577">
        <w:rPr>
          <w:rFonts w:ascii="Times New Roman" w:hAnsi="Times New Roman" w:cs="Times New Roman"/>
          <w:sz w:val="28"/>
          <w:szCs w:val="28"/>
        </w:rPr>
        <w:t xml:space="preserve"> такій редакції</w:t>
      </w:r>
      <w:r w:rsidR="000816AF" w:rsidRPr="007F1FFF">
        <w:rPr>
          <w:rFonts w:ascii="Times New Roman" w:hAnsi="Times New Roman" w:cs="Times New Roman"/>
          <w:sz w:val="28"/>
          <w:szCs w:val="28"/>
        </w:rPr>
        <w:t>:</w:t>
      </w:r>
    </w:p>
    <w:p w14:paraId="64BF4D3B" w14:textId="3DFDC2EA" w:rsidR="00862577" w:rsidRDefault="007636FA" w:rsidP="00E85BA7">
      <w:pPr>
        <w:spacing w:after="0" w:line="240" w:lineRule="auto"/>
        <w:ind w:firstLine="709"/>
        <w:jc w:val="both"/>
        <w:rPr>
          <w:rFonts w:ascii="Times New Roman" w:eastAsia="Times New Roman" w:hAnsi="Times New Roman" w:cs="Times New Roman"/>
          <w:sz w:val="28"/>
          <w:szCs w:val="28"/>
        </w:rPr>
      </w:pPr>
      <w:r w:rsidRPr="007F1FFF">
        <w:rPr>
          <w:rFonts w:ascii="Times New Roman" w:eastAsia="Times New Roman" w:hAnsi="Times New Roman" w:cs="Times New Roman"/>
          <w:sz w:val="28"/>
          <w:szCs w:val="28"/>
        </w:rPr>
        <w:t>«</w:t>
      </w:r>
      <w:r w:rsidR="00862577" w:rsidRPr="00862577">
        <w:rPr>
          <w:rFonts w:ascii="Times New Roman" w:eastAsia="Times New Roman" w:hAnsi="Times New Roman" w:cs="Times New Roman"/>
          <w:sz w:val="28"/>
          <w:szCs w:val="28"/>
        </w:rPr>
        <w:t xml:space="preserve">3.1. Плата за стандартне приєднання </w:t>
      </w:r>
      <w:proofErr w:type="spellStart"/>
      <w:r w:rsidR="00862577">
        <w:rPr>
          <w:rFonts w:ascii="Times New Roman" w:eastAsia="Times New Roman" w:hAnsi="Times New Roman" w:cs="Times New Roman"/>
          <w:sz w:val="28"/>
          <w:szCs w:val="28"/>
        </w:rPr>
        <w:t>П</w:t>
      </w:r>
      <w:r w:rsidR="00862577" w:rsidRPr="00862577">
        <w:rPr>
          <w:rFonts w:ascii="Times New Roman" w:eastAsia="Times New Roman" w:hAnsi="Times New Roman" w:cs="Times New Roman"/>
          <w:sz w:val="28"/>
          <w:szCs w:val="28"/>
          <w:vertAlign w:val="subscript"/>
        </w:rPr>
        <w:t>ст</w:t>
      </w:r>
      <w:proofErr w:type="spellEnd"/>
      <w:r w:rsidR="00862577">
        <w:rPr>
          <w:rFonts w:ascii="Times New Roman" w:eastAsia="Times New Roman" w:hAnsi="Times New Roman" w:cs="Times New Roman"/>
          <w:sz w:val="28"/>
          <w:szCs w:val="28"/>
        </w:rPr>
        <w:t xml:space="preserve"> </w:t>
      </w:r>
      <w:r w:rsidR="00862577" w:rsidRPr="00862577">
        <w:rPr>
          <w:rFonts w:ascii="Times New Roman" w:eastAsia="Times New Roman" w:hAnsi="Times New Roman" w:cs="Times New Roman"/>
          <w:sz w:val="28"/>
          <w:szCs w:val="28"/>
        </w:rPr>
        <w:t>розраховується за формулою</w:t>
      </w:r>
    </w:p>
    <w:p w14:paraId="74A121B5" w14:textId="45957A2B" w:rsidR="00862577" w:rsidRDefault="00A94F96" w:rsidP="00862577">
      <w:pPr>
        <w:spacing w:after="0" w:line="240" w:lineRule="auto"/>
        <w:ind w:left="709" w:firstLine="709"/>
        <w:jc w:val="both"/>
        <w:rPr>
          <w:rFonts w:ascii="Times New Roman" w:eastAsia="Times New Roman" w:hAnsi="Times New Roman" w:cs="Times New Roman"/>
          <w:sz w:val="28"/>
          <w:szCs w:val="28"/>
        </w:rPr>
      </w:pPr>
      <m:oMath>
        <m:sSub>
          <m:sSubPr>
            <m:ctrlPr>
              <w:rPr>
                <w:rFonts w:ascii="Cambria Math" w:eastAsia="Times New Roman" w:hAnsi="Cambria Math" w:cs="Times New Roman"/>
                <w:i/>
                <w:sz w:val="28"/>
                <w:szCs w:val="24"/>
                <w:lang w:eastAsia="uk-UA"/>
              </w:rPr>
            </m:ctrlPr>
          </m:sSubPr>
          <m:e>
            <m:r>
              <w:rPr>
                <w:rFonts w:ascii="Cambria Math" w:eastAsia="Times New Roman" w:hAnsi="Cambria Math" w:cs="Times New Roman"/>
                <w:sz w:val="28"/>
                <w:szCs w:val="24"/>
                <w:lang w:eastAsia="uk-UA"/>
              </w:rPr>
              <m:t>П</m:t>
            </m:r>
          </m:e>
          <m:sub>
            <m:r>
              <w:rPr>
                <w:rFonts w:ascii="Cambria Math" w:eastAsia="Times New Roman" w:hAnsi="Cambria Math" w:cs="Times New Roman"/>
                <w:sz w:val="28"/>
                <w:szCs w:val="24"/>
                <w:lang w:eastAsia="uk-UA"/>
              </w:rPr>
              <m:t>ст</m:t>
            </m:r>
          </m:sub>
        </m:sSub>
        <m:r>
          <w:rPr>
            <w:rFonts w:ascii="Cambria Math" w:eastAsia="Times New Roman" w:hAnsi="Cambria Math" w:cs="Times New Roman"/>
            <w:sz w:val="28"/>
            <w:szCs w:val="24"/>
            <w:lang w:eastAsia="uk-UA"/>
          </w:rPr>
          <m:t xml:space="preserve">= </m:t>
        </m:r>
        <m:sSub>
          <m:sSubPr>
            <m:ctrlPr>
              <w:rPr>
                <w:rFonts w:ascii="Cambria Math" w:eastAsia="Times New Roman" w:hAnsi="Cambria Math" w:cs="Times New Roman"/>
                <w:i/>
                <w:sz w:val="28"/>
                <w:szCs w:val="24"/>
                <w:lang w:eastAsia="uk-UA"/>
              </w:rPr>
            </m:ctrlPr>
          </m:sSubPr>
          <m:e>
            <m:r>
              <w:rPr>
                <w:rFonts w:ascii="Cambria Math" w:eastAsia="Times New Roman" w:hAnsi="Cambria Math" w:cs="Times New Roman"/>
                <w:sz w:val="28"/>
                <w:szCs w:val="24"/>
                <w:lang w:eastAsia="uk-UA"/>
              </w:rPr>
              <m:t>Р</m:t>
            </m:r>
          </m:e>
          <m:sub>
            <m:r>
              <w:rPr>
                <w:rFonts w:ascii="Cambria Math" w:eastAsia="Times New Roman" w:hAnsi="Cambria Math" w:cs="Times New Roman"/>
                <w:sz w:val="28"/>
                <w:szCs w:val="24"/>
                <w:lang w:eastAsia="uk-UA"/>
              </w:rPr>
              <m:t>замовл</m:t>
            </m:r>
          </m:sub>
        </m:sSub>
        <m:r>
          <w:rPr>
            <w:rFonts w:ascii="Cambria Math" w:eastAsia="Times New Roman" w:hAnsi="Cambria Math" w:cs="Times New Roman"/>
            <w:sz w:val="28"/>
            <w:szCs w:val="24"/>
            <w:lang w:eastAsia="uk-UA"/>
          </w:rPr>
          <m:t xml:space="preserve">× </m:t>
        </m:r>
        <m:sSubSup>
          <m:sSubSupPr>
            <m:ctrlPr>
              <w:rPr>
                <w:rFonts w:ascii="Cambria Math" w:eastAsia="Times New Roman" w:hAnsi="Cambria Math" w:cs="Times New Roman"/>
                <w:i/>
                <w:sz w:val="28"/>
                <w:szCs w:val="24"/>
                <w:lang w:eastAsia="uk-UA"/>
              </w:rPr>
            </m:ctrlPr>
          </m:sSubSupPr>
          <m:e>
            <m:r>
              <w:rPr>
                <w:rFonts w:ascii="Cambria Math" w:eastAsia="Times New Roman" w:hAnsi="Cambria Math" w:cs="Times New Roman"/>
                <w:sz w:val="28"/>
                <w:szCs w:val="24"/>
                <w:lang w:eastAsia="uk-UA"/>
              </w:rPr>
              <m:t>С</m:t>
            </m:r>
          </m:e>
          <m:sub>
            <m:r>
              <w:rPr>
                <w:rFonts w:ascii="Cambria Math" w:eastAsia="Times New Roman" w:hAnsi="Cambria Math" w:cs="Times New Roman"/>
                <w:sz w:val="28"/>
                <w:szCs w:val="24"/>
                <w:lang w:eastAsia="uk-UA"/>
              </w:rPr>
              <m:t>ст</m:t>
            </m:r>
          </m:sub>
          <m:sup>
            <m:r>
              <m:rPr>
                <m:sty m:val="bi"/>
              </m:rPr>
              <w:rPr>
                <w:rFonts w:ascii="Cambria Math" w:eastAsia="Times New Roman" w:hAnsi="Cambria Math" w:cs="Times New Roman"/>
                <w:sz w:val="28"/>
                <w:szCs w:val="24"/>
                <w:lang w:eastAsia="uk-UA"/>
              </w:rPr>
              <m:t>с</m:t>
            </m:r>
            <m:r>
              <w:rPr>
                <w:rFonts w:ascii="Cambria Math" w:eastAsia="Times New Roman" w:hAnsi="Cambria Math" w:cs="Times New Roman"/>
                <w:sz w:val="28"/>
                <w:szCs w:val="24"/>
                <w:lang w:eastAsia="uk-UA"/>
              </w:rPr>
              <m:t>, к,н,ф,місц</m:t>
            </m:r>
          </m:sup>
        </m:sSubSup>
        <m:r>
          <w:rPr>
            <w:rFonts w:ascii="Cambria Math" w:eastAsia="Times New Roman" w:hAnsi="Cambria Math" w:cs="Times New Roman"/>
            <w:sz w:val="28"/>
            <w:szCs w:val="24"/>
            <w:lang w:eastAsia="uk-UA"/>
          </w:rPr>
          <m:t xml:space="preserve"> , тис. грн</m:t>
        </m:r>
      </m:oMath>
      <w:r w:rsidR="00862577">
        <w:rPr>
          <w:rFonts w:ascii="Times New Roman" w:eastAsia="Times New Roman" w:hAnsi="Times New Roman" w:cs="Times New Roman"/>
          <w:sz w:val="32"/>
          <w:szCs w:val="24"/>
          <w:lang w:eastAsia="uk-UA"/>
        </w:rPr>
        <w:t xml:space="preserve"> </w:t>
      </w:r>
      <w:r w:rsidR="00862577">
        <w:rPr>
          <w:rFonts w:ascii="Times New Roman" w:eastAsia="Times New Roman" w:hAnsi="Times New Roman" w:cs="Times New Roman"/>
          <w:sz w:val="32"/>
          <w:szCs w:val="24"/>
          <w:lang w:eastAsia="uk-UA"/>
        </w:rPr>
        <w:tab/>
      </w:r>
      <w:r w:rsidR="00862577">
        <w:rPr>
          <w:rFonts w:ascii="Times New Roman" w:eastAsia="Times New Roman" w:hAnsi="Times New Roman" w:cs="Times New Roman"/>
          <w:sz w:val="32"/>
          <w:szCs w:val="24"/>
          <w:lang w:eastAsia="uk-UA"/>
        </w:rPr>
        <w:tab/>
        <w:t>(1)</w:t>
      </w:r>
    </w:p>
    <w:p w14:paraId="52C6DC44" w14:textId="77777777" w:rsidR="00862577" w:rsidRDefault="00862577" w:rsidP="00862577">
      <w:pPr>
        <w:spacing w:after="0" w:line="240" w:lineRule="auto"/>
        <w:ind w:firstLine="709"/>
        <w:jc w:val="both"/>
        <w:rPr>
          <w:rFonts w:ascii="Times New Roman" w:eastAsia="Times New Roman" w:hAnsi="Times New Roman" w:cs="Times New Roman"/>
          <w:sz w:val="28"/>
          <w:szCs w:val="28"/>
        </w:rPr>
      </w:pPr>
    </w:p>
    <w:p w14:paraId="265CB9A3" w14:textId="25459205" w:rsidR="00862577" w:rsidRPr="00862577" w:rsidRDefault="00862577" w:rsidP="0086257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де </w:t>
      </w:r>
      <w:proofErr w:type="spellStart"/>
      <w:r w:rsidRPr="00862577">
        <w:rPr>
          <w:rFonts w:ascii="Times New Roman" w:eastAsia="Times New Roman" w:hAnsi="Times New Roman" w:cs="Times New Roman"/>
          <w:sz w:val="28"/>
          <w:szCs w:val="28"/>
        </w:rPr>
        <w:t>Р</w:t>
      </w:r>
      <w:r w:rsidRPr="00862577">
        <w:rPr>
          <w:rFonts w:ascii="Times New Roman" w:eastAsia="Times New Roman" w:hAnsi="Times New Roman" w:cs="Times New Roman"/>
          <w:sz w:val="28"/>
          <w:szCs w:val="28"/>
          <w:vertAlign w:val="subscript"/>
        </w:rPr>
        <w:t>замовл</w:t>
      </w:r>
      <w:proofErr w:type="spellEnd"/>
      <w:r>
        <w:rPr>
          <w:rFonts w:ascii="Times New Roman" w:eastAsia="Times New Roman" w:hAnsi="Times New Roman" w:cs="Times New Roman"/>
          <w:sz w:val="28"/>
          <w:szCs w:val="28"/>
          <w:vertAlign w:val="subscript"/>
        </w:rPr>
        <w:t xml:space="preserve"> </w:t>
      </w:r>
      <w:r w:rsidRPr="007F1FFF">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862577">
        <w:rPr>
          <w:rFonts w:ascii="Times New Roman" w:eastAsia="Times New Roman" w:hAnsi="Times New Roman" w:cs="Times New Roman"/>
          <w:sz w:val="28"/>
          <w:szCs w:val="28"/>
        </w:rPr>
        <w:t>потужність, замовлена до приєднання електроустановок замовника, кВт;</w:t>
      </w:r>
    </w:p>
    <w:p w14:paraId="431DE3DC" w14:textId="6343FC83" w:rsidR="00862577" w:rsidRPr="00862577" w:rsidRDefault="00A94F96" w:rsidP="00862577">
      <w:pPr>
        <w:spacing w:after="0" w:line="240" w:lineRule="auto"/>
        <w:ind w:firstLine="709"/>
        <w:jc w:val="both"/>
        <w:rPr>
          <w:rFonts w:ascii="Times New Roman" w:eastAsia="Times New Roman" w:hAnsi="Times New Roman" w:cs="Times New Roman"/>
          <w:sz w:val="28"/>
          <w:szCs w:val="28"/>
        </w:rPr>
      </w:pPr>
      <m:oMath>
        <m:sSubSup>
          <m:sSubSupPr>
            <m:ctrlPr>
              <w:rPr>
                <w:rFonts w:ascii="Cambria Math" w:eastAsia="Times New Roman" w:hAnsi="Cambria Math" w:cs="Times New Roman"/>
                <w:i/>
                <w:sz w:val="32"/>
                <w:szCs w:val="24"/>
                <w:lang w:eastAsia="uk-UA"/>
              </w:rPr>
            </m:ctrlPr>
          </m:sSubSupPr>
          <m:e>
            <m:r>
              <w:rPr>
                <w:rFonts w:ascii="Cambria Math" w:eastAsia="Times New Roman" w:hAnsi="Cambria Math" w:cs="Times New Roman"/>
                <w:sz w:val="32"/>
                <w:szCs w:val="24"/>
                <w:lang w:eastAsia="uk-UA"/>
              </w:rPr>
              <m:t>С</m:t>
            </m:r>
          </m:e>
          <m:sub>
            <m:r>
              <w:rPr>
                <w:rFonts w:ascii="Cambria Math" w:eastAsia="Times New Roman" w:hAnsi="Cambria Math" w:cs="Times New Roman"/>
                <w:sz w:val="32"/>
                <w:szCs w:val="24"/>
                <w:lang w:eastAsia="uk-UA"/>
              </w:rPr>
              <m:t>ст</m:t>
            </m:r>
          </m:sub>
          <m:sup>
            <m:r>
              <m:rPr>
                <m:sty m:val="bi"/>
              </m:rPr>
              <w:rPr>
                <w:rFonts w:ascii="Cambria Math" w:eastAsia="Times New Roman" w:hAnsi="Cambria Math" w:cs="Times New Roman"/>
                <w:sz w:val="32"/>
                <w:szCs w:val="24"/>
                <w:lang w:eastAsia="uk-UA"/>
              </w:rPr>
              <m:t>с</m:t>
            </m:r>
            <m:r>
              <w:rPr>
                <w:rFonts w:ascii="Cambria Math" w:eastAsia="Times New Roman" w:hAnsi="Cambria Math" w:cs="Times New Roman"/>
                <w:sz w:val="32"/>
                <w:szCs w:val="24"/>
                <w:lang w:eastAsia="uk-UA"/>
              </w:rPr>
              <m:t>, к,н,ф,місц</m:t>
            </m:r>
          </m:sup>
        </m:sSubSup>
      </m:oMath>
      <w:r w:rsidR="00862577">
        <w:rPr>
          <w:rFonts w:ascii="Times New Roman" w:eastAsia="Times New Roman" w:hAnsi="Times New Roman" w:cs="Times New Roman"/>
          <w:sz w:val="32"/>
          <w:szCs w:val="24"/>
          <w:lang w:eastAsia="uk-UA"/>
        </w:rPr>
        <w:t xml:space="preserve"> </w:t>
      </w:r>
      <w:r w:rsidR="00862577" w:rsidRPr="007F1FFF">
        <w:rPr>
          <w:rFonts w:ascii="Times New Roman" w:eastAsia="Times New Roman" w:hAnsi="Times New Roman" w:cs="Times New Roman"/>
          <w:sz w:val="28"/>
          <w:szCs w:val="28"/>
        </w:rPr>
        <w:t>–</w:t>
      </w:r>
      <w:r w:rsidR="00862577">
        <w:rPr>
          <w:rFonts w:ascii="Times New Roman" w:eastAsia="Times New Roman" w:hAnsi="Times New Roman" w:cs="Times New Roman"/>
          <w:sz w:val="28"/>
          <w:szCs w:val="28"/>
        </w:rPr>
        <w:t xml:space="preserve"> </w:t>
      </w:r>
      <w:r w:rsidR="00862577" w:rsidRPr="00862577">
        <w:rPr>
          <w:rFonts w:ascii="Times New Roman" w:eastAsia="Times New Roman" w:hAnsi="Times New Roman" w:cs="Times New Roman"/>
          <w:sz w:val="28"/>
          <w:szCs w:val="28"/>
        </w:rPr>
        <w:t>ставка плати за стандартне приєднання, тис. грн/кВт, яка диференціюється за такими індексами:</w:t>
      </w:r>
    </w:p>
    <w:p w14:paraId="6598CCE4" w14:textId="30AE589F" w:rsidR="00862577" w:rsidRPr="00862577" w:rsidRDefault="00862577" w:rsidP="00862577">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с – </w:t>
      </w:r>
      <w:r w:rsidRPr="00862577">
        <w:rPr>
          <w:rFonts w:ascii="Times New Roman" w:eastAsia="Times New Roman" w:hAnsi="Times New Roman" w:cs="Times New Roman"/>
          <w:sz w:val="28"/>
          <w:szCs w:val="28"/>
        </w:rPr>
        <w:t>ступінь стандартного приєднання відповідно до Кодексу систем розподілу</w:t>
      </w:r>
      <w:r w:rsidR="00A94F96">
        <w:rPr>
          <w:rFonts w:ascii="Times New Roman" w:eastAsia="Times New Roman" w:hAnsi="Times New Roman" w:cs="Times New Roman"/>
          <w:sz w:val="28"/>
          <w:szCs w:val="28"/>
        </w:rPr>
        <w:t>;</w:t>
      </w:r>
    </w:p>
    <w:p w14:paraId="5CD2D506" w14:textId="6C771D5D" w:rsidR="00862577" w:rsidRPr="00862577" w:rsidRDefault="00862577" w:rsidP="0086257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 – </w:t>
      </w:r>
      <w:r w:rsidRPr="00862577">
        <w:rPr>
          <w:rFonts w:ascii="Times New Roman" w:eastAsia="Times New Roman" w:hAnsi="Times New Roman" w:cs="Times New Roman"/>
          <w:sz w:val="28"/>
          <w:szCs w:val="28"/>
        </w:rPr>
        <w:t xml:space="preserve">категорія надійності електропостачання згідно з Правилами улаштування електроустановок (далі </w:t>
      </w:r>
      <w:r w:rsidR="00A94F96">
        <w:rPr>
          <w:rFonts w:ascii="Times New Roman" w:eastAsia="Times New Roman" w:hAnsi="Times New Roman" w:cs="Times New Roman"/>
          <w:sz w:val="28"/>
          <w:szCs w:val="28"/>
        </w:rPr>
        <w:t xml:space="preserve">– </w:t>
      </w:r>
      <w:r w:rsidRPr="00862577">
        <w:rPr>
          <w:rFonts w:ascii="Times New Roman" w:eastAsia="Times New Roman" w:hAnsi="Times New Roman" w:cs="Times New Roman"/>
          <w:sz w:val="28"/>
          <w:szCs w:val="28"/>
        </w:rPr>
        <w:t>ПУЕ), заявлена замовником;</w:t>
      </w:r>
    </w:p>
    <w:p w14:paraId="54FCC7A5" w14:textId="298BF8C7" w:rsidR="00862577" w:rsidRPr="00862577" w:rsidRDefault="00862577" w:rsidP="00862577">
      <w:pPr>
        <w:spacing w:after="0" w:line="240" w:lineRule="auto"/>
        <w:ind w:firstLine="709"/>
        <w:jc w:val="both"/>
        <w:rPr>
          <w:rFonts w:ascii="Times New Roman" w:eastAsia="Times New Roman" w:hAnsi="Times New Roman" w:cs="Times New Roman"/>
          <w:sz w:val="28"/>
          <w:szCs w:val="28"/>
        </w:rPr>
      </w:pPr>
      <w:r w:rsidRPr="00862577">
        <w:rPr>
          <w:rFonts w:ascii="Times New Roman" w:eastAsia="Times New Roman" w:hAnsi="Times New Roman" w:cs="Times New Roman"/>
          <w:sz w:val="28"/>
          <w:szCs w:val="28"/>
        </w:rPr>
        <w:t>н</w:t>
      </w:r>
      <w:r>
        <w:rPr>
          <w:rFonts w:ascii="Times New Roman" w:eastAsia="Times New Roman" w:hAnsi="Times New Roman" w:cs="Times New Roman"/>
          <w:sz w:val="28"/>
          <w:szCs w:val="28"/>
        </w:rPr>
        <w:t xml:space="preserve"> – </w:t>
      </w:r>
      <w:r w:rsidRPr="00862577">
        <w:rPr>
          <w:rFonts w:ascii="Times New Roman" w:eastAsia="Times New Roman" w:hAnsi="Times New Roman" w:cs="Times New Roman"/>
          <w:sz w:val="28"/>
          <w:szCs w:val="28"/>
        </w:rPr>
        <w:t>індекс рівня напруги в точці приєднання (0,4(0,23); 6(10)20);</w:t>
      </w:r>
    </w:p>
    <w:p w14:paraId="765FBF5F" w14:textId="2E0B1ABF" w:rsidR="00862577" w:rsidRPr="00862577" w:rsidRDefault="00862577" w:rsidP="00862577">
      <w:pPr>
        <w:spacing w:after="0" w:line="240" w:lineRule="auto"/>
        <w:ind w:firstLine="709"/>
        <w:jc w:val="both"/>
        <w:rPr>
          <w:rFonts w:ascii="Times New Roman" w:eastAsia="Times New Roman" w:hAnsi="Times New Roman" w:cs="Times New Roman"/>
          <w:sz w:val="28"/>
          <w:szCs w:val="28"/>
        </w:rPr>
      </w:pPr>
      <w:r w:rsidRPr="00862577">
        <w:rPr>
          <w:rFonts w:ascii="Times New Roman" w:eastAsia="Times New Roman" w:hAnsi="Times New Roman" w:cs="Times New Roman"/>
          <w:sz w:val="28"/>
          <w:szCs w:val="28"/>
        </w:rPr>
        <w:t>ф</w:t>
      </w:r>
      <w:r>
        <w:rPr>
          <w:rFonts w:ascii="Times New Roman" w:eastAsia="Times New Roman" w:hAnsi="Times New Roman" w:cs="Times New Roman"/>
          <w:sz w:val="28"/>
          <w:szCs w:val="28"/>
        </w:rPr>
        <w:t xml:space="preserve"> – </w:t>
      </w:r>
      <w:r w:rsidRPr="00862577">
        <w:rPr>
          <w:rFonts w:ascii="Times New Roman" w:eastAsia="Times New Roman" w:hAnsi="Times New Roman" w:cs="Times New Roman"/>
          <w:sz w:val="28"/>
          <w:szCs w:val="28"/>
        </w:rPr>
        <w:t>схема електрозабезпечення (однофазна або трифазна);</w:t>
      </w:r>
    </w:p>
    <w:p w14:paraId="6A5F192F" w14:textId="60989FF6" w:rsidR="00862577" w:rsidRPr="00862577" w:rsidRDefault="00862577" w:rsidP="00862577">
      <w:pPr>
        <w:spacing w:after="0" w:line="240" w:lineRule="auto"/>
        <w:ind w:firstLine="709"/>
        <w:jc w:val="both"/>
        <w:rPr>
          <w:rFonts w:ascii="Times New Roman" w:eastAsia="Times New Roman" w:hAnsi="Times New Roman" w:cs="Times New Roman"/>
          <w:sz w:val="28"/>
          <w:szCs w:val="28"/>
        </w:rPr>
      </w:pPr>
      <w:proofErr w:type="spellStart"/>
      <w:r w:rsidRPr="00862577">
        <w:rPr>
          <w:rFonts w:ascii="Times New Roman" w:eastAsia="Times New Roman" w:hAnsi="Times New Roman" w:cs="Times New Roman"/>
          <w:sz w:val="28"/>
          <w:szCs w:val="28"/>
        </w:rPr>
        <w:t>місц</w:t>
      </w:r>
      <w:proofErr w:type="spellEnd"/>
      <w:r>
        <w:rPr>
          <w:rFonts w:ascii="Times New Roman" w:eastAsia="Times New Roman" w:hAnsi="Times New Roman" w:cs="Times New Roman"/>
          <w:sz w:val="28"/>
          <w:szCs w:val="28"/>
        </w:rPr>
        <w:t xml:space="preserve"> – </w:t>
      </w:r>
      <w:r w:rsidRPr="00862577">
        <w:rPr>
          <w:rFonts w:ascii="Times New Roman" w:eastAsia="Times New Roman" w:hAnsi="Times New Roman" w:cs="Times New Roman"/>
          <w:sz w:val="28"/>
          <w:szCs w:val="28"/>
        </w:rPr>
        <w:t>місцезнаходження електроустановок замовника (міська, сільська місцевість).</w:t>
      </w:r>
    </w:p>
    <w:p w14:paraId="0FFC19AE" w14:textId="77777777" w:rsidR="00862577" w:rsidRDefault="00862577" w:rsidP="00E85BA7">
      <w:pPr>
        <w:spacing w:after="0" w:line="240" w:lineRule="auto"/>
        <w:ind w:firstLine="709"/>
        <w:jc w:val="both"/>
        <w:rPr>
          <w:rFonts w:ascii="Times New Roman" w:eastAsia="Times New Roman" w:hAnsi="Times New Roman" w:cs="Times New Roman"/>
          <w:sz w:val="28"/>
          <w:szCs w:val="28"/>
        </w:rPr>
      </w:pPr>
    </w:p>
    <w:p w14:paraId="4A8A1512" w14:textId="06F5AD5B" w:rsidR="0075196B" w:rsidRPr="007F1FFF" w:rsidRDefault="0075196B" w:rsidP="00E85BA7">
      <w:pPr>
        <w:spacing w:after="0" w:line="240" w:lineRule="auto"/>
        <w:ind w:firstLine="709"/>
        <w:jc w:val="both"/>
        <w:rPr>
          <w:rFonts w:ascii="Times New Roman" w:eastAsia="Times New Roman" w:hAnsi="Times New Roman" w:cs="Times New Roman"/>
          <w:sz w:val="28"/>
          <w:szCs w:val="28"/>
        </w:rPr>
      </w:pPr>
      <w:r w:rsidRPr="007F1FFF">
        <w:rPr>
          <w:rFonts w:ascii="Times New Roman" w:eastAsia="Times New Roman" w:hAnsi="Times New Roman" w:cs="Times New Roman"/>
          <w:sz w:val="28"/>
          <w:szCs w:val="28"/>
        </w:rPr>
        <w:t xml:space="preserve">3.2. Ставки плати за стандартне приєднання </w:t>
      </w:r>
      <m:oMath>
        <m:sSubSup>
          <m:sSubSupPr>
            <m:ctrlPr>
              <w:rPr>
                <w:rFonts w:ascii="Cambria Math" w:hAnsi="Cambria Math" w:cs="Times New Roman"/>
                <w:i/>
                <w:sz w:val="28"/>
                <w:szCs w:val="28"/>
              </w:rPr>
            </m:ctrlPr>
          </m:sSubSupPr>
          <m:e>
            <m:r>
              <w:rPr>
                <w:rFonts w:ascii="Cambria Math" w:hAnsi="Cambria Math" w:cs="Times New Roman"/>
                <w:sz w:val="28"/>
                <w:szCs w:val="28"/>
              </w:rPr>
              <m:t>С</m:t>
            </m:r>
          </m:e>
          <m:sub>
            <m:r>
              <w:rPr>
                <w:rFonts w:ascii="Cambria Math" w:hAnsi="Cambria Math" w:cs="Times New Roman"/>
                <w:sz w:val="28"/>
                <w:szCs w:val="28"/>
              </w:rPr>
              <m:t>ст</m:t>
            </m:r>
          </m:sub>
          <m:sup>
            <m:r>
              <w:rPr>
                <w:rFonts w:ascii="Cambria Math" w:hAnsi="Cambria Math" w:cs="Times New Roman"/>
                <w:sz w:val="28"/>
                <w:szCs w:val="28"/>
              </w:rPr>
              <m:t>с,к,н,ф,місц</m:t>
            </m:r>
          </m:sup>
        </m:sSubSup>
      </m:oMath>
      <w:r w:rsidRPr="007F1FFF">
        <w:rPr>
          <w:rFonts w:ascii="Times New Roman" w:eastAsia="Times New Roman" w:hAnsi="Times New Roman" w:cs="Times New Roman"/>
          <w:sz w:val="28"/>
          <w:szCs w:val="28"/>
        </w:rPr>
        <w:t xml:space="preserve"> </w:t>
      </w:r>
      <w:r w:rsidR="000C5BA1">
        <w:rPr>
          <w:rFonts w:ascii="Times New Roman" w:eastAsia="Times New Roman" w:hAnsi="Times New Roman" w:cs="Times New Roman"/>
          <w:sz w:val="28"/>
          <w:szCs w:val="28"/>
        </w:rPr>
        <w:t>затверджуються</w:t>
      </w:r>
      <w:r w:rsidRPr="007F1FFF">
        <w:rPr>
          <w:rFonts w:ascii="Times New Roman" w:eastAsia="Times New Roman" w:hAnsi="Times New Roman" w:cs="Times New Roman"/>
          <w:sz w:val="28"/>
          <w:szCs w:val="28"/>
        </w:rPr>
        <w:t xml:space="preserve"> НКРЕКП на розрахунковий період та розраховуються за формулою</w:t>
      </w:r>
    </w:p>
    <w:p w14:paraId="2E573A7E" w14:textId="57C98CDC" w:rsidR="0075196B" w:rsidRPr="007F1FFF" w:rsidRDefault="00A94F96" w:rsidP="00E85BA7">
      <w:pPr>
        <w:spacing w:after="0" w:line="240" w:lineRule="auto"/>
        <w:ind w:firstLine="709"/>
        <w:jc w:val="center"/>
        <w:rPr>
          <w:rFonts w:ascii="Times New Roman" w:eastAsia="Times New Roman" w:hAnsi="Times New Roman" w:cs="Times New Roman"/>
          <w:sz w:val="28"/>
          <w:szCs w:val="28"/>
        </w:rPr>
      </w:pPr>
      <m:oMath>
        <m:sSubSup>
          <m:sSubSupPr>
            <m:ctrlPr>
              <w:rPr>
                <w:rFonts w:ascii="Cambria Math" w:hAnsi="Cambria Math" w:cs="Times New Roman"/>
                <w:sz w:val="28"/>
                <w:szCs w:val="28"/>
              </w:rPr>
            </m:ctrlPr>
          </m:sSubSupPr>
          <m:e>
            <m:r>
              <w:rPr>
                <w:rFonts w:ascii="Cambria Math" w:hAnsi="Cambria Math" w:cs="Times New Roman"/>
                <w:sz w:val="28"/>
                <w:szCs w:val="28"/>
              </w:rPr>
              <m:t>С</m:t>
            </m:r>
          </m:e>
          <m:sub>
            <m:r>
              <w:rPr>
                <w:rFonts w:ascii="Cambria Math" w:hAnsi="Cambria Math" w:cs="Times New Roman"/>
                <w:sz w:val="28"/>
                <w:szCs w:val="28"/>
              </w:rPr>
              <m:t>ст</m:t>
            </m:r>
          </m:sub>
          <m:sup>
            <m:r>
              <w:rPr>
                <w:rFonts w:ascii="Cambria Math" w:hAnsi="Cambria Math" w:cs="Times New Roman"/>
                <w:sz w:val="28"/>
                <w:szCs w:val="28"/>
              </w:rPr>
              <m:t>с,  к,н,ф,місц</m:t>
            </m:r>
          </m:sup>
        </m:sSubSup>
        <m:r>
          <w:rPr>
            <w:rFonts w:ascii="Cambria Math" w:hAnsi="Cambria Math" w:cs="Times New Roman"/>
            <w:sz w:val="28"/>
            <w:szCs w:val="28"/>
          </w:rPr>
          <m:t>=</m:t>
        </m:r>
        <m:sSubSup>
          <m:sSubSupPr>
            <m:ctrlPr>
              <w:rPr>
                <w:rFonts w:ascii="Cambria Math" w:hAnsi="Cambria Math" w:cs="Times New Roman"/>
                <w:i/>
                <w:sz w:val="28"/>
                <w:szCs w:val="28"/>
              </w:rPr>
            </m:ctrlPr>
          </m:sSubSupPr>
          <m:e>
            <m:r>
              <w:rPr>
                <w:rFonts w:ascii="Cambria Math" w:hAnsi="Cambria Math" w:cs="Times New Roman"/>
                <w:sz w:val="28"/>
                <w:szCs w:val="28"/>
              </w:rPr>
              <m:t>П</m:t>
            </m:r>
          </m:e>
          <m:sub>
            <m:sSub>
              <m:sSubPr>
                <m:ctrlPr>
                  <w:rPr>
                    <w:rFonts w:ascii="Cambria Math" w:hAnsi="Cambria Math" w:cs="Times New Roman"/>
                    <w:i/>
                    <w:sz w:val="28"/>
                    <w:szCs w:val="28"/>
                  </w:rPr>
                </m:ctrlPr>
              </m:sSubPr>
              <m:e>
                <m:r>
                  <w:rPr>
                    <w:rFonts w:ascii="Cambria Math" w:hAnsi="Cambria Math" w:cs="Times New Roman"/>
                    <w:sz w:val="28"/>
                    <w:szCs w:val="28"/>
                  </w:rPr>
                  <m:t>базова</m:t>
                </m:r>
              </m:e>
              <m:sub>
                <m:r>
                  <w:rPr>
                    <w:rFonts w:ascii="Cambria Math" w:hAnsi="Cambria Math" w:cs="Times New Roman"/>
                    <w:sz w:val="28"/>
                    <w:szCs w:val="28"/>
                  </w:rPr>
                  <m:t>ст</m:t>
                </m:r>
              </m:sub>
            </m:sSub>
          </m:sub>
          <m:sup>
            <m:r>
              <w:rPr>
                <w:rFonts w:ascii="Cambria Math" w:hAnsi="Cambria Math" w:cs="Times New Roman"/>
                <w:sz w:val="28"/>
                <w:szCs w:val="28"/>
              </w:rPr>
              <m:t>місц</m:t>
            </m:r>
          </m:sup>
        </m:sSubSup>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К</m:t>
            </m:r>
          </m:e>
          <m:sub>
            <m:r>
              <w:rPr>
                <w:rFonts w:ascii="Cambria Math" w:hAnsi="Cambria Math" w:cs="Times New Roman"/>
                <w:sz w:val="28"/>
                <w:szCs w:val="28"/>
              </w:rPr>
              <m:t>с</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К</m:t>
            </m:r>
          </m:e>
          <m:sub>
            <m:r>
              <w:rPr>
                <w:rFonts w:ascii="Cambria Math" w:hAnsi="Cambria Math" w:cs="Times New Roman"/>
                <w:sz w:val="28"/>
                <w:szCs w:val="28"/>
              </w:rPr>
              <m:t>інд</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К</m:t>
            </m:r>
          </m:e>
          <m:sub>
            <m:r>
              <w:rPr>
                <w:rFonts w:ascii="Cambria Math" w:hAnsi="Cambria Math" w:cs="Times New Roman"/>
                <w:sz w:val="28"/>
                <w:szCs w:val="28"/>
              </w:rPr>
              <m:t>к</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К</m:t>
            </m:r>
          </m:e>
          <m:sub>
            <m:r>
              <w:rPr>
                <w:rFonts w:ascii="Cambria Math" w:hAnsi="Cambria Math" w:cs="Times New Roman"/>
                <w:sz w:val="28"/>
                <w:szCs w:val="28"/>
              </w:rPr>
              <m:t>н</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К</m:t>
            </m:r>
          </m:e>
          <m:sub>
            <m:r>
              <w:rPr>
                <w:rFonts w:ascii="Cambria Math" w:hAnsi="Cambria Math" w:cs="Times New Roman"/>
                <w:sz w:val="28"/>
                <w:szCs w:val="28"/>
              </w:rPr>
              <m:t>ф</m:t>
            </m:r>
          </m:sub>
        </m:sSub>
        <m:r>
          <w:rPr>
            <w:rFonts w:ascii="Cambria Math" w:hAnsi="Cambria Math" w:cs="Times New Roman"/>
            <w:sz w:val="28"/>
            <w:szCs w:val="28"/>
          </w:rPr>
          <m:t>, тис. грн/кВт,</m:t>
        </m:r>
      </m:oMath>
      <w:r w:rsidR="0075196B" w:rsidRPr="007F1FFF">
        <w:rPr>
          <w:rFonts w:ascii="Times New Roman" w:eastAsia="Times New Roman" w:hAnsi="Times New Roman" w:cs="Times New Roman"/>
          <w:sz w:val="28"/>
          <w:szCs w:val="28"/>
        </w:rPr>
        <w:t xml:space="preserve">              (2)</w:t>
      </w:r>
    </w:p>
    <w:p w14:paraId="792A3893" w14:textId="77777777" w:rsidR="007509EE" w:rsidRDefault="007509EE" w:rsidP="007636FA">
      <w:pPr>
        <w:spacing w:after="0" w:line="240" w:lineRule="auto"/>
        <w:ind w:firstLine="709"/>
        <w:jc w:val="both"/>
        <w:rPr>
          <w:rFonts w:ascii="Times New Roman" w:eastAsia="Times New Roman" w:hAnsi="Times New Roman" w:cs="Times New Roman"/>
          <w:sz w:val="28"/>
          <w:szCs w:val="28"/>
        </w:rPr>
      </w:pPr>
    </w:p>
    <w:p w14:paraId="636BBD47" w14:textId="6A2DC6A3" w:rsidR="0075196B" w:rsidRPr="007F1FFF" w:rsidRDefault="002B2201" w:rsidP="007636FA">
      <w:pPr>
        <w:spacing w:after="0" w:line="240" w:lineRule="auto"/>
        <w:ind w:firstLine="709"/>
        <w:jc w:val="both"/>
        <w:rPr>
          <w:rFonts w:ascii="Times New Roman" w:eastAsia="Times New Roman" w:hAnsi="Times New Roman" w:cs="Times New Roman"/>
          <w:sz w:val="28"/>
          <w:szCs w:val="28"/>
        </w:rPr>
      </w:pPr>
      <w:r w:rsidRPr="007F1FFF">
        <w:rPr>
          <w:rFonts w:ascii="Times New Roman" w:eastAsia="Times New Roman" w:hAnsi="Times New Roman" w:cs="Times New Roman"/>
          <w:sz w:val="28"/>
          <w:szCs w:val="28"/>
        </w:rPr>
        <w:t>д</w:t>
      </w:r>
      <w:r w:rsidR="0075196B" w:rsidRPr="007F1FFF">
        <w:rPr>
          <w:rFonts w:ascii="Times New Roman" w:eastAsia="Times New Roman" w:hAnsi="Times New Roman" w:cs="Times New Roman"/>
          <w:sz w:val="28"/>
          <w:szCs w:val="28"/>
        </w:rPr>
        <w:t>е</w:t>
      </w:r>
      <w:r w:rsidRPr="007F1FFF">
        <w:rPr>
          <w:rFonts w:ascii="Times New Roman" w:eastAsia="Times New Roman" w:hAnsi="Times New Roman" w:cs="Times New Roman"/>
          <w:sz w:val="28"/>
          <w:szCs w:val="28"/>
        </w:rPr>
        <w:t xml:space="preserve"> </w:t>
      </w:r>
      <m:oMath>
        <m:r>
          <w:rPr>
            <w:rFonts w:ascii="Cambria Math" w:eastAsia="Times New Roman" w:hAnsi="Cambria Math" w:cs="Times New Roman"/>
            <w:sz w:val="28"/>
            <w:szCs w:val="28"/>
          </w:rPr>
          <m:t xml:space="preserve"> </m:t>
        </m:r>
        <m:sSubSup>
          <m:sSubSupPr>
            <m:ctrlPr>
              <w:rPr>
                <w:rFonts w:ascii="Cambria Math" w:hAnsi="Cambria Math" w:cs="Times New Roman"/>
                <w:i/>
                <w:sz w:val="28"/>
                <w:szCs w:val="28"/>
              </w:rPr>
            </m:ctrlPr>
          </m:sSubSupPr>
          <m:e>
            <m:r>
              <w:rPr>
                <w:rFonts w:ascii="Cambria Math" w:hAnsi="Cambria Math" w:cs="Times New Roman"/>
                <w:sz w:val="28"/>
                <w:szCs w:val="28"/>
              </w:rPr>
              <m:t>П</m:t>
            </m:r>
          </m:e>
          <m:sub>
            <m:sSub>
              <m:sSubPr>
                <m:ctrlPr>
                  <w:rPr>
                    <w:rFonts w:ascii="Cambria Math" w:hAnsi="Cambria Math" w:cs="Times New Roman"/>
                    <w:i/>
                    <w:sz w:val="28"/>
                    <w:szCs w:val="28"/>
                  </w:rPr>
                </m:ctrlPr>
              </m:sSubPr>
              <m:e>
                <m:r>
                  <w:rPr>
                    <w:rFonts w:ascii="Cambria Math" w:hAnsi="Cambria Math" w:cs="Times New Roman"/>
                    <w:sz w:val="28"/>
                    <w:szCs w:val="28"/>
                  </w:rPr>
                  <m:t>базова</m:t>
                </m:r>
              </m:e>
              <m:sub>
                <m:r>
                  <w:rPr>
                    <w:rFonts w:ascii="Cambria Math" w:hAnsi="Cambria Math" w:cs="Times New Roman"/>
                    <w:sz w:val="28"/>
                    <w:szCs w:val="28"/>
                  </w:rPr>
                  <m:t>ст</m:t>
                </m:r>
              </m:sub>
            </m:sSub>
          </m:sub>
          <m:sup>
            <m:r>
              <w:rPr>
                <w:rFonts w:ascii="Cambria Math" w:hAnsi="Cambria Math" w:cs="Times New Roman"/>
                <w:sz w:val="28"/>
                <w:szCs w:val="28"/>
              </w:rPr>
              <m:t>місц</m:t>
            </m:r>
          </m:sup>
        </m:sSubSup>
      </m:oMath>
      <w:r w:rsidR="0075196B" w:rsidRPr="007F1FFF">
        <w:rPr>
          <w:rFonts w:ascii="Times New Roman" w:eastAsia="Times New Roman" w:hAnsi="Times New Roman" w:cs="Times New Roman"/>
          <w:sz w:val="28"/>
          <w:szCs w:val="28"/>
        </w:rPr>
        <w:t xml:space="preserve"> </w:t>
      </w:r>
      <w:r w:rsidRPr="007F1FFF">
        <w:rPr>
          <w:rFonts w:ascii="Times New Roman" w:eastAsia="Times New Roman" w:hAnsi="Times New Roman" w:cs="Times New Roman"/>
          <w:sz w:val="28"/>
          <w:szCs w:val="28"/>
        </w:rPr>
        <w:t>–</w:t>
      </w:r>
      <w:r w:rsidR="0075196B" w:rsidRPr="007F1FFF">
        <w:rPr>
          <w:rFonts w:ascii="Times New Roman" w:eastAsia="Times New Roman" w:hAnsi="Times New Roman" w:cs="Times New Roman"/>
          <w:sz w:val="28"/>
          <w:szCs w:val="28"/>
        </w:rPr>
        <w:t xml:space="preserve"> питома</w:t>
      </w:r>
      <w:r w:rsidRPr="007F1FFF">
        <w:rPr>
          <w:rFonts w:ascii="Times New Roman" w:eastAsia="Times New Roman" w:hAnsi="Times New Roman" w:cs="Times New Roman"/>
          <w:sz w:val="28"/>
          <w:szCs w:val="28"/>
        </w:rPr>
        <w:t xml:space="preserve"> </w:t>
      </w:r>
      <w:r w:rsidR="0075196B" w:rsidRPr="007F1FFF">
        <w:rPr>
          <w:rFonts w:ascii="Times New Roman" w:eastAsia="Times New Roman" w:hAnsi="Times New Roman" w:cs="Times New Roman"/>
          <w:sz w:val="28"/>
          <w:szCs w:val="28"/>
        </w:rPr>
        <w:t>вартість приєднання 1 кВт потужності електроустановок замовника</w:t>
      </w:r>
      <w:r w:rsidR="0075196B" w:rsidRPr="007F1FFF">
        <w:rPr>
          <w:rFonts w:ascii="Times New Roman" w:hAnsi="Times New Roman" w:cs="Times New Roman"/>
          <w:sz w:val="28"/>
          <w:szCs w:val="28"/>
        </w:rPr>
        <w:t xml:space="preserve"> </w:t>
      </w:r>
      <w:r w:rsidR="0075196B" w:rsidRPr="007F1FFF">
        <w:rPr>
          <w:rFonts w:ascii="Times New Roman" w:eastAsia="Times New Roman" w:hAnsi="Times New Roman" w:cs="Times New Roman"/>
          <w:sz w:val="28"/>
          <w:szCs w:val="28"/>
        </w:rPr>
        <w:t>визначена згідно з додатком 9 до цієї Методики станом на 01 січня 2025 року;</w:t>
      </w:r>
    </w:p>
    <w:p w14:paraId="6916BF41" w14:textId="2B8A8B87" w:rsidR="002B2201" w:rsidRDefault="007509EE" w:rsidP="007636FA">
      <w:pPr>
        <w:spacing w:after="0" w:line="240" w:lineRule="auto"/>
        <w:ind w:firstLine="709"/>
        <w:jc w:val="both"/>
        <w:rPr>
          <w:rFonts w:ascii="Times New Roman" w:eastAsia="Times New Roman" w:hAnsi="Times New Roman" w:cs="Times New Roman"/>
          <w:noProof/>
          <w:sz w:val="28"/>
          <w:szCs w:val="28"/>
        </w:rPr>
      </w:pPr>
      <w:r>
        <w:rPr>
          <w:rFonts w:ascii="Times New Roman" w:eastAsia="Times New Roman" w:hAnsi="Times New Roman" w:cs="Times New Roman"/>
          <w:noProof/>
          <w:sz w:val="28"/>
          <w:szCs w:val="28"/>
        </w:rPr>
        <w:t>К</w:t>
      </w:r>
      <w:r w:rsidRPr="007509EE">
        <w:rPr>
          <w:rFonts w:ascii="Times New Roman" w:eastAsia="Times New Roman" w:hAnsi="Times New Roman" w:cs="Times New Roman"/>
          <w:noProof/>
          <w:sz w:val="28"/>
          <w:szCs w:val="28"/>
          <w:vertAlign w:val="subscript"/>
        </w:rPr>
        <w:t>с</w:t>
      </w:r>
      <w:r>
        <w:rPr>
          <w:rFonts w:ascii="Times New Roman" w:eastAsia="Times New Roman" w:hAnsi="Times New Roman" w:cs="Times New Roman"/>
          <w:noProof/>
          <w:sz w:val="28"/>
          <w:szCs w:val="28"/>
        </w:rPr>
        <w:t xml:space="preserve"> – </w:t>
      </w:r>
      <w:r w:rsidRPr="007509EE">
        <w:rPr>
          <w:rFonts w:ascii="Times New Roman" w:eastAsia="Times New Roman" w:hAnsi="Times New Roman" w:cs="Times New Roman"/>
          <w:noProof/>
          <w:sz w:val="28"/>
          <w:szCs w:val="28"/>
        </w:rPr>
        <w:t>коефіцієнт ступеня стандартного приєднання (додаток 10 до цієї Методики)</w:t>
      </w:r>
      <w:r w:rsidR="00A94F96">
        <w:rPr>
          <w:rFonts w:ascii="Times New Roman" w:eastAsia="Times New Roman" w:hAnsi="Times New Roman" w:cs="Times New Roman"/>
          <w:noProof/>
          <w:sz w:val="28"/>
          <w:szCs w:val="28"/>
        </w:rPr>
        <w:t>;</w:t>
      </w:r>
    </w:p>
    <w:p w14:paraId="37492DE7" w14:textId="79DB7192" w:rsidR="0075196B" w:rsidRPr="007F1FFF" w:rsidRDefault="0075196B" w:rsidP="007636FA">
      <w:pPr>
        <w:spacing w:after="0" w:line="240" w:lineRule="auto"/>
        <w:ind w:firstLine="709"/>
        <w:jc w:val="both"/>
        <w:rPr>
          <w:rFonts w:ascii="Times New Roman" w:eastAsia="Times New Roman" w:hAnsi="Times New Roman" w:cs="Times New Roman"/>
          <w:sz w:val="28"/>
          <w:szCs w:val="28"/>
        </w:rPr>
      </w:pPr>
      <w:r w:rsidRPr="007F1FFF">
        <w:rPr>
          <w:rFonts w:ascii="Times New Roman" w:eastAsia="Times New Roman" w:hAnsi="Times New Roman" w:cs="Times New Roman"/>
          <w:noProof/>
          <w:sz w:val="28"/>
          <w:szCs w:val="28"/>
        </w:rPr>
        <w:t>К</w:t>
      </w:r>
      <w:r w:rsidRPr="007F1FFF">
        <w:rPr>
          <w:rFonts w:ascii="Times New Roman" w:eastAsia="Times New Roman" w:hAnsi="Times New Roman" w:cs="Times New Roman"/>
          <w:noProof/>
          <w:sz w:val="28"/>
          <w:szCs w:val="28"/>
          <w:vertAlign w:val="subscript"/>
        </w:rPr>
        <w:t>інд</w:t>
      </w:r>
      <w:r w:rsidRPr="007F1FFF">
        <w:rPr>
          <w:rFonts w:ascii="Times New Roman" w:eastAsia="Times New Roman" w:hAnsi="Times New Roman" w:cs="Times New Roman"/>
          <w:noProof/>
          <w:sz w:val="28"/>
          <w:szCs w:val="28"/>
        </w:rPr>
        <w:t xml:space="preserve"> </w:t>
      </w:r>
      <w:r w:rsidR="002B2201" w:rsidRPr="007F1FFF">
        <w:rPr>
          <w:rFonts w:ascii="Times New Roman" w:eastAsia="Times New Roman" w:hAnsi="Times New Roman" w:cs="Times New Roman"/>
          <w:noProof/>
          <w:sz w:val="28"/>
          <w:szCs w:val="28"/>
        </w:rPr>
        <w:t>–</w:t>
      </w:r>
      <w:r w:rsidRPr="007F1FFF">
        <w:rPr>
          <w:rFonts w:ascii="Times New Roman" w:eastAsia="Times New Roman" w:hAnsi="Times New Roman" w:cs="Times New Roman"/>
          <w:noProof/>
          <w:sz w:val="28"/>
          <w:szCs w:val="28"/>
        </w:rPr>
        <w:t xml:space="preserve"> </w:t>
      </w:r>
      <w:r w:rsidRPr="007F1FFF">
        <w:rPr>
          <w:rFonts w:ascii="Times New Roman" w:eastAsia="Times New Roman" w:hAnsi="Times New Roman" w:cs="Times New Roman"/>
          <w:sz w:val="28"/>
          <w:szCs w:val="28"/>
        </w:rPr>
        <w:t>коефіцієнт</w:t>
      </w:r>
      <w:r w:rsidR="002B2201" w:rsidRPr="007F1FFF">
        <w:rPr>
          <w:rFonts w:ascii="Times New Roman" w:eastAsia="Times New Roman" w:hAnsi="Times New Roman" w:cs="Times New Roman"/>
          <w:sz w:val="28"/>
          <w:szCs w:val="28"/>
        </w:rPr>
        <w:t xml:space="preserve"> </w:t>
      </w:r>
      <w:r w:rsidRPr="007F1FFF">
        <w:rPr>
          <w:rFonts w:ascii="Times New Roman" w:eastAsia="Times New Roman" w:hAnsi="Times New Roman" w:cs="Times New Roman"/>
          <w:sz w:val="28"/>
          <w:szCs w:val="28"/>
        </w:rPr>
        <w:t>прогнозного індексу зміни цін виробників промислової продукції на розрахунковий період у відношенні до базового періоду. Розмір індексу затверджується відповідною постановою Кабінету Міністрів України про схвалення Прогнозу економічного і соціального розвитку України на розрахунковий період (мінімальний). У разі відсутності затвердженого відповідною постановою Кабінету Міністрів України прогнозного індексу цін виробників промислової продукції, застосовується індекс, врахований у Державному бюджеті України на відповідний рік;</w:t>
      </w:r>
    </w:p>
    <w:p w14:paraId="0D72B9FB" w14:textId="211B0085" w:rsidR="0075196B" w:rsidRPr="007F1FFF" w:rsidRDefault="0075196B" w:rsidP="007636FA">
      <w:pPr>
        <w:spacing w:after="0" w:line="240" w:lineRule="auto"/>
        <w:ind w:firstLine="709"/>
        <w:jc w:val="both"/>
        <w:rPr>
          <w:rFonts w:ascii="Times New Roman" w:eastAsia="Times New Roman" w:hAnsi="Times New Roman" w:cs="Times New Roman"/>
          <w:sz w:val="28"/>
          <w:szCs w:val="28"/>
        </w:rPr>
      </w:pPr>
      <w:proofErr w:type="spellStart"/>
      <w:r w:rsidRPr="007F1FFF">
        <w:rPr>
          <w:rFonts w:ascii="Times New Roman" w:eastAsia="Times New Roman" w:hAnsi="Times New Roman" w:cs="Times New Roman"/>
          <w:sz w:val="28"/>
          <w:szCs w:val="28"/>
        </w:rPr>
        <w:t>К</w:t>
      </w:r>
      <w:r w:rsidRPr="007F1FFF">
        <w:rPr>
          <w:rFonts w:ascii="Times New Roman" w:eastAsia="Times New Roman" w:hAnsi="Times New Roman" w:cs="Times New Roman"/>
          <w:sz w:val="28"/>
          <w:szCs w:val="28"/>
          <w:vertAlign w:val="subscript"/>
        </w:rPr>
        <w:t>к</w:t>
      </w:r>
      <w:proofErr w:type="spellEnd"/>
      <w:r w:rsidRPr="007F1FFF">
        <w:rPr>
          <w:rFonts w:ascii="Times New Roman" w:eastAsia="Times New Roman" w:hAnsi="Times New Roman" w:cs="Times New Roman"/>
          <w:sz w:val="28"/>
          <w:szCs w:val="28"/>
        </w:rPr>
        <w:t xml:space="preserve"> </w:t>
      </w:r>
      <w:r w:rsidR="002B2201" w:rsidRPr="007F1FFF">
        <w:rPr>
          <w:rFonts w:ascii="Times New Roman" w:eastAsia="Times New Roman" w:hAnsi="Times New Roman" w:cs="Times New Roman"/>
          <w:sz w:val="28"/>
          <w:szCs w:val="28"/>
        </w:rPr>
        <w:t>–</w:t>
      </w:r>
      <w:r w:rsidRPr="007F1FFF">
        <w:rPr>
          <w:rFonts w:ascii="Times New Roman" w:eastAsia="Times New Roman" w:hAnsi="Times New Roman" w:cs="Times New Roman"/>
          <w:sz w:val="28"/>
          <w:szCs w:val="28"/>
        </w:rPr>
        <w:t xml:space="preserve"> коефіцієнт</w:t>
      </w:r>
      <w:r w:rsidR="002B2201" w:rsidRPr="007F1FFF">
        <w:rPr>
          <w:rFonts w:ascii="Times New Roman" w:eastAsia="Times New Roman" w:hAnsi="Times New Roman" w:cs="Times New Roman"/>
          <w:sz w:val="28"/>
          <w:szCs w:val="28"/>
        </w:rPr>
        <w:t xml:space="preserve"> </w:t>
      </w:r>
      <w:r w:rsidRPr="007F1FFF">
        <w:rPr>
          <w:rFonts w:ascii="Times New Roman" w:eastAsia="Times New Roman" w:hAnsi="Times New Roman" w:cs="Times New Roman"/>
          <w:sz w:val="28"/>
          <w:szCs w:val="28"/>
        </w:rPr>
        <w:t>категорії надійності електропостачання (</w:t>
      </w:r>
      <w:hyperlink r:id="rId8" w:anchor="n152" w:history="1">
        <w:r w:rsidRPr="007F1FFF">
          <w:rPr>
            <w:rFonts w:ascii="Times New Roman" w:eastAsia="Times New Roman" w:hAnsi="Times New Roman" w:cs="Times New Roman"/>
            <w:sz w:val="28"/>
            <w:szCs w:val="28"/>
          </w:rPr>
          <w:t>додаток 3</w:t>
        </w:r>
      </w:hyperlink>
      <w:r w:rsidRPr="007F1FFF">
        <w:rPr>
          <w:rFonts w:ascii="Times New Roman" w:eastAsia="Times New Roman" w:hAnsi="Times New Roman" w:cs="Times New Roman"/>
          <w:sz w:val="28"/>
          <w:szCs w:val="28"/>
        </w:rPr>
        <w:t xml:space="preserve"> до цієї Методики);</w:t>
      </w:r>
    </w:p>
    <w:p w14:paraId="05559B78" w14:textId="3E5D750B" w:rsidR="0075196B" w:rsidRPr="007F1FFF" w:rsidRDefault="0075196B" w:rsidP="007636FA">
      <w:pPr>
        <w:spacing w:after="0" w:line="240" w:lineRule="auto"/>
        <w:ind w:firstLine="709"/>
        <w:jc w:val="both"/>
        <w:rPr>
          <w:rFonts w:ascii="Times New Roman" w:eastAsia="Times New Roman" w:hAnsi="Times New Roman" w:cs="Times New Roman"/>
          <w:sz w:val="28"/>
          <w:szCs w:val="28"/>
        </w:rPr>
      </w:pPr>
      <w:proofErr w:type="spellStart"/>
      <w:r w:rsidRPr="007F1FFF">
        <w:rPr>
          <w:rFonts w:ascii="Times New Roman" w:eastAsia="Times New Roman" w:hAnsi="Times New Roman" w:cs="Times New Roman"/>
          <w:sz w:val="28"/>
          <w:szCs w:val="28"/>
        </w:rPr>
        <w:t>К</w:t>
      </w:r>
      <w:r w:rsidRPr="007F1FFF">
        <w:rPr>
          <w:rFonts w:ascii="Times New Roman" w:eastAsia="Times New Roman" w:hAnsi="Times New Roman" w:cs="Times New Roman"/>
          <w:sz w:val="28"/>
          <w:szCs w:val="28"/>
          <w:vertAlign w:val="subscript"/>
        </w:rPr>
        <w:t>н</w:t>
      </w:r>
      <w:proofErr w:type="spellEnd"/>
      <w:r w:rsidRPr="007F1FFF">
        <w:rPr>
          <w:rFonts w:ascii="Times New Roman" w:eastAsia="Times New Roman" w:hAnsi="Times New Roman" w:cs="Times New Roman"/>
          <w:sz w:val="28"/>
          <w:szCs w:val="28"/>
        </w:rPr>
        <w:t xml:space="preserve"> </w:t>
      </w:r>
      <w:r w:rsidR="002B2201" w:rsidRPr="007F1FFF">
        <w:rPr>
          <w:rFonts w:ascii="Times New Roman" w:eastAsia="Times New Roman" w:hAnsi="Times New Roman" w:cs="Times New Roman"/>
          <w:sz w:val="28"/>
          <w:szCs w:val="28"/>
        </w:rPr>
        <w:t>–</w:t>
      </w:r>
      <w:r w:rsidRPr="007F1FFF">
        <w:rPr>
          <w:rFonts w:ascii="Times New Roman" w:eastAsia="Times New Roman" w:hAnsi="Times New Roman" w:cs="Times New Roman"/>
          <w:sz w:val="28"/>
          <w:szCs w:val="28"/>
        </w:rPr>
        <w:t xml:space="preserve"> коефіцієнт</w:t>
      </w:r>
      <w:r w:rsidR="002B2201" w:rsidRPr="007F1FFF">
        <w:rPr>
          <w:rFonts w:ascii="Times New Roman" w:eastAsia="Times New Roman" w:hAnsi="Times New Roman" w:cs="Times New Roman"/>
          <w:sz w:val="28"/>
          <w:szCs w:val="28"/>
        </w:rPr>
        <w:t xml:space="preserve"> </w:t>
      </w:r>
      <w:r w:rsidRPr="007F1FFF">
        <w:rPr>
          <w:rFonts w:ascii="Times New Roman" w:eastAsia="Times New Roman" w:hAnsi="Times New Roman" w:cs="Times New Roman"/>
          <w:sz w:val="28"/>
          <w:szCs w:val="28"/>
        </w:rPr>
        <w:t>ступеня напруги в точці приєднання (0,4 (0,23), 6(10)20 кВ) (</w:t>
      </w:r>
      <w:hyperlink r:id="rId9" w:anchor="n155" w:history="1">
        <w:r w:rsidRPr="007F1FFF">
          <w:rPr>
            <w:rFonts w:ascii="Times New Roman" w:eastAsia="Times New Roman" w:hAnsi="Times New Roman" w:cs="Times New Roman"/>
            <w:sz w:val="28"/>
            <w:szCs w:val="28"/>
          </w:rPr>
          <w:t>додаток 4</w:t>
        </w:r>
      </w:hyperlink>
      <w:r w:rsidRPr="007F1FFF">
        <w:rPr>
          <w:rFonts w:ascii="Times New Roman" w:eastAsia="Times New Roman" w:hAnsi="Times New Roman" w:cs="Times New Roman"/>
          <w:sz w:val="28"/>
          <w:szCs w:val="28"/>
        </w:rPr>
        <w:t xml:space="preserve"> до цієї Методики);</w:t>
      </w:r>
    </w:p>
    <w:p w14:paraId="4039F06F" w14:textId="12B51A62" w:rsidR="0075196B" w:rsidRPr="007F1FFF" w:rsidRDefault="0075196B" w:rsidP="007636FA">
      <w:pPr>
        <w:spacing w:after="0" w:line="240" w:lineRule="auto"/>
        <w:ind w:firstLine="709"/>
        <w:jc w:val="both"/>
        <w:rPr>
          <w:rFonts w:ascii="Times New Roman" w:eastAsia="Times New Roman" w:hAnsi="Times New Roman" w:cs="Times New Roman"/>
          <w:sz w:val="28"/>
          <w:szCs w:val="28"/>
        </w:rPr>
      </w:pPr>
      <w:proofErr w:type="spellStart"/>
      <w:r w:rsidRPr="007F1FFF">
        <w:rPr>
          <w:rFonts w:ascii="Times New Roman" w:eastAsia="Times New Roman" w:hAnsi="Times New Roman" w:cs="Times New Roman"/>
          <w:sz w:val="28"/>
          <w:szCs w:val="28"/>
        </w:rPr>
        <w:t>К</w:t>
      </w:r>
      <w:r w:rsidRPr="007F1FFF">
        <w:rPr>
          <w:rFonts w:ascii="Times New Roman" w:eastAsia="Times New Roman" w:hAnsi="Times New Roman" w:cs="Times New Roman"/>
          <w:sz w:val="28"/>
          <w:szCs w:val="28"/>
          <w:vertAlign w:val="subscript"/>
        </w:rPr>
        <w:t>ф</w:t>
      </w:r>
      <w:proofErr w:type="spellEnd"/>
      <w:r w:rsidRPr="007F1FFF">
        <w:rPr>
          <w:rFonts w:ascii="Times New Roman" w:eastAsia="Times New Roman" w:hAnsi="Times New Roman" w:cs="Times New Roman"/>
          <w:sz w:val="28"/>
          <w:szCs w:val="28"/>
        </w:rPr>
        <w:t xml:space="preserve"> </w:t>
      </w:r>
      <w:r w:rsidR="002B2201" w:rsidRPr="007F1FFF">
        <w:rPr>
          <w:rFonts w:ascii="Times New Roman" w:eastAsia="Times New Roman" w:hAnsi="Times New Roman" w:cs="Times New Roman"/>
          <w:sz w:val="28"/>
          <w:szCs w:val="28"/>
        </w:rPr>
        <w:t>–</w:t>
      </w:r>
      <w:r w:rsidRPr="007F1FFF">
        <w:rPr>
          <w:rFonts w:ascii="Times New Roman" w:eastAsia="Times New Roman" w:hAnsi="Times New Roman" w:cs="Times New Roman"/>
          <w:sz w:val="28"/>
          <w:szCs w:val="28"/>
        </w:rPr>
        <w:t xml:space="preserve"> коефіцієнт</w:t>
      </w:r>
      <w:r w:rsidR="002B2201" w:rsidRPr="007F1FFF">
        <w:rPr>
          <w:rFonts w:ascii="Times New Roman" w:eastAsia="Times New Roman" w:hAnsi="Times New Roman" w:cs="Times New Roman"/>
          <w:sz w:val="28"/>
          <w:szCs w:val="28"/>
        </w:rPr>
        <w:t xml:space="preserve"> </w:t>
      </w:r>
      <w:r w:rsidRPr="007F1FFF">
        <w:rPr>
          <w:rFonts w:ascii="Times New Roman" w:eastAsia="Times New Roman" w:hAnsi="Times New Roman" w:cs="Times New Roman"/>
          <w:sz w:val="28"/>
          <w:szCs w:val="28"/>
        </w:rPr>
        <w:t>схеми електрозабезпечення (</w:t>
      </w:r>
      <w:hyperlink r:id="rId10" w:anchor="n158" w:history="1">
        <w:r w:rsidRPr="007F1FFF">
          <w:rPr>
            <w:rFonts w:ascii="Times New Roman" w:eastAsia="Times New Roman" w:hAnsi="Times New Roman" w:cs="Times New Roman"/>
            <w:sz w:val="28"/>
            <w:szCs w:val="28"/>
          </w:rPr>
          <w:t>додаток 5</w:t>
        </w:r>
      </w:hyperlink>
      <w:r w:rsidRPr="007F1FFF">
        <w:rPr>
          <w:rFonts w:ascii="Times New Roman" w:eastAsia="Times New Roman" w:hAnsi="Times New Roman" w:cs="Times New Roman"/>
          <w:sz w:val="28"/>
          <w:szCs w:val="28"/>
        </w:rPr>
        <w:t xml:space="preserve"> до цієї Методики)</w:t>
      </w:r>
      <w:r w:rsidR="00BF2EE3" w:rsidRPr="007F1FFF">
        <w:rPr>
          <w:rFonts w:ascii="Times New Roman" w:eastAsia="Times New Roman" w:hAnsi="Times New Roman" w:cs="Times New Roman"/>
          <w:sz w:val="28"/>
          <w:szCs w:val="28"/>
        </w:rPr>
        <w:t>.</w:t>
      </w:r>
      <w:r w:rsidR="007509EE">
        <w:rPr>
          <w:rFonts w:ascii="Times New Roman" w:eastAsia="Times New Roman" w:hAnsi="Times New Roman" w:cs="Times New Roman"/>
          <w:sz w:val="28"/>
          <w:szCs w:val="28"/>
        </w:rPr>
        <w:t>».</w:t>
      </w:r>
    </w:p>
    <w:p w14:paraId="460B3AD2" w14:textId="77777777" w:rsidR="000816AF" w:rsidRPr="007F1FFF" w:rsidRDefault="000816AF" w:rsidP="007636FA">
      <w:pPr>
        <w:pStyle w:val="a5"/>
        <w:tabs>
          <w:tab w:val="left" w:pos="1134"/>
        </w:tabs>
        <w:spacing w:after="0" w:line="240" w:lineRule="auto"/>
        <w:ind w:left="0" w:firstLine="709"/>
        <w:contextualSpacing w:val="0"/>
        <w:jc w:val="both"/>
        <w:rPr>
          <w:rFonts w:ascii="Times New Roman" w:hAnsi="Times New Roman" w:cs="Times New Roman"/>
          <w:sz w:val="28"/>
          <w:szCs w:val="28"/>
        </w:rPr>
      </w:pPr>
    </w:p>
    <w:p w14:paraId="71176631" w14:textId="77777777" w:rsidR="0061793A" w:rsidRDefault="0061793A" w:rsidP="0061793A">
      <w:pPr>
        <w:pStyle w:val="a5"/>
        <w:numPr>
          <w:ilvl w:val="0"/>
          <w:numId w:val="10"/>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Г</w:t>
      </w:r>
      <w:r w:rsidR="007636FA" w:rsidRPr="007F1FFF">
        <w:rPr>
          <w:rFonts w:ascii="Times New Roman" w:hAnsi="Times New Roman" w:cs="Times New Roman"/>
          <w:sz w:val="28"/>
          <w:szCs w:val="28"/>
        </w:rPr>
        <w:t>лав</w:t>
      </w:r>
      <w:r>
        <w:rPr>
          <w:rFonts w:ascii="Times New Roman" w:hAnsi="Times New Roman" w:cs="Times New Roman"/>
          <w:sz w:val="28"/>
          <w:szCs w:val="28"/>
        </w:rPr>
        <w:t>у</w:t>
      </w:r>
      <w:r w:rsidR="007636FA" w:rsidRPr="007F1FFF">
        <w:rPr>
          <w:rFonts w:ascii="Times New Roman" w:hAnsi="Times New Roman" w:cs="Times New Roman"/>
          <w:sz w:val="28"/>
          <w:szCs w:val="28"/>
        </w:rPr>
        <w:t xml:space="preserve"> 4</w:t>
      </w:r>
      <w:r>
        <w:rPr>
          <w:rFonts w:ascii="Times New Roman" w:hAnsi="Times New Roman" w:cs="Times New Roman"/>
          <w:sz w:val="28"/>
          <w:szCs w:val="28"/>
        </w:rPr>
        <w:t xml:space="preserve"> доповнити новим пунктом такого змісту:</w:t>
      </w:r>
    </w:p>
    <w:p w14:paraId="70520295" w14:textId="62C492E2" w:rsidR="0061793A" w:rsidRPr="0061793A" w:rsidRDefault="0061793A" w:rsidP="0061793A">
      <w:pPr>
        <w:pStyle w:val="a5"/>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Pr="0061793A">
        <w:rPr>
          <w:rFonts w:ascii="Times New Roman" w:hAnsi="Times New Roman" w:cs="Times New Roman"/>
          <w:sz w:val="28"/>
          <w:szCs w:val="28"/>
        </w:rPr>
        <w:t xml:space="preserve">4.8. За умови забезпечення замовником послуги з нестандартного приєднання потужності більше 1 МВт з </w:t>
      </w:r>
      <w:proofErr w:type="spellStart"/>
      <w:r w:rsidRPr="0061793A">
        <w:rPr>
          <w:rFonts w:ascii="Times New Roman" w:hAnsi="Times New Roman" w:cs="Times New Roman"/>
          <w:sz w:val="28"/>
          <w:szCs w:val="28"/>
        </w:rPr>
        <w:t>про</w:t>
      </w:r>
      <w:r w:rsidR="00A94F96">
        <w:rPr>
          <w:rFonts w:ascii="Times New Roman" w:hAnsi="Times New Roman" w:cs="Times New Roman"/>
          <w:sz w:val="28"/>
          <w:szCs w:val="28"/>
        </w:rPr>
        <w:t>є</w:t>
      </w:r>
      <w:r w:rsidRPr="0061793A">
        <w:rPr>
          <w:rFonts w:ascii="Times New Roman" w:hAnsi="Times New Roman" w:cs="Times New Roman"/>
          <w:sz w:val="28"/>
          <w:szCs w:val="28"/>
        </w:rPr>
        <w:t>ктуванням</w:t>
      </w:r>
      <w:proofErr w:type="spellEnd"/>
      <w:r w:rsidRPr="0061793A">
        <w:rPr>
          <w:rFonts w:ascii="Times New Roman" w:hAnsi="Times New Roman" w:cs="Times New Roman"/>
          <w:sz w:val="28"/>
          <w:szCs w:val="28"/>
        </w:rPr>
        <w:t xml:space="preserve"> замовником лінійної частини приєднання розроблення та узгодження з оператором системи розподілу </w:t>
      </w:r>
      <w:proofErr w:type="spellStart"/>
      <w:r w:rsidRPr="0061793A">
        <w:rPr>
          <w:rFonts w:ascii="Times New Roman" w:hAnsi="Times New Roman" w:cs="Times New Roman"/>
          <w:sz w:val="28"/>
          <w:szCs w:val="28"/>
        </w:rPr>
        <w:t>про</w:t>
      </w:r>
      <w:r w:rsidR="00A94F96">
        <w:rPr>
          <w:rFonts w:ascii="Times New Roman" w:hAnsi="Times New Roman" w:cs="Times New Roman"/>
          <w:sz w:val="28"/>
          <w:szCs w:val="28"/>
        </w:rPr>
        <w:t>є</w:t>
      </w:r>
      <w:r w:rsidRPr="0061793A">
        <w:rPr>
          <w:rFonts w:ascii="Times New Roman" w:hAnsi="Times New Roman" w:cs="Times New Roman"/>
          <w:sz w:val="28"/>
          <w:szCs w:val="28"/>
        </w:rPr>
        <w:t>ктної</w:t>
      </w:r>
      <w:proofErr w:type="spellEnd"/>
      <w:r w:rsidRPr="0061793A">
        <w:rPr>
          <w:rFonts w:ascii="Times New Roman" w:hAnsi="Times New Roman" w:cs="Times New Roman"/>
          <w:sz w:val="28"/>
          <w:szCs w:val="28"/>
        </w:rPr>
        <w:t xml:space="preserve"> документації на будівництво електричних мереж лінійної частини приєднання та/або робіт із створення потужності, а також виконання будівельно-монтажних та пусконалагоджувальних робіт щодо будівництва електричних мереж лінійної частини приєднання та/або робіт із створення потужності, плата за нестандартне приєднання до електричних мереж оператора системи розподілу передбачає:</w:t>
      </w:r>
    </w:p>
    <w:p w14:paraId="153A0F3C" w14:textId="77777777" w:rsidR="0061793A" w:rsidRPr="0061793A" w:rsidRDefault="0061793A" w:rsidP="0061793A">
      <w:pPr>
        <w:pStyle w:val="a5"/>
        <w:spacing w:after="0" w:line="240" w:lineRule="auto"/>
        <w:ind w:left="0" w:firstLine="709"/>
        <w:jc w:val="both"/>
        <w:rPr>
          <w:rFonts w:ascii="Times New Roman" w:hAnsi="Times New Roman" w:cs="Times New Roman"/>
          <w:sz w:val="28"/>
          <w:szCs w:val="28"/>
        </w:rPr>
      </w:pPr>
      <w:r w:rsidRPr="0061793A">
        <w:rPr>
          <w:rFonts w:ascii="Times New Roman" w:hAnsi="Times New Roman" w:cs="Times New Roman"/>
          <w:sz w:val="28"/>
          <w:szCs w:val="28"/>
        </w:rPr>
        <w:t>складову плати за приєднання потужності (ураховуючи потужність, що створюється), яка визначається як добуток величини замовленої до приєднання потужності та ставки плати за нестандартне приєднання потужності;</w:t>
      </w:r>
    </w:p>
    <w:p w14:paraId="6F672312" w14:textId="77777777" w:rsidR="0061793A" w:rsidRPr="0061793A" w:rsidRDefault="0061793A" w:rsidP="0061793A">
      <w:pPr>
        <w:pStyle w:val="a5"/>
        <w:spacing w:after="0" w:line="240" w:lineRule="auto"/>
        <w:ind w:left="0" w:firstLine="709"/>
        <w:jc w:val="both"/>
        <w:rPr>
          <w:rFonts w:ascii="Times New Roman" w:hAnsi="Times New Roman" w:cs="Times New Roman"/>
          <w:sz w:val="28"/>
          <w:szCs w:val="28"/>
        </w:rPr>
      </w:pPr>
      <w:r w:rsidRPr="0061793A">
        <w:rPr>
          <w:rFonts w:ascii="Times New Roman" w:hAnsi="Times New Roman" w:cs="Times New Roman"/>
          <w:sz w:val="28"/>
          <w:szCs w:val="28"/>
        </w:rPr>
        <w:t xml:space="preserve">складову плати за створення електричних мереж лінійної частини приєднання, що визначається згідно з кошторисом, який є невід'ємною частиною відповідної </w:t>
      </w:r>
      <w:proofErr w:type="spellStart"/>
      <w:r w:rsidRPr="0061793A">
        <w:rPr>
          <w:rFonts w:ascii="Times New Roman" w:hAnsi="Times New Roman" w:cs="Times New Roman"/>
          <w:sz w:val="28"/>
          <w:szCs w:val="28"/>
        </w:rPr>
        <w:t>проєктної</w:t>
      </w:r>
      <w:proofErr w:type="spellEnd"/>
      <w:r w:rsidRPr="0061793A">
        <w:rPr>
          <w:rFonts w:ascii="Times New Roman" w:hAnsi="Times New Roman" w:cs="Times New Roman"/>
          <w:sz w:val="28"/>
          <w:szCs w:val="28"/>
        </w:rPr>
        <w:t xml:space="preserve"> документації, розробленої замовником з урахуванням вимог Кодексу систем розподілу.</w:t>
      </w:r>
    </w:p>
    <w:p w14:paraId="55A12AF2" w14:textId="07036EBD" w:rsidR="00E85BA7" w:rsidRDefault="0061793A" w:rsidP="0061793A">
      <w:pPr>
        <w:pStyle w:val="a5"/>
        <w:spacing w:after="0" w:line="240" w:lineRule="auto"/>
        <w:ind w:left="0" w:firstLine="709"/>
        <w:jc w:val="both"/>
        <w:rPr>
          <w:rFonts w:ascii="Times New Roman" w:hAnsi="Times New Roman" w:cs="Times New Roman"/>
          <w:sz w:val="28"/>
          <w:szCs w:val="28"/>
        </w:rPr>
      </w:pPr>
      <w:r w:rsidRPr="0061793A">
        <w:rPr>
          <w:rFonts w:ascii="Times New Roman" w:hAnsi="Times New Roman" w:cs="Times New Roman"/>
          <w:sz w:val="28"/>
          <w:szCs w:val="28"/>
        </w:rPr>
        <w:t xml:space="preserve">При цьому сума витрат такого замовника, пов’язаних з виконанням </w:t>
      </w:r>
      <w:proofErr w:type="spellStart"/>
      <w:r w:rsidRPr="0061793A">
        <w:rPr>
          <w:rFonts w:ascii="Times New Roman" w:hAnsi="Times New Roman" w:cs="Times New Roman"/>
          <w:sz w:val="28"/>
          <w:szCs w:val="28"/>
        </w:rPr>
        <w:t>про</w:t>
      </w:r>
      <w:r w:rsidR="00A94F96">
        <w:rPr>
          <w:rFonts w:ascii="Times New Roman" w:hAnsi="Times New Roman" w:cs="Times New Roman"/>
          <w:sz w:val="28"/>
          <w:szCs w:val="28"/>
        </w:rPr>
        <w:t>є</w:t>
      </w:r>
      <w:r w:rsidRPr="0061793A">
        <w:rPr>
          <w:rFonts w:ascii="Times New Roman" w:hAnsi="Times New Roman" w:cs="Times New Roman"/>
          <w:sz w:val="28"/>
          <w:szCs w:val="28"/>
        </w:rPr>
        <w:t>ктування</w:t>
      </w:r>
      <w:proofErr w:type="spellEnd"/>
      <w:r w:rsidRPr="0061793A">
        <w:rPr>
          <w:rFonts w:ascii="Times New Roman" w:hAnsi="Times New Roman" w:cs="Times New Roman"/>
          <w:sz w:val="28"/>
          <w:szCs w:val="28"/>
        </w:rPr>
        <w:t xml:space="preserve"> електричних мереж, будівельно-монтажних, пусконалагоджувальних робіт лінійної частини приєднання та/або робіт із створення потужності, яка </w:t>
      </w:r>
      <w:r w:rsidRPr="005E54CD">
        <w:rPr>
          <w:rFonts w:ascii="Times New Roman" w:hAnsi="Times New Roman" w:cs="Times New Roman"/>
          <w:sz w:val="28"/>
          <w:szCs w:val="28"/>
        </w:rPr>
        <w:t>враховується у загальному розмірі плати за нестандартне приєднання, не може перевищувати відповідну плату за нестандартне приєднання.</w:t>
      </w:r>
      <w:r>
        <w:rPr>
          <w:rFonts w:ascii="Times New Roman" w:hAnsi="Times New Roman" w:cs="Times New Roman"/>
          <w:sz w:val="28"/>
          <w:szCs w:val="28"/>
        </w:rPr>
        <w:t>».</w:t>
      </w:r>
    </w:p>
    <w:p w14:paraId="73E0694F" w14:textId="77777777" w:rsidR="0061793A" w:rsidRPr="007F1FFF" w:rsidRDefault="0061793A" w:rsidP="0061793A">
      <w:pPr>
        <w:pStyle w:val="a5"/>
        <w:spacing w:after="0" w:line="240" w:lineRule="auto"/>
        <w:ind w:left="0" w:firstLine="709"/>
        <w:jc w:val="both"/>
        <w:rPr>
          <w:rFonts w:ascii="Times New Roman" w:hAnsi="Times New Roman" w:cs="Times New Roman"/>
          <w:sz w:val="28"/>
          <w:szCs w:val="28"/>
        </w:rPr>
      </w:pPr>
    </w:p>
    <w:p w14:paraId="419F1ADD" w14:textId="77777777" w:rsidR="0061793A" w:rsidRDefault="0061793A" w:rsidP="0061793A">
      <w:pPr>
        <w:pStyle w:val="a5"/>
        <w:numPr>
          <w:ilvl w:val="0"/>
          <w:numId w:val="10"/>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Г</w:t>
      </w:r>
      <w:r w:rsidR="00E85BA7" w:rsidRPr="007F1FFF">
        <w:rPr>
          <w:rFonts w:ascii="Times New Roman" w:hAnsi="Times New Roman" w:cs="Times New Roman"/>
          <w:sz w:val="28"/>
          <w:szCs w:val="28"/>
        </w:rPr>
        <w:t>лав</w:t>
      </w:r>
      <w:r>
        <w:rPr>
          <w:rFonts w:ascii="Times New Roman" w:hAnsi="Times New Roman" w:cs="Times New Roman"/>
          <w:sz w:val="28"/>
          <w:szCs w:val="28"/>
        </w:rPr>
        <w:t>у</w:t>
      </w:r>
      <w:r w:rsidR="00E85BA7" w:rsidRPr="007F1FFF">
        <w:rPr>
          <w:rFonts w:ascii="Times New Roman" w:hAnsi="Times New Roman" w:cs="Times New Roman"/>
          <w:sz w:val="28"/>
          <w:szCs w:val="28"/>
        </w:rPr>
        <w:t xml:space="preserve"> 5</w:t>
      </w:r>
      <w:r>
        <w:rPr>
          <w:rFonts w:ascii="Times New Roman" w:hAnsi="Times New Roman" w:cs="Times New Roman"/>
          <w:sz w:val="28"/>
          <w:szCs w:val="28"/>
        </w:rPr>
        <w:t xml:space="preserve"> доповнити новим пунктом такого змісту:</w:t>
      </w:r>
    </w:p>
    <w:p w14:paraId="5D751CC0" w14:textId="77777777" w:rsidR="0061793A" w:rsidRPr="0061793A" w:rsidRDefault="0061793A" w:rsidP="0061793A">
      <w:pPr>
        <w:pStyle w:val="a5"/>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Pr="0061793A">
        <w:rPr>
          <w:rFonts w:ascii="Times New Roman" w:hAnsi="Times New Roman" w:cs="Times New Roman"/>
          <w:sz w:val="28"/>
          <w:szCs w:val="28"/>
        </w:rPr>
        <w:t>5.11. У випадках, визначених Кодексом систем розподілу, якщо приєднання електроустановок замовника до електричних мереж оператора системи розподілу здійснюється на підставі багатостороннього договору про приєднання плата замовника за послугу з приєднання передбачає:</w:t>
      </w:r>
    </w:p>
    <w:p w14:paraId="70DCD122" w14:textId="29BC0F2B" w:rsidR="0061793A" w:rsidRPr="0061793A" w:rsidRDefault="0061793A" w:rsidP="0061793A">
      <w:pPr>
        <w:pStyle w:val="a5"/>
        <w:spacing w:after="0" w:line="240" w:lineRule="auto"/>
        <w:ind w:left="0" w:firstLine="709"/>
        <w:jc w:val="both"/>
        <w:rPr>
          <w:rFonts w:ascii="Times New Roman" w:hAnsi="Times New Roman" w:cs="Times New Roman"/>
          <w:sz w:val="28"/>
          <w:szCs w:val="28"/>
        </w:rPr>
      </w:pPr>
      <w:r w:rsidRPr="0061793A">
        <w:rPr>
          <w:rFonts w:ascii="Times New Roman" w:hAnsi="Times New Roman" w:cs="Times New Roman"/>
          <w:sz w:val="28"/>
          <w:szCs w:val="28"/>
        </w:rPr>
        <w:t xml:space="preserve">складову плати </w:t>
      </w:r>
      <w:r w:rsidR="003B71DC">
        <w:rPr>
          <w:rFonts w:ascii="Times New Roman" w:hAnsi="Times New Roman" w:cs="Times New Roman"/>
          <w:sz w:val="28"/>
          <w:szCs w:val="28"/>
        </w:rPr>
        <w:t xml:space="preserve">за </w:t>
      </w:r>
      <w:r w:rsidR="003B71DC" w:rsidRPr="003B71DC">
        <w:rPr>
          <w:rFonts w:ascii="Times New Roman" w:hAnsi="Times New Roman" w:cs="Times New Roman"/>
          <w:sz w:val="28"/>
          <w:szCs w:val="28"/>
        </w:rPr>
        <w:t>здійснення будівництва та/або технічного переоснащення електричних мереж</w:t>
      </w:r>
      <w:r w:rsidRPr="0061793A">
        <w:rPr>
          <w:rFonts w:ascii="Times New Roman" w:hAnsi="Times New Roman" w:cs="Times New Roman"/>
          <w:sz w:val="28"/>
          <w:szCs w:val="28"/>
        </w:rPr>
        <w:t xml:space="preserve"> систем розподілу, яка визначається як добуток величини замовленої до приєднання потужності, ставки плати за нестандартне приєднання потужності та складової плати за створення електричних мереж системи розподілу лінійної частини приєднання;</w:t>
      </w:r>
    </w:p>
    <w:p w14:paraId="624FE7F5" w14:textId="4552C655" w:rsidR="0061793A" w:rsidRPr="0061793A" w:rsidRDefault="0061793A" w:rsidP="0061793A">
      <w:pPr>
        <w:pStyle w:val="a5"/>
        <w:spacing w:after="0" w:line="240" w:lineRule="auto"/>
        <w:ind w:left="0" w:firstLine="709"/>
        <w:jc w:val="both"/>
        <w:rPr>
          <w:rFonts w:ascii="Times New Roman" w:hAnsi="Times New Roman" w:cs="Times New Roman"/>
          <w:sz w:val="28"/>
          <w:szCs w:val="28"/>
        </w:rPr>
      </w:pPr>
      <w:r w:rsidRPr="0061793A">
        <w:rPr>
          <w:rFonts w:ascii="Times New Roman" w:hAnsi="Times New Roman" w:cs="Times New Roman"/>
          <w:sz w:val="28"/>
          <w:szCs w:val="28"/>
        </w:rPr>
        <w:t xml:space="preserve">складову плати </w:t>
      </w:r>
      <w:r w:rsidR="003B71DC">
        <w:rPr>
          <w:rFonts w:ascii="Times New Roman" w:hAnsi="Times New Roman" w:cs="Times New Roman"/>
          <w:sz w:val="28"/>
          <w:szCs w:val="28"/>
        </w:rPr>
        <w:t xml:space="preserve">за </w:t>
      </w:r>
      <w:r w:rsidR="003B71DC" w:rsidRPr="003B71DC">
        <w:rPr>
          <w:rFonts w:ascii="Times New Roman" w:hAnsi="Times New Roman" w:cs="Times New Roman"/>
          <w:sz w:val="28"/>
          <w:szCs w:val="28"/>
        </w:rPr>
        <w:t>здійснення будівництва та/або технічного переоснащення</w:t>
      </w:r>
      <w:r w:rsidRPr="0061793A">
        <w:rPr>
          <w:rFonts w:ascii="Times New Roman" w:hAnsi="Times New Roman" w:cs="Times New Roman"/>
          <w:sz w:val="28"/>
          <w:szCs w:val="28"/>
        </w:rPr>
        <w:t xml:space="preserve"> електричних мереж системи передачі, яка визначається згідно з узгодженою </w:t>
      </w:r>
      <w:proofErr w:type="spellStart"/>
      <w:r w:rsidRPr="0061793A">
        <w:rPr>
          <w:rFonts w:ascii="Times New Roman" w:hAnsi="Times New Roman" w:cs="Times New Roman"/>
          <w:sz w:val="28"/>
          <w:szCs w:val="28"/>
        </w:rPr>
        <w:t>проєктно</w:t>
      </w:r>
      <w:proofErr w:type="spellEnd"/>
      <w:r w:rsidRPr="0061793A">
        <w:rPr>
          <w:rFonts w:ascii="Times New Roman" w:hAnsi="Times New Roman" w:cs="Times New Roman"/>
          <w:sz w:val="28"/>
          <w:szCs w:val="28"/>
        </w:rPr>
        <w:t>-кошторисною документацією;</w:t>
      </w:r>
    </w:p>
    <w:p w14:paraId="5FFB20B6" w14:textId="01231834" w:rsidR="007918C7" w:rsidRDefault="0061793A" w:rsidP="0061793A">
      <w:pPr>
        <w:pStyle w:val="a5"/>
        <w:spacing w:after="0" w:line="240" w:lineRule="auto"/>
        <w:ind w:left="0" w:firstLine="709"/>
        <w:jc w:val="both"/>
        <w:rPr>
          <w:rFonts w:ascii="Times New Roman" w:hAnsi="Times New Roman" w:cs="Times New Roman"/>
          <w:sz w:val="28"/>
          <w:szCs w:val="28"/>
        </w:rPr>
      </w:pPr>
      <w:r w:rsidRPr="0061793A">
        <w:rPr>
          <w:rFonts w:ascii="Times New Roman" w:hAnsi="Times New Roman" w:cs="Times New Roman"/>
          <w:sz w:val="28"/>
          <w:szCs w:val="28"/>
        </w:rPr>
        <w:t xml:space="preserve">складову плати </w:t>
      </w:r>
      <w:r w:rsidR="003B71DC">
        <w:rPr>
          <w:rFonts w:ascii="Times New Roman" w:hAnsi="Times New Roman" w:cs="Times New Roman"/>
          <w:sz w:val="28"/>
          <w:szCs w:val="28"/>
        </w:rPr>
        <w:t xml:space="preserve">за </w:t>
      </w:r>
      <w:r w:rsidR="003B71DC" w:rsidRPr="003B71DC">
        <w:rPr>
          <w:rFonts w:ascii="Times New Roman" w:hAnsi="Times New Roman" w:cs="Times New Roman"/>
          <w:sz w:val="28"/>
          <w:szCs w:val="28"/>
        </w:rPr>
        <w:t>здійснення будівництва та/або технічного переоснащення</w:t>
      </w:r>
      <w:r w:rsidRPr="0061793A">
        <w:rPr>
          <w:rFonts w:ascii="Times New Roman" w:hAnsi="Times New Roman" w:cs="Times New Roman"/>
          <w:sz w:val="28"/>
          <w:szCs w:val="28"/>
        </w:rPr>
        <w:t xml:space="preserve"> електричних мереж інших суб’єктів господарювання, яка визначається згідно з узгодженою </w:t>
      </w:r>
      <w:proofErr w:type="spellStart"/>
      <w:r w:rsidRPr="0061793A">
        <w:rPr>
          <w:rFonts w:ascii="Times New Roman" w:hAnsi="Times New Roman" w:cs="Times New Roman"/>
          <w:sz w:val="28"/>
          <w:szCs w:val="28"/>
        </w:rPr>
        <w:t>проєктно</w:t>
      </w:r>
      <w:proofErr w:type="spellEnd"/>
      <w:r w:rsidRPr="0061793A">
        <w:rPr>
          <w:rFonts w:ascii="Times New Roman" w:hAnsi="Times New Roman" w:cs="Times New Roman"/>
          <w:sz w:val="28"/>
          <w:szCs w:val="28"/>
        </w:rPr>
        <w:t>-кошторисною документацією.</w:t>
      </w:r>
      <w:r>
        <w:rPr>
          <w:rFonts w:ascii="Times New Roman" w:hAnsi="Times New Roman" w:cs="Times New Roman"/>
          <w:sz w:val="28"/>
          <w:szCs w:val="28"/>
        </w:rPr>
        <w:t>».</w:t>
      </w:r>
      <w:r w:rsidRPr="007F1FFF">
        <w:rPr>
          <w:rFonts w:ascii="Times New Roman" w:hAnsi="Times New Roman" w:cs="Times New Roman"/>
          <w:sz w:val="28"/>
          <w:szCs w:val="28"/>
        </w:rPr>
        <w:t xml:space="preserve"> </w:t>
      </w:r>
    </w:p>
    <w:p w14:paraId="40FFCEBB" w14:textId="30AAAF08" w:rsidR="007F1FFF" w:rsidRPr="00072D74" w:rsidRDefault="007F1FFF" w:rsidP="007F1FFF">
      <w:pPr>
        <w:pStyle w:val="a5"/>
        <w:tabs>
          <w:tab w:val="left" w:pos="1134"/>
        </w:tabs>
        <w:spacing w:after="0" w:line="240" w:lineRule="auto"/>
        <w:ind w:left="0" w:firstLine="709"/>
        <w:jc w:val="both"/>
        <w:rPr>
          <w:rFonts w:ascii="Times New Roman" w:hAnsi="Times New Roman" w:cs="Times New Roman"/>
          <w:sz w:val="28"/>
          <w:szCs w:val="28"/>
          <w:lang w:val="en-US"/>
        </w:rPr>
      </w:pPr>
    </w:p>
    <w:p w14:paraId="005A4EEE" w14:textId="1CDD74EA" w:rsidR="0061793A" w:rsidRDefault="0061793A" w:rsidP="007F1FFF">
      <w:pPr>
        <w:pStyle w:val="a5"/>
        <w:numPr>
          <w:ilvl w:val="0"/>
          <w:numId w:val="10"/>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Главу 6 викласти в новій редакції:</w:t>
      </w:r>
    </w:p>
    <w:p w14:paraId="2671DDB5" w14:textId="036AF8C9" w:rsidR="0061793A" w:rsidRPr="00102C8E" w:rsidRDefault="0061793A" w:rsidP="00102C8E">
      <w:pPr>
        <w:pStyle w:val="a5"/>
        <w:tabs>
          <w:tab w:val="left" w:pos="1134"/>
        </w:tabs>
        <w:spacing w:after="0" w:line="240" w:lineRule="auto"/>
        <w:ind w:left="709"/>
        <w:jc w:val="center"/>
        <w:rPr>
          <w:rFonts w:ascii="Times New Roman" w:hAnsi="Times New Roman" w:cs="Times New Roman"/>
          <w:b/>
          <w:bCs/>
          <w:sz w:val="28"/>
          <w:szCs w:val="28"/>
        </w:rPr>
      </w:pPr>
      <w:r>
        <w:rPr>
          <w:rFonts w:ascii="Times New Roman" w:hAnsi="Times New Roman" w:cs="Times New Roman"/>
          <w:sz w:val="28"/>
          <w:szCs w:val="28"/>
        </w:rPr>
        <w:t>«</w:t>
      </w:r>
      <w:r w:rsidRPr="00102C8E">
        <w:rPr>
          <w:rFonts w:ascii="Times New Roman" w:hAnsi="Times New Roman" w:cs="Times New Roman"/>
          <w:b/>
          <w:bCs/>
          <w:sz w:val="28"/>
          <w:szCs w:val="28"/>
        </w:rPr>
        <w:t>6. Плата за приєднання до електричних мереж системи передачі</w:t>
      </w:r>
      <w:r w:rsidR="00102C8E">
        <w:rPr>
          <w:rFonts w:ascii="Times New Roman" w:hAnsi="Times New Roman" w:cs="Times New Roman"/>
          <w:b/>
          <w:bCs/>
          <w:sz w:val="28"/>
          <w:szCs w:val="28"/>
        </w:rPr>
        <w:t xml:space="preserve"> </w:t>
      </w:r>
    </w:p>
    <w:p w14:paraId="7359E1B1" w14:textId="77777777" w:rsidR="00102C8E" w:rsidRDefault="00102C8E" w:rsidP="00102C8E">
      <w:pPr>
        <w:pStyle w:val="a5"/>
        <w:spacing w:after="0" w:line="240" w:lineRule="auto"/>
        <w:ind w:left="0" w:firstLine="709"/>
        <w:jc w:val="both"/>
        <w:rPr>
          <w:rFonts w:ascii="Times New Roman" w:hAnsi="Times New Roman" w:cs="Times New Roman"/>
          <w:color w:val="FF0000"/>
          <w:sz w:val="28"/>
          <w:szCs w:val="28"/>
        </w:rPr>
      </w:pPr>
    </w:p>
    <w:p w14:paraId="4DCA2223" w14:textId="15D3A47C" w:rsidR="00102C8E" w:rsidRPr="0061793A" w:rsidRDefault="00102C8E" w:rsidP="00102C8E">
      <w:pPr>
        <w:pStyle w:val="a5"/>
        <w:spacing w:after="0" w:line="240" w:lineRule="auto"/>
        <w:ind w:left="0" w:firstLine="709"/>
        <w:jc w:val="both"/>
        <w:rPr>
          <w:rFonts w:ascii="Times New Roman" w:hAnsi="Times New Roman" w:cs="Times New Roman"/>
          <w:sz w:val="28"/>
          <w:szCs w:val="28"/>
        </w:rPr>
      </w:pPr>
      <w:r w:rsidRPr="00856DED">
        <w:rPr>
          <w:rFonts w:ascii="Times New Roman" w:hAnsi="Times New Roman" w:cs="Times New Roman"/>
          <w:sz w:val="28"/>
          <w:szCs w:val="28"/>
        </w:rPr>
        <w:t xml:space="preserve">6.1. </w:t>
      </w:r>
      <w:r w:rsidRPr="0061793A">
        <w:rPr>
          <w:rFonts w:ascii="Times New Roman" w:hAnsi="Times New Roman" w:cs="Times New Roman"/>
          <w:sz w:val="28"/>
          <w:szCs w:val="28"/>
        </w:rPr>
        <w:t xml:space="preserve">Плата за приєднання до електричних мереж оператора системи передачі визначається згідно з кошторисом, який є невід'ємною частиною відповідної </w:t>
      </w:r>
      <w:proofErr w:type="spellStart"/>
      <w:r w:rsidRPr="0061793A">
        <w:rPr>
          <w:rFonts w:ascii="Times New Roman" w:hAnsi="Times New Roman" w:cs="Times New Roman"/>
          <w:sz w:val="28"/>
          <w:szCs w:val="28"/>
        </w:rPr>
        <w:t>проєктної</w:t>
      </w:r>
      <w:proofErr w:type="spellEnd"/>
      <w:r w:rsidRPr="0061793A">
        <w:rPr>
          <w:rFonts w:ascii="Times New Roman" w:hAnsi="Times New Roman" w:cs="Times New Roman"/>
          <w:sz w:val="28"/>
          <w:szCs w:val="28"/>
        </w:rPr>
        <w:t xml:space="preserve"> документації, розробленої з урахуванням вимог Кодексу системи передачі.</w:t>
      </w:r>
    </w:p>
    <w:p w14:paraId="5E8C8429" w14:textId="1A8D6B96" w:rsidR="00102C8E" w:rsidRPr="0061793A" w:rsidRDefault="00102C8E" w:rsidP="00102C8E">
      <w:pPr>
        <w:pStyle w:val="a5"/>
        <w:spacing w:after="0" w:line="240" w:lineRule="auto"/>
        <w:ind w:left="0" w:firstLine="709"/>
        <w:jc w:val="both"/>
        <w:rPr>
          <w:rFonts w:ascii="Times New Roman" w:hAnsi="Times New Roman" w:cs="Times New Roman"/>
          <w:sz w:val="28"/>
          <w:szCs w:val="28"/>
        </w:rPr>
      </w:pPr>
      <w:r w:rsidRPr="0061793A">
        <w:rPr>
          <w:rFonts w:ascii="Times New Roman" w:hAnsi="Times New Roman" w:cs="Times New Roman"/>
          <w:sz w:val="28"/>
          <w:szCs w:val="28"/>
        </w:rPr>
        <w:t>Сума витрат замовника, пов</w:t>
      </w:r>
      <w:r>
        <w:rPr>
          <w:rFonts w:ascii="Times New Roman" w:hAnsi="Times New Roman" w:cs="Times New Roman"/>
          <w:sz w:val="28"/>
          <w:szCs w:val="28"/>
        </w:rPr>
        <w:t>’</w:t>
      </w:r>
      <w:r w:rsidRPr="0061793A">
        <w:rPr>
          <w:rFonts w:ascii="Times New Roman" w:hAnsi="Times New Roman" w:cs="Times New Roman"/>
          <w:sz w:val="28"/>
          <w:szCs w:val="28"/>
        </w:rPr>
        <w:t xml:space="preserve">язаних з розробленням та узгодження з іншими заінтересованими сторонами </w:t>
      </w:r>
      <w:proofErr w:type="spellStart"/>
      <w:r w:rsidRPr="0061793A">
        <w:rPr>
          <w:rFonts w:ascii="Times New Roman" w:hAnsi="Times New Roman" w:cs="Times New Roman"/>
          <w:sz w:val="28"/>
          <w:szCs w:val="28"/>
        </w:rPr>
        <w:t>проєктної</w:t>
      </w:r>
      <w:proofErr w:type="spellEnd"/>
      <w:r w:rsidRPr="0061793A">
        <w:rPr>
          <w:rFonts w:ascii="Times New Roman" w:hAnsi="Times New Roman" w:cs="Times New Roman"/>
          <w:sz w:val="28"/>
          <w:szCs w:val="28"/>
        </w:rPr>
        <w:t xml:space="preserve"> документації на </w:t>
      </w:r>
      <w:r w:rsidRPr="00102C8E">
        <w:rPr>
          <w:rFonts w:ascii="Times New Roman" w:hAnsi="Times New Roman" w:cs="Times New Roman"/>
          <w:sz w:val="28"/>
          <w:szCs w:val="28"/>
        </w:rPr>
        <w:t>будівництво, реконструкцію та/або технічне переоснащення</w:t>
      </w:r>
      <w:r w:rsidRPr="0061793A">
        <w:rPr>
          <w:rFonts w:ascii="Times New Roman" w:hAnsi="Times New Roman" w:cs="Times New Roman"/>
          <w:sz w:val="28"/>
          <w:szCs w:val="28"/>
        </w:rPr>
        <w:t xml:space="preserve"> електричних мереж зовнішнього електрозабезпечення електроустановок замовника (до точки приєднання електроустановок замовника)  виключається із загальної величини плати за приєднання  до електричних мереж оператора системи передачі за умови безоплатної передачі оператору системи передачі такої </w:t>
      </w:r>
      <w:proofErr w:type="spellStart"/>
      <w:r w:rsidRPr="0061793A">
        <w:rPr>
          <w:rFonts w:ascii="Times New Roman" w:hAnsi="Times New Roman" w:cs="Times New Roman"/>
          <w:sz w:val="28"/>
          <w:szCs w:val="28"/>
        </w:rPr>
        <w:t>про</w:t>
      </w:r>
      <w:r w:rsidR="00A94F96">
        <w:rPr>
          <w:rFonts w:ascii="Times New Roman" w:hAnsi="Times New Roman" w:cs="Times New Roman"/>
          <w:sz w:val="28"/>
          <w:szCs w:val="28"/>
        </w:rPr>
        <w:t>є</w:t>
      </w:r>
      <w:r w:rsidRPr="0061793A">
        <w:rPr>
          <w:rFonts w:ascii="Times New Roman" w:hAnsi="Times New Roman" w:cs="Times New Roman"/>
          <w:sz w:val="28"/>
          <w:szCs w:val="28"/>
        </w:rPr>
        <w:t>ктної</w:t>
      </w:r>
      <w:proofErr w:type="spellEnd"/>
      <w:r w:rsidRPr="0061793A">
        <w:rPr>
          <w:rFonts w:ascii="Times New Roman" w:hAnsi="Times New Roman" w:cs="Times New Roman"/>
          <w:sz w:val="28"/>
          <w:szCs w:val="28"/>
        </w:rPr>
        <w:t xml:space="preserve"> документації з авторськими правами на неї.</w:t>
      </w:r>
    </w:p>
    <w:p w14:paraId="4FB704DE" w14:textId="7CD0BEE4" w:rsidR="00102C8E" w:rsidRDefault="00102C8E" w:rsidP="00102C8E">
      <w:pPr>
        <w:pStyle w:val="a5"/>
        <w:spacing w:after="0" w:line="240" w:lineRule="auto"/>
        <w:ind w:left="0" w:firstLine="709"/>
        <w:jc w:val="both"/>
        <w:rPr>
          <w:rFonts w:ascii="Times New Roman" w:hAnsi="Times New Roman" w:cs="Times New Roman"/>
          <w:sz w:val="28"/>
          <w:szCs w:val="28"/>
        </w:rPr>
      </w:pPr>
      <w:r w:rsidRPr="0061793A">
        <w:rPr>
          <w:rFonts w:ascii="Times New Roman" w:hAnsi="Times New Roman" w:cs="Times New Roman"/>
          <w:sz w:val="28"/>
          <w:szCs w:val="28"/>
        </w:rPr>
        <w:t xml:space="preserve">Підставою виключення суми витрат замовника, пов'язаних з виконанням </w:t>
      </w:r>
      <w:proofErr w:type="spellStart"/>
      <w:r w:rsidRPr="0061793A">
        <w:rPr>
          <w:rFonts w:ascii="Times New Roman" w:hAnsi="Times New Roman" w:cs="Times New Roman"/>
          <w:sz w:val="28"/>
          <w:szCs w:val="28"/>
        </w:rPr>
        <w:t>проєктних</w:t>
      </w:r>
      <w:proofErr w:type="spellEnd"/>
      <w:r w:rsidRPr="0061793A">
        <w:rPr>
          <w:rFonts w:ascii="Times New Roman" w:hAnsi="Times New Roman" w:cs="Times New Roman"/>
          <w:sz w:val="28"/>
          <w:szCs w:val="28"/>
        </w:rPr>
        <w:t xml:space="preserve"> робіт суб'єктом господарювання, який має право на здійснення відповідного виду діяльності згідно з вимогами законодавства, є надсилання замовником оператору системи передачі </w:t>
      </w:r>
      <w:proofErr w:type="spellStart"/>
      <w:r w:rsidRPr="0061793A">
        <w:rPr>
          <w:rFonts w:ascii="Times New Roman" w:hAnsi="Times New Roman" w:cs="Times New Roman"/>
          <w:sz w:val="28"/>
          <w:szCs w:val="28"/>
        </w:rPr>
        <w:t>акт</w:t>
      </w:r>
      <w:r w:rsidR="00A94F96">
        <w:rPr>
          <w:rFonts w:ascii="Times New Roman" w:hAnsi="Times New Roman" w:cs="Times New Roman"/>
          <w:sz w:val="28"/>
          <w:szCs w:val="28"/>
        </w:rPr>
        <w:t>а</w:t>
      </w:r>
      <w:proofErr w:type="spellEnd"/>
      <w:r w:rsidRPr="0061793A">
        <w:rPr>
          <w:rFonts w:ascii="Times New Roman" w:hAnsi="Times New Roman" w:cs="Times New Roman"/>
          <w:sz w:val="28"/>
          <w:szCs w:val="28"/>
        </w:rPr>
        <w:t xml:space="preserve"> виконаних робіт на про</w:t>
      </w:r>
      <w:r w:rsidR="00A94F96">
        <w:rPr>
          <w:rFonts w:ascii="Times New Roman" w:hAnsi="Times New Roman" w:cs="Times New Roman"/>
          <w:sz w:val="28"/>
          <w:szCs w:val="28"/>
        </w:rPr>
        <w:t>є</w:t>
      </w:r>
      <w:r w:rsidRPr="0061793A">
        <w:rPr>
          <w:rFonts w:ascii="Times New Roman" w:hAnsi="Times New Roman" w:cs="Times New Roman"/>
          <w:sz w:val="28"/>
          <w:szCs w:val="28"/>
        </w:rPr>
        <w:t xml:space="preserve">ктування, що підтверджує виконання </w:t>
      </w:r>
      <w:proofErr w:type="spellStart"/>
      <w:r w:rsidRPr="0061793A">
        <w:rPr>
          <w:rFonts w:ascii="Times New Roman" w:hAnsi="Times New Roman" w:cs="Times New Roman"/>
          <w:sz w:val="28"/>
          <w:szCs w:val="28"/>
        </w:rPr>
        <w:t>проєктних</w:t>
      </w:r>
      <w:proofErr w:type="spellEnd"/>
      <w:r w:rsidRPr="0061793A">
        <w:rPr>
          <w:rFonts w:ascii="Times New Roman" w:hAnsi="Times New Roman" w:cs="Times New Roman"/>
          <w:sz w:val="28"/>
          <w:szCs w:val="28"/>
        </w:rPr>
        <w:t xml:space="preserve"> робіт у повному обсязі на підставі укладеного договору на виконання </w:t>
      </w:r>
      <w:proofErr w:type="spellStart"/>
      <w:r w:rsidRPr="0061793A">
        <w:rPr>
          <w:rFonts w:ascii="Times New Roman" w:hAnsi="Times New Roman" w:cs="Times New Roman"/>
          <w:sz w:val="28"/>
          <w:szCs w:val="28"/>
        </w:rPr>
        <w:t>проєктно</w:t>
      </w:r>
      <w:proofErr w:type="spellEnd"/>
      <w:r w:rsidRPr="0061793A">
        <w:rPr>
          <w:rFonts w:ascii="Times New Roman" w:hAnsi="Times New Roman" w:cs="Times New Roman"/>
          <w:sz w:val="28"/>
          <w:szCs w:val="28"/>
        </w:rPr>
        <w:t>-вишукувальних робіт, додатком до якого є кошторис.</w:t>
      </w:r>
    </w:p>
    <w:p w14:paraId="4B984B66" w14:textId="77777777" w:rsidR="00EA31B3" w:rsidRDefault="00EA31B3" w:rsidP="00EA31B3">
      <w:pPr>
        <w:pStyle w:val="a5"/>
        <w:spacing w:after="0" w:line="240" w:lineRule="auto"/>
        <w:ind w:left="0" w:firstLine="709"/>
        <w:jc w:val="both"/>
        <w:rPr>
          <w:rFonts w:ascii="Times New Roman" w:hAnsi="Times New Roman" w:cs="Times New Roman"/>
          <w:sz w:val="28"/>
          <w:szCs w:val="28"/>
        </w:rPr>
      </w:pPr>
    </w:p>
    <w:p w14:paraId="572251A0" w14:textId="5B58DF3C" w:rsidR="00EA31B3" w:rsidRPr="00856DED" w:rsidRDefault="00EA31B3" w:rsidP="00EA31B3">
      <w:pPr>
        <w:pStyle w:val="a5"/>
        <w:spacing w:after="0" w:line="240" w:lineRule="auto"/>
        <w:ind w:left="0" w:firstLine="709"/>
        <w:jc w:val="both"/>
        <w:rPr>
          <w:rFonts w:ascii="Times New Roman" w:hAnsi="Times New Roman" w:cs="Times New Roman"/>
          <w:sz w:val="28"/>
          <w:szCs w:val="28"/>
        </w:rPr>
      </w:pPr>
      <w:r w:rsidRPr="00856DED">
        <w:rPr>
          <w:rFonts w:ascii="Times New Roman" w:hAnsi="Times New Roman" w:cs="Times New Roman"/>
          <w:sz w:val="28"/>
          <w:szCs w:val="28"/>
        </w:rPr>
        <w:t>6.</w:t>
      </w:r>
      <w:r w:rsidR="00DA0DC4">
        <w:rPr>
          <w:rFonts w:ascii="Times New Roman" w:hAnsi="Times New Roman" w:cs="Times New Roman"/>
          <w:sz w:val="28"/>
          <w:szCs w:val="28"/>
        </w:rPr>
        <w:t>2</w:t>
      </w:r>
      <w:r w:rsidRPr="00856DED">
        <w:rPr>
          <w:rFonts w:ascii="Times New Roman" w:hAnsi="Times New Roman" w:cs="Times New Roman"/>
          <w:sz w:val="28"/>
          <w:szCs w:val="28"/>
        </w:rPr>
        <w:t>. Замовник має оплатити частин</w:t>
      </w:r>
      <w:r w:rsidR="00B41234" w:rsidRPr="00856DED">
        <w:rPr>
          <w:rFonts w:ascii="Times New Roman" w:hAnsi="Times New Roman" w:cs="Times New Roman"/>
          <w:sz w:val="28"/>
          <w:szCs w:val="28"/>
        </w:rPr>
        <w:t>у</w:t>
      </w:r>
      <w:r w:rsidRPr="00856DED">
        <w:rPr>
          <w:rFonts w:ascii="Times New Roman" w:hAnsi="Times New Roman" w:cs="Times New Roman"/>
          <w:sz w:val="28"/>
          <w:szCs w:val="28"/>
        </w:rPr>
        <w:t xml:space="preserve"> вартості плати за приєднання </w:t>
      </w:r>
      <w:r w:rsidR="00B41234" w:rsidRPr="00856DED">
        <w:rPr>
          <w:rFonts w:ascii="Times New Roman" w:hAnsi="Times New Roman" w:cs="Times New Roman"/>
          <w:sz w:val="28"/>
          <w:szCs w:val="28"/>
        </w:rPr>
        <w:t xml:space="preserve">електроустановок до електричних мереж системи передачі </w:t>
      </w:r>
      <w:r w:rsidRPr="00856DED">
        <w:rPr>
          <w:rFonts w:ascii="Times New Roman" w:hAnsi="Times New Roman" w:cs="Times New Roman"/>
          <w:sz w:val="28"/>
          <w:szCs w:val="28"/>
        </w:rPr>
        <w:t>оператор</w:t>
      </w:r>
      <w:r w:rsidR="00B41234" w:rsidRPr="00856DED">
        <w:rPr>
          <w:rFonts w:ascii="Times New Roman" w:hAnsi="Times New Roman" w:cs="Times New Roman"/>
          <w:sz w:val="28"/>
          <w:szCs w:val="28"/>
        </w:rPr>
        <w:t>у</w:t>
      </w:r>
      <w:r w:rsidRPr="00856DED">
        <w:rPr>
          <w:rFonts w:ascii="Times New Roman" w:hAnsi="Times New Roman" w:cs="Times New Roman"/>
          <w:sz w:val="28"/>
          <w:szCs w:val="28"/>
        </w:rPr>
        <w:t xml:space="preserve"> системи передачі </w:t>
      </w:r>
      <w:r w:rsidRPr="0061793A">
        <w:rPr>
          <w:rFonts w:ascii="Times New Roman" w:hAnsi="Times New Roman" w:cs="Times New Roman"/>
          <w:sz w:val="28"/>
          <w:szCs w:val="28"/>
        </w:rPr>
        <w:t xml:space="preserve">в розмірі 10 євро за 1 кВт замовленої до приєднання потужності </w:t>
      </w:r>
      <w:r w:rsidRPr="0061793A">
        <w:rPr>
          <w:rFonts w:ascii="Times New Roman" w:hAnsi="Times New Roman" w:cs="Times New Roman"/>
          <w:sz w:val="28"/>
          <w:szCs w:val="28"/>
        </w:rPr>
        <w:lastRenderedPageBreak/>
        <w:t xml:space="preserve">відповідно до офіційного курсу, встановленого Національним банком України на день </w:t>
      </w:r>
      <w:r w:rsidRPr="00856DED">
        <w:rPr>
          <w:rFonts w:ascii="Times New Roman" w:hAnsi="Times New Roman" w:cs="Times New Roman"/>
          <w:sz w:val="28"/>
          <w:szCs w:val="28"/>
        </w:rPr>
        <w:t xml:space="preserve">виставлення </w:t>
      </w:r>
      <w:r w:rsidR="00B41234" w:rsidRPr="00856DED">
        <w:rPr>
          <w:rFonts w:ascii="Times New Roman" w:hAnsi="Times New Roman" w:cs="Times New Roman"/>
          <w:sz w:val="28"/>
          <w:szCs w:val="28"/>
        </w:rPr>
        <w:t>йому рахунк</w:t>
      </w:r>
      <w:r w:rsidR="00A94F96">
        <w:rPr>
          <w:rFonts w:ascii="Times New Roman" w:hAnsi="Times New Roman" w:cs="Times New Roman"/>
          <w:sz w:val="28"/>
          <w:szCs w:val="28"/>
        </w:rPr>
        <w:t>а</w:t>
      </w:r>
      <w:r w:rsidRPr="00856DED">
        <w:rPr>
          <w:rFonts w:ascii="Times New Roman" w:hAnsi="Times New Roman" w:cs="Times New Roman"/>
          <w:sz w:val="28"/>
          <w:szCs w:val="28"/>
        </w:rPr>
        <w:t>.</w:t>
      </w:r>
    </w:p>
    <w:p w14:paraId="5AA25B0A" w14:textId="665CF167" w:rsidR="00EA31B3" w:rsidRPr="00856DED" w:rsidRDefault="00EA31B3" w:rsidP="00EA31B3">
      <w:pPr>
        <w:pStyle w:val="a5"/>
        <w:spacing w:after="0" w:line="240" w:lineRule="auto"/>
        <w:ind w:left="0" w:firstLine="709"/>
        <w:jc w:val="both"/>
        <w:rPr>
          <w:rFonts w:ascii="Times New Roman" w:hAnsi="Times New Roman" w:cs="Times New Roman"/>
          <w:sz w:val="28"/>
          <w:szCs w:val="28"/>
        </w:rPr>
      </w:pPr>
      <w:r w:rsidRPr="00856DED">
        <w:rPr>
          <w:rFonts w:ascii="Times New Roman" w:hAnsi="Times New Roman" w:cs="Times New Roman"/>
          <w:sz w:val="28"/>
          <w:szCs w:val="28"/>
        </w:rPr>
        <w:t xml:space="preserve">Якщо замовник на підставі отриманих технічних умов на приєднання протягом 12 місяців з дня їх отримання забезпечив розроблення та узгодження з оператором системи передачі та іншими заінтересованими сторонами </w:t>
      </w:r>
      <w:proofErr w:type="spellStart"/>
      <w:r w:rsidRPr="00856DED">
        <w:rPr>
          <w:rFonts w:ascii="Times New Roman" w:hAnsi="Times New Roman" w:cs="Times New Roman"/>
          <w:sz w:val="28"/>
          <w:szCs w:val="28"/>
        </w:rPr>
        <w:t>про</w:t>
      </w:r>
      <w:r w:rsidR="00A94F96">
        <w:rPr>
          <w:rFonts w:ascii="Times New Roman" w:hAnsi="Times New Roman" w:cs="Times New Roman"/>
          <w:sz w:val="28"/>
          <w:szCs w:val="28"/>
        </w:rPr>
        <w:t>є</w:t>
      </w:r>
      <w:r w:rsidRPr="00856DED">
        <w:rPr>
          <w:rFonts w:ascii="Times New Roman" w:hAnsi="Times New Roman" w:cs="Times New Roman"/>
          <w:sz w:val="28"/>
          <w:szCs w:val="28"/>
        </w:rPr>
        <w:t>ктної</w:t>
      </w:r>
      <w:proofErr w:type="spellEnd"/>
      <w:r w:rsidRPr="00856DED">
        <w:rPr>
          <w:rFonts w:ascii="Times New Roman" w:hAnsi="Times New Roman" w:cs="Times New Roman"/>
          <w:sz w:val="28"/>
          <w:szCs w:val="28"/>
        </w:rPr>
        <w:t xml:space="preserve"> документації на будівництво, реконструкцію та/або технічне переоснащення електричних мереж зовнішнього електрозабезпечення електроустановок замовника (до точки приєднання електроустановок замовника) та передав її оператору системи передачі</w:t>
      </w:r>
      <w:r w:rsidR="00B41234" w:rsidRPr="00856DED">
        <w:rPr>
          <w:rFonts w:ascii="Times New Roman" w:hAnsi="Times New Roman" w:cs="Times New Roman"/>
          <w:sz w:val="28"/>
          <w:szCs w:val="28"/>
        </w:rPr>
        <w:t>,</w:t>
      </w:r>
      <w:r w:rsidRPr="00856DED">
        <w:rPr>
          <w:rFonts w:ascii="Times New Roman" w:hAnsi="Times New Roman" w:cs="Times New Roman"/>
          <w:sz w:val="28"/>
          <w:szCs w:val="28"/>
        </w:rPr>
        <w:t xml:space="preserve"> частина вартості плати за приєднання, сплачена замовником, зараховується як складова плати за приєднання до електричних мереж оператора системи передачі.</w:t>
      </w:r>
    </w:p>
    <w:p w14:paraId="3B4288AC" w14:textId="77777777" w:rsidR="00102C8E" w:rsidRPr="00856DED" w:rsidRDefault="00102C8E" w:rsidP="00102C8E">
      <w:pPr>
        <w:pStyle w:val="a5"/>
        <w:spacing w:after="0" w:line="240" w:lineRule="auto"/>
        <w:ind w:left="0" w:firstLine="709"/>
        <w:jc w:val="both"/>
        <w:rPr>
          <w:rFonts w:ascii="Times New Roman" w:hAnsi="Times New Roman" w:cs="Times New Roman"/>
          <w:sz w:val="28"/>
          <w:szCs w:val="28"/>
        </w:rPr>
      </w:pPr>
    </w:p>
    <w:p w14:paraId="02820807" w14:textId="26EAEC38" w:rsidR="00102C8E" w:rsidRPr="00856DED" w:rsidRDefault="00102C8E" w:rsidP="00102C8E">
      <w:pPr>
        <w:pStyle w:val="a5"/>
        <w:spacing w:after="0" w:line="240" w:lineRule="auto"/>
        <w:ind w:left="0" w:firstLine="709"/>
        <w:jc w:val="both"/>
        <w:rPr>
          <w:rFonts w:ascii="Times New Roman" w:hAnsi="Times New Roman" w:cs="Times New Roman"/>
          <w:sz w:val="28"/>
          <w:szCs w:val="28"/>
        </w:rPr>
      </w:pPr>
      <w:r w:rsidRPr="00856DED">
        <w:rPr>
          <w:rFonts w:ascii="Times New Roman" w:hAnsi="Times New Roman" w:cs="Times New Roman"/>
          <w:sz w:val="28"/>
          <w:szCs w:val="28"/>
        </w:rPr>
        <w:t>6.</w:t>
      </w:r>
      <w:r w:rsidR="00DA0DC4">
        <w:rPr>
          <w:rFonts w:ascii="Times New Roman" w:hAnsi="Times New Roman" w:cs="Times New Roman"/>
          <w:sz w:val="28"/>
          <w:szCs w:val="28"/>
        </w:rPr>
        <w:t>3</w:t>
      </w:r>
      <w:r w:rsidRPr="00856DED">
        <w:rPr>
          <w:rFonts w:ascii="Times New Roman" w:hAnsi="Times New Roman" w:cs="Times New Roman"/>
          <w:sz w:val="28"/>
          <w:szCs w:val="28"/>
        </w:rPr>
        <w:t xml:space="preserve">. Якщо за результатами проведення закупівлі товарів, робіт і послуг з </w:t>
      </w:r>
      <w:bookmarkStart w:id="1" w:name="_Hlk196900694"/>
      <w:r w:rsidRPr="00856DED">
        <w:rPr>
          <w:rFonts w:ascii="Times New Roman" w:hAnsi="Times New Roman" w:cs="Times New Roman"/>
          <w:sz w:val="28"/>
          <w:szCs w:val="28"/>
        </w:rPr>
        <w:t>будівництва</w:t>
      </w:r>
      <w:r w:rsidR="003A28BF" w:rsidRPr="00856DED">
        <w:rPr>
          <w:rFonts w:ascii="Times New Roman" w:hAnsi="Times New Roman" w:cs="Times New Roman"/>
          <w:sz w:val="28"/>
          <w:szCs w:val="28"/>
        </w:rPr>
        <w:t>,</w:t>
      </w:r>
      <w:r w:rsidRPr="00856DED">
        <w:rPr>
          <w:rFonts w:ascii="Times New Roman" w:hAnsi="Times New Roman" w:cs="Times New Roman"/>
          <w:sz w:val="28"/>
          <w:szCs w:val="28"/>
        </w:rPr>
        <w:t xml:space="preserve"> реконструкції </w:t>
      </w:r>
      <w:r w:rsidR="003A28BF" w:rsidRPr="00856DED">
        <w:rPr>
          <w:rFonts w:ascii="Times New Roman" w:hAnsi="Times New Roman" w:cs="Times New Roman"/>
          <w:sz w:val="28"/>
          <w:szCs w:val="28"/>
        </w:rPr>
        <w:t xml:space="preserve">та/або технічного переоснащення </w:t>
      </w:r>
      <w:bookmarkEnd w:id="1"/>
      <w:r w:rsidRPr="00856DED">
        <w:rPr>
          <w:rFonts w:ascii="Times New Roman" w:hAnsi="Times New Roman" w:cs="Times New Roman"/>
          <w:sz w:val="28"/>
          <w:szCs w:val="28"/>
        </w:rPr>
        <w:t xml:space="preserve">об’єктів електроенергетики на конкурентних засадах змінилась вартість виконання будівельно-монтажних робіт порівняно із узгодженою </w:t>
      </w:r>
      <w:proofErr w:type="spellStart"/>
      <w:r w:rsidRPr="00856DED">
        <w:rPr>
          <w:rFonts w:ascii="Times New Roman" w:hAnsi="Times New Roman" w:cs="Times New Roman"/>
          <w:sz w:val="28"/>
          <w:szCs w:val="28"/>
        </w:rPr>
        <w:t>проєктною</w:t>
      </w:r>
      <w:proofErr w:type="spellEnd"/>
      <w:r w:rsidRPr="00856DED">
        <w:rPr>
          <w:rFonts w:ascii="Times New Roman" w:hAnsi="Times New Roman" w:cs="Times New Roman"/>
          <w:sz w:val="28"/>
          <w:szCs w:val="28"/>
        </w:rPr>
        <w:t xml:space="preserve"> документацією, оператор системи передачі та замовник після виконання робіт і послуг з </w:t>
      </w:r>
      <w:r w:rsidR="003A28BF" w:rsidRPr="00856DED">
        <w:rPr>
          <w:rFonts w:ascii="Times New Roman" w:hAnsi="Times New Roman" w:cs="Times New Roman"/>
          <w:sz w:val="28"/>
          <w:szCs w:val="28"/>
        </w:rPr>
        <w:t xml:space="preserve">будівництва, реконструкції та/або технічного переоснащення </w:t>
      </w:r>
      <w:r w:rsidRPr="00856DED">
        <w:rPr>
          <w:rFonts w:ascii="Times New Roman" w:hAnsi="Times New Roman" w:cs="Times New Roman"/>
          <w:sz w:val="28"/>
          <w:szCs w:val="28"/>
        </w:rPr>
        <w:t>об'єктів електроенергетики вносять зміни до договору про приєднання щодо зміни величини вартості надання послуги з приєднання електроустановок до електричних мереж.</w:t>
      </w:r>
    </w:p>
    <w:p w14:paraId="517AAA57" w14:textId="3DDFD914" w:rsidR="00102C8E" w:rsidRPr="00856DED" w:rsidRDefault="00102C8E" w:rsidP="00102C8E">
      <w:pPr>
        <w:pStyle w:val="a5"/>
        <w:spacing w:after="0" w:line="240" w:lineRule="auto"/>
        <w:ind w:left="0" w:firstLine="709"/>
        <w:jc w:val="both"/>
        <w:rPr>
          <w:rFonts w:ascii="Times New Roman" w:hAnsi="Times New Roman" w:cs="Times New Roman"/>
          <w:sz w:val="28"/>
          <w:szCs w:val="28"/>
        </w:rPr>
      </w:pPr>
      <w:r w:rsidRPr="00856DED">
        <w:rPr>
          <w:rFonts w:ascii="Times New Roman" w:hAnsi="Times New Roman" w:cs="Times New Roman"/>
          <w:sz w:val="28"/>
          <w:szCs w:val="28"/>
        </w:rPr>
        <w:t>У разі якщо визначена відповідно до вимог цього пункту плата за приєднання до електричних мереж оператора системи передачі є меншою ніж вартість частини плати за приєднання, сплачен</w:t>
      </w:r>
      <w:r w:rsidR="003A28BF" w:rsidRPr="00856DED">
        <w:rPr>
          <w:rFonts w:ascii="Times New Roman" w:hAnsi="Times New Roman" w:cs="Times New Roman"/>
          <w:sz w:val="28"/>
          <w:szCs w:val="28"/>
        </w:rPr>
        <w:t>а</w:t>
      </w:r>
      <w:r w:rsidRPr="00856DED">
        <w:rPr>
          <w:rFonts w:ascii="Times New Roman" w:hAnsi="Times New Roman" w:cs="Times New Roman"/>
          <w:sz w:val="28"/>
          <w:szCs w:val="28"/>
        </w:rPr>
        <w:t xml:space="preserve"> замовником  відповідно до пунктів 6.1 та 6.2 цієї глави, то після </w:t>
      </w:r>
      <w:r w:rsidR="003A28BF" w:rsidRPr="00856DED">
        <w:rPr>
          <w:rFonts w:ascii="Times New Roman" w:hAnsi="Times New Roman" w:cs="Times New Roman"/>
          <w:sz w:val="28"/>
          <w:szCs w:val="28"/>
        </w:rPr>
        <w:t xml:space="preserve">внесення змін до </w:t>
      </w:r>
      <w:r w:rsidRPr="00856DED">
        <w:rPr>
          <w:rFonts w:ascii="Times New Roman" w:hAnsi="Times New Roman" w:cs="Times New Roman"/>
          <w:sz w:val="28"/>
          <w:szCs w:val="28"/>
        </w:rPr>
        <w:t xml:space="preserve">договору про приєднання щодо визначення плати за приєднання відповідно до абзацу першого цього пункту </w:t>
      </w:r>
      <w:r w:rsidR="00EA31B3" w:rsidRPr="00856DED">
        <w:rPr>
          <w:rFonts w:ascii="Times New Roman" w:hAnsi="Times New Roman" w:cs="Times New Roman"/>
          <w:sz w:val="28"/>
          <w:szCs w:val="28"/>
        </w:rPr>
        <w:t>оператор системи передачі</w:t>
      </w:r>
      <w:r w:rsidRPr="00856DED">
        <w:rPr>
          <w:rFonts w:ascii="Times New Roman" w:hAnsi="Times New Roman" w:cs="Times New Roman"/>
          <w:sz w:val="28"/>
          <w:szCs w:val="28"/>
        </w:rPr>
        <w:t xml:space="preserve"> повертає замовнику частину вартості плати за приєднання,  що, з урахуванням раніше здійснених замовником платежів,  перевищує визначену в договорі про приєднання вартість плати за приєднання.</w:t>
      </w:r>
    </w:p>
    <w:p w14:paraId="69E5B57B" w14:textId="05A6A5CB" w:rsidR="00102C8E" w:rsidRDefault="00102C8E" w:rsidP="00102C8E">
      <w:pPr>
        <w:pStyle w:val="a5"/>
        <w:spacing w:after="0" w:line="240" w:lineRule="auto"/>
        <w:ind w:left="0" w:firstLine="709"/>
        <w:jc w:val="both"/>
        <w:rPr>
          <w:rFonts w:ascii="Times New Roman" w:hAnsi="Times New Roman" w:cs="Times New Roman"/>
          <w:sz w:val="28"/>
          <w:szCs w:val="28"/>
        </w:rPr>
      </w:pPr>
      <w:r w:rsidRPr="00856DED">
        <w:rPr>
          <w:rFonts w:ascii="Times New Roman" w:hAnsi="Times New Roman" w:cs="Times New Roman"/>
          <w:sz w:val="28"/>
          <w:szCs w:val="28"/>
        </w:rPr>
        <w:t xml:space="preserve">Кошти, що були сплачені замовником, але фактично не використані для закупівлі товарів, робіт і послуг з </w:t>
      </w:r>
      <w:r w:rsidR="003A28BF" w:rsidRPr="00856DED">
        <w:rPr>
          <w:rFonts w:ascii="Times New Roman" w:hAnsi="Times New Roman" w:cs="Times New Roman"/>
          <w:sz w:val="28"/>
          <w:szCs w:val="28"/>
        </w:rPr>
        <w:t xml:space="preserve">будівництва, реконструкції та/або технічного переоснащення </w:t>
      </w:r>
      <w:r w:rsidRPr="00856DED">
        <w:rPr>
          <w:rFonts w:ascii="Times New Roman" w:hAnsi="Times New Roman" w:cs="Times New Roman"/>
          <w:sz w:val="28"/>
          <w:szCs w:val="28"/>
        </w:rPr>
        <w:t>об’єктів електроенергетики, оператор системи передачі повертає замовнику протягом</w:t>
      </w:r>
      <w:r w:rsidR="003A28BF" w:rsidRPr="00856DED">
        <w:rPr>
          <w:rFonts w:ascii="Times New Roman" w:hAnsi="Times New Roman" w:cs="Times New Roman"/>
          <w:sz w:val="28"/>
          <w:szCs w:val="28"/>
        </w:rPr>
        <w:t xml:space="preserve"> </w:t>
      </w:r>
      <w:r w:rsidRPr="00856DED">
        <w:rPr>
          <w:rFonts w:ascii="Times New Roman" w:hAnsi="Times New Roman" w:cs="Times New Roman"/>
          <w:sz w:val="28"/>
          <w:szCs w:val="28"/>
        </w:rPr>
        <w:t xml:space="preserve">10 робочих днів після підписання </w:t>
      </w:r>
      <w:proofErr w:type="spellStart"/>
      <w:r w:rsidRPr="00856DED">
        <w:rPr>
          <w:rFonts w:ascii="Times New Roman" w:hAnsi="Times New Roman" w:cs="Times New Roman"/>
          <w:sz w:val="28"/>
          <w:szCs w:val="28"/>
        </w:rPr>
        <w:t>акт</w:t>
      </w:r>
      <w:r w:rsidR="00A94F96">
        <w:rPr>
          <w:rFonts w:ascii="Times New Roman" w:hAnsi="Times New Roman" w:cs="Times New Roman"/>
          <w:sz w:val="28"/>
          <w:szCs w:val="28"/>
        </w:rPr>
        <w:t>а</w:t>
      </w:r>
      <w:proofErr w:type="spellEnd"/>
      <w:r w:rsidRPr="00856DED">
        <w:rPr>
          <w:rFonts w:ascii="Times New Roman" w:hAnsi="Times New Roman" w:cs="Times New Roman"/>
          <w:sz w:val="28"/>
          <w:szCs w:val="28"/>
        </w:rPr>
        <w:t xml:space="preserve"> про надання </w:t>
      </w:r>
      <w:r w:rsidRPr="0061793A">
        <w:rPr>
          <w:rFonts w:ascii="Times New Roman" w:hAnsi="Times New Roman" w:cs="Times New Roman"/>
          <w:sz w:val="28"/>
          <w:szCs w:val="28"/>
        </w:rPr>
        <w:t>послуги з приєднання на розрахунковий рахунок</w:t>
      </w:r>
      <w:r w:rsidR="00A94F96">
        <w:rPr>
          <w:rFonts w:ascii="Times New Roman" w:hAnsi="Times New Roman" w:cs="Times New Roman"/>
          <w:sz w:val="28"/>
          <w:szCs w:val="28"/>
        </w:rPr>
        <w:t>,</w:t>
      </w:r>
      <w:bookmarkStart w:id="2" w:name="_GoBack"/>
      <w:bookmarkEnd w:id="2"/>
      <w:r w:rsidRPr="0061793A">
        <w:rPr>
          <w:rFonts w:ascii="Times New Roman" w:hAnsi="Times New Roman" w:cs="Times New Roman"/>
          <w:sz w:val="28"/>
          <w:szCs w:val="28"/>
        </w:rPr>
        <w:t xml:space="preserve"> зазначений в договорі про приєднання.</w:t>
      </w:r>
      <w:r>
        <w:rPr>
          <w:rFonts w:ascii="Times New Roman" w:hAnsi="Times New Roman" w:cs="Times New Roman"/>
          <w:sz w:val="28"/>
          <w:szCs w:val="28"/>
        </w:rPr>
        <w:t>».</w:t>
      </w:r>
    </w:p>
    <w:p w14:paraId="096B1BB0" w14:textId="77777777" w:rsidR="0061793A" w:rsidRDefault="0061793A" w:rsidP="0061793A">
      <w:pPr>
        <w:pStyle w:val="a5"/>
        <w:tabs>
          <w:tab w:val="left" w:pos="1134"/>
        </w:tabs>
        <w:spacing w:after="0" w:line="240" w:lineRule="auto"/>
        <w:ind w:left="709"/>
        <w:jc w:val="both"/>
        <w:rPr>
          <w:rFonts w:ascii="Times New Roman" w:hAnsi="Times New Roman" w:cs="Times New Roman"/>
          <w:sz w:val="28"/>
          <w:szCs w:val="28"/>
        </w:rPr>
      </w:pPr>
    </w:p>
    <w:p w14:paraId="350D2848" w14:textId="2AF3D727" w:rsidR="00EA31B3" w:rsidRDefault="0061793A" w:rsidP="00EA31B3">
      <w:pPr>
        <w:pStyle w:val="a5"/>
        <w:spacing w:after="0" w:line="240" w:lineRule="auto"/>
        <w:ind w:left="0" w:firstLine="709"/>
        <w:jc w:val="both"/>
        <w:rPr>
          <w:rFonts w:ascii="Times New Roman" w:hAnsi="Times New Roman" w:cs="Times New Roman"/>
          <w:sz w:val="28"/>
          <w:szCs w:val="28"/>
        </w:rPr>
      </w:pPr>
      <w:r w:rsidRPr="00856DED">
        <w:rPr>
          <w:rFonts w:ascii="Times New Roman" w:hAnsi="Times New Roman" w:cs="Times New Roman"/>
          <w:sz w:val="28"/>
          <w:szCs w:val="28"/>
        </w:rPr>
        <w:t>6.</w:t>
      </w:r>
      <w:r w:rsidR="00DA0DC4">
        <w:rPr>
          <w:rFonts w:ascii="Times New Roman" w:hAnsi="Times New Roman" w:cs="Times New Roman"/>
          <w:sz w:val="28"/>
          <w:szCs w:val="28"/>
        </w:rPr>
        <w:t>4</w:t>
      </w:r>
      <w:r w:rsidRPr="00856DED">
        <w:rPr>
          <w:rFonts w:ascii="Times New Roman" w:hAnsi="Times New Roman" w:cs="Times New Roman"/>
          <w:sz w:val="28"/>
          <w:szCs w:val="28"/>
        </w:rPr>
        <w:t xml:space="preserve">. </w:t>
      </w:r>
      <w:r w:rsidR="00EA31B3" w:rsidRPr="0061793A">
        <w:rPr>
          <w:rFonts w:ascii="Times New Roman" w:hAnsi="Times New Roman" w:cs="Times New Roman"/>
          <w:sz w:val="28"/>
          <w:szCs w:val="28"/>
        </w:rPr>
        <w:t>У разі звернення замовника бронювання потужності до оператора системи передачі, з яким укладено договір про бронювання потужності, у строк, визначений таким договором, із заявою про приєднання електроустановок, схема видачі потужності яких заброньована за договором про бронювання потужності, плата за бронювання потужності, сплачена за договором про бронювання потужності, зараховується як складова плати за приєднання таких електроустановок.</w:t>
      </w:r>
    </w:p>
    <w:p w14:paraId="05996AD5" w14:textId="54CF1597" w:rsidR="0061793A" w:rsidRPr="0061793A" w:rsidRDefault="0061793A" w:rsidP="0061793A">
      <w:pPr>
        <w:pStyle w:val="a5"/>
        <w:spacing w:after="0" w:line="240" w:lineRule="auto"/>
        <w:ind w:left="0" w:firstLine="709"/>
        <w:jc w:val="both"/>
        <w:rPr>
          <w:rFonts w:ascii="Times New Roman" w:hAnsi="Times New Roman" w:cs="Times New Roman"/>
          <w:sz w:val="28"/>
          <w:szCs w:val="28"/>
        </w:rPr>
      </w:pPr>
      <w:r w:rsidRPr="0061793A">
        <w:rPr>
          <w:rFonts w:ascii="Times New Roman" w:hAnsi="Times New Roman" w:cs="Times New Roman"/>
          <w:sz w:val="28"/>
          <w:szCs w:val="28"/>
        </w:rPr>
        <w:lastRenderedPageBreak/>
        <w:t>Вартість плати за бронювання потужності визначається оператором системи передачі в розмірі, еквівалентному 5 євро за 1 кВт потужності, що бронюється за договором про бронювання потужності, відповідно до офіційного курсу, встановленого Національним банком України на дату укладання договору про бронювання потужності.</w:t>
      </w:r>
    </w:p>
    <w:p w14:paraId="468E95E0" w14:textId="77777777" w:rsidR="0061793A" w:rsidRDefault="0061793A" w:rsidP="0061793A">
      <w:pPr>
        <w:pStyle w:val="a5"/>
        <w:spacing w:after="0" w:line="240" w:lineRule="auto"/>
        <w:ind w:left="0" w:firstLine="709"/>
        <w:jc w:val="both"/>
        <w:rPr>
          <w:rFonts w:ascii="Times New Roman" w:hAnsi="Times New Roman" w:cs="Times New Roman"/>
          <w:sz w:val="28"/>
          <w:szCs w:val="28"/>
        </w:rPr>
      </w:pPr>
    </w:p>
    <w:p w14:paraId="1F098A3E" w14:textId="589933D7" w:rsidR="007F1FFF" w:rsidRPr="007F1FFF" w:rsidRDefault="007F1FFF" w:rsidP="007F1FFF">
      <w:pPr>
        <w:pStyle w:val="a5"/>
        <w:numPr>
          <w:ilvl w:val="0"/>
          <w:numId w:val="10"/>
        </w:numPr>
        <w:tabs>
          <w:tab w:val="left" w:pos="1134"/>
        </w:tabs>
        <w:spacing w:after="0" w:line="240" w:lineRule="auto"/>
        <w:ind w:left="0" w:firstLine="709"/>
        <w:jc w:val="both"/>
        <w:rPr>
          <w:rFonts w:ascii="Times New Roman" w:hAnsi="Times New Roman" w:cs="Times New Roman"/>
          <w:sz w:val="28"/>
          <w:szCs w:val="28"/>
        </w:rPr>
      </w:pPr>
      <w:r w:rsidRPr="007F1FFF">
        <w:rPr>
          <w:rFonts w:ascii="Times New Roman" w:hAnsi="Times New Roman" w:cs="Times New Roman"/>
          <w:sz w:val="28"/>
          <w:szCs w:val="28"/>
        </w:rPr>
        <w:t xml:space="preserve">Доповнити новим додатком </w:t>
      </w:r>
      <w:r w:rsidR="0061793A">
        <w:rPr>
          <w:rFonts w:ascii="Times New Roman" w:hAnsi="Times New Roman" w:cs="Times New Roman"/>
          <w:sz w:val="28"/>
          <w:szCs w:val="28"/>
        </w:rPr>
        <w:t>10</w:t>
      </w:r>
      <w:r w:rsidRPr="007F1FFF">
        <w:rPr>
          <w:rFonts w:ascii="Times New Roman" w:hAnsi="Times New Roman" w:cs="Times New Roman"/>
          <w:sz w:val="28"/>
          <w:szCs w:val="28"/>
        </w:rPr>
        <w:t xml:space="preserve">, що додається. </w:t>
      </w:r>
    </w:p>
    <w:p w14:paraId="0D697F40" w14:textId="261761DF" w:rsidR="00B31881" w:rsidRPr="007F1FFF" w:rsidRDefault="00B31881" w:rsidP="00B31881">
      <w:pPr>
        <w:spacing w:after="0" w:line="240" w:lineRule="auto"/>
        <w:ind w:left="709"/>
        <w:rPr>
          <w:rFonts w:ascii="Times New Roman" w:hAnsi="Times New Roman" w:cs="Times New Roman"/>
          <w:sz w:val="28"/>
          <w:szCs w:val="28"/>
        </w:rPr>
      </w:pPr>
    </w:p>
    <w:p w14:paraId="63EBF0B8" w14:textId="77777777" w:rsidR="00EF6D51" w:rsidRPr="007F1FFF" w:rsidRDefault="00EF6D51" w:rsidP="00B31881">
      <w:pPr>
        <w:spacing w:after="0" w:line="240" w:lineRule="auto"/>
        <w:ind w:left="709"/>
        <w:rPr>
          <w:rFonts w:ascii="Times New Roman" w:hAnsi="Times New Roman" w:cs="Times New Roman"/>
          <w:sz w:val="28"/>
          <w:szCs w:val="28"/>
        </w:rPr>
      </w:pPr>
    </w:p>
    <w:p w14:paraId="064D9F5E" w14:textId="77777777" w:rsidR="007F1FFF" w:rsidRDefault="00486092" w:rsidP="00103DCE">
      <w:pPr>
        <w:spacing w:after="0" w:line="240" w:lineRule="auto"/>
        <w:rPr>
          <w:rFonts w:ascii="Times New Roman" w:hAnsi="Times New Roman" w:cs="Times New Roman"/>
          <w:sz w:val="28"/>
          <w:szCs w:val="28"/>
        </w:rPr>
      </w:pPr>
      <w:r w:rsidRPr="002C3BB3">
        <w:rPr>
          <w:rFonts w:ascii="Times New Roman" w:hAnsi="Times New Roman" w:cs="Times New Roman"/>
          <w:sz w:val="28"/>
          <w:szCs w:val="28"/>
        </w:rPr>
        <w:t>Директор Департаменту із регулювання</w:t>
      </w:r>
    </w:p>
    <w:p w14:paraId="6AE120BE" w14:textId="4376BF41" w:rsidR="00486092" w:rsidRPr="002C3BB3" w:rsidRDefault="00486092" w:rsidP="00103DCE">
      <w:pPr>
        <w:spacing w:after="0" w:line="240" w:lineRule="auto"/>
        <w:rPr>
          <w:rFonts w:ascii="Times New Roman" w:hAnsi="Times New Roman" w:cs="Times New Roman"/>
          <w:sz w:val="28"/>
          <w:szCs w:val="28"/>
        </w:rPr>
      </w:pPr>
      <w:r w:rsidRPr="002C3BB3">
        <w:rPr>
          <w:rFonts w:ascii="Times New Roman" w:hAnsi="Times New Roman" w:cs="Times New Roman"/>
          <w:sz w:val="28"/>
          <w:szCs w:val="28"/>
        </w:rPr>
        <w:t xml:space="preserve">відносин у сфері енергетики </w:t>
      </w:r>
      <w:r w:rsidRPr="002C3BB3">
        <w:rPr>
          <w:rFonts w:ascii="Times New Roman" w:hAnsi="Times New Roman" w:cs="Times New Roman"/>
          <w:sz w:val="28"/>
          <w:szCs w:val="28"/>
        </w:rPr>
        <w:tab/>
      </w:r>
      <w:r w:rsidRPr="002C3BB3">
        <w:rPr>
          <w:rFonts w:ascii="Times New Roman" w:hAnsi="Times New Roman" w:cs="Times New Roman"/>
          <w:sz w:val="28"/>
          <w:szCs w:val="28"/>
        </w:rPr>
        <w:tab/>
      </w:r>
      <w:r w:rsidRPr="002C3BB3">
        <w:rPr>
          <w:rFonts w:ascii="Times New Roman" w:hAnsi="Times New Roman" w:cs="Times New Roman"/>
          <w:sz w:val="28"/>
          <w:szCs w:val="28"/>
        </w:rPr>
        <w:tab/>
      </w:r>
      <w:r w:rsidRPr="002C3BB3">
        <w:rPr>
          <w:rFonts w:ascii="Times New Roman" w:hAnsi="Times New Roman" w:cs="Times New Roman"/>
          <w:sz w:val="28"/>
          <w:szCs w:val="28"/>
        </w:rPr>
        <w:tab/>
      </w:r>
      <w:r w:rsidRPr="002C3BB3">
        <w:rPr>
          <w:rFonts w:ascii="Times New Roman" w:hAnsi="Times New Roman" w:cs="Times New Roman"/>
          <w:sz w:val="28"/>
          <w:szCs w:val="28"/>
        </w:rPr>
        <w:tab/>
      </w:r>
      <w:r w:rsidRPr="002C3BB3">
        <w:rPr>
          <w:rFonts w:ascii="Times New Roman" w:hAnsi="Times New Roman" w:cs="Times New Roman"/>
          <w:sz w:val="28"/>
          <w:szCs w:val="28"/>
        </w:rPr>
        <w:tab/>
      </w:r>
      <w:r w:rsidR="00593202" w:rsidRPr="002C3BB3">
        <w:rPr>
          <w:rFonts w:ascii="Times New Roman" w:hAnsi="Times New Roman" w:cs="Times New Roman"/>
          <w:sz w:val="28"/>
          <w:szCs w:val="28"/>
        </w:rPr>
        <w:t>Андрій ОГНЬОВ</w:t>
      </w:r>
    </w:p>
    <w:sectPr w:rsidR="00486092" w:rsidRPr="002C3BB3" w:rsidSect="002C3BB3">
      <w:headerReference w:type="default" r:id="rId11"/>
      <w:pgSz w:w="11906" w:h="16838"/>
      <w:pgMar w:top="850" w:right="850" w:bottom="1135"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006B61" w14:textId="77777777" w:rsidR="004F2A0F" w:rsidRDefault="004F2A0F" w:rsidP="00F44E01">
      <w:pPr>
        <w:spacing w:after="0" w:line="240" w:lineRule="auto"/>
      </w:pPr>
      <w:r>
        <w:separator/>
      </w:r>
    </w:p>
  </w:endnote>
  <w:endnote w:type="continuationSeparator" w:id="0">
    <w:p w14:paraId="64BFEE2B" w14:textId="77777777" w:rsidR="004F2A0F" w:rsidRDefault="004F2A0F" w:rsidP="00F44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066C42" w14:textId="77777777" w:rsidR="004F2A0F" w:rsidRDefault="004F2A0F" w:rsidP="00F44E01">
      <w:pPr>
        <w:spacing w:after="0" w:line="240" w:lineRule="auto"/>
      </w:pPr>
      <w:r>
        <w:separator/>
      </w:r>
    </w:p>
  </w:footnote>
  <w:footnote w:type="continuationSeparator" w:id="0">
    <w:p w14:paraId="7B58FC14" w14:textId="77777777" w:rsidR="004F2A0F" w:rsidRDefault="004F2A0F" w:rsidP="00F44E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8534278"/>
      <w:docPartObj>
        <w:docPartGallery w:val="Page Numbers (Top of Page)"/>
        <w:docPartUnique/>
      </w:docPartObj>
    </w:sdtPr>
    <w:sdtEndPr>
      <w:rPr>
        <w:rFonts w:ascii="Times New Roman" w:hAnsi="Times New Roman" w:cs="Times New Roman"/>
        <w:sz w:val="24"/>
        <w:szCs w:val="24"/>
      </w:rPr>
    </w:sdtEndPr>
    <w:sdtContent>
      <w:p w14:paraId="055271E0" w14:textId="77777777" w:rsidR="00862577" w:rsidRDefault="00862577" w:rsidP="00F44E01">
        <w:pPr>
          <w:pStyle w:val="a7"/>
          <w:jc w:val="center"/>
          <w:rPr>
            <w:rFonts w:ascii="Times New Roman" w:hAnsi="Times New Roman" w:cs="Times New Roman"/>
            <w:sz w:val="24"/>
            <w:szCs w:val="24"/>
          </w:rPr>
        </w:pPr>
        <w:r w:rsidRPr="00F44E01">
          <w:rPr>
            <w:rFonts w:ascii="Times New Roman" w:hAnsi="Times New Roman" w:cs="Times New Roman"/>
            <w:sz w:val="24"/>
            <w:szCs w:val="24"/>
          </w:rPr>
          <w:fldChar w:fldCharType="begin"/>
        </w:r>
        <w:r w:rsidRPr="00F44E01">
          <w:rPr>
            <w:rFonts w:ascii="Times New Roman" w:hAnsi="Times New Roman" w:cs="Times New Roman"/>
            <w:sz w:val="24"/>
            <w:szCs w:val="24"/>
          </w:rPr>
          <w:instrText>PAGE   \* MERGEFORMAT</w:instrText>
        </w:r>
        <w:r w:rsidRPr="00F44E01">
          <w:rPr>
            <w:rFonts w:ascii="Times New Roman" w:hAnsi="Times New Roman" w:cs="Times New Roman"/>
            <w:sz w:val="24"/>
            <w:szCs w:val="24"/>
          </w:rPr>
          <w:fldChar w:fldCharType="separate"/>
        </w:r>
        <w:r w:rsidRPr="00C36EEF">
          <w:rPr>
            <w:rFonts w:ascii="Times New Roman" w:hAnsi="Times New Roman" w:cs="Times New Roman"/>
            <w:noProof/>
            <w:sz w:val="24"/>
            <w:szCs w:val="24"/>
            <w:lang w:val="ru-RU"/>
          </w:rPr>
          <w:t>4</w:t>
        </w:r>
        <w:r w:rsidRPr="00F44E01">
          <w:rPr>
            <w:rFonts w:ascii="Times New Roman" w:hAnsi="Times New Roman" w:cs="Times New Roman"/>
            <w:sz w:val="24"/>
            <w:szCs w:val="24"/>
          </w:rPr>
          <w:fldChar w:fldCharType="end"/>
        </w:r>
      </w:p>
      <w:p w14:paraId="46E74E1B" w14:textId="77777777" w:rsidR="00862577" w:rsidRPr="00F44E01" w:rsidRDefault="00A94F96" w:rsidP="00F44E01">
        <w:pPr>
          <w:pStyle w:val="a7"/>
          <w:jc w:val="center"/>
          <w:rPr>
            <w:rFonts w:ascii="Times New Roman" w:hAnsi="Times New Roman" w:cs="Times New Roman"/>
            <w:sz w:val="24"/>
            <w:szCs w:val="24"/>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413E4"/>
    <w:multiLevelType w:val="hybridMultilevel"/>
    <w:tmpl w:val="469AF294"/>
    <w:lvl w:ilvl="0" w:tplc="C5829C5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03FB5295"/>
    <w:multiLevelType w:val="hybridMultilevel"/>
    <w:tmpl w:val="A8A09616"/>
    <w:lvl w:ilvl="0" w:tplc="1816471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0A6F6D39"/>
    <w:multiLevelType w:val="hybridMultilevel"/>
    <w:tmpl w:val="302C8418"/>
    <w:lvl w:ilvl="0" w:tplc="0CD0D500">
      <w:start w:val="11"/>
      <w:numFmt w:val="decimal"/>
      <w:lvlText w:val="%1."/>
      <w:lvlJc w:val="left"/>
      <w:pPr>
        <w:ind w:left="1085" w:hanging="375"/>
      </w:pPr>
      <w:rPr>
        <w:rFonts w:hint="default"/>
        <w:color w:val="FF0000"/>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3" w15:restartNumberingAfterBreak="0">
    <w:nsid w:val="0F9451B2"/>
    <w:multiLevelType w:val="hybridMultilevel"/>
    <w:tmpl w:val="0C94D51A"/>
    <w:lvl w:ilvl="0" w:tplc="299A3C7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10900681"/>
    <w:multiLevelType w:val="multilevel"/>
    <w:tmpl w:val="4B520D22"/>
    <w:lvl w:ilvl="0">
      <w:start w:val="3"/>
      <w:numFmt w:val="decimal"/>
      <w:lvlText w:val="%1."/>
      <w:lvlJc w:val="left"/>
      <w:pPr>
        <w:ind w:left="450" w:hanging="450"/>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5" w15:restartNumberingAfterBreak="0">
    <w:nsid w:val="11EC3AED"/>
    <w:multiLevelType w:val="hybridMultilevel"/>
    <w:tmpl w:val="D71E2910"/>
    <w:lvl w:ilvl="0" w:tplc="4AECC94A">
      <w:start w:val="1"/>
      <w:numFmt w:val="decimal"/>
      <w:lvlText w:val="%1)"/>
      <w:lvlJc w:val="left"/>
      <w:pPr>
        <w:ind w:left="8015"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1B2213E4"/>
    <w:multiLevelType w:val="hybridMultilevel"/>
    <w:tmpl w:val="405EAA4C"/>
    <w:lvl w:ilvl="0" w:tplc="DB446C60">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7" w15:restartNumberingAfterBreak="0">
    <w:nsid w:val="1F984852"/>
    <w:multiLevelType w:val="hybridMultilevel"/>
    <w:tmpl w:val="CB42254C"/>
    <w:lvl w:ilvl="0" w:tplc="E760D5CE">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8" w15:restartNumberingAfterBreak="0">
    <w:nsid w:val="1FBA63CF"/>
    <w:multiLevelType w:val="hybridMultilevel"/>
    <w:tmpl w:val="7AF80D38"/>
    <w:lvl w:ilvl="0" w:tplc="5A46BB5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15:restartNumberingAfterBreak="0">
    <w:nsid w:val="209C2EDC"/>
    <w:multiLevelType w:val="hybridMultilevel"/>
    <w:tmpl w:val="F8FC9A12"/>
    <w:lvl w:ilvl="0" w:tplc="DE54DCE6">
      <w:start w:val="3"/>
      <w:numFmt w:val="decimal"/>
      <w:lvlText w:val="%1)"/>
      <w:lvlJc w:val="left"/>
      <w:pPr>
        <w:ind w:left="1425" w:hanging="360"/>
      </w:pPr>
      <w:rPr>
        <w:rFonts w:hint="default"/>
      </w:rPr>
    </w:lvl>
    <w:lvl w:ilvl="1" w:tplc="04220019" w:tentative="1">
      <w:start w:val="1"/>
      <w:numFmt w:val="lowerLetter"/>
      <w:lvlText w:val="%2."/>
      <w:lvlJc w:val="left"/>
      <w:pPr>
        <w:ind w:left="2145" w:hanging="360"/>
      </w:pPr>
    </w:lvl>
    <w:lvl w:ilvl="2" w:tplc="0422001B" w:tentative="1">
      <w:start w:val="1"/>
      <w:numFmt w:val="lowerRoman"/>
      <w:lvlText w:val="%3."/>
      <w:lvlJc w:val="right"/>
      <w:pPr>
        <w:ind w:left="2865" w:hanging="180"/>
      </w:pPr>
    </w:lvl>
    <w:lvl w:ilvl="3" w:tplc="0422000F" w:tentative="1">
      <w:start w:val="1"/>
      <w:numFmt w:val="decimal"/>
      <w:lvlText w:val="%4."/>
      <w:lvlJc w:val="left"/>
      <w:pPr>
        <w:ind w:left="3585" w:hanging="360"/>
      </w:pPr>
    </w:lvl>
    <w:lvl w:ilvl="4" w:tplc="04220019" w:tentative="1">
      <w:start w:val="1"/>
      <w:numFmt w:val="lowerLetter"/>
      <w:lvlText w:val="%5."/>
      <w:lvlJc w:val="left"/>
      <w:pPr>
        <w:ind w:left="4305" w:hanging="360"/>
      </w:pPr>
    </w:lvl>
    <w:lvl w:ilvl="5" w:tplc="0422001B" w:tentative="1">
      <w:start w:val="1"/>
      <w:numFmt w:val="lowerRoman"/>
      <w:lvlText w:val="%6."/>
      <w:lvlJc w:val="right"/>
      <w:pPr>
        <w:ind w:left="5025" w:hanging="180"/>
      </w:pPr>
    </w:lvl>
    <w:lvl w:ilvl="6" w:tplc="0422000F" w:tentative="1">
      <w:start w:val="1"/>
      <w:numFmt w:val="decimal"/>
      <w:lvlText w:val="%7."/>
      <w:lvlJc w:val="left"/>
      <w:pPr>
        <w:ind w:left="5745" w:hanging="360"/>
      </w:pPr>
    </w:lvl>
    <w:lvl w:ilvl="7" w:tplc="04220019" w:tentative="1">
      <w:start w:val="1"/>
      <w:numFmt w:val="lowerLetter"/>
      <w:lvlText w:val="%8."/>
      <w:lvlJc w:val="left"/>
      <w:pPr>
        <w:ind w:left="6465" w:hanging="360"/>
      </w:pPr>
    </w:lvl>
    <w:lvl w:ilvl="8" w:tplc="0422001B" w:tentative="1">
      <w:start w:val="1"/>
      <w:numFmt w:val="lowerRoman"/>
      <w:lvlText w:val="%9."/>
      <w:lvlJc w:val="right"/>
      <w:pPr>
        <w:ind w:left="7185" w:hanging="180"/>
      </w:pPr>
    </w:lvl>
  </w:abstractNum>
  <w:abstractNum w:abstractNumId="10" w15:restartNumberingAfterBreak="0">
    <w:nsid w:val="214453D3"/>
    <w:multiLevelType w:val="hybridMultilevel"/>
    <w:tmpl w:val="7444CDB8"/>
    <w:lvl w:ilvl="0" w:tplc="EC7600FE">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1" w15:restartNumberingAfterBreak="0">
    <w:nsid w:val="227937F5"/>
    <w:multiLevelType w:val="multilevel"/>
    <w:tmpl w:val="6E923E26"/>
    <w:lvl w:ilvl="0">
      <w:start w:val="1"/>
      <w:numFmt w:val="decimal"/>
      <w:lvlText w:val="%1."/>
      <w:lvlJc w:val="left"/>
      <w:pPr>
        <w:ind w:left="928"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2071" w:hanging="108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713" w:hanging="1440"/>
      </w:pPr>
      <w:rPr>
        <w:rFonts w:hint="default"/>
      </w:rPr>
    </w:lvl>
    <w:lvl w:ilvl="6">
      <w:start w:val="1"/>
      <w:numFmt w:val="decimal"/>
      <w:isLgl/>
      <w:lvlText w:val="%1.%2.%3.%4.%5.%6.%7."/>
      <w:lvlJc w:val="left"/>
      <w:pPr>
        <w:ind w:left="3214" w:hanging="1800"/>
      </w:pPr>
      <w:rPr>
        <w:rFonts w:hint="default"/>
      </w:rPr>
    </w:lvl>
    <w:lvl w:ilvl="7">
      <w:start w:val="1"/>
      <w:numFmt w:val="decimal"/>
      <w:isLgl/>
      <w:lvlText w:val="%1.%2.%3.%4.%5.%6.%7.%8."/>
      <w:lvlJc w:val="left"/>
      <w:pPr>
        <w:ind w:left="3355" w:hanging="1800"/>
      </w:pPr>
      <w:rPr>
        <w:rFonts w:hint="default"/>
      </w:rPr>
    </w:lvl>
    <w:lvl w:ilvl="8">
      <w:start w:val="1"/>
      <w:numFmt w:val="decimal"/>
      <w:isLgl/>
      <w:lvlText w:val="%1.%2.%3.%4.%5.%6.%7.%8.%9."/>
      <w:lvlJc w:val="left"/>
      <w:pPr>
        <w:ind w:left="3856" w:hanging="2160"/>
      </w:pPr>
      <w:rPr>
        <w:rFonts w:hint="default"/>
      </w:rPr>
    </w:lvl>
  </w:abstractNum>
  <w:abstractNum w:abstractNumId="12" w15:restartNumberingAfterBreak="0">
    <w:nsid w:val="2393742C"/>
    <w:multiLevelType w:val="hybridMultilevel"/>
    <w:tmpl w:val="1E445664"/>
    <w:lvl w:ilvl="0" w:tplc="D77E789A">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3" w15:restartNumberingAfterBreak="0">
    <w:nsid w:val="2663645D"/>
    <w:multiLevelType w:val="hybridMultilevel"/>
    <w:tmpl w:val="F3386E06"/>
    <w:lvl w:ilvl="0" w:tplc="0BE0E1C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15:restartNumberingAfterBreak="0">
    <w:nsid w:val="2B0D5988"/>
    <w:multiLevelType w:val="hybridMultilevel"/>
    <w:tmpl w:val="405EAA4C"/>
    <w:lvl w:ilvl="0" w:tplc="DB446C60">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5" w15:restartNumberingAfterBreak="0">
    <w:nsid w:val="31F965A9"/>
    <w:multiLevelType w:val="hybridMultilevel"/>
    <w:tmpl w:val="4CFCED1A"/>
    <w:lvl w:ilvl="0" w:tplc="7ECE1B9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6" w15:restartNumberingAfterBreak="0">
    <w:nsid w:val="35F419EE"/>
    <w:multiLevelType w:val="hybridMultilevel"/>
    <w:tmpl w:val="512A0962"/>
    <w:lvl w:ilvl="0" w:tplc="A2D8B68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15:restartNumberingAfterBreak="0">
    <w:nsid w:val="3E7544F9"/>
    <w:multiLevelType w:val="hybridMultilevel"/>
    <w:tmpl w:val="BCBCF7BE"/>
    <w:lvl w:ilvl="0" w:tplc="DF7AEA0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8" w15:restartNumberingAfterBreak="0">
    <w:nsid w:val="3EA203E7"/>
    <w:multiLevelType w:val="hybridMultilevel"/>
    <w:tmpl w:val="E72C3568"/>
    <w:lvl w:ilvl="0" w:tplc="D56C430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9" w15:restartNumberingAfterBreak="0">
    <w:nsid w:val="3F321D4C"/>
    <w:multiLevelType w:val="hybridMultilevel"/>
    <w:tmpl w:val="42DC868C"/>
    <w:lvl w:ilvl="0" w:tplc="286AF63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0" w15:restartNumberingAfterBreak="0">
    <w:nsid w:val="41C96E27"/>
    <w:multiLevelType w:val="hybridMultilevel"/>
    <w:tmpl w:val="BCBCF7BE"/>
    <w:lvl w:ilvl="0" w:tplc="DF7AEA0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1" w15:restartNumberingAfterBreak="0">
    <w:nsid w:val="42870277"/>
    <w:multiLevelType w:val="hybridMultilevel"/>
    <w:tmpl w:val="B9B26CF8"/>
    <w:lvl w:ilvl="0" w:tplc="5CB2885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2" w15:restartNumberingAfterBreak="0">
    <w:nsid w:val="44D85279"/>
    <w:multiLevelType w:val="hybridMultilevel"/>
    <w:tmpl w:val="CA28FC84"/>
    <w:lvl w:ilvl="0" w:tplc="CBE8014A">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3" w15:restartNumberingAfterBreak="0">
    <w:nsid w:val="48407232"/>
    <w:multiLevelType w:val="hybridMultilevel"/>
    <w:tmpl w:val="BAB07402"/>
    <w:lvl w:ilvl="0" w:tplc="9FE2236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4" w15:restartNumberingAfterBreak="0">
    <w:nsid w:val="4CD672A1"/>
    <w:multiLevelType w:val="hybridMultilevel"/>
    <w:tmpl w:val="1FAA1446"/>
    <w:lvl w:ilvl="0" w:tplc="5A222BAE">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25" w15:restartNumberingAfterBreak="0">
    <w:nsid w:val="4EF43596"/>
    <w:multiLevelType w:val="multilevel"/>
    <w:tmpl w:val="CEF4FA6E"/>
    <w:lvl w:ilvl="0">
      <w:start w:val="1"/>
      <w:numFmt w:val="decimal"/>
      <w:lvlText w:val="%1."/>
      <w:lvlJc w:val="left"/>
      <w:pPr>
        <w:ind w:left="720" w:hanging="360"/>
      </w:pPr>
      <w:rPr>
        <w:rFonts w:hint="default"/>
      </w:rPr>
    </w:lvl>
    <w:lvl w:ilvl="1">
      <w:start w:val="2"/>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26" w15:restartNumberingAfterBreak="0">
    <w:nsid w:val="646079E2"/>
    <w:multiLevelType w:val="multilevel"/>
    <w:tmpl w:val="4BFEC9FA"/>
    <w:lvl w:ilvl="0">
      <w:start w:val="2"/>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7" w15:restartNumberingAfterBreak="0">
    <w:nsid w:val="6FEA3A31"/>
    <w:multiLevelType w:val="hybridMultilevel"/>
    <w:tmpl w:val="A9ACCA0C"/>
    <w:lvl w:ilvl="0" w:tplc="5C441400">
      <w:start w:val="1"/>
      <w:numFmt w:val="decimal"/>
      <w:lvlText w:val="%1)"/>
      <w:lvlJc w:val="left"/>
      <w:pPr>
        <w:ind w:left="1114" w:hanging="40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8" w15:restartNumberingAfterBreak="0">
    <w:nsid w:val="7E3173F2"/>
    <w:multiLevelType w:val="hybridMultilevel"/>
    <w:tmpl w:val="19FC3C06"/>
    <w:lvl w:ilvl="0" w:tplc="2A1844B8">
      <w:start w:val="1"/>
      <w:numFmt w:val="decimal"/>
      <w:lvlText w:val="%1)"/>
      <w:lvlJc w:val="left"/>
      <w:pPr>
        <w:ind w:left="1069" w:hanging="360"/>
      </w:pPr>
      <w:rPr>
        <w:rFonts w:hint="default"/>
        <w:sz w:val="28"/>
        <w:szCs w:val="28"/>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25"/>
  </w:num>
  <w:num w:numId="2">
    <w:abstractNumId w:val="8"/>
  </w:num>
  <w:num w:numId="3">
    <w:abstractNumId w:val="3"/>
  </w:num>
  <w:num w:numId="4">
    <w:abstractNumId w:val="1"/>
  </w:num>
  <w:num w:numId="5">
    <w:abstractNumId w:val="14"/>
  </w:num>
  <w:num w:numId="6">
    <w:abstractNumId w:val="26"/>
  </w:num>
  <w:num w:numId="7">
    <w:abstractNumId w:val="4"/>
  </w:num>
  <w:num w:numId="8">
    <w:abstractNumId w:val="19"/>
  </w:num>
  <w:num w:numId="9">
    <w:abstractNumId w:val="6"/>
  </w:num>
  <w:num w:numId="10">
    <w:abstractNumId w:val="11"/>
  </w:num>
  <w:num w:numId="11">
    <w:abstractNumId w:val="22"/>
  </w:num>
  <w:num w:numId="12">
    <w:abstractNumId w:val="12"/>
  </w:num>
  <w:num w:numId="13">
    <w:abstractNumId w:val="18"/>
  </w:num>
  <w:num w:numId="14">
    <w:abstractNumId w:val="23"/>
  </w:num>
  <w:num w:numId="15">
    <w:abstractNumId w:val="13"/>
  </w:num>
  <w:num w:numId="16">
    <w:abstractNumId w:val="21"/>
  </w:num>
  <w:num w:numId="17">
    <w:abstractNumId w:val="15"/>
  </w:num>
  <w:num w:numId="18">
    <w:abstractNumId w:val="27"/>
  </w:num>
  <w:num w:numId="19">
    <w:abstractNumId w:val="0"/>
  </w:num>
  <w:num w:numId="20">
    <w:abstractNumId w:val="2"/>
  </w:num>
  <w:num w:numId="21">
    <w:abstractNumId w:val="9"/>
  </w:num>
  <w:num w:numId="22">
    <w:abstractNumId w:val="5"/>
  </w:num>
  <w:num w:numId="23">
    <w:abstractNumId w:val="28"/>
  </w:num>
  <w:num w:numId="24">
    <w:abstractNumId w:val="17"/>
  </w:num>
  <w:num w:numId="25">
    <w:abstractNumId w:val="20"/>
  </w:num>
  <w:num w:numId="26">
    <w:abstractNumId w:val="16"/>
  </w:num>
  <w:num w:numId="27">
    <w:abstractNumId w:val="24"/>
  </w:num>
  <w:num w:numId="28">
    <w:abstractNumId w:val="10"/>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A34"/>
    <w:rsid w:val="00000C12"/>
    <w:rsid w:val="00004D07"/>
    <w:rsid w:val="000055C4"/>
    <w:rsid w:val="000074D1"/>
    <w:rsid w:val="00007CDC"/>
    <w:rsid w:val="00012F12"/>
    <w:rsid w:val="00013532"/>
    <w:rsid w:val="0002071B"/>
    <w:rsid w:val="000233B1"/>
    <w:rsid w:val="00032738"/>
    <w:rsid w:val="000351CC"/>
    <w:rsid w:val="0003781A"/>
    <w:rsid w:val="000378F4"/>
    <w:rsid w:val="00037A85"/>
    <w:rsid w:val="00044983"/>
    <w:rsid w:val="00051038"/>
    <w:rsid w:val="00055029"/>
    <w:rsid w:val="00056F2E"/>
    <w:rsid w:val="00063FDA"/>
    <w:rsid w:val="00071847"/>
    <w:rsid w:val="00072D74"/>
    <w:rsid w:val="0007503C"/>
    <w:rsid w:val="000802B0"/>
    <w:rsid w:val="000816AF"/>
    <w:rsid w:val="00083B7A"/>
    <w:rsid w:val="00091AC9"/>
    <w:rsid w:val="00092117"/>
    <w:rsid w:val="00093AFD"/>
    <w:rsid w:val="00093CFB"/>
    <w:rsid w:val="0009474E"/>
    <w:rsid w:val="00095F6B"/>
    <w:rsid w:val="000964D3"/>
    <w:rsid w:val="000A151D"/>
    <w:rsid w:val="000C0A04"/>
    <w:rsid w:val="000C0AA1"/>
    <w:rsid w:val="000C2C13"/>
    <w:rsid w:val="000C4C6A"/>
    <w:rsid w:val="000C5BA1"/>
    <w:rsid w:val="000E4ABB"/>
    <w:rsid w:val="000E603A"/>
    <w:rsid w:val="000F044A"/>
    <w:rsid w:val="000F2E4A"/>
    <w:rsid w:val="000F6FB8"/>
    <w:rsid w:val="00102C8E"/>
    <w:rsid w:val="00103DCE"/>
    <w:rsid w:val="0010608E"/>
    <w:rsid w:val="00113516"/>
    <w:rsid w:val="00116B49"/>
    <w:rsid w:val="00117C25"/>
    <w:rsid w:val="00117C99"/>
    <w:rsid w:val="00120CF4"/>
    <w:rsid w:val="001317D2"/>
    <w:rsid w:val="00137A59"/>
    <w:rsid w:val="00140672"/>
    <w:rsid w:val="00141CA5"/>
    <w:rsid w:val="00143D21"/>
    <w:rsid w:val="00151908"/>
    <w:rsid w:val="00154A72"/>
    <w:rsid w:val="00161C59"/>
    <w:rsid w:val="001637D8"/>
    <w:rsid w:val="001639FA"/>
    <w:rsid w:val="00167CF5"/>
    <w:rsid w:val="00170334"/>
    <w:rsid w:val="001767B2"/>
    <w:rsid w:val="001864FE"/>
    <w:rsid w:val="0019555D"/>
    <w:rsid w:val="00195990"/>
    <w:rsid w:val="001A3CB8"/>
    <w:rsid w:val="001B0A6C"/>
    <w:rsid w:val="001B45CD"/>
    <w:rsid w:val="001B7397"/>
    <w:rsid w:val="001C15E8"/>
    <w:rsid w:val="001C1B18"/>
    <w:rsid w:val="001C707C"/>
    <w:rsid w:val="001D18EB"/>
    <w:rsid w:val="001D1D6C"/>
    <w:rsid w:val="001E23A5"/>
    <w:rsid w:val="001E651E"/>
    <w:rsid w:val="001E6AAD"/>
    <w:rsid w:val="001F133F"/>
    <w:rsid w:val="001F637D"/>
    <w:rsid w:val="00202CB1"/>
    <w:rsid w:val="002078AF"/>
    <w:rsid w:val="002144AC"/>
    <w:rsid w:val="00215D74"/>
    <w:rsid w:val="00216547"/>
    <w:rsid w:val="00236C2B"/>
    <w:rsid w:val="00242F36"/>
    <w:rsid w:val="00243CFC"/>
    <w:rsid w:val="0024486B"/>
    <w:rsid w:val="00244A4D"/>
    <w:rsid w:val="002548B8"/>
    <w:rsid w:val="0026185B"/>
    <w:rsid w:val="00262A04"/>
    <w:rsid w:val="002646A3"/>
    <w:rsid w:val="00270371"/>
    <w:rsid w:val="00272439"/>
    <w:rsid w:val="002751E8"/>
    <w:rsid w:val="00275F9B"/>
    <w:rsid w:val="00280576"/>
    <w:rsid w:val="00281AD4"/>
    <w:rsid w:val="00284FEA"/>
    <w:rsid w:val="002906B8"/>
    <w:rsid w:val="00292B7C"/>
    <w:rsid w:val="00295525"/>
    <w:rsid w:val="002A6EC4"/>
    <w:rsid w:val="002B2201"/>
    <w:rsid w:val="002B2D84"/>
    <w:rsid w:val="002B43C3"/>
    <w:rsid w:val="002B4F96"/>
    <w:rsid w:val="002C3BB3"/>
    <w:rsid w:val="002C6D49"/>
    <w:rsid w:val="002D1670"/>
    <w:rsid w:val="002D3924"/>
    <w:rsid w:val="002D6C65"/>
    <w:rsid w:val="002E2731"/>
    <w:rsid w:val="002F5C44"/>
    <w:rsid w:val="00301FA9"/>
    <w:rsid w:val="003069C1"/>
    <w:rsid w:val="00317769"/>
    <w:rsid w:val="00323044"/>
    <w:rsid w:val="003236DC"/>
    <w:rsid w:val="00324479"/>
    <w:rsid w:val="003244E9"/>
    <w:rsid w:val="00324B46"/>
    <w:rsid w:val="003367D9"/>
    <w:rsid w:val="00347D91"/>
    <w:rsid w:val="003573CD"/>
    <w:rsid w:val="003621DF"/>
    <w:rsid w:val="00365D75"/>
    <w:rsid w:val="00366201"/>
    <w:rsid w:val="00372965"/>
    <w:rsid w:val="00372AA1"/>
    <w:rsid w:val="00374CC4"/>
    <w:rsid w:val="00374D99"/>
    <w:rsid w:val="0038678B"/>
    <w:rsid w:val="00391026"/>
    <w:rsid w:val="003917C5"/>
    <w:rsid w:val="00392787"/>
    <w:rsid w:val="00395484"/>
    <w:rsid w:val="003A28BF"/>
    <w:rsid w:val="003B35E2"/>
    <w:rsid w:val="003B455D"/>
    <w:rsid w:val="003B4C1A"/>
    <w:rsid w:val="003B71DC"/>
    <w:rsid w:val="003C1BBA"/>
    <w:rsid w:val="003C39C5"/>
    <w:rsid w:val="003C4C4E"/>
    <w:rsid w:val="003C5259"/>
    <w:rsid w:val="003D13F7"/>
    <w:rsid w:val="003E562D"/>
    <w:rsid w:val="003F240A"/>
    <w:rsid w:val="004046E1"/>
    <w:rsid w:val="00404B4A"/>
    <w:rsid w:val="00404CCD"/>
    <w:rsid w:val="004170A7"/>
    <w:rsid w:val="00426BAC"/>
    <w:rsid w:val="004275FE"/>
    <w:rsid w:val="004375DA"/>
    <w:rsid w:val="0046166A"/>
    <w:rsid w:val="00461860"/>
    <w:rsid w:val="00462B4C"/>
    <w:rsid w:val="0046373D"/>
    <w:rsid w:val="00463CA5"/>
    <w:rsid w:val="00464810"/>
    <w:rsid w:val="00471714"/>
    <w:rsid w:val="00473F60"/>
    <w:rsid w:val="00482C35"/>
    <w:rsid w:val="0048454B"/>
    <w:rsid w:val="00486092"/>
    <w:rsid w:val="004907C2"/>
    <w:rsid w:val="00491F5A"/>
    <w:rsid w:val="004948E2"/>
    <w:rsid w:val="004948FF"/>
    <w:rsid w:val="0049625C"/>
    <w:rsid w:val="0049746B"/>
    <w:rsid w:val="004B285D"/>
    <w:rsid w:val="004D47F5"/>
    <w:rsid w:val="004E21EB"/>
    <w:rsid w:val="004E4235"/>
    <w:rsid w:val="004E70DA"/>
    <w:rsid w:val="004F2A0F"/>
    <w:rsid w:val="004F2B45"/>
    <w:rsid w:val="004F39F4"/>
    <w:rsid w:val="004F4462"/>
    <w:rsid w:val="004F5CF8"/>
    <w:rsid w:val="004F65B7"/>
    <w:rsid w:val="004F6FBF"/>
    <w:rsid w:val="004F73AC"/>
    <w:rsid w:val="00500708"/>
    <w:rsid w:val="0050509B"/>
    <w:rsid w:val="005118C7"/>
    <w:rsid w:val="00514308"/>
    <w:rsid w:val="00515509"/>
    <w:rsid w:val="0051682B"/>
    <w:rsid w:val="005260AC"/>
    <w:rsid w:val="00526C1D"/>
    <w:rsid w:val="00536473"/>
    <w:rsid w:val="00537AC9"/>
    <w:rsid w:val="005426FF"/>
    <w:rsid w:val="00545F51"/>
    <w:rsid w:val="005465BE"/>
    <w:rsid w:val="0055142B"/>
    <w:rsid w:val="00570A7D"/>
    <w:rsid w:val="005739C8"/>
    <w:rsid w:val="00573A58"/>
    <w:rsid w:val="00575096"/>
    <w:rsid w:val="00577257"/>
    <w:rsid w:val="005815B1"/>
    <w:rsid w:val="005843CE"/>
    <w:rsid w:val="00584A38"/>
    <w:rsid w:val="00591645"/>
    <w:rsid w:val="00593202"/>
    <w:rsid w:val="00593A92"/>
    <w:rsid w:val="005A304D"/>
    <w:rsid w:val="005A78DC"/>
    <w:rsid w:val="005B3BFE"/>
    <w:rsid w:val="005B619E"/>
    <w:rsid w:val="005D093B"/>
    <w:rsid w:val="005D27DA"/>
    <w:rsid w:val="005D5C34"/>
    <w:rsid w:val="005D7898"/>
    <w:rsid w:val="005E54CD"/>
    <w:rsid w:val="005E7305"/>
    <w:rsid w:val="005F48E6"/>
    <w:rsid w:val="005F7225"/>
    <w:rsid w:val="006122A8"/>
    <w:rsid w:val="0061793A"/>
    <w:rsid w:val="00622194"/>
    <w:rsid w:val="00622F0E"/>
    <w:rsid w:val="0062588A"/>
    <w:rsid w:val="00637E58"/>
    <w:rsid w:val="0064263D"/>
    <w:rsid w:val="00647FB5"/>
    <w:rsid w:val="00655119"/>
    <w:rsid w:val="00661E48"/>
    <w:rsid w:val="00661FEA"/>
    <w:rsid w:val="00662334"/>
    <w:rsid w:val="006767DC"/>
    <w:rsid w:val="00676A50"/>
    <w:rsid w:val="00676CFA"/>
    <w:rsid w:val="00683F54"/>
    <w:rsid w:val="0068667C"/>
    <w:rsid w:val="006869CD"/>
    <w:rsid w:val="006A0046"/>
    <w:rsid w:val="006A0627"/>
    <w:rsid w:val="006A37C6"/>
    <w:rsid w:val="006B0194"/>
    <w:rsid w:val="006B5B26"/>
    <w:rsid w:val="006C086F"/>
    <w:rsid w:val="006C10AC"/>
    <w:rsid w:val="006C2FC6"/>
    <w:rsid w:val="006D21FD"/>
    <w:rsid w:val="006D27FE"/>
    <w:rsid w:val="006E0CF1"/>
    <w:rsid w:val="006E1101"/>
    <w:rsid w:val="006E2FB9"/>
    <w:rsid w:val="006E34B6"/>
    <w:rsid w:val="006E6CFB"/>
    <w:rsid w:val="006F34EA"/>
    <w:rsid w:val="00700796"/>
    <w:rsid w:val="00701D37"/>
    <w:rsid w:val="00707DF7"/>
    <w:rsid w:val="007110C7"/>
    <w:rsid w:val="007126BF"/>
    <w:rsid w:val="00714421"/>
    <w:rsid w:val="007158D0"/>
    <w:rsid w:val="00716A34"/>
    <w:rsid w:val="00717F7E"/>
    <w:rsid w:val="00726FF7"/>
    <w:rsid w:val="00735499"/>
    <w:rsid w:val="00736450"/>
    <w:rsid w:val="00737268"/>
    <w:rsid w:val="00737E42"/>
    <w:rsid w:val="0074250B"/>
    <w:rsid w:val="007436FD"/>
    <w:rsid w:val="00744058"/>
    <w:rsid w:val="007456CD"/>
    <w:rsid w:val="007509EE"/>
    <w:rsid w:val="0075196B"/>
    <w:rsid w:val="00752BFC"/>
    <w:rsid w:val="00756BC3"/>
    <w:rsid w:val="007636FA"/>
    <w:rsid w:val="00764689"/>
    <w:rsid w:val="00766971"/>
    <w:rsid w:val="007703C3"/>
    <w:rsid w:val="00772894"/>
    <w:rsid w:val="00781823"/>
    <w:rsid w:val="00783BFA"/>
    <w:rsid w:val="00785E96"/>
    <w:rsid w:val="00787254"/>
    <w:rsid w:val="007918C7"/>
    <w:rsid w:val="007929FC"/>
    <w:rsid w:val="007A06EC"/>
    <w:rsid w:val="007A1DFE"/>
    <w:rsid w:val="007A33B1"/>
    <w:rsid w:val="007A51F2"/>
    <w:rsid w:val="007A763A"/>
    <w:rsid w:val="007A76F1"/>
    <w:rsid w:val="007B1106"/>
    <w:rsid w:val="007B55FA"/>
    <w:rsid w:val="007C1A27"/>
    <w:rsid w:val="007C27B5"/>
    <w:rsid w:val="007C39AC"/>
    <w:rsid w:val="007D5D93"/>
    <w:rsid w:val="007D7ED1"/>
    <w:rsid w:val="007E5F75"/>
    <w:rsid w:val="007E74B0"/>
    <w:rsid w:val="007E7F3F"/>
    <w:rsid w:val="007F1FFF"/>
    <w:rsid w:val="007F3CA1"/>
    <w:rsid w:val="00804717"/>
    <w:rsid w:val="008125FC"/>
    <w:rsid w:val="00815DB5"/>
    <w:rsid w:val="00821905"/>
    <w:rsid w:val="00831558"/>
    <w:rsid w:val="008321E3"/>
    <w:rsid w:val="008424DD"/>
    <w:rsid w:val="00842B6C"/>
    <w:rsid w:val="00847801"/>
    <w:rsid w:val="00855CD9"/>
    <w:rsid w:val="00856A22"/>
    <w:rsid w:val="00856DED"/>
    <w:rsid w:val="00857208"/>
    <w:rsid w:val="0086252D"/>
    <w:rsid w:val="00862577"/>
    <w:rsid w:val="008641CC"/>
    <w:rsid w:val="0086662A"/>
    <w:rsid w:val="0087061C"/>
    <w:rsid w:val="00874800"/>
    <w:rsid w:val="00876B41"/>
    <w:rsid w:val="00895A68"/>
    <w:rsid w:val="008A030D"/>
    <w:rsid w:val="008A5F79"/>
    <w:rsid w:val="008B1A7C"/>
    <w:rsid w:val="008B3176"/>
    <w:rsid w:val="008B44AC"/>
    <w:rsid w:val="008B5E9F"/>
    <w:rsid w:val="008C1E86"/>
    <w:rsid w:val="008C2394"/>
    <w:rsid w:val="008C2489"/>
    <w:rsid w:val="008C49B8"/>
    <w:rsid w:val="008C5472"/>
    <w:rsid w:val="008D17FE"/>
    <w:rsid w:val="008D6F05"/>
    <w:rsid w:val="008E221A"/>
    <w:rsid w:val="008E5897"/>
    <w:rsid w:val="008E695B"/>
    <w:rsid w:val="008F61A6"/>
    <w:rsid w:val="00914965"/>
    <w:rsid w:val="009171E8"/>
    <w:rsid w:val="00923886"/>
    <w:rsid w:val="009368B0"/>
    <w:rsid w:val="00936D38"/>
    <w:rsid w:val="00941BAE"/>
    <w:rsid w:val="00942F84"/>
    <w:rsid w:val="00945949"/>
    <w:rsid w:val="00946691"/>
    <w:rsid w:val="00946743"/>
    <w:rsid w:val="009467D1"/>
    <w:rsid w:val="009470A2"/>
    <w:rsid w:val="00954888"/>
    <w:rsid w:val="00965BF9"/>
    <w:rsid w:val="00966777"/>
    <w:rsid w:val="00973ADD"/>
    <w:rsid w:val="00973BC4"/>
    <w:rsid w:val="00974EB1"/>
    <w:rsid w:val="00986599"/>
    <w:rsid w:val="009871D5"/>
    <w:rsid w:val="009877B3"/>
    <w:rsid w:val="009956AD"/>
    <w:rsid w:val="0099796B"/>
    <w:rsid w:val="009A740B"/>
    <w:rsid w:val="009A75DC"/>
    <w:rsid w:val="009B1905"/>
    <w:rsid w:val="009B2C1E"/>
    <w:rsid w:val="009B705B"/>
    <w:rsid w:val="009B712D"/>
    <w:rsid w:val="009C3CF4"/>
    <w:rsid w:val="009C6DA0"/>
    <w:rsid w:val="009C7B64"/>
    <w:rsid w:val="009D0A44"/>
    <w:rsid w:val="009D3F0A"/>
    <w:rsid w:val="009E3D98"/>
    <w:rsid w:val="009E5524"/>
    <w:rsid w:val="009F43A9"/>
    <w:rsid w:val="009F65C5"/>
    <w:rsid w:val="00A01782"/>
    <w:rsid w:val="00A01F43"/>
    <w:rsid w:val="00A038E0"/>
    <w:rsid w:val="00A054C7"/>
    <w:rsid w:val="00A1508B"/>
    <w:rsid w:val="00A151FE"/>
    <w:rsid w:val="00A24CE4"/>
    <w:rsid w:val="00A32CB7"/>
    <w:rsid w:val="00A34050"/>
    <w:rsid w:val="00A34658"/>
    <w:rsid w:val="00A351F6"/>
    <w:rsid w:val="00A35C05"/>
    <w:rsid w:val="00A37126"/>
    <w:rsid w:val="00A379F2"/>
    <w:rsid w:val="00A41BE5"/>
    <w:rsid w:val="00A53F09"/>
    <w:rsid w:val="00A626C2"/>
    <w:rsid w:val="00A63A18"/>
    <w:rsid w:val="00A666AB"/>
    <w:rsid w:val="00A66C7B"/>
    <w:rsid w:val="00A74D46"/>
    <w:rsid w:val="00A82012"/>
    <w:rsid w:val="00A82EAD"/>
    <w:rsid w:val="00A87313"/>
    <w:rsid w:val="00A9184B"/>
    <w:rsid w:val="00A94F96"/>
    <w:rsid w:val="00A95AC8"/>
    <w:rsid w:val="00A979C6"/>
    <w:rsid w:val="00AA1B95"/>
    <w:rsid w:val="00AA2927"/>
    <w:rsid w:val="00AA7969"/>
    <w:rsid w:val="00AB3532"/>
    <w:rsid w:val="00AB40C2"/>
    <w:rsid w:val="00AB672D"/>
    <w:rsid w:val="00AC3BBF"/>
    <w:rsid w:val="00AC4BF1"/>
    <w:rsid w:val="00AD1E6D"/>
    <w:rsid w:val="00AD57B4"/>
    <w:rsid w:val="00AE3E5B"/>
    <w:rsid w:val="00AF6236"/>
    <w:rsid w:val="00B109AD"/>
    <w:rsid w:val="00B1180D"/>
    <w:rsid w:val="00B12537"/>
    <w:rsid w:val="00B31881"/>
    <w:rsid w:val="00B3337C"/>
    <w:rsid w:val="00B3608A"/>
    <w:rsid w:val="00B3628B"/>
    <w:rsid w:val="00B41234"/>
    <w:rsid w:val="00B52EF6"/>
    <w:rsid w:val="00B55D7E"/>
    <w:rsid w:val="00B579BB"/>
    <w:rsid w:val="00B62116"/>
    <w:rsid w:val="00B63522"/>
    <w:rsid w:val="00B72C8D"/>
    <w:rsid w:val="00B7355E"/>
    <w:rsid w:val="00B737EE"/>
    <w:rsid w:val="00B73E60"/>
    <w:rsid w:val="00B766A4"/>
    <w:rsid w:val="00B77057"/>
    <w:rsid w:val="00B83ADA"/>
    <w:rsid w:val="00B9047B"/>
    <w:rsid w:val="00B92B96"/>
    <w:rsid w:val="00BA1338"/>
    <w:rsid w:val="00BA1784"/>
    <w:rsid w:val="00BA1C39"/>
    <w:rsid w:val="00BB6C5E"/>
    <w:rsid w:val="00BC4F50"/>
    <w:rsid w:val="00BE3144"/>
    <w:rsid w:val="00BE3E3D"/>
    <w:rsid w:val="00BE5CEA"/>
    <w:rsid w:val="00BE6693"/>
    <w:rsid w:val="00BE7FCE"/>
    <w:rsid w:val="00BF12E6"/>
    <w:rsid w:val="00BF1911"/>
    <w:rsid w:val="00BF2577"/>
    <w:rsid w:val="00BF2EE3"/>
    <w:rsid w:val="00BF4FA0"/>
    <w:rsid w:val="00C05B06"/>
    <w:rsid w:val="00C126D8"/>
    <w:rsid w:val="00C12D2F"/>
    <w:rsid w:val="00C33C28"/>
    <w:rsid w:val="00C35D7A"/>
    <w:rsid w:val="00C365C7"/>
    <w:rsid w:val="00C36EEF"/>
    <w:rsid w:val="00C436A2"/>
    <w:rsid w:val="00C512AD"/>
    <w:rsid w:val="00C573B0"/>
    <w:rsid w:val="00C6796F"/>
    <w:rsid w:val="00C70C81"/>
    <w:rsid w:val="00C71160"/>
    <w:rsid w:val="00C768B4"/>
    <w:rsid w:val="00C84DC6"/>
    <w:rsid w:val="00C8523E"/>
    <w:rsid w:val="00C87D58"/>
    <w:rsid w:val="00C93487"/>
    <w:rsid w:val="00C94196"/>
    <w:rsid w:val="00CA0E67"/>
    <w:rsid w:val="00CA6606"/>
    <w:rsid w:val="00CC1D96"/>
    <w:rsid w:val="00CC518E"/>
    <w:rsid w:val="00CC7ACE"/>
    <w:rsid w:val="00CD01ED"/>
    <w:rsid w:val="00CD05C3"/>
    <w:rsid w:val="00CD1EFB"/>
    <w:rsid w:val="00CD3922"/>
    <w:rsid w:val="00CD58B6"/>
    <w:rsid w:val="00CE00B4"/>
    <w:rsid w:val="00CE37D2"/>
    <w:rsid w:val="00CE6375"/>
    <w:rsid w:val="00CE77B2"/>
    <w:rsid w:val="00CF20F2"/>
    <w:rsid w:val="00CF7C37"/>
    <w:rsid w:val="00D00567"/>
    <w:rsid w:val="00D2189E"/>
    <w:rsid w:val="00D24BEB"/>
    <w:rsid w:val="00D34F89"/>
    <w:rsid w:val="00D375CE"/>
    <w:rsid w:val="00D4058A"/>
    <w:rsid w:val="00D418A4"/>
    <w:rsid w:val="00D522FC"/>
    <w:rsid w:val="00D52D6D"/>
    <w:rsid w:val="00D54915"/>
    <w:rsid w:val="00D578A0"/>
    <w:rsid w:val="00D57F1A"/>
    <w:rsid w:val="00D62B1E"/>
    <w:rsid w:val="00D825F0"/>
    <w:rsid w:val="00D82764"/>
    <w:rsid w:val="00D843E5"/>
    <w:rsid w:val="00D86514"/>
    <w:rsid w:val="00D92891"/>
    <w:rsid w:val="00D942A6"/>
    <w:rsid w:val="00D947ED"/>
    <w:rsid w:val="00DA0DC4"/>
    <w:rsid w:val="00DA1E2A"/>
    <w:rsid w:val="00DA790D"/>
    <w:rsid w:val="00DB0AC6"/>
    <w:rsid w:val="00DB1184"/>
    <w:rsid w:val="00DB3346"/>
    <w:rsid w:val="00DB4669"/>
    <w:rsid w:val="00DB4E9D"/>
    <w:rsid w:val="00DB773D"/>
    <w:rsid w:val="00DC3117"/>
    <w:rsid w:val="00DC7439"/>
    <w:rsid w:val="00DD5546"/>
    <w:rsid w:val="00DE3DF4"/>
    <w:rsid w:val="00DE632A"/>
    <w:rsid w:val="00DF4D73"/>
    <w:rsid w:val="00DF5508"/>
    <w:rsid w:val="00E024FE"/>
    <w:rsid w:val="00E14299"/>
    <w:rsid w:val="00E14D5F"/>
    <w:rsid w:val="00E158FB"/>
    <w:rsid w:val="00E27551"/>
    <w:rsid w:val="00E31CE9"/>
    <w:rsid w:val="00E47DE5"/>
    <w:rsid w:val="00E509B1"/>
    <w:rsid w:val="00E52158"/>
    <w:rsid w:val="00E535AC"/>
    <w:rsid w:val="00E5395A"/>
    <w:rsid w:val="00E56A5A"/>
    <w:rsid w:val="00E5753A"/>
    <w:rsid w:val="00E62734"/>
    <w:rsid w:val="00E71162"/>
    <w:rsid w:val="00E73D2E"/>
    <w:rsid w:val="00E845BA"/>
    <w:rsid w:val="00E856AC"/>
    <w:rsid w:val="00E85BA7"/>
    <w:rsid w:val="00E862BB"/>
    <w:rsid w:val="00E95B90"/>
    <w:rsid w:val="00E96484"/>
    <w:rsid w:val="00EA31B3"/>
    <w:rsid w:val="00EB12CB"/>
    <w:rsid w:val="00EB3F88"/>
    <w:rsid w:val="00EB6381"/>
    <w:rsid w:val="00EC5472"/>
    <w:rsid w:val="00ED195D"/>
    <w:rsid w:val="00ED5F8D"/>
    <w:rsid w:val="00EE36C5"/>
    <w:rsid w:val="00EF0412"/>
    <w:rsid w:val="00EF6D51"/>
    <w:rsid w:val="00F0000E"/>
    <w:rsid w:val="00F011AA"/>
    <w:rsid w:val="00F02C8B"/>
    <w:rsid w:val="00F1394D"/>
    <w:rsid w:val="00F14262"/>
    <w:rsid w:val="00F151B2"/>
    <w:rsid w:val="00F155FF"/>
    <w:rsid w:val="00F2215C"/>
    <w:rsid w:val="00F308E3"/>
    <w:rsid w:val="00F367C9"/>
    <w:rsid w:val="00F44E01"/>
    <w:rsid w:val="00F44FE4"/>
    <w:rsid w:val="00F452C0"/>
    <w:rsid w:val="00F574B8"/>
    <w:rsid w:val="00F63A88"/>
    <w:rsid w:val="00F64133"/>
    <w:rsid w:val="00F714B3"/>
    <w:rsid w:val="00F727CE"/>
    <w:rsid w:val="00F93F04"/>
    <w:rsid w:val="00F947FC"/>
    <w:rsid w:val="00FA2E16"/>
    <w:rsid w:val="00FA4CF2"/>
    <w:rsid w:val="00FA55B9"/>
    <w:rsid w:val="00FB3D47"/>
    <w:rsid w:val="00FB40E4"/>
    <w:rsid w:val="00FB4187"/>
    <w:rsid w:val="00FB76D8"/>
    <w:rsid w:val="00FC1F1C"/>
    <w:rsid w:val="00FC4105"/>
    <w:rsid w:val="00FC4A02"/>
    <w:rsid w:val="00FD1BAD"/>
    <w:rsid w:val="00FD3D5C"/>
    <w:rsid w:val="00FE190C"/>
    <w:rsid w:val="00FF0F63"/>
    <w:rsid w:val="00FF15C6"/>
    <w:rsid w:val="00FF46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2C739"/>
  <w15:docId w15:val="{61748AE7-905B-47EE-ADAB-4782FB2F6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4F65B7"/>
    <w:pPr>
      <w:spacing w:after="0" w:line="240" w:lineRule="auto"/>
      <w:ind w:firstLine="708"/>
      <w:jc w:val="both"/>
    </w:pPr>
    <w:rPr>
      <w:rFonts w:ascii="Times New Roman" w:eastAsia="Calibri" w:hAnsi="Times New Roman" w:cs="Times New Roman"/>
      <w:sz w:val="20"/>
      <w:szCs w:val="20"/>
      <w:lang w:eastAsia="ru-RU"/>
    </w:rPr>
  </w:style>
  <w:style w:type="character" w:customStyle="1" w:styleId="a4">
    <w:name w:val="Основний текст з відступом Знак"/>
    <w:basedOn w:val="a0"/>
    <w:link w:val="a3"/>
    <w:rsid w:val="004F65B7"/>
    <w:rPr>
      <w:rFonts w:ascii="Times New Roman" w:eastAsia="Calibri" w:hAnsi="Times New Roman" w:cs="Times New Roman"/>
      <w:sz w:val="20"/>
      <w:szCs w:val="20"/>
      <w:lang w:eastAsia="ru-RU"/>
    </w:rPr>
  </w:style>
  <w:style w:type="paragraph" w:styleId="a5">
    <w:name w:val="List Paragraph"/>
    <w:basedOn w:val="a"/>
    <w:uiPriority w:val="34"/>
    <w:qFormat/>
    <w:rsid w:val="004F65B7"/>
    <w:pPr>
      <w:ind w:left="720"/>
      <w:contextualSpacing/>
    </w:pPr>
  </w:style>
  <w:style w:type="character" w:customStyle="1" w:styleId="rvts23">
    <w:name w:val="rvts23"/>
    <w:rsid w:val="004F65B7"/>
  </w:style>
  <w:style w:type="paragraph" w:customStyle="1" w:styleId="a6">
    <w:name w:val="Знак Знак Знак Знак Знак Знак Знак"/>
    <w:basedOn w:val="a"/>
    <w:rsid w:val="00486092"/>
    <w:pPr>
      <w:spacing w:after="0" w:line="240" w:lineRule="auto"/>
    </w:pPr>
    <w:rPr>
      <w:rFonts w:ascii="Verdana" w:eastAsia="Times New Roman" w:hAnsi="Verdana" w:cs="Verdana"/>
      <w:sz w:val="20"/>
      <w:szCs w:val="20"/>
      <w:lang w:val="en-US"/>
    </w:rPr>
  </w:style>
  <w:style w:type="character" w:customStyle="1" w:styleId="rvts0">
    <w:name w:val="rvts0"/>
    <w:basedOn w:val="a0"/>
    <w:rsid w:val="00055029"/>
  </w:style>
  <w:style w:type="table" w:customStyle="1" w:styleId="TableNormal">
    <w:name w:val="Table Normal"/>
    <w:rsid w:val="00B77057"/>
    <w:pPr>
      <w:spacing w:after="0"/>
    </w:pPr>
    <w:rPr>
      <w:rFonts w:ascii="Arial" w:eastAsia="Arial" w:hAnsi="Arial" w:cs="Arial"/>
      <w:lang w:eastAsia="uk-UA"/>
    </w:rPr>
    <w:tblPr>
      <w:tblCellMar>
        <w:top w:w="0" w:type="dxa"/>
        <w:left w:w="0" w:type="dxa"/>
        <w:bottom w:w="0" w:type="dxa"/>
        <w:right w:w="0" w:type="dxa"/>
      </w:tblCellMar>
    </w:tblPr>
  </w:style>
  <w:style w:type="character" w:customStyle="1" w:styleId="rvts46">
    <w:name w:val="rvts46"/>
    <w:basedOn w:val="a0"/>
    <w:rsid w:val="00662334"/>
  </w:style>
  <w:style w:type="paragraph" w:customStyle="1" w:styleId="rvps2">
    <w:name w:val="rvps2"/>
    <w:basedOn w:val="a"/>
    <w:rsid w:val="004275FE"/>
    <w:pPr>
      <w:spacing w:before="100" w:beforeAutospacing="1" w:after="100" w:afterAutospacing="1" w:line="240" w:lineRule="auto"/>
    </w:pPr>
    <w:rPr>
      <w:rFonts w:ascii="Times New Roman" w:eastAsia="Times New Roman" w:hAnsi="Times New Roman" w:cs="Times New Roman"/>
      <w:sz w:val="24"/>
      <w:szCs w:val="24"/>
      <w:lang w:val="en-US" w:eastAsia="uk-UA"/>
    </w:rPr>
  </w:style>
  <w:style w:type="character" w:customStyle="1" w:styleId="rvts9">
    <w:name w:val="rvts9"/>
    <w:rsid w:val="007A33B1"/>
  </w:style>
  <w:style w:type="paragraph" w:styleId="a7">
    <w:name w:val="header"/>
    <w:basedOn w:val="a"/>
    <w:link w:val="a8"/>
    <w:uiPriority w:val="99"/>
    <w:unhideWhenUsed/>
    <w:rsid w:val="00F44E01"/>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F44E01"/>
  </w:style>
  <w:style w:type="paragraph" w:styleId="a9">
    <w:name w:val="footer"/>
    <w:basedOn w:val="a"/>
    <w:link w:val="aa"/>
    <w:uiPriority w:val="99"/>
    <w:unhideWhenUsed/>
    <w:rsid w:val="00F44E01"/>
    <w:pPr>
      <w:tabs>
        <w:tab w:val="center" w:pos="4819"/>
        <w:tab w:val="right" w:pos="9639"/>
      </w:tabs>
      <w:spacing w:after="0" w:line="240" w:lineRule="auto"/>
    </w:pPr>
  </w:style>
  <w:style w:type="character" w:customStyle="1" w:styleId="aa">
    <w:name w:val="Нижній колонтитул Знак"/>
    <w:basedOn w:val="a0"/>
    <w:link w:val="a9"/>
    <w:uiPriority w:val="99"/>
    <w:rsid w:val="00F44E01"/>
  </w:style>
  <w:style w:type="paragraph" w:styleId="ab">
    <w:name w:val="Balloon Text"/>
    <w:basedOn w:val="a"/>
    <w:link w:val="ac"/>
    <w:uiPriority w:val="99"/>
    <w:semiHidden/>
    <w:unhideWhenUsed/>
    <w:rsid w:val="00815DB5"/>
    <w:pPr>
      <w:spacing w:after="0" w:line="240" w:lineRule="auto"/>
    </w:pPr>
    <w:rPr>
      <w:rFonts w:ascii="Tahoma" w:hAnsi="Tahoma" w:cs="Tahoma"/>
      <w:sz w:val="16"/>
      <w:szCs w:val="16"/>
    </w:rPr>
  </w:style>
  <w:style w:type="character" w:customStyle="1" w:styleId="ac">
    <w:name w:val="Текст у виносці Знак"/>
    <w:basedOn w:val="a0"/>
    <w:link w:val="ab"/>
    <w:uiPriority w:val="99"/>
    <w:semiHidden/>
    <w:rsid w:val="00815DB5"/>
    <w:rPr>
      <w:rFonts w:ascii="Tahoma" w:hAnsi="Tahoma" w:cs="Tahoma"/>
      <w:sz w:val="16"/>
      <w:szCs w:val="16"/>
    </w:rPr>
  </w:style>
  <w:style w:type="character" w:customStyle="1" w:styleId="rvts15">
    <w:name w:val="rvts15"/>
    <w:basedOn w:val="a0"/>
    <w:rsid w:val="004375DA"/>
  </w:style>
  <w:style w:type="character" w:customStyle="1" w:styleId="xfm68768843">
    <w:name w:val="xfm_68768843"/>
    <w:basedOn w:val="a0"/>
    <w:rsid w:val="006B5B26"/>
  </w:style>
  <w:style w:type="character" w:customStyle="1" w:styleId="rvts37">
    <w:name w:val="rvts37"/>
    <w:basedOn w:val="a0"/>
    <w:rsid w:val="003C1BBA"/>
  </w:style>
  <w:style w:type="character" w:styleId="ad">
    <w:name w:val="Hyperlink"/>
    <w:basedOn w:val="a0"/>
    <w:uiPriority w:val="99"/>
    <w:unhideWhenUsed/>
    <w:rsid w:val="003C1BBA"/>
    <w:rPr>
      <w:color w:val="0000FF"/>
      <w:u w:val="single"/>
    </w:rPr>
  </w:style>
  <w:style w:type="character" w:customStyle="1" w:styleId="rvts11">
    <w:name w:val="rvts11"/>
    <w:basedOn w:val="a0"/>
    <w:rsid w:val="00CC1D96"/>
  </w:style>
  <w:style w:type="table" w:styleId="ae">
    <w:name w:val="Table Grid"/>
    <w:basedOn w:val="a1"/>
    <w:uiPriority w:val="39"/>
    <w:rsid w:val="00AE3E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4">
    <w:name w:val="rvps14"/>
    <w:basedOn w:val="a"/>
    <w:rsid w:val="00AE3E5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f">
    <w:name w:val="Placeholder Text"/>
    <w:basedOn w:val="a0"/>
    <w:uiPriority w:val="99"/>
    <w:semiHidden/>
    <w:rsid w:val="0086257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960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1965874-1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v1965874-18" TargetMode="External"/><Relationship Id="rId4" Type="http://schemas.openxmlformats.org/officeDocument/2006/relationships/settings" Target="settings.xml"/><Relationship Id="rId9" Type="http://schemas.openxmlformats.org/officeDocument/2006/relationships/hyperlink" Target="https://zakon.rada.gov.ua/laws/show/v1965874-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176DD0-B81C-4CAC-A0A5-90A0C2CEC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8449</Words>
  <Characters>4816</Characters>
  <Application>Microsoft Office Word</Application>
  <DocSecurity>0</DocSecurity>
  <Lines>40</Lines>
  <Paragraphs>26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Сергій Волков</dc:creator>
  <cp:lastModifiedBy>Максим Кічковський</cp:lastModifiedBy>
  <cp:revision>10</cp:revision>
  <cp:lastPrinted>2025-04-30T11:36:00Z</cp:lastPrinted>
  <dcterms:created xsi:type="dcterms:W3CDTF">2025-04-30T12:52:00Z</dcterms:created>
  <dcterms:modified xsi:type="dcterms:W3CDTF">2025-05-06T07:19:00Z</dcterms:modified>
</cp:coreProperties>
</file>