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C22FF" w14:textId="77777777" w:rsidR="000E15C9" w:rsidRPr="007060A3" w:rsidRDefault="000E15C9" w:rsidP="000E15C9">
      <w:pPr>
        <w:jc w:val="right"/>
        <w:rPr>
          <w:szCs w:val="28"/>
          <w:lang w:val="uk-UA"/>
        </w:rPr>
      </w:pPr>
      <w:r w:rsidRPr="007060A3">
        <w:rPr>
          <w:noProof/>
          <w:szCs w:val="28"/>
          <w:lang w:val="uk-UA"/>
        </w:rPr>
        <w:drawing>
          <wp:anchor distT="0" distB="0" distL="114300" distR="114300" simplePos="0" relativeHeight="251659264" behindDoc="0" locked="0" layoutInCell="1" allowOverlap="1" wp14:anchorId="54B1E2B7" wp14:editId="47535DC6">
            <wp:simplePos x="0" y="0"/>
            <wp:positionH relativeFrom="column">
              <wp:posOffset>2809875</wp:posOffset>
            </wp:positionH>
            <wp:positionV relativeFrom="paragraph">
              <wp:posOffset>-3175</wp:posOffset>
            </wp:positionV>
            <wp:extent cx="504825" cy="70485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0A3">
        <w:rPr>
          <w:szCs w:val="28"/>
          <w:lang w:val="uk-UA"/>
        </w:rPr>
        <w:t xml:space="preserve">  </w:t>
      </w:r>
    </w:p>
    <w:p w14:paraId="47C78526" w14:textId="77777777" w:rsidR="000E15C9" w:rsidRPr="007060A3" w:rsidRDefault="000E15C9" w:rsidP="000E15C9">
      <w:pPr>
        <w:jc w:val="right"/>
        <w:rPr>
          <w:szCs w:val="28"/>
          <w:lang w:val="uk-UA"/>
        </w:rPr>
      </w:pPr>
      <w:r w:rsidRPr="007060A3">
        <w:rPr>
          <w:szCs w:val="28"/>
          <w:lang w:val="uk-UA"/>
        </w:rPr>
        <w:br w:type="textWrapping" w:clear="all"/>
      </w:r>
    </w:p>
    <w:p w14:paraId="4C4BEDF4" w14:textId="77777777" w:rsidR="000E15C9" w:rsidRPr="007060A3" w:rsidRDefault="000E15C9" w:rsidP="000E15C9">
      <w:pPr>
        <w:jc w:val="center"/>
        <w:rPr>
          <w:b/>
          <w:szCs w:val="28"/>
          <w:lang w:val="uk-UA"/>
        </w:rPr>
      </w:pPr>
      <w:r w:rsidRPr="007060A3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17F479BE" w14:textId="77777777" w:rsidR="000E15C9" w:rsidRPr="007060A3" w:rsidRDefault="000E15C9" w:rsidP="000E15C9">
      <w:pPr>
        <w:jc w:val="center"/>
        <w:rPr>
          <w:b/>
          <w:szCs w:val="28"/>
          <w:lang w:val="uk-UA"/>
        </w:rPr>
      </w:pPr>
      <w:r w:rsidRPr="007060A3">
        <w:rPr>
          <w:b/>
          <w:szCs w:val="28"/>
          <w:lang w:val="uk-UA"/>
        </w:rPr>
        <w:t xml:space="preserve">РЕГУЛЮВАННЯ У СФЕРАХ ЕНЕРГЕТИКИ </w:t>
      </w:r>
    </w:p>
    <w:p w14:paraId="18EF282C" w14:textId="77777777" w:rsidR="000E15C9" w:rsidRPr="007060A3" w:rsidRDefault="000E15C9" w:rsidP="000E15C9">
      <w:pPr>
        <w:jc w:val="center"/>
        <w:rPr>
          <w:b/>
          <w:szCs w:val="28"/>
          <w:lang w:val="uk-UA"/>
        </w:rPr>
      </w:pPr>
      <w:r w:rsidRPr="007060A3">
        <w:rPr>
          <w:b/>
          <w:szCs w:val="28"/>
          <w:lang w:val="uk-UA"/>
        </w:rPr>
        <w:t>ТА КОМУНАЛЬНИХ ПОСЛУГ</w:t>
      </w:r>
      <w:bookmarkStart w:id="0" w:name="_GoBack"/>
      <w:bookmarkEnd w:id="0"/>
    </w:p>
    <w:p w14:paraId="29E4D1AA" w14:textId="77777777" w:rsidR="000E15C9" w:rsidRPr="007060A3" w:rsidRDefault="000E15C9" w:rsidP="000E15C9">
      <w:pPr>
        <w:jc w:val="center"/>
        <w:rPr>
          <w:b/>
          <w:szCs w:val="28"/>
          <w:u w:val="single"/>
          <w:lang w:val="uk-UA"/>
        </w:rPr>
      </w:pPr>
      <w:r w:rsidRPr="007060A3">
        <w:rPr>
          <w:b/>
          <w:szCs w:val="28"/>
          <w:lang w:val="uk-UA"/>
        </w:rPr>
        <w:t>(НКРЕКП)</w:t>
      </w:r>
    </w:p>
    <w:p w14:paraId="4A4C2AA4" w14:textId="77777777" w:rsidR="000E15C9" w:rsidRPr="007060A3" w:rsidRDefault="000E15C9" w:rsidP="000E15C9">
      <w:pPr>
        <w:jc w:val="center"/>
        <w:rPr>
          <w:spacing w:val="40"/>
          <w:szCs w:val="28"/>
          <w:lang w:val="uk-UA"/>
        </w:rPr>
      </w:pPr>
    </w:p>
    <w:p w14:paraId="670CC525" w14:textId="77777777" w:rsidR="000E15C9" w:rsidRPr="007060A3" w:rsidRDefault="000E15C9" w:rsidP="000E15C9">
      <w:pPr>
        <w:jc w:val="center"/>
        <w:rPr>
          <w:b/>
          <w:spacing w:val="32"/>
          <w:szCs w:val="28"/>
          <w:lang w:val="uk-UA"/>
        </w:rPr>
      </w:pPr>
      <w:r w:rsidRPr="007060A3">
        <w:rPr>
          <w:b/>
          <w:spacing w:val="32"/>
          <w:szCs w:val="28"/>
          <w:lang w:val="uk-UA"/>
        </w:rPr>
        <w:t>ПОСТАНОВА</w:t>
      </w:r>
    </w:p>
    <w:p w14:paraId="6FF40809" w14:textId="77777777" w:rsidR="000E15C9" w:rsidRPr="007060A3" w:rsidRDefault="000E15C9" w:rsidP="000E15C9">
      <w:pPr>
        <w:rPr>
          <w:szCs w:val="28"/>
          <w:lang w:val="uk-UA"/>
        </w:rPr>
      </w:pPr>
      <w:r w:rsidRPr="007060A3">
        <w:rPr>
          <w:szCs w:val="28"/>
          <w:lang w:val="uk-UA"/>
        </w:rPr>
        <w:tab/>
      </w:r>
      <w:r w:rsidRPr="007060A3">
        <w:rPr>
          <w:szCs w:val="28"/>
          <w:lang w:val="uk-UA"/>
        </w:rPr>
        <w:tab/>
      </w:r>
      <w:r w:rsidRPr="007060A3">
        <w:rPr>
          <w:szCs w:val="28"/>
          <w:lang w:val="uk-UA"/>
        </w:rPr>
        <w:tab/>
      </w:r>
      <w:r w:rsidRPr="007060A3">
        <w:rPr>
          <w:szCs w:val="28"/>
          <w:lang w:val="uk-UA"/>
        </w:rPr>
        <w:tab/>
      </w:r>
      <w:r w:rsidRPr="007060A3">
        <w:rPr>
          <w:szCs w:val="28"/>
          <w:lang w:val="uk-UA"/>
        </w:rPr>
        <w:tab/>
      </w:r>
    </w:p>
    <w:p w14:paraId="7FE53B2D" w14:textId="77777777" w:rsidR="000E15C9" w:rsidRPr="007060A3" w:rsidRDefault="000E15C9" w:rsidP="000E15C9">
      <w:pPr>
        <w:rPr>
          <w:b/>
          <w:color w:val="FFFFFF" w:themeColor="background1"/>
          <w:spacing w:val="40"/>
          <w:szCs w:val="28"/>
          <w:lang w:val="uk-UA"/>
        </w:rPr>
      </w:pPr>
      <w:r w:rsidRPr="007060A3">
        <w:rPr>
          <w:color w:val="FFFFFF" w:themeColor="background1"/>
          <w:spacing w:val="40"/>
          <w:szCs w:val="28"/>
          <w:lang w:val="uk-UA"/>
        </w:rPr>
        <w:t xml:space="preserve">      </w:t>
      </w:r>
      <w:r w:rsidRPr="007060A3">
        <w:rPr>
          <w:b/>
          <w:color w:val="FFFFFF" w:themeColor="background1"/>
          <w:spacing w:val="40"/>
          <w:szCs w:val="28"/>
          <w:lang w:val="uk-UA"/>
        </w:rPr>
        <w:t>22.12.2015                                                       № 3010</w:t>
      </w:r>
    </w:p>
    <w:p w14:paraId="181C1B92" w14:textId="77777777" w:rsidR="000E15C9" w:rsidRPr="007060A3" w:rsidRDefault="000E15C9" w:rsidP="000E15C9">
      <w:pPr>
        <w:jc w:val="center"/>
        <w:rPr>
          <w:szCs w:val="28"/>
          <w:lang w:val="uk-UA"/>
        </w:rPr>
      </w:pPr>
      <w:r w:rsidRPr="007060A3">
        <w:rPr>
          <w:szCs w:val="28"/>
          <w:lang w:val="uk-UA"/>
        </w:rPr>
        <w:t>___________________                                                               № _______________</w:t>
      </w:r>
    </w:p>
    <w:p w14:paraId="095A6B03" w14:textId="77777777" w:rsidR="000E15C9" w:rsidRPr="007060A3" w:rsidRDefault="000E15C9" w:rsidP="000E15C9">
      <w:pPr>
        <w:jc w:val="center"/>
        <w:rPr>
          <w:sz w:val="24"/>
          <w:szCs w:val="24"/>
          <w:lang w:val="uk-UA"/>
        </w:rPr>
      </w:pPr>
      <w:r w:rsidRPr="007060A3">
        <w:rPr>
          <w:sz w:val="24"/>
          <w:szCs w:val="24"/>
          <w:lang w:val="uk-UA"/>
        </w:rPr>
        <w:t>Київ</w:t>
      </w:r>
    </w:p>
    <w:p w14:paraId="6CC803B1" w14:textId="77777777" w:rsidR="000E15C9" w:rsidRPr="007060A3" w:rsidRDefault="000E15C9" w:rsidP="000E15C9">
      <w:pPr>
        <w:jc w:val="center"/>
        <w:rPr>
          <w:spacing w:val="40"/>
          <w:szCs w:val="28"/>
          <w:lang w:val="uk-UA"/>
        </w:rPr>
      </w:pPr>
    </w:p>
    <w:p w14:paraId="50428095" w14:textId="77777777" w:rsidR="000E15C9" w:rsidRPr="007060A3" w:rsidRDefault="000E15C9" w:rsidP="000E15C9">
      <w:pPr>
        <w:jc w:val="center"/>
        <w:rPr>
          <w:spacing w:val="40"/>
          <w:szCs w:val="28"/>
          <w:lang w:val="uk-UA"/>
        </w:rPr>
      </w:pPr>
    </w:p>
    <w:p w14:paraId="224BA188" w14:textId="77777777" w:rsidR="000E15C9" w:rsidRPr="007060A3" w:rsidRDefault="000E15C9" w:rsidP="000E15C9">
      <w:pPr>
        <w:ind w:right="4676"/>
        <w:jc w:val="both"/>
        <w:rPr>
          <w:rStyle w:val="a5"/>
          <w:b w:val="0"/>
          <w:szCs w:val="28"/>
          <w:shd w:val="clear" w:color="auto" w:fill="FFFFFF"/>
          <w:lang w:val="uk-UA"/>
        </w:rPr>
      </w:pPr>
      <w:bookmarkStart w:id="1" w:name="_Hlk172126266"/>
      <w:r w:rsidRPr="007060A3">
        <w:rPr>
          <w:rStyle w:val="a5"/>
          <w:b w:val="0"/>
          <w:szCs w:val="28"/>
          <w:shd w:val="clear" w:color="auto" w:fill="FFFFFF"/>
          <w:lang w:val="uk-UA"/>
        </w:rPr>
        <w:t xml:space="preserve">Про затвердження Змін до постанови Національної комісії, що здійснює державне регулювання у сферах енергетики та комунальних послуг, </w:t>
      </w:r>
    </w:p>
    <w:p w14:paraId="4A80AA3C" w14:textId="77777777" w:rsidR="000E15C9" w:rsidRPr="007060A3" w:rsidRDefault="000E15C9" w:rsidP="000E15C9">
      <w:pPr>
        <w:ind w:right="4676"/>
        <w:jc w:val="both"/>
        <w:rPr>
          <w:b/>
          <w:szCs w:val="28"/>
          <w:lang w:val="uk-UA"/>
        </w:rPr>
      </w:pPr>
      <w:r w:rsidRPr="007060A3">
        <w:rPr>
          <w:rStyle w:val="a5"/>
          <w:b w:val="0"/>
          <w:szCs w:val="28"/>
          <w:shd w:val="clear" w:color="auto" w:fill="FFFFFF"/>
          <w:lang w:val="uk-UA"/>
        </w:rPr>
        <w:t>від 27 березня 2024 року № 614</w:t>
      </w:r>
    </w:p>
    <w:bookmarkEnd w:id="1"/>
    <w:p w14:paraId="450F92BE" w14:textId="77777777" w:rsidR="000E15C9" w:rsidRPr="007060A3" w:rsidRDefault="000E15C9" w:rsidP="000E15C9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017D5FCA" w14:textId="77777777" w:rsidR="000E15C9" w:rsidRPr="007060A3" w:rsidRDefault="000E15C9" w:rsidP="000E15C9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41D076EA" w14:textId="77777777" w:rsidR="000E15C9" w:rsidRPr="007060A3" w:rsidRDefault="000E15C9" w:rsidP="000E15C9">
      <w:pPr>
        <w:keepNext/>
        <w:ind w:firstLine="709"/>
        <w:jc w:val="both"/>
        <w:outlineLvl w:val="2"/>
        <w:rPr>
          <w:rFonts w:eastAsia="MS Mincho"/>
          <w:bCs/>
          <w:iCs/>
          <w:szCs w:val="28"/>
          <w:lang w:val="uk-UA" w:eastAsia="ja-JP"/>
        </w:rPr>
      </w:pPr>
      <w:r w:rsidRPr="007060A3">
        <w:rPr>
          <w:szCs w:val="28"/>
          <w:shd w:val="clear" w:color="auto" w:fill="FFFFFF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та «Про ринок природного газу» Національна комісія, що здійснює державне регулювання у сферах енергетики та комунальних послуг, </w:t>
      </w:r>
    </w:p>
    <w:p w14:paraId="756EC121" w14:textId="77777777" w:rsidR="000E15C9" w:rsidRPr="007060A3" w:rsidRDefault="000E15C9" w:rsidP="000E15C9">
      <w:pPr>
        <w:jc w:val="both"/>
        <w:rPr>
          <w:szCs w:val="28"/>
          <w:lang w:val="uk-UA"/>
        </w:rPr>
      </w:pPr>
    </w:p>
    <w:p w14:paraId="34F3F74A" w14:textId="77777777" w:rsidR="000E15C9" w:rsidRPr="007060A3" w:rsidRDefault="000E15C9" w:rsidP="000E15C9">
      <w:pPr>
        <w:jc w:val="both"/>
        <w:rPr>
          <w:b/>
          <w:szCs w:val="28"/>
          <w:lang w:val="uk-UA"/>
        </w:rPr>
      </w:pPr>
      <w:r w:rsidRPr="007060A3">
        <w:rPr>
          <w:b/>
          <w:szCs w:val="28"/>
          <w:lang w:val="uk-UA"/>
        </w:rPr>
        <w:t>ПОСТАНОВЛЯЄ:</w:t>
      </w:r>
    </w:p>
    <w:p w14:paraId="0E62A5BB" w14:textId="77777777" w:rsidR="000E15C9" w:rsidRPr="007060A3" w:rsidRDefault="000E15C9" w:rsidP="000E15C9">
      <w:pPr>
        <w:jc w:val="both"/>
        <w:rPr>
          <w:szCs w:val="28"/>
          <w:lang w:val="uk-UA"/>
        </w:rPr>
      </w:pPr>
    </w:p>
    <w:p w14:paraId="797CB439" w14:textId="77777777" w:rsidR="000E15C9" w:rsidRPr="007060A3" w:rsidRDefault="000E15C9" w:rsidP="000E15C9">
      <w:pPr>
        <w:ind w:firstLine="709"/>
        <w:jc w:val="both"/>
        <w:rPr>
          <w:szCs w:val="28"/>
          <w:lang w:val="uk-UA" w:eastAsia="uk-UA"/>
        </w:rPr>
      </w:pPr>
      <w:r w:rsidRPr="007060A3">
        <w:rPr>
          <w:szCs w:val="28"/>
          <w:lang w:val="uk-UA" w:eastAsia="uk-UA"/>
        </w:rPr>
        <w:t xml:space="preserve">1. Затвердити Зміни до постанови Національної комісії, що здійснює державне регулювання у сферах енергетики та комунальних послуг, від </w:t>
      </w:r>
      <w:r w:rsidRPr="007060A3">
        <w:rPr>
          <w:szCs w:val="28"/>
          <w:lang w:val="uk-UA" w:eastAsia="uk-UA"/>
        </w:rPr>
        <w:br/>
        <w:t>2</w:t>
      </w:r>
      <w:r w:rsidR="00966B5A" w:rsidRPr="007060A3">
        <w:rPr>
          <w:szCs w:val="28"/>
          <w:lang w:val="uk-UA" w:eastAsia="uk-UA"/>
        </w:rPr>
        <w:t>7</w:t>
      </w:r>
      <w:r w:rsidRPr="007060A3">
        <w:rPr>
          <w:szCs w:val="28"/>
          <w:lang w:val="uk-UA" w:eastAsia="uk-UA"/>
        </w:rPr>
        <w:t xml:space="preserve"> березня 2024 року № 614 «Про затвердження Вимог щодо забезпечення доброчесності та прозорості на оптовому енергетичному ринку», що додаються.</w:t>
      </w:r>
    </w:p>
    <w:p w14:paraId="401ADEE0" w14:textId="77777777" w:rsidR="000E15C9" w:rsidRPr="007060A3" w:rsidRDefault="000E15C9" w:rsidP="000E15C9">
      <w:pPr>
        <w:ind w:firstLine="709"/>
        <w:jc w:val="both"/>
        <w:rPr>
          <w:szCs w:val="28"/>
          <w:lang w:val="uk-UA" w:eastAsia="uk-UA"/>
        </w:rPr>
      </w:pPr>
    </w:p>
    <w:p w14:paraId="61E50E11" w14:textId="77777777" w:rsidR="000E15C9" w:rsidRPr="007060A3" w:rsidRDefault="000E15C9" w:rsidP="000E15C9">
      <w:pPr>
        <w:ind w:firstLine="709"/>
        <w:jc w:val="both"/>
        <w:rPr>
          <w:szCs w:val="28"/>
          <w:lang w:val="uk-UA" w:eastAsia="uk-UA"/>
        </w:rPr>
      </w:pPr>
      <w:r w:rsidRPr="007060A3">
        <w:rPr>
          <w:szCs w:val="28"/>
          <w:lang w:val="uk-UA" w:eastAsia="uk-UA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2B598216" w14:textId="77777777" w:rsidR="000E15C9" w:rsidRPr="007060A3" w:rsidRDefault="000E15C9" w:rsidP="000E15C9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23E04CA7" w14:textId="77777777" w:rsidR="000E15C9" w:rsidRPr="007060A3" w:rsidRDefault="000E15C9" w:rsidP="000E15C9">
      <w:pPr>
        <w:widowControl w:val="0"/>
        <w:spacing w:before="100" w:beforeAutospacing="1" w:after="100" w:afterAutospacing="1"/>
        <w:ind w:right="-81"/>
        <w:jc w:val="both"/>
        <w:rPr>
          <w:rFonts w:eastAsia="MS Mincho"/>
          <w:bCs/>
          <w:iCs/>
          <w:szCs w:val="28"/>
          <w:lang w:val="uk-UA" w:eastAsia="ja-JP"/>
        </w:rPr>
        <w:sectPr w:rsidR="000E15C9" w:rsidRPr="007060A3" w:rsidSect="00433735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560" w:left="1701" w:header="709" w:footer="709" w:gutter="0"/>
          <w:pgNumType w:start="1"/>
          <w:cols w:space="708"/>
          <w:titlePg/>
          <w:docGrid w:linePitch="360"/>
        </w:sectPr>
      </w:pPr>
      <w:r w:rsidRPr="007060A3">
        <w:rPr>
          <w:rFonts w:eastAsia="MS Mincho"/>
          <w:bCs/>
          <w:iCs/>
          <w:szCs w:val="28"/>
          <w:lang w:val="uk-UA" w:eastAsia="ja-JP"/>
        </w:rPr>
        <w:t>Голова НКРЕКП</w:t>
      </w:r>
      <w:r w:rsidRPr="007060A3">
        <w:rPr>
          <w:rFonts w:eastAsia="MS Mincho"/>
          <w:bCs/>
          <w:iCs/>
          <w:szCs w:val="28"/>
          <w:lang w:val="uk-UA" w:eastAsia="ja-JP"/>
        </w:rPr>
        <w:tab/>
      </w:r>
      <w:r w:rsidRPr="007060A3">
        <w:rPr>
          <w:rFonts w:eastAsia="MS Mincho"/>
          <w:bCs/>
          <w:iCs/>
          <w:szCs w:val="28"/>
          <w:lang w:val="uk-UA" w:eastAsia="ja-JP"/>
        </w:rPr>
        <w:tab/>
      </w:r>
      <w:r w:rsidRPr="007060A3">
        <w:rPr>
          <w:rFonts w:eastAsia="MS Mincho"/>
          <w:bCs/>
          <w:iCs/>
          <w:szCs w:val="28"/>
          <w:lang w:val="uk-UA" w:eastAsia="ja-JP"/>
        </w:rPr>
        <w:tab/>
      </w:r>
      <w:r w:rsidRPr="007060A3">
        <w:rPr>
          <w:rFonts w:eastAsia="MS Mincho"/>
          <w:bCs/>
          <w:iCs/>
          <w:szCs w:val="28"/>
          <w:lang w:val="uk-UA" w:eastAsia="ja-JP"/>
        </w:rPr>
        <w:tab/>
      </w:r>
      <w:r w:rsidRPr="007060A3">
        <w:rPr>
          <w:rFonts w:eastAsia="MS Mincho"/>
          <w:bCs/>
          <w:iCs/>
          <w:szCs w:val="28"/>
          <w:lang w:val="uk-UA" w:eastAsia="ja-JP"/>
        </w:rPr>
        <w:tab/>
      </w:r>
      <w:r w:rsidRPr="007060A3">
        <w:rPr>
          <w:rFonts w:eastAsia="MS Mincho"/>
          <w:bCs/>
          <w:iCs/>
          <w:szCs w:val="28"/>
          <w:lang w:val="uk-UA" w:eastAsia="ja-JP"/>
        </w:rPr>
        <w:tab/>
        <w:t xml:space="preserve">                       Юрій ВЛАСЕНКО</w:t>
      </w:r>
    </w:p>
    <w:p w14:paraId="6EE96128" w14:textId="77777777" w:rsidR="000E15C9" w:rsidRPr="007060A3" w:rsidRDefault="000E15C9" w:rsidP="000E15C9">
      <w:pPr>
        <w:ind w:left="5812"/>
        <w:rPr>
          <w:szCs w:val="28"/>
          <w:lang w:val="uk-UA"/>
        </w:rPr>
      </w:pPr>
      <w:r w:rsidRPr="007060A3">
        <w:rPr>
          <w:szCs w:val="28"/>
          <w:lang w:val="uk-UA"/>
        </w:rPr>
        <w:lastRenderedPageBreak/>
        <w:t xml:space="preserve">ЗАТВЕРДЖЕНО </w:t>
      </w:r>
    </w:p>
    <w:p w14:paraId="0A41281B" w14:textId="77777777" w:rsidR="000E15C9" w:rsidRPr="00A41DC5" w:rsidRDefault="000E15C9" w:rsidP="000E15C9">
      <w:pPr>
        <w:ind w:left="5812"/>
        <w:rPr>
          <w:szCs w:val="28"/>
          <w:lang w:val="uk-UA"/>
        </w:rPr>
      </w:pPr>
      <w:r w:rsidRPr="00A41DC5">
        <w:rPr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00AC4EEE" w14:textId="77777777" w:rsidR="000E15C9" w:rsidRPr="00A41DC5" w:rsidRDefault="000E15C9" w:rsidP="000E15C9">
      <w:pPr>
        <w:ind w:left="5812"/>
        <w:rPr>
          <w:szCs w:val="28"/>
          <w:lang w:val="uk-UA"/>
        </w:rPr>
      </w:pPr>
      <w:r w:rsidRPr="00A41DC5">
        <w:rPr>
          <w:szCs w:val="28"/>
          <w:lang w:val="uk-UA"/>
        </w:rPr>
        <w:t>_____________ № ________</w:t>
      </w:r>
    </w:p>
    <w:p w14:paraId="6D5CBFFF" w14:textId="77777777" w:rsidR="000E15C9" w:rsidRPr="00A41DC5" w:rsidRDefault="000E15C9" w:rsidP="000E15C9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1A3E9B0B" w14:textId="77777777" w:rsidR="000E15C9" w:rsidRPr="00A41DC5" w:rsidRDefault="000E15C9" w:rsidP="000E15C9">
      <w:pPr>
        <w:ind w:firstLine="709"/>
        <w:jc w:val="center"/>
        <w:rPr>
          <w:b/>
          <w:szCs w:val="28"/>
          <w:lang w:val="uk-UA"/>
        </w:rPr>
      </w:pPr>
      <w:r w:rsidRPr="00A41DC5">
        <w:rPr>
          <w:b/>
          <w:szCs w:val="28"/>
          <w:lang w:val="uk-UA"/>
        </w:rPr>
        <w:t>ЗМІНИ</w:t>
      </w:r>
    </w:p>
    <w:p w14:paraId="6ECEA852" w14:textId="17CC248F" w:rsidR="000E15C9" w:rsidRPr="00A41DC5" w:rsidRDefault="000E15C9" w:rsidP="00732BB1">
      <w:pPr>
        <w:ind w:firstLine="709"/>
        <w:jc w:val="center"/>
        <w:rPr>
          <w:b/>
          <w:szCs w:val="28"/>
          <w:lang w:val="uk-UA"/>
        </w:rPr>
      </w:pPr>
      <w:r w:rsidRPr="00A41DC5">
        <w:rPr>
          <w:b/>
          <w:szCs w:val="28"/>
          <w:lang w:val="uk-UA"/>
        </w:rPr>
        <w:t xml:space="preserve">до постанови Національної комісії, що здійснює державне регулювання у сферах енергетики та комунальних послуг, </w:t>
      </w:r>
      <w:r w:rsidR="00732BB1" w:rsidRPr="00A41DC5">
        <w:rPr>
          <w:b/>
          <w:szCs w:val="28"/>
          <w:lang w:val="uk-UA"/>
        </w:rPr>
        <w:t>від 2</w:t>
      </w:r>
      <w:r w:rsidR="00966B5A" w:rsidRPr="00A41DC5">
        <w:rPr>
          <w:b/>
          <w:szCs w:val="28"/>
          <w:lang w:val="uk-UA"/>
        </w:rPr>
        <w:t>7</w:t>
      </w:r>
      <w:r w:rsidR="00732BB1" w:rsidRPr="00A41DC5">
        <w:rPr>
          <w:b/>
          <w:szCs w:val="28"/>
          <w:lang w:val="uk-UA"/>
        </w:rPr>
        <w:t xml:space="preserve"> березня 2024 року №</w:t>
      </w:r>
      <w:r w:rsidR="0056433B">
        <w:rPr>
          <w:b/>
          <w:szCs w:val="28"/>
          <w:lang w:val="uk-UA"/>
        </w:rPr>
        <w:t> </w:t>
      </w:r>
      <w:r w:rsidR="00732BB1" w:rsidRPr="00A41DC5">
        <w:rPr>
          <w:b/>
          <w:szCs w:val="28"/>
          <w:lang w:val="uk-UA"/>
        </w:rPr>
        <w:t>614 «Про затвердження Вимог щодо забезпечення доброчесності та прозорості на оптовому енергетичному ринку»</w:t>
      </w:r>
    </w:p>
    <w:p w14:paraId="091C3BE4" w14:textId="77777777" w:rsidR="000E15C9" w:rsidRPr="00A41DC5" w:rsidRDefault="000E15C9" w:rsidP="000E15C9">
      <w:pPr>
        <w:ind w:firstLine="709"/>
        <w:jc w:val="center"/>
        <w:rPr>
          <w:szCs w:val="28"/>
          <w:lang w:val="uk-UA" w:eastAsia="uk-UA"/>
        </w:rPr>
      </w:pPr>
    </w:p>
    <w:p w14:paraId="1B325519" w14:textId="77777777" w:rsidR="00732BB1" w:rsidRPr="00A41DC5" w:rsidRDefault="000E15C9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1. </w:t>
      </w:r>
      <w:r w:rsidR="00732BB1" w:rsidRPr="00A41DC5">
        <w:rPr>
          <w:szCs w:val="28"/>
          <w:lang w:val="uk-UA"/>
        </w:rPr>
        <w:t>У постанові:</w:t>
      </w:r>
    </w:p>
    <w:p w14:paraId="74F76D8E" w14:textId="77777777" w:rsidR="00051E4D" w:rsidRPr="00A41DC5" w:rsidRDefault="00051E4D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5332D9BF" w14:textId="77777777" w:rsidR="00D61CC5" w:rsidRPr="00A41DC5" w:rsidRDefault="00732BB1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1)</w:t>
      </w:r>
      <w:r w:rsidR="00051E4D" w:rsidRPr="00A41DC5">
        <w:rPr>
          <w:szCs w:val="28"/>
          <w:lang w:val="uk-UA"/>
        </w:rPr>
        <w:t> </w:t>
      </w:r>
      <w:r w:rsidR="00D61CC5" w:rsidRPr="00A41DC5">
        <w:rPr>
          <w:szCs w:val="28"/>
          <w:lang w:val="uk-UA"/>
        </w:rPr>
        <w:t>у пункті 2:</w:t>
      </w:r>
    </w:p>
    <w:p w14:paraId="60D84349" w14:textId="77777777" w:rsidR="00D61CC5" w:rsidRPr="00A41DC5" w:rsidRDefault="00D61CC5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абзац перший доповнити словами «та протягом одного місяця з дня його припинення чи скасування»</w:t>
      </w:r>
      <w:r w:rsidR="00A221F1" w:rsidRPr="00A41DC5">
        <w:rPr>
          <w:szCs w:val="28"/>
          <w:lang w:val="uk-UA"/>
        </w:rPr>
        <w:t>;</w:t>
      </w:r>
    </w:p>
    <w:p w14:paraId="2C886661" w14:textId="26E2CB76" w:rsidR="00732BB1" w:rsidRPr="00A41DC5" w:rsidRDefault="00B73B72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 xml:space="preserve">підпункти </w:t>
      </w:r>
      <w:r w:rsidR="00447584" w:rsidRPr="00A41DC5">
        <w:rPr>
          <w:szCs w:val="28"/>
          <w:lang w:val="uk-UA"/>
        </w:rPr>
        <w:t>2 та 3 викласти в такій редакції:</w:t>
      </w:r>
    </w:p>
    <w:p w14:paraId="07CC5522" w14:textId="77777777" w:rsidR="00346E95" w:rsidRPr="00A41DC5" w:rsidRDefault="00346E95" w:rsidP="00346E95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«2) адміністратори платформ інсайдерської інформації зобов’язані закрити загальний доступ до своїх платформ;</w:t>
      </w:r>
    </w:p>
    <w:p w14:paraId="44EAAE2D" w14:textId="77777777" w:rsidR="00966B5A" w:rsidRPr="00A41DC5" w:rsidRDefault="00966B5A" w:rsidP="00346E95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7A28D05B" w14:textId="77777777" w:rsidR="000E15C9" w:rsidRPr="00A41DC5" w:rsidRDefault="00346E95" w:rsidP="00346E95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3) учасники оптового енергетичного ринку зобов’язані розкривати наявну інсайдерську інформацію на платформах інсайдерської інформації у тестовому режимі</w:t>
      </w:r>
      <w:r w:rsidR="00D27B22" w:rsidRPr="00A41DC5">
        <w:rPr>
          <w:szCs w:val="28"/>
          <w:lang w:val="uk-UA"/>
        </w:rPr>
        <w:t>.</w:t>
      </w:r>
      <w:r w:rsidRPr="00A41DC5">
        <w:rPr>
          <w:szCs w:val="28"/>
          <w:lang w:val="uk-UA"/>
        </w:rPr>
        <w:t>»;</w:t>
      </w:r>
    </w:p>
    <w:p w14:paraId="0ACE355D" w14:textId="77777777" w:rsidR="00346E95" w:rsidRPr="00A41DC5" w:rsidRDefault="00346E95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23E1DF78" w14:textId="77777777" w:rsidR="00447584" w:rsidRPr="00A41DC5" w:rsidRDefault="00346E95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2) </w:t>
      </w:r>
      <w:r w:rsidR="00B73B72" w:rsidRPr="00A41DC5">
        <w:rPr>
          <w:szCs w:val="28"/>
          <w:lang w:val="uk-UA"/>
        </w:rPr>
        <w:t xml:space="preserve">пункт </w:t>
      </w:r>
      <w:r w:rsidRPr="00A41DC5">
        <w:rPr>
          <w:szCs w:val="28"/>
          <w:lang w:val="uk-UA"/>
        </w:rPr>
        <w:t>3</w:t>
      </w:r>
      <w:r w:rsidR="00122120" w:rsidRPr="00A41DC5">
        <w:rPr>
          <w:szCs w:val="28"/>
          <w:lang w:val="uk-UA"/>
        </w:rPr>
        <w:t xml:space="preserve"> замінити двома новими пунктами 3 та 4 такого змісту</w:t>
      </w:r>
      <w:r w:rsidRPr="00A41DC5">
        <w:rPr>
          <w:szCs w:val="28"/>
          <w:lang w:val="uk-UA"/>
        </w:rPr>
        <w:t>:</w:t>
      </w:r>
    </w:p>
    <w:p w14:paraId="2B46B84A" w14:textId="77777777" w:rsidR="00346E95" w:rsidRPr="00A41DC5" w:rsidRDefault="00346E95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 xml:space="preserve">«3. Установити, що на період дії в Україні воєнного стану та протягом </w:t>
      </w:r>
      <w:r w:rsidR="00F16BC5" w:rsidRPr="00A41DC5">
        <w:rPr>
          <w:szCs w:val="28"/>
          <w:lang w:val="uk-UA"/>
        </w:rPr>
        <w:t xml:space="preserve">одного місяця з дня його припинення чи скасування </w:t>
      </w:r>
      <w:r w:rsidRPr="00A41DC5">
        <w:rPr>
          <w:szCs w:val="28"/>
          <w:lang w:val="uk-UA"/>
        </w:rPr>
        <w:t>штрафні санкції за неоприлюднення інсайдерської інформації, визначеної пунктом 7</w:t>
      </w:r>
      <w:r w:rsidRPr="00A41DC5">
        <w:rPr>
          <w:szCs w:val="28"/>
          <w:vertAlign w:val="superscript"/>
          <w:lang w:val="uk-UA"/>
        </w:rPr>
        <w:t>5</w:t>
      </w:r>
      <w:r w:rsidRPr="00A41DC5">
        <w:rPr>
          <w:szCs w:val="28"/>
          <w:lang w:val="uk-UA"/>
        </w:rPr>
        <w:t xml:space="preserve"> </w:t>
      </w:r>
      <w:r w:rsidR="005C30C4" w:rsidRPr="00A41DC5">
        <w:rPr>
          <w:szCs w:val="28"/>
          <w:lang w:val="uk-UA"/>
        </w:rPr>
        <w:t>р</w:t>
      </w:r>
      <w:r w:rsidRPr="00A41DC5">
        <w:rPr>
          <w:szCs w:val="28"/>
          <w:lang w:val="uk-UA"/>
        </w:rPr>
        <w:t>озділу VII Закону України «Про ринок природного газу» та пунктом 13</w:t>
      </w:r>
      <w:r w:rsidRPr="00A41DC5">
        <w:rPr>
          <w:szCs w:val="28"/>
          <w:vertAlign w:val="superscript"/>
          <w:lang w:val="uk-UA"/>
        </w:rPr>
        <w:t>5</w:t>
      </w:r>
      <w:r w:rsidR="00FF75FF" w:rsidRPr="00A41DC5">
        <w:rPr>
          <w:szCs w:val="28"/>
          <w:vertAlign w:val="superscript"/>
          <w:lang w:val="uk-UA"/>
        </w:rPr>
        <w:t xml:space="preserve"> </w:t>
      </w:r>
      <w:r w:rsidRPr="00A41DC5">
        <w:rPr>
          <w:szCs w:val="28"/>
          <w:lang w:val="uk-UA"/>
        </w:rPr>
        <w:t xml:space="preserve"> </w:t>
      </w:r>
      <w:r w:rsidR="005C30C4" w:rsidRPr="00A41DC5">
        <w:rPr>
          <w:szCs w:val="28"/>
          <w:lang w:val="uk-UA"/>
        </w:rPr>
        <w:t>р</w:t>
      </w:r>
      <w:r w:rsidR="00FF75FF" w:rsidRPr="00A41DC5">
        <w:rPr>
          <w:szCs w:val="28"/>
          <w:lang w:val="uk-UA"/>
        </w:rPr>
        <w:t>озділу</w:t>
      </w:r>
      <w:r w:rsidR="00AD7C98" w:rsidRPr="00A41DC5">
        <w:rPr>
          <w:szCs w:val="28"/>
          <w:lang w:val="uk-UA"/>
        </w:rPr>
        <w:t xml:space="preserve"> XVII </w:t>
      </w:r>
      <w:r w:rsidRPr="00A41DC5">
        <w:rPr>
          <w:szCs w:val="28"/>
          <w:lang w:val="uk-UA"/>
        </w:rPr>
        <w:t>Закону України «Про ринок електричної енергії», не застосовуються.</w:t>
      </w:r>
    </w:p>
    <w:p w14:paraId="5318C37A" w14:textId="77777777" w:rsidR="00346E95" w:rsidRPr="00A41DC5" w:rsidRDefault="00346E95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780FFBEE" w14:textId="5C1B7709" w:rsidR="00346E95" w:rsidRPr="00A41DC5" w:rsidRDefault="00947B01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 xml:space="preserve">4. </w:t>
      </w:r>
      <w:r w:rsidR="00122120" w:rsidRPr="00A41DC5">
        <w:rPr>
          <w:szCs w:val="28"/>
          <w:lang w:val="uk-UA"/>
        </w:rPr>
        <w:t>0</w:t>
      </w:r>
      <w:r w:rsidR="00B73B72" w:rsidRPr="00A41DC5">
        <w:rPr>
          <w:szCs w:val="28"/>
          <w:lang w:val="uk-UA"/>
        </w:rPr>
        <w:t>1 січня року</w:t>
      </w:r>
      <w:r w:rsidR="000E2E4B" w:rsidRPr="00A41DC5">
        <w:rPr>
          <w:szCs w:val="28"/>
          <w:lang w:val="uk-UA"/>
        </w:rPr>
        <w:t>,</w:t>
      </w:r>
      <w:r w:rsidR="00B73B72" w:rsidRPr="00A41DC5">
        <w:rPr>
          <w:szCs w:val="28"/>
          <w:lang w:val="uk-UA"/>
        </w:rPr>
        <w:t xml:space="preserve"> </w:t>
      </w:r>
      <w:r w:rsidR="000E2E4B" w:rsidRPr="00A41DC5">
        <w:rPr>
          <w:szCs w:val="28"/>
          <w:lang w:val="uk-UA"/>
        </w:rPr>
        <w:t xml:space="preserve">наступного за </w:t>
      </w:r>
      <w:r w:rsidR="00B73B72" w:rsidRPr="00A41DC5">
        <w:rPr>
          <w:szCs w:val="28"/>
          <w:lang w:val="uk-UA"/>
        </w:rPr>
        <w:t>рок</w:t>
      </w:r>
      <w:r w:rsidR="000E2E4B" w:rsidRPr="00A41DC5">
        <w:rPr>
          <w:szCs w:val="28"/>
          <w:lang w:val="uk-UA"/>
        </w:rPr>
        <w:t>ом</w:t>
      </w:r>
      <w:r w:rsidR="00B73B72" w:rsidRPr="00A41DC5">
        <w:rPr>
          <w:szCs w:val="28"/>
          <w:lang w:val="uk-UA"/>
        </w:rPr>
        <w:t xml:space="preserve">, </w:t>
      </w:r>
      <w:r w:rsidR="00FA041B">
        <w:rPr>
          <w:szCs w:val="28"/>
          <w:lang w:val="uk-UA"/>
        </w:rPr>
        <w:t>у</w:t>
      </w:r>
      <w:r w:rsidR="00B73B72" w:rsidRPr="00A41DC5">
        <w:rPr>
          <w:szCs w:val="28"/>
          <w:lang w:val="uk-UA"/>
        </w:rPr>
        <w:t xml:space="preserve"> якому припинено чи скасовано в Україні воєнний стан, учасники оптового енергетичного ринку зобов’язані подати термінове ринкове повідомлення щодо доступної потужності (із встановленою потужністю 50 МВт/4700 куб. м/год та більше) електроустановок з виробництва, зберігання, споживання та передачі електричної енергії, а також об’єктів для видобутку, виробництва, зберігання, споживання чи транспортування природного газу або такої, що стосується потужності та використання установок LNG, за формою</w:t>
      </w:r>
      <w:r w:rsidR="004578B3" w:rsidRPr="00A41DC5">
        <w:rPr>
          <w:szCs w:val="28"/>
          <w:lang w:val="uk-UA"/>
        </w:rPr>
        <w:t>, наведеною у</w:t>
      </w:r>
      <w:r w:rsidR="00B73B72" w:rsidRPr="00A41DC5">
        <w:rPr>
          <w:szCs w:val="28"/>
          <w:lang w:val="uk-UA"/>
        </w:rPr>
        <w:t xml:space="preserve"> додатку 2 «Інша інсайдерська інформація» </w:t>
      </w:r>
      <w:r w:rsidR="00471268" w:rsidRPr="00A41DC5">
        <w:rPr>
          <w:szCs w:val="28"/>
          <w:lang w:val="uk-UA"/>
        </w:rPr>
        <w:t xml:space="preserve">до </w:t>
      </w:r>
      <w:r w:rsidR="00B73B72" w:rsidRPr="00A41DC5">
        <w:rPr>
          <w:szCs w:val="28"/>
          <w:lang w:val="uk-UA"/>
        </w:rPr>
        <w:t>Порядку функціонування платформ інсайдерської</w:t>
      </w:r>
      <w:r w:rsidR="00905D40">
        <w:rPr>
          <w:szCs w:val="28"/>
          <w:lang w:val="uk-UA"/>
        </w:rPr>
        <w:br/>
      </w:r>
      <w:r w:rsidR="00B73B72" w:rsidRPr="00A41DC5">
        <w:rPr>
          <w:szCs w:val="28"/>
          <w:lang w:val="uk-UA"/>
        </w:rPr>
        <w:lastRenderedPageBreak/>
        <w:t>інформації, затвердженого постановою Національної комісії, що здійснює державне регулювання у сферах енергетики та комунальних послуг, від 16 січня 2024 року № 137.»</w:t>
      </w:r>
      <w:r w:rsidR="004578B3" w:rsidRPr="00A41DC5">
        <w:rPr>
          <w:szCs w:val="28"/>
          <w:lang w:val="uk-UA"/>
        </w:rPr>
        <w:t>.</w:t>
      </w:r>
    </w:p>
    <w:p w14:paraId="1840C6C9" w14:textId="77777777" w:rsidR="004578B3" w:rsidRPr="00A41DC5" w:rsidRDefault="00947B01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 xml:space="preserve">У зв’язку з цим пункт 4 вважати </w:t>
      </w:r>
      <w:r w:rsidR="004578B3" w:rsidRPr="00A41DC5">
        <w:rPr>
          <w:szCs w:val="28"/>
          <w:lang w:val="uk-UA"/>
        </w:rPr>
        <w:t xml:space="preserve">пунктом </w:t>
      </w:r>
      <w:r w:rsidRPr="00A41DC5">
        <w:rPr>
          <w:szCs w:val="28"/>
          <w:lang w:val="uk-UA"/>
        </w:rPr>
        <w:t>5</w:t>
      </w:r>
      <w:r w:rsidR="004578B3" w:rsidRPr="00A41DC5">
        <w:rPr>
          <w:szCs w:val="28"/>
          <w:lang w:val="uk-UA"/>
        </w:rPr>
        <w:t>;</w:t>
      </w:r>
    </w:p>
    <w:p w14:paraId="0816C119" w14:textId="77777777" w:rsidR="00B73B72" w:rsidRPr="00A41DC5" w:rsidRDefault="00B73B72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6BFA98C6" w14:textId="77777777" w:rsidR="00947B01" w:rsidRPr="00A41DC5" w:rsidRDefault="00122120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3</w:t>
      </w:r>
      <w:r w:rsidR="00947B01" w:rsidRPr="00A41DC5">
        <w:rPr>
          <w:szCs w:val="28"/>
          <w:lang w:val="uk-UA"/>
        </w:rPr>
        <w:t xml:space="preserve">) абзац другий пункту 5 </w:t>
      </w:r>
      <w:r w:rsidR="004578B3" w:rsidRPr="00A41DC5">
        <w:rPr>
          <w:szCs w:val="28"/>
          <w:lang w:val="uk-UA"/>
        </w:rPr>
        <w:t>виключити</w:t>
      </w:r>
      <w:r w:rsidR="00947B01" w:rsidRPr="00A41DC5">
        <w:rPr>
          <w:szCs w:val="28"/>
          <w:lang w:val="uk-UA"/>
        </w:rPr>
        <w:t>.</w:t>
      </w:r>
    </w:p>
    <w:p w14:paraId="07C3C2B8" w14:textId="77777777" w:rsidR="00B73B72" w:rsidRPr="00A41DC5" w:rsidRDefault="00B73B72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7C11B7C6" w14:textId="77777777" w:rsidR="000E15C9" w:rsidRPr="00A41DC5" w:rsidRDefault="000E15C9" w:rsidP="000E15C9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2. </w:t>
      </w:r>
      <w:r w:rsidR="00732BB1" w:rsidRPr="00A41DC5">
        <w:rPr>
          <w:szCs w:val="28"/>
          <w:lang w:val="uk-UA"/>
        </w:rPr>
        <w:t>У Вимогах щодо забезпечення доброчесності та прозорості на оптовому енергетичному ринку:</w:t>
      </w:r>
    </w:p>
    <w:p w14:paraId="4EC42A34" w14:textId="77777777" w:rsidR="000E15C9" w:rsidRPr="00A41DC5" w:rsidRDefault="000E15C9" w:rsidP="000E15C9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5693EFB8" w14:textId="77777777" w:rsidR="00504B15" w:rsidRPr="00A41DC5" w:rsidRDefault="00317219" w:rsidP="000E15C9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 xml:space="preserve">1) </w:t>
      </w:r>
      <w:r w:rsidR="00504B15" w:rsidRPr="00A41DC5">
        <w:rPr>
          <w:szCs w:val="28"/>
          <w:lang w:val="uk-UA"/>
        </w:rPr>
        <w:t>у пункті 1.2 глави 1:</w:t>
      </w:r>
    </w:p>
    <w:p w14:paraId="04605617" w14:textId="104378CF" w:rsidR="00317219" w:rsidRPr="00A41DC5" w:rsidRDefault="00317219" w:rsidP="000E15C9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у підпункті 2 слово «обмеження» замінити словом «заборон</w:t>
      </w:r>
      <w:r w:rsidR="00504B15" w:rsidRPr="00A41DC5">
        <w:rPr>
          <w:szCs w:val="28"/>
          <w:lang w:val="uk-UA"/>
        </w:rPr>
        <w:t>и</w:t>
      </w:r>
      <w:r w:rsidR="006A2755">
        <w:rPr>
          <w:szCs w:val="28"/>
          <w:lang w:val="uk-UA"/>
        </w:rPr>
        <w:t>»</w:t>
      </w:r>
      <w:r w:rsidRPr="00A41DC5">
        <w:rPr>
          <w:szCs w:val="28"/>
          <w:lang w:val="uk-UA"/>
        </w:rPr>
        <w:t>;</w:t>
      </w:r>
    </w:p>
    <w:p w14:paraId="7ED36793" w14:textId="77777777" w:rsidR="00504B15" w:rsidRPr="00A41DC5" w:rsidRDefault="00504B15" w:rsidP="000E15C9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у підпункті 3 знаки та слова «(розкриття)» виключити;</w:t>
      </w:r>
    </w:p>
    <w:p w14:paraId="0F396D96" w14:textId="77777777" w:rsidR="00317219" w:rsidRPr="00A41DC5" w:rsidRDefault="00317219" w:rsidP="000E15C9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292DDEA6" w14:textId="77777777" w:rsidR="00832F70" w:rsidRPr="00A41DC5" w:rsidRDefault="00317219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2</w:t>
      </w:r>
      <w:r w:rsidR="00143F03" w:rsidRPr="00A41DC5">
        <w:rPr>
          <w:szCs w:val="28"/>
          <w:lang w:val="uk-UA"/>
        </w:rPr>
        <w:t>) </w:t>
      </w:r>
      <w:r w:rsidR="00832F70" w:rsidRPr="00A41DC5">
        <w:rPr>
          <w:szCs w:val="28"/>
          <w:lang w:val="uk-UA"/>
        </w:rPr>
        <w:t>у главі 3:</w:t>
      </w:r>
    </w:p>
    <w:p w14:paraId="5FC340E6" w14:textId="77777777" w:rsidR="00122120" w:rsidRPr="00A41DC5" w:rsidRDefault="00122120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 xml:space="preserve">у </w:t>
      </w:r>
      <w:r w:rsidR="00832F70" w:rsidRPr="00A41DC5">
        <w:rPr>
          <w:szCs w:val="28"/>
          <w:lang w:val="uk-UA"/>
        </w:rPr>
        <w:t>назві слово «Обмеження» замінити словом «Заборони»;</w:t>
      </w:r>
    </w:p>
    <w:p w14:paraId="609D930A" w14:textId="77777777" w:rsidR="00317219" w:rsidRPr="00A41DC5" w:rsidRDefault="00317219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у пункті 3.1:</w:t>
      </w:r>
    </w:p>
    <w:p w14:paraId="181EDE85" w14:textId="77777777" w:rsidR="006D5E7F" w:rsidRPr="00A41DC5" w:rsidRDefault="006D5E7F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в абзаці першому слово «обмежень» замінити словом «заборон»;</w:t>
      </w:r>
    </w:p>
    <w:p w14:paraId="734B5FC4" w14:textId="77777777" w:rsidR="006D5E7F" w:rsidRPr="00A41DC5" w:rsidRDefault="006D5E7F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 xml:space="preserve">в абзаці другому підпункту 1 </w:t>
      </w:r>
      <w:r w:rsidR="00601BBB" w:rsidRPr="00A41DC5">
        <w:rPr>
          <w:szCs w:val="28"/>
          <w:lang w:val="uk-UA"/>
        </w:rPr>
        <w:t>слово «обмежень» замінити словом «заборон»;</w:t>
      </w:r>
    </w:p>
    <w:p w14:paraId="2DA5DF09" w14:textId="77777777" w:rsidR="00E45943" w:rsidRPr="00A41DC5" w:rsidRDefault="00122120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підпункт 2 викласти в такій редакції:</w:t>
      </w:r>
      <w:r w:rsidR="00FA50E9" w:rsidRPr="00A41DC5">
        <w:rPr>
          <w:szCs w:val="28"/>
          <w:lang w:val="uk-UA"/>
        </w:rPr>
        <w:t xml:space="preserve"> </w:t>
      </w:r>
    </w:p>
    <w:p w14:paraId="4F6A276C" w14:textId="77777777" w:rsidR="00320299" w:rsidRPr="00A41DC5" w:rsidRDefault="00320299" w:rsidP="00320299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«2) розкриття інсайдерської інформації (крім оприлюднення або розкриття в межах виконання професійних, трудових (службових) обов’язків та в інших випадках, визначених законом);</w:t>
      </w:r>
      <w:r w:rsidR="00122120" w:rsidRPr="00A41DC5">
        <w:rPr>
          <w:szCs w:val="28"/>
          <w:lang w:val="uk-UA"/>
        </w:rPr>
        <w:t>»;</w:t>
      </w:r>
    </w:p>
    <w:p w14:paraId="36773B31" w14:textId="77777777" w:rsidR="00122120" w:rsidRPr="00A41DC5" w:rsidRDefault="006C272E" w:rsidP="00320299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 xml:space="preserve">у </w:t>
      </w:r>
      <w:r w:rsidR="00122120" w:rsidRPr="00A41DC5">
        <w:rPr>
          <w:szCs w:val="28"/>
          <w:lang w:val="uk-UA"/>
        </w:rPr>
        <w:t>підпункт</w:t>
      </w:r>
      <w:r w:rsidRPr="00A41DC5">
        <w:rPr>
          <w:szCs w:val="28"/>
          <w:lang w:val="uk-UA"/>
        </w:rPr>
        <w:t>і</w:t>
      </w:r>
      <w:r w:rsidR="00122120" w:rsidRPr="00A41DC5">
        <w:rPr>
          <w:szCs w:val="28"/>
          <w:lang w:val="uk-UA"/>
        </w:rPr>
        <w:t xml:space="preserve"> 3:</w:t>
      </w:r>
    </w:p>
    <w:p w14:paraId="1726A24B" w14:textId="77777777" w:rsidR="006C272E" w:rsidRPr="00A41DC5" w:rsidRDefault="006C272E" w:rsidP="0026763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абзац перший викласти в такій редакції:</w:t>
      </w:r>
    </w:p>
    <w:p w14:paraId="402CC268" w14:textId="77777777" w:rsidR="00317219" w:rsidRPr="00A41DC5" w:rsidRDefault="00122120" w:rsidP="0026763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«</w:t>
      </w:r>
      <w:r w:rsidR="00320299" w:rsidRPr="00A41DC5">
        <w:rPr>
          <w:szCs w:val="28"/>
          <w:lang w:val="uk-UA"/>
        </w:rPr>
        <w:t>3) надання на основі інсайдерської інформації рекомендації або спонукання до вчинення правочинів, які є оптовими енергетичними продуктами, яких стосується така інформація.</w:t>
      </w:r>
      <w:r w:rsidRPr="00A41DC5">
        <w:rPr>
          <w:szCs w:val="28"/>
          <w:lang w:val="uk-UA"/>
        </w:rPr>
        <w:t>»;</w:t>
      </w:r>
    </w:p>
    <w:p w14:paraId="102ADB3D" w14:textId="77777777" w:rsidR="0056046C" w:rsidRPr="00A41DC5" w:rsidRDefault="0056046C" w:rsidP="0056046C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в абзаці третьому слово «обмежень» замінити словом «заборон»;</w:t>
      </w:r>
      <w:r w:rsidRPr="00A41DC5">
        <w:rPr>
          <w:szCs w:val="28"/>
          <w:lang w:val="uk-UA"/>
        </w:rPr>
        <w:tab/>
      </w:r>
    </w:p>
    <w:p w14:paraId="57296343" w14:textId="77777777" w:rsidR="002D7380" w:rsidRPr="00A41DC5" w:rsidRDefault="009F4A6A" w:rsidP="0026763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в абзаці першому</w:t>
      </w:r>
      <w:r w:rsidR="002D7380" w:rsidRPr="00A41DC5">
        <w:rPr>
          <w:szCs w:val="28"/>
          <w:lang w:val="uk-UA"/>
        </w:rPr>
        <w:t xml:space="preserve"> пункт</w:t>
      </w:r>
      <w:r w:rsidRPr="00A41DC5">
        <w:rPr>
          <w:szCs w:val="28"/>
          <w:lang w:val="uk-UA"/>
        </w:rPr>
        <w:t>у</w:t>
      </w:r>
      <w:r w:rsidR="002D7380" w:rsidRPr="00A41DC5">
        <w:rPr>
          <w:szCs w:val="28"/>
          <w:lang w:val="uk-UA"/>
        </w:rPr>
        <w:t xml:space="preserve"> 3.2 слово «</w:t>
      </w:r>
      <w:r w:rsidR="00E971A8" w:rsidRPr="00A41DC5">
        <w:rPr>
          <w:szCs w:val="28"/>
          <w:lang w:val="uk-UA"/>
        </w:rPr>
        <w:t>О</w:t>
      </w:r>
      <w:r w:rsidR="002D7380" w:rsidRPr="00A41DC5">
        <w:rPr>
          <w:szCs w:val="28"/>
          <w:lang w:val="uk-UA"/>
        </w:rPr>
        <w:t>бмеження» замінити словом «</w:t>
      </w:r>
      <w:r w:rsidR="00E971A8" w:rsidRPr="00A41DC5">
        <w:rPr>
          <w:szCs w:val="28"/>
          <w:lang w:val="uk-UA"/>
        </w:rPr>
        <w:t>З</w:t>
      </w:r>
      <w:r w:rsidR="002D7380" w:rsidRPr="00A41DC5">
        <w:rPr>
          <w:szCs w:val="28"/>
          <w:lang w:val="uk-UA"/>
        </w:rPr>
        <w:t>аборони»;</w:t>
      </w:r>
    </w:p>
    <w:p w14:paraId="69D1F2B4" w14:textId="77777777" w:rsidR="0056046C" w:rsidRPr="00A41DC5" w:rsidRDefault="0056046C" w:rsidP="0056046C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в абзаці сьомому пункту 3.3 знаки та слова «(розкриття)» виключити;</w:t>
      </w:r>
    </w:p>
    <w:p w14:paraId="3658DCC6" w14:textId="77777777" w:rsidR="00E45943" w:rsidRPr="00A41DC5" w:rsidRDefault="00E45943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0A1A7BAA" w14:textId="77777777" w:rsidR="00122120" w:rsidRPr="00A41DC5" w:rsidRDefault="00317219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3</w:t>
      </w:r>
      <w:r w:rsidR="00320299" w:rsidRPr="00A41DC5">
        <w:rPr>
          <w:szCs w:val="28"/>
          <w:lang w:val="uk-UA"/>
        </w:rPr>
        <w:t xml:space="preserve">)  </w:t>
      </w:r>
      <w:r w:rsidR="00122120" w:rsidRPr="00A41DC5">
        <w:rPr>
          <w:szCs w:val="28"/>
          <w:lang w:val="uk-UA"/>
        </w:rPr>
        <w:t>у главі 4:</w:t>
      </w:r>
    </w:p>
    <w:p w14:paraId="3506D32B" w14:textId="77777777" w:rsidR="002D7380" w:rsidRPr="00A41DC5" w:rsidRDefault="002D7380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у назві знаки та слов</w:t>
      </w:r>
      <w:r w:rsidR="00753E85" w:rsidRPr="00A41DC5">
        <w:rPr>
          <w:szCs w:val="28"/>
          <w:lang w:val="uk-UA"/>
        </w:rPr>
        <w:t>о</w:t>
      </w:r>
      <w:r w:rsidRPr="00A41DC5">
        <w:rPr>
          <w:szCs w:val="28"/>
          <w:lang w:val="uk-UA"/>
        </w:rPr>
        <w:t xml:space="preserve"> «(розкриття)» виключити;</w:t>
      </w:r>
    </w:p>
    <w:p w14:paraId="61DFEB1E" w14:textId="77777777" w:rsidR="00E45943" w:rsidRPr="00A41DC5" w:rsidRDefault="00320299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пункт 4.1 викласти в такій редакції:</w:t>
      </w:r>
    </w:p>
    <w:p w14:paraId="664BB736" w14:textId="77777777" w:rsidR="00267633" w:rsidRPr="00A41DC5" w:rsidRDefault="00320299" w:rsidP="00267633">
      <w:pPr>
        <w:tabs>
          <w:tab w:val="left" w:pos="1134"/>
        </w:tabs>
        <w:ind w:firstLine="851"/>
        <w:jc w:val="both"/>
        <w:rPr>
          <w:szCs w:val="28"/>
          <w:highlight w:val="green"/>
          <w:lang w:val="uk-UA"/>
        </w:rPr>
      </w:pPr>
      <w:r w:rsidRPr="00A41DC5">
        <w:rPr>
          <w:szCs w:val="28"/>
          <w:lang w:val="uk-UA"/>
        </w:rPr>
        <w:t xml:space="preserve">«4.1. Учасник оптового енергетичного ринку, який володіє інсайдерською інформацією про господарську діяльність чи об’єкти/установки/електроустановки, що належать відповідному учаснику оптового енергетичного ринку, а також про господарську діяльність чи об’єкти/установки/електроустановки, що належать його материнській компанії чи пов’язаному з ним суб’єкту господарювання, у разі якщо такий учасник </w:t>
      </w:r>
      <w:r w:rsidRPr="00A41DC5">
        <w:rPr>
          <w:szCs w:val="28"/>
          <w:lang w:val="uk-UA"/>
        </w:rPr>
        <w:lastRenderedPageBreak/>
        <w:t>оптового енергетичного ринку відповідає за їхню операційну діяльність та/або експлуатацію, зобов’язаний оприлюднювати  її відповідно до вимог Порядку функціонування платформ інсайдерської інформації, затвердженого постановою НКРЕКП від 16 січня 2024 року № 137 (далі – Порядок).»;</w:t>
      </w:r>
    </w:p>
    <w:p w14:paraId="01C0803E" w14:textId="77777777" w:rsidR="002D7380" w:rsidRPr="00A41DC5" w:rsidRDefault="002D7380" w:rsidP="0026763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у пункті 4.2:</w:t>
      </w:r>
    </w:p>
    <w:p w14:paraId="51047408" w14:textId="77777777" w:rsidR="00320299" w:rsidRPr="00A41DC5" w:rsidRDefault="002D7380" w:rsidP="00D171FC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в абзаці першому знаки та слов</w:t>
      </w:r>
      <w:r w:rsidR="00753E85" w:rsidRPr="00A41DC5">
        <w:rPr>
          <w:szCs w:val="28"/>
          <w:lang w:val="uk-UA"/>
        </w:rPr>
        <w:t>о</w:t>
      </w:r>
      <w:r w:rsidRPr="00A41DC5">
        <w:rPr>
          <w:szCs w:val="28"/>
          <w:lang w:val="uk-UA"/>
        </w:rPr>
        <w:t xml:space="preserve"> «(розкриття)» виключити;</w:t>
      </w:r>
    </w:p>
    <w:p w14:paraId="32E448E0" w14:textId="77777777" w:rsidR="002D7380" w:rsidRPr="00A41DC5" w:rsidRDefault="002D7380" w:rsidP="00D171FC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в абзаці другому слово «обмежень» замінити словом «заборон»;</w:t>
      </w:r>
    </w:p>
    <w:p w14:paraId="7ACC8E6A" w14:textId="309174B2" w:rsidR="00732BB1" w:rsidRPr="00A41DC5" w:rsidRDefault="00320299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пункт</w:t>
      </w:r>
      <w:r w:rsidR="00D171FC" w:rsidRPr="00A41DC5">
        <w:rPr>
          <w:lang w:val="uk-UA"/>
        </w:rPr>
        <w:t>и</w:t>
      </w:r>
      <w:r w:rsidRPr="00A41DC5">
        <w:rPr>
          <w:lang w:val="uk-UA"/>
        </w:rPr>
        <w:t xml:space="preserve"> 4.3</w:t>
      </w:r>
      <w:r w:rsidR="00D171FC" w:rsidRPr="00A41DC5">
        <w:rPr>
          <w:lang w:val="uk-UA"/>
        </w:rPr>
        <w:t xml:space="preserve"> та 4.4</w:t>
      </w:r>
      <w:r w:rsidRPr="00A41DC5">
        <w:rPr>
          <w:lang w:val="uk-UA"/>
        </w:rPr>
        <w:t xml:space="preserve"> викласти </w:t>
      </w:r>
      <w:r w:rsidR="00FA041B">
        <w:rPr>
          <w:lang w:val="uk-UA"/>
        </w:rPr>
        <w:t>в</w:t>
      </w:r>
      <w:r w:rsidRPr="00A41DC5">
        <w:rPr>
          <w:lang w:val="uk-UA"/>
        </w:rPr>
        <w:t xml:space="preserve"> такій редакції:</w:t>
      </w:r>
    </w:p>
    <w:p w14:paraId="14807EEF" w14:textId="77777777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«4.3. Інсайдерською інформацією на ринку електричної енергії, зокрема, є:</w:t>
      </w:r>
    </w:p>
    <w:p w14:paraId="20924535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2675C671" w14:textId="77777777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1) інформація, яка має бути оприлюднена відповідно до вимог законодавства, що передбачено пунктом 1 частини першої статті 11</w:t>
      </w:r>
      <w:r w:rsidRPr="00A41DC5">
        <w:rPr>
          <w:vertAlign w:val="superscript"/>
          <w:lang w:val="uk-UA"/>
        </w:rPr>
        <w:t>1</w:t>
      </w:r>
      <w:r w:rsidRPr="00A41DC5">
        <w:rPr>
          <w:lang w:val="uk-UA"/>
        </w:rPr>
        <w:t xml:space="preserve"> Закону України «Про ринок електричної енергії»;</w:t>
      </w:r>
    </w:p>
    <w:p w14:paraId="0F4A9BC5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3C468951" w14:textId="679B57CC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2) інформація щодо потужності (доступної/недоступної) та можливості фізичного (технічного) використання установок (електроустановок) з виробництва електричної енергії (для електроустановок </w:t>
      </w:r>
      <w:r w:rsidR="00FA041B">
        <w:rPr>
          <w:lang w:val="uk-UA"/>
        </w:rPr>
        <w:t>і</w:t>
      </w:r>
      <w:r w:rsidRPr="00A41DC5">
        <w:rPr>
          <w:lang w:val="uk-UA"/>
        </w:rPr>
        <w:t xml:space="preserve">з встановленою потужністю 50 МВт або більше), включно з інформацією щодо їх </w:t>
      </w:r>
      <w:r w:rsidR="00D27B22" w:rsidRPr="00A41DC5">
        <w:rPr>
          <w:lang w:val="uk-UA"/>
        </w:rPr>
        <w:t xml:space="preserve">планової </w:t>
      </w:r>
      <w:r w:rsidRPr="00A41DC5">
        <w:rPr>
          <w:lang w:val="uk-UA"/>
        </w:rPr>
        <w:t>та позапланової недоступності, та/або про зміну потужності (доступної/недоступної) на 5</w:t>
      </w:r>
      <w:r w:rsidR="00FA041B">
        <w:rPr>
          <w:lang w:val="uk-UA"/>
        </w:rPr>
        <w:t> </w:t>
      </w:r>
      <w:r w:rsidRPr="00A41DC5">
        <w:rPr>
          <w:lang w:val="uk-UA"/>
        </w:rPr>
        <w:t xml:space="preserve">% (для електроустановок </w:t>
      </w:r>
      <w:r w:rsidR="00FA041B">
        <w:rPr>
          <w:lang w:val="uk-UA"/>
        </w:rPr>
        <w:t>і</w:t>
      </w:r>
      <w:r w:rsidRPr="00A41DC5">
        <w:rPr>
          <w:lang w:val="uk-UA"/>
        </w:rPr>
        <w:t xml:space="preserve">з встановленою потужністю 400 МВт та більше) або на 20 МВт та більше (для електроустановок з встановленою потужністю від 50 МВт до 400 МВт); </w:t>
      </w:r>
    </w:p>
    <w:p w14:paraId="790EBD77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458784A7" w14:textId="62274F1B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3) інформація щодо потужності (доступної/недоступної) та можливості фізичного (технічного) використання установок (електроустановок) з</w:t>
      </w:r>
      <w:r w:rsidR="00FA041B">
        <w:rPr>
          <w:lang w:val="uk-UA"/>
        </w:rPr>
        <w:t>і</w:t>
      </w:r>
      <w:r w:rsidRPr="00A41DC5">
        <w:rPr>
          <w:lang w:val="uk-UA"/>
        </w:rPr>
        <w:t xml:space="preserve"> зберігання електричної енергії (для електроустановок </w:t>
      </w:r>
      <w:r w:rsidR="00FA041B">
        <w:rPr>
          <w:lang w:val="uk-UA"/>
        </w:rPr>
        <w:t>і</w:t>
      </w:r>
      <w:r w:rsidRPr="00A41DC5">
        <w:rPr>
          <w:lang w:val="uk-UA"/>
        </w:rPr>
        <w:t xml:space="preserve">з встановленою потужністю 50 МВт або більше), включно з інформацією щодо їх </w:t>
      </w:r>
      <w:r w:rsidR="00D27B22" w:rsidRPr="00A41DC5">
        <w:rPr>
          <w:lang w:val="uk-UA"/>
        </w:rPr>
        <w:t xml:space="preserve">планової </w:t>
      </w:r>
      <w:r w:rsidRPr="00A41DC5">
        <w:rPr>
          <w:lang w:val="uk-UA"/>
        </w:rPr>
        <w:t xml:space="preserve">та позапланової недоступності, та/або зміну потужності (доступної/недоступної) на 20 МВт та більше; </w:t>
      </w:r>
    </w:p>
    <w:p w14:paraId="7AF8CF69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3639D9B2" w14:textId="19129CEC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4) інформація щодо потужності (доступної/недоступної) та можливості фізичного (технічного) використання установок (електроустановок) </w:t>
      </w:r>
      <w:r w:rsidR="00FA041B">
        <w:rPr>
          <w:lang w:val="uk-UA"/>
        </w:rPr>
        <w:t>і</w:t>
      </w:r>
      <w:r w:rsidRPr="00A41DC5">
        <w:rPr>
          <w:lang w:val="uk-UA"/>
        </w:rPr>
        <w:t xml:space="preserve">з споживання електричної енергії (для електроустановок з дозволеною потужністю 68 МВт або більше), включно з інформацією щодо їх </w:t>
      </w:r>
      <w:r w:rsidR="00D27B22" w:rsidRPr="00A41DC5">
        <w:rPr>
          <w:lang w:val="uk-UA"/>
        </w:rPr>
        <w:t xml:space="preserve">планової </w:t>
      </w:r>
      <w:r w:rsidRPr="00A41DC5">
        <w:rPr>
          <w:lang w:val="uk-UA"/>
        </w:rPr>
        <w:t xml:space="preserve">та позапланової недоступності, та/або зміну потужності (доступної/недоступної) на 20 МВт та більше; </w:t>
      </w:r>
    </w:p>
    <w:p w14:paraId="64614087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01F56419" w14:textId="77777777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5) інформація щодо потужності (доступної/недоступної) трансформаторних підстанцій та пропускної здатності ліній електропередачі системи передачі електричної енергії (для підстанцій із встановленою потужністю 50 МВт або більше, для ЛЕП із рівнем напруги 110 кВ та вище, у разі відсутності резервного живлення) та можливості їх фізичного (технічного) </w:t>
      </w:r>
      <w:r w:rsidRPr="00A41DC5">
        <w:rPr>
          <w:lang w:val="uk-UA"/>
        </w:rPr>
        <w:lastRenderedPageBreak/>
        <w:t xml:space="preserve">використання, включно з інформацією щодо їх </w:t>
      </w:r>
      <w:r w:rsidR="00D27B22" w:rsidRPr="00A41DC5">
        <w:rPr>
          <w:lang w:val="uk-UA"/>
        </w:rPr>
        <w:t xml:space="preserve">планової </w:t>
      </w:r>
      <w:r w:rsidRPr="00A41DC5">
        <w:rPr>
          <w:lang w:val="uk-UA"/>
        </w:rPr>
        <w:t>та позапланової недоступності, та/або зміну потужності (доступної/недоступної) на 20 МВт та більше;</w:t>
      </w:r>
    </w:p>
    <w:p w14:paraId="3E0DB985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2F930421" w14:textId="7A1AC29A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6) визначена учасником оптового енергетичного ринку інформація щодо потужності (доступної/недоступної) та можливості фізичного (технічного) використання електроустановок з виробництва, зберігання, споживання, передачі електричної енергії, включаючи планову або позапланову недоступність (для електроустановок </w:t>
      </w:r>
      <w:r w:rsidR="00FA041B">
        <w:rPr>
          <w:lang w:val="uk-UA"/>
        </w:rPr>
        <w:t>і</w:t>
      </w:r>
      <w:r w:rsidRPr="00A41DC5">
        <w:rPr>
          <w:lang w:val="uk-UA"/>
        </w:rPr>
        <w:t>з встановленою/дозволеною потужністю, яка дорівнює або більше 20 МВт);</w:t>
      </w:r>
    </w:p>
    <w:p w14:paraId="3612242E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7102C968" w14:textId="77777777" w:rsidR="00320299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7) інша ринкова інформація, не визначена підпунктами 2 </w:t>
      </w:r>
      <w:r w:rsidR="00D406C9" w:rsidRPr="00A41DC5">
        <w:rPr>
          <w:lang w:val="uk-UA"/>
        </w:rPr>
        <w:t xml:space="preserve">– </w:t>
      </w:r>
      <w:r w:rsidR="00835D6D" w:rsidRPr="00A41DC5">
        <w:rPr>
          <w:lang w:val="uk-UA"/>
        </w:rPr>
        <w:t>6</w:t>
      </w:r>
      <w:r w:rsidRPr="00A41DC5">
        <w:rPr>
          <w:lang w:val="uk-UA"/>
        </w:rPr>
        <w:t xml:space="preserve"> цього пункту, що може бути використана учасниками оптового енергетичного ринку для прийняття рішень щодо вчинення правочинів або подання пропозиції про вчинення правочинів, пов’язаних з оптовими енергетичними продуктами на ринку електричної енергії, зокрема відповідно до примірного (невичерпного) переліку інсайдерської інформації, визначеного додатком 3 до цих Вимог.</w:t>
      </w:r>
    </w:p>
    <w:p w14:paraId="12F58CAD" w14:textId="77777777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71227FEB" w14:textId="2F9BC28D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4.4. Інсайдерською інформацією на ринку природного газу</w:t>
      </w:r>
      <w:r w:rsidR="00FA041B">
        <w:rPr>
          <w:lang w:val="uk-UA"/>
        </w:rPr>
        <w:t>,</w:t>
      </w:r>
      <w:r w:rsidRPr="00A41DC5">
        <w:rPr>
          <w:lang w:val="uk-UA"/>
        </w:rPr>
        <w:t xml:space="preserve"> зокрема</w:t>
      </w:r>
      <w:r w:rsidR="00FA041B">
        <w:rPr>
          <w:lang w:val="uk-UA"/>
        </w:rPr>
        <w:t>,</w:t>
      </w:r>
      <w:r w:rsidRPr="00A41DC5">
        <w:rPr>
          <w:lang w:val="uk-UA"/>
        </w:rPr>
        <w:t xml:space="preserve"> є:</w:t>
      </w:r>
    </w:p>
    <w:p w14:paraId="5392479E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2DD24BF2" w14:textId="77777777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1) інформація, яка має бути оприлюднена відповідно до вимог законодавства, що передбачено пунктом 1 частини першої статті 57</w:t>
      </w:r>
      <w:r w:rsidRPr="00A41DC5">
        <w:rPr>
          <w:vertAlign w:val="superscript"/>
          <w:lang w:val="uk-UA"/>
        </w:rPr>
        <w:t>1</w:t>
      </w:r>
      <w:r w:rsidRPr="00A41DC5">
        <w:rPr>
          <w:lang w:val="uk-UA"/>
        </w:rPr>
        <w:t xml:space="preserve"> Закону України «Про ринок природного газу»;</w:t>
      </w:r>
    </w:p>
    <w:p w14:paraId="77B84AB1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741668F3" w14:textId="0C7D1E64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2) інформація щодо потужності (доступної/недоступної) та можливості фізичного (технічного) використання об’єктів, призначених для видобутку (підготовки)/виробництва природного газу (для об’єктів </w:t>
      </w:r>
      <w:r w:rsidR="00820C39">
        <w:rPr>
          <w:lang w:val="uk-UA"/>
        </w:rPr>
        <w:t>і</w:t>
      </w:r>
      <w:r w:rsidRPr="00A41DC5">
        <w:rPr>
          <w:lang w:val="uk-UA"/>
        </w:rPr>
        <w:t>з встановленою потужністю 4700 куб. м/год (50 МВт) або більше), включно з інформацією щодо їх планової та позапланової недоступності, та/або зміну потужності (доступної/недоступної) на 1880 куб. м/год (20 МВт) та більше;</w:t>
      </w:r>
    </w:p>
    <w:p w14:paraId="1AC52DD6" w14:textId="77777777" w:rsidR="00D171FC" w:rsidRPr="00A41DC5" w:rsidRDefault="00D171FC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197C3274" w14:textId="09BF105E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3) інформація щодо потужності (доступної/недоступної) та можливості фізичного (технічного) використання об’єктів, призначених для зберігання природного газу (для об’єктів </w:t>
      </w:r>
      <w:r w:rsidR="00820C39">
        <w:rPr>
          <w:lang w:val="uk-UA"/>
        </w:rPr>
        <w:t>і</w:t>
      </w:r>
      <w:r w:rsidRPr="00A41DC5">
        <w:rPr>
          <w:lang w:val="uk-UA"/>
        </w:rPr>
        <w:t>з встановленою потужністю 4700 куб. м/год (50</w:t>
      </w:r>
      <w:r w:rsidR="00820C39">
        <w:rPr>
          <w:lang w:val="uk-UA"/>
        </w:rPr>
        <w:t> </w:t>
      </w:r>
      <w:r w:rsidRPr="00A41DC5">
        <w:rPr>
          <w:lang w:val="uk-UA"/>
        </w:rPr>
        <w:t>МВт) або більше), включно з інформацією щодо їх планової або позапланової недоступності, та/або зміну потужності (доступної/недоступної) на 1880</w:t>
      </w:r>
      <w:r w:rsidR="00820C39">
        <w:rPr>
          <w:lang w:val="uk-UA"/>
        </w:rPr>
        <w:t> </w:t>
      </w:r>
      <w:r w:rsidRPr="00A41DC5">
        <w:rPr>
          <w:lang w:val="uk-UA"/>
        </w:rPr>
        <w:t>куб.</w:t>
      </w:r>
      <w:r w:rsidR="00820C39">
        <w:rPr>
          <w:lang w:val="uk-UA"/>
        </w:rPr>
        <w:t> </w:t>
      </w:r>
      <w:r w:rsidRPr="00A41DC5">
        <w:rPr>
          <w:lang w:val="uk-UA"/>
        </w:rPr>
        <w:t xml:space="preserve">м/год (20 МВт) та більше; </w:t>
      </w:r>
    </w:p>
    <w:p w14:paraId="4CA83919" w14:textId="77777777" w:rsidR="00925281" w:rsidRPr="00A41DC5" w:rsidRDefault="00925281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6CA34D52" w14:textId="76C70358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4) інформація щодо потужності (доступної/недоступної) та можливості фізичного (технічного) використання об’єктів, призначених для споживання природного газу (для об’єктів </w:t>
      </w:r>
      <w:r w:rsidR="00820C39">
        <w:rPr>
          <w:lang w:val="uk-UA"/>
        </w:rPr>
        <w:t>і</w:t>
      </w:r>
      <w:r w:rsidRPr="00A41DC5">
        <w:rPr>
          <w:lang w:val="uk-UA"/>
        </w:rPr>
        <w:t>з встановленою потужністю 6392 куб. м/год (68</w:t>
      </w:r>
      <w:r w:rsidR="00820C39">
        <w:rPr>
          <w:lang w:val="uk-UA"/>
        </w:rPr>
        <w:t> </w:t>
      </w:r>
      <w:r w:rsidRPr="00A41DC5">
        <w:rPr>
          <w:lang w:val="uk-UA"/>
        </w:rPr>
        <w:t xml:space="preserve">МВт) або більше), включно з інформацією щодо їх </w:t>
      </w:r>
      <w:r w:rsidR="00D27B22" w:rsidRPr="00A41DC5">
        <w:rPr>
          <w:lang w:val="uk-UA"/>
        </w:rPr>
        <w:t xml:space="preserve">планової </w:t>
      </w:r>
      <w:r w:rsidRPr="00A41DC5">
        <w:rPr>
          <w:lang w:val="uk-UA"/>
        </w:rPr>
        <w:t xml:space="preserve">та позапланової недоступності, крім інформації щодо потужності виробників електричної </w:t>
      </w:r>
      <w:r w:rsidRPr="00A41DC5">
        <w:rPr>
          <w:lang w:val="uk-UA"/>
        </w:rPr>
        <w:lastRenderedPageBreak/>
        <w:t>енергії, які не використовують природний газ як основне паливо, та/або зміну потужності (доступної/недоступної) на 1880 куб. м/год (20 МВт) та більше;</w:t>
      </w:r>
    </w:p>
    <w:p w14:paraId="4FDA2971" w14:textId="77777777" w:rsidR="00925281" w:rsidRPr="00A41DC5" w:rsidRDefault="00925281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7F74A831" w14:textId="69654AD0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5) інформація щодо потужності (доступної/недоступної) та можливості фізичного (технічного) використання потужності об’єктів, призначених для транспортування природного газу (для об’єктів </w:t>
      </w:r>
      <w:r w:rsidR="00E026D8">
        <w:rPr>
          <w:lang w:val="uk-UA"/>
        </w:rPr>
        <w:t>і</w:t>
      </w:r>
      <w:r w:rsidRPr="00A41DC5">
        <w:rPr>
          <w:lang w:val="uk-UA"/>
        </w:rPr>
        <w:t xml:space="preserve">з встановленою потужністю 4700 куб. м/год (50 МВт) або більше), включно з інформацією щодо їх </w:t>
      </w:r>
      <w:r w:rsidR="00D27B22" w:rsidRPr="00A41DC5">
        <w:rPr>
          <w:lang w:val="uk-UA"/>
        </w:rPr>
        <w:t xml:space="preserve">планової </w:t>
      </w:r>
      <w:r w:rsidRPr="00A41DC5">
        <w:rPr>
          <w:lang w:val="uk-UA"/>
        </w:rPr>
        <w:t>та позапланової недоступності, та/або зміну потужності (доступної/недоступної) на 1880 куб. м/год (20 МВт) та більше;</w:t>
      </w:r>
    </w:p>
    <w:p w14:paraId="39655F54" w14:textId="77777777" w:rsidR="00925281" w:rsidRPr="00A41DC5" w:rsidRDefault="00925281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0106F95A" w14:textId="6DF406F2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6) інформація щодо потужності (доступної/недоступної) та можливості фізичного (технічного) використання установок (LNG) (для установок </w:t>
      </w:r>
      <w:r w:rsidR="00E026D8">
        <w:rPr>
          <w:lang w:val="uk-UA"/>
        </w:rPr>
        <w:t>і</w:t>
      </w:r>
      <w:r w:rsidRPr="00A41DC5">
        <w:rPr>
          <w:lang w:val="uk-UA"/>
        </w:rPr>
        <w:t xml:space="preserve">з встановленою потужністю 4700 куб. м/год (50 МВт) або більше), включно з інформацією щодо їх </w:t>
      </w:r>
      <w:r w:rsidR="00D27B22" w:rsidRPr="00A41DC5">
        <w:rPr>
          <w:lang w:val="uk-UA"/>
        </w:rPr>
        <w:t xml:space="preserve">планової </w:t>
      </w:r>
      <w:r w:rsidRPr="00A41DC5">
        <w:rPr>
          <w:lang w:val="uk-UA"/>
        </w:rPr>
        <w:t>та позапланової недоступності, та/або зміну потужності (доступної/недоступної) на 1880 куб. м/год (20 МВт) та більше;</w:t>
      </w:r>
    </w:p>
    <w:p w14:paraId="0398B163" w14:textId="77777777" w:rsidR="00925281" w:rsidRPr="00A41DC5" w:rsidRDefault="00925281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13D9E595" w14:textId="462745BF" w:rsidR="00767283" w:rsidRPr="00A41DC5" w:rsidRDefault="00767283" w:rsidP="0076728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7) визначена учасником оптового енергетичного ринку інформація щодо потужності (доступної/недоступної) та можливості </w:t>
      </w:r>
      <w:r w:rsidR="00B03D1C" w:rsidRPr="00B03D1C">
        <w:rPr>
          <w:lang w:val="uk-UA"/>
        </w:rPr>
        <w:t xml:space="preserve">фізичного </w:t>
      </w:r>
      <w:r w:rsidRPr="00A41DC5">
        <w:rPr>
          <w:lang w:val="uk-UA"/>
        </w:rPr>
        <w:t>використання потужностей об’єктів, призначених для видобутку (підготовки)/виробництва, зберігання, транспортування (магістральними трубопроводами), споживання природного газу, або установок LNG, включаючи планову або позапланову недоступність цих об’єктів/установок LNG (для об’єктів/установок LNG з технічною потужністю, яка дорівнює або більша 1880 куб. м/год (20 МВт));</w:t>
      </w:r>
    </w:p>
    <w:p w14:paraId="29493019" w14:textId="77777777" w:rsidR="00925281" w:rsidRPr="00A41DC5" w:rsidRDefault="00925281" w:rsidP="00767283">
      <w:pPr>
        <w:tabs>
          <w:tab w:val="left" w:pos="1134"/>
        </w:tabs>
        <w:ind w:firstLine="851"/>
        <w:jc w:val="both"/>
        <w:rPr>
          <w:lang w:val="uk-UA"/>
        </w:rPr>
      </w:pPr>
    </w:p>
    <w:p w14:paraId="77C6F4AB" w14:textId="77777777" w:rsidR="00925281" w:rsidRPr="00A41DC5" w:rsidRDefault="00767283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8) інша ринкова інформація, не визначена підпунктами 2 </w:t>
      </w:r>
      <w:r w:rsidR="00D406C9" w:rsidRPr="00A41DC5">
        <w:rPr>
          <w:lang w:val="uk-UA"/>
        </w:rPr>
        <w:t xml:space="preserve">– </w:t>
      </w:r>
      <w:r w:rsidRPr="00A41DC5">
        <w:rPr>
          <w:lang w:val="uk-UA"/>
        </w:rPr>
        <w:t>7 цього пункту, що може бути використана учасниками оптового енергетичного ринку для прийняття рішень щодо вчинення правочинів або подання пропозиції про вчинення правочинів, пов’язаних з оптовими енергетичними продуктами на ринку природного газу, зокрема відповідно до примірного (невичерпного) переліку інсайдерської інформації, визначеного додатком 4 до цих Вимог.»;</w:t>
      </w:r>
    </w:p>
    <w:p w14:paraId="26A54261" w14:textId="77777777" w:rsidR="00753E85" w:rsidRPr="00A41DC5" w:rsidRDefault="00753E85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</w:t>
      </w:r>
      <w:r w:rsidR="002D7380" w:rsidRPr="00A41DC5">
        <w:rPr>
          <w:lang w:val="uk-UA"/>
        </w:rPr>
        <w:t xml:space="preserve"> пункті</w:t>
      </w:r>
      <w:r w:rsidRPr="00A41DC5">
        <w:rPr>
          <w:lang w:val="uk-UA"/>
        </w:rPr>
        <w:t xml:space="preserve"> 4.9:</w:t>
      </w:r>
    </w:p>
    <w:p w14:paraId="2CF03943" w14:textId="77777777" w:rsidR="00767283" w:rsidRPr="00A41DC5" w:rsidRDefault="00A43F7F" w:rsidP="0092528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після абзацу шостого доповнити новим </w:t>
      </w:r>
      <w:r w:rsidR="00925281" w:rsidRPr="00A41DC5">
        <w:rPr>
          <w:lang w:val="uk-UA"/>
        </w:rPr>
        <w:t xml:space="preserve">абзацом сьомим </w:t>
      </w:r>
      <w:r w:rsidRPr="00A41DC5">
        <w:rPr>
          <w:lang w:val="uk-UA"/>
        </w:rPr>
        <w:t>такого змісту:</w:t>
      </w:r>
    </w:p>
    <w:p w14:paraId="16D197C2" w14:textId="77777777" w:rsidR="00925281" w:rsidRPr="00A41DC5" w:rsidRDefault="00A43F7F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«У разі розкриття самим учасником ринку або особою, що працює на нього чи діє від його імені, інсайдерської інформації щодо оптових енергетичних продуктів у ході виконання їхніх професійних, трудових (службових) обов’язків, як передбачено підпунктом 2 пункту 3.1 </w:t>
      </w:r>
      <w:r w:rsidR="001F1FB5" w:rsidRPr="00A41DC5">
        <w:rPr>
          <w:lang w:val="uk-UA"/>
        </w:rPr>
        <w:t xml:space="preserve">глави 3 </w:t>
      </w:r>
      <w:r w:rsidRPr="00A41DC5">
        <w:rPr>
          <w:lang w:val="uk-UA"/>
        </w:rPr>
        <w:t>цих Вимог, такий учасник оптового енергетичного ринку або особа повинні забезпечити одночасне, повне та ефективне оприлюднення такої розкритої інформації. У разі ненавмисного розкриття інформації учасник ринку зобов’язаний забезпечити повне та ефективне оприлюднення такої інформації відповідно до вимог Порядку в найкоротший можливий строк після ненавмисного розкриття. Зазначене положення не застосовуються, якщо на особу, яка отримує інформацію, покладений обов’язок зі збереження її конфіденційності.»</w:t>
      </w:r>
      <w:r w:rsidR="00925281" w:rsidRPr="00A41DC5">
        <w:rPr>
          <w:lang w:val="uk-UA"/>
        </w:rPr>
        <w:t xml:space="preserve">. </w:t>
      </w:r>
    </w:p>
    <w:p w14:paraId="01B7ADD8" w14:textId="77777777" w:rsidR="00A43F7F" w:rsidRPr="00A41DC5" w:rsidRDefault="00925281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lastRenderedPageBreak/>
        <w:t>У зв’язку з цим абзаци сьомий та восьмий вважати відповідно абзацами восьмим та дев’ятим</w:t>
      </w:r>
      <w:r w:rsidR="00A43F7F" w:rsidRPr="00A41DC5">
        <w:rPr>
          <w:lang w:val="uk-UA"/>
        </w:rPr>
        <w:t>;</w:t>
      </w:r>
    </w:p>
    <w:p w14:paraId="7E94EC11" w14:textId="77777777" w:rsidR="00753E85" w:rsidRPr="00A41DC5" w:rsidRDefault="00753E85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в абзаці восьмому </w:t>
      </w:r>
      <w:r w:rsidRPr="00A41DC5">
        <w:rPr>
          <w:szCs w:val="28"/>
          <w:lang w:val="uk-UA"/>
        </w:rPr>
        <w:t>знаки та слово «(розкриття)» виключити;</w:t>
      </w:r>
    </w:p>
    <w:p w14:paraId="323135A6" w14:textId="77777777" w:rsidR="00317219" w:rsidRPr="00A41DC5" w:rsidRDefault="00317219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у пункт</w:t>
      </w:r>
      <w:r w:rsidR="002D7380" w:rsidRPr="00A41DC5">
        <w:rPr>
          <w:szCs w:val="28"/>
          <w:lang w:val="uk-UA"/>
        </w:rPr>
        <w:t>і</w:t>
      </w:r>
      <w:r w:rsidRPr="00A41DC5">
        <w:rPr>
          <w:szCs w:val="28"/>
          <w:lang w:val="uk-UA"/>
        </w:rPr>
        <w:t xml:space="preserve"> 4.12 слово «обмежен</w:t>
      </w:r>
      <w:r w:rsidR="00753E85" w:rsidRPr="00A41DC5">
        <w:rPr>
          <w:szCs w:val="28"/>
          <w:lang w:val="uk-UA"/>
        </w:rPr>
        <w:t>ь</w:t>
      </w:r>
      <w:r w:rsidRPr="00A41DC5">
        <w:rPr>
          <w:szCs w:val="28"/>
          <w:lang w:val="uk-UA"/>
        </w:rPr>
        <w:t>» замінити словом «заборон»</w:t>
      </w:r>
      <w:r w:rsidR="00711A14" w:rsidRPr="00A41DC5">
        <w:rPr>
          <w:szCs w:val="28"/>
          <w:lang w:val="uk-UA"/>
        </w:rPr>
        <w:t>;</w:t>
      </w:r>
    </w:p>
    <w:p w14:paraId="24E3FA3F" w14:textId="77777777" w:rsidR="00753E85" w:rsidRPr="00A41DC5" w:rsidRDefault="00AD62D9" w:rsidP="0026763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szCs w:val="28"/>
          <w:lang w:val="uk-UA"/>
        </w:rPr>
        <w:t>в</w:t>
      </w:r>
      <w:r w:rsidR="00753E85" w:rsidRPr="00A41DC5">
        <w:rPr>
          <w:szCs w:val="28"/>
          <w:lang w:val="uk-UA"/>
        </w:rPr>
        <w:t xml:space="preserve"> абзацах першому та другому пункту 4.15 знаки та слово «(розкриття)» виключити;</w:t>
      </w:r>
    </w:p>
    <w:p w14:paraId="59040DAA" w14:textId="77777777" w:rsidR="00711A14" w:rsidRPr="00A41DC5" w:rsidRDefault="00711A14" w:rsidP="00732BB1">
      <w:pPr>
        <w:tabs>
          <w:tab w:val="left" w:pos="1134"/>
        </w:tabs>
        <w:ind w:firstLine="851"/>
        <w:jc w:val="both"/>
        <w:rPr>
          <w:lang w:val="uk-UA"/>
        </w:rPr>
      </w:pPr>
    </w:p>
    <w:p w14:paraId="0B8D173D" w14:textId="77777777" w:rsidR="00711A14" w:rsidRPr="00A41DC5" w:rsidRDefault="00711A14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A41DC5">
        <w:rPr>
          <w:lang w:val="uk-UA"/>
        </w:rPr>
        <w:t xml:space="preserve">4) </w:t>
      </w:r>
      <w:r w:rsidR="00753E85" w:rsidRPr="00A41DC5">
        <w:rPr>
          <w:lang w:val="uk-UA"/>
        </w:rPr>
        <w:t>в абзаці першому</w:t>
      </w:r>
      <w:r w:rsidRPr="00A41DC5">
        <w:rPr>
          <w:lang w:val="uk-UA"/>
        </w:rPr>
        <w:t xml:space="preserve"> </w:t>
      </w:r>
      <w:r w:rsidRPr="00A41DC5">
        <w:rPr>
          <w:szCs w:val="28"/>
          <w:lang w:val="uk-UA"/>
        </w:rPr>
        <w:t>пункт</w:t>
      </w:r>
      <w:r w:rsidR="00753E85" w:rsidRPr="00A41DC5">
        <w:rPr>
          <w:szCs w:val="28"/>
          <w:lang w:val="uk-UA"/>
        </w:rPr>
        <w:t>у</w:t>
      </w:r>
      <w:r w:rsidRPr="00A41DC5">
        <w:rPr>
          <w:szCs w:val="28"/>
          <w:lang w:val="uk-UA"/>
        </w:rPr>
        <w:t xml:space="preserve"> 5.1 глави 5 слово «обмежен</w:t>
      </w:r>
      <w:r w:rsidR="00753E85" w:rsidRPr="00A41DC5">
        <w:rPr>
          <w:szCs w:val="28"/>
          <w:lang w:val="uk-UA"/>
        </w:rPr>
        <w:t>ь</w:t>
      </w:r>
      <w:r w:rsidRPr="00A41DC5">
        <w:rPr>
          <w:szCs w:val="28"/>
          <w:lang w:val="uk-UA"/>
        </w:rPr>
        <w:t>» замінити словом «заборон»;</w:t>
      </w:r>
    </w:p>
    <w:p w14:paraId="176A5614" w14:textId="77777777" w:rsidR="000962F3" w:rsidRPr="00A41DC5" w:rsidRDefault="000962F3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26FC864C" w14:textId="04E77A30" w:rsidR="000962F3" w:rsidRPr="00A41DC5" w:rsidRDefault="000962F3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szCs w:val="28"/>
          <w:lang w:val="uk-UA"/>
        </w:rPr>
        <w:t xml:space="preserve">5) абзац другий пункту 5.7 глави 5 після слова </w:t>
      </w:r>
      <w:r w:rsidR="00B95899" w:rsidRPr="00A41DC5">
        <w:rPr>
          <w:szCs w:val="28"/>
          <w:lang w:val="uk-UA"/>
        </w:rPr>
        <w:t>«зловживань» доповнити словами «та інших порушень»;</w:t>
      </w:r>
    </w:p>
    <w:p w14:paraId="3EC148E4" w14:textId="77777777" w:rsidR="00767283" w:rsidRPr="00A41DC5" w:rsidRDefault="00767283" w:rsidP="00732BB1">
      <w:pPr>
        <w:tabs>
          <w:tab w:val="left" w:pos="1134"/>
        </w:tabs>
        <w:ind w:firstLine="851"/>
        <w:jc w:val="both"/>
        <w:rPr>
          <w:lang w:val="uk-UA"/>
        </w:rPr>
      </w:pPr>
    </w:p>
    <w:p w14:paraId="1816227B" w14:textId="65A42FF4" w:rsidR="00A43F7F" w:rsidRPr="00A41DC5" w:rsidRDefault="00B95899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6</w:t>
      </w:r>
      <w:r w:rsidR="00A43F7F" w:rsidRPr="00A41DC5">
        <w:rPr>
          <w:lang w:val="uk-UA"/>
        </w:rPr>
        <w:t xml:space="preserve">)  </w:t>
      </w:r>
      <w:r w:rsidR="00711A14" w:rsidRPr="00A41DC5">
        <w:rPr>
          <w:lang w:val="uk-UA"/>
        </w:rPr>
        <w:t>у пункті 6.5 глави 6:</w:t>
      </w:r>
    </w:p>
    <w:p w14:paraId="24357F62" w14:textId="77777777" w:rsidR="00711A14" w:rsidRPr="00A41DC5" w:rsidRDefault="00711A14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абзаці першому слово «обмежень» замінити словом «заборон»;</w:t>
      </w:r>
    </w:p>
    <w:p w14:paraId="33649D02" w14:textId="77777777" w:rsidR="00711A14" w:rsidRPr="00A41DC5" w:rsidRDefault="00711A14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абзац другий підпункту 5 викласти в такій редакції:</w:t>
      </w:r>
    </w:p>
    <w:p w14:paraId="35E8175D" w14:textId="77777777" w:rsidR="00206A78" w:rsidRPr="00A41DC5" w:rsidRDefault="00206A78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«повторно (систематично) порушує зобов’язання щодо ефективного та своєчасного оприлюднення інсайдерської інформації про господарську діяльність чи об’єкти/установки/електроустановки, що належать відповідному учаснику оптового енергетичного ринку, а також про господарську діяльність чи об’єкти/установки/електроустановки, що належать його материнській компанії чи пов’язаному з ним суб’єкту господарювання, у разі якщо такий учасник оптового енергетичного ринку відповідає за їхню операційну діяльність та/або експлуатацію</w:t>
      </w:r>
      <w:r w:rsidR="00A16375" w:rsidRPr="00A41DC5">
        <w:rPr>
          <w:lang w:val="uk-UA"/>
        </w:rPr>
        <w:t>;</w:t>
      </w:r>
      <w:r w:rsidRPr="00A41DC5">
        <w:rPr>
          <w:lang w:val="uk-UA"/>
        </w:rPr>
        <w:t>»;</w:t>
      </w:r>
    </w:p>
    <w:p w14:paraId="23D5291F" w14:textId="77777777" w:rsidR="00206A78" w:rsidRPr="00A41DC5" w:rsidRDefault="00206A78" w:rsidP="00732BB1">
      <w:pPr>
        <w:tabs>
          <w:tab w:val="left" w:pos="1134"/>
        </w:tabs>
        <w:ind w:firstLine="851"/>
        <w:jc w:val="both"/>
        <w:rPr>
          <w:lang w:val="uk-UA"/>
        </w:rPr>
      </w:pPr>
    </w:p>
    <w:p w14:paraId="4397580A" w14:textId="689B5BA5" w:rsidR="00711A14" w:rsidRPr="00A41DC5" w:rsidRDefault="00B95899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7</w:t>
      </w:r>
      <w:r w:rsidR="00206A78" w:rsidRPr="00A41DC5">
        <w:rPr>
          <w:lang w:val="uk-UA"/>
        </w:rPr>
        <w:t xml:space="preserve">)  </w:t>
      </w:r>
      <w:r w:rsidR="00711A14" w:rsidRPr="00A41DC5">
        <w:rPr>
          <w:lang w:val="uk-UA"/>
        </w:rPr>
        <w:t xml:space="preserve">у </w:t>
      </w:r>
      <w:r w:rsidR="00206A78" w:rsidRPr="00A41DC5">
        <w:rPr>
          <w:lang w:val="uk-UA"/>
        </w:rPr>
        <w:t>пункт</w:t>
      </w:r>
      <w:r w:rsidR="00711A14" w:rsidRPr="00A41DC5">
        <w:rPr>
          <w:lang w:val="uk-UA"/>
        </w:rPr>
        <w:t>і</w:t>
      </w:r>
      <w:r w:rsidR="00206A78" w:rsidRPr="00A41DC5">
        <w:rPr>
          <w:lang w:val="uk-UA"/>
        </w:rPr>
        <w:t xml:space="preserve"> 7.2 глави 7</w:t>
      </w:r>
      <w:r w:rsidR="00F14C85" w:rsidRPr="00A41DC5">
        <w:rPr>
          <w:lang w:val="uk-UA"/>
        </w:rPr>
        <w:t xml:space="preserve"> </w:t>
      </w:r>
      <w:r w:rsidR="00206A78" w:rsidRPr="00A41DC5">
        <w:rPr>
          <w:lang w:val="uk-UA"/>
        </w:rPr>
        <w:t xml:space="preserve">після </w:t>
      </w:r>
      <w:r w:rsidR="00FA7298" w:rsidRPr="00A41DC5">
        <w:rPr>
          <w:lang w:val="uk-UA"/>
        </w:rPr>
        <w:t xml:space="preserve">слова </w:t>
      </w:r>
      <w:r w:rsidR="00206A78" w:rsidRPr="00A41DC5">
        <w:rPr>
          <w:lang w:val="uk-UA"/>
        </w:rPr>
        <w:t>«зловживань» доповнити словами «та інших порушень»</w:t>
      </w:r>
      <w:r w:rsidR="00F14C85" w:rsidRPr="00A41DC5">
        <w:rPr>
          <w:lang w:val="uk-UA"/>
        </w:rPr>
        <w:t xml:space="preserve">, </w:t>
      </w:r>
      <w:r w:rsidR="00396411" w:rsidRPr="00A41DC5">
        <w:rPr>
          <w:lang w:val="uk-UA"/>
        </w:rPr>
        <w:t xml:space="preserve">а </w:t>
      </w:r>
      <w:r w:rsidR="00711A14" w:rsidRPr="00A41DC5">
        <w:rPr>
          <w:lang w:val="uk-UA"/>
        </w:rPr>
        <w:t>слово «обмеженнями» замінити словом «заборонами»</w:t>
      </w:r>
      <w:r w:rsidR="00F14C85" w:rsidRPr="00A41DC5">
        <w:rPr>
          <w:lang w:val="uk-UA"/>
        </w:rPr>
        <w:t>;</w:t>
      </w:r>
    </w:p>
    <w:p w14:paraId="20193FF1" w14:textId="77777777" w:rsidR="00E137B4" w:rsidRPr="00A41DC5" w:rsidRDefault="00E137B4" w:rsidP="00D27B22">
      <w:pPr>
        <w:tabs>
          <w:tab w:val="left" w:pos="1134"/>
        </w:tabs>
        <w:jc w:val="both"/>
        <w:rPr>
          <w:szCs w:val="28"/>
          <w:lang w:val="uk-UA"/>
        </w:rPr>
      </w:pPr>
    </w:p>
    <w:p w14:paraId="03B6BEE5" w14:textId="2B17B9DC" w:rsidR="0023619A" w:rsidRPr="00A41DC5" w:rsidRDefault="00B95899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8</w:t>
      </w:r>
      <w:r w:rsidR="00E137B4" w:rsidRPr="00A41DC5">
        <w:rPr>
          <w:lang w:val="uk-UA"/>
        </w:rPr>
        <w:t>)</w:t>
      </w:r>
      <w:r w:rsidR="00206A78" w:rsidRPr="00A41DC5">
        <w:rPr>
          <w:lang w:val="uk-UA"/>
        </w:rPr>
        <w:t xml:space="preserve">  </w:t>
      </w:r>
      <w:r w:rsidR="00F30302" w:rsidRPr="00A41DC5">
        <w:rPr>
          <w:lang w:val="uk-UA"/>
        </w:rPr>
        <w:t xml:space="preserve">у </w:t>
      </w:r>
      <w:r w:rsidR="00A16375" w:rsidRPr="00A41DC5">
        <w:rPr>
          <w:lang w:val="uk-UA"/>
        </w:rPr>
        <w:t>д</w:t>
      </w:r>
      <w:r w:rsidR="00206A78" w:rsidRPr="00A41DC5">
        <w:rPr>
          <w:lang w:val="uk-UA"/>
        </w:rPr>
        <w:t>одатку 3:</w:t>
      </w:r>
    </w:p>
    <w:p w14:paraId="14C60F77" w14:textId="77777777" w:rsidR="0023619A" w:rsidRPr="00A41DC5" w:rsidRDefault="0023619A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 пункті 1:</w:t>
      </w:r>
    </w:p>
    <w:p w14:paraId="0D4C0B85" w14:textId="77777777" w:rsidR="004D5D81" w:rsidRPr="00A41DC5" w:rsidRDefault="00331C8A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</w:t>
      </w:r>
      <w:r w:rsidR="0023619A" w:rsidRPr="00A41DC5">
        <w:rPr>
          <w:lang w:val="uk-UA"/>
        </w:rPr>
        <w:t xml:space="preserve"> абзаці першому цифру «7» замінити цифрою «6»;</w:t>
      </w:r>
    </w:p>
    <w:p w14:paraId="3962A524" w14:textId="77777777" w:rsidR="0023619A" w:rsidRPr="00A41DC5" w:rsidRDefault="0023619A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у </w:t>
      </w:r>
      <w:r w:rsidR="0044204B" w:rsidRPr="00A41DC5">
        <w:rPr>
          <w:lang w:val="uk-UA"/>
        </w:rPr>
        <w:t>під</w:t>
      </w:r>
      <w:r w:rsidR="00331C8A" w:rsidRPr="00A41DC5">
        <w:rPr>
          <w:lang w:val="uk-UA"/>
        </w:rPr>
        <w:t xml:space="preserve">пункті 1.1 </w:t>
      </w:r>
      <w:r w:rsidRPr="00A41DC5">
        <w:rPr>
          <w:lang w:val="uk-UA"/>
        </w:rPr>
        <w:t>слова та знаки «установ</w:t>
      </w:r>
      <w:r w:rsidR="004E255A" w:rsidRPr="00A41DC5">
        <w:rPr>
          <w:lang w:val="uk-UA"/>
        </w:rPr>
        <w:t>о</w:t>
      </w:r>
      <w:r w:rsidRPr="00A41DC5">
        <w:rPr>
          <w:lang w:val="uk-UA"/>
        </w:rPr>
        <w:t>к (електроустанов</w:t>
      </w:r>
      <w:r w:rsidR="004E255A" w:rsidRPr="00A41DC5">
        <w:rPr>
          <w:lang w:val="uk-UA"/>
        </w:rPr>
        <w:t>о</w:t>
      </w:r>
      <w:r w:rsidRPr="00A41DC5">
        <w:rPr>
          <w:lang w:val="uk-UA"/>
        </w:rPr>
        <w:t>к)» замінити словом «електроустанов</w:t>
      </w:r>
      <w:r w:rsidR="004E255A" w:rsidRPr="00A41DC5">
        <w:rPr>
          <w:lang w:val="uk-UA"/>
        </w:rPr>
        <w:t>о</w:t>
      </w:r>
      <w:r w:rsidRPr="00A41DC5">
        <w:rPr>
          <w:lang w:val="uk-UA"/>
        </w:rPr>
        <w:t>к»;</w:t>
      </w:r>
    </w:p>
    <w:p w14:paraId="186615EB" w14:textId="77777777" w:rsidR="004E255A" w:rsidRPr="00A41DC5" w:rsidRDefault="004E255A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у </w:t>
      </w:r>
      <w:r w:rsidR="0044204B" w:rsidRPr="00A41DC5">
        <w:rPr>
          <w:lang w:val="uk-UA"/>
        </w:rPr>
        <w:t>під</w:t>
      </w:r>
      <w:r w:rsidRPr="00A41DC5">
        <w:rPr>
          <w:lang w:val="uk-UA"/>
        </w:rPr>
        <w:t>пункті 1.2:</w:t>
      </w:r>
    </w:p>
    <w:p w14:paraId="1F63A8EC" w14:textId="77777777" w:rsidR="004E255A" w:rsidRPr="00A41DC5" w:rsidRDefault="004E255A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абзаці першому слова та знаки «установок (електроустановок)» замінити словом «електроустановок»;</w:t>
      </w:r>
    </w:p>
    <w:p w14:paraId="4D542353" w14:textId="77777777" w:rsidR="004E255A" w:rsidRPr="00A41DC5" w:rsidRDefault="004E255A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в абзаці другому </w:t>
      </w:r>
      <w:r w:rsidR="00791401" w:rsidRPr="00A41DC5">
        <w:rPr>
          <w:lang w:val="uk-UA"/>
        </w:rPr>
        <w:t>підпункту 1</w:t>
      </w:r>
      <w:r w:rsidR="00BE1EEE" w:rsidRPr="00A41DC5">
        <w:rPr>
          <w:lang w:val="uk-UA"/>
        </w:rPr>
        <w:t xml:space="preserve"> слова та знаки «установки (електроустановки)» замінити словом «електроустановки»;</w:t>
      </w:r>
    </w:p>
    <w:p w14:paraId="2FDC0CD5" w14:textId="77777777" w:rsidR="00A656EA" w:rsidRPr="00A41DC5" w:rsidRDefault="00A656EA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абзацах першому – третьому підпункту 1.3 слова та знаки «установок (електроустановок)» замінити словом «електроустановок»;</w:t>
      </w:r>
    </w:p>
    <w:p w14:paraId="27E50D83" w14:textId="77777777" w:rsidR="0023619A" w:rsidRPr="00A41DC5" w:rsidRDefault="0023619A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 пункті 2:</w:t>
      </w:r>
    </w:p>
    <w:p w14:paraId="19443508" w14:textId="77777777" w:rsidR="0023619A" w:rsidRPr="00A41DC5" w:rsidRDefault="00691FB6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</w:t>
      </w:r>
      <w:r w:rsidR="0023619A" w:rsidRPr="00A41DC5">
        <w:rPr>
          <w:lang w:val="uk-UA"/>
        </w:rPr>
        <w:t xml:space="preserve"> абзаці першому цифру «8» замінити цифрою «7»;</w:t>
      </w:r>
    </w:p>
    <w:p w14:paraId="68B33099" w14:textId="77777777" w:rsidR="0023619A" w:rsidRPr="00A41DC5" w:rsidRDefault="0023619A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lastRenderedPageBreak/>
        <w:t>в абзаці сьомому слова та знаки «установок (електроустановок)» замінити словом «електроустановок»</w:t>
      </w:r>
      <w:r w:rsidR="006D770B" w:rsidRPr="00A41DC5">
        <w:rPr>
          <w:lang w:val="uk-UA"/>
        </w:rPr>
        <w:t>;</w:t>
      </w:r>
    </w:p>
    <w:p w14:paraId="3D5C3C5E" w14:textId="77777777" w:rsidR="006D770B" w:rsidRPr="00A41DC5" w:rsidRDefault="006D770B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 пункті 3:</w:t>
      </w:r>
    </w:p>
    <w:p w14:paraId="1684B360" w14:textId="0682AFE0" w:rsidR="006D770B" w:rsidRPr="00A41DC5" w:rsidRDefault="0072246B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</w:t>
      </w:r>
      <w:r w:rsidR="006D770B" w:rsidRPr="00A41DC5">
        <w:rPr>
          <w:lang w:val="uk-UA"/>
        </w:rPr>
        <w:t xml:space="preserve"> абзаці першому слово «установки» замінити словами «електроустано</w:t>
      </w:r>
      <w:r w:rsidR="004D5B63">
        <w:rPr>
          <w:lang w:val="uk-UA"/>
        </w:rPr>
        <w:t>вок</w:t>
      </w:r>
      <w:r w:rsidR="006D770B" w:rsidRPr="00A41DC5">
        <w:rPr>
          <w:lang w:val="uk-UA"/>
        </w:rPr>
        <w:t xml:space="preserve"> для», а цифру «7» замінити цифрою «6»;</w:t>
      </w:r>
    </w:p>
    <w:p w14:paraId="7BE21973" w14:textId="77777777" w:rsidR="00127D34" w:rsidRPr="00A41DC5" w:rsidRDefault="006D4921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у </w:t>
      </w:r>
      <w:r w:rsidR="006146C7" w:rsidRPr="00A41DC5">
        <w:rPr>
          <w:lang w:val="uk-UA"/>
        </w:rPr>
        <w:t>під</w:t>
      </w:r>
      <w:r w:rsidRPr="00A41DC5">
        <w:rPr>
          <w:lang w:val="uk-UA"/>
        </w:rPr>
        <w:t xml:space="preserve">пункті </w:t>
      </w:r>
      <w:r w:rsidR="006146C7" w:rsidRPr="00A41DC5">
        <w:rPr>
          <w:lang w:val="uk-UA"/>
        </w:rPr>
        <w:t xml:space="preserve">3.1 </w:t>
      </w:r>
      <w:r w:rsidR="00142477" w:rsidRPr="00A41DC5">
        <w:rPr>
          <w:lang w:val="uk-UA"/>
        </w:rPr>
        <w:t>слова та знаки «установок (електроустановок)» замінити словом «електроустановок»;</w:t>
      </w:r>
    </w:p>
    <w:p w14:paraId="2BF75E18" w14:textId="77777777" w:rsidR="0044204B" w:rsidRPr="00A41DC5" w:rsidRDefault="0044204B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 підпункті 3.2:</w:t>
      </w:r>
    </w:p>
    <w:p w14:paraId="4BE1885F" w14:textId="77777777" w:rsidR="005B43E4" w:rsidRPr="00A41DC5" w:rsidRDefault="005B43E4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абзаці першому слова та знаки «установки (електроустановки)» замінити словом «електроустановки»;</w:t>
      </w:r>
    </w:p>
    <w:p w14:paraId="2639938F" w14:textId="2D186D5B" w:rsidR="0091415C" w:rsidRPr="00A41DC5" w:rsidRDefault="0091415C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абзаці другому слово «установки» замінити словом «електроустанов</w:t>
      </w:r>
      <w:r w:rsidR="00CA52BE">
        <w:rPr>
          <w:lang w:val="uk-UA"/>
        </w:rPr>
        <w:t>ки</w:t>
      </w:r>
      <w:r w:rsidRPr="00A41DC5">
        <w:rPr>
          <w:lang w:val="uk-UA"/>
        </w:rPr>
        <w:t>»;</w:t>
      </w:r>
    </w:p>
    <w:p w14:paraId="09DE8FC6" w14:textId="77777777" w:rsidR="00BF6199" w:rsidRPr="00A41DC5" w:rsidRDefault="00BF6199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абзаці третьому слова та знаки «установки (електроустановки)» замінити словом «електроустановки»;</w:t>
      </w:r>
    </w:p>
    <w:p w14:paraId="3A3E4299" w14:textId="77777777" w:rsidR="00BF6199" w:rsidRPr="00A41DC5" w:rsidRDefault="00BF6199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в абзаці четвертому </w:t>
      </w:r>
      <w:r w:rsidR="00D50702" w:rsidRPr="00A41DC5">
        <w:rPr>
          <w:lang w:val="uk-UA"/>
        </w:rPr>
        <w:t>слово «установки» замінити словами «електроустановки для»;</w:t>
      </w:r>
    </w:p>
    <w:p w14:paraId="018DACBF" w14:textId="77777777" w:rsidR="006D770B" w:rsidRPr="00A41DC5" w:rsidRDefault="006D770B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абзацах п’ятому та дев’ятому</w:t>
      </w:r>
      <w:r w:rsidR="000C0E90" w:rsidRPr="00A41DC5">
        <w:rPr>
          <w:lang w:val="uk-UA"/>
        </w:rPr>
        <w:t xml:space="preserve"> слова та знаки «установки (електроустановки)» замінити словом «електроустановки»;</w:t>
      </w:r>
    </w:p>
    <w:p w14:paraId="3328C19A" w14:textId="77777777" w:rsidR="003A5BB1" w:rsidRPr="00A41DC5" w:rsidRDefault="003A5BB1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 підпункті 3.3:</w:t>
      </w:r>
    </w:p>
    <w:p w14:paraId="3D97FCD9" w14:textId="15707220" w:rsidR="003A5BB1" w:rsidRPr="00A41DC5" w:rsidRDefault="00FA02D6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в абзаці першому </w:t>
      </w:r>
      <w:bookmarkStart w:id="2" w:name="_Hlk196305434"/>
      <w:r w:rsidRPr="00A41DC5">
        <w:rPr>
          <w:lang w:val="uk-UA"/>
        </w:rPr>
        <w:t>слова та знаки «установки (електроустановки)» замінити словом «електроустановки»;</w:t>
      </w:r>
      <w:bookmarkEnd w:id="2"/>
    </w:p>
    <w:p w14:paraId="0ACBF640" w14:textId="77777777" w:rsidR="00FA02D6" w:rsidRPr="00A41DC5" w:rsidRDefault="00FA02D6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абзацах другому – четвертому слово «установки» замінити словом «електроустановки»;</w:t>
      </w:r>
    </w:p>
    <w:p w14:paraId="4DB2B623" w14:textId="77777777" w:rsidR="000C0E90" w:rsidRPr="00A41DC5" w:rsidRDefault="000C0E90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 пункті 4:</w:t>
      </w:r>
    </w:p>
    <w:p w14:paraId="5C024217" w14:textId="77777777" w:rsidR="000C0E90" w:rsidRPr="00A41DC5" w:rsidRDefault="00526E49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</w:t>
      </w:r>
      <w:r w:rsidR="000C0E90" w:rsidRPr="00A41DC5">
        <w:rPr>
          <w:lang w:val="uk-UA"/>
        </w:rPr>
        <w:t xml:space="preserve"> абзаці першому </w:t>
      </w:r>
      <w:r w:rsidR="004F52B0" w:rsidRPr="00A41DC5">
        <w:rPr>
          <w:lang w:val="uk-UA"/>
        </w:rPr>
        <w:t xml:space="preserve">слово «установки» замінити словами «електроустановки для», а </w:t>
      </w:r>
      <w:r w:rsidR="000C0E90" w:rsidRPr="00A41DC5">
        <w:rPr>
          <w:lang w:val="uk-UA"/>
        </w:rPr>
        <w:t>цифру «8» замінити цифрою «7»;</w:t>
      </w:r>
    </w:p>
    <w:p w14:paraId="5DAE6357" w14:textId="77777777" w:rsidR="00EE51E6" w:rsidRPr="00A41DC5" w:rsidRDefault="00082E2C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</w:t>
      </w:r>
      <w:r w:rsidR="000C0E90" w:rsidRPr="00A41DC5">
        <w:rPr>
          <w:lang w:val="uk-UA"/>
        </w:rPr>
        <w:t xml:space="preserve"> абзаці </w:t>
      </w:r>
      <w:r w:rsidR="00B81F80" w:rsidRPr="00A41DC5">
        <w:rPr>
          <w:lang w:val="uk-UA"/>
        </w:rPr>
        <w:t>другому</w:t>
      </w:r>
      <w:r w:rsidR="004F2EC0" w:rsidRPr="00A41DC5">
        <w:rPr>
          <w:lang w:val="uk-UA"/>
        </w:rPr>
        <w:t xml:space="preserve"> слов</w:t>
      </w:r>
      <w:r w:rsidR="000C0E90" w:rsidRPr="00A41DC5">
        <w:rPr>
          <w:lang w:val="uk-UA"/>
        </w:rPr>
        <w:t>о</w:t>
      </w:r>
      <w:r w:rsidR="004F2EC0" w:rsidRPr="00A41DC5">
        <w:rPr>
          <w:lang w:val="uk-UA"/>
        </w:rPr>
        <w:t xml:space="preserve"> «установки» замінити </w:t>
      </w:r>
      <w:r w:rsidR="00AD7C98" w:rsidRPr="00A41DC5">
        <w:rPr>
          <w:lang w:val="uk-UA"/>
        </w:rPr>
        <w:t>словами</w:t>
      </w:r>
      <w:r w:rsidR="004F2EC0" w:rsidRPr="00A41DC5">
        <w:rPr>
          <w:lang w:val="uk-UA"/>
        </w:rPr>
        <w:t xml:space="preserve"> «електроустановки для»;</w:t>
      </w:r>
    </w:p>
    <w:p w14:paraId="0625EB88" w14:textId="77777777" w:rsidR="000C0E90" w:rsidRPr="00A41DC5" w:rsidRDefault="000C0E90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абзаці шостому слова та знаки «установок (електроустановок)» замінити словом «електроустановок»;</w:t>
      </w:r>
    </w:p>
    <w:p w14:paraId="77C97B99" w14:textId="77777777" w:rsidR="000C0E90" w:rsidRPr="00A41DC5" w:rsidRDefault="000C0E90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 пункті 5:</w:t>
      </w:r>
    </w:p>
    <w:p w14:paraId="07978975" w14:textId="77777777" w:rsidR="000C0E90" w:rsidRPr="00A41DC5" w:rsidRDefault="00082E2C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</w:t>
      </w:r>
      <w:r w:rsidR="009B3F17" w:rsidRPr="00A41DC5">
        <w:rPr>
          <w:lang w:val="uk-UA"/>
        </w:rPr>
        <w:t xml:space="preserve"> абзаці першому цифру «7» замінити цифрою «6»;</w:t>
      </w:r>
    </w:p>
    <w:p w14:paraId="5B80FE22" w14:textId="77777777" w:rsidR="00456FCB" w:rsidRPr="00A41DC5" w:rsidRDefault="00456FCB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у </w:t>
      </w:r>
      <w:r w:rsidR="003279B1" w:rsidRPr="00A41DC5">
        <w:rPr>
          <w:lang w:val="uk-UA"/>
        </w:rPr>
        <w:t>під</w:t>
      </w:r>
      <w:r w:rsidRPr="00A41DC5">
        <w:rPr>
          <w:lang w:val="uk-UA"/>
        </w:rPr>
        <w:t>пунктах 5.1 та 5.2 слова та знаки «установок (електроустановок)» замінити словом «електроустановок»;</w:t>
      </w:r>
    </w:p>
    <w:p w14:paraId="7EA233C4" w14:textId="77777777" w:rsidR="00456FCB" w:rsidRPr="00A41DC5" w:rsidRDefault="003279B1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 підпункті 5.3:</w:t>
      </w:r>
    </w:p>
    <w:p w14:paraId="2FA8E91B" w14:textId="77777777" w:rsidR="003279B1" w:rsidRPr="00A41DC5" w:rsidRDefault="003279B1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абзаці першому слова та знаки «установок (електроустановок)» замінити словом «електроустановок»;</w:t>
      </w:r>
    </w:p>
    <w:p w14:paraId="7E0370DE" w14:textId="77777777" w:rsidR="003279B1" w:rsidRPr="00A41DC5" w:rsidRDefault="003279B1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абзацах другому – четвертому слова та знаки «установки (електроустановки)» замінити словом «електроустановки»;</w:t>
      </w:r>
    </w:p>
    <w:p w14:paraId="650E0076" w14:textId="77777777" w:rsidR="003279B1" w:rsidRPr="00A41DC5" w:rsidRDefault="003279B1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 абзаці п’ятому слово «установки» замінити словом «електроустановки», а слова та знаки «установки (електроустановки)» замінити словом «електроустановки»;</w:t>
      </w:r>
    </w:p>
    <w:p w14:paraId="6534ACF8" w14:textId="77777777" w:rsidR="003279B1" w:rsidRPr="00A41DC5" w:rsidRDefault="003279B1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</w:t>
      </w:r>
      <w:r w:rsidR="009B3F17" w:rsidRPr="00A41DC5">
        <w:rPr>
          <w:lang w:val="uk-UA"/>
        </w:rPr>
        <w:t xml:space="preserve"> абзац</w:t>
      </w:r>
      <w:r w:rsidRPr="00A41DC5">
        <w:rPr>
          <w:lang w:val="uk-UA"/>
        </w:rPr>
        <w:t>і</w:t>
      </w:r>
      <w:r w:rsidR="009B3F17" w:rsidRPr="00A41DC5">
        <w:rPr>
          <w:lang w:val="uk-UA"/>
        </w:rPr>
        <w:t xml:space="preserve"> перш</w:t>
      </w:r>
      <w:r w:rsidRPr="00A41DC5">
        <w:rPr>
          <w:lang w:val="uk-UA"/>
        </w:rPr>
        <w:t>ому</w:t>
      </w:r>
      <w:r w:rsidR="009B3F17" w:rsidRPr="00A41DC5">
        <w:rPr>
          <w:lang w:val="uk-UA"/>
        </w:rPr>
        <w:t xml:space="preserve"> пункт</w:t>
      </w:r>
      <w:r w:rsidRPr="00A41DC5">
        <w:rPr>
          <w:lang w:val="uk-UA"/>
        </w:rPr>
        <w:t>у</w:t>
      </w:r>
      <w:r w:rsidR="009B3F17" w:rsidRPr="00A41DC5">
        <w:rPr>
          <w:lang w:val="uk-UA"/>
        </w:rPr>
        <w:t xml:space="preserve"> 6</w:t>
      </w:r>
      <w:r w:rsidR="00267633" w:rsidRPr="00A41DC5">
        <w:rPr>
          <w:lang w:val="uk-UA"/>
        </w:rPr>
        <w:t xml:space="preserve"> </w:t>
      </w:r>
      <w:r w:rsidRPr="00A41DC5">
        <w:rPr>
          <w:lang w:val="uk-UA"/>
        </w:rPr>
        <w:t>цифру «8» замінити цифрою «7»;</w:t>
      </w:r>
    </w:p>
    <w:p w14:paraId="30DC9AD5" w14:textId="77777777" w:rsidR="003279B1" w:rsidRPr="00A41DC5" w:rsidRDefault="003279B1" w:rsidP="003279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lastRenderedPageBreak/>
        <w:t>в абзаці першому пункту 7 цифру «7» замінити цифрою «8»;</w:t>
      </w:r>
    </w:p>
    <w:p w14:paraId="1A2CB712" w14:textId="77777777" w:rsidR="009B3F17" w:rsidRPr="00A41DC5" w:rsidRDefault="003279B1" w:rsidP="000C0E9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 xml:space="preserve">в абзаці першому пункту </w:t>
      </w:r>
      <w:r w:rsidR="00267633" w:rsidRPr="00A41DC5">
        <w:rPr>
          <w:lang w:val="uk-UA"/>
        </w:rPr>
        <w:t>8</w:t>
      </w:r>
      <w:r w:rsidR="009B3F17" w:rsidRPr="00A41DC5">
        <w:rPr>
          <w:lang w:val="uk-UA"/>
        </w:rPr>
        <w:t xml:space="preserve"> цифр</w:t>
      </w:r>
      <w:r w:rsidR="00267633" w:rsidRPr="00A41DC5">
        <w:rPr>
          <w:lang w:val="uk-UA"/>
        </w:rPr>
        <w:t>у</w:t>
      </w:r>
      <w:r w:rsidR="009B3F17" w:rsidRPr="00A41DC5">
        <w:rPr>
          <w:lang w:val="uk-UA"/>
        </w:rPr>
        <w:t xml:space="preserve"> «8» замінити цифрою «7»;</w:t>
      </w:r>
    </w:p>
    <w:p w14:paraId="4077F146" w14:textId="77777777" w:rsidR="00206A78" w:rsidRPr="00A41DC5" w:rsidRDefault="000E27B7" w:rsidP="00732BB1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пункти 9 та 10 виключити.</w:t>
      </w:r>
    </w:p>
    <w:p w14:paraId="546FEC0F" w14:textId="77777777" w:rsidR="00F30302" w:rsidRPr="00A41DC5" w:rsidRDefault="000E27B7" w:rsidP="00267633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У зв’язку з цим пункти 11</w:t>
      </w:r>
      <w:r w:rsidR="00AD7C98" w:rsidRPr="00A41DC5">
        <w:rPr>
          <w:lang w:val="uk-UA"/>
        </w:rPr>
        <w:t xml:space="preserve"> – </w:t>
      </w:r>
      <w:r w:rsidRPr="00A41DC5">
        <w:rPr>
          <w:lang w:val="uk-UA"/>
        </w:rPr>
        <w:t>13 вважати відповідно пунктами 9</w:t>
      </w:r>
      <w:r w:rsidR="00AD7C98" w:rsidRPr="00A41DC5">
        <w:rPr>
          <w:lang w:val="uk-UA"/>
        </w:rPr>
        <w:t xml:space="preserve"> –</w:t>
      </w:r>
      <w:r w:rsidRPr="00A41DC5">
        <w:rPr>
          <w:lang w:val="uk-UA"/>
        </w:rPr>
        <w:t xml:space="preserve"> 11;</w:t>
      </w:r>
    </w:p>
    <w:p w14:paraId="64BFEF49" w14:textId="77777777" w:rsidR="00A40A06" w:rsidRPr="00A41DC5" w:rsidRDefault="00FB0BF1" w:rsidP="00A80019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в</w:t>
      </w:r>
      <w:r w:rsidR="00A40A06" w:rsidRPr="00A41DC5">
        <w:rPr>
          <w:lang w:val="uk-UA"/>
        </w:rPr>
        <w:t xml:space="preserve"> </w:t>
      </w:r>
      <w:r w:rsidR="00B81F80" w:rsidRPr="00A41DC5">
        <w:rPr>
          <w:lang w:val="uk-UA"/>
        </w:rPr>
        <w:t xml:space="preserve">абзацах перших </w:t>
      </w:r>
      <w:r w:rsidR="00A40A06" w:rsidRPr="00A41DC5">
        <w:rPr>
          <w:lang w:val="uk-UA"/>
        </w:rPr>
        <w:t xml:space="preserve">пунктів </w:t>
      </w:r>
      <w:r w:rsidR="00267633" w:rsidRPr="00A41DC5">
        <w:rPr>
          <w:lang w:val="uk-UA"/>
        </w:rPr>
        <w:t>9</w:t>
      </w:r>
      <w:r w:rsidR="00B81F80" w:rsidRPr="00A41DC5">
        <w:rPr>
          <w:lang w:val="uk-UA"/>
        </w:rPr>
        <w:t xml:space="preserve"> –</w:t>
      </w:r>
      <w:r w:rsidR="00A40A06" w:rsidRPr="00A41DC5">
        <w:rPr>
          <w:lang w:val="uk-UA"/>
        </w:rPr>
        <w:t xml:space="preserve"> 11 цифру «8» замінити </w:t>
      </w:r>
      <w:r w:rsidR="00B81F80" w:rsidRPr="00A41DC5">
        <w:rPr>
          <w:lang w:val="uk-UA"/>
        </w:rPr>
        <w:t xml:space="preserve">цифрою </w:t>
      </w:r>
      <w:r w:rsidR="00A40A06" w:rsidRPr="00A41DC5">
        <w:rPr>
          <w:lang w:val="uk-UA"/>
        </w:rPr>
        <w:t>«7»;</w:t>
      </w:r>
    </w:p>
    <w:p w14:paraId="324BBCAE" w14:textId="77777777" w:rsidR="00A40A06" w:rsidRPr="00A41DC5" w:rsidRDefault="00A40A06" w:rsidP="00D27B22">
      <w:pPr>
        <w:tabs>
          <w:tab w:val="left" w:pos="1134"/>
        </w:tabs>
        <w:jc w:val="both"/>
        <w:rPr>
          <w:lang w:val="uk-UA"/>
        </w:rPr>
      </w:pPr>
    </w:p>
    <w:p w14:paraId="1E922E0A" w14:textId="4841FC7F" w:rsidR="00CA6350" w:rsidRPr="00A41DC5" w:rsidRDefault="00B95899" w:rsidP="00CA6350">
      <w:pPr>
        <w:tabs>
          <w:tab w:val="left" w:pos="1134"/>
        </w:tabs>
        <w:ind w:firstLine="851"/>
        <w:jc w:val="both"/>
        <w:rPr>
          <w:lang w:val="uk-UA"/>
        </w:rPr>
      </w:pPr>
      <w:r w:rsidRPr="00A41DC5">
        <w:rPr>
          <w:lang w:val="uk-UA"/>
        </w:rPr>
        <w:t>9</w:t>
      </w:r>
      <w:r w:rsidR="00F30302" w:rsidRPr="00A41DC5">
        <w:rPr>
          <w:lang w:val="uk-UA"/>
        </w:rPr>
        <w:t>)</w:t>
      </w:r>
      <w:r w:rsidR="00CA6350" w:rsidRPr="00A41DC5">
        <w:rPr>
          <w:lang w:val="uk-UA"/>
        </w:rPr>
        <w:t xml:space="preserve">  </w:t>
      </w:r>
      <w:r w:rsidR="00F30302" w:rsidRPr="00A41DC5">
        <w:rPr>
          <w:lang w:val="uk-UA"/>
        </w:rPr>
        <w:t>у</w:t>
      </w:r>
      <w:r w:rsidR="00CA6350" w:rsidRPr="00A41DC5">
        <w:rPr>
          <w:lang w:val="uk-UA"/>
        </w:rPr>
        <w:t xml:space="preserve"> </w:t>
      </w:r>
      <w:r w:rsidR="00E137B4" w:rsidRPr="00A41DC5">
        <w:rPr>
          <w:lang w:val="uk-UA"/>
        </w:rPr>
        <w:t>д</w:t>
      </w:r>
      <w:r w:rsidR="00CA6350" w:rsidRPr="00A41DC5">
        <w:rPr>
          <w:lang w:val="uk-UA"/>
        </w:rPr>
        <w:t>одатку 4:</w:t>
      </w:r>
    </w:p>
    <w:p w14:paraId="68FCEC67" w14:textId="77777777" w:rsidR="00CA6350" w:rsidRPr="00A41DC5" w:rsidRDefault="0006505A" w:rsidP="00D27B22">
      <w:pPr>
        <w:ind w:firstLine="851"/>
        <w:jc w:val="both"/>
        <w:rPr>
          <w:lang w:val="uk-UA"/>
        </w:rPr>
      </w:pPr>
      <w:r w:rsidRPr="00A41DC5">
        <w:rPr>
          <w:lang w:val="uk-UA"/>
        </w:rPr>
        <w:t>у</w:t>
      </w:r>
      <w:r w:rsidR="00CA6350" w:rsidRPr="00A41DC5">
        <w:rPr>
          <w:lang w:val="uk-UA"/>
        </w:rPr>
        <w:t xml:space="preserve"> пункт</w:t>
      </w:r>
      <w:r w:rsidRPr="00A41DC5">
        <w:rPr>
          <w:lang w:val="uk-UA"/>
        </w:rPr>
        <w:t>ах</w:t>
      </w:r>
      <w:r w:rsidR="00CA6350" w:rsidRPr="00A41DC5">
        <w:rPr>
          <w:lang w:val="uk-UA"/>
        </w:rPr>
        <w:t xml:space="preserve"> 1 – 3</w:t>
      </w:r>
      <w:r w:rsidR="00E137B4" w:rsidRPr="00A41DC5">
        <w:rPr>
          <w:lang w:val="uk-UA"/>
        </w:rPr>
        <w:t xml:space="preserve"> та </w:t>
      </w:r>
      <w:r w:rsidR="003B2FE5" w:rsidRPr="00A41DC5">
        <w:rPr>
          <w:lang w:val="uk-UA"/>
        </w:rPr>
        <w:t>5</w:t>
      </w:r>
      <w:r w:rsidR="00CA6350" w:rsidRPr="00A41DC5">
        <w:rPr>
          <w:lang w:val="uk-UA"/>
        </w:rPr>
        <w:t xml:space="preserve"> слова «установок</w:t>
      </w:r>
      <w:r w:rsidR="00E137B4" w:rsidRPr="00A41DC5">
        <w:rPr>
          <w:lang w:val="uk-UA"/>
        </w:rPr>
        <w:t xml:space="preserve">» та </w:t>
      </w:r>
      <w:r w:rsidR="00CA6350" w:rsidRPr="00A41DC5">
        <w:rPr>
          <w:lang w:val="uk-UA"/>
        </w:rPr>
        <w:t>«установки</w:t>
      </w:r>
      <w:r w:rsidR="003B2FE5" w:rsidRPr="00A41DC5">
        <w:rPr>
          <w:lang w:val="uk-UA"/>
        </w:rPr>
        <w:t>»</w:t>
      </w:r>
      <w:r w:rsidR="00C64A73" w:rsidRPr="00A41DC5">
        <w:rPr>
          <w:lang w:val="uk-UA"/>
        </w:rPr>
        <w:t xml:space="preserve"> замінити </w:t>
      </w:r>
      <w:r w:rsidR="00E137B4" w:rsidRPr="00A41DC5">
        <w:rPr>
          <w:lang w:val="uk-UA"/>
        </w:rPr>
        <w:t>відповідно словами</w:t>
      </w:r>
      <w:r w:rsidR="00C64A73" w:rsidRPr="00A41DC5">
        <w:rPr>
          <w:lang w:val="uk-UA"/>
        </w:rPr>
        <w:t xml:space="preserve"> «об’єктів» та «об’єкта»</w:t>
      </w:r>
      <w:r w:rsidR="00CA6350" w:rsidRPr="00A41DC5">
        <w:rPr>
          <w:lang w:val="uk-UA"/>
        </w:rPr>
        <w:t xml:space="preserve">, а </w:t>
      </w:r>
      <w:r w:rsidR="00C64A73" w:rsidRPr="00A41DC5">
        <w:rPr>
          <w:lang w:val="uk-UA"/>
        </w:rPr>
        <w:t xml:space="preserve">слово </w:t>
      </w:r>
      <w:r w:rsidR="00CA6350" w:rsidRPr="00A41DC5">
        <w:rPr>
          <w:lang w:val="uk-UA"/>
        </w:rPr>
        <w:t>«</w:t>
      </w:r>
      <w:r w:rsidR="003B2FE5" w:rsidRPr="00A41DC5">
        <w:rPr>
          <w:lang w:val="uk-UA"/>
        </w:rPr>
        <w:t>її</w:t>
      </w:r>
      <w:r w:rsidR="00CA6350" w:rsidRPr="00A41DC5">
        <w:rPr>
          <w:lang w:val="uk-UA"/>
        </w:rPr>
        <w:t>»</w:t>
      </w:r>
      <w:r w:rsidR="00C64A73" w:rsidRPr="00A41DC5">
        <w:rPr>
          <w:lang w:val="uk-UA"/>
        </w:rPr>
        <w:t xml:space="preserve"> замінити</w:t>
      </w:r>
      <w:r w:rsidR="003B2FE5" w:rsidRPr="00A41DC5">
        <w:rPr>
          <w:lang w:val="uk-UA"/>
        </w:rPr>
        <w:t xml:space="preserve"> </w:t>
      </w:r>
      <w:r w:rsidR="00E137B4" w:rsidRPr="00A41DC5">
        <w:rPr>
          <w:lang w:val="uk-UA"/>
        </w:rPr>
        <w:t xml:space="preserve">словом </w:t>
      </w:r>
      <w:r w:rsidR="003B2FE5" w:rsidRPr="00A41DC5">
        <w:rPr>
          <w:lang w:val="uk-UA"/>
        </w:rPr>
        <w:t>«його»</w:t>
      </w:r>
      <w:r w:rsidR="00CA6350" w:rsidRPr="00A41DC5">
        <w:rPr>
          <w:lang w:val="uk-UA"/>
        </w:rPr>
        <w:t>;</w:t>
      </w:r>
    </w:p>
    <w:p w14:paraId="4A062327" w14:textId="77777777" w:rsidR="005C7483" w:rsidRPr="00A41DC5" w:rsidRDefault="005C7483" w:rsidP="005C7483">
      <w:pPr>
        <w:ind w:firstLine="851"/>
        <w:rPr>
          <w:lang w:val="uk-UA"/>
        </w:rPr>
      </w:pPr>
      <w:r w:rsidRPr="00A41DC5">
        <w:rPr>
          <w:lang w:val="uk-UA"/>
        </w:rPr>
        <w:t>пункт 9 виключити.</w:t>
      </w:r>
    </w:p>
    <w:p w14:paraId="687F730C" w14:textId="77777777" w:rsidR="005C7483" w:rsidRPr="00A41DC5" w:rsidRDefault="005C7483" w:rsidP="005C7483">
      <w:pPr>
        <w:ind w:firstLine="851"/>
        <w:rPr>
          <w:lang w:val="uk-UA"/>
        </w:rPr>
      </w:pPr>
      <w:r w:rsidRPr="00A41DC5">
        <w:rPr>
          <w:lang w:val="uk-UA"/>
        </w:rPr>
        <w:t>У зв’язку з цим пункт 10 вважати пунктом 9</w:t>
      </w:r>
      <w:r w:rsidR="00F30302" w:rsidRPr="00A41DC5">
        <w:rPr>
          <w:lang w:val="uk-UA"/>
        </w:rPr>
        <w:t>.</w:t>
      </w:r>
      <w:r w:rsidR="00FB0BF1" w:rsidRPr="00A41DC5">
        <w:rPr>
          <w:lang w:val="uk-UA"/>
        </w:rPr>
        <w:t xml:space="preserve"> </w:t>
      </w:r>
    </w:p>
    <w:p w14:paraId="7C6D7211" w14:textId="77777777" w:rsidR="00BE7E49" w:rsidRPr="00A41DC5" w:rsidRDefault="00BE7E49" w:rsidP="00732BB1">
      <w:pPr>
        <w:tabs>
          <w:tab w:val="left" w:pos="1134"/>
        </w:tabs>
        <w:ind w:firstLine="851"/>
        <w:jc w:val="both"/>
        <w:rPr>
          <w:lang w:val="uk-UA"/>
        </w:rPr>
      </w:pPr>
    </w:p>
    <w:p w14:paraId="0DBDE6CC" w14:textId="77777777" w:rsidR="00732BB1" w:rsidRPr="00A41DC5" w:rsidRDefault="00732BB1" w:rsidP="00732BB1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62F8E9A1" w14:textId="77777777" w:rsidR="00167C45" w:rsidRDefault="00167C45" w:rsidP="00167C45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Директор </w:t>
      </w:r>
    </w:p>
    <w:p w14:paraId="0227AF84" w14:textId="77777777" w:rsidR="00167C45" w:rsidRDefault="00167C45" w:rsidP="00167C45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Департаменту розслідувань </w:t>
      </w:r>
    </w:p>
    <w:p w14:paraId="47850F41" w14:textId="77777777" w:rsidR="00167C45" w:rsidRDefault="00167C45" w:rsidP="00167C45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зловживань  на оптових енергетичних </w:t>
      </w:r>
    </w:p>
    <w:p w14:paraId="56A70236" w14:textId="77777777" w:rsidR="00167C45" w:rsidRDefault="00167C45" w:rsidP="00167C45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ринках та моніторингу звітності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  <w:t xml:space="preserve"> 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  <w:t xml:space="preserve">     Тетяна МІЩЕНЕНКО</w:t>
      </w:r>
    </w:p>
    <w:p w14:paraId="7BC8CE6A" w14:textId="7E2B6CC6" w:rsidR="007060A3" w:rsidRPr="00A41DC5" w:rsidRDefault="007060A3" w:rsidP="007060A3">
      <w:pPr>
        <w:rPr>
          <w:rFonts w:cstheme="minorHAnsi"/>
          <w:szCs w:val="28"/>
          <w:lang w:val="uk-UA"/>
        </w:rPr>
      </w:pPr>
    </w:p>
    <w:p w14:paraId="61A3A381" w14:textId="77777777" w:rsidR="007060A3" w:rsidRPr="00A41DC5" w:rsidRDefault="007060A3" w:rsidP="007060A3">
      <w:pPr>
        <w:rPr>
          <w:szCs w:val="28"/>
          <w:lang w:val="uk-UA"/>
        </w:rPr>
      </w:pPr>
    </w:p>
    <w:p w14:paraId="5DC47463" w14:textId="77777777" w:rsidR="00EE67DD" w:rsidRPr="00A41DC5" w:rsidRDefault="00EE67DD" w:rsidP="00732BB1">
      <w:pPr>
        <w:tabs>
          <w:tab w:val="left" w:pos="1134"/>
        </w:tabs>
        <w:ind w:firstLine="851"/>
        <w:jc w:val="both"/>
        <w:rPr>
          <w:lang w:val="uk-UA"/>
        </w:rPr>
      </w:pPr>
    </w:p>
    <w:sectPr w:rsidR="00EE67DD" w:rsidRPr="00A41DC5" w:rsidSect="00F14C90">
      <w:headerReference w:type="default" r:id="rId11"/>
      <w:headerReference w:type="first" r:id="rId12"/>
      <w:pgSz w:w="11906" w:h="16838"/>
      <w:pgMar w:top="1134" w:right="567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66DEE" w14:textId="77777777" w:rsidR="00841BE3" w:rsidRDefault="00841BE3">
      <w:r>
        <w:separator/>
      </w:r>
    </w:p>
  </w:endnote>
  <w:endnote w:type="continuationSeparator" w:id="0">
    <w:p w14:paraId="6BC18CA5" w14:textId="77777777" w:rsidR="00841BE3" w:rsidRDefault="0084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2E09F" w14:textId="77777777" w:rsidR="00841BE3" w:rsidRDefault="00841BE3">
      <w:r>
        <w:separator/>
      </w:r>
    </w:p>
  </w:footnote>
  <w:footnote w:type="continuationSeparator" w:id="0">
    <w:p w14:paraId="70074241" w14:textId="77777777" w:rsidR="00841BE3" w:rsidRDefault="00841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EA40B" w14:textId="77777777" w:rsidR="006B5FF1" w:rsidRDefault="008B7979" w:rsidP="00740DE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15</w:t>
    </w:r>
    <w:r>
      <w:rPr>
        <w:rStyle w:val="af0"/>
      </w:rPr>
      <w:fldChar w:fldCharType="end"/>
    </w:r>
  </w:p>
  <w:p w14:paraId="1ED808D3" w14:textId="77777777" w:rsidR="006B5FF1" w:rsidRDefault="006B5FF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C4FF8" w14:textId="77777777" w:rsidR="006B5FF1" w:rsidRDefault="008B7979" w:rsidP="00740DE1">
    <w:pPr>
      <w:pStyle w:val="ae"/>
      <w:framePr w:wrap="around" w:vAnchor="text" w:hAnchor="margin" w:xAlign="center" w:y="1"/>
      <w:jc w:val="center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</w:t>
    </w:r>
    <w:r>
      <w:rPr>
        <w:rStyle w:val="af0"/>
      </w:rPr>
      <w:fldChar w:fldCharType="end"/>
    </w:r>
  </w:p>
  <w:p w14:paraId="3C74C0F9" w14:textId="77777777" w:rsidR="006B5FF1" w:rsidRDefault="006B5FF1" w:rsidP="00740DE1">
    <w:pPr>
      <w:pStyle w:val="ae"/>
      <w:framePr w:wrap="around" w:vAnchor="text" w:hAnchor="margin" w:xAlign="center" w:y="1"/>
      <w:jc w:val="center"/>
      <w:rPr>
        <w:rStyle w:val="af0"/>
      </w:rPr>
    </w:pPr>
  </w:p>
  <w:p w14:paraId="661BEF2A" w14:textId="77777777" w:rsidR="006B5FF1" w:rsidRDefault="006B5FF1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111640023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84E8170" w14:textId="66B6A7FC" w:rsidR="006B5FF1" w:rsidRPr="00150D0A" w:rsidRDefault="00150D0A">
        <w:pPr>
          <w:pStyle w:val="ae"/>
          <w:jc w:val="right"/>
          <w:rPr>
            <w:color w:val="404040" w:themeColor="text1" w:themeTint="BF"/>
          </w:rPr>
        </w:pPr>
        <w:r w:rsidRPr="00150D0A">
          <w:t>ПРОЄКТ</w:t>
        </w:r>
      </w:p>
    </w:sdtContent>
  </w:sdt>
  <w:p w14:paraId="26C88C44" w14:textId="77777777" w:rsidR="006B5FF1" w:rsidRPr="00931105" w:rsidRDefault="006B5FF1" w:rsidP="00740DE1">
    <w:pPr>
      <w:pStyle w:val="ae"/>
      <w:jc w:val="right"/>
      <w:rPr>
        <w:color w:val="FF0000"/>
        <w:lang w:val="uk-U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2AA48" w14:textId="77777777" w:rsidR="006B5FF1" w:rsidRPr="00905D40" w:rsidRDefault="008B7979">
    <w:pPr>
      <w:pStyle w:val="ae"/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Pr="00394516">
      <w:rPr>
        <w:noProof/>
        <w:lang w:val="uk-UA"/>
      </w:rPr>
      <w:t>2</w:t>
    </w:r>
    <w:r>
      <w:fldChar w:fldCharType="end"/>
    </w:r>
  </w:p>
  <w:p w14:paraId="5CAB73C8" w14:textId="77777777" w:rsidR="006B5FF1" w:rsidRDefault="006B5FF1">
    <w:pPr>
      <w:pStyle w:val="a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200F8" w14:textId="1A8D76D7" w:rsidR="006B5FF1" w:rsidRDefault="006B5FF1">
    <w:pPr>
      <w:pStyle w:val="ae"/>
      <w:jc w:val="center"/>
    </w:pPr>
  </w:p>
  <w:p w14:paraId="713C16E3" w14:textId="77777777" w:rsidR="006B5FF1" w:rsidRPr="00AA770D" w:rsidRDefault="006B5FF1" w:rsidP="00740D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8D2"/>
    <w:rsid w:val="00015B3C"/>
    <w:rsid w:val="00034229"/>
    <w:rsid w:val="00051E4D"/>
    <w:rsid w:val="0006505A"/>
    <w:rsid w:val="000761DA"/>
    <w:rsid w:val="00082E2C"/>
    <w:rsid w:val="000962F3"/>
    <w:rsid w:val="000B4071"/>
    <w:rsid w:val="000C0E90"/>
    <w:rsid w:val="000C557E"/>
    <w:rsid w:val="000E15C9"/>
    <w:rsid w:val="000E27B7"/>
    <w:rsid w:val="000E2E4B"/>
    <w:rsid w:val="000F218F"/>
    <w:rsid w:val="00122120"/>
    <w:rsid w:val="00127D34"/>
    <w:rsid w:val="00142477"/>
    <w:rsid w:val="00143F03"/>
    <w:rsid w:val="00150D0A"/>
    <w:rsid w:val="00167C45"/>
    <w:rsid w:val="0018758F"/>
    <w:rsid w:val="001B5E04"/>
    <w:rsid w:val="001C1D5B"/>
    <w:rsid w:val="001F1FB5"/>
    <w:rsid w:val="00206A78"/>
    <w:rsid w:val="0023619A"/>
    <w:rsid w:val="0024515D"/>
    <w:rsid w:val="00267633"/>
    <w:rsid w:val="00275C2B"/>
    <w:rsid w:val="002962A1"/>
    <w:rsid w:val="002D7380"/>
    <w:rsid w:val="00317219"/>
    <w:rsid w:val="00320299"/>
    <w:rsid w:val="003279B1"/>
    <w:rsid w:val="00331C8A"/>
    <w:rsid w:val="00334F8F"/>
    <w:rsid w:val="00346E95"/>
    <w:rsid w:val="003577D2"/>
    <w:rsid w:val="00396411"/>
    <w:rsid w:val="003A5BB1"/>
    <w:rsid w:val="003B2FE5"/>
    <w:rsid w:val="0044204B"/>
    <w:rsid w:val="00447584"/>
    <w:rsid w:val="004542DC"/>
    <w:rsid w:val="00456FCB"/>
    <w:rsid w:val="004578B3"/>
    <w:rsid w:val="004642E6"/>
    <w:rsid w:val="00471268"/>
    <w:rsid w:val="00483F72"/>
    <w:rsid w:val="004B2E77"/>
    <w:rsid w:val="004D5B63"/>
    <w:rsid w:val="004D5D81"/>
    <w:rsid w:val="004E255A"/>
    <w:rsid w:val="004F2EC0"/>
    <w:rsid w:val="004F52B0"/>
    <w:rsid w:val="00504B15"/>
    <w:rsid w:val="00526E49"/>
    <w:rsid w:val="0056046C"/>
    <w:rsid w:val="0056433B"/>
    <w:rsid w:val="005B43E4"/>
    <w:rsid w:val="005C30C4"/>
    <w:rsid w:val="005C7483"/>
    <w:rsid w:val="005E62A1"/>
    <w:rsid w:val="00601BBB"/>
    <w:rsid w:val="006146C7"/>
    <w:rsid w:val="00617ACE"/>
    <w:rsid w:val="00686EF6"/>
    <w:rsid w:val="00691FB6"/>
    <w:rsid w:val="006A1198"/>
    <w:rsid w:val="006A2755"/>
    <w:rsid w:val="006A721E"/>
    <w:rsid w:val="006B5FF1"/>
    <w:rsid w:val="006C01F0"/>
    <w:rsid w:val="006C272E"/>
    <w:rsid w:val="006D4921"/>
    <w:rsid w:val="006D5E7F"/>
    <w:rsid w:val="006D770B"/>
    <w:rsid w:val="007060A3"/>
    <w:rsid w:val="00711A14"/>
    <w:rsid w:val="0072246B"/>
    <w:rsid w:val="00732BB1"/>
    <w:rsid w:val="00753E85"/>
    <w:rsid w:val="00767283"/>
    <w:rsid w:val="0077289C"/>
    <w:rsid w:val="007811C3"/>
    <w:rsid w:val="00791401"/>
    <w:rsid w:val="007C3F8E"/>
    <w:rsid w:val="00820C39"/>
    <w:rsid w:val="00830D5A"/>
    <w:rsid w:val="00832F70"/>
    <w:rsid w:val="00835D6D"/>
    <w:rsid w:val="008361E2"/>
    <w:rsid w:val="00841BE3"/>
    <w:rsid w:val="008A63E5"/>
    <w:rsid w:val="008B4036"/>
    <w:rsid w:val="008B7979"/>
    <w:rsid w:val="00905D40"/>
    <w:rsid w:val="009108D2"/>
    <w:rsid w:val="0091415C"/>
    <w:rsid w:val="00920289"/>
    <w:rsid w:val="00921C10"/>
    <w:rsid w:val="00925281"/>
    <w:rsid w:val="00947B01"/>
    <w:rsid w:val="00966B5A"/>
    <w:rsid w:val="0097233E"/>
    <w:rsid w:val="009B3F17"/>
    <w:rsid w:val="009F4A6A"/>
    <w:rsid w:val="00A16375"/>
    <w:rsid w:val="00A221F1"/>
    <w:rsid w:val="00A40A06"/>
    <w:rsid w:val="00A41DC5"/>
    <w:rsid w:val="00A43F7F"/>
    <w:rsid w:val="00A470D0"/>
    <w:rsid w:val="00A656EA"/>
    <w:rsid w:val="00A7715B"/>
    <w:rsid w:val="00A80019"/>
    <w:rsid w:val="00A969A7"/>
    <w:rsid w:val="00A96F9F"/>
    <w:rsid w:val="00AD2D9C"/>
    <w:rsid w:val="00AD62D9"/>
    <w:rsid w:val="00AD7C98"/>
    <w:rsid w:val="00B03D1C"/>
    <w:rsid w:val="00B0497C"/>
    <w:rsid w:val="00B26EE3"/>
    <w:rsid w:val="00B71B5B"/>
    <w:rsid w:val="00B73B72"/>
    <w:rsid w:val="00B81F80"/>
    <w:rsid w:val="00B912FB"/>
    <w:rsid w:val="00B95899"/>
    <w:rsid w:val="00BC0566"/>
    <w:rsid w:val="00BE1EEE"/>
    <w:rsid w:val="00BE7E49"/>
    <w:rsid w:val="00BF6199"/>
    <w:rsid w:val="00C14D47"/>
    <w:rsid w:val="00C64A73"/>
    <w:rsid w:val="00CA1397"/>
    <w:rsid w:val="00CA52BE"/>
    <w:rsid w:val="00CA6350"/>
    <w:rsid w:val="00D171FC"/>
    <w:rsid w:val="00D20EEB"/>
    <w:rsid w:val="00D27B22"/>
    <w:rsid w:val="00D406C9"/>
    <w:rsid w:val="00D50702"/>
    <w:rsid w:val="00D61CC5"/>
    <w:rsid w:val="00DD4C57"/>
    <w:rsid w:val="00DD5286"/>
    <w:rsid w:val="00E026D8"/>
    <w:rsid w:val="00E137B4"/>
    <w:rsid w:val="00E21F53"/>
    <w:rsid w:val="00E45943"/>
    <w:rsid w:val="00E971A8"/>
    <w:rsid w:val="00EE51E6"/>
    <w:rsid w:val="00EE67DD"/>
    <w:rsid w:val="00EE7044"/>
    <w:rsid w:val="00F14C85"/>
    <w:rsid w:val="00F14C90"/>
    <w:rsid w:val="00F16BC5"/>
    <w:rsid w:val="00F26461"/>
    <w:rsid w:val="00F30302"/>
    <w:rsid w:val="00F649A5"/>
    <w:rsid w:val="00FA02D6"/>
    <w:rsid w:val="00FA041B"/>
    <w:rsid w:val="00FA50E9"/>
    <w:rsid w:val="00FA7298"/>
    <w:rsid w:val="00FB0BF1"/>
    <w:rsid w:val="00FB35B3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3F012"/>
  <w15:chartTrackingRefBased/>
  <w15:docId w15:val="{BAB3B161-01DB-4524-B068-F2EDB4D0F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5C9"/>
    <w:pPr>
      <w:spacing w:after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A11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19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A1198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List Paragraph"/>
    <w:basedOn w:val="a"/>
    <w:uiPriority w:val="34"/>
    <w:qFormat/>
    <w:rsid w:val="006A1198"/>
    <w:pPr>
      <w:spacing w:line="256" w:lineRule="auto"/>
      <w:ind w:left="720"/>
      <w:contextualSpacing/>
    </w:pPr>
  </w:style>
  <w:style w:type="character" w:styleId="a5">
    <w:name w:val="Strong"/>
    <w:basedOn w:val="a0"/>
    <w:uiPriority w:val="22"/>
    <w:qFormat/>
    <w:rsid w:val="006A1198"/>
    <w:rPr>
      <w:b/>
      <w:bCs/>
    </w:rPr>
  </w:style>
  <w:style w:type="paragraph" w:styleId="a6">
    <w:name w:val="No Spacing"/>
    <w:link w:val="a7"/>
    <w:uiPriority w:val="1"/>
    <w:qFormat/>
    <w:rsid w:val="006A1198"/>
    <w:pPr>
      <w:spacing w:after="0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6A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1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7">
    <w:name w:val="Без інтервалів Знак"/>
    <w:basedOn w:val="a0"/>
    <w:link w:val="a6"/>
    <w:uiPriority w:val="1"/>
    <w:rsid w:val="006A119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6A1198"/>
    <w:pPr>
      <w:spacing w:line="259" w:lineRule="auto"/>
      <w:outlineLvl w:val="9"/>
    </w:pPr>
    <w:rPr>
      <w:lang w:eastAsia="uk-UA"/>
    </w:rPr>
  </w:style>
  <w:style w:type="paragraph" w:styleId="a9">
    <w:name w:val="annotation text"/>
    <w:basedOn w:val="a"/>
    <w:link w:val="aa"/>
    <w:uiPriority w:val="99"/>
    <w:unhideWhenUsed/>
    <w:rsid w:val="000E15C9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rsid w:val="000E15C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0E15C9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0E15C9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E15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e">
    <w:name w:val="header"/>
    <w:basedOn w:val="a"/>
    <w:link w:val="af"/>
    <w:uiPriority w:val="99"/>
    <w:rsid w:val="000E15C9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0E15C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0">
    <w:name w:val="page number"/>
    <w:basedOn w:val="a0"/>
    <w:rsid w:val="000E15C9"/>
  </w:style>
  <w:style w:type="paragraph" w:styleId="af1">
    <w:name w:val="Revision"/>
    <w:hidden/>
    <w:uiPriority w:val="99"/>
    <w:semiHidden/>
    <w:rsid w:val="005C30C4"/>
    <w:pPr>
      <w:spacing w:after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2">
    <w:name w:val="annotation subject"/>
    <w:basedOn w:val="a9"/>
    <w:next w:val="a9"/>
    <w:link w:val="af3"/>
    <w:uiPriority w:val="99"/>
    <w:semiHidden/>
    <w:unhideWhenUsed/>
    <w:rsid w:val="00BC0566"/>
    <w:rPr>
      <w:b/>
      <w:bCs/>
    </w:rPr>
  </w:style>
  <w:style w:type="character" w:customStyle="1" w:styleId="af3">
    <w:name w:val="Тема примітки Знак"/>
    <w:basedOn w:val="aa"/>
    <w:link w:val="af2"/>
    <w:uiPriority w:val="99"/>
    <w:semiHidden/>
    <w:rsid w:val="00BC0566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footer"/>
    <w:basedOn w:val="a"/>
    <w:link w:val="af5"/>
    <w:uiPriority w:val="99"/>
    <w:unhideWhenUsed/>
    <w:rsid w:val="001B5E04"/>
    <w:pPr>
      <w:tabs>
        <w:tab w:val="center" w:pos="4819"/>
        <w:tab w:val="right" w:pos="9639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B5E04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5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астроювані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494E6-558D-49D3-A9AC-F39CEAC0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10766</Words>
  <Characters>6137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Zhuravel Olena</dc:creator>
  <cp:keywords/>
  <dc:description/>
  <cp:lastModifiedBy>Zhuravel Olena</cp:lastModifiedBy>
  <cp:revision>4</cp:revision>
  <cp:lastPrinted>2025-04-22T13:52:00Z</cp:lastPrinted>
  <dcterms:created xsi:type="dcterms:W3CDTF">2025-04-24T13:27:00Z</dcterms:created>
  <dcterms:modified xsi:type="dcterms:W3CDTF">2025-04-29T08:40:00Z</dcterms:modified>
</cp:coreProperties>
</file>