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95273" w14:textId="7537E5A7" w:rsidR="00370E5C" w:rsidRPr="00E25EEC" w:rsidRDefault="00370E5C" w:rsidP="002668F3">
      <w:pPr>
        <w:keepNext/>
        <w:tabs>
          <w:tab w:val="left" w:pos="14459"/>
        </w:tabs>
        <w:spacing w:after="0" w:line="240" w:lineRule="auto"/>
        <w:ind w:right="113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Порівняльна таблиця до </w:t>
      </w:r>
      <w:proofErr w:type="spellStart"/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проєкту</w:t>
      </w:r>
      <w:proofErr w:type="spellEnd"/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рішення, що має ознаки регуляторного </w:t>
      </w:r>
    </w:p>
    <w:p w14:paraId="7CFCCCE2" w14:textId="77777777" w:rsidR="00370E5C" w:rsidRPr="00E25EEC" w:rsidRDefault="00370E5C" w:rsidP="00370E5C">
      <w:pPr>
        <w:keepNext/>
        <w:tabs>
          <w:tab w:val="left" w:pos="14853"/>
        </w:tabs>
        <w:spacing w:after="0" w:line="240" w:lineRule="auto"/>
        <w:ind w:right="-31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акта</w:t>
      </w:r>
      <w:proofErr w:type="spellEnd"/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, – </w:t>
      </w:r>
      <w:proofErr w:type="spellStart"/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проєкту</w:t>
      </w:r>
      <w:proofErr w:type="spellEnd"/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постанови НКРЕКП </w:t>
      </w:r>
    </w:p>
    <w:p w14:paraId="094CE268" w14:textId="32A975B1" w:rsidR="00370E5C" w:rsidRPr="00E25EEC" w:rsidRDefault="00370E5C" w:rsidP="00E25EEC">
      <w:pPr>
        <w:ind w:left="140" w:firstLine="48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E25EE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«</w:t>
      </w:r>
      <w:r w:rsidR="004F55CE" w:rsidRPr="004F55C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внесення Змін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7229"/>
      </w:tblGrid>
      <w:tr w:rsidR="00370E5C" w:rsidRPr="00E25EEC" w14:paraId="39079810" w14:textId="77777777" w:rsidTr="002668F3">
        <w:trPr>
          <w:trHeight w:val="303"/>
        </w:trPr>
        <w:tc>
          <w:tcPr>
            <w:tcW w:w="6941" w:type="dxa"/>
          </w:tcPr>
          <w:p w14:paraId="5484B6FE" w14:textId="77777777" w:rsidR="00370E5C" w:rsidRPr="00E25EEC" w:rsidRDefault="00370E5C" w:rsidP="00B8747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 положення (норми) чинного </w:t>
            </w:r>
            <w:proofErr w:type="spellStart"/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законодавства</w:t>
            </w:r>
          </w:p>
        </w:tc>
        <w:tc>
          <w:tcPr>
            <w:tcW w:w="7229" w:type="dxa"/>
          </w:tcPr>
          <w:p w14:paraId="026D1E72" w14:textId="77777777" w:rsidR="00370E5C" w:rsidRPr="00E25EEC" w:rsidRDefault="00370E5C" w:rsidP="00B874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 відповідного положення (норми) </w:t>
            </w:r>
            <w:proofErr w:type="spellStart"/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проєкту</w:t>
            </w:r>
            <w:proofErr w:type="spellEnd"/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  <w:p w14:paraId="2F35ABAB" w14:textId="77777777" w:rsidR="00370E5C" w:rsidRPr="00E25EEC" w:rsidRDefault="00370E5C" w:rsidP="00B87474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25EEC" w:rsidRPr="00E25EEC" w14:paraId="2A9B000C" w14:textId="77777777" w:rsidTr="00CD2188">
        <w:trPr>
          <w:trHeight w:val="303"/>
        </w:trPr>
        <w:tc>
          <w:tcPr>
            <w:tcW w:w="14170" w:type="dxa"/>
            <w:gridSpan w:val="2"/>
          </w:tcPr>
          <w:p w14:paraId="34D6AC41" w14:textId="65C58257" w:rsidR="00E25EEC" w:rsidRPr="00E25EEC" w:rsidRDefault="00E25EEC" w:rsidP="00E25E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Тимчасовий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порядок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визначення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обсягів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купівлі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на ринку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електропостачальниками та операторами систем розподілу на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перехідний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період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, затвердженого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постановою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НКРЕКП </w:t>
            </w:r>
            <w:proofErr w:type="spellStart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</w:t>
            </w:r>
            <w:proofErr w:type="spellEnd"/>
            <w:r w:rsidRPr="00E25EE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28.12.2018 № 2118</w:t>
            </w:r>
          </w:p>
        </w:tc>
      </w:tr>
      <w:tr w:rsidR="002F4232" w:rsidRPr="00E25EEC" w14:paraId="5601BF9D" w14:textId="77777777" w:rsidTr="002668F3">
        <w:trPr>
          <w:trHeight w:val="303"/>
        </w:trPr>
        <w:tc>
          <w:tcPr>
            <w:tcW w:w="14170" w:type="dxa"/>
            <w:gridSpan w:val="2"/>
          </w:tcPr>
          <w:p w14:paraId="599576F7" w14:textId="1533EFF8" w:rsidR="002F4232" w:rsidRPr="00E25EEC" w:rsidRDefault="00E25EEC" w:rsidP="003501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5. Визначення розрахункових погодинних обсягів споживання електричної енергії споживачами для площадок вимірювань групи </w:t>
            </w:r>
            <w:r w:rsidR="003501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</w:t>
            </w:r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</w:t>
            </w:r>
            <w:r w:rsidR="003501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»</w:t>
            </w:r>
            <w:r w:rsidRPr="00E25E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та ТВЕ ОСР</w:t>
            </w:r>
          </w:p>
        </w:tc>
      </w:tr>
      <w:tr w:rsidR="002F4232" w:rsidRPr="00E25EEC" w14:paraId="25991B30" w14:textId="77777777" w:rsidTr="002668F3">
        <w:trPr>
          <w:trHeight w:val="303"/>
        </w:trPr>
        <w:tc>
          <w:tcPr>
            <w:tcW w:w="6941" w:type="dxa"/>
          </w:tcPr>
          <w:p w14:paraId="0E1E65C5" w14:textId="77777777" w:rsidR="004F04D6" w:rsidRPr="00E25EEC" w:rsidRDefault="004F04D6" w:rsidP="002F42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19C75E7" w14:textId="3F7B1337" w:rsidR="002F4232" w:rsidRPr="00E25EEC" w:rsidRDefault="00884B1C" w:rsidP="003501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5.1.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Добовий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погодинний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графік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для площадок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«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розраховується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ОСР/НЕК по кожному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електропостачальнику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підставі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залишкового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графіка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25EEC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і</w:t>
            </w:r>
            <w:r w:rsidRPr="00E25EE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пост.залишк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) та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частки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визначеної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із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застосуванням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обсягів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фактичного споживання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у М-2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відповідних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площадок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«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(з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урахуванням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зміни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споживачем та/або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зміни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«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«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35014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 xml:space="preserve"> станом на 25 число М-1).</w:t>
            </w:r>
          </w:p>
        </w:tc>
        <w:tc>
          <w:tcPr>
            <w:tcW w:w="7229" w:type="dxa"/>
          </w:tcPr>
          <w:p w14:paraId="31A83CC2" w14:textId="77777777" w:rsidR="004F04D6" w:rsidRPr="00E25EEC" w:rsidRDefault="004F04D6" w:rsidP="002F42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</w:p>
          <w:p w14:paraId="3A63E6C6" w14:textId="3DCC0899" w:rsidR="002F1218" w:rsidRPr="00E25EEC" w:rsidRDefault="00884B1C" w:rsidP="003501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5.1.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Добовий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погодинний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графік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для площадок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вимірювань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"б"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споживачів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розраховується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ОСР/НЕК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відповідним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оператором системи</w:t>
            </w:r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по кожному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електропостачальнику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підставі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залишкового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графіка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844E6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і</w:t>
            </w:r>
            <w:r w:rsidRPr="007844E6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пост.залишк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) та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частки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електропостачальника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визначеної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із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застосуванням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обсягів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фактичного споживання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електричної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енергії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у М-2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відповідних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площадок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вимірювань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споживачів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50147" w:rsidRPr="007844E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«</w:t>
            </w:r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350147" w:rsidRPr="007844E6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електропостачальника</w:t>
            </w:r>
            <w:proofErr w:type="spellEnd"/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(з </w:t>
            </w:r>
            <w:proofErr w:type="spellStart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урахуванням</w:t>
            </w:r>
            <w:proofErr w:type="spellEnd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зміни</w:t>
            </w:r>
            <w:proofErr w:type="spellEnd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електропостачальника</w:t>
            </w:r>
            <w:proofErr w:type="spellEnd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споживачем та/або </w:t>
            </w:r>
            <w:proofErr w:type="spellStart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зміни</w:t>
            </w:r>
            <w:proofErr w:type="spellEnd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r w:rsidR="00350147" w:rsidRPr="007844E6">
              <w:rPr>
                <w:rFonts w:ascii="Times New Roman" w:hAnsi="Times New Roman"/>
                <w:bCs/>
                <w:strike/>
                <w:sz w:val="24"/>
                <w:szCs w:val="24"/>
                <w:lang w:val="uk-UA"/>
              </w:rPr>
              <w:t>«</w:t>
            </w:r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а</w:t>
            </w:r>
            <w:r w:rsidR="00350147" w:rsidRPr="007844E6">
              <w:rPr>
                <w:rFonts w:ascii="Times New Roman" w:hAnsi="Times New Roman"/>
                <w:bCs/>
                <w:strike/>
                <w:sz w:val="24"/>
                <w:szCs w:val="24"/>
                <w:lang w:val="uk-UA"/>
              </w:rPr>
              <w:t>»</w:t>
            </w:r>
            <w:proofErr w:type="gramStart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/</w:t>
            </w:r>
            <w:r w:rsidR="00350147" w:rsidRPr="007844E6">
              <w:rPr>
                <w:rFonts w:ascii="Times New Roman" w:hAnsi="Times New Roman"/>
                <w:bCs/>
                <w:strike/>
                <w:sz w:val="24"/>
                <w:szCs w:val="24"/>
                <w:lang w:val="uk-UA"/>
              </w:rPr>
              <w:t>«</w:t>
            </w:r>
            <w:proofErr w:type="gramEnd"/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>б</w:t>
            </w:r>
            <w:r w:rsidR="00350147" w:rsidRPr="007844E6">
              <w:rPr>
                <w:rFonts w:ascii="Times New Roman" w:hAnsi="Times New Roman"/>
                <w:bCs/>
                <w:strike/>
                <w:sz w:val="24"/>
                <w:szCs w:val="24"/>
                <w:lang w:val="uk-UA"/>
              </w:rPr>
              <w:t>»</w:t>
            </w:r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станом на 25 число М-1).</w:t>
            </w:r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Перелік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площадок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вимірювань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споживачів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50147" w:rsidRPr="007844E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</w:t>
            </w:r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350147" w:rsidRPr="007844E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»</w:t>
            </w:r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електропостачальника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визначається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оператором системи за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централізованим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Реєстром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ТКО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Датахаб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в день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формування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агрегованих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валідованих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даних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комерційного обліку за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відповідний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розрахунковий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період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2F4232" w:rsidRPr="00E25EEC" w14:paraId="30BD0260" w14:textId="77777777" w:rsidTr="002668F3">
        <w:trPr>
          <w:trHeight w:val="1209"/>
        </w:trPr>
        <w:tc>
          <w:tcPr>
            <w:tcW w:w="6941" w:type="dxa"/>
          </w:tcPr>
          <w:p w14:paraId="4FF73C4D" w14:textId="77777777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5.3.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Прогнозована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частка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кожного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25EE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 w:eastAsia="uk-UA"/>
              </w:rPr>
              <w:drawing>
                <wp:inline distT="0" distB="0" distL="0" distR="0" wp14:anchorId="3811EDFC" wp14:editId="22E39CC3">
                  <wp:extent cx="409575" cy="228600"/>
                  <wp:effectExtent l="0" t="0" r="9525" b="0"/>
                  <wp:docPr id="1099111728" name="Рисунок 1099111728" descr="https://ips.ligazakon.net/l_flib1.nsf/LookupFiles/GK41657_IMG_088.GIF/$file/GK41657_IMG_0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ps.ligazakon.net/l_flib1.nsf/LookupFiles/GK41657_IMG_088.GIF/$file/GK41657_IMG_0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на М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розраховується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ОСР/НЕК за формулою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2"/>
              <w:gridCol w:w="3363"/>
            </w:tblGrid>
            <w:tr w:rsidR="00884B1C" w:rsidRPr="00E25EEC" w14:paraId="7DA464D4" w14:textId="77777777" w:rsidTr="00FD142C"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AD13847" w14:textId="77777777" w:rsidR="00884B1C" w:rsidRPr="00E25EEC" w:rsidRDefault="00884B1C" w:rsidP="00884B1C">
                  <w:pPr>
                    <w:spacing w:after="16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                  </w:t>
                  </w:r>
                  <w:r w:rsidRPr="00E25EEC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uk-UA" w:eastAsia="uk-UA"/>
                    </w:rPr>
                    <w:drawing>
                      <wp:inline distT="0" distB="0" distL="0" distR="0" wp14:anchorId="1101B1DF" wp14:editId="09116100">
                        <wp:extent cx="1123950" cy="400050"/>
                        <wp:effectExtent l="0" t="0" r="0" b="0"/>
                        <wp:docPr id="626570472" name="Рисунок 626570472" descr="https://ips.ligazakon.net/l_flib1.nsf/LookupFiles/GK41657_IMG_089.GIF/$file/GK41657_IMG_08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ips.ligazakon.net/l_flib1.nsf/LookupFiles/GK41657_IMG_089.GIF/$file/GK41657_IMG_08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68E19F" w14:textId="77777777" w:rsidR="00884B1C" w:rsidRPr="00E25EEC" w:rsidRDefault="00884B1C" w:rsidP="00884B1C">
                  <w:pPr>
                    <w:spacing w:after="16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відн</w:t>
                  </w:r>
                  <w:proofErr w:type="spellEnd"/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 од.,       (8)</w:t>
                  </w:r>
                </w:p>
              </w:tc>
            </w:tr>
          </w:tbl>
          <w:p w14:paraId="26BD1194" w14:textId="054A83E3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де </w:t>
            </w:r>
            <w:r w:rsidRPr="00E25EE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 w:eastAsia="uk-UA"/>
              </w:rPr>
              <w:drawing>
                <wp:inline distT="0" distB="0" distL="0" distR="0" wp14:anchorId="7AC2FE2F" wp14:editId="259E5254">
                  <wp:extent cx="647700" cy="228600"/>
                  <wp:effectExtent l="0" t="0" r="0" b="0"/>
                  <wp:docPr id="3" name="Рисунок 3" descr="https://ips.ligazakon.net/l_flib1.nsf/LookupFiles/GK41657_IMG_090.GIF/$file/GK41657_IMG_09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ps.ligazakon.net/l_flib1.nsf/LookupFiles/GK41657_IMG_090.GIF/$file/GK41657_IMG_09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-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фактичний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обсяг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5014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</w:t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35014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«р» у М-2,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кВт·год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E581848" w14:textId="77777777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 wp14:anchorId="45C920BB" wp14:editId="4FF972F6">
                  <wp:extent cx="838200" cy="228600"/>
                  <wp:effectExtent l="0" t="0" r="0" b="0"/>
                  <wp:docPr id="26991369" name="Рисунок 26991369" descr="https://ips.ligazakon.net/l_flib1.nsf/LookupFiles/GK41657_IMG_091.GIF/$file/GK41657_IMG_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ps.ligazakon.net/l_flib1.nsf/LookupFiles/GK41657_IMG_091.GIF/$file/GK41657_IMG_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-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фактичний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обсяг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М-2,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кВт·год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4A860DD" w14:textId="77777777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До </w:t>
            </w:r>
            <w:r w:rsidRPr="00E25EEC">
              <w:rPr>
                <w:rFonts w:ascii="Times New Roman" w:eastAsiaTheme="minorEastAsia" w:hAnsi="Times New Roman"/>
                <w:sz w:val="24"/>
                <w:szCs w:val="24"/>
                <w:lang w:eastAsia="uk-UA"/>
              </w:rPr>
              <w:t>0</w:t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числа М ОСР/НЕК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надає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інформацію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електропостачальникам про величину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прогнозованої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частки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цих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25EE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 w:eastAsia="uk-UA"/>
              </w:rPr>
              <w:drawing>
                <wp:inline distT="0" distB="0" distL="0" distR="0" wp14:anchorId="2FBC16B8" wp14:editId="5DC05208">
                  <wp:extent cx="381000" cy="219075"/>
                  <wp:effectExtent l="0" t="0" r="0" b="9525"/>
                  <wp:docPr id="1227706830" name="Рисунок 1227706830" descr="https://ips.ligazakon.net/l_flib1.nsf/LookupFiles/GK41657_IMG_092.GIF/$file/GK41657_IMG_0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ps.ligazakon.net/l_flib1.nsf/LookupFiles/GK41657_IMG_092.GIF/$file/GK41657_IMG_0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8E43381" w14:textId="5A98EEE7" w:rsidR="002F4232" w:rsidRPr="00E25EEC" w:rsidRDefault="00884B1C" w:rsidP="00884B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У разі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якщо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М-1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здійснювалася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зміна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споживачем та/або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зміна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«а»/«б», ОСР/НЕК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розраховує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оновлену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прогнозовану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частку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за формулою 8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виходячи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оновленого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переліку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площадок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по кожному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електропостачальнику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станом на 25 число М-1 та фактичного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обсягу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відповідних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площадок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у М-2.</w:t>
            </w:r>
          </w:p>
        </w:tc>
        <w:tc>
          <w:tcPr>
            <w:tcW w:w="7229" w:type="dxa"/>
          </w:tcPr>
          <w:p w14:paraId="1E1A8F9C" w14:textId="77777777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5.3.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Прогнозована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частка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кожного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25EE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 w:eastAsia="uk-UA"/>
              </w:rPr>
              <w:drawing>
                <wp:inline distT="0" distB="0" distL="0" distR="0" wp14:anchorId="0FEBD5A6" wp14:editId="657006E9">
                  <wp:extent cx="409575" cy="228600"/>
                  <wp:effectExtent l="0" t="0" r="9525" b="0"/>
                  <wp:docPr id="751834949" name="Рисунок 751834949" descr="https://ips.ligazakon.net/l_flib1.nsf/LookupFiles/GK41657_IMG_088.GIF/$file/GK41657_IMG_0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ps.ligazakon.net/l_flib1.nsf/LookupFiles/GK41657_IMG_088.GIF/$file/GK41657_IMG_0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на М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розраховується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ОСР/НЕК 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відповідним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оператором системи</w:t>
            </w:r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формулою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06"/>
              <w:gridCol w:w="3507"/>
            </w:tblGrid>
            <w:tr w:rsidR="00884B1C" w:rsidRPr="00E25EEC" w14:paraId="295729D0" w14:textId="77777777" w:rsidTr="00FD142C"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C042138" w14:textId="77777777" w:rsidR="00884B1C" w:rsidRPr="00E25EEC" w:rsidRDefault="00884B1C" w:rsidP="00884B1C">
                  <w:pPr>
                    <w:spacing w:after="16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                    </w:t>
                  </w:r>
                  <w:r w:rsidRPr="00E25EEC">
                    <w:rPr>
                      <w:rFonts w:ascii="Times New Roman" w:hAnsi="Times New Roman"/>
                      <w:noProof/>
                      <w:color w:val="000000"/>
                      <w:sz w:val="24"/>
                      <w:szCs w:val="24"/>
                      <w:lang w:val="uk-UA" w:eastAsia="uk-UA"/>
                    </w:rPr>
                    <w:drawing>
                      <wp:inline distT="0" distB="0" distL="0" distR="0" wp14:anchorId="15C60F09" wp14:editId="6A3B7F71">
                        <wp:extent cx="1123950" cy="400050"/>
                        <wp:effectExtent l="0" t="0" r="0" b="0"/>
                        <wp:docPr id="1756034612" name="Рисунок 1756034612" descr="https://ips.ligazakon.net/l_flib1.nsf/LookupFiles/GK41657_IMG_089.GIF/$file/GK41657_IMG_08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ips.ligazakon.net/l_flib1.nsf/LookupFiles/GK41657_IMG_089.GIF/$file/GK41657_IMG_08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7B6179" w14:textId="77777777" w:rsidR="00884B1C" w:rsidRPr="00E25EEC" w:rsidRDefault="00884B1C" w:rsidP="00884B1C">
                  <w:pPr>
                    <w:spacing w:after="165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відн</w:t>
                  </w:r>
                  <w:proofErr w:type="spellEnd"/>
                  <w:r w:rsidRPr="00E25EE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 од.,       (8)</w:t>
                  </w:r>
                </w:p>
              </w:tc>
            </w:tr>
          </w:tbl>
          <w:p w14:paraId="2D9D1384" w14:textId="4CF9C86A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де </w:t>
            </w:r>
            <w:r w:rsidRPr="00E25EE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 w:eastAsia="uk-UA"/>
              </w:rPr>
              <w:drawing>
                <wp:inline distT="0" distB="0" distL="0" distR="0" wp14:anchorId="3BD23406" wp14:editId="0A2298DC">
                  <wp:extent cx="647700" cy="228600"/>
                  <wp:effectExtent l="0" t="0" r="0" b="0"/>
                  <wp:docPr id="1428608405" name="Рисунок 1428608405" descr="https://ips.ligazakon.net/l_flib1.nsf/LookupFiles/GK41657_IMG_090.GIF/$file/GK41657_IMG_09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ps.ligazakon.net/l_flib1.nsf/LookupFiles/GK41657_IMG_090.GIF/$file/GK41657_IMG_09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-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фактичний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обсяг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5014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«</w:t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35014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</w:t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електропостачальника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«р» 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у М-2</w:t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кВт·год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E0268CB" w14:textId="77777777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uk-UA" w:eastAsia="uk-UA"/>
              </w:rPr>
              <w:lastRenderedPageBreak/>
              <w:drawing>
                <wp:inline distT="0" distB="0" distL="0" distR="0" wp14:anchorId="6C4ED8C1" wp14:editId="27DE6418">
                  <wp:extent cx="838200" cy="228600"/>
                  <wp:effectExtent l="0" t="0" r="0" b="0"/>
                  <wp:docPr id="165088269" name="Рисунок 165088269" descr="https://ips.ligazakon.net/l_flib1.nsf/LookupFiles/GK41657_IMG_091.GIF/$file/GK41657_IMG_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ps.ligazakon.net/l_flib1.nsf/LookupFiles/GK41657_IMG_091.GIF/$file/GK41657_IMG_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-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фактичний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обсяг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електропостачальників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5EEC">
              <w:rPr>
                <w:rFonts w:ascii="Times New Roman" w:hAnsi="Times New Roman"/>
                <w:bCs/>
                <w:sz w:val="24"/>
                <w:szCs w:val="24"/>
              </w:rPr>
              <w:t>у М-2</w:t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кВт·год</w:t>
            </w:r>
            <w:proofErr w:type="spellEnd"/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D7B3CA4" w14:textId="77777777" w:rsidR="00884B1C" w:rsidRPr="00E25EEC" w:rsidRDefault="00884B1C" w:rsidP="00884B1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</w:t>
            </w:r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До </w:t>
            </w:r>
            <w:r w:rsidRPr="00E25EEC">
              <w:rPr>
                <w:rFonts w:ascii="Times New Roman" w:eastAsiaTheme="minorEastAsia" w:hAnsi="Times New Roman"/>
                <w:strike/>
                <w:sz w:val="24"/>
                <w:szCs w:val="24"/>
                <w:lang w:eastAsia="uk-UA"/>
              </w:rPr>
              <w:t>0</w:t>
            </w:r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1 числа М ОСР/НЕК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надає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інформацію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електропостачальникам про величину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прогнозованої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частки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енергії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вимірювань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групи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«б»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усіх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споживачів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цих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електропостачальників</w:t>
            </w:r>
            <w:proofErr w:type="spellEnd"/>
            <w:r w:rsidRPr="00E25EEC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 </w:t>
            </w:r>
            <w:r w:rsidRPr="00E25EEC">
              <w:rPr>
                <w:rFonts w:ascii="Times New Roman" w:hAnsi="Times New Roman"/>
                <w:strike/>
                <w:noProof/>
                <w:color w:val="000000"/>
                <w:sz w:val="24"/>
                <w:szCs w:val="24"/>
                <w:lang w:val="uk-UA" w:eastAsia="uk-UA"/>
              </w:rPr>
              <w:drawing>
                <wp:inline distT="0" distB="0" distL="0" distR="0" wp14:anchorId="19B2A97D" wp14:editId="761CDFCC">
                  <wp:extent cx="381000" cy="219075"/>
                  <wp:effectExtent l="0" t="0" r="0" b="9525"/>
                  <wp:docPr id="310439828" name="Рисунок 310439828" descr="https://ips.ligazakon.net/l_flib1.nsf/LookupFiles/GK41657_IMG_092.GIF/$file/GK41657_IMG_0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ps.ligazakon.net/l_flib1.nsf/LookupFiles/GK41657_IMG_092.GIF/$file/GK41657_IMG_0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5EE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598C4A6" w14:textId="4681D8C3" w:rsidR="002F4232" w:rsidRPr="00E25EEC" w:rsidRDefault="00884B1C" w:rsidP="007844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У разі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якщо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у М-1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здійснювалася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зміна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електропостачальника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споживачем та/або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зміна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«а»/«б»,</w:t>
            </w:r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44E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ОСР/НЕК </w:t>
            </w:r>
            <w:r w:rsidR="00784499" w:rsidRPr="007844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О</w:t>
            </w:r>
            <w:proofErr w:type="spellStart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>ператор</w:t>
            </w:r>
            <w:proofErr w:type="spellEnd"/>
            <w:r w:rsidRPr="007844E6">
              <w:rPr>
                <w:rFonts w:ascii="Times New Roman" w:hAnsi="Times New Roman"/>
                <w:b/>
                <w:sz w:val="24"/>
                <w:szCs w:val="24"/>
              </w:rPr>
              <w:t xml:space="preserve"> системи</w:t>
            </w:r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розраховує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оновлену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прогнозовану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частку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електричної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енергії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площадками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за формулою 8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виходячи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оновленого</w:t>
            </w:r>
            <w:proofErr w:type="spellEnd"/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переліку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площадок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по кожному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електропостачальнику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844E6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станом на 25 число М-1</w:t>
            </w:r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фактичного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обсягу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споживання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відповідних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площадок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вимірювань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>групи</w:t>
            </w:r>
            <w:proofErr w:type="spellEnd"/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«б» </w:t>
            </w:r>
            <w:r w:rsidRPr="007844E6">
              <w:rPr>
                <w:rFonts w:ascii="Times New Roman" w:hAnsi="Times New Roman"/>
                <w:bCs/>
                <w:sz w:val="24"/>
                <w:szCs w:val="24"/>
              </w:rPr>
              <w:t>у М-2</w:t>
            </w:r>
            <w:r w:rsidRPr="00784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8375A5" w:rsidRPr="00E25EEC" w14:paraId="64F6B4AF" w14:textId="77777777" w:rsidTr="00A6318C">
        <w:trPr>
          <w:trHeight w:val="1209"/>
        </w:trPr>
        <w:tc>
          <w:tcPr>
            <w:tcW w:w="14170" w:type="dxa"/>
            <w:gridSpan w:val="2"/>
          </w:tcPr>
          <w:p w14:paraId="1FBE5CB1" w14:textId="12490E66" w:rsidR="008375A5" w:rsidRPr="00E25EEC" w:rsidRDefault="008375A5" w:rsidP="002958C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 тексту </w:t>
            </w:r>
            <w:proofErr w:type="spellStart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>абревіатури</w:t>
            </w:r>
            <w:proofErr w:type="spellEnd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знак </w:t>
            </w:r>
            <w:r w:rsidRPr="008375A5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«ОСР/НЕК»</w:t>
            </w:r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>замінити</w:t>
            </w:r>
            <w:proofErr w:type="spellEnd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словами у </w:t>
            </w:r>
            <w:proofErr w:type="spellStart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>відповідних</w:t>
            </w:r>
            <w:proofErr w:type="spellEnd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>відмінках</w:t>
            </w:r>
            <w:proofErr w:type="spellEnd"/>
            <w:r w:rsidRPr="008375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375A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«оператор системи»</w:t>
            </w:r>
          </w:p>
        </w:tc>
      </w:tr>
    </w:tbl>
    <w:p w14:paraId="49EE2C6C" w14:textId="35D7638D" w:rsidR="00370E5C" w:rsidRPr="00E25EEC" w:rsidRDefault="00370E5C" w:rsidP="00370E5C">
      <w:pPr>
        <w:rPr>
          <w:rFonts w:ascii="Times New Roman" w:hAnsi="Times New Roman"/>
          <w:lang w:val="uk-UA"/>
        </w:rPr>
      </w:pPr>
      <w:bookmarkStart w:id="0" w:name="n2167"/>
      <w:bookmarkStart w:id="1" w:name="_GoBack"/>
      <w:bookmarkEnd w:id="0"/>
      <w:bookmarkEnd w:id="1"/>
    </w:p>
    <w:sectPr w:rsidR="00370E5C" w:rsidRPr="00E25EEC" w:rsidSect="002668F3">
      <w:pgSz w:w="15840" w:h="12240" w:orient="landscape"/>
      <w:pgMar w:top="709" w:right="1381" w:bottom="426" w:left="850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5C"/>
    <w:rsid w:val="00003868"/>
    <w:rsid w:val="00046B78"/>
    <w:rsid w:val="000D365F"/>
    <w:rsid w:val="001159AB"/>
    <w:rsid w:val="001B72F8"/>
    <w:rsid w:val="002668F3"/>
    <w:rsid w:val="00286317"/>
    <w:rsid w:val="002958C0"/>
    <w:rsid w:val="002E3914"/>
    <w:rsid w:val="002F1218"/>
    <w:rsid w:val="002F4232"/>
    <w:rsid w:val="00350147"/>
    <w:rsid w:val="00370E5C"/>
    <w:rsid w:val="0039274D"/>
    <w:rsid w:val="00425E1C"/>
    <w:rsid w:val="0044208C"/>
    <w:rsid w:val="004667EA"/>
    <w:rsid w:val="00487DF0"/>
    <w:rsid w:val="00495BCD"/>
    <w:rsid w:val="004A035E"/>
    <w:rsid w:val="004F04D6"/>
    <w:rsid w:val="004F08EB"/>
    <w:rsid w:val="004F55CE"/>
    <w:rsid w:val="005534A9"/>
    <w:rsid w:val="00555219"/>
    <w:rsid w:val="00564DE2"/>
    <w:rsid w:val="005A7387"/>
    <w:rsid w:val="005B04FD"/>
    <w:rsid w:val="00665310"/>
    <w:rsid w:val="006C1584"/>
    <w:rsid w:val="006C66F8"/>
    <w:rsid w:val="00784499"/>
    <w:rsid w:val="007844E6"/>
    <w:rsid w:val="007938C7"/>
    <w:rsid w:val="007A3F8D"/>
    <w:rsid w:val="007F42F6"/>
    <w:rsid w:val="008375A5"/>
    <w:rsid w:val="00870B6C"/>
    <w:rsid w:val="00884B1C"/>
    <w:rsid w:val="008C469F"/>
    <w:rsid w:val="008E0E9D"/>
    <w:rsid w:val="009314A2"/>
    <w:rsid w:val="00A05397"/>
    <w:rsid w:val="00A44F4A"/>
    <w:rsid w:val="00A6631E"/>
    <w:rsid w:val="00A7356F"/>
    <w:rsid w:val="00A74871"/>
    <w:rsid w:val="00AB1590"/>
    <w:rsid w:val="00B05263"/>
    <w:rsid w:val="00B21D47"/>
    <w:rsid w:val="00B80E61"/>
    <w:rsid w:val="00B901C8"/>
    <w:rsid w:val="00BB2D67"/>
    <w:rsid w:val="00BE35F0"/>
    <w:rsid w:val="00C0566C"/>
    <w:rsid w:val="00C227FF"/>
    <w:rsid w:val="00C41947"/>
    <w:rsid w:val="00C900A1"/>
    <w:rsid w:val="00CA5AA1"/>
    <w:rsid w:val="00D70FD7"/>
    <w:rsid w:val="00D85699"/>
    <w:rsid w:val="00DD576C"/>
    <w:rsid w:val="00DE4009"/>
    <w:rsid w:val="00E25EEC"/>
    <w:rsid w:val="00E417B8"/>
    <w:rsid w:val="00E42890"/>
    <w:rsid w:val="00E50F30"/>
    <w:rsid w:val="00EC5737"/>
    <w:rsid w:val="00FD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BAE3"/>
  <w15:chartTrackingRefBased/>
  <w15:docId w15:val="{471AA171-CF4E-4E13-BB95-A1AE14A3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4D6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370E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C2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227FF"/>
    <w:rPr>
      <w:rFonts w:ascii="Segoe UI" w:eastAsia="Calibri" w:hAnsi="Segoe UI" w:cs="Segoe UI"/>
      <w:sz w:val="18"/>
      <w:szCs w:val="18"/>
      <w:lang w:val="ru-RU"/>
    </w:rPr>
  </w:style>
  <w:style w:type="character" w:customStyle="1" w:styleId="fontstyle01">
    <w:name w:val="fontstyle01"/>
    <w:basedOn w:val="a0"/>
    <w:rsid w:val="00E50F3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ard-blue-color">
    <w:name w:val="hard-blue-color"/>
    <w:basedOn w:val="a0"/>
    <w:rsid w:val="00CA5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1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2821</Words>
  <Characters>1609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Riabova.TV@ua.energy</dc:creator>
  <cp:keywords/>
  <dc:description/>
  <cp:lastModifiedBy>Юлія Печеновська</cp:lastModifiedBy>
  <cp:revision>6</cp:revision>
  <cp:lastPrinted>2024-10-22T05:42:00Z</cp:lastPrinted>
  <dcterms:created xsi:type="dcterms:W3CDTF">2025-04-22T08:55:00Z</dcterms:created>
  <dcterms:modified xsi:type="dcterms:W3CDTF">2025-04-23T13:40:00Z</dcterms:modified>
</cp:coreProperties>
</file>