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AA4EF" w14:textId="59464582" w:rsidR="00ED19B6" w:rsidRPr="00422F21" w:rsidRDefault="00ED19B6" w:rsidP="00422F21">
      <w:pPr>
        <w:spacing w:after="0" w:line="216" w:lineRule="auto"/>
        <w:jc w:val="center"/>
        <w:rPr>
          <w:rFonts w:ascii="Times New Roman" w:eastAsia="Times New Roman" w:hAnsi="Times New Roman" w:cs="Times New Roman"/>
          <w:b/>
          <w:color w:val="000000"/>
          <w:sz w:val="27"/>
          <w:szCs w:val="27"/>
        </w:rPr>
      </w:pPr>
      <w:r w:rsidRPr="00422F21">
        <w:rPr>
          <w:rFonts w:ascii="Times New Roman" w:eastAsia="Times New Roman" w:hAnsi="Times New Roman" w:cs="Times New Roman"/>
          <w:b/>
          <w:color w:val="000000"/>
          <w:sz w:val="27"/>
          <w:szCs w:val="27"/>
        </w:rPr>
        <w:t xml:space="preserve">Порівняльна таблиця до </w:t>
      </w:r>
      <w:proofErr w:type="spellStart"/>
      <w:r w:rsidRPr="00422F21">
        <w:rPr>
          <w:rFonts w:ascii="Times New Roman" w:eastAsia="Times New Roman" w:hAnsi="Times New Roman" w:cs="Times New Roman"/>
          <w:b/>
          <w:color w:val="000000"/>
          <w:sz w:val="27"/>
          <w:szCs w:val="27"/>
        </w:rPr>
        <w:t>проєкту</w:t>
      </w:r>
      <w:proofErr w:type="spellEnd"/>
      <w:r w:rsidRPr="00422F21">
        <w:rPr>
          <w:rFonts w:ascii="Times New Roman" w:eastAsia="Times New Roman" w:hAnsi="Times New Roman" w:cs="Times New Roman"/>
          <w:b/>
          <w:color w:val="000000"/>
          <w:sz w:val="27"/>
          <w:szCs w:val="27"/>
        </w:rPr>
        <w:t xml:space="preserve"> постанови НКРЕКП «Про затвердження Змін до деяких постанов НКРЕКП», </w:t>
      </w:r>
    </w:p>
    <w:p w14:paraId="62161A52" w14:textId="63CCA12A" w:rsidR="00ED19B6" w:rsidRPr="00422F21" w:rsidRDefault="00ED19B6" w:rsidP="00422F21">
      <w:pPr>
        <w:spacing w:after="0" w:line="216" w:lineRule="auto"/>
        <w:jc w:val="center"/>
        <w:rPr>
          <w:rFonts w:ascii="Times New Roman" w:eastAsia="Times New Roman" w:hAnsi="Times New Roman" w:cs="Times New Roman"/>
          <w:b/>
          <w:color w:val="000000"/>
          <w:sz w:val="27"/>
          <w:szCs w:val="27"/>
        </w:rPr>
      </w:pPr>
      <w:r w:rsidRPr="00422F21">
        <w:rPr>
          <w:rFonts w:ascii="Times New Roman" w:eastAsia="Times New Roman" w:hAnsi="Times New Roman" w:cs="Times New Roman"/>
          <w:b/>
          <w:color w:val="000000"/>
          <w:sz w:val="27"/>
          <w:szCs w:val="27"/>
        </w:rPr>
        <w:t xml:space="preserve">що має ознаки регуляторного </w:t>
      </w:r>
      <w:proofErr w:type="spellStart"/>
      <w:r w:rsidRPr="00422F21">
        <w:rPr>
          <w:rFonts w:ascii="Times New Roman" w:eastAsia="Times New Roman" w:hAnsi="Times New Roman" w:cs="Times New Roman"/>
          <w:b/>
          <w:color w:val="000000"/>
          <w:sz w:val="27"/>
          <w:szCs w:val="27"/>
        </w:rPr>
        <w:t>акта</w:t>
      </w:r>
      <w:proofErr w:type="spellEnd"/>
    </w:p>
    <w:p w14:paraId="3C4FB7AD" w14:textId="77777777" w:rsidR="00422F21" w:rsidRPr="00422F21" w:rsidRDefault="00422F21" w:rsidP="00422F21">
      <w:pPr>
        <w:spacing w:after="0" w:line="216" w:lineRule="auto"/>
        <w:jc w:val="center"/>
        <w:rPr>
          <w:rFonts w:ascii="Times New Roman" w:eastAsia="Times New Roman" w:hAnsi="Times New Roman" w:cs="Times New Roman"/>
          <w:b/>
          <w:color w:val="000000"/>
          <w:sz w:val="27"/>
          <w:szCs w:val="27"/>
        </w:rPr>
      </w:pPr>
    </w:p>
    <w:tbl>
      <w:tblPr>
        <w:tblStyle w:val="a3"/>
        <w:tblW w:w="0" w:type="auto"/>
        <w:tblLook w:val="04A0" w:firstRow="1" w:lastRow="0" w:firstColumn="1" w:lastColumn="0" w:noHBand="0" w:noVBand="1"/>
      </w:tblPr>
      <w:tblGrid>
        <w:gridCol w:w="7564"/>
        <w:gridCol w:w="7564"/>
      </w:tblGrid>
      <w:tr w:rsidR="00ED19B6" w:rsidRPr="00422F21" w14:paraId="5A1DB238" w14:textId="77777777" w:rsidTr="00ED19B6">
        <w:tc>
          <w:tcPr>
            <w:tcW w:w="7564" w:type="dxa"/>
          </w:tcPr>
          <w:p w14:paraId="25359FE3" w14:textId="3E8805F5" w:rsidR="00ED19B6" w:rsidRPr="00422F21" w:rsidRDefault="00ED19B6" w:rsidP="00422F21">
            <w:pPr>
              <w:spacing w:line="216" w:lineRule="auto"/>
              <w:jc w:val="center"/>
              <w:rPr>
                <w:rFonts w:ascii="Times New Roman" w:hAnsi="Times New Roman" w:cs="Times New Roman"/>
                <w:sz w:val="27"/>
                <w:szCs w:val="27"/>
              </w:rPr>
            </w:pPr>
            <w:r w:rsidRPr="00422F21">
              <w:rPr>
                <w:rFonts w:ascii="Times New Roman" w:eastAsia="Times New Roman" w:hAnsi="Times New Roman" w:cs="Times New Roman"/>
                <w:b/>
                <w:i/>
                <w:color w:val="000000"/>
                <w:sz w:val="27"/>
                <w:szCs w:val="27"/>
              </w:rPr>
              <w:t>КОДЕКС ГАЗОТРАНСПОРТНОЇ СИСТЕМИ</w:t>
            </w:r>
          </w:p>
        </w:tc>
        <w:tc>
          <w:tcPr>
            <w:tcW w:w="7564" w:type="dxa"/>
          </w:tcPr>
          <w:p w14:paraId="154383A3" w14:textId="669B5EE3" w:rsidR="00ED19B6" w:rsidRPr="00422F21" w:rsidRDefault="00ED19B6" w:rsidP="00422F21">
            <w:pPr>
              <w:spacing w:line="216" w:lineRule="auto"/>
              <w:jc w:val="center"/>
              <w:rPr>
                <w:rFonts w:ascii="Times New Roman" w:eastAsia="Times New Roman" w:hAnsi="Times New Roman" w:cs="Times New Roman"/>
                <w:b/>
                <w:i/>
                <w:color w:val="000000"/>
                <w:sz w:val="27"/>
                <w:szCs w:val="27"/>
              </w:rPr>
            </w:pPr>
            <w:r w:rsidRPr="00422F21">
              <w:rPr>
                <w:rFonts w:ascii="Times New Roman" w:eastAsia="Times New Roman" w:hAnsi="Times New Roman" w:cs="Times New Roman"/>
                <w:b/>
                <w:i/>
                <w:color w:val="000000"/>
                <w:sz w:val="27"/>
                <w:szCs w:val="27"/>
              </w:rPr>
              <w:t>ЗМІНИ ДО КОДЕКСУ ГАЗОТРАНСПОРТНОЇ СИСТЕМИ</w:t>
            </w:r>
          </w:p>
        </w:tc>
      </w:tr>
      <w:tr w:rsidR="00ED19B6" w:rsidRPr="00422F21" w14:paraId="12643B42" w14:textId="77777777" w:rsidTr="00ED19B6">
        <w:tc>
          <w:tcPr>
            <w:tcW w:w="7564" w:type="dxa"/>
          </w:tcPr>
          <w:p w14:paraId="404AFC6A" w14:textId="3C8E35D0" w:rsidR="00ED19B6" w:rsidRPr="00422F21" w:rsidRDefault="00ED19B6" w:rsidP="00422F21">
            <w:pPr>
              <w:spacing w:line="216" w:lineRule="auto"/>
              <w:ind w:firstLine="709"/>
              <w:jc w:val="center"/>
              <w:rPr>
                <w:rFonts w:ascii="Times New Roman" w:hAnsi="Times New Roman" w:cs="Times New Roman"/>
                <w:b/>
                <w:color w:val="000000" w:themeColor="text1"/>
                <w:sz w:val="27"/>
                <w:szCs w:val="27"/>
              </w:rPr>
            </w:pPr>
            <w:r w:rsidRPr="00422F21">
              <w:rPr>
                <w:rFonts w:ascii="Times New Roman" w:hAnsi="Times New Roman" w:cs="Times New Roman"/>
                <w:b/>
                <w:color w:val="000000" w:themeColor="text1"/>
                <w:sz w:val="27"/>
                <w:szCs w:val="27"/>
              </w:rPr>
              <w:t>І. Загальні положення</w:t>
            </w:r>
          </w:p>
        </w:tc>
        <w:tc>
          <w:tcPr>
            <w:tcW w:w="7564" w:type="dxa"/>
          </w:tcPr>
          <w:p w14:paraId="17C241D5" w14:textId="53A6AED6" w:rsidR="00ED19B6" w:rsidRPr="00422F21" w:rsidRDefault="00ED19B6" w:rsidP="00422F21">
            <w:pPr>
              <w:spacing w:line="216" w:lineRule="auto"/>
              <w:ind w:firstLine="709"/>
              <w:jc w:val="center"/>
              <w:rPr>
                <w:rFonts w:ascii="Times New Roman" w:hAnsi="Times New Roman" w:cs="Times New Roman"/>
                <w:b/>
                <w:color w:val="000000" w:themeColor="text1"/>
                <w:sz w:val="27"/>
                <w:szCs w:val="27"/>
              </w:rPr>
            </w:pPr>
            <w:r w:rsidRPr="00422F21">
              <w:rPr>
                <w:rFonts w:ascii="Times New Roman" w:hAnsi="Times New Roman" w:cs="Times New Roman"/>
                <w:b/>
                <w:color w:val="000000" w:themeColor="text1"/>
                <w:sz w:val="27"/>
                <w:szCs w:val="27"/>
              </w:rPr>
              <w:t>І. Загальні положення</w:t>
            </w:r>
          </w:p>
        </w:tc>
      </w:tr>
      <w:tr w:rsidR="00ED19B6" w:rsidRPr="00422F21" w14:paraId="0003FD42" w14:textId="77777777" w:rsidTr="00ED19B6">
        <w:tc>
          <w:tcPr>
            <w:tcW w:w="7564" w:type="dxa"/>
          </w:tcPr>
          <w:p w14:paraId="2A421344" w14:textId="15A69A58" w:rsidR="00ED19B6" w:rsidRPr="00422F21" w:rsidRDefault="00ED19B6" w:rsidP="00422F21">
            <w:pPr>
              <w:spacing w:line="216" w:lineRule="auto"/>
              <w:jc w:val="center"/>
              <w:rPr>
                <w:rFonts w:ascii="Times New Roman" w:hAnsi="Times New Roman" w:cs="Times New Roman"/>
                <w:sz w:val="27"/>
                <w:szCs w:val="27"/>
              </w:rPr>
            </w:pPr>
            <w:r w:rsidRPr="00422F21">
              <w:rPr>
                <w:rFonts w:ascii="Times New Roman" w:hAnsi="Times New Roman" w:cs="Times New Roman"/>
                <w:b/>
                <w:color w:val="000000" w:themeColor="text1"/>
                <w:sz w:val="27"/>
                <w:szCs w:val="27"/>
              </w:rPr>
              <w:t>1. Загальні засади, терміни та скорочення</w:t>
            </w:r>
          </w:p>
        </w:tc>
        <w:tc>
          <w:tcPr>
            <w:tcW w:w="7564" w:type="dxa"/>
          </w:tcPr>
          <w:p w14:paraId="43E9EBB3" w14:textId="337BE242" w:rsidR="00ED19B6" w:rsidRPr="00422F21" w:rsidRDefault="00ED19B6" w:rsidP="00422F21">
            <w:pPr>
              <w:spacing w:line="216" w:lineRule="auto"/>
              <w:jc w:val="center"/>
              <w:rPr>
                <w:rFonts w:ascii="Times New Roman" w:hAnsi="Times New Roman" w:cs="Times New Roman"/>
                <w:sz w:val="27"/>
                <w:szCs w:val="27"/>
              </w:rPr>
            </w:pPr>
            <w:r w:rsidRPr="00422F21">
              <w:rPr>
                <w:rFonts w:ascii="Times New Roman" w:hAnsi="Times New Roman" w:cs="Times New Roman"/>
                <w:b/>
                <w:color w:val="000000" w:themeColor="text1"/>
                <w:sz w:val="27"/>
                <w:szCs w:val="27"/>
              </w:rPr>
              <w:t>1. Загальні засади, терміни та скорочення</w:t>
            </w:r>
          </w:p>
        </w:tc>
      </w:tr>
      <w:tr w:rsidR="00ED19B6" w:rsidRPr="00422F21" w14:paraId="2C5FDD39" w14:textId="77777777" w:rsidTr="00ED19B6">
        <w:tc>
          <w:tcPr>
            <w:tcW w:w="7564" w:type="dxa"/>
          </w:tcPr>
          <w:p w14:paraId="07112ADC" w14:textId="77777777" w:rsidR="00AF2B6A" w:rsidRPr="00AF2B6A" w:rsidRDefault="00AF2B6A" w:rsidP="00AF2B6A">
            <w:pPr>
              <w:spacing w:line="216" w:lineRule="auto"/>
              <w:ind w:firstLine="709"/>
              <w:jc w:val="both"/>
              <w:rPr>
                <w:rFonts w:ascii="Times New Roman" w:hAnsi="Times New Roman" w:cs="Times New Roman"/>
                <w:color w:val="000000" w:themeColor="text1"/>
                <w:sz w:val="27"/>
                <w:szCs w:val="27"/>
              </w:rPr>
            </w:pPr>
            <w:r w:rsidRPr="00AF2B6A">
              <w:rPr>
                <w:rFonts w:ascii="Times New Roman" w:hAnsi="Times New Roman" w:cs="Times New Roman"/>
                <w:color w:val="000000" w:themeColor="text1"/>
                <w:sz w:val="27"/>
                <w:szCs w:val="27"/>
              </w:rPr>
              <w:t>5. Терміни, що використовуються в цьому Кодексі, мають такі значення:</w:t>
            </w:r>
          </w:p>
          <w:p w14:paraId="38A5ED40" w14:textId="77777777" w:rsidR="00AF2B6A" w:rsidRDefault="00AF2B6A" w:rsidP="00AF2B6A">
            <w:pPr>
              <w:spacing w:line="216" w:lineRule="auto"/>
              <w:ind w:firstLine="709"/>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w:t>
            </w:r>
          </w:p>
          <w:p w14:paraId="598AF88B" w14:textId="4C0A0D5B" w:rsidR="00ED19B6" w:rsidRPr="00422F21" w:rsidRDefault="00ED19B6" w:rsidP="00422F21">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 xml:space="preserve">Інші терміни використовуються в цьому Кодексі у значеннях, наведених у Законах України </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ринок природного газу</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метрологію та метрологічну діяльність</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"Про трубопровідний транспорт</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нафту і газ</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забезпечення комерційного обліку природного газу</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регулювання містобудівної діяльності</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товарну біржу</w:t>
            </w:r>
            <w:r w:rsidR="00422F21">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w:t>
            </w:r>
          </w:p>
          <w:p w14:paraId="436DDADE" w14:textId="77777777" w:rsidR="00ED19B6" w:rsidRPr="00422F21" w:rsidRDefault="00ED19B6" w:rsidP="00422F21">
            <w:pPr>
              <w:spacing w:line="216" w:lineRule="auto"/>
              <w:ind w:firstLine="709"/>
              <w:jc w:val="both"/>
              <w:rPr>
                <w:rFonts w:ascii="Times New Roman" w:hAnsi="Times New Roman" w:cs="Times New Roman"/>
                <w:color w:val="000000" w:themeColor="text1"/>
                <w:sz w:val="27"/>
                <w:szCs w:val="27"/>
              </w:rPr>
            </w:pPr>
          </w:p>
          <w:p w14:paraId="34178E8A" w14:textId="64961D7D" w:rsidR="00ED19B6" w:rsidRPr="00BC72BA" w:rsidRDefault="00BC72BA" w:rsidP="00BC72BA">
            <w:pPr>
              <w:spacing w:line="216" w:lineRule="auto"/>
              <w:ind w:firstLine="709"/>
              <w:rPr>
                <w:rFonts w:ascii="Times New Roman" w:hAnsi="Times New Roman" w:cs="Times New Roman"/>
                <w:sz w:val="27"/>
                <w:szCs w:val="27"/>
              </w:rPr>
            </w:pPr>
            <w:r>
              <w:rPr>
                <w:rFonts w:ascii="Times New Roman" w:eastAsia="Times New Roman" w:hAnsi="Times New Roman" w:cs="Times New Roman"/>
                <w:b/>
                <w:color w:val="000000" w:themeColor="text1"/>
                <w:sz w:val="27"/>
                <w:szCs w:val="27"/>
              </w:rPr>
              <w:t>Н</w:t>
            </w:r>
            <w:r w:rsidR="00ED19B6" w:rsidRPr="00BC72BA">
              <w:rPr>
                <w:rFonts w:ascii="Times New Roman" w:eastAsia="Times New Roman" w:hAnsi="Times New Roman" w:cs="Times New Roman"/>
                <w:b/>
                <w:color w:val="000000" w:themeColor="text1"/>
                <w:sz w:val="27"/>
                <w:szCs w:val="27"/>
              </w:rPr>
              <w:t>орма відсутня</w:t>
            </w:r>
          </w:p>
        </w:tc>
        <w:tc>
          <w:tcPr>
            <w:tcW w:w="7564" w:type="dxa"/>
          </w:tcPr>
          <w:p w14:paraId="43F8613D" w14:textId="77777777" w:rsidR="00AF2B6A" w:rsidRPr="00AF2B6A" w:rsidRDefault="00AF2B6A" w:rsidP="00422F21">
            <w:pPr>
              <w:spacing w:line="216" w:lineRule="auto"/>
              <w:ind w:firstLine="709"/>
              <w:jc w:val="both"/>
              <w:rPr>
                <w:rFonts w:ascii="Times New Roman" w:hAnsi="Times New Roman" w:cs="Times New Roman"/>
                <w:color w:val="000000" w:themeColor="text1"/>
                <w:sz w:val="27"/>
                <w:szCs w:val="27"/>
              </w:rPr>
            </w:pPr>
            <w:r w:rsidRPr="00AF2B6A">
              <w:rPr>
                <w:rFonts w:ascii="Times New Roman" w:hAnsi="Times New Roman" w:cs="Times New Roman"/>
                <w:color w:val="000000" w:themeColor="text1"/>
                <w:sz w:val="27"/>
                <w:szCs w:val="27"/>
              </w:rPr>
              <w:t>5. Терміни, що використовуються в цьому Кодексі, мають такі значення:</w:t>
            </w:r>
          </w:p>
          <w:p w14:paraId="54D4C459" w14:textId="2B1FF949" w:rsidR="00AF2B6A" w:rsidRDefault="00AF2B6A" w:rsidP="00422F21">
            <w:pPr>
              <w:spacing w:line="216" w:lineRule="auto"/>
              <w:ind w:firstLine="709"/>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w:t>
            </w:r>
          </w:p>
          <w:p w14:paraId="2B48FE78" w14:textId="2AB74B69" w:rsidR="00357AE4" w:rsidRPr="00AF2B6A" w:rsidRDefault="001C0914" w:rsidP="00422F21">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 xml:space="preserve">Інші терміни використовуються в цьому Кодексі у значеннях, наведених у Законах України </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ринок природного газу</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метрологію та метрологічну діяльність</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"Про трубопровідний транспорт</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нафту і газ</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забезпечення комерційного обліку природного газу</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регулювання містобудівної діяльності</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Про товарну біржу</w:t>
            </w:r>
            <w:r>
              <w:rPr>
                <w:rFonts w:ascii="Times New Roman" w:hAnsi="Times New Roman" w:cs="Times New Roman"/>
                <w:color w:val="000000" w:themeColor="text1"/>
                <w:sz w:val="27"/>
                <w:szCs w:val="27"/>
              </w:rPr>
              <w:t>».</w:t>
            </w:r>
          </w:p>
          <w:p w14:paraId="06C41B81" w14:textId="51427729" w:rsidR="00ED19B6" w:rsidRPr="00AF2B6A" w:rsidRDefault="00357AE4" w:rsidP="00422F21">
            <w:pPr>
              <w:spacing w:line="216" w:lineRule="auto"/>
              <w:ind w:firstLine="709"/>
              <w:jc w:val="both"/>
              <w:rPr>
                <w:rFonts w:ascii="Times New Roman" w:hAnsi="Times New Roman" w:cs="Times New Roman"/>
                <w:b/>
                <w:color w:val="000000" w:themeColor="text1"/>
                <w:sz w:val="27"/>
                <w:szCs w:val="27"/>
              </w:rPr>
            </w:pPr>
            <w:r w:rsidRPr="00AF2B6A">
              <w:rPr>
                <w:rFonts w:ascii="Times New Roman" w:hAnsi="Times New Roman" w:cs="Times New Roman"/>
                <w:b/>
                <w:color w:val="000000" w:themeColor="text1"/>
                <w:sz w:val="27"/>
                <w:szCs w:val="27"/>
              </w:rPr>
              <w:t>Терміни «ECRB код», «реєстр учасників оптового енергетичного ринку» вживаються у значеннях, наведених в Порядку реєстрації учасників оптового енергетичного ринку, затвердженому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w:t>
            </w:r>
          </w:p>
        </w:tc>
      </w:tr>
      <w:tr w:rsidR="0047565F" w:rsidRPr="00422F21" w14:paraId="67E40040" w14:textId="77777777" w:rsidTr="00ED19B6">
        <w:tc>
          <w:tcPr>
            <w:tcW w:w="7564" w:type="dxa"/>
          </w:tcPr>
          <w:p w14:paraId="74B69C1F" w14:textId="4D11589E" w:rsidR="0047565F" w:rsidRPr="00422F21" w:rsidRDefault="0047565F" w:rsidP="00422F21">
            <w:pPr>
              <w:spacing w:line="216" w:lineRule="auto"/>
              <w:jc w:val="center"/>
              <w:rPr>
                <w:rFonts w:ascii="Times New Roman" w:hAnsi="Times New Roman" w:cs="Times New Roman"/>
                <w:sz w:val="27"/>
                <w:szCs w:val="27"/>
              </w:rPr>
            </w:pPr>
            <w:r w:rsidRPr="00422F21">
              <w:rPr>
                <w:rFonts w:ascii="Times New Roman" w:eastAsia="Times New Roman" w:hAnsi="Times New Roman" w:cs="Times New Roman"/>
                <w:b/>
                <w:color w:val="000000" w:themeColor="text1"/>
                <w:sz w:val="27"/>
                <w:szCs w:val="27"/>
              </w:rPr>
              <w:t>VIII. Порядок укладення договору транспортування природного газу та фінансове забезпечення</w:t>
            </w:r>
          </w:p>
        </w:tc>
        <w:tc>
          <w:tcPr>
            <w:tcW w:w="7564" w:type="dxa"/>
          </w:tcPr>
          <w:p w14:paraId="1C90539A" w14:textId="44C6EC57" w:rsidR="0047565F" w:rsidRPr="00422F21" w:rsidRDefault="0047565F" w:rsidP="00422F21">
            <w:pPr>
              <w:spacing w:line="216" w:lineRule="auto"/>
              <w:jc w:val="center"/>
              <w:rPr>
                <w:rFonts w:ascii="Times New Roman" w:hAnsi="Times New Roman" w:cs="Times New Roman"/>
                <w:sz w:val="27"/>
                <w:szCs w:val="27"/>
              </w:rPr>
            </w:pPr>
            <w:r w:rsidRPr="00422F21">
              <w:rPr>
                <w:rFonts w:ascii="Times New Roman" w:eastAsia="Times New Roman" w:hAnsi="Times New Roman" w:cs="Times New Roman"/>
                <w:b/>
                <w:color w:val="000000" w:themeColor="text1"/>
                <w:sz w:val="27"/>
                <w:szCs w:val="27"/>
              </w:rPr>
              <w:t>VIII. Порядок укладення договору транспортування природного газу та фінансове забезпечення</w:t>
            </w:r>
          </w:p>
        </w:tc>
      </w:tr>
      <w:tr w:rsidR="0047565F" w:rsidRPr="00422F21" w14:paraId="13DBD3F9" w14:textId="77777777" w:rsidTr="0056452B">
        <w:tc>
          <w:tcPr>
            <w:tcW w:w="7564" w:type="dxa"/>
            <w:tcBorders>
              <w:bottom w:val="single" w:sz="4" w:space="0" w:color="auto"/>
            </w:tcBorders>
          </w:tcPr>
          <w:p w14:paraId="30EA9821" w14:textId="3DEA2FD5" w:rsidR="0047565F" w:rsidRPr="00422F21" w:rsidRDefault="0047565F" w:rsidP="00422F21">
            <w:pPr>
              <w:spacing w:line="216" w:lineRule="auto"/>
              <w:jc w:val="center"/>
              <w:rPr>
                <w:rFonts w:ascii="Times New Roman" w:hAnsi="Times New Roman" w:cs="Times New Roman"/>
                <w:sz w:val="27"/>
                <w:szCs w:val="27"/>
              </w:rPr>
            </w:pPr>
            <w:r w:rsidRPr="00422F21">
              <w:rPr>
                <w:rFonts w:ascii="Times New Roman" w:eastAsia="Times New Roman" w:hAnsi="Times New Roman" w:cs="Times New Roman"/>
                <w:b/>
                <w:color w:val="000000" w:themeColor="text1"/>
                <w:sz w:val="27"/>
                <w:szCs w:val="27"/>
              </w:rPr>
              <w:t>1. Порядок укладення договору транспортування природного газу</w:t>
            </w:r>
          </w:p>
        </w:tc>
        <w:tc>
          <w:tcPr>
            <w:tcW w:w="7564" w:type="dxa"/>
            <w:tcBorders>
              <w:bottom w:val="single" w:sz="4" w:space="0" w:color="auto"/>
            </w:tcBorders>
          </w:tcPr>
          <w:p w14:paraId="32DAEDA6" w14:textId="5C39DF2F" w:rsidR="0047565F" w:rsidRPr="00422F21" w:rsidRDefault="0047565F" w:rsidP="00422F21">
            <w:pPr>
              <w:spacing w:line="216" w:lineRule="auto"/>
              <w:jc w:val="center"/>
              <w:rPr>
                <w:rFonts w:ascii="Times New Roman" w:hAnsi="Times New Roman" w:cs="Times New Roman"/>
                <w:sz w:val="27"/>
                <w:szCs w:val="27"/>
              </w:rPr>
            </w:pPr>
            <w:r w:rsidRPr="00422F21">
              <w:rPr>
                <w:rFonts w:ascii="Times New Roman" w:eastAsia="Times New Roman" w:hAnsi="Times New Roman" w:cs="Times New Roman"/>
                <w:b/>
                <w:color w:val="000000" w:themeColor="text1"/>
                <w:sz w:val="27"/>
                <w:szCs w:val="27"/>
              </w:rPr>
              <w:t>1. Порядок укладення договору транспортування природного газу</w:t>
            </w:r>
          </w:p>
        </w:tc>
      </w:tr>
      <w:tr w:rsidR="0047565F" w:rsidRPr="00422F21" w14:paraId="4A65B324" w14:textId="77777777" w:rsidTr="0056452B">
        <w:tc>
          <w:tcPr>
            <w:tcW w:w="7564" w:type="dxa"/>
            <w:tcBorders>
              <w:top w:val="single" w:sz="4" w:space="0" w:color="auto"/>
              <w:left w:val="single" w:sz="4" w:space="0" w:color="auto"/>
              <w:bottom w:val="nil"/>
              <w:right w:val="single" w:sz="4" w:space="0" w:color="auto"/>
            </w:tcBorders>
          </w:tcPr>
          <w:p w14:paraId="4C554E66" w14:textId="153F98B6" w:rsidR="0047565F" w:rsidRPr="00422F21" w:rsidRDefault="0047565F" w:rsidP="00976C3B">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 xml:space="preserve">1. </w:t>
            </w:r>
            <w:r w:rsidR="00976C3B">
              <w:rPr>
                <w:rFonts w:ascii="Times New Roman" w:hAnsi="Times New Roman" w:cs="Times New Roman"/>
                <w:color w:val="000000" w:themeColor="text1"/>
                <w:sz w:val="27"/>
                <w:szCs w:val="27"/>
              </w:rPr>
              <w:t>…</w:t>
            </w:r>
          </w:p>
          <w:p w14:paraId="7FAD7CA3" w14:textId="77777777" w:rsidR="0047565F" w:rsidRPr="00422F21" w:rsidRDefault="0047565F" w:rsidP="00422F21">
            <w:pPr>
              <w:spacing w:line="216" w:lineRule="auto"/>
              <w:ind w:firstLine="709"/>
              <w:jc w:val="both"/>
              <w:rPr>
                <w:rFonts w:ascii="Times New Roman" w:hAnsi="Times New Roman" w:cs="Times New Roman"/>
                <w:i/>
                <w:color w:val="000000" w:themeColor="text1"/>
                <w:sz w:val="27"/>
                <w:szCs w:val="27"/>
              </w:rPr>
            </w:pPr>
            <w:bookmarkStart w:id="0" w:name="n3783"/>
            <w:bookmarkEnd w:id="0"/>
            <w:r w:rsidRPr="00422F21">
              <w:rPr>
                <w:rFonts w:ascii="Times New Roman" w:hAnsi="Times New Roman" w:cs="Times New Roman"/>
                <w:color w:val="000000" w:themeColor="text1"/>
                <w:sz w:val="27"/>
                <w:szCs w:val="27"/>
              </w:rPr>
              <w:t>Прямий споживач зобов’язаний зареєструватись як учасник оптового енергетичного ринку відповідно до </w:t>
            </w:r>
            <w:hyperlink r:id="rId4" w:anchor="n13" w:tgtFrame="_blank" w:history="1">
              <w:r w:rsidRPr="00422F21">
                <w:rPr>
                  <w:rStyle w:val="a4"/>
                  <w:rFonts w:ascii="Times New Roman" w:hAnsi="Times New Roman" w:cs="Times New Roman"/>
                  <w:color w:val="000000" w:themeColor="text1"/>
                  <w:sz w:val="27"/>
                  <w:szCs w:val="27"/>
                  <w:u w:val="none"/>
                </w:rPr>
                <w:t>Порядку реєстрації учасників оптового енергетичного ринку</w:t>
              </w:r>
            </w:hyperlink>
            <w:r w:rsidRPr="00422F21">
              <w:rPr>
                <w:rFonts w:ascii="Times New Roman" w:hAnsi="Times New Roman" w:cs="Times New Roman"/>
                <w:color w:val="000000" w:themeColor="text1"/>
                <w:sz w:val="27"/>
                <w:szCs w:val="27"/>
              </w:rPr>
              <w:t xml:space="preserve">, затвердженого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 у разі якщо сумарна номінальна потужність газового обладнання споживача забезпечує технічну </w:t>
            </w:r>
            <w:r w:rsidRPr="00422F21">
              <w:rPr>
                <w:rFonts w:ascii="Times New Roman" w:hAnsi="Times New Roman" w:cs="Times New Roman"/>
                <w:color w:val="000000" w:themeColor="text1"/>
                <w:sz w:val="27"/>
                <w:szCs w:val="27"/>
              </w:rPr>
              <w:lastRenderedPageBreak/>
              <w:t>спроможність споживання природного газу в обсязі 600 </w:t>
            </w:r>
            <w:proofErr w:type="spellStart"/>
            <w:r w:rsidRPr="00422F21">
              <w:rPr>
                <w:rFonts w:ascii="Times New Roman" w:hAnsi="Times New Roman" w:cs="Times New Roman"/>
                <w:color w:val="000000" w:themeColor="text1"/>
                <w:sz w:val="27"/>
                <w:szCs w:val="27"/>
              </w:rPr>
              <w:t>ГВт·год</w:t>
            </w:r>
            <w:proofErr w:type="spellEnd"/>
            <w:r w:rsidRPr="00422F21">
              <w:rPr>
                <w:rFonts w:ascii="Times New Roman" w:hAnsi="Times New Roman" w:cs="Times New Roman"/>
                <w:color w:val="000000" w:themeColor="text1"/>
                <w:sz w:val="27"/>
                <w:szCs w:val="27"/>
              </w:rPr>
              <w:t xml:space="preserve"> (56 391 тис. м</w:t>
            </w:r>
            <w:r w:rsidRPr="00422F21">
              <w:rPr>
                <w:rFonts w:ascii="Times New Roman" w:hAnsi="Times New Roman" w:cs="Times New Roman"/>
                <w:b/>
                <w:bCs/>
                <w:color w:val="000000" w:themeColor="text1"/>
                <w:sz w:val="27"/>
                <w:szCs w:val="27"/>
                <w:vertAlign w:val="superscript"/>
              </w:rPr>
              <w:t>3</w:t>
            </w:r>
            <w:r w:rsidRPr="00422F21">
              <w:rPr>
                <w:rFonts w:ascii="Times New Roman" w:hAnsi="Times New Roman" w:cs="Times New Roman"/>
                <w:color w:val="000000" w:themeColor="text1"/>
                <w:sz w:val="27"/>
                <w:szCs w:val="27"/>
              </w:rPr>
              <w:t>) на рік та вище</w:t>
            </w:r>
            <w:r w:rsidRPr="00422F21">
              <w:rPr>
                <w:rFonts w:ascii="Times New Roman" w:hAnsi="Times New Roman" w:cs="Times New Roman"/>
                <w:i/>
                <w:color w:val="000000" w:themeColor="text1"/>
                <w:sz w:val="27"/>
                <w:szCs w:val="27"/>
              </w:rPr>
              <w:t>.</w:t>
            </w:r>
          </w:p>
          <w:p w14:paraId="3D937466" w14:textId="6283F96E" w:rsidR="0047565F" w:rsidRPr="00422F21" w:rsidRDefault="00976C3B"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sz w:val="27"/>
                <w:szCs w:val="27"/>
              </w:rPr>
              <w:t>…</w:t>
            </w:r>
          </w:p>
          <w:p w14:paraId="2066540E" w14:textId="77777777" w:rsidR="0047565F" w:rsidRPr="00422F21" w:rsidRDefault="0047565F" w:rsidP="00976C3B">
            <w:pPr>
              <w:spacing w:line="216" w:lineRule="auto"/>
              <w:ind w:firstLine="709"/>
              <w:jc w:val="both"/>
              <w:rPr>
                <w:rFonts w:ascii="Times New Roman" w:eastAsia="Times New Roman" w:hAnsi="Times New Roman" w:cs="Times New Roman"/>
                <w:b/>
                <w:color w:val="000000" w:themeColor="text1"/>
                <w:sz w:val="27"/>
                <w:szCs w:val="27"/>
              </w:rPr>
            </w:pPr>
          </w:p>
        </w:tc>
        <w:tc>
          <w:tcPr>
            <w:tcW w:w="7564" w:type="dxa"/>
            <w:tcBorders>
              <w:top w:val="single" w:sz="4" w:space="0" w:color="auto"/>
              <w:left w:val="single" w:sz="4" w:space="0" w:color="auto"/>
              <w:bottom w:val="nil"/>
              <w:right w:val="single" w:sz="4" w:space="0" w:color="auto"/>
            </w:tcBorders>
          </w:tcPr>
          <w:p w14:paraId="37FEC58D" w14:textId="14D44680" w:rsidR="0047565F" w:rsidRPr="00976C3B" w:rsidRDefault="0047565F" w:rsidP="00976C3B">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lastRenderedPageBreak/>
              <w:t xml:space="preserve">1. </w:t>
            </w:r>
            <w:r w:rsidR="00976C3B">
              <w:rPr>
                <w:rFonts w:ascii="Times New Roman" w:hAnsi="Times New Roman" w:cs="Times New Roman"/>
                <w:color w:val="000000" w:themeColor="text1"/>
                <w:sz w:val="27"/>
                <w:szCs w:val="27"/>
              </w:rPr>
              <w:t>…</w:t>
            </w:r>
          </w:p>
          <w:p w14:paraId="54E6DED0" w14:textId="4FB973B6" w:rsidR="0047565F" w:rsidRPr="00422F21" w:rsidRDefault="0047565F" w:rsidP="00422F21">
            <w:pPr>
              <w:spacing w:line="216" w:lineRule="auto"/>
              <w:ind w:firstLine="709"/>
              <w:jc w:val="both"/>
              <w:rPr>
                <w:rFonts w:ascii="Times New Roman" w:hAnsi="Times New Roman" w:cs="Times New Roman"/>
                <w:b/>
                <w:strike/>
                <w:sz w:val="27"/>
                <w:szCs w:val="27"/>
              </w:rPr>
            </w:pPr>
            <w:r w:rsidRPr="00422F21">
              <w:rPr>
                <w:rFonts w:ascii="Times New Roman" w:hAnsi="Times New Roman" w:cs="Times New Roman"/>
                <w:color w:val="000000" w:themeColor="text1"/>
                <w:sz w:val="27"/>
                <w:szCs w:val="27"/>
              </w:rPr>
              <w:t xml:space="preserve">Прямий споживач зобов’язаний зареєструватись як учасник оптового енергетичного ринку </w:t>
            </w:r>
            <w:r w:rsidRPr="00976C3B">
              <w:rPr>
                <w:rFonts w:ascii="Times New Roman" w:hAnsi="Times New Roman" w:cs="Times New Roman"/>
                <w:strike/>
                <w:color w:val="000000" w:themeColor="text1"/>
                <w:sz w:val="27"/>
                <w:szCs w:val="27"/>
              </w:rPr>
              <w:t>відповідно до</w:t>
            </w:r>
            <w:r w:rsidRPr="00976C3B">
              <w:rPr>
                <w:rFonts w:ascii="Times New Roman" w:hAnsi="Times New Roman" w:cs="Times New Roman"/>
                <w:color w:val="000000" w:themeColor="text1"/>
                <w:sz w:val="27"/>
                <w:szCs w:val="27"/>
              </w:rPr>
              <w:t> </w:t>
            </w:r>
            <w:r w:rsidRPr="00976C3B">
              <w:rPr>
                <w:rFonts w:ascii="Times New Roman" w:hAnsi="Times New Roman" w:cs="Times New Roman"/>
                <w:sz w:val="27"/>
                <w:szCs w:val="27"/>
              </w:rPr>
              <w:t xml:space="preserve"> </w:t>
            </w:r>
            <w:r w:rsidRPr="00976C3B">
              <w:rPr>
                <w:rFonts w:ascii="Times New Roman" w:hAnsi="Times New Roman" w:cs="Times New Roman"/>
                <w:strike/>
                <w:sz w:val="27"/>
                <w:szCs w:val="27"/>
              </w:rPr>
              <w:t xml:space="preserve">Порядку реєстрації учасників оптового енергетичного ринку, затвердженого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 у разі якщо сумарна номінальна потужність газового обладнання споживача забезпечує технічну </w:t>
            </w:r>
            <w:r w:rsidRPr="00976C3B">
              <w:rPr>
                <w:rFonts w:ascii="Times New Roman" w:hAnsi="Times New Roman" w:cs="Times New Roman"/>
                <w:strike/>
                <w:sz w:val="27"/>
                <w:szCs w:val="27"/>
              </w:rPr>
              <w:lastRenderedPageBreak/>
              <w:t xml:space="preserve">спроможність споживання природного газу в обсязі 600 </w:t>
            </w:r>
            <w:proofErr w:type="spellStart"/>
            <w:r w:rsidRPr="00976C3B">
              <w:rPr>
                <w:rFonts w:ascii="Times New Roman" w:hAnsi="Times New Roman" w:cs="Times New Roman"/>
                <w:strike/>
                <w:sz w:val="27"/>
                <w:szCs w:val="27"/>
              </w:rPr>
              <w:t>ГВт·год</w:t>
            </w:r>
            <w:proofErr w:type="spellEnd"/>
            <w:r w:rsidRPr="00976C3B">
              <w:rPr>
                <w:rFonts w:ascii="Times New Roman" w:hAnsi="Times New Roman" w:cs="Times New Roman"/>
                <w:strike/>
                <w:sz w:val="27"/>
                <w:szCs w:val="27"/>
              </w:rPr>
              <w:t xml:space="preserve"> (56 391 тис. м</w:t>
            </w:r>
            <w:r w:rsidRPr="00976C3B">
              <w:rPr>
                <w:rFonts w:ascii="Times New Roman" w:hAnsi="Times New Roman" w:cs="Times New Roman"/>
                <w:strike/>
                <w:sz w:val="27"/>
                <w:szCs w:val="27"/>
                <w:vertAlign w:val="superscript"/>
              </w:rPr>
              <w:t>3</w:t>
            </w:r>
            <w:r w:rsidRPr="00976C3B">
              <w:rPr>
                <w:rFonts w:ascii="Times New Roman" w:hAnsi="Times New Roman" w:cs="Times New Roman"/>
                <w:strike/>
                <w:sz w:val="27"/>
                <w:szCs w:val="27"/>
              </w:rPr>
              <w:t>) на рік та вище</w:t>
            </w:r>
            <w:r w:rsidR="00976C3B" w:rsidRPr="00422F21">
              <w:rPr>
                <w:rFonts w:ascii="Times New Roman" w:hAnsi="Times New Roman" w:cs="Times New Roman"/>
                <w:b/>
                <w:color w:val="000000" w:themeColor="text1"/>
                <w:sz w:val="27"/>
                <w:szCs w:val="27"/>
              </w:rPr>
              <w:t xml:space="preserve"> </w:t>
            </w:r>
            <w:r w:rsidR="00976C3B" w:rsidRPr="00976C3B">
              <w:rPr>
                <w:rFonts w:ascii="Times New Roman" w:hAnsi="Times New Roman" w:cs="Times New Roman"/>
                <w:b/>
                <w:color w:val="000000" w:themeColor="text1"/>
                <w:sz w:val="27"/>
                <w:szCs w:val="27"/>
              </w:rPr>
              <w:t>у випадках та відповідно до </w:t>
            </w:r>
            <w:r w:rsidR="00976C3B" w:rsidRPr="00976C3B">
              <w:rPr>
                <w:rFonts w:ascii="Times New Roman" w:hAnsi="Times New Roman" w:cs="Times New Roman"/>
                <w:b/>
                <w:sz w:val="27"/>
                <w:szCs w:val="27"/>
              </w:rPr>
              <w:t>Порядку реєстрації</w:t>
            </w:r>
            <w:r w:rsidRPr="00976C3B">
              <w:rPr>
                <w:rFonts w:ascii="Times New Roman" w:hAnsi="Times New Roman" w:cs="Times New Roman"/>
                <w:b/>
                <w:sz w:val="27"/>
                <w:szCs w:val="27"/>
              </w:rPr>
              <w:t>.</w:t>
            </w:r>
          </w:p>
          <w:p w14:paraId="4C47BFB8" w14:textId="669A9EC4" w:rsidR="0047565F" w:rsidRPr="00422F21" w:rsidRDefault="00976C3B"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sz w:val="27"/>
                <w:szCs w:val="27"/>
              </w:rPr>
              <w:t>…</w:t>
            </w:r>
          </w:p>
          <w:p w14:paraId="10B35237" w14:textId="77777777" w:rsidR="0047565F" w:rsidRPr="00422F21" w:rsidRDefault="0047565F" w:rsidP="00976C3B">
            <w:pPr>
              <w:spacing w:line="216" w:lineRule="auto"/>
              <w:ind w:firstLine="709"/>
              <w:jc w:val="both"/>
              <w:rPr>
                <w:rFonts w:ascii="Times New Roman" w:eastAsia="Times New Roman" w:hAnsi="Times New Roman" w:cs="Times New Roman"/>
                <w:b/>
                <w:color w:val="000000" w:themeColor="text1"/>
                <w:sz w:val="27"/>
                <w:szCs w:val="27"/>
              </w:rPr>
            </w:pPr>
          </w:p>
        </w:tc>
      </w:tr>
      <w:tr w:rsidR="00976C3B" w:rsidRPr="00422F21" w14:paraId="15FE8F15" w14:textId="77777777" w:rsidTr="0056452B">
        <w:tc>
          <w:tcPr>
            <w:tcW w:w="7564" w:type="dxa"/>
            <w:tcBorders>
              <w:top w:val="nil"/>
              <w:left w:val="single" w:sz="4" w:space="0" w:color="auto"/>
              <w:bottom w:val="single" w:sz="4" w:space="0" w:color="auto"/>
              <w:right w:val="single" w:sz="4" w:space="0" w:color="auto"/>
            </w:tcBorders>
          </w:tcPr>
          <w:p w14:paraId="1AD21684" w14:textId="77777777" w:rsidR="00976C3B" w:rsidRPr="00422F21" w:rsidRDefault="00976C3B" w:rsidP="00976C3B">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lastRenderedPageBreak/>
              <w:t>Оператор газотранспортної системи перевіряє наявність замовників послуг транспортування, які уклали договір транспортування, у реєстрі учасників оптового енергетичного ринку, оприлюдненого Регулятором у день укладення такого договору.</w:t>
            </w:r>
          </w:p>
          <w:p w14:paraId="08B684AC" w14:textId="77777777" w:rsidR="00976C3B" w:rsidRPr="00422F21" w:rsidRDefault="00976C3B" w:rsidP="00976C3B">
            <w:pPr>
              <w:spacing w:line="216" w:lineRule="auto"/>
              <w:ind w:firstLine="709"/>
              <w:jc w:val="both"/>
              <w:rPr>
                <w:rFonts w:ascii="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У випадку коли замовник послуг транспортування, з яким укладено договір, не включений до такого реєстру, оператор газотранспортної системи щомісяця у строк до 5-го числа місяця, наступного за звітнім, інформує про це Регулятора, із зазначенням інформації про найменування, EIC-коду такого замовника послуг транспортування та дати укладення з ним договору транспортування природного газу.</w:t>
            </w:r>
          </w:p>
          <w:p w14:paraId="4C38F2D6" w14:textId="77777777" w:rsidR="00976C3B" w:rsidRPr="00422F21" w:rsidRDefault="00976C3B" w:rsidP="00976C3B">
            <w:pPr>
              <w:spacing w:line="216" w:lineRule="auto"/>
              <w:ind w:firstLine="709"/>
              <w:jc w:val="both"/>
              <w:rPr>
                <w:rFonts w:ascii="Times New Roman" w:hAnsi="Times New Roman" w:cs="Times New Roman"/>
                <w:color w:val="000000" w:themeColor="text1"/>
                <w:sz w:val="27"/>
                <w:szCs w:val="27"/>
              </w:rPr>
            </w:pPr>
          </w:p>
        </w:tc>
        <w:tc>
          <w:tcPr>
            <w:tcW w:w="7564" w:type="dxa"/>
            <w:tcBorders>
              <w:top w:val="nil"/>
              <w:left w:val="single" w:sz="4" w:space="0" w:color="auto"/>
              <w:bottom w:val="single" w:sz="4" w:space="0" w:color="auto"/>
              <w:right w:val="single" w:sz="4" w:space="0" w:color="auto"/>
            </w:tcBorders>
          </w:tcPr>
          <w:p w14:paraId="03D6919C" w14:textId="77777777" w:rsidR="00976C3B" w:rsidRPr="00422F21" w:rsidRDefault="00976C3B" w:rsidP="00976C3B">
            <w:pPr>
              <w:shd w:val="clear" w:color="auto" w:fill="FFFFFF"/>
              <w:spacing w:line="216" w:lineRule="auto"/>
              <w:ind w:firstLine="709"/>
              <w:jc w:val="both"/>
              <w:rPr>
                <w:rFonts w:ascii="Times New Roman" w:eastAsia="Times New Roman" w:hAnsi="Times New Roman" w:cs="Times New Roman"/>
                <w:b/>
                <w:strike/>
                <w:color w:val="000000" w:themeColor="text1"/>
                <w:sz w:val="27"/>
                <w:szCs w:val="27"/>
              </w:rPr>
            </w:pPr>
            <w:r w:rsidRPr="00422F21">
              <w:rPr>
                <w:rFonts w:ascii="Times New Roman" w:eastAsia="Times New Roman" w:hAnsi="Times New Roman" w:cs="Times New Roman"/>
                <w:b/>
                <w:strike/>
                <w:color w:val="000000" w:themeColor="text1"/>
                <w:sz w:val="27"/>
                <w:szCs w:val="27"/>
              </w:rPr>
              <w:t>Оператор газотранспортної системи перевіряє наявність замовників послуг транспортування, які уклали договір транспортування, у реєстрі учасників оптового енергетичного ринку, оприлюдненого Регулятором у день укладення такого договору.</w:t>
            </w:r>
          </w:p>
          <w:p w14:paraId="3FC8D0C9" w14:textId="54C9AA95" w:rsidR="00976C3B" w:rsidRPr="00422F21" w:rsidRDefault="00976C3B" w:rsidP="00976C3B">
            <w:pPr>
              <w:spacing w:line="216" w:lineRule="auto"/>
              <w:ind w:firstLine="709"/>
              <w:jc w:val="both"/>
              <w:rPr>
                <w:rFonts w:ascii="Times New Roman" w:hAnsi="Times New Roman" w:cs="Times New Roman"/>
                <w:color w:val="000000" w:themeColor="text1"/>
                <w:sz w:val="27"/>
                <w:szCs w:val="27"/>
              </w:rPr>
            </w:pPr>
            <w:r w:rsidRPr="00422F21">
              <w:rPr>
                <w:rFonts w:ascii="Times New Roman" w:eastAsia="Times New Roman" w:hAnsi="Times New Roman" w:cs="Times New Roman"/>
                <w:b/>
                <w:strike/>
                <w:color w:val="000000" w:themeColor="text1"/>
                <w:sz w:val="27"/>
                <w:szCs w:val="27"/>
              </w:rPr>
              <w:t>У випадку коли замовник послуг транспортування, з яким укладено договір, не включений до такого реєстру, оператор газотранспортної системи щомісяця у строк до 5-го числа місяця, наступного за звітнім, інформує про це Регулятора, із зазначенням інформації про найменування, EIC-коду такого замовника послуг транспортування та дати укладення з ним договору транспортування природного газу.</w:t>
            </w:r>
          </w:p>
        </w:tc>
      </w:tr>
      <w:tr w:rsidR="0047565F" w:rsidRPr="00422F21" w14:paraId="6281A524" w14:textId="77777777" w:rsidTr="0056452B">
        <w:tc>
          <w:tcPr>
            <w:tcW w:w="7564" w:type="dxa"/>
            <w:tcBorders>
              <w:top w:val="single" w:sz="4" w:space="0" w:color="auto"/>
            </w:tcBorders>
          </w:tcPr>
          <w:p w14:paraId="2927A296" w14:textId="77777777" w:rsidR="00D34802" w:rsidRPr="00422F21" w:rsidRDefault="00D34802" w:rsidP="00422F21">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2. Для укладення договору транспортування замовник послуг транспортування надає оператору газотранспортної системи:</w:t>
            </w:r>
          </w:p>
          <w:p w14:paraId="60EA12EB" w14:textId="1E4DDAC6" w:rsidR="00976C3B" w:rsidRDefault="00976C3B" w:rsidP="00422F21">
            <w:pPr>
              <w:spacing w:line="216" w:lineRule="auto"/>
              <w:ind w:firstLine="709"/>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w:t>
            </w:r>
          </w:p>
          <w:p w14:paraId="2BCEAEDB" w14:textId="3316C1A1" w:rsidR="00976C3B" w:rsidRDefault="00976C3B" w:rsidP="00422F21">
            <w:pPr>
              <w:spacing w:line="216" w:lineRule="auto"/>
              <w:ind w:firstLine="709"/>
              <w:jc w:val="both"/>
              <w:rPr>
                <w:rFonts w:ascii="Times New Roman" w:eastAsia="Times New Roman" w:hAnsi="Times New Roman" w:cs="Times New Roman"/>
                <w:b/>
                <w:color w:val="000000" w:themeColor="text1"/>
                <w:sz w:val="27"/>
                <w:szCs w:val="27"/>
              </w:rPr>
            </w:pPr>
          </w:p>
          <w:p w14:paraId="0B0F0E90" w14:textId="77777777" w:rsidR="00976C3B" w:rsidRDefault="00976C3B" w:rsidP="00422F21">
            <w:pPr>
              <w:spacing w:line="216" w:lineRule="auto"/>
              <w:ind w:firstLine="709"/>
              <w:jc w:val="both"/>
              <w:rPr>
                <w:rFonts w:ascii="Times New Roman" w:eastAsia="Times New Roman" w:hAnsi="Times New Roman" w:cs="Times New Roman"/>
                <w:b/>
                <w:color w:val="000000" w:themeColor="text1"/>
                <w:sz w:val="27"/>
                <w:szCs w:val="27"/>
              </w:rPr>
            </w:pPr>
          </w:p>
          <w:p w14:paraId="5495BD72" w14:textId="2706B81B" w:rsidR="00976C3B" w:rsidRPr="00422F21" w:rsidRDefault="00976C3B" w:rsidP="00422F21">
            <w:pPr>
              <w:spacing w:line="216" w:lineRule="auto"/>
              <w:ind w:firstLine="709"/>
              <w:jc w:val="both"/>
              <w:rPr>
                <w:rFonts w:ascii="Times New Roman" w:eastAsia="Times New Roman" w:hAnsi="Times New Roman" w:cs="Times New Roman"/>
                <w:b/>
                <w:color w:val="000000" w:themeColor="text1"/>
                <w:sz w:val="27"/>
                <w:szCs w:val="27"/>
              </w:rPr>
            </w:pPr>
            <w:r>
              <w:rPr>
                <w:rFonts w:ascii="Times New Roman" w:eastAsia="Times New Roman" w:hAnsi="Times New Roman" w:cs="Times New Roman"/>
                <w:b/>
                <w:color w:val="000000" w:themeColor="text1"/>
                <w:sz w:val="27"/>
                <w:szCs w:val="27"/>
              </w:rPr>
              <w:t>Норми відсутні</w:t>
            </w:r>
          </w:p>
        </w:tc>
        <w:tc>
          <w:tcPr>
            <w:tcW w:w="7564" w:type="dxa"/>
            <w:tcBorders>
              <w:top w:val="single" w:sz="4" w:space="0" w:color="auto"/>
            </w:tcBorders>
          </w:tcPr>
          <w:p w14:paraId="649C2FFC" w14:textId="77777777" w:rsidR="00D34802" w:rsidRPr="00422F21" w:rsidRDefault="00D34802" w:rsidP="00422F21">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2. Для укладення договору транспортування замовник послуг транспортування надає оператору газотранспортної системи:</w:t>
            </w:r>
          </w:p>
          <w:p w14:paraId="58166F81" w14:textId="7DC75557" w:rsidR="00D34802" w:rsidRDefault="00976C3B" w:rsidP="00422F21">
            <w:pPr>
              <w:spacing w:line="216" w:lineRule="auto"/>
              <w:ind w:firstLine="709"/>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w:t>
            </w:r>
          </w:p>
          <w:p w14:paraId="6321E496" w14:textId="77777777" w:rsidR="00976C3B" w:rsidRPr="00422F21" w:rsidRDefault="00976C3B" w:rsidP="00422F21">
            <w:pPr>
              <w:spacing w:line="216" w:lineRule="auto"/>
              <w:ind w:firstLine="709"/>
              <w:jc w:val="both"/>
              <w:rPr>
                <w:rFonts w:ascii="Times New Roman" w:hAnsi="Times New Roman" w:cs="Times New Roman"/>
                <w:b/>
                <w:color w:val="000000" w:themeColor="text1"/>
                <w:sz w:val="27"/>
                <w:szCs w:val="27"/>
              </w:rPr>
            </w:pPr>
          </w:p>
          <w:p w14:paraId="49BDD87F" w14:textId="77777777" w:rsidR="00D34802" w:rsidRPr="00422F21" w:rsidRDefault="00D34802" w:rsidP="00422F21">
            <w:pPr>
              <w:pStyle w:val="rvps2"/>
              <w:tabs>
                <w:tab w:val="left" w:pos="426"/>
              </w:tabs>
              <w:spacing w:before="0" w:beforeAutospacing="0" w:after="0" w:afterAutospacing="0" w:line="216" w:lineRule="auto"/>
              <w:ind w:firstLine="709"/>
              <w:jc w:val="both"/>
              <w:textAlignment w:val="baseline"/>
              <w:rPr>
                <w:b/>
                <w:sz w:val="27"/>
                <w:szCs w:val="27"/>
              </w:rPr>
            </w:pPr>
            <w:r w:rsidRPr="00422F21">
              <w:rPr>
                <w:b/>
                <w:sz w:val="27"/>
                <w:szCs w:val="27"/>
              </w:rPr>
              <w:t>У заяві на укладення договору транспортування вказується, зокрема така інформація:</w:t>
            </w:r>
          </w:p>
          <w:p w14:paraId="132764D8" w14:textId="77777777" w:rsidR="00D34802" w:rsidRPr="00422F21" w:rsidRDefault="00D34802" w:rsidP="00422F21">
            <w:pPr>
              <w:pStyle w:val="rvps2"/>
              <w:tabs>
                <w:tab w:val="left" w:pos="426"/>
              </w:tabs>
              <w:spacing w:before="0" w:beforeAutospacing="0" w:after="0" w:afterAutospacing="0" w:line="216" w:lineRule="auto"/>
              <w:ind w:firstLine="709"/>
              <w:jc w:val="both"/>
              <w:textAlignment w:val="baseline"/>
              <w:rPr>
                <w:b/>
                <w:sz w:val="27"/>
                <w:szCs w:val="27"/>
              </w:rPr>
            </w:pPr>
            <w:r w:rsidRPr="00422F21">
              <w:rPr>
                <w:b/>
                <w:sz w:val="27"/>
                <w:szCs w:val="27"/>
              </w:rPr>
              <w:t>ECRB код (для замовника послуг транспортування-резидента);</w:t>
            </w:r>
          </w:p>
          <w:p w14:paraId="69546ABD" w14:textId="77777777" w:rsidR="00D34802" w:rsidRPr="00422F21" w:rsidRDefault="00D34802" w:rsidP="00422F21">
            <w:pPr>
              <w:pStyle w:val="rvps2"/>
              <w:tabs>
                <w:tab w:val="left" w:pos="426"/>
              </w:tabs>
              <w:spacing w:before="0" w:beforeAutospacing="0" w:after="0" w:afterAutospacing="0" w:line="216" w:lineRule="auto"/>
              <w:ind w:firstLine="709"/>
              <w:jc w:val="both"/>
              <w:textAlignment w:val="baseline"/>
              <w:rPr>
                <w:b/>
                <w:sz w:val="27"/>
                <w:szCs w:val="27"/>
              </w:rPr>
            </w:pPr>
            <w:r w:rsidRPr="00422F21">
              <w:rPr>
                <w:b/>
                <w:sz w:val="27"/>
                <w:szCs w:val="27"/>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14:paraId="0F91AC0A" w14:textId="668FBE4F" w:rsidR="0047565F" w:rsidRPr="00422F21" w:rsidRDefault="00D34802"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hAnsi="Times New Roman" w:cs="Times New Roman"/>
                <w:b/>
                <w:sz w:val="27"/>
                <w:szCs w:val="27"/>
              </w:rPr>
              <w:t xml:space="preserve">ACER код, виданий </w:t>
            </w:r>
            <w:proofErr w:type="spellStart"/>
            <w:r w:rsidRPr="00422F21">
              <w:rPr>
                <w:rFonts w:ascii="Times New Roman" w:hAnsi="Times New Roman" w:cs="Times New Roman"/>
                <w:b/>
                <w:sz w:val="27"/>
                <w:szCs w:val="27"/>
              </w:rPr>
              <w:t>Agency</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for</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the</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Cooperation</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of</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Energy</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Regulators</w:t>
            </w:r>
            <w:proofErr w:type="spellEnd"/>
            <w:r w:rsidRPr="00422F21">
              <w:rPr>
                <w:rFonts w:ascii="Times New Roman" w:hAnsi="Times New Roman" w:cs="Times New Roman"/>
                <w:b/>
                <w:sz w:val="27"/>
                <w:szCs w:val="27"/>
              </w:rPr>
              <w:t xml:space="preserve"> (ACER), або ECRB код, виданий Регуляторним органом Договірної сторони Енергетичного Співтовариства, крім України (для замовника послуг </w:t>
            </w:r>
            <w:r w:rsidRPr="00422F21">
              <w:rPr>
                <w:rFonts w:ascii="Times New Roman" w:hAnsi="Times New Roman" w:cs="Times New Roman"/>
                <w:b/>
                <w:sz w:val="27"/>
                <w:szCs w:val="27"/>
              </w:rPr>
              <w:lastRenderedPageBreak/>
              <w:t>транспортування-нерезидента України, 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tc>
      </w:tr>
      <w:tr w:rsidR="0047565F" w:rsidRPr="00422F21" w14:paraId="4FEADF5F" w14:textId="77777777" w:rsidTr="00ED19B6">
        <w:tc>
          <w:tcPr>
            <w:tcW w:w="7564" w:type="dxa"/>
          </w:tcPr>
          <w:p w14:paraId="00F1DC2F" w14:textId="7F8C117C" w:rsidR="0047565F" w:rsidRPr="00422F21" w:rsidRDefault="00CF083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lastRenderedPageBreak/>
              <w:t>XI. НОМІНАЦІЯ ТА РЕНОМІНАЦІЯ</w:t>
            </w:r>
          </w:p>
        </w:tc>
        <w:tc>
          <w:tcPr>
            <w:tcW w:w="7564" w:type="dxa"/>
          </w:tcPr>
          <w:p w14:paraId="5998A47B" w14:textId="3B87B9A2" w:rsidR="0047565F" w:rsidRPr="00422F21" w:rsidRDefault="00CF083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XI. НОМІНАЦІЯ ТА РЕНОМІНАЦІЯ</w:t>
            </w:r>
          </w:p>
        </w:tc>
      </w:tr>
      <w:tr w:rsidR="0047565F" w:rsidRPr="00422F21" w14:paraId="2EE8DD96" w14:textId="77777777" w:rsidTr="00ED19B6">
        <w:tc>
          <w:tcPr>
            <w:tcW w:w="7564" w:type="dxa"/>
          </w:tcPr>
          <w:p w14:paraId="1552AF17" w14:textId="2F0DFF89" w:rsidR="0047565F" w:rsidRPr="00422F21" w:rsidRDefault="00CF083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1. Загальні умови надання номінацій/</w:t>
            </w:r>
            <w:proofErr w:type="spellStart"/>
            <w:r w:rsidRPr="00422F21">
              <w:rPr>
                <w:rFonts w:ascii="Times New Roman" w:eastAsia="Times New Roman" w:hAnsi="Times New Roman" w:cs="Times New Roman"/>
                <w:b/>
                <w:color w:val="000000" w:themeColor="text1"/>
                <w:sz w:val="27"/>
                <w:szCs w:val="27"/>
              </w:rPr>
              <w:t>реномінацій</w:t>
            </w:r>
            <w:proofErr w:type="spellEnd"/>
          </w:p>
        </w:tc>
        <w:tc>
          <w:tcPr>
            <w:tcW w:w="7564" w:type="dxa"/>
          </w:tcPr>
          <w:p w14:paraId="2013B3E3" w14:textId="4710E597" w:rsidR="0047565F" w:rsidRPr="00422F21" w:rsidRDefault="00CF083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1. Загальні умови надання номінацій/</w:t>
            </w:r>
            <w:proofErr w:type="spellStart"/>
            <w:r w:rsidRPr="00422F21">
              <w:rPr>
                <w:rFonts w:ascii="Times New Roman" w:eastAsia="Times New Roman" w:hAnsi="Times New Roman" w:cs="Times New Roman"/>
                <w:b/>
                <w:color w:val="000000" w:themeColor="text1"/>
                <w:sz w:val="27"/>
                <w:szCs w:val="27"/>
              </w:rPr>
              <w:t>реномінацій</w:t>
            </w:r>
            <w:proofErr w:type="spellEnd"/>
          </w:p>
        </w:tc>
      </w:tr>
      <w:tr w:rsidR="0047565F" w:rsidRPr="00422F21" w14:paraId="5B3C9ADA" w14:textId="77777777" w:rsidTr="00ED19B6">
        <w:tc>
          <w:tcPr>
            <w:tcW w:w="7564" w:type="dxa"/>
          </w:tcPr>
          <w:p w14:paraId="50A3FF33" w14:textId="77777777" w:rsidR="00CF083D" w:rsidRPr="00422F21" w:rsidRDefault="00CF083D"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3. Номінації/</w:t>
            </w:r>
            <w:proofErr w:type="spellStart"/>
            <w:r w:rsidRPr="00422F21">
              <w:rPr>
                <w:rFonts w:ascii="Times New Roman" w:eastAsia="Times New Roman" w:hAnsi="Times New Roman" w:cs="Times New Roman"/>
                <w:color w:val="000000" w:themeColor="text1"/>
                <w:sz w:val="27"/>
                <w:szCs w:val="27"/>
              </w:rPr>
              <w:t>реномінації</w:t>
            </w:r>
            <w:proofErr w:type="spellEnd"/>
            <w:r w:rsidRPr="00422F21">
              <w:rPr>
                <w:rFonts w:ascii="Times New Roman" w:eastAsia="Times New Roman" w:hAnsi="Times New Roman" w:cs="Times New Roman"/>
                <w:color w:val="000000" w:themeColor="text1"/>
                <w:sz w:val="27"/>
                <w:szCs w:val="27"/>
              </w:rPr>
              <w:t>, що подаються замовником послуг транспортування природного газу, повинні містити таку інформацію:</w:t>
            </w:r>
          </w:p>
          <w:p w14:paraId="4E881E99" w14:textId="77777777" w:rsidR="0047565F" w:rsidRDefault="00CF083D" w:rsidP="00422F21">
            <w:pPr>
              <w:spacing w:line="216" w:lineRule="auto"/>
              <w:ind w:firstLine="709"/>
              <w:rPr>
                <w:rFonts w:ascii="Times New Roman" w:eastAsia="Times New Roman" w:hAnsi="Times New Roman" w:cs="Times New Roman"/>
                <w:color w:val="000000" w:themeColor="text1"/>
                <w:sz w:val="27"/>
                <w:szCs w:val="27"/>
              </w:rPr>
            </w:pPr>
            <w:r w:rsidRPr="00356F27">
              <w:rPr>
                <w:rFonts w:ascii="Times New Roman" w:eastAsia="Times New Roman" w:hAnsi="Times New Roman" w:cs="Times New Roman"/>
                <w:color w:val="000000" w:themeColor="text1"/>
                <w:sz w:val="27"/>
                <w:szCs w:val="27"/>
              </w:rPr>
              <w:t>…</w:t>
            </w:r>
          </w:p>
          <w:p w14:paraId="52385C8C" w14:textId="77777777" w:rsidR="00356F27" w:rsidRDefault="00356F27" w:rsidP="00422F21">
            <w:pPr>
              <w:spacing w:line="216" w:lineRule="auto"/>
              <w:ind w:firstLine="709"/>
              <w:rPr>
                <w:rFonts w:ascii="Times New Roman" w:eastAsia="Times New Roman" w:hAnsi="Times New Roman" w:cs="Times New Roman"/>
                <w:color w:val="000000" w:themeColor="text1"/>
                <w:sz w:val="27"/>
                <w:szCs w:val="27"/>
              </w:rPr>
            </w:pPr>
          </w:p>
          <w:p w14:paraId="4D8E1CBD" w14:textId="77777777" w:rsidR="00356F27" w:rsidRDefault="00356F27" w:rsidP="00422F21">
            <w:pPr>
              <w:spacing w:line="216" w:lineRule="auto"/>
              <w:ind w:firstLine="709"/>
              <w:rPr>
                <w:rFonts w:ascii="Times New Roman" w:eastAsia="Times New Roman" w:hAnsi="Times New Roman" w:cs="Times New Roman"/>
                <w:color w:val="000000" w:themeColor="text1"/>
                <w:sz w:val="27"/>
                <w:szCs w:val="27"/>
              </w:rPr>
            </w:pPr>
          </w:p>
          <w:p w14:paraId="47AF25C0" w14:textId="77777777" w:rsidR="00356F27" w:rsidRDefault="00356F27" w:rsidP="00422F21">
            <w:pPr>
              <w:spacing w:line="216" w:lineRule="auto"/>
              <w:ind w:firstLine="709"/>
              <w:rPr>
                <w:rFonts w:ascii="Times New Roman" w:eastAsia="Times New Roman" w:hAnsi="Times New Roman" w:cs="Times New Roman"/>
                <w:color w:val="000000" w:themeColor="text1"/>
                <w:sz w:val="27"/>
                <w:szCs w:val="27"/>
              </w:rPr>
            </w:pPr>
          </w:p>
          <w:p w14:paraId="0774613E" w14:textId="41E324E6" w:rsidR="00356F27" w:rsidRPr="00356F27" w:rsidRDefault="00356F27" w:rsidP="00422F21">
            <w:pPr>
              <w:spacing w:line="216" w:lineRule="auto"/>
              <w:ind w:firstLine="709"/>
              <w:rPr>
                <w:rFonts w:ascii="Times New Roman" w:eastAsia="Times New Roman" w:hAnsi="Times New Roman" w:cs="Times New Roman"/>
                <w:b/>
                <w:color w:val="000000" w:themeColor="text1"/>
                <w:sz w:val="27"/>
                <w:szCs w:val="27"/>
              </w:rPr>
            </w:pPr>
            <w:r w:rsidRPr="00356F27">
              <w:rPr>
                <w:rFonts w:ascii="Times New Roman" w:eastAsia="Times New Roman" w:hAnsi="Times New Roman" w:cs="Times New Roman"/>
                <w:b/>
                <w:color w:val="000000" w:themeColor="text1"/>
                <w:sz w:val="27"/>
                <w:szCs w:val="27"/>
              </w:rPr>
              <w:t>Норми відсутні</w:t>
            </w:r>
          </w:p>
        </w:tc>
        <w:tc>
          <w:tcPr>
            <w:tcW w:w="7564" w:type="dxa"/>
          </w:tcPr>
          <w:p w14:paraId="60A7F2AD" w14:textId="77777777" w:rsidR="00CF083D" w:rsidRPr="00422F21" w:rsidRDefault="00CF083D"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3. Номінації/</w:t>
            </w:r>
            <w:proofErr w:type="spellStart"/>
            <w:r w:rsidRPr="00422F21">
              <w:rPr>
                <w:rFonts w:ascii="Times New Roman" w:eastAsia="Times New Roman" w:hAnsi="Times New Roman" w:cs="Times New Roman"/>
                <w:color w:val="000000" w:themeColor="text1"/>
                <w:sz w:val="27"/>
                <w:szCs w:val="27"/>
              </w:rPr>
              <w:t>реномінації</w:t>
            </w:r>
            <w:proofErr w:type="spellEnd"/>
            <w:r w:rsidRPr="00422F21">
              <w:rPr>
                <w:rFonts w:ascii="Times New Roman" w:eastAsia="Times New Roman" w:hAnsi="Times New Roman" w:cs="Times New Roman"/>
                <w:color w:val="000000" w:themeColor="text1"/>
                <w:sz w:val="27"/>
                <w:szCs w:val="27"/>
              </w:rPr>
              <w:t>, що подаються замовником послуг транспортування природного газу, повинні містити таку інформацію:</w:t>
            </w:r>
          </w:p>
          <w:p w14:paraId="2B1F2AFB" w14:textId="178D82E0" w:rsidR="00CF083D" w:rsidRPr="00422F21" w:rsidRDefault="00356F27"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lang w:val="ru-RU"/>
              </w:rPr>
            </w:pPr>
            <w:r>
              <w:rPr>
                <w:rFonts w:ascii="Times New Roman" w:eastAsia="Times New Roman" w:hAnsi="Times New Roman" w:cs="Times New Roman"/>
                <w:color w:val="000000" w:themeColor="text1"/>
                <w:sz w:val="27"/>
                <w:szCs w:val="27"/>
              </w:rPr>
              <w:t>…</w:t>
            </w:r>
          </w:p>
          <w:p w14:paraId="54A1174B" w14:textId="77777777" w:rsidR="001A3639" w:rsidRPr="00422F21" w:rsidRDefault="001A3639" w:rsidP="00422F21">
            <w:pPr>
              <w:pStyle w:val="rvps2"/>
              <w:tabs>
                <w:tab w:val="left" w:pos="426"/>
              </w:tabs>
              <w:spacing w:before="0" w:beforeAutospacing="0" w:after="0" w:afterAutospacing="0" w:line="216" w:lineRule="auto"/>
              <w:ind w:firstLine="709"/>
              <w:jc w:val="both"/>
              <w:textAlignment w:val="baseline"/>
              <w:rPr>
                <w:b/>
                <w:sz w:val="27"/>
                <w:szCs w:val="27"/>
              </w:rPr>
            </w:pPr>
            <w:r w:rsidRPr="00422F21">
              <w:rPr>
                <w:b/>
                <w:sz w:val="27"/>
                <w:szCs w:val="27"/>
              </w:rPr>
              <w:t>ECRB код (для замовника послуг транспортування-резидента);</w:t>
            </w:r>
          </w:p>
          <w:p w14:paraId="4307802C" w14:textId="77777777" w:rsidR="001A3639" w:rsidRPr="00422F21" w:rsidRDefault="001A3639" w:rsidP="00422F21">
            <w:pPr>
              <w:pStyle w:val="rvps2"/>
              <w:tabs>
                <w:tab w:val="left" w:pos="426"/>
              </w:tabs>
              <w:spacing w:before="0" w:beforeAutospacing="0" w:after="0" w:afterAutospacing="0" w:line="216" w:lineRule="auto"/>
              <w:ind w:firstLine="709"/>
              <w:jc w:val="both"/>
              <w:textAlignment w:val="baseline"/>
              <w:rPr>
                <w:b/>
                <w:sz w:val="27"/>
                <w:szCs w:val="27"/>
              </w:rPr>
            </w:pPr>
            <w:r w:rsidRPr="00422F21">
              <w:rPr>
                <w:b/>
                <w:sz w:val="27"/>
                <w:szCs w:val="27"/>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14:paraId="681397F5" w14:textId="11CCEF5B" w:rsidR="00CF083D" w:rsidRPr="00422F21" w:rsidRDefault="001A3639" w:rsidP="00422F21">
            <w:pPr>
              <w:shd w:val="clear" w:color="auto" w:fill="FFFFFF"/>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hAnsi="Times New Roman" w:cs="Times New Roman"/>
                <w:b/>
                <w:sz w:val="27"/>
                <w:szCs w:val="27"/>
              </w:rPr>
              <w:t xml:space="preserve">ACER код, виданий </w:t>
            </w:r>
            <w:proofErr w:type="spellStart"/>
            <w:r w:rsidRPr="00422F21">
              <w:rPr>
                <w:rFonts w:ascii="Times New Roman" w:hAnsi="Times New Roman" w:cs="Times New Roman"/>
                <w:b/>
                <w:sz w:val="27"/>
                <w:szCs w:val="27"/>
              </w:rPr>
              <w:t>Agency</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for</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the</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Cooperation</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of</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Energy</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Regulators</w:t>
            </w:r>
            <w:proofErr w:type="spellEnd"/>
            <w:r w:rsidRPr="00422F21">
              <w:rPr>
                <w:rFonts w:ascii="Times New Roman" w:hAnsi="Times New Roman" w:cs="Times New Roman"/>
                <w:b/>
                <w:sz w:val="27"/>
                <w:szCs w:val="27"/>
              </w:rPr>
              <w:t xml:space="preserve"> (ACER), або ECRB код, виданий Регуляторним органом Договірної сторони Енергетичного Співтовариства, крім України (для замовника послуг транспортування-нерезидента України, 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p w14:paraId="16C33E60" w14:textId="6306ED99" w:rsidR="0047565F" w:rsidRPr="00422F21" w:rsidRDefault="00CF083D" w:rsidP="00422F21">
            <w:pPr>
              <w:spacing w:line="216" w:lineRule="auto"/>
              <w:ind w:firstLine="709"/>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w:t>
            </w:r>
          </w:p>
        </w:tc>
      </w:tr>
      <w:tr w:rsidR="0047565F" w:rsidRPr="00422F21" w14:paraId="4E799232" w14:textId="77777777" w:rsidTr="00ED19B6">
        <w:tc>
          <w:tcPr>
            <w:tcW w:w="7564" w:type="dxa"/>
          </w:tcPr>
          <w:p w14:paraId="6A82C710" w14:textId="7FA277FF" w:rsidR="00260DFD" w:rsidRPr="00422F21" w:rsidRDefault="00260DFD"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 xml:space="preserve">14. </w:t>
            </w:r>
            <w:r w:rsidR="00356F27">
              <w:rPr>
                <w:rFonts w:ascii="Times New Roman" w:eastAsia="Times New Roman" w:hAnsi="Times New Roman" w:cs="Times New Roman"/>
                <w:color w:val="000000" w:themeColor="text1"/>
                <w:sz w:val="27"/>
                <w:szCs w:val="27"/>
              </w:rPr>
              <w:t>…</w:t>
            </w:r>
          </w:p>
          <w:p w14:paraId="361BAE3E" w14:textId="77777777" w:rsidR="00260DFD" w:rsidRPr="00422F21" w:rsidRDefault="00260DFD"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bookmarkStart w:id="1" w:name="n1801"/>
            <w:bookmarkEnd w:id="1"/>
            <w:r w:rsidRPr="00422F21">
              <w:rPr>
                <w:rFonts w:ascii="Times New Roman" w:eastAsia="Times New Roman" w:hAnsi="Times New Roman" w:cs="Times New Roman"/>
                <w:color w:val="000000" w:themeColor="text1"/>
                <w:sz w:val="27"/>
                <w:szCs w:val="27"/>
              </w:rPr>
              <w:t>Відхилення номінації/</w:t>
            </w:r>
            <w:proofErr w:type="spellStart"/>
            <w:r w:rsidRPr="00422F21">
              <w:rPr>
                <w:rFonts w:ascii="Times New Roman" w:eastAsia="Times New Roman" w:hAnsi="Times New Roman" w:cs="Times New Roman"/>
                <w:color w:val="000000" w:themeColor="text1"/>
                <w:sz w:val="27"/>
                <w:szCs w:val="27"/>
              </w:rPr>
              <w:t>реномінації</w:t>
            </w:r>
            <w:proofErr w:type="spellEnd"/>
            <w:r w:rsidRPr="00422F21">
              <w:rPr>
                <w:rFonts w:ascii="Times New Roman" w:eastAsia="Times New Roman" w:hAnsi="Times New Roman" w:cs="Times New Roman"/>
                <w:color w:val="000000" w:themeColor="text1"/>
                <w:sz w:val="27"/>
                <w:szCs w:val="27"/>
              </w:rPr>
              <w:t xml:space="preserve"> замовника послуг транспортування природного газу оператором газотранспортної системи відбувається не пізніше ніж через дві години після настання кінцевого строку подачі номінації та не пізніше ніж через дві години після початку розгляду </w:t>
            </w:r>
            <w:proofErr w:type="spellStart"/>
            <w:r w:rsidRPr="00422F21">
              <w:rPr>
                <w:rFonts w:ascii="Times New Roman" w:eastAsia="Times New Roman" w:hAnsi="Times New Roman" w:cs="Times New Roman"/>
                <w:color w:val="000000" w:themeColor="text1"/>
                <w:sz w:val="27"/>
                <w:szCs w:val="27"/>
              </w:rPr>
              <w:t>реномінації</w:t>
            </w:r>
            <w:proofErr w:type="spellEnd"/>
            <w:r w:rsidRPr="00422F21">
              <w:rPr>
                <w:rFonts w:ascii="Times New Roman" w:eastAsia="Times New Roman" w:hAnsi="Times New Roman" w:cs="Times New Roman"/>
                <w:color w:val="000000" w:themeColor="text1"/>
                <w:sz w:val="27"/>
                <w:szCs w:val="27"/>
              </w:rPr>
              <w:t xml:space="preserve"> та здійснюється через:</w:t>
            </w:r>
          </w:p>
          <w:p w14:paraId="18060E9A" w14:textId="7396FE94" w:rsidR="00260DFD" w:rsidRDefault="00260DFD"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bookmarkStart w:id="2" w:name="n1802"/>
            <w:bookmarkEnd w:id="2"/>
            <w:r w:rsidRPr="00422F21">
              <w:rPr>
                <w:rFonts w:ascii="Times New Roman" w:eastAsia="Times New Roman" w:hAnsi="Times New Roman" w:cs="Times New Roman"/>
                <w:color w:val="000000" w:themeColor="text1"/>
                <w:sz w:val="27"/>
                <w:szCs w:val="27"/>
              </w:rPr>
              <w:t>…</w:t>
            </w:r>
          </w:p>
          <w:p w14:paraId="02B16E6D" w14:textId="6BE60C69" w:rsidR="00356F27" w:rsidRDefault="00356F27" w:rsidP="00422F21">
            <w:pPr>
              <w:shd w:val="clear" w:color="auto" w:fill="FFFFFF"/>
              <w:spacing w:line="216" w:lineRule="auto"/>
              <w:ind w:firstLine="709"/>
              <w:jc w:val="both"/>
              <w:rPr>
                <w:rFonts w:ascii="Times New Roman" w:eastAsia="Times New Roman" w:hAnsi="Times New Roman" w:cs="Times New Roman"/>
                <w:b/>
                <w:i/>
                <w:color w:val="000000" w:themeColor="text1"/>
                <w:sz w:val="27"/>
                <w:szCs w:val="27"/>
              </w:rPr>
            </w:pPr>
          </w:p>
          <w:p w14:paraId="7376F68E" w14:textId="149443FE" w:rsidR="00356F27" w:rsidRPr="00356F27" w:rsidRDefault="00356F27" w:rsidP="00422F21">
            <w:pPr>
              <w:shd w:val="clear" w:color="auto" w:fill="FFFFFF"/>
              <w:spacing w:line="216" w:lineRule="auto"/>
              <w:ind w:firstLine="709"/>
              <w:jc w:val="both"/>
              <w:rPr>
                <w:rFonts w:ascii="Times New Roman" w:eastAsia="Times New Roman" w:hAnsi="Times New Roman" w:cs="Times New Roman"/>
                <w:b/>
                <w:color w:val="000000" w:themeColor="text1"/>
                <w:sz w:val="27"/>
                <w:szCs w:val="27"/>
              </w:rPr>
            </w:pPr>
            <w:r>
              <w:rPr>
                <w:rFonts w:ascii="Times New Roman" w:eastAsia="Times New Roman" w:hAnsi="Times New Roman" w:cs="Times New Roman"/>
                <w:b/>
                <w:color w:val="000000" w:themeColor="text1"/>
                <w:sz w:val="27"/>
                <w:szCs w:val="27"/>
              </w:rPr>
              <w:t>Норми відсутні</w:t>
            </w:r>
          </w:p>
          <w:p w14:paraId="4CBA554D" w14:textId="77777777" w:rsidR="0047565F" w:rsidRPr="00422F21" w:rsidRDefault="0047565F" w:rsidP="00422F21">
            <w:pPr>
              <w:spacing w:line="216" w:lineRule="auto"/>
              <w:jc w:val="center"/>
              <w:rPr>
                <w:rFonts w:ascii="Times New Roman" w:eastAsia="Times New Roman" w:hAnsi="Times New Roman" w:cs="Times New Roman"/>
                <w:b/>
                <w:color w:val="000000" w:themeColor="text1"/>
                <w:sz w:val="27"/>
                <w:szCs w:val="27"/>
              </w:rPr>
            </w:pPr>
          </w:p>
        </w:tc>
        <w:tc>
          <w:tcPr>
            <w:tcW w:w="7564" w:type="dxa"/>
          </w:tcPr>
          <w:p w14:paraId="676D6AB5" w14:textId="77C58ECC" w:rsidR="00260DFD" w:rsidRPr="00422F21" w:rsidRDefault="00260DFD"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lastRenderedPageBreak/>
              <w:t xml:space="preserve">14. </w:t>
            </w:r>
            <w:r w:rsidR="00356F27">
              <w:rPr>
                <w:rFonts w:ascii="Times New Roman" w:eastAsia="Times New Roman" w:hAnsi="Times New Roman" w:cs="Times New Roman"/>
                <w:color w:val="000000" w:themeColor="text1"/>
                <w:sz w:val="27"/>
                <w:szCs w:val="27"/>
              </w:rPr>
              <w:t>…</w:t>
            </w:r>
          </w:p>
          <w:p w14:paraId="6BA38961" w14:textId="77777777" w:rsidR="00260DFD" w:rsidRPr="00422F21" w:rsidRDefault="00260DFD"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Відхилення номінації/</w:t>
            </w:r>
            <w:proofErr w:type="spellStart"/>
            <w:r w:rsidRPr="00422F21">
              <w:rPr>
                <w:rFonts w:ascii="Times New Roman" w:eastAsia="Times New Roman" w:hAnsi="Times New Roman" w:cs="Times New Roman"/>
                <w:color w:val="000000" w:themeColor="text1"/>
                <w:sz w:val="27"/>
                <w:szCs w:val="27"/>
              </w:rPr>
              <w:t>реномінації</w:t>
            </w:r>
            <w:proofErr w:type="spellEnd"/>
            <w:r w:rsidRPr="00422F21">
              <w:rPr>
                <w:rFonts w:ascii="Times New Roman" w:eastAsia="Times New Roman" w:hAnsi="Times New Roman" w:cs="Times New Roman"/>
                <w:color w:val="000000" w:themeColor="text1"/>
                <w:sz w:val="27"/>
                <w:szCs w:val="27"/>
              </w:rPr>
              <w:t xml:space="preserve"> замовника послуг транспортування природного газу оператором газотранспортної системи відбувається не пізніше ніж через дві години після настання кінцевого строку подачі номінації та не пізніше ніж через дві години після початку розгляду </w:t>
            </w:r>
            <w:proofErr w:type="spellStart"/>
            <w:r w:rsidRPr="00422F21">
              <w:rPr>
                <w:rFonts w:ascii="Times New Roman" w:eastAsia="Times New Roman" w:hAnsi="Times New Roman" w:cs="Times New Roman"/>
                <w:color w:val="000000" w:themeColor="text1"/>
                <w:sz w:val="27"/>
                <w:szCs w:val="27"/>
              </w:rPr>
              <w:t>реномінації</w:t>
            </w:r>
            <w:proofErr w:type="spellEnd"/>
            <w:r w:rsidRPr="00422F21">
              <w:rPr>
                <w:rFonts w:ascii="Times New Roman" w:eastAsia="Times New Roman" w:hAnsi="Times New Roman" w:cs="Times New Roman"/>
                <w:color w:val="000000" w:themeColor="text1"/>
                <w:sz w:val="27"/>
                <w:szCs w:val="27"/>
              </w:rPr>
              <w:t xml:space="preserve"> та здійснюється через:</w:t>
            </w:r>
          </w:p>
          <w:p w14:paraId="7BDA3B8E" w14:textId="31A72083" w:rsidR="00260DFD" w:rsidRPr="00422F21" w:rsidRDefault="00356F27"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sz w:val="27"/>
                <w:szCs w:val="27"/>
              </w:rPr>
              <w:t>…</w:t>
            </w:r>
          </w:p>
          <w:p w14:paraId="7ABC6745" w14:textId="77777777" w:rsidR="002522C5" w:rsidRPr="00422F21" w:rsidRDefault="002522C5" w:rsidP="00422F21">
            <w:pPr>
              <w:shd w:val="clear" w:color="auto" w:fill="FFFFFF"/>
              <w:spacing w:line="216" w:lineRule="auto"/>
              <w:ind w:firstLine="709"/>
              <w:jc w:val="both"/>
              <w:rPr>
                <w:rFonts w:ascii="Times New Roman" w:hAnsi="Times New Roman" w:cs="Times New Roman"/>
                <w:b/>
                <w:bCs/>
                <w:sz w:val="27"/>
                <w:szCs w:val="27"/>
              </w:rPr>
            </w:pPr>
            <w:r w:rsidRPr="00422F21">
              <w:rPr>
                <w:rFonts w:ascii="Times New Roman" w:hAnsi="Times New Roman" w:cs="Times New Roman"/>
                <w:b/>
                <w:bCs/>
                <w:sz w:val="27"/>
                <w:szCs w:val="27"/>
              </w:rPr>
              <w:t xml:space="preserve">відсутність замовника послуг транспортування природного газу у реєстрі учасників оптового енергетичного </w:t>
            </w:r>
            <w:r w:rsidRPr="00422F21">
              <w:rPr>
                <w:rFonts w:ascii="Times New Roman" w:hAnsi="Times New Roman" w:cs="Times New Roman"/>
                <w:b/>
                <w:bCs/>
                <w:sz w:val="27"/>
                <w:szCs w:val="27"/>
              </w:rPr>
              <w:lastRenderedPageBreak/>
              <w:t>ринку, оприлюдненого Регулятором у день подання номінації/</w:t>
            </w:r>
            <w:proofErr w:type="spellStart"/>
            <w:r w:rsidRPr="00422F21">
              <w:rPr>
                <w:rFonts w:ascii="Times New Roman" w:hAnsi="Times New Roman" w:cs="Times New Roman"/>
                <w:b/>
                <w:bCs/>
                <w:sz w:val="27"/>
                <w:szCs w:val="27"/>
              </w:rPr>
              <w:t>реномінації</w:t>
            </w:r>
            <w:proofErr w:type="spellEnd"/>
            <w:r w:rsidRPr="00422F21">
              <w:rPr>
                <w:rFonts w:ascii="Times New Roman" w:hAnsi="Times New Roman" w:cs="Times New Roman"/>
                <w:b/>
                <w:bCs/>
                <w:sz w:val="27"/>
                <w:szCs w:val="27"/>
              </w:rPr>
              <w:t xml:space="preserve"> (крім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w:t>
            </w:r>
          </w:p>
          <w:p w14:paraId="6E273418" w14:textId="0D7C2C79" w:rsidR="00260DFD" w:rsidRPr="00422F21" w:rsidRDefault="002522C5" w:rsidP="00422F21">
            <w:pPr>
              <w:shd w:val="clear" w:color="auto" w:fill="FFFFFF"/>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hAnsi="Times New Roman" w:cs="Times New Roman"/>
                <w:b/>
                <w:bCs/>
                <w:sz w:val="27"/>
                <w:szCs w:val="27"/>
              </w:rPr>
              <w:t xml:space="preserve">відсутність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у реєстрі учасників оптового енергетичного ринку </w:t>
            </w:r>
            <w:proofErr w:type="spellStart"/>
            <w:r w:rsidRPr="00422F21">
              <w:rPr>
                <w:rFonts w:ascii="Times New Roman" w:hAnsi="Times New Roman" w:cs="Times New Roman"/>
                <w:b/>
                <w:bCs/>
                <w:sz w:val="27"/>
                <w:szCs w:val="27"/>
              </w:rPr>
              <w:t>Agency</w:t>
            </w:r>
            <w:proofErr w:type="spellEnd"/>
            <w:r w:rsidRPr="00422F21">
              <w:rPr>
                <w:rFonts w:ascii="Times New Roman" w:hAnsi="Times New Roman" w:cs="Times New Roman"/>
                <w:b/>
                <w:bCs/>
                <w:sz w:val="27"/>
                <w:szCs w:val="27"/>
              </w:rPr>
              <w:t xml:space="preserve"> </w:t>
            </w:r>
            <w:proofErr w:type="spellStart"/>
            <w:r w:rsidRPr="00422F21">
              <w:rPr>
                <w:rFonts w:ascii="Times New Roman" w:hAnsi="Times New Roman" w:cs="Times New Roman"/>
                <w:b/>
                <w:bCs/>
                <w:sz w:val="27"/>
                <w:szCs w:val="27"/>
              </w:rPr>
              <w:t>for</w:t>
            </w:r>
            <w:proofErr w:type="spellEnd"/>
            <w:r w:rsidRPr="00422F21">
              <w:rPr>
                <w:rFonts w:ascii="Times New Roman" w:hAnsi="Times New Roman" w:cs="Times New Roman"/>
                <w:b/>
                <w:bCs/>
                <w:sz w:val="27"/>
                <w:szCs w:val="27"/>
              </w:rPr>
              <w:t xml:space="preserve"> </w:t>
            </w:r>
            <w:proofErr w:type="spellStart"/>
            <w:r w:rsidRPr="00422F21">
              <w:rPr>
                <w:rFonts w:ascii="Times New Roman" w:hAnsi="Times New Roman" w:cs="Times New Roman"/>
                <w:b/>
                <w:bCs/>
                <w:sz w:val="27"/>
                <w:szCs w:val="27"/>
              </w:rPr>
              <w:t>the</w:t>
            </w:r>
            <w:proofErr w:type="spellEnd"/>
            <w:r w:rsidRPr="00422F21">
              <w:rPr>
                <w:rFonts w:ascii="Times New Roman" w:hAnsi="Times New Roman" w:cs="Times New Roman"/>
                <w:b/>
                <w:bCs/>
                <w:sz w:val="27"/>
                <w:szCs w:val="27"/>
              </w:rPr>
              <w:t xml:space="preserve"> </w:t>
            </w:r>
            <w:proofErr w:type="spellStart"/>
            <w:r w:rsidRPr="00422F21">
              <w:rPr>
                <w:rFonts w:ascii="Times New Roman" w:hAnsi="Times New Roman" w:cs="Times New Roman"/>
                <w:b/>
                <w:bCs/>
                <w:sz w:val="27"/>
                <w:szCs w:val="27"/>
              </w:rPr>
              <w:t>Cooperation</w:t>
            </w:r>
            <w:proofErr w:type="spellEnd"/>
            <w:r w:rsidRPr="00422F21">
              <w:rPr>
                <w:rFonts w:ascii="Times New Roman" w:hAnsi="Times New Roman" w:cs="Times New Roman"/>
                <w:b/>
                <w:bCs/>
                <w:sz w:val="27"/>
                <w:szCs w:val="27"/>
              </w:rPr>
              <w:t xml:space="preserve"> </w:t>
            </w:r>
            <w:proofErr w:type="spellStart"/>
            <w:r w:rsidRPr="00422F21">
              <w:rPr>
                <w:rFonts w:ascii="Times New Roman" w:hAnsi="Times New Roman" w:cs="Times New Roman"/>
                <w:b/>
                <w:bCs/>
                <w:sz w:val="27"/>
                <w:szCs w:val="27"/>
              </w:rPr>
              <w:t>of</w:t>
            </w:r>
            <w:proofErr w:type="spellEnd"/>
            <w:r w:rsidRPr="00422F21">
              <w:rPr>
                <w:rFonts w:ascii="Times New Roman" w:hAnsi="Times New Roman" w:cs="Times New Roman"/>
                <w:b/>
                <w:bCs/>
                <w:sz w:val="27"/>
                <w:szCs w:val="27"/>
              </w:rPr>
              <w:t xml:space="preserve"> </w:t>
            </w:r>
            <w:proofErr w:type="spellStart"/>
            <w:r w:rsidRPr="00422F21">
              <w:rPr>
                <w:rFonts w:ascii="Times New Roman" w:hAnsi="Times New Roman" w:cs="Times New Roman"/>
                <w:b/>
                <w:bCs/>
                <w:sz w:val="27"/>
                <w:szCs w:val="27"/>
              </w:rPr>
              <w:t>Energy</w:t>
            </w:r>
            <w:proofErr w:type="spellEnd"/>
            <w:r w:rsidRPr="00422F21">
              <w:rPr>
                <w:rFonts w:ascii="Times New Roman" w:hAnsi="Times New Roman" w:cs="Times New Roman"/>
                <w:b/>
                <w:bCs/>
                <w:sz w:val="27"/>
                <w:szCs w:val="27"/>
              </w:rPr>
              <w:t xml:space="preserve"> </w:t>
            </w:r>
            <w:proofErr w:type="spellStart"/>
            <w:r w:rsidRPr="00422F21">
              <w:rPr>
                <w:rFonts w:ascii="Times New Roman" w:hAnsi="Times New Roman" w:cs="Times New Roman"/>
                <w:b/>
                <w:bCs/>
                <w:sz w:val="27"/>
                <w:szCs w:val="27"/>
              </w:rPr>
              <w:t>Regulators</w:t>
            </w:r>
            <w:proofErr w:type="spellEnd"/>
            <w:r w:rsidRPr="00422F21">
              <w:rPr>
                <w:rFonts w:ascii="Times New Roman" w:hAnsi="Times New Roman" w:cs="Times New Roman"/>
                <w:b/>
                <w:bCs/>
                <w:sz w:val="27"/>
                <w:szCs w:val="27"/>
              </w:rPr>
              <w:t xml:space="preserve"> (ACER) або у реєстрі учасників оптового енергетичного ринку ECRB Договірної сторони Енергетичного Співтовариства, крім України, оприлюднених у день подання номінації/</w:t>
            </w:r>
            <w:proofErr w:type="spellStart"/>
            <w:r w:rsidRPr="00422F21">
              <w:rPr>
                <w:rFonts w:ascii="Times New Roman" w:hAnsi="Times New Roman" w:cs="Times New Roman"/>
                <w:b/>
                <w:bCs/>
                <w:sz w:val="27"/>
                <w:szCs w:val="27"/>
              </w:rPr>
              <w:t>реномінації</w:t>
            </w:r>
            <w:proofErr w:type="spellEnd"/>
            <w:r w:rsidRPr="00422F21">
              <w:rPr>
                <w:rFonts w:ascii="Times New Roman" w:hAnsi="Times New Roman" w:cs="Times New Roman"/>
                <w:b/>
                <w:bCs/>
                <w:sz w:val="27"/>
                <w:szCs w:val="27"/>
              </w:rPr>
              <w:t>, або у реєстрі учасників оптового енергетичного ринку, оприлюдненого Регулятором у день подання номінації/</w:t>
            </w:r>
            <w:proofErr w:type="spellStart"/>
            <w:r w:rsidRPr="00422F21">
              <w:rPr>
                <w:rFonts w:ascii="Times New Roman" w:hAnsi="Times New Roman" w:cs="Times New Roman"/>
                <w:b/>
                <w:bCs/>
                <w:sz w:val="27"/>
                <w:szCs w:val="27"/>
              </w:rPr>
              <w:t>реномінації</w:t>
            </w:r>
            <w:proofErr w:type="spellEnd"/>
            <w:r w:rsidRPr="00422F21">
              <w:rPr>
                <w:rFonts w:ascii="Times New Roman" w:hAnsi="Times New Roman" w:cs="Times New Roman"/>
                <w:b/>
                <w:bCs/>
                <w:sz w:val="27"/>
                <w:szCs w:val="27"/>
              </w:rPr>
              <w:t>;</w:t>
            </w:r>
          </w:p>
          <w:p w14:paraId="236756CC" w14:textId="55A76527" w:rsidR="0047565F" w:rsidRPr="00422F21" w:rsidRDefault="00260DFD"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color w:val="000000" w:themeColor="text1"/>
                <w:sz w:val="27"/>
                <w:szCs w:val="27"/>
              </w:rPr>
              <w:t>…</w:t>
            </w:r>
          </w:p>
        </w:tc>
      </w:tr>
      <w:tr w:rsidR="0047565F" w:rsidRPr="00422F21" w14:paraId="6C55E5A0" w14:textId="77777777" w:rsidTr="00ED19B6">
        <w:tc>
          <w:tcPr>
            <w:tcW w:w="7564" w:type="dxa"/>
          </w:tcPr>
          <w:p w14:paraId="4D1D1512" w14:textId="04EBCA09" w:rsidR="0047565F" w:rsidRPr="00422F21" w:rsidRDefault="00C63FD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lastRenderedPageBreak/>
              <w:t>XIV. Комерційне балансування</w:t>
            </w:r>
          </w:p>
        </w:tc>
        <w:tc>
          <w:tcPr>
            <w:tcW w:w="7564" w:type="dxa"/>
          </w:tcPr>
          <w:p w14:paraId="6FBE231C" w14:textId="64B266E0" w:rsidR="0047565F" w:rsidRPr="00422F21" w:rsidRDefault="00C63FD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XIV. Комерційне балансування</w:t>
            </w:r>
          </w:p>
        </w:tc>
      </w:tr>
      <w:tr w:rsidR="0047565F" w:rsidRPr="00422F21" w14:paraId="257B9922" w14:textId="77777777" w:rsidTr="00ED19B6">
        <w:tc>
          <w:tcPr>
            <w:tcW w:w="7564" w:type="dxa"/>
          </w:tcPr>
          <w:p w14:paraId="35AF6A19" w14:textId="154EB80B" w:rsidR="0047565F" w:rsidRPr="00422F21" w:rsidRDefault="00C63FD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2. Торгові сповіщення</w:t>
            </w:r>
          </w:p>
        </w:tc>
        <w:tc>
          <w:tcPr>
            <w:tcW w:w="7564" w:type="dxa"/>
          </w:tcPr>
          <w:p w14:paraId="25861FB8" w14:textId="07F73BE4" w:rsidR="0047565F" w:rsidRPr="00422F21" w:rsidRDefault="00C63FD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2. Торгові сповіщення</w:t>
            </w:r>
          </w:p>
        </w:tc>
      </w:tr>
      <w:tr w:rsidR="000A36AE" w:rsidRPr="00422F21" w14:paraId="3CD57191" w14:textId="77777777" w:rsidTr="00ED19B6">
        <w:tc>
          <w:tcPr>
            <w:tcW w:w="7564" w:type="dxa"/>
          </w:tcPr>
          <w:p w14:paraId="6D0F14EE" w14:textId="70293248" w:rsidR="00C63FDD" w:rsidRPr="00422F21" w:rsidRDefault="00C63FDD" w:rsidP="0056452B">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 xml:space="preserve">3. </w:t>
            </w:r>
            <w:r w:rsidR="0056452B">
              <w:rPr>
                <w:rFonts w:ascii="Times New Roman" w:eastAsia="Times New Roman" w:hAnsi="Times New Roman" w:cs="Times New Roman"/>
                <w:color w:val="000000" w:themeColor="text1"/>
                <w:sz w:val="27"/>
                <w:szCs w:val="27"/>
              </w:rPr>
              <w:t>…</w:t>
            </w:r>
          </w:p>
          <w:p w14:paraId="76A2EBE3" w14:textId="77777777" w:rsidR="00C63FDD" w:rsidRPr="00422F21" w:rsidRDefault="00C63FDD" w:rsidP="00422F21">
            <w:pPr>
              <w:spacing w:line="216" w:lineRule="auto"/>
              <w:ind w:firstLine="709"/>
              <w:jc w:val="both"/>
              <w:rPr>
                <w:rFonts w:ascii="Times New Roman" w:eastAsia="Times New Roman" w:hAnsi="Times New Roman" w:cs="Times New Roman"/>
                <w:color w:val="000000" w:themeColor="text1"/>
                <w:sz w:val="27"/>
                <w:szCs w:val="27"/>
              </w:rPr>
            </w:pPr>
            <w:bookmarkStart w:id="3" w:name="_heading=h.3znysh7" w:colFirst="0" w:colLast="0"/>
            <w:bookmarkEnd w:id="3"/>
            <w:r w:rsidRPr="00422F21">
              <w:rPr>
                <w:rFonts w:ascii="Times New Roman" w:eastAsia="Times New Roman" w:hAnsi="Times New Roman" w:cs="Times New Roman"/>
                <w:color w:val="000000" w:themeColor="text1"/>
                <w:sz w:val="27"/>
                <w:szCs w:val="27"/>
              </w:rPr>
              <w:t>Під час обробки торгових сповіщень оператор газотранспортної системи перевіряє наявність замовників послуг транспортування, які подали торгові сповіщення на відчуження та на набуття природного газу, у реєстрі учасників оптового енергетичного ринку, оприлюдненого Регулятором у день подання торгових сповіщень.</w:t>
            </w:r>
          </w:p>
          <w:p w14:paraId="5B1C260A" w14:textId="6340665D" w:rsidR="000A36AE" w:rsidRPr="00422F21" w:rsidRDefault="00C63FDD"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color w:val="000000" w:themeColor="text1"/>
                <w:sz w:val="27"/>
                <w:szCs w:val="27"/>
              </w:rPr>
              <w:t>У випадку коли замовник/замовники послуг транспортування, між якими відбувається передача природного газу, не включені до такого реєстру, оператор газотранспортної системи щомісяця у строк до 5-го числа місяця, наступного за звітнім, інформує про це Регулятора, у розрізі погоджених/відхилених торгових сповіщень із зазначенням інформації, передбаченої пунктом 5 цієї глави.</w:t>
            </w:r>
          </w:p>
        </w:tc>
        <w:tc>
          <w:tcPr>
            <w:tcW w:w="7564" w:type="dxa"/>
          </w:tcPr>
          <w:p w14:paraId="19DE4C60" w14:textId="36B474BB" w:rsidR="00C63FDD" w:rsidRPr="00422F21" w:rsidRDefault="00C63FDD" w:rsidP="0056452B">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 xml:space="preserve">3. </w:t>
            </w:r>
            <w:r w:rsidR="0056452B">
              <w:rPr>
                <w:rFonts w:ascii="Times New Roman" w:eastAsia="Times New Roman" w:hAnsi="Times New Roman" w:cs="Times New Roman"/>
                <w:color w:val="000000" w:themeColor="text1"/>
                <w:sz w:val="27"/>
                <w:szCs w:val="27"/>
              </w:rPr>
              <w:t>…</w:t>
            </w:r>
          </w:p>
          <w:p w14:paraId="0024AFCF" w14:textId="77777777" w:rsidR="00C63FDD" w:rsidRPr="00422F21" w:rsidRDefault="00C63FDD" w:rsidP="00422F21">
            <w:pPr>
              <w:spacing w:line="216" w:lineRule="auto"/>
              <w:ind w:firstLine="709"/>
              <w:jc w:val="both"/>
              <w:rPr>
                <w:rFonts w:ascii="Times New Roman" w:eastAsia="Times New Roman" w:hAnsi="Times New Roman" w:cs="Times New Roman"/>
                <w:b/>
                <w:strike/>
                <w:color w:val="000000" w:themeColor="text1"/>
                <w:sz w:val="27"/>
                <w:szCs w:val="27"/>
              </w:rPr>
            </w:pPr>
            <w:r w:rsidRPr="00422F21">
              <w:rPr>
                <w:rFonts w:ascii="Times New Roman" w:eastAsia="Times New Roman" w:hAnsi="Times New Roman" w:cs="Times New Roman"/>
                <w:b/>
                <w:strike/>
                <w:color w:val="000000" w:themeColor="text1"/>
                <w:sz w:val="27"/>
                <w:szCs w:val="27"/>
              </w:rPr>
              <w:t>Під час обробки торгових сповіщень оператор газотранспортної системи перевіряє наявність замовників послуг транспортування, які подали торгові сповіщення на відчуження та на набуття природного газу, у реєстрі учасників оптового енергетичного ринку, оприлюдненого Регулятором у день подання торгових сповіщень.</w:t>
            </w:r>
          </w:p>
          <w:p w14:paraId="61EC2F0A" w14:textId="381CF742" w:rsidR="000A36AE" w:rsidRPr="00422F21" w:rsidRDefault="00C63FDD"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strike/>
                <w:color w:val="000000" w:themeColor="text1"/>
                <w:sz w:val="27"/>
                <w:szCs w:val="27"/>
              </w:rPr>
              <w:t>У випадку коли замовник/замовники послуг транспортування, між якими відбувається передача природного газу, не включені до такого реєстру, оператор газотранспортної системи щомісяця у строк до 5-го числа місяця, наступного за звітнім, інформує про це Регулятора, у розрізі погоджених/відхилених торгових сповіщень із зазначенням інформації, передбаченої пунктом 5 цієї глави.</w:t>
            </w:r>
          </w:p>
        </w:tc>
      </w:tr>
      <w:tr w:rsidR="000A36AE" w:rsidRPr="00422F21" w14:paraId="190202AA" w14:textId="77777777" w:rsidTr="0056452B">
        <w:tc>
          <w:tcPr>
            <w:tcW w:w="7564" w:type="dxa"/>
            <w:tcBorders>
              <w:bottom w:val="single" w:sz="4" w:space="0" w:color="auto"/>
            </w:tcBorders>
          </w:tcPr>
          <w:p w14:paraId="302DFF77" w14:textId="77777777" w:rsidR="00C63FDD" w:rsidRPr="00422F21" w:rsidRDefault="00C63FDD" w:rsidP="00422F21">
            <w:pPr>
              <w:shd w:val="clear" w:color="auto" w:fill="FFFFFF"/>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5. Торгове сповіщення має містити таку інформацію:</w:t>
            </w:r>
          </w:p>
          <w:p w14:paraId="517B12A4" w14:textId="51414873" w:rsidR="00C63FDD" w:rsidRPr="00422F21" w:rsidRDefault="0056452B" w:rsidP="00422F21">
            <w:pPr>
              <w:shd w:val="clear" w:color="auto" w:fill="FFFFFF"/>
              <w:spacing w:line="216" w:lineRule="auto"/>
              <w:ind w:firstLine="709"/>
              <w:jc w:val="both"/>
              <w:rPr>
                <w:rFonts w:ascii="Times New Roman" w:eastAsia="Times New Roman" w:hAnsi="Times New Roman" w:cs="Times New Roman"/>
                <w:b/>
                <w:i/>
                <w:color w:val="000000" w:themeColor="text1"/>
                <w:sz w:val="27"/>
                <w:szCs w:val="27"/>
              </w:rPr>
            </w:pPr>
            <w:r>
              <w:rPr>
                <w:rFonts w:ascii="Times New Roman" w:eastAsia="Times New Roman" w:hAnsi="Times New Roman" w:cs="Times New Roman"/>
                <w:color w:val="000000" w:themeColor="text1"/>
                <w:sz w:val="27"/>
                <w:szCs w:val="27"/>
              </w:rPr>
              <w:t>…</w:t>
            </w:r>
          </w:p>
          <w:p w14:paraId="55D71E48" w14:textId="77777777" w:rsidR="000A36AE" w:rsidRDefault="0056452B" w:rsidP="00422F21">
            <w:pPr>
              <w:spacing w:line="216" w:lineRule="auto"/>
              <w:ind w:firstLine="709"/>
              <w:jc w:val="both"/>
              <w:rPr>
                <w:rFonts w:ascii="Times New Roman" w:eastAsia="Times New Roman" w:hAnsi="Times New Roman" w:cs="Times New Roman"/>
                <w:b/>
                <w:color w:val="000000" w:themeColor="text1"/>
                <w:sz w:val="27"/>
                <w:szCs w:val="27"/>
              </w:rPr>
            </w:pPr>
            <w:r>
              <w:rPr>
                <w:rFonts w:ascii="Times New Roman" w:eastAsia="Times New Roman" w:hAnsi="Times New Roman" w:cs="Times New Roman"/>
                <w:b/>
                <w:color w:val="000000" w:themeColor="text1"/>
                <w:sz w:val="27"/>
                <w:szCs w:val="27"/>
              </w:rPr>
              <w:lastRenderedPageBreak/>
              <w:t>Норма відсутня</w:t>
            </w:r>
          </w:p>
          <w:p w14:paraId="37172FC1" w14:textId="75991EB8" w:rsidR="0056452B" w:rsidRPr="0056452B" w:rsidRDefault="0056452B" w:rsidP="00422F21">
            <w:pPr>
              <w:spacing w:line="216" w:lineRule="auto"/>
              <w:ind w:firstLine="709"/>
              <w:jc w:val="both"/>
              <w:rPr>
                <w:rFonts w:ascii="Times New Roman" w:eastAsia="Times New Roman" w:hAnsi="Times New Roman" w:cs="Times New Roman"/>
                <w:color w:val="000000" w:themeColor="text1"/>
                <w:sz w:val="27"/>
                <w:szCs w:val="27"/>
              </w:rPr>
            </w:pPr>
            <w:r w:rsidRPr="0056452B">
              <w:rPr>
                <w:rFonts w:ascii="Times New Roman" w:eastAsia="Times New Roman" w:hAnsi="Times New Roman" w:cs="Times New Roman"/>
                <w:color w:val="000000" w:themeColor="text1"/>
                <w:sz w:val="27"/>
                <w:szCs w:val="27"/>
              </w:rPr>
              <w:t>…</w:t>
            </w:r>
          </w:p>
        </w:tc>
        <w:tc>
          <w:tcPr>
            <w:tcW w:w="7564" w:type="dxa"/>
            <w:tcBorders>
              <w:bottom w:val="single" w:sz="4" w:space="0" w:color="auto"/>
            </w:tcBorders>
          </w:tcPr>
          <w:p w14:paraId="13DCBC7B" w14:textId="77777777" w:rsidR="00C63FDD" w:rsidRPr="00422F21" w:rsidRDefault="00C63FDD" w:rsidP="00422F21">
            <w:pPr>
              <w:shd w:val="clear" w:color="auto" w:fill="FFFFFF"/>
              <w:spacing w:line="216" w:lineRule="auto"/>
              <w:ind w:firstLine="450"/>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lastRenderedPageBreak/>
              <w:t>5. Торгове сповіщення має містити таку інформацію:</w:t>
            </w:r>
          </w:p>
          <w:p w14:paraId="6761AE60" w14:textId="6C732AB0" w:rsidR="00C63FDD" w:rsidRPr="00422F21" w:rsidRDefault="0056452B" w:rsidP="00422F21">
            <w:pPr>
              <w:shd w:val="clear" w:color="auto" w:fill="FFFFFF"/>
              <w:spacing w:line="216" w:lineRule="auto"/>
              <w:ind w:firstLine="450"/>
              <w:jc w:val="both"/>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sz w:val="27"/>
                <w:szCs w:val="27"/>
              </w:rPr>
              <w:t>…</w:t>
            </w:r>
          </w:p>
          <w:p w14:paraId="16A9028A" w14:textId="77777777" w:rsidR="000A36AE" w:rsidRPr="00422F21" w:rsidRDefault="00C63FDD" w:rsidP="00422F21">
            <w:pPr>
              <w:shd w:val="clear" w:color="auto" w:fill="FFFFFF"/>
              <w:spacing w:line="216" w:lineRule="auto"/>
              <w:ind w:firstLine="464"/>
              <w:jc w:val="both"/>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lastRenderedPageBreak/>
              <w:t>ECRB код;</w:t>
            </w:r>
          </w:p>
          <w:p w14:paraId="0F8FC194" w14:textId="289C7E51" w:rsidR="004F37B6" w:rsidRPr="00422F21" w:rsidRDefault="004F37B6" w:rsidP="00422F21">
            <w:pPr>
              <w:shd w:val="clear" w:color="auto" w:fill="FFFFFF"/>
              <w:spacing w:line="216" w:lineRule="auto"/>
              <w:ind w:firstLine="464"/>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w:t>
            </w:r>
          </w:p>
        </w:tc>
      </w:tr>
      <w:tr w:rsidR="000A36AE" w:rsidRPr="00422F21" w14:paraId="369F47E2" w14:textId="77777777" w:rsidTr="0056452B">
        <w:tc>
          <w:tcPr>
            <w:tcW w:w="7564" w:type="dxa"/>
            <w:tcBorders>
              <w:top w:val="single" w:sz="4" w:space="0" w:color="auto"/>
              <w:left w:val="single" w:sz="4" w:space="0" w:color="auto"/>
              <w:bottom w:val="nil"/>
              <w:right w:val="single" w:sz="4" w:space="0" w:color="auto"/>
            </w:tcBorders>
          </w:tcPr>
          <w:p w14:paraId="6A993BF3" w14:textId="77777777" w:rsidR="00272BD8" w:rsidRPr="00422F21" w:rsidRDefault="00272BD8" w:rsidP="0056452B">
            <w:pPr>
              <w:pStyle w:val="rvps2"/>
              <w:shd w:val="clear" w:color="auto" w:fill="FFFFFF"/>
              <w:spacing w:before="0" w:beforeAutospacing="0" w:after="0" w:afterAutospacing="0" w:line="216" w:lineRule="auto"/>
              <w:ind w:firstLine="709"/>
              <w:jc w:val="both"/>
              <w:rPr>
                <w:color w:val="000000" w:themeColor="text1"/>
                <w:sz w:val="27"/>
                <w:szCs w:val="27"/>
                <w:lang w:eastAsia="en-US"/>
              </w:rPr>
            </w:pPr>
            <w:r w:rsidRPr="00422F21">
              <w:rPr>
                <w:color w:val="000000" w:themeColor="text1"/>
                <w:sz w:val="27"/>
                <w:szCs w:val="27"/>
                <w:lang w:eastAsia="en-US"/>
              </w:rPr>
              <w:lastRenderedPageBreak/>
              <w:t>8. Якщо оператор газотранспортної системи отримує торгові сповіщення на відчуження та на набуття, що збігаються, та якщо обсяги природного газу у сповіщеннях є рівними, то оператор газотранспортної системи погоджує таку передачу природного газу та відносить такі обсяги природного газу на відповідні портфоліо балансування:</w:t>
            </w:r>
          </w:p>
          <w:p w14:paraId="19881EC7" w14:textId="6E00B2DC" w:rsidR="000A36AE" w:rsidRPr="00422F21" w:rsidRDefault="000A36AE" w:rsidP="0056452B">
            <w:pPr>
              <w:spacing w:line="216" w:lineRule="auto"/>
              <w:ind w:firstLine="709"/>
              <w:jc w:val="both"/>
              <w:rPr>
                <w:rFonts w:ascii="Times New Roman" w:eastAsia="Times New Roman" w:hAnsi="Times New Roman" w:cs="Times New Roman"/>
                <w:b/>
                <w:color w:val="000000" w:themeColor="text1"/>
                <w:sz w:val="27"/>
                <w:szCs w:val="27"/>
              </w:rPr>
            </w:pPr>
            <w:bookmarkStart w:id="4" w:name="n1973"/>
            <w:bookmarkEnd w:id="4"/>
          </w:p>
        </w:tc>
        <w:tc>
          <w:tcPr>
            <w:tcW w:w="7564" w:type="dxa"/>
            <w:tcBorders>
              <w:top w:val="single" w:sz="4" w:space="0" w:color="auto"/>
              <w:left w:val="single" w:sz="4" w:space="0" w:color="auto"/>
              <w:bottom w:val="nil"/>
              <w:right w:val="single" w:sz="4" w:space="0" w:color="auto"/>
            </w:tcBorders>
          </w:tcPr>
          <w:p w14:paraId="56535104" w14:textId="77777777" w:rsidR="00272BD8" w:rsidRPr="00422F21" w:rsidRDefault="00272BD8" w:rsidP="00422F21">
            <w:pPr>
              <w:shd w:val="clear" w:color="auto" w:fill="FFFFFF"/>
              <w:spacing w:line="216" w:lineRule="auto"/>
              <w:ind w:firstLine="709"/>
              <w:jc w:val="both"/>
              <w:rPr>
                <w:rFonts w:ascii="Times New Roman" w:hAnsi="Times New Roman" w:cs="Times New Roman"/>
                <w:b/>
                <w:bCs/>
                <w:sz w:val="27"/>
                <w:szCs w:val="27"/>
              </w:rPr>
            </w:pPr>
            <w:r w:rsidRPr="00422F21">
              <w:rPr>
                <w:rFonts w:ascii="Times New Roman" w:hAnsi="Times New Roman" w:cs="Times New Roman"/>
                <w:bCs/>
                <w:sz w:val="27"/>
                <w:szCs w:val="27"/>
              </w:rPr>
              <w:t>8.</w:t>
            </w:r>
            <w:r w:rsidRPr="00422F21">
              <w:rPr>
                <w:rFonts w:ascii="Times New Roman" w:hAnsi="Times New Roman" w:cs="Times New Roman"/>
                <w:b/>
                <w:bCs/>
                <w:sz w:val="27"/>
                <w:szCs w:val="27"/>
              </w:rPr>
              <w:t xml:space="preserve"> Оператор газотранспортної системи погоджує передачу природного газу в рамках торгових сповіщень, якщо виконується сукупність таких умов:</w:t>
            </w:r>
          </w:p>
          <w:p w14:paraId="5557F57F" w14:textId="77777777" w:rsidR="00272BD8" w:rsidRPr="00422F21" w:rsidRDefault="00272BD8" w:rsidP="00422F21">
            <w:pPr>
              <w:shd w:val="clear" w:color="auto" w:fill="FFFFFF"/>
              <w:spacing w:line="216" w:lineRule="auto"/>
              <w:ind w:firstLine="709"/>
              <w:jc w:val="both"/>
              <w:rPr>
                <w:rFonts w:ascii="Times New Roman" w:hAnsi="Times New Roman" w:cs="Times New Roman"/>
                <w:b/>
                <w:bCs/>
                <w:sz w:val="27"/>
                <w:szCs w:val="27"/>
              </w:rPr>
            </w:pPr>
            <w:r w:rsidRPr="00422F21">
              <w:rPr>
                <w:rFonts w:ascii="Times New Roman" w:hAnsi="Times New Roman" w:cs="Times New Roman"/>
                <w:b/>
                <w:bCs/>
                <w:sz w:val="27"/>
                <w:szCs w:val="27"/>
              </w:rPr>
              <w:t>торгові сповіщення на відчуження та на набуття збігаються;</w:t>
            </w:r>
          </w:p>
          <w:p w14:paraId="2A71EA52" w14:textId="77777777" w:rsidR="00272BD8" w:rsidRPr="00422F21" w:rsidRDefault="00272BD8" w:rsidP="00422F21">
            <w:pPr>
              <w:shd w:val="clear" w:color="auto" w:fill="FFFFFF"/>
              <w:spacing w:line="216" w:lineRule="auto"/>
              <w:ind w:firstLine="709"/>
              <w:jc w:val="both"/>
              <w:rPr>
                <w:rFonts w:ascii="Times New Roman" w:hAnsi="Times New Roman" w:cs="Times New Roman"/>
                <w:b/>
                <w:bCs/>
                <w:sz w:val="27"/>
                <w:szCs w:val="27"/>
              </w:rPr>
            </w:pPr>
            <w:r w:rsidRPr="00422F21">
              <w:rPr>
                <w:rFonts w:ascii="Times New Roman" w:hAnsi="Times New Roman" w:cs="Times New Roman"/>
                <w:b/>
                <w:bCs/>
                <w:sz w:val="27"/>
                <w:szCs w:val="27"/>
              </w:rPr>
              <w:t>обсяги природного газу у торгових сповіщеннях є рівними;</w:t>
            </w:r>
          </w:p>
          <w:p w14:paraId="6F3715D1" w14:textId="77777777" w:rsidR="00272BD8" w:rsidRPr="00422F21" w:rsidRDefault="00272BD8" w:rsidP="00422F21">
            <w:pPr>
              <w:shd w:val="clear" w:color="auto" w:fill="FFFFFF"/>
              <w:spacing w:line="216" w:lineRule="auto"/>
              <w:ind w:firstLine="709"/>
              <w:jc w:val="both"/>
              <w:rPr>
                <w:rFonts w:ascii="Times New Roman" w:hAnsi="Times New Roman" w:cs="Times New Roman"/>
                <w:b/>
                <w:bCs/>
                <w:sz w:val="27"/>
                <w:szCs w:val="27"/>
              </w:rPr>
            </w:pPr>
            <w:r w:rsidRPr="00422F21">
              <w:rPr>
                <w:rFonts w:ascii="Times New Roman" w:hAnsi="Times New Roman" w:cs="Times New Roman"/>
                <w:b/>
                <w:bCs/>
                <w:sz w:val="27"/>
                <w:szCs w:val="27"/>
              </w:rPr>
              <w:t>обидва замовники послуг транспортування, між якими відбувається передача природного газу, включені до реєстру учасників оптового енергетичного ринку, оприлюдненого Регулятором у день подання торгових сповіщень.</w:t>
            </w:r>
          </w:p>
          <w:p w14:paraId="16117417" w14:textId="1105A897" w:rsidR="001016BD" w:rsidRPr="00422F21" w:rsidRDefault="00272BD8" w:rsidP="0056452B">
            <w:pPr>
              <w:spacing w:line="216" w:lineRule="auto"/>
              <w:ind w:firstLine="709"/>
              <w:jc w:val="both"/>
              <w:rPr>
                <w:rFonts w:ascii="Times New Roman" w:hAnsi="Times New Roman" w:cs="Times New Roman"/>
                <w:b/>
                <w:bCs/>
                <w:sz w:val="27"/>
                <w:szCs w:val="27"/>
              </w:rPr>
            </w:pPr>
            <w:r w:rsidRPr="00422F21">
              <w:rPr>
                <w:rFonts w:ascii="Times New Roman" w:hAnsi="Times New Roman" w:cs="Times New Roman"/>
                <w:b/>
                <w:bCs/>
                <w:sz w:val="27"/>
                <w:szCs w:val="27"/>
              </w:rPr>
              <w:t>Якщо відповідно до вимог цього пункту оператор газотранспортної системи погоджує передачу природного газу в рамках торгових сповіщень, обсяги природного газу такої передачі відносяться ним на відповідні портфоліо балансування:</w:t>
            </w:r>
          </w:p>
        </w:tc>
      </w:tr>
      <w:tr w:rsidR="0056452B" w:rsidRPr="00422F21" w14:paraId="40CED799" w14:textId="77777777" w:rsidTr="0056452B">
        <w:tc>
          <w:tcPr>
            <w:tcW w:w="7564" w:type="dxa"/>
            <w:tcBorders>
              <w:top w:val="nil"/>
              <w:left w:val="single" w:sz="4" w:space="0" w:color="auto"/>
              <w:bottom w:val="nil"/>
              <w:right w:val="single" w:sz="4" w:space="0" w:color="auto"/>
            </w:tcBorders>
          </w:tcPr>
          <w:p w14:paraId="2BDA98D6" w14:textId="77777777" w:rsidR="0056452B" w:rsidRPr="00422F21" w:rsidRDefault="0056452B" w:rsidP="0056452B">
            <w:pPr>
              <w:pStyle w:val="rvps2"/>
              <w:shd w:val="clear" w:color="auto" w:fill="FFFFFF"/>
              <w:spacing w:before="0" w:beforeAutospacing="0" w:after="0" w:afterAutospacing="0" w:line="216" w:lineRule="auto"/>
              <w:ind w:firstLine="709"/>
              <w:jc w:val="both"/>
              <w:rPr>
                <w:color w:val="000000" w:themeColor="text1"/>
                <w:sz w:val="27"/>
                <w:szCs w:val="27"/>
                <w:lang w:eastAsia="en-US"/>
              </w:rPr>
            </w:pPr>
            <w:r w:rsidRPr="00422F21">
              <w:rPr>
                <w:color w:val="000000" w:themeColor="text1"/>
                <w:sz w:val="27"/>
                <w:szCs w:val="27"/>
                <w:lang w:eastAsia="en-US"/>
              </w:rPr>
              <w:t>як відбір з газотранспортної системи по відношенню до портфоліо балансування замовника послуг транспортування природного газу, що надає торгове сповіщення на відчуження;</w:t>
            </w:r>
          </w:p>
          <w:p w14:paraId="7C260768" w14:textId="77777777" w:rsidR="0056452B" w:rsidRPr="00422F21" w:rsidRDefault="0056452B" w:rsidP="0056452B">
            <w:pPr>
              <w:pStyle w:val="rvps2"/>
              <w:shd w:val="clear" w:color="auto" w:fill="FFFFFF"/>
              <w:spacing w:before="0" w:beforeAutospacing="0" w:after="0" w:afterAutospacing="0" w:line="216" w:lineRule="auto"/>
              <w:ind w:firstLine="709"/>
              <w:jc w:val="both"/>
              <w:rPr>
                <w:color w:val="000000" w:themeColor="text1"/>
                <w:sz w:val="27"/>
                <w:szCs w:val="27"/>
                <w:lang w:eastAsia="en-US"/>
              </w:rPr>
            </w:pPr>
            <w:bookmarkStart w:id="5" w:name="n1974"/>
            <w:bookmarkEnd w:id="5"/>
            <w:r w:rsidRPr="00422F21">
              <w:rPr>
                <w:color w:val="000000" w:themeColor="text1"/>
                <w:sz w:val="27"/>
                <w:szCs w:val="27"/>
                <w:lang w:eastAsia="en-US"/>
              </w:rPr>
              <w:t>як подачу до газотранспортної системи по відношенню до портфоліо балансування замовника послуг транспортування природного газу, що надає торгове сповіщення на набуття.</w:t>
            </w:r>
          </w:p>
          <w:p w14:paraId="6495FDDC" w14:textId="3F02B59C" w:rsidR="0056452B" w:rsidRPr="00422F21" w:rsidRDefault="0056452B" w:rsidP="0056452B">
            <w:pPr>
              <w:pStyle w:val="rvps2"/>
              <w:shd w:val="clear" w:color="auto" w:fill="FFFFFF"/>
              <w:spacing w:before="0" w:beforeAutospacing="0" w:after="0" w:afterAutospacing="0" w:line="216" w:lineRule="auto"/>
              <w:ind w:firstLine="709"/>
              <w:jc w:val="both"/>
              <w:rPr>
                <w:color w:val="000000" w:themeColor="text1"/>
                <w:sz w:val="27"/>
                <w:szCs w:val="27"/>
                <w:lang w:eastAsia="en-US"/>
              </w:rPr>
            </w:pPr>
            <w:bookmarkStart w:id="6" w:name="n1975"/>
            <w:bookmarkEnd w:id="6"/>
            <w:r w:rsidRPr="00422F21">
              <w:rPr>
                <w:color w:val="000000" w:themeColor="text1"/>
                <w:sz w:val="27"/>
                <w:szCs w:val="27"/>
                <w:lang w:eastAsia="en-US"/>
              </w:rPr>
              <w:t>Передача природного газу здійснюється на віртуальній торговій точці.</w:t>
            </w:r>
            <w:bookmarkStart w:id="7" w:name="n1976"/>
            <w:bookmarkEnd w:id="7"/>
          </w:p>
        </w:tc>
        <w:tc>
          <w:tcPr>
            <w:tcW w:w="7564" w:type="dxa"/>
            <w:tcBorders>
              <w:top w:val="nil"/>
              <w:left w:val="single" w:sz="4" w:space="0" w:color="auto"/>
              <w:bottom w:val="nil"/>
              <w:right w:val="single" w:sz="4" w:space="0" w:color="auto"/>
            </w:tcBorders>
          </w:tcPr>
          <w:p w14:paraId="1C9CBE2F" w14:textId="77777777" w:rsidR="0056452B" w:rsidRPr="00422F21" w:rsidRDefault="0056452B" w:rsidP="0056452B">
            <w:pPr>
              <w:spacing w:line="216" w:lineRule="auto"/>
              <w:ind w:firstLine="709"/>
              <w:jc w:val="both"/>
              <w:rPr>
                <w:rFonts w:ascii="Times New Roman" w:hAnsi="Times New Roman" w:cs="Times New Roman"/>
                <w:sz w:val="27"/>
                <w:szCs w:val="27"/>
              </w:rPr>
            </w:pPr>
            <w:r w:rsidRPr="00422F21">
              <w:rPr>
                <w:rFonts w:ascii="Times New Roman" w:hAnsi="Times New Roman" w:cs="Times New Roman"/>
                <w:sz w:val="27"/>
                <w:szCs w:val="27"/>
              </w:rPr>
              <w:t>як відбір з газотранспортної системи по відношенню до портфоліо балансування замовника послуг транспортування природного газу, що надає торгове сповіщення на відчуження;</w:t>
            </w:r>
          </w:p>
          <w:p w14:paraId="4438D5A2" w14:textId="77777777" w:rsidR="0056452B" w:rsidRPr="00422F21" w:rsidRDefault="0056452B" w:rsidP="0056452B">
            <w:pPr>
              <w:spacing w:line="216" w:lineRule="auto"/>
              <w:ind w:firstLine="709"/>
              <w:jc w:val="both"/>
              <w:rPr>
                <w:rFonts w:ascii="Times New Roman" w:hAnsi="Times New Roman" w:cs="Times New Roman"/>
                <w:sz w:val="27"/>
                <w:szCs w:val="27"/>
              </w:rPr>
            </w:pPr>
            <w:r w:rsidRPr="00422F21">
              <w:rPr>
                <w:rFonts w:ascii="Times New Roman" w:hAnsi="Times New Roman" w:cs="Times New Roman"/>
                <w:sz w:val="27"/>
                <w:szCs w:val="27"/>
              </w:rPr>
              <w:t>як подачу до газотранспортної системи по відношенню до портфоліо балансування замовника послуг транспортування природного газу, що надає торгове сповіщення на набуття.</w:t>
            </w:r>
          </w:p>
          <w:p w14:paraId="6938BD9B" w14:textId="66149771" w:rsidR="0056452B" w:rsidRPr="0056452B" w:rsidRDefault="0056452B" w:rsidP="0056452B">
            <w:pPr>
              <w:spacing w:line="216" w:lineRule="auto"/>
              <w:ind w:firstLine="709"/>
              <w:jc w:val="both"/>
              <w:rPr>
                <w:rFonts w:ascii="Times New Roman" w:hAnsi="Times New Roman" w:cs="Times New Roman"/>
                <w:sz w:val="27"/>
                <w:szCs w:val="27"/>
              </w:rPr>
            </w:pPr>
            <w:r w:rsidRPr="00422F21">
              <w:rPr>
                <w:rFonts w:ascii="Times New Roman" w:hAnsi="Times New Roman" w:cs="Times New Roman"/>
                <w:sz w:val="27"/>
                <w:szCs w:val="27"/>
              </w:rPr>
              <w:t>Передача природного газу здійснюється на віртуальній торговій точці.</w:t>
            </w:r>
          </w:p>
        </w:tc>
      </w:tr>
      <w:tr w:rsidR="0056452B" w:rsidRPr="00422F21" w14:paraId="57521C9C" w14:textId="77777777" w:rsidTr="0056452B">
        <w:tc>
          <w:tcPr>
            <w:tcW w:w="7564" w:type="dxa"/>
            <w:tcBorders>
              <w:top w:val="nil"/>
              <w:left w:val="single" w:sz="4" w:space="0" w:color="auto"/>
              <w:bottom w:val="single" w:sz="4" w:space="0" w:color="auto"/>
              <w:right w:val="single" w:sz="4" w:space="0" w:color="auto"/>
            </w:tcBorders>
          </w:tcPr>
          <w:p w14:paraId="22F10512" w14:textId="669D3274" w:rsidR="0056452B" w:rsidRPr="00422F21" w:rsidRDefault="0056452B" w:rsidP="0056452B">
            <w:pPr>
              <w:pStyle w:val="rvps2"/>
              <w:shd w:val="clear" w:color="auto" w:fill="FFFFFF"/>
              <w:spacing w:before="0" w:beforeAutospacing="0" w:after="0" w:afterAutospacing="0" w:line="216" w:lineRule="auto"/>
              <w:ind w:firstLine="709"/>
              <w:jc w:val="both"/>
              <w:rPr>
                <w:color w:val="000000" w:themeColor="text1"/>
                <w:sz w:val="27"/>
                <w:szCs w:val="27"/>
                <w:lang w:eastAsia="en-US"/>
              </w:rPr>
            </w:pPr>
            <w:r w:rsidRPr="00422F21">
              <w:rPr>
                <w:color w:val="000000" w:themeColor="text1"/>
                <w:sz w:val="27"/>
                <w:szCs w:val="27"/>
                <w:lang w:eastAsia="en-US"/>
              </w:rPr>
              <w:t>У випадку коли обсяги природного газу в парі торгових сповіщень на відчуження та набуття, що збігаються, не є рівними, оператор газотранспортної системи відхиляє обидва сповіщення.</w:t>
            </w:r>
          </w:p>
        </w:tc>
        <w:tc>
          <w:tcPr>
            <w:tcW w:w="7564" w:type="dxa"/>
            <w:tcBorders>
              <w:top w:val="nil"/>
              <w:left w:val="single" w:sz="4" w:space="0" w:color="auto"/>
              <w:bottom w:val="single" w:sz="4" w:space="0" w:color="auto"/>
              <w:right w:val="single" w:sz="4" w:space="0" w:color="auto"/>
            </w:tcBorders>
          </w:tcPr>
          <w:p w14:paraId="135C4F12" w14:textId="048B10EA" w:rsidR="0056452B" w:rsidRPr="00422F21" w:rsidRDefault="0056452B" w:rsidP="0056452B">
            <w:pPr>
              <w:spacing w:line="216" w:lineRule="auto"/>
              <w:ind w:firstLine="709"/>
              <w:jc w:val="both"/>
              <w:rPr>
                <w:rFonts w:ascii="Times New Roman" w:hAnsi="Times New Roman" w:cs="Times New Roman"/>
                <w:sz w:val="27"/>
                <w:szCs w:val="27"/>
              </w:rPr>
            </w:pPr>
            <w:r w:rsidRPr="00422F21">
              <w:rPr>
                <w:rFonts w:ascii="Times New Roman" w:hAnsi="Times New Roman" w:cs="Times New Roman"/>
                <w:b/>
                <w:bCs/>
                <w:sz w:val="27"/>
                <w:szCs w:val="27"/>
              </w:rPr>
              <w:t>Оператор газотранспортної системи відхиляє обидва торгові сповіщення, якщо умови, визначені цим пунктом, не виконуються.</w:t>
            </w:r>
          </w:p>
        </w:tc>
      </w:tr>
      <w:tr w:rsidR="00AE67F1" w:rsidRPr="00422F21" w14:paraId="505DAFA4" w14:textId="77777777" w:rsidTr="0056452B">
        <w:tc>
          <w:tcPr>
            <w:tcW w:w="7564" w:type="dxa"/>
            <w:tcBorders>
              <w:top w:val="single" w:sz="4" w:space="0" w:color="auto"/>
            </w:tcBorders>
          </w:tcPr>
          <w:p w14:paraId="7C294422" w14:textId="195ECF80" w:rsidR="00AE67F1" w:rsidRPr="00422F21" w:rsidRDefault="00BD6FCF"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i/>
                <w:color w:val="000000" w:themeColor="text1"/>
                <w:sz w:val="27"/>
                <w:szCs w:val="27"/>
              </w:rPr>
              <w:t>КОДЕКС ГАЗОРОЗПОДІЛЬНИХ СИСТЕМ</w:t>
            </w:r>
          </w:p>
        </w:tc>
        <w:tc>
          <w:tcPr>
            <w:tcW w:w="7564" w:type="dxa"/>
            <w:tcBorders>
              <w:top w:val="single" w:sz="4" w:space="0" w:color="auto"/>
            </w:tcBorders>
          </w:tcPr>
          <w:p w14:paraId="5627CFDA" w14:textId="654B1E0A" w:rsidR="00AE67F1" w:rsidRPr="00422F21" w:rsidRDefault="00BD6FCF" w:rsidP="00422F21">
            <w:pPr>
              <w:spacing w:line="216" w:lineRule="auto"/>
              <w:jc w:val="center"/>
              <w:rPr>
                <w:rFonts w:ascii="Times New Roman" w:eastAsia="Times New Roman" w:hAnsi="Times New Roman" w:cs="Times New Roman"/>
                <w:b/>
                <w:color w:val="000000" w:themeColor="text1"/>
                <w:sz w:val="27"/>
                <w:szCs w:val="27"/>
                <w:lang w:val="en-US"/>
              </w:rPr>
            </w:pPr>
            <w:r w:rsidRPr="00422F21">
              <w:rPr>
                <w:rFonts w:ascii="Times New Roman" w:eastAsia="Times New Roman" w:hAnsi="Times New Roman" w:cs="Times New Roman"/>
                <w:b/>
                <w:i/>
                <w:color w:val="000000" w:themeColor="text1"/>
                <w:sz w:val="27"/>
                <w:szCs w:val="27"/>
              </w:rPr>
              <w:t>КОДЕКС ГАЗОРОЗПОДІЛЬНИХ СИСТЕМ</w:t>
            </w:r>
          </w:p>
        </w:tc>
      </w:tr>
      <w:tr w:rsidR="00AE67F1" w:rsidRPr="00422F21" w14:paraId="49A6ABD1" w14:textId="77777777" w:rsidTr="00ED19B6">
        <w:tc>
          <w:tcPr>
            <w:tcW w:w="7564" w:type="dxa"/>
          </w:tcPr>
          <w:p w14:paraId="49D0C511" w14:textId="594717D0" w:rsidR="00AE67F1" w:rsidRPr="00422F21" w:rsidRDefault="00BD6FCF"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I. Загальні положення</w:t>
            </w:r>
          </w:p>
        </w:tc>
        <w:tc>
          <w:tcPr>
            <w:tcW w:w="7564" w:type="dxa"/>
          </w:tcPr>
          <w:p w14:paraId="6924F3B7" w14:textId="17695A8F" w:rsidR="00AE67F1" w:rsidRPr="00422F21" w:rsidRDefault="00BD6FCF"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I. Загальні положення</w:t>
            </w:r>
          </w:p>
        </w:tc>
      </w:tr>
      <w:tr w:rsidR="00BD6FCF" w:rsidRPr="00422F21" w14:paraId="56A840C9" w14:textId="77777777" w:rsidTr="00ED19B6">
        <w:tc>
          <w:tcPr>
            <w:tcW w:w="7564" w:type="dxa"/>
          </w:tcPr>
          <w:p w14:paraId="75BF90BA" w14:textId="218441E4" w:rsidR="00BD6FCF" w:rsidRPr="00422F21" w:rsidRDefault="00BD6FCF"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highlight w:val="white"/>
              </w:rPr>
              <w:t>3. Основні засади доступу до газорозподільної системи</w:t>
            </w:r>
          </w:p>
        </w:tc>
        <w:tc>
          <w:tcPr>
            <w:tcW w:w="7564" w:type="dxa"/>
          </w:tcPr>
          <w:p w14:paraId="512013E6" w14:textId="5D78B8DA" w:rsidR="00BD6FCF" w:rsidRPr="00422F21" w:rsidRDefault="00BD6FCF"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highlight w:val="white"/>
              </w:rPr>
              <w:t>3. Основні засади доступу до газорозподільної системи</w:t>
            </w:r>
          </w:p>
        </w:tc>
      </w:tr>
      <w:tr w:rsidR="00BD6FCF" w:rsidRPr="00422F21" w14:paraId="2D6369B5" w14:textId="77777777" w:rsidTr="00ED19B6">
        <w:tc>
          <w:tcPr>
            <w:tcW w:w="7564" w:type="dxa"/>
          </w:tcPr>
          <w:p w14:paraId="1E501462" w14:textId="280F03BA" w:rsidR="00211F06" w:rsidRPr="00422F21" w:rsidRDefault="00A51DD6" w:rsidP="00422F21">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3.</w:t>
            </w:r>
            <w:r w:rsidR="00211F06" w:rsidRPr="00422F21">
              <w:rPr>
                <w:rFonts w:ascii="Times New Roman" w:hAnsi="Times New Roman" w:cs="Times New Roman"/>
                <w:color w:val="000000" w:themeColor="text1"/>
                <w:sz w:val="27"/>
                <w:szCs w:val="27"/>
              </w:rPr>
              <w:t xml:space="preserve"> …</w:t>
            </w:r>
            <w:r w:rsidRPr="00422F21">
              <w:rPr>
                <w:rFonts w:ascii="Times New Roman" w:hAnsi="Times New Roman" w:cs="Times New Roman"/>
                <w:color w:val="000000" w:themeColor="text1"/>
                <w:sz w:val="27"/>
                <w:szCs w:val="27"/>
              </w:rPr>
              <w:t xml:space="preserve"> </w:t>
            </w:r>
            <w:bookmarkStart w:id="8" w:name="n2829"/>
            <w:bookmarkEnd w:id="8"/>
          </w:p>
          <w:p w14:paraId="53F58661" w14:textId="36F7754A" w:rsidR="00BD6FCF" w:rsidRPr="00422F21" w:rsidRDefault="00A51DD6"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hAnsi="Times New Roman" w:cs="Times New Roman"/>
                <w:color w:val="000000" w:themeColor="text1"/>
                <w:sz w:val="27"/>
                <w:szCs w:val="27"/>
              </w:rPr>
              <w:lastRenderedPageBreak/>
              <w:t xml:space="preserve">Споживач, що не є побутовим, зобов’язаний зареєструватись як учасник оптового енергетичного ринку відповідно до </w:t>
            </w:r>
            <w:hyperlink r:id="rId5" w:anchor="n13" w:tgtFrame="_blank" w:history="1">
              <w:r w:rsidRPr="00422F21">
                <w:rPr>
                  <w:rStyle w:val="a4"/>
                  <w:rFonts w:ascii="Times New Roman" w:hAnsi="Times New Roman" w:cs="Times New Roman"/>
                  <w:color w:val="000000" w:themeColor="text1"/>
                  <w:sz w:val="27"/>
                  <w:szCs w:val="27"/>
                  <w:u w:val="none"/>
                </w:rPr>
                <w:t>Порядку реєстрації учасників оптового енергетичного ринку</w:t>
              </w:r>
            </w:hyperlink>
            <w:r w:rsidRPr="00422F21">
              <w:rPr>
                <w:rFonts w:ascii="Times New Roman" w:hAnsi="Times New Roman" w:cs="Times New Roman"/>
                <w:color w:val="000000" w:themeColor="text1"/>
                <w:sz w:val="27"/>
                <w:szCs w:val="27"/>
              </w:rPr>
              <w:t xml:space="preserve">, затвердженого постановою Національної комісії, що здійснює державне регулювання у сферах енергетики та комунальних послуг, від 04 жовтня 2023 року № 1812, у разі якщо сумарна номінальна потужність газового обладнання споживача забезпечує технічну спроможність споживання природного газу в обсязі 600 </w:t>
            </w:r>
            <w:proofErr w:type="spellStart"/>
            <w:r w:rsidRPr="00422F21">
              <w:rPr>
                <w:rFonts w:ascii="Times New Roman" w:hAnsi="Times New Roman" w:cs="Times New Roman"/>
                <w:color w:val="000000" w:themeColor="text1"/>
                <w:sz w:val="27"/>
                <w:szCs w:val="27"/>
              </w:rPr>
              <w:t>ГВт·год</w:t>
            </w:r>
            <w:proofErr w:type="spellEnd"/>
            <w:r w:rsidRPr="00422F21">
              <w:rPr>
                <w:rFonts w:ascii="Times New Roman" w:hAnsi="Times New Roman" w:cs="Times New Roman"/>
                <w:color w:val="000000" w:themeColor="text1"/>
                <w:sz w:val="27"/>
                <w:szCs w:val="27"/>
              </w:rPr>
              <w:t xml:space="preserve"> (56 391 тис. м</w:t>
            </w:r>
            <w:r w:rsidRPr="00422F21">
              <w:rPr>
                <w:rFonts w:ascii="Times New Roman" w:hAnsi="Times New Roman" w:cs="Times New Roman"/>
                <w:b/>
                <w:bCs/>
                <w:color w:val="000000" w:themeColor="text1"/>
                <w:sz w:val="27"/>
                <w:szCs w:val="27"/>
                <w:vertAlign w:val="superscript"/>
              </w:rPr>
              <w:t>3</w:t>
            </w:r>
            <w:r w:rsidRPr="00422F21">
              <w:rPr>
                <w:rFonts w:ascii="Times New Roman" w:hAnsi="Times New Roman" w:cs="Times New Roman"/>
                <w:color w:val="000000" w:themeColor="text1"/>
                <w:sz w:val="27"/>
                <w:szCs w:val="27"/>
              </w:rPr>
              <w:t>) на рік та вище.</w:t>
            </w:r>
          </w:p>
        </w:tc>
        <w:tc>
          <w:tcPr>
            <w:tcW w:w="7564" w:type="dxa"/>
          </w:tcPr>
          <w:p w14:paraId="57326D0C" w14:textId="1DF3CCFC" w:rsidR="00211F06" w:rsidRPr="00422F21" w:rsidRDefault="00211F06" w:rsidP="00422F21">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lastRenderedPageBreak/>
              <w:t xml:space="preserve">3. </w:t>
            </w:r>
            <w:r w:rsidR="00231724" w:rsidRPr="00422F21">
              <w:rPr>
                <w:rFonts w:ascii="Times New Roman" w:hAnsi="Times New Roman" w:cs="Times New Roman"/>
                <w:color w:val="000000" w:themeColor="text1"/>
                <w:sz w:val="27"/>
                <w:szCs w:val="27"/>
              </w:rPr>
              <w:t>…</w:t>
            </w:r>
          </w:p>
          <w:p w14:paraId="0D310A43" w14:textId="4E5B5F70" w:rsidR="00BD6FCF" w:rsidRPr="00422F21" w:rsidRDefault="00211F06"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hAnsi="Times New Roman" w:cs="Times New Roman"/>
                <w:color w:val="000000" w:themeColor="text1"/>
                <w:sz w:val="27"/>
                <w:szCs w:val="27"/>
              </w:rPr>
              <w:lastRenderedPageBreak/>
              <w:t xml:space="preserve">Споживач, що не є побутовим, зобов’язаний зареєструватись як учасник оптового енергетичного ринку </w:t>
            </w:r>
            <w:r w:rsidRPr="00422F21">
              <w:rPr>
                <w:rFonts w:ascii="Times New Roman" w:hAnsi="Times New Roman" w:cs="Times New Roman"/>
                <w:b/>
                <w:color w:val="000000" w:themeColor="text1"/>
                <w:sz w:val="27"/>
                <w:szCs w:val="27"/>
              </w:rPr>
              <w:t xml:space="preserve">у випадках та </w:t>
            </w:r>
            <w:r w:rsidRPr="00422F21">
              <w:rPr>
                <w:rFonts w:ascii="Times New Roman" w:hAnsi="Times New Roman" w:cs="Times New Roman"/>
                <w:color w:val="000000" w:themeColor="text1"/>
                <w:sz w:val="27"/>
                <w:szCs w:val="27"/>
              </w:rPr>
              <w:t xml:space="preserve">відповідно до </w:t>
            </w:r>
            <w:hyperlink r:id="rId6" w:anchor="n13" w:tgtFrame="_blank" w:history="1">
              <w:r w:rsidRPr="00422F21">
                <w:rPr>
                  <w:rStyle w:val="a4"/>
                  <w:rFonts w:ascii="Times New Roman" w:hAnsi="Times New Roman" w:cs="Times New Roman"/>
                  <w:color w:val="000000" w:themeColor="text1"/>
                  <w:sz w:val="27"/>
                  <w:szCs w:val="27"/>
                  <w:u w:val="none"/>
                </w:rPr>
                <w:t>Порядку реєстрації учасників оптового енергетичного ринку</w:t>
              </w:r>
            </w:hyperlink>
            <w:r w:rsidRPr="00422F21">
              <w:rPr>
                <w:rFonts w:ascii="Times New Roman" w:hAnsi="Times New Roman" w:cs="Times New Roman"/>
                <w:color w:val="000000" w:themeColor="text1"/>
                <w:sz w:val="27"/>
                <w:szCs w:val="27"/>
              </w:rPr>
              <w:t>, затвердженого постановою Національної комісії, що здійснює державне регулювання у сферах енергетики та комунальних послуг, від 04 жовтня 2023 року № 1812</w:t>
            </w:r>
            <w:r w:rsidRPr="00422F21">
              <w:rPr>
                <w:rFonts w:ascii="Times New Roman" w:hAnsi="Times New Roman" w:cs="Times New Roman"/>
                <w:strike/>
                <w:color w:val="000000" w:themeColor="text1"/>
                <w:sz w:val="27"/>
                <w:szCs w:val="27"/>
              </w:rPr>
              <w:t xml:space="preserve">, </w:t>
            </w:r>
            <w:r w:rsidRPr="00422F21">
              <w:rPr>
                <w:rFonts w:ascii="Times New Roman" w:hAnsi="Times New Roman" w:cs="Times New Roman"/>
                <w:b/>
                <w:strike/>
                <w:color w:val="000000" w:themeColor="text1"/>
                <w:sz w:val="27"/>
                <w:szCs w:val="27"/>
              </w:rPr>
              <w:t xml:space="preserve">у разі якщо сумарна номінальна потужність газового обладнання споживача забезпечує технічну спроможність споживання природного газу в обсязі 600 </w:t>
            </w:r>
            <w:proofErr w:type="spellStart"/>
            <w:r w:rsidRPr="00422F21">
              <w:rPr>
                <w:rFonts w:ascii="Times New Roman" w:hAnsi="Times New Roman" w:cs="Times New Roman"/>
                <w:b/>
                <w:strike/>
                <w:color w:val="000000" w:themeColor="text1"/>
                <w:sz w:val="27"/>
                <w:szCs w:val="27"/>
              </w:rPr>
              <w:t>ГВт·год</w:t>
            </w:r>
            <w:proofErr w:type="spellEnd"/>
            <w:r w:rsidRPr="00422F21">
              <w:rPr>
                <w:rFonts w:ascii="Times New Roman" w:hAnsi="Times New Roman" w:cs="Times New Roman"/>
                <w:b/>
                <w:strike/>
                <w:color w:val="000000" w:themeColor="text1"/>
                <w:sz w:val="27"/>
                <w:szCs w:val="27"/>
              </w:rPr>
              <w:t xml:space="preserve"> (56 391 тис. м</w:t>
            </w:r>
            <w:r w:rsidRPr="00CF17AC">
              <w:rPr>
                <w:rFonts w:ascii="Times New Roman" w:hAnsi="Times New Roman" w:cs="Times New Roman"/>
                <w:b/>
                <w:strike/>
                <w:color w:val="000000" w:themeColor="text1"/>
                <w:sz w:val="27"/>
                <w:szCs w:val="27"/>
                <w:vertAlign w:val="superscript"/>
              </w:rPr>
              <w:t>3</w:t>
            </w:r>
            <w:r w:rsidRPr="00422F21">
              <w:rPr>
                <w:rFonts w:ascii="Times New Roman" w:hAnsi="Times New Roman" w:cs="Times New Roman"/>
                <w:b/>
                <w:strike/>
                <w:color w:val="000000" w:themeColor="text1"/>
                <w:sz w:val="27"/>
                <w:szCs w:val="27"/>
              </w:rPr>
              <w:t>) на рік та вище</w:t>
            </w:r>
            <w:r w:rsidRPr="00422F21">
              <w:rPr>
                <w:rFonts w:ascii="Times New Roman" w:hAnsi="Times New Roman" w:cs="Times New Roman"/>
                <w:color w:val="000000" w:themeColor="text1"/>
                <w:sz w:val="27"/>
                <w:szCs w:val="27"/>
              </w:rPr>
              <w:t>.</w:t>
            </w:r>
          </w:p>
        </w:tc>
      </w:tr>
      <w:tr w:rsidR="009372D8" w:rsidRPr="00422F21" w14:paraId="66E20ECB" w14:textId="77777777" w:rsidTr="00ED19B6">
        <w:tc>
          <w:tcPr>
            <w:tcW w:w="7564" w:type="dxa"/>
          </w:tcPr>
          <w:p w14:paraId="7A2EC3A0" w14:textId="48268207" w:rsidR="009372D8" w:rsidRPr="00422F21" w:rsidRDefault="009372D8" w:rsidP="00422F21">
            <w:pPr>
              <w:tabs>
                <w:tab w:val="left" w:pos="5280"/>
              </w:tabs>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i/>
                <w:color w:val="000000" w:themeColor="text1"/>
                <w:sz w:val="27"/>
                <w:szCs w:val="27"/>
              </w:rPr>
              <w:lastRenderedPageBreak/>
              <w:t>КОДЕКС ГАЗОСХОВИЩ</w:t>
            </w:r>
          </w:p>
        </w:tc>
        <w:tc>
          <w:tcPr>
            <w:tcW w:w="7564" w:type="dxa"/>
          </w:tcPr>
          <w:p w14:paraId="6F13D512" w14:textId="08572F85" w:rsidR="009372D8" w:rsidRPr="00422F21" w:rsidRDefault="009372D8"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i/>
                <w:color w:val="000000" w:themeColor="text1"/>
                <w:sz w:val="27"/>
                <w:szCs w:val="27"/>
              </w:rPr>
              <w:t>КОДЕКС ГАЗОСХОВИЩ</w:t>
            </w:r>
          </w:p>
        </w:tc>
      </w:tr>
      <w:tr w:rsidR="009372D8" w:rsidRPr="00422F21" w14:paraId="288F5B73" w14:textId="77777777" w:rsidTr="00ED19B6">
        <w:tc>
          <w:tcPr>
            <w:tcW w:w="7564" w:type="dxa"/>
          </w:tcPr>
          <w:p w14:paraId="3A37CAD2" w14:textId="13C6C727" w:rsidR="009372D8" w:rsidRPr="00422F21" w:rsidRDefault="009372D8"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І. Загальні положення</w:t>
            </w:r>
          </w:p>
        </w:tc>
        <w:tc>
          <w:tcPr>
            <w:tcW w:w="7564" w:type="dxa"/>
          </w:tcPr>
          <w:p w14:paraId="096CA8AB" w14:textId="4BD2E1BC" w:rsidR="009372D8" w:rsidRPr="00422F21" w:rsidRDefault="009372D8"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І. Загальні положення</w:t>
            </w:r>
          </w:p>
        </w:tc>
      </w:tr>
      <w:tr w:rsidR="009372D8" w:rsidRPr="00422F21" w14:paraId="3B8F5794" w14:textId="77777777" w:rsidTr="00ED19B6">
        <w:tc>
          <w:tcPr>
            <w:tcW w:w="7564" w:type="dxa"/>
          </w:tcPr>
          <w:p w14:paraId="450BED2F" w14:textId="742AB678" w:rsidR="009372D8" w:rsidRPr="00422F21" w:rsidRDefault="009372D8"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1. Загальні засади, терміни та скорочення</w:t>
            </w:r>
          </w:p>
        </w:tc>
        <w:tc>
          <w:tcPr>
            <w:tcW w:w="7564" w:type="dxa"/>
          </w:tcPr>
          <w:p w14:paraId="7596F704" w14:textId="25A71D3F" w:rsidR="009372D8" w:rsidRPr="00422F21" w:rsidRDefault="009372D8"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1. Загальні засади, терміни та скорочення</w:t>
            </w:r>
          </w:p>
        </w:tc>
      </w:tr>
      <w:tr w:rsidR="009372D8" w:rsidRPr="00422F21" w14:paraId="0A3E94A1" w14:textId="77777777" w:rsidTr="00ED19B6">
        <w:tc>
          <w:tcPr>
            <w:tcW w:w="7564" w:type="dxa"/>
          </w:tcPr>
          <w:p w14:paraId="1719B2E9" w14:textId="77777777" w:rsidR="009372D8" w:rsidRPr="00422F21" w:rsidRDefault="009372D8" w:rsidP="00422F21">
            <w:pPr>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3. У цьому Кодексі терміни вживаються у таких значеннях:</w:t>
            </w:r>
          </w:p>
          <w:p w14:paraId="4FF150E3" w14:textId="77777777" w:rsidR="009372D8" w:rsidRPr="00422F21" w:rsidRDefault="009372D8" w:rsidP="00422F21">
            <w:pPr>
              <w:spacing w:line="216" w:lineRule="auto"/>
              <w:ind w:firstLine="709"/>
              <w:jc w:val="both"/>
              <w:rPr>
                <w:rFonts w:ascii="Times New Roman" w:eastAsia="Times New Roman" w:hAnsi="Times New Roman" w:cs="Times New Roman"/>
                <w:color w:val="000000" w:themeColor="text1"/>
                <w:sz w:val="27"/>
                <w:szCs w:val="27"/>
                <w:lang w:val="ru-RU"/>
              </w:rPr>
            </w:pPr>
            <w:r w:rsidRPr="00422F21">
              <w:rPr>
                <w:rFonts w:ascii="Times New Roman" w:eastAsia="Times New Roman" w:hAnsi="Times New Roman" w:cs="Times New Roman"/>
                <w:color w:val="000000" w:themeColor="text1"/>
                <w:sz w:val="27"/>
                <w:szCs w:val="27"/>
                <w:lang w:val="ru-RU"/>
              </w:rPr>
              <w:t>….</w:t>
            </w:r>
          </w:p>
          <w:p w14:paraId="77B8EFCD" w14:textId="508B73FC" w:rsidR="009372D8" w:rsidRDefault="009372D8" w:rsidP="00422F21">
            <w:pPr>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Інші терміни вживаються у значеннях, наведених в Господарському кодексі України, Митному кодексі України, Законі України "Про ринок природного газу".</w:t>
            </w:r>
          </w:p>
          <w:p w14:paraId="10ED6C2E" w14:textId="7F5BEE2F" w:rsidR="00AF2B6A" w:rsidRDefault="00AF2B6A" w:rsidP="00422F21">
            <w:pPr>
              <w:spacing w:line="216" w:lineRule="auto"/>
              <w:ind w:firstLine="709"/>
              <w:jc w:val="both"/>
              <w:rPr>
                <w:rFonts w:ascii="Times New Roman" w:eastAsia="Times New Roman" w:hAnsi="Times New Roman" w:cs="Times New Roman"/>
                <w:color w:val="000000" w:themeColor="text1"/>
                <w:sz w:val="27"/>
                <w:szCs w:val="27"/>
              </w:rPr>
            </w:pPr>
          </w:p>
          <w:p w14:paraId="04CD7A3D" w14:textId="59D71EB2" w:rsidR="00AF2B6A" w:rsidRDefault="00AF2B6A" w:rsidP="00422F21">
            <w:pPr>
              <w:spacing w:line="216" w:lineRule="auto"/>
              <w:ind w:firstLine="709"/>
              <w:jc w:val="both"/>
              <w:rPr>
                <w:rFonts w:ascii="Times New Roman" w:eastAsia="Times New Roman" w:hAnsi="Times New Roman" w:cs="Times New Roman"/>
                <w:color w:val="000000" w:themeColor="text1"/>
                <w:sz w:val="27"/>
                <w:szCs w:val="27"/>
              </w:rPr>
            </w:pPr>
          </w:p>
          <w:p w14:paraId="2CC176C5" w14:textId="7DF93C04" w:rsidR="00AF2B6A" w:rsidRP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r w:rsidRPr="00AF2B6A">
              <w:rPr>
                <w:rFonts w:ascii="Times New Roman" w:eastAsia="Times New Roman" w:hAnsi="Times New Roman" w:cs="Times New Roman"/>
                <w:b/>
                <w:color w:val="000000" w:themeColor="text1"/>
                <w:sz w:val="27"/>
                <w:szCs w:val="27"/>
              </w:rPr>
              <w:t>Норма відсутня</w:t>
            </w:r>
          </w:p>
          <w:p w14:paraId="7DC22E91" w14:textId="77777777" w:rsidR="009372D8" w:rsidRPr="00422F21" w:rsidRDefault="009372D8" w:rsidP="00422F21">
            <w:pPr>
              <w:spacing w:line="216" w:lineRule="auto"/>
              <w:jc w:val="center"/>
              <w:rPr>
                <w:rFonts w:ascii="Times New Roman" w:eastAsia="Times New Roman" w:hAnsi="Times New Roman" w:cs="Times New Roman"/>
                <w:b/>
                <w:color w:val="000000" w:themeColor="text1"/>
                <w:sz w:val="27"/>
                <w:szCs w:val="27"/>
              </w:rPr>
            </w:pPr>
          </w:p>
        </w:tc>
        <w:tc>
          <w:tcPr>
            <w:tcW w:w="7564" w:type="dxa"/>
          </w:tcPr>
          <w:p w14:paraId="0CD4756D" w14:textId="77777777" w:rsidR="009372D8" w:rsidRPr="00422F21" w:rsidRDefault="009372D8" w:rsidP="00422F21">
            <w:pPr>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3. У цьому Кодексі терміни вживаються у таких значеннях:</w:t>
            </w:r>
          </w:p>
          <w:p w14:paraId="4DA98414" w14:textId="77777777" w:rsidR="009372D8" w:rsidRPr="00422F21" w:rsidRDefault="009372D8" w:rsidP="00422F21">
            <w:pPr>
              <w:spacing w:line="216" w:lineRule="auto"/>
              <w:ind w:firstLine="709"/>
              <w:jc w:val="both"/>
              <w:rPr>
                <w:rFonts w:ascii="Times New Roman" w:eastAsia="Times New Roman" w:hAnsi="Times New Roman" w:cs="Times New Roman"/>
                <w:color w:val="000000" w:themeColor="text1"/>
                <w:sz w:val="27"/>
                <w:szCs w:val="27"/>
                <w:lang w:val="ru-RU"/>
              </w:rPr>
            </w:pPr>
            <w:r w:rsidRPr="00422F21">
              <w:rPr>
                <w:rFonts w:ascii="Times New Roman" w:eastAsia="Times New Roman" w:hAnsi="Times New Roman" w:cs="Times New Roman"/>
                <w:color w:val="000000" w:themeColor="text1"/>
                <w:sz w:val="27"/>
                <w:szCs w:val="27"/>
                <w:lang w:val="ru-RU"/>
              </w:rPr>
              <w:t>….</w:t>
            </w:r>
          </w:p>
          <w:p w14:paraId="7B3CD6EB" w14:textId="77777777" w:rsidR="009372D8" w:rsidRPr="00422F21" w:rsidRDefault="009372D8" w:rsidP="00422F21">
            <w:pPr>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Інші терміни вживаються у значеннях, наведених в Господарському кодексі України, Митному кодексі України, Законі України "Про ринок природного газу".</w:t>
            </w:r>
          </w:p>
          <w:p w14:paraId="1D8173A7" w14:textId="680DE589" w:rsidR="009372D8" w:rsidRPr="00422F21" w:rsidRDefault="009372D8"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hAnsi="Times New Roman" w:cs="Times New Roman"/>
                <w:b/>
                <w:color w:val="000000" w:themeColor="text1"/>
                <w:sz w:val="27"/>
                <w:szCs w:val="27"/>
              </w:rPr>
              <w:t>Терміни «</w:t>
            </w:r>
            <w:r w:rsidRPr="00422F21">
              <w:rPr>
                <w:rFonts w:ascii="Times New Roman" w:eastAsia="Times New Roman" w:hAnsi="Times New Roman" w:cs="Times New Roman"/>
                <w:b/>
                <w:color w:val="000000" w:themeColor="text1"/>
                <w:sz w:val="27"/>
                <w:szCs w:val="27"/>
              </w:rPr>
              <w:t>ECRB код</w:t>
            </w:r>
            <w:r w:rsidRPr="00422F21">
              <w:rPr>
                <w:rFonts w:ascii="Times New Roman" w:hAnsi="Times New Roman" w:cs="Times New Roman"/>
                <w:b/>
                <w:color w:val="000000" w:themeColor="text1"/>
                <w:sz w:val="27"/>
                <w:szCs w:val="27"/>
              </w:rPr>
              <w:t>», «реєстр учасників оптового енергетичного ринку» вживається у значенні, наведеному в Порядку реєстрації учасників оптового енергетичного ринку, затвердженого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w:t>
            </w:r>
          </w:p>
        </w:tc>
      </w:tr>
      <w:tr w:rsidR="009372D8" w:rsidRPr="00422F21" w14:paraId="30303830" w14:textId="77777777" w:rsidTr="00ED19B6">
        <w:tc>
          <w:tcPr>
            <w:tcW w:w="7564" w:type="dxa"/>
          </w:tcPr>
          <w:p w14:paraId="306F5EF4" w14:textId="144FC9AA" w:rsidR="009372D8" w:rsidRPr="00422F21" w:rsidRDefault="005A2ECE"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 xml:space="preserve">VIII. Адміністрування передачі природного газу, що зберігається в газосховищах, та адміністрування передачі розподілених </w:t>
            </w:r>
            <w:proofErr w:type="spellStart"/>
            <w:r w:rsidRPr="00422F21">
              <w:rPr>
                <w:rFonts w:ascii="Times New Roman" w:eastAsia="Times New Roman" w:hAnsi="Times New Roman" w:cs="Times New Roman"/>
                <w:b/>
                <w:color w:val="000000" w:themeColor="text1"/>
                <w:sz w:val="27"/>
                <w:szCs w:val="27"/>
              </w:rPr>
              <w:t>потужностей</w:t>
            </w:r>
            <w:proofErr w:type="spellEnd"/>
          </w:p>
        </w:tc>
        <w:tc>
          <w:tcPr>
            <w:tcW w:w="7564" w:type="dxa"/>
          </w:tcPr>
          <w:p w14:paraId="3B9A7967" w14:textId="01E790B8" w:rsidR="009372D8" w:rsidRPr="00422F21" w:rsidRDefault="0078296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 xml:space="preserve">VIII. Адміністрування передачі природного газу, що зберігається в газосховищах, та адміністрування передачі розподілених </w:t>
            </w:r>
            <w:proofErr w:type="spellStart"/>
            <w:r w:rsidRPr="00422F21">
              <w:rPr>
                <w:rFonts w:ascii="Times New Roman" w:eastAsia="Times New Roman" w:hAnsi="Times New Roman" w:cs="Times New Roman"/>
                <w:b/>
                <w:color w:val="000000" w:themeColor="text1"/>
                <w:sz w:val="27"/>
                <w:szCs w:val="27"/>
              </w:rPr>
              <w:t>потужностей</w:t>
            </w:r>
            <w:proofErr w:type="spellEnd"/>
          </w:p>
        </w:tc>
      </w:tr>
      <w:tr w:rsidR="0078296D" w:rsidRPr="00422F21" w14:paraId="123EE4B0" w14:textId="77777777" w:rsidTr="00ED19B6">
        <w:tc>
          <w:tcPr>
            <w:tcW w:w="7564" w:type="dxa"/>
          </w:tcPr>
          <w:p w14:paraId="5502A277" w14:textId="2722EFAC" w:rsidR="0078296D" w:rsidRPr="00422F21" w:rsidRDefault="0078296D"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1. Адміністрування передачі природного газу, що зберігається в газосховищах</w:t>
            </w:r>
          </w:p>
        </w:tc>
        <w:tc>
          <w:tcPr>
            <w:tcW w:w="7564" w:type="dxa"/>
          </w:tcPr>
          <w:p w14:paraId="611F8BB1" w14:textId="27ECD8CD" w:rsidR="0078296D" w:rsidRPr="00422F21" w:rsidRDefault="0078296D" w:rsidP="00422F21">
            <w:pPr>
              <w:tabs>
                <w:tab w:val="left" w:pos="4320"/>
              </w:tabs>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1. Адміністрування передачі природного газу, що зберігається в газосховищах</w:t>
            </w:r>
          </w:p>
        </w:tc>
      </w:tr>
      <w:tr w:rsidR="0078296D" w:rsidRPr="00422F21" w14:paraId="29765069" w14:textId="77777777" w:rsidTr="00ED19B6">
        <w:tc>
          <w:tcPr>
            <w:tcW w:w="7564" w:type="dxa"/>
          </w:tcPr>
          <w:p w14:paraId="07375AF9" w14:textId="77777777" w:rsidR="00212480" w:rsidRPr="00422F21" w:rsidRDefault="00212480" w:rsidP="00422F21">
            <w:pPr>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4. Торгове сповіщення має містити таку інформацію:</w:t>
            </w:r>
          </w:p>
          <w:p w14:paraId="5825BCCD" w14:textId="77777777" w:rsidR="0078296D" w:rsidRDefault="00212480" w:rsidP="00422F21">
            <w:pPr>
              <w:spacing w:line="216" w:lineRule="auto"/>
              <w:ind w:firstLine="709"/>
              <w:rPr>
                <w:rFonts w:ascii="Times New Roman" w:eastAsia="Times New Roman" w:hAnsi="Times New Roman" w:cs="Times New Roman"/>
                <w:color w:val="000000" w:themeColor="text1"/>
                <w:sz w:val="27"/>
                <w:szCs w:val="27"/>
              </w:rPr>
            </w:pPr>
            <w:r w:rsidRPr="00AF2B6A">
              <w:rPr>
                <w:rFonts w:ascii="Times New Roman" w:eastAsia="Times New Roman" w:hAnsi="Times New Roman" w:cs="Times New Roman"/>
                <w:color w:val="000000" w:themeColor="text1"/>
                <w:sz w:val="27"/>
                <w:szCs w:val="27"/>
              </w:rPr>
              <w:t>…</w:t>
            </w:r>
          </w:p>
          <w:p w14:paraId="75D8EBE4" w14:textId="77777777" w:rsidR="00AF2B6A" w:rsidRDefault="00AF2B6A" w:rsidP="00422F21">
            <w:pPr>
              <w:spacing w:line="216" w:lineRule="auto"/>
              <w:ind w:firstLine="709"/>
              <w:rPr>
                <w:rFonts w:ascii="Times New Roman" w:eastAsia="Times New Roman" w:hAnsi="Times New Roman" w:cs="Times New Roman"/>
                <w:b/>
                <w:color w:val="000000" w:themeColor="text1"/>
                <w:sz w:val="27"/>
                <w:szCs w:val="27"/>
              </w:rPr>
            </w:pPr>
            <w:r w:rsidRPr="00AF2B6A">
              <w:rPr>
                <w:rFonts w:ascii="Times New Roman" w:eastAsia="Times New Roman" w:hAnsi="Times New Roman" w:cs="Times New Roman"/>
                <w:b/>
                <w:color w:val="000000" w:themeColor="text1"/>
                <w:sz w:val="27"/>
                <w:szCs w:val="27"/>
              </w:rPr>
              <w:t>Норма відсутня</w:t>
            </w:r>
          </w:p>
          <w:p w14:paraId="5E76E64E" w14:textId="603241B4" w:rsidR="00AF2B6A" w:rsidRPr="00AF2B6A" w:rsidRDefault="00AF2B6A" w:rsidP="00422F21">
            <w:pPr>
              <w:spacing w:line="216" w:lineRule="auto"/>
              <w:ind w:firstLine="709"/>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sz w:val="27"/>
                <w:szCs w:val="27"/>
              </w:rPr>
              <w:t>…</w:t>
            </w:r>
          </w:p>
        </w:tc>
        <w:tc>
          <w:tcPr>
            <w:tcW w:w="7564" w:type="dxa"/>
          </w:tcPr>
          <w:p w14:paraId="642B7F2E" w14:textId="77777777" w:rsidR="00212480" w:rsidRPr="00422F21" w:rsidRDefault="00212480" w:rsidP="00422F21">
            <w:pPr>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4. Торгове сповіщення має містити таку інформацію:</w:t>
            </w:r>
          </w:p>
          <w:p w14:paraId="67066661" w14:textId="6210C011" w:rsidR="00212480" w:rsidRPr="00422F21" w:rsidRDefault="00AF2B6A" w:rsidP="00422F21">
            <w:pPr>
              <w:spacing w:line="216" w:lineRule="auto"/>
              <w:ind w:firstLine="709"/>
              <w:jc w:val="both"/>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sz w:val="27"/>
                <w:szCs w:val="27"/>
              </w:rPr>
              <w:t>…</w:t>
            </w:r>
          </w:p>
          <w:p w14:paraId="7B92848E" w14:textId="77777777" w:rsidR="00212480" w:rsidRPr="00422F21" w:rsidRDefault="00212480" w:rsidP="00422F21">
            <w:pPr>
              <w:shd w:val="clear" w:color="auto" w:fill="FFFFFF"/>
              <w:spacing w:line="216" w:lineRule="auto"/>
              <w:ind w:firstLine="709"/>
              <w:jc w:val="both"/>
              <w:rPr>
                <w:rFonts w:ascii="Times New Roman" w:hAnsi="Times New Roman" w:cs="Times New Roman"/>
                <w:b/>
                <w:sz w:val="27"/>
                <w:szCs w:val="27"/>
              </w:rPr>
            </w:pPr>
            <w:r w:rsidRPr="00422F21">
              <w:rPr>
                <w:rFonts w:ascii="Times New Roman" w:eastAsia="Times New Roman" w:hAnsi="Times New Roman" w:cs="Times New Roman"/>
                <w:b/>
                <w:color w:val="000000" w:themeColor="text1"/>
                <w:sz w:val="27"/>
                <w:szCs w:val="27"/>
              </w:rPr>
              <w:t>ECRB код;</w:t>
            </w:r>
          </w:p>
          <w:p w14:paraId="126E3866" w14:textId="1C5E1942" w:rsidR="0078296D" w:rsidRPr="00422F21" w:rsidRDefault="00212480" w:rsidP="00422F21">
            <w:pPr>
              <w:spacing w:line="216" w:lineRule="auto"/>
              <w:ind w:firstLine="709"/>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w:t>
            </w:r>
          </w:p>
        </w:tc>
      </w:tr>
      <w:tr w:rsidR="0078296D" w:rsidRPr="00422F21" w14:paraId="1473B70F" w14:textId="77777777" w:rsidTr="00ED19B6">
        <w:tc>
          <w:tcPr>
            <w:tcW w:w="7564" w:type="dxa"/>
          </w:tcPr>
          <w:p w14:paraId="554F57F5" w14:textId="77777777" w:rsidR="00D4635D" w:rsidRPr="00AF2B6A" w:rsidRDefault="00D4635D" w:rsidP="00422F21">
            <w:pPr>
              <w:spacing w:line="216" w:lineRule="auto"/>
              <w:ind w:firstLine="709"/>
              <w:jc w:val="both"/>
              <w:rPr>
                <w:rFonts w:ascii="Times New Roman" w:eastAsia="Times New Roman" w:hAnsi="Times New Roman" w:cs="Times New Roman"/>
                <w:color w:val="000000" w:themeColor="text1"/>
                <w:sz w:val="27"/>
                <w:szCs w:val="27"/>
              </w:rPr>
            </w:pPr>
            <w:r w:rsidRPr="00AF2B6A">
              <w:rPr>
                <w:rFonts w:ascii="Times New Roman" w:eastAsia="Times New Roman" w:hAnsi="Times New Roman" w:cs="Times New Roman"/>
                <w:color w:val="000000" w:themeColor="text1"/>
                <w:sz w:val="27"/>
                <w:szCs w:val="27"/>
              </w:rPr>
              <w:lastRenderedPageBreak/>
              <w:t>5. Оператор газосховища підтверджує торгові сповіщення та обліковує передачу природного газу, що зберігається в газосховищах, якщо:</w:t>
            </w:r>
          </w:p>
          <w:p w14:paraId="6E39E71A" w14:textId="12F5D4CE" w:rsidR="0078296D" w:rsidRPr="00422F21" w:rsidRDefault="0030166B" w:rsidP="00422F21">
            <w:pPr>
              <w:spacing w:line="216" w:lineRule="auto"/>
              <w:ind w:firstLine="709"/>
              <w:jc w:val="both"/>
              <w:rPr>
                <w:rFonts w:ascii="Times New Roman" w:eastAsia="Times New Roman" w:hAnsi="Times New Roman" w:cs="Times New Roman"/>
                <w:b/>
                <w:color w:val="000000" w:themeColor="text1"/>
                <w:sz w:val="27"/>
                <w:szCs w:val="27"/>
              </w:rPr>
            </w:pPr>
            <w:r w:rsidRPr="00AF2B6A">
              <w:rPr>
                <w:rFonts w:ascii="Times New Roman" w:eastAsia="Times New Roman" w:hAnsi="Times New Roman" w:cs="Times New Roman"/>
                <w:color w:val="000000" w:themeColor="text1"/>
                <w:sz w:val="27"/>
                <w:szCs w:val="27"/>
              </w:rPr>
              <w:t>…</w:t>
            </w:r>
          </w:p>
        </w:tc>
        <w:tc>
          <w:tcPr>
            <w:tcW w:w="7564" w:type="dxa"/>
          </w:tcPr>
          <w:p w14:paraId="6D30ACAE" w14:textId="77777777" w:rsidR="00D4635D" w:rsidRPr="00AF2B6A" w:rsidRDefault="00D4635D" w:rsidP="00422F21">
            <w:pPr>
              <w:spacing w:line="216" w:lineRule="auto"/>
              <w:ind w:firstLine="709"/>
              <w:jc w:val="both"/>
              <w:rPr>
                <w:rFonts w:ascii="Times New Roman" w:eastAsia="Times New Roman" w:hAnsi="Times New Roman" w:cs="Times New Roman"/>
                <w:color w:val="000000" w:themeColor="text1"/>
                <w:sz w:val="27"/>
                <w:szCs w:val="27"/>
              </w:rPr>
            </w:pPr>
            <w:r w:rsidRPr="00AF2B6A">
              <w:rPr>
                <w:rFonts w:ascii="Times New Roman" w:eastAsia="Times New Roman" w:hAnsi="Times New Roman" w:cs="Times New Roman"/>
                <w:color w:val="000000" w:themeColor="text1"/>
                <w:sz w:val="27"/>
                <w:szCs w:val="27"/>
              </w:rPr>
              <w:t>5. Оператор газосховища підтверджує торгові сповіщення та обліковує передачу природного газу, що зберігається в газосховищах, якщо:</w:t>
            </w:r>
          </w:p>
          <w:p w14:paraId="7F0082A5" w14:textId="6BBA9262" w:rsidR="0030166B" w:rsidRPr="00AF2B6A" w:rsidRDefault="0030166B" w:rsidP="00422F21">
            <w:pPr>
              <w:spacing w:line="216" w:lineRule="auto"/>
              <w:ind w:firstLine="709"/>
              <w:jc w:val="both"/>
              <w:rPr>
                <w:rFonts w:ascii="Times New Roman" w:eastAsia="Times New Roman" w:hAnsi="Times New Roman" w:cs="Times New Roman"/>
                <w:color w:val="000000" w:themeColor="text1"/>
                <w:sz w:val="27"/>
                <w:szCs w:val="27"/>
              </w:rPr>
            </w:pPr>
            <w:r w:rsidRPr="00AF2B6A">
              <w:rPr>
                <w:rFonts w:ascii="Times New Roman" w:eastAsia="Times New Roman" w:hAnsi="Times New Roman" w:cs="Times New Roman"/>
                <w:color w:val="000000" w:themeColor="text1"/>
                <w:sz w:val="27"/>
                <w:szCs w:val="27"/>
              </w:rPr>
              <w:t>…</w:t>
            </w:r>
          </w:p>
          <w:p w14:paraId="3E63C46F" w14:textId="7BF19C27" w:rsidR="0078296D" w:rsidRPr="00422F21" w:rsidRDefault="00D4635D"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замовник, який передає та замовник, який приймає природний газ, включені до реєстру учасників оптового енергетичного ринку, оприлюдненого Регулятором у день подання торгового сповіщення.</w:t>
            </w:r>
          </w:p>
        </w:tc>
      </w:tr>
      <w:tr w:rsidR="0078296D" w:rsidRPr="00422F21" w14:paraId="2D20EF5B" w14:textId="77777777" w:rsidTr="00ED19B6">
        <w:tc>
          <w:tcPr>
            <w:tcW w:w="7564" w:type="dxa"/>
          </w:tcPr>
          <w:p w14:paraId="32474ABB" w14:textId="77777777" w:rsidR="00405984" w:rsidRPr="00422F21" w:rsidRDefault="00405984" w:rsidP="00422F21">
            <w:pPr>
              <w:spacing w:line="216" w:lineRule="auto"/>
              <w:ind w:firstLine="709"/>
              <w:jc w:val="both"/>
              <w:rPr>
                <w:rFonts w:ascii="Times New Roman" w:eastAsia="Times New Roman" w:hAnsi="Times New Roman" w:cs="Times New Roman"/>
                <w:color w:val="000000" w:themeColor="text1"/>
                <w:sz w:val="27"/>
                <w:szCs w:val="27"/>
              </w:rPr>
            </w:pPr>
            <w:r w:rsidRPr="00422F21">
              <w:rPr>
                <w:rFonts w:ascii="Times New Roman" w:eastAsia="Times New Roman" w:hAnsi="Times New Roman" w:cs="Times New Roman"/>
                <w:color w:val="000000" w:themeColor="text1"/>
                <w:sz w:val="27"/>
                <w:szCs w:val="27"/>
              </w:rPr>
              <w:t>12. Під час обробки торгових сповіщень оператор газосховища перевіряє наявність замовника, що передає природний газ, та замовника, що приймає природний газ, у реєстрі учасників оптового енергетичного ринку, оприлюдненого Регулятором у день подання торгових сповіщень.</w:t>
            </w:r>
          </w:p>
          <w:p w14:paraId="781B4F12" w14:textId="740AB7CE" w:rsidR="0078296D" w:rsidRPr="00422F21" w:rsidRDefault="00405984"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color w:val="000000" w:themeColor="text1"/>
                <w:sz w:val="27"/>
                <w:szCs w:val="27"/>
              </w:rPr>
              <w:t>У випадку коли замовник/замовники, між якими відбувається передача природного газу, не включені до такого реєстру, оператор газосховища щомісяця у строк до 5-го числа, місяця наступного за звітнім, інформує про це Регулятора, у розрізі підтверджених/не підтверджених торгових сповіщень із зазначенням інформації, передбаченої пунктом 4 цієї глави.</w:t>
            </w:r>
          </w:p>
        </w:tc>
        <w:tc>
          <w:tcPr>
            <w:tcW w:w="7564" w:type="dxa"/>
          </w:tcPr>
          <w:p w14:paraId="5989B129" w14:textId="77777777" w:rsidR="00405984" w:rsidRPr="00422F21" w:rsidRDefault="00405984" w:rsidP="00422F21">
            <w:pPr>
              <w:spacing w:line="216" w:lineRule="auto"/>
              <w:ind w:firstLine="709"/>
              <w:jc w:val="both"/>
              <w:rPr>
                <w:rFonts w:ascii="Times New Roman" w:eastAsia="Times New Roman" w:hAnsi="Times New Roman" w:cs="Times New Roman"/>
                <w:b/>
                <w:strike/>
                <w:color w:val="000000" w:themeColor="text1"/>
                <w:sz w:val="27"/>
                <w:szCs w:val="27"/>
              </w:rPr>
            </w:pPr>
            <w:r w:rsidRPr="00422F21">
              <w:rPr>
                <w:rFonts w:ascii="Times New Roman" w:eastAsia="Times New Roman" w:hAnsi="Times New Roman" w:cs="Times New Roman"/>
                <w:b/>
                <w:strike/>
                <w:color w:val="000000" w:themeColor="text1"/>
                <w:sz w:val="27"/>
                <w:szCs w:val="27"/>
              </w:rPr>
              <w:t>12. Під час обробки торгових сповіщень оператор газосховища перевіряє наявність замовника, що передає природний газ, та замовника, що приймає природний газ, у реєстрі учасників оптового енергетичного ринку, оприлюдненого Регулятором у день подання торгових сповіщень.</w:t>
            </w:r>
          </w:p>
          <w:p w14:paraId="4AB56CEF" w14:textId="125E4EF5" w:rsidR="0078296D" w:rsidRPr="00422F21" w:rsidRDefault="00405984" w:rsidP="00422F21">
            <w:pPr>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strike/>
                <w:color w:val="000000" w:themeColor="text1"/>
                <w:sz w:val="27"/>
                <w:szCs w:val="27"/>
              </w:rPr>
              <w:t>У випадку коли замовник/замовники, між якими відбувається передача природного газу, не включені до такого реєстру, оператор газосховища щомісяця у строк до 5-го числа, місяця наступного за звітнім, інформує про це Регулятора, у розрізі підтверджених/не підтверджених торгових сповіщень із зазначенням інформації, передбаченої пунктом 4 цієї глави.</w:t>
            </w:r>
          </w:p>
        </w:tc>
      </w:tr>
      <w:tr w:rsidR="0078296D" w:rsidRPr="00422F21" w14:paraId="0E18A98A" w14:textId="77777777" w:rsidTr="00ED19B6">
        <w:tc>
          <w:tcPr>
            <w:tcW w:w="7564" w:type="dxa"/>
          </w:tcPr>
          <w:p w14:paraId="00B8E472" w14:textId="0AAD7386" w:rsidR="0078296D" w:rsidRPr="00422F21" w:rsidRDefault="00405984"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 xml:space="preserve">IX. Номінації, </w:t>
            </w:r>
            <w:proofErr w:type="spellStart"/>
            <w:r w:rsidRPr="00422F21">
              <w:rPr>
                <w:rFonts w:ascii="Times New Roman" w:eastAsia="Times New Roman" w:hAnsi="Times New Roman" w:cs="Times New Roman"/>
                <w:b/>
                <w:color w:val="000000" w:themeColor="text1"/>
                <w:sz w:val="27"/>
                <w:szCs w:val="27"/>
              </w:rPr>
              <w:t>реномінації</w:t>
            </w:r>
            <w:proofErr w:type="spellEnd"/>
            <w:r w:rsidRPr="00422F21">
              <w:rPr>
                <w:rFonts w:ascii="Times New Roman" w:eastAsia="Times New Roman" w:hAnsi="Times New Roman" w:cs="Times New Roman"/>
                <w:b/>
                <w:color w:val="000000" w:themeColor="text1"/>
                <w:sz w:val="27"/>
                <w:szCs w:val="27"/>
              </w:rPr>
              <w:t xml:space="preserve"> та алокація</w:t>
            </w:r>
          </w:p>
        </w:tc>
        <w:tc>
          <w:tcPr>
            <w:tcW w:w="7564" w:type="dxa"/>
          </w:tcPr>
          <w:p w14:paraId="50209C4A" w14:textId="3B359EF7" w:rsidR="0078296D" w:rsidRPr="00422F21" w:rsidRDefault="00405984"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 xml:space="preserve">IX. Номінації, </w:t>
            </w:r>
            <w:proofErr w:type="spellStart"/>
            <w:r w:rsidRPr="00422F21">
              <w:rPr>
                <w:rFonts w:ascii="Times New Roman" w:eastAsia="Times New Roman" w:hAnsi="Times New Roman" w:cs="Times New Roman"/>
                <w:b/>
                <w:color w:val="000000" w:themeColor="text1"/>
                <w:sz w:val="27"/>
                <w:szCs w:val="27"/>
              </w:rPr>
              <w:t>реномінації</w:t>
            </w:r>
            <w:proofErr w:type="spellEnd"/>
            <w:r w:rsidRPr="00422F21">
              <w:rPr>
                <w:rFonts w:ascii="Times New Roman" w:eastAsia="Times New Roman" w:hAnsi="Times New Roman" w:cs="Times New Roman"/>
                <w:b/>
                <w:color w:val="000000" w:themeColor="text1"/>
                <w:sz w:val="27"/>
                <w:szCs w:val="27"/>
              </w:rPr>
              <w:t xml:space="preserve"> та алокація</w:t>
            </w:r>
          </w:p>
        </w:tc>
      </w:tr>
      <w:tr w:rsidR="00405984" w:rsidRPr="00422F21" w14:paraId="4E6A50BB" w14:textId="77777777" w:rsidTr="00ED19B6">
        <w:tc>
          <w:tcPr>
            <w:tcW w:w="7564" w:type="dxa"/>
          </w:tcPr>
          <w:p w14:paraId="4BA2AF28" w14:textId="6C683241" w:rsidR="00405984" w:rsidRPr="00422F21" w:rsidRDefault="00405984"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1. Загальні умови надання номінацій</w:t>
            </w:r>
          </w:p>
        </w:tc>
        <w:tc>
          <w:tcPr>
            <w:tcW w:w="7564" w:type="dxa"/>
          </w:tcPr>
          <w:p w14:paraId="3B267BDB" w14:textId="7AD0FA50" w:rsidR="00405984" w:rsidRPr="00422F21" w:rsidRDefault="00405984"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1. Загальні умови надання номінацій</w:t>
            </w:r>
          </w:p>
        </w:tc>
      </w:tr>
      <w:tr w:rsidR="00405984" w:rsidRPr="00422F21" w14:paraId="6C00D680" w14:textId="77777777" w:rsidTr="00ED19B6">
        <w:tc>
          <w:tcPr>
            <w:tcW w:w="7564" w:type="dxa"/>
          </w:tcPr>
          <w:p w14:paraId="70D59DD4" w14:textId="77777777" w:rsidR="00405984" w:rsidRPr="00422F21" w:rsidRDefault="00405984" w:rsidP="00422F21">
            <w:pPr>
              <w:pStyle w:val="rvps2"/>
              <w:shd w:val="clear" w:color="auto" w:fill="FFFFFF"/>
              <w:spacing w:before="0" w:beforeAutospacing="0" w:after="0" w:afterAutospacing="0" w:line="216" w:lineRule="auto"/>
              <w:ind w:firstLine="709"/>
              <w:jc w:val="both"/>
              <w:rPr>
                <w:color w:val="000000" w:themeColor="text1"/>
                <w:sz w:val="27"/>
                <w:szCs w:val="27"/>
              </w:rPr>
            </w:pPr>
            <w:r w:rsidRPr="00422F21">
              <w:rPr>
                <w:color w:val="000000" w:themeColor="text1"/>
                <w:sz w:val="27"/>
                <w:szCs w:val="27"/>
              </w:rPr>
              <w:t>2. Номінації/</w:t>
            </w:r>
            <w:proofErr w:type="spellStart"/>
            <w:r w:rsidRPr="00422F21">
              <w:rPr>
                <w:color w:val="000000" w:themeColor="text1"/>
                <w:sz w:val="27"/>
                <w:szCs w:val="27"/>
              </w:rPr>
              <w:t>реномінації</w:t>
            </w:r>
            <w:proofErr w:type="spellEnd"/>
            <w:r w:rsidRPr="00422F21">
              <w:rPr>
                <w:color w:val="000000" w:themeColor="text1"/>
                <w:sz w:val="27"/>
                <w:szCs w:val="27"/>
              </w:rPr>
              <w:t xml:space="preserve"> повинні містити таку інформацію:</w:t>
            </w:r>
          </w:p>
          <w:p w14:paraId="2200BE48" w14:textId="77777777" w:rsidR="00405984" w:rsidRDefault="00AF2B6A" w:rsidP="00422F21">
            <w:pPr>
              <w:spacing w:line="216" w:lineRule="auto"/>
              <w:ind w:firstLine="709"/>
              <w:jc w:val="both"/>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sz w:val="27"/>
                <w:szCs w:val="27"/>
              </w:rPr>
              <w:t>…</w:t>
            </w:r>
          </w:p>
          <w:p w14:paraId="7583110E" w14:textId="77777777" w:rsidR="00AF2B6A" w:rsidRDefault="00AF2B6A" w:rsidP="00422F21">
            <w:pPr>
              <w:spacing w:line="216" w:lineRule="auto"/>
              <w:ind w:firstLine="709"/>
              <w:jc w:val="both"/>
              <w:rPr>
                <w:rFonts w:ascii="Times New Roman" w:eastAsia="Times New Roman" w:hAnsi="Times New Roman" w:cs="Times New Roman"/>
                <w:color w:val="000000" w:themeColor="text1"/>
                <w:sz w:val="27"/>
                <w:szCs w:val="27"/>
              </w:rPr>
            </w:pPr>
          </w:p>
          <w:p w14:paraId="6457AFB3" w14:textId="77777777" w:rsidR="00AF2B6A" w:rsidRDefault="00AF2B6A" w:rsidP="00422F21">
            <w:pPr>
              <w:spacing w:line="216" w:lineRule="auto"/>
              <w:ind w:firstLine="709"/>
              <w:jc w:val="both"/>
              <w:rPr>
                <w:rFonts w:ascii="Times New Roman" w:eastAsia="Times New Roman" w:hAnsi="Times New Roman" w:cs="Times New Roman"/>
                <w:color w:val="000000" w:themeColor="text1"/>
                <w:sz w:val="27"/>
                <w:szCs w:val="27"/>
              </w:rPr>
            </w:pPr>
          </w:p>
          <w:p w14:paraId="38F1A014"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r w:rsidRPr="00AF2B6A">
              <w:rPr>
                <w:rFonts w:ascii="Times New Roman" w:eastAsia="Times New Roman" w:hAnsi="Times New Roman" w:cs="Times New Roman"/>
                <w:b/>
                <w:color w:val="000000" w:themeColor="text1"/>
                <w:sz w:val="27"/>
                <w:szCs w:val="27"/>
              </w:rPr>
              <w:t>Норми відсутні</w:t>
            </w:r>
          </w:p>
          <w:p w14:paraId="43272F3F"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7B720631"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0D66EFAA"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7A39D4B2"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2F9DF6BF"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2AA15630"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26188969"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70016861"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1D1510B3"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2B5CF1A6"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054441ED"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296D7CB0" w14:textId="77777777" w:rsidR="00AF2B6A" w:rsidRDefault="00AF2B6A" w:rsidP="00422F21">
            <w:pPr>
              <w:spacing w:line="216" w:lineRule="auto"/>
              <w:ind w:firstLine="709"/>
              <w:jc w:val="both"/>
              <w:rPr>
                <w:rFonts w:ascii="Times New Roman" w:eastAsia="Times New Roman" w:hAnsi="Times New Roman" w:cs="Times New Roman"/>
                <w:b/>
                <w:color w:val="000000" w:themeColor="text1"/>
                <w:sz w:val="27"/>
                <w:szCs w:val="27"/>
              </w:rPr>
            </w:pPr>
          </w:p>
          <w:p w14:paraId="157E4570" w14:textId="73F57B23" w:rsidR="00AF2B6A" w:rsidRPr="00AF2B6A" w:rsidRDefault="00AF2B6A" w:rsidP="00422F21">
            <w:pPr>
              <w:spacing w:line="216" w:lineRule="auto"/>
              <w:ind w:firstLine="709"/>
              <w:jc w:val="both"/>
              <w:rPr>
                <w:rFonts w:ascii="Times New Roman" w:eastAsia="Times New Roman" w:hAnsi="Times New Roman" w:cs="Times New Roman"/>
                <w:color w:val="000000" w:themeColor="text1"/>
                <w:sz w:val="27"/>
                <w:szCs w:val="27"/>
              </w:rPr>
            </w:pPr>
            <w:r w:rsidRPr="00AF2B6A">
              <w:rPr>
                <w:rFonts w:ascii="Times New Roman" w:eastAsia="Times New Roman" w:hAnsi="Times New Roman" w:cs="Times New Roman"/>
                <w:color w:val="000000" w:themeColor="text1"/>
                <w:sz w:val="27"/>
                <w:szCs w:val="27"/>
              </w:rPr>
              <w:t>…</w:t>
            </w:r>
          </w:p>
        </w:tc>
        <w:tc>
          <w:tcPr>
            <w:tcW w:w="7564" w:type="dxa"/>
          </w:tcPr>
          <w:p w14:paraId="54EACC16" w14:textId="77777777" w:rsidR="00405984" w:rsidRPr="00422F21" w:rsidRDefault="00405984" w:rsidP="00422F21">
            <w:pPr>
              <w:pStyle w:val="rvps2"/>
              <w:shd w:val="clear" w:color="auto" w:fill="FFFFFF"/>
              <w:spacing w:before="0" w:beforeAutospacing="0" w:after="0" w:afterAutospacing="0" w:line="216" w:lineRule="auto"/>
              <w:ind w:firstLine="709"/>
              <w:jc w:val="both"/>
              <w:rPr>
                <w:color w:val="000000" w:themeColor="text1"/>
                <w:sz w:val="27"/>
                <w:szCs w:val="27"/>
              </w:rPr>
            </w:pPr>
            <w:r w:rsidRPr="00422F21">
              <w:rPr>
                <w:color w:val="000000" w:themeColor="text1"/>
                <w:sz w:val="27"/>
                <w:szCs w:val="27"/>
              </w:rPr>
              <w:lastRenderedPageBreak/>
              <w:t>2. Номінації/</w:t>
            </w:r>
            <w:proofErr w:type="spellStart"/>
            <w:r w:rsidRPr="00422F21">
              <w:rPr>
                <w:color w:val="000000" w:themeColor="text1"/>
                <w:sz w:val="27"/>
                <w:szCs w:val="27"/>
              </w:rPr>
              <w:t>реномінації</w:t>
            </w:r>
            <w:proofErr w:type="spellEnd"/>
            <w:r w:rsidRPr="00422F21">
              <w:rPr>
                <w:color w:val="000000" w:themeColor="text1"/>
                <w:sz w:val="27"/>
                <w:szCs w:val="27"/>
              </w:rPr>
              <w:t xml:space="preserve"> повинні містити таку інформацію:</w:t>
            </w:r>
          </w:p>
          <w:p w14:paraId="4EA45A8F" w14:textId="78D4E96A" w:rsidR="00405984" w:rsidRPr="00422F21"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r>
              <w:rPr>
                <w:color w:val="000000" w:themeColor="text1"/>
                <w:sz w:val="27"/>
                <w:szCs w:val="27"/>
              </w:rPr>
              <w:t>…</w:t>
            </w:r>
          </w:p>
          <w:p w14:paraId="7A4EF1AB" w14:textId="77777777" w:rsidR="00405984" w:rsidRPr="00422F21" w:rsidRDefault="00405984" w:rsidP="00422F21">
            <w:pPr>
              <w:shd w:val="clear" w:color="auto" w:fill="FFFFFF"/>
              <w:spacing w:line="216" w:lineRule="auto"/>
              <w:ind w:firstLine="709"/>
              <w:jc w:val="both"/>
              <w:rPr>
                <w:rFonts w:ascii="Times New Roman" w:hAnsi="Times New Roman" w:cs="Times New Roman"/>
                <w:b/>
                <w:sz w:val="27"/>
                <w:szCs w:val="27"/>
              </w:rPr>
            </w:pPr>
            <w:r w:rsidRPr="00422F21">
              <w:rPr>
                <w:rFonts w:ascii="Times New Roman" w:hAnsi="Times New Roman" w:cs="Times New Roman"/>
                <w:b/>
                <w:sz w:val="27"/>
                <w:szCs w:val="27"/>
              </w:rPr>
              <w:t>ECRB код (для замовника послуг транспортування-резидента);</w:t>
            </w:r>
          </w:p>
          <w:p w14:paraId="419A1E7D" w14:textId="77777777" w:rsidR="00405984" w:rsidRPr="00422F21" w:rsidRDefault="00405984" w:rsidP="00422F21">
            <w:pPr>
              <w:shd w:val="clear" w:color="auto" w:fill="FFFFFF"/>
              <w:spacing w:line="216" w:lineRule="auto"/>
              <w:ind w:firstLine="709"/>
              <w:jc w:val="both"/>
              <w:rPr>
                <w:rFonts w:ascii="Times New Roman" w:hAnsi="Times New Roman" w:cs="Times New Roman"/>
                <w:b/>
                <w:sz w:val="27"/>
                <w:szCs w:val="27"/>
              </w:rPr>
            </w:pPr>
            <w:r w:rsidRPr="00422F21">
              <w:rPr>
                <w:rFonts w:ascii="Times New Roman" w:hAnsi="Times New Roman" w:cs="Times New Roman"/>
                <w:b/>
                <w:sz w:val="27"/>
                <w:szCs w:val="27"/>
              </w:rPr>
              <w:t>ECRB код (для замовника послуг транспортування-нерезидента України, який відповідно до Порядку реєстрації має право реєструватися як учасник оптового енергетичного ринку в добровільному порядку та отримав ECRB код);</w:t>
            </w:r>
          </w:p>
          <w:p w14:paraId="31BF4FAD" w14:textId="50907481" w:rsidR="00405984" w:rsidRPr="00422F21" w:rsidRDefault="00405984" w:rsidP="00422F21">
            <w:pPr>
              <w:shd w:val="clear" w:color="auto" w:fill="FFFFFF"/>
              <w:spacing w:line="216" w:lineRule="auto"/>
              <w:ind w:firstLine="709"/>
              <w:jc w:val="both"/>
              <w:rPr>
                <w:rFonts w:ascii="Times New Roman" w:eastAsia="Times New Roman" w:hAnsi="Times New Roman" w:cs="Times New Roman"/>
                <w:b/>
                <w:color w:val="000000" w:themeColor="text1"/>
                <w:sz w:val="27"/>
                <w:szCs w:val="27"/>
                <w:highlight w:val="yellow"/>
              </w:rPr>
            </w:pPr>
            <w:r w:rsidRPr="00422F21">
              <w:rPr>
                <w:rFonts w:ascii="Times New Roman" w:hAnsi="Times New Roman" w:cs="Times New Roman"/>
                <w:b/>
                <w:sz w:val="27"/>
                <w:szCs w:val="27"/>
              </w:rPr>
              <w:t xml:space="preserve">ACER код, виданий </w:t>
            </w:r>
            <w:proofErr w:type="spellStart"/>
            <w:r w:rsidRPr="00422F21">
              <w:rPr>
                <w:rFonts w:ascii="Times New Roman" w:hAnsi="Times New Roman" w:cs="Times New Roman"/>
                <w:b/>
                <w:sz w:val="27"/>
                <w:szCs w:val="27"/>
              </w:rPr>
              <w:t>Agency</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for</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the</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Cooperation</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of</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Energy</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Regulators</w:t>
            </w:r>
            <w:proofErr w:type="spellEnd"/>
            <w:r w:rsidRPr="00422F21">
              <w:rPr>
                <w:rFonts w:ascii="Times New Roman" w:hAnsi="Times New Roman" w:cs="Times New Roman"/>
                <w:b/>
                <w:sz w:val="27"/>
                <w:szCs w:val="27"/>
              </w:rPr>
              <w:t xml:space="preserve"> (ACER), або ECRB код, виданий Регуляторним органом Договірної сторони Енергетичного </w:t>
            </w:r>
            <w:r w:rsidRPr="00422F21">
              <w:rPr>
                <w:rFonts w:ascii="Times New Roman" w:hAnsi="Times New Roman" w:cs="Times New Roman"/>
                <w:b/>
                <w:sz w:val="27"/>
                <w:szCs w:val="27"/>
              </w:rPr>
              <w:lastRenderedPageBreak/>
              <w:t>Співтовариства, крім України (для замовника послуг транспортування-нерезидента України, який має право реєструватися як учасник оптового енергетичного ринку в добровільному порядку та не отримав ECRB код відповідно до Порядку реєстрації);</w:t>
            </w:r>
          </w:p>
          <w:p w14:paraId="6E836CDB" w14:textId="62BC4076" w:rsidR="00BC110C" w:rsidRPr="00422F21" w:rsidRDefault="00BC110C" w:rsidP="00422F21">
            <w:pPr>
              <w:pStyle w:val="rvps2"/>
              <w:shd w:val="clear" w:color="auto" w:fill="FFFFFF"/>
              <w:spacing w:before="0" w:beforeAutospacing="0" w:after="0" w:afterAutospacing="0" w:line="216" w:lineRule="auto"/>
              <w:ind w:firstLine="709"/>
              <w:jc w:val="both"/>
              <w:rPr>
                <w:color w:val="000000" w:themeColor="text1"/>
                <w:sz w:val="27"/>
                <w:szCs w:val="27"/>
              </w:rPr>
            </w:pPr>
            <w:r w:rsidRPr="00422F21">
              <w:rPr>
                <w:color w:val="000000" w:themeColor="text1"/>
                <w:sz w:val="27"/>
                <w:szCs w:val="27"/>
              </w:rPr>
              <w:t>…</w:t>
            </w:r>
          </w:p>
          <w:p w14:paraId="283A9F5F" w14:textId="544A4895" w:rsidR="00405984" w:rsidRPr="00422F21" w:rsidRDefault="00405984" w:rsidP="00422F21">
            <w:pPr>
              <w:spacing w:line="216" w:lineRule="auto"/>
              <w:jc w:val="both"/>
              <w:rPr>
                <w:rFonts w:ascii="Times New Roman" w:eastAsia="Times New Roman" w:hAnsi="Times New Roman" w:cs="Times New Roman"/>
                <w:b/>
                <w:color w:val="000000" w:themeColor="text1"/>
                <w:sz w:val="27"/>
                <w:szCs w:val="27"/>
              </w:rPr>
            </w:pPr>
          </w:p>
        </w:tc>
      </w:tr>
      <w:tr w:rsidR="00405984" w:rsidRPr="00422F21" w14:paraId="3E07C0EC" w14:textId="77777777" w:rsidTr="00ED19B6">
        <w:tc>
          <w:tcPr>
            <w:tcW w:w="7564" w:type="dxa"/>
          </w:tcPr>
          <w:p w14:paraId="0348785B" w14:textId="77777777" w:rsidR="00A96938" w:rsidRPr="00422F21" w:rsidRDefault="00A96938" w:rsidP="00422F21">
            <w:pPr>
              <w:pStyle w:val="rvps2"/>
              <w:shd w:val="clear" w:color="auto" w:fill="FFFFFF"/>
              <w:spacing w:before="0" w:beforeAutospacing="0" w:after="0" w:afterAutospacing="0" w:line="216" w:lineRule="auto"/>
              <w:ind w:firstLine="709"/>
              <w:jc w:val="both"/>
              <w:rPr>
                <w:color w:val="000000" w:themeColor="text1"/>
                <w:sz w:val="27"/>
                <w:szCs w:val="27"/>
              </w:rPr>
            </w:pPr>
            <w:r w:rsidRPr="00422F21">
              <w:rPr>
                <w:color w:val="000000" w:themeColor="text1"/>
                <w:sz w:val="27"/>
                <w:szCs w:val="27"/>
              </w:rPr>
              <w:lastRenderedPageBreak/>
              <w:t>10. Оператор газосховища відхиляє номінації/</w:t>
            </w:r>
            <w:proofErr w:type="spellStart"/>
            <w:r w:rsidRPr="00422F21">
              <w:rPr>
                <w:color w:val="000000" w:themeColor="text1"/>
                <w:sz w:val="27"/>
                <w:szCs w:val="27"/>
              </w:rPr>
              <w:t>реномінації</w:t>
            </w:r>
            <w:proofErr w:type="spellEnd"/>
            <w:r w:rsidRPr="00422F21">
              <w:rPr>
                <w:color w:val="000000" w:themeColor="text1"/>
                <w:sz w:val="27"/>
                <w:szCs w:val="27"/>
              </w:rPr>
              <w:t xml:space="preserve"> за умови:</w:t>
            </w:r>
          </w:p>
          <w:p w14:paraId="43762F24" w14:textId="77777777" w:rsidR="00405984"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bookmarkStart w:id="9" w:name="n792"/>
            <w:bookmarkEnd w:id="9"/>
            <w:r>
              <w:rPr>
                <w:color w:val="000000" w:themeColor="text1"/>
                <w:sz w:val="27"/>
                <w:szCs w:val="27"/>
              </w:rPr>
              <w:t>…</w:t>
            </w:r>
          </w:p>
          <w:p w14:paraId="70710B4E" w14:textId="77777777" w:rsidR="00AF2B6A"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p>
          <w:p w14:paraId="10846E06" w14:textId="77777777" w:rsidR="00AF2B6A"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p>
          <w:p w14:paraId="431110CC" w14:textId="77777777" w:rsidR="00AF2B6A"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p>
          <w:p w14:paraId="1E6A7B4E" w14:textId="77777777" w:rsidR="00AF2B6A"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p>
          <w:p w14:paraId="55153362" w14:textId="77777777" w:rsidR="00AF2B6A"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p>
          <w:p w14:paraId="0B3C56AD" w14:textId="77777777" w:rsidR="00AF2B6A"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p>
          <w:p w14:paraId="3B576C7B" w14:textId="77777777" w:rsidR="00AF2B6A"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p>
          <w:p w14:paraId="46F0ABA4" w14:textId="0C5FA8FB"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r w:rsidRPr="00AF2B6A">
              <w:rPr>
                <w:b/>
                <w:color w:val="000000" w:themeColor="text1"/>
                <w:sz w:val="27"/>
                <w:szCs w:val="27"/>
              </w:rPr>
              <w:t>Норми відсутні</w:t>
            </w:r>
          </w:p>
          <w:p w14:paraId="4CE26FBD" w14:textId="25E5753C"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6ECF54E3" w14:textId="22F87D5B"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31EDCD53" w14:textId="0AEAA4A6"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66BB3052" w14:textId="3639A696"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5CB89870" w14:textId="30BCF99F"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5CC1290B" w14:textId="7950747E"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1E91FC63" w14:textId="618C2A1E"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5938BE07" w14:textId="70DEF96B"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351366C6" w14:textId="445A78CB" w:rsidR="00AF2B6A" w:rsidRDefault="00AF2B6A" w:rsidP="00422F21">
            <w:pPr>
              <w:pStyle w:val="rvps2"/>
              <w:shd w:val="clear" w:color="auto" w:fill="FFFFFF"/>
              <w:spacing w:before="0" w:beforeAutospacing="0" w:after="0" w:afterAutospacing="0" w:line="216" w:lineRule="auto"/>
              <w:ind w:firstLine="709"/>
              <w:jc w:val="both"/>
              <w:rPr>
                <w:b/>
                <w:color w:val="000000" w:themeColor="text1"/>
                <w:sz w:val="27"/>
                <w:szCs w:val="27"/>
              </w:rPr>
            </w:pPr>
          </w:p>
          <w:p w14:paraId="7BD9E2B9" w14:textId="6FA241FB" w:rsidR="00AF2B6A" w:rsidRPr="00422F21" w:rsidRDefault="00AF2B6A" w:rsidP="00AF2B6A">
            <w:pPr>
              <w:pStyle w:val="rvps2"/>
              <w:shd w:val="clear" w:color="auto" w:fill="FFFFFF"/>
              <w:spacing w:before="0" w:beforeAutospacing="0" w:after="0" w:afterAutospacing="0" w:line="216" w:lineRule="auto"/>
              <w:ind w:firstLine="709"/>
              <w:jc w:val="both"/>
              <w:rPr>
                <w:color w:val="000000" w:themeColor="text1"/>
                <w:sz w:val="27"/>
                <w:szCs w:val="27"/>
              </w:rPr>
            </w:pPr>
            <w:r>
              <w:rPr>
                <w:color w:val="000000" w:themeColor="text1"/>
                <w:sz w:val="27"/>
                <w:szCs w:val="27"/>
              </w:rPr>
              <w:t>…</w:t>
            </w:r>
          </w:p>
        </w:tc>
        <w:tc>
          <w:tcPr>
            <w:tcW w:w="7564" w:type="dxa"/>
          </w:tcPr>
          <w:p w14:paraId="2D23707B" w14:textId="77777777" w:rsidR="00A96938" w:rsidRPr="00422F21" w:rsidRDefault="00A96938" w:rsidP="00422F21">
            <w:pPr>
              <w:pStyle w:val="rvps2"/>
              <w:shd w:val="clear" w:color="auto" w:fill="FFFFFF"/>
              <w:spacing w:before="0" w:beforeAutospacing="0" w:after="0" w:afterAutospacing="0" w:line="216" w:lineRule="auto"/>
              <w:ind w:firstLine="709"/>
              <w:jc w:val="both"/>
              <w:rPr>
                <w:color w:val="000000" w:themeColor="text1"/>
                <w:sz w:val="27"/>
                <w:szCs w:val="27"/>
              </w:rPr>
            </w:pPr>
            <w:r w:rsidRPr="00422F21">
              <w:rPr>
                <w:color w:val="000000" w:themeColor="text1"/>
                <w:sz w:val="27"/>
                <w:szCs w:val="27"/>
              </w:rPr>
              <w:t>10. Оператор газосховища відхиляє номінації/</w:t>
            </w:r>
            <w:proofErr w:type="spellStart"/>
            <w:r w:rsidRPr="00422F21">
              <w:rPr>
                <w:color w:val="000000" w:themeColor="text1"/>
                <w:sz w:val="27"/>
                <w:szCs w:val="27"/>
              </w:rPr>
              <w:t>реномінації</w:t>
            </w:r>
            <w:proofErr w:type="spellEnd"/>
            <w:r w:rsidRPr="00422F21">
              <w:rPr>
                <w:color w:val="000000" w:themeColor="text1"/>
                <w:sz w:val="27"/>
                <w:szCs w:val="27"/>
              </w:rPr>
              <w:t xml:space="preserve"> за умови:</w:t>
            </w:r>
          </w:p>
          <w:p w14:paraId="439EDA8D" w14:textId="13C91A91" w:rsidR="00A96938" w:rsidRPr="00422F21" w:rsidRDefault="00AF2B6A" w:rsidP="00422F21">
            <w:pPr>
              <w:pStyle w:val="rvps2"/>
              <w:shd w:val="clear" w:color="auto" w:fill="FFFFFF"/>
              <w:spacing w:before="0" w:beforeAutospacing="0" w:after="0" w:afterAutospacing="0" w:line="216" w:lineRule="auto"/>
              <w:ind w:firstLine="709"/>
              <w:jc w:val="both"/>
              <w:rPr>
                <w:color w:val="000000" w:themeColor="text1"/>
                <w:sz w:val="27"/>
                <w:szCs w:val="27"/>
              </w:rPr>
            </w:pPr>
            <w:r>
              <w:rPr>
                <w:color w:val="000000" w:themeColor="text1"/>
                <w:sz w:val="27"/>
                <w:szCs w:val="27"/>
              </w:rPr>
              <w:t>…</w:t>
            </w:r>
          </w:p>
          <w:p w14:paraId="03BB3F72" w14:textId="77777777" w:rsidR="007C2486" w:rsidRPr="00422F21" w:rsidRDefault="007C2486" w:rsidP="00422F21">
            <w:pPr>
              <w:pStyle w:val="rvps2"/>
              <w:tabs>
                <w:tab w:val="left" w:pos="426"/>
              </w:tabs>
              <w:spacing w:before="0" w:beforeAutospacing="0" w:after="0" w:afterAutospacing="0" w:line="216" w:lineRule="auto"/>
              <w:ind w:firstLine="709"/>
              <w:jc w:val="both"/>
              <w:textAlignment w:val="baseline"/>
              <w:rPr>
                <w:b/>
                <w:sz w:val="27"/>
                <w:szCs w:val="27"/>
              </w:rPr>
            </w:pPr>
            <w:r w:rsidRPr="00422F21">
              <w:rPr>
                <w:b/>
                <w:sz w:val="27"/>
                <w:szCs w:val="27"/>
              </w:rPr>
              <w:t>відсутності замовника у реєстрі учасників оптового енергетичного ринку, оприлюдненого Регулятором у день подання номінації/</w:t>
            </w:r>
            <w:proofErr w:type="spellStart"/>
            <w:r w:rsidRPr="00422F21">
              <w:rPr>
                <w:b/>
                <w:sz w:val="27"/>
                <w:szCs w:val="27"/>
              </w:rPr>
              <w:t>реномінації</w:t>
            </w:r>
            <w:proofErr w:type="spellEnd"/>
            <w:r w:rsidRPr="00422F21">
              <w:rPr>
                <w:b/>
                <w:sz w:val="27"/>
                <w:szCs w:val="27"/>
              </w:rPr>
              <w:t xml:space="preserve"> (крім замовника-нерезидента України, який відповідно до Порядку реєстрації має право реєструватися як учасник оптового енергетичного ринку в добровільному порядку);</w:t>
            </w:r>
          </w:p>
          <w:p w14:paraId="071527D3" w14:textId="417DA286" w:rsidR="00A96938" w:rsidRPr="00422F21" w:rsidRDefault="007C2486" w:rsidP="00422F21">
            <w:pPr>
              <w:shd w:val="clear" w:color="auto" w:fill="FFFFFF"/>
              <w:spacing w:line="216" w:lineRule="auto"/>
              <w:ind w:firstLine="709"/>
              <w:jc w:val="both"/>
              <w:rPr>
                <w:rFonts w:ascii="Times New Roman" w:eastAsia="Times New Roman" w:hAnsi="Times New Roman" w:cs="Times New Roman"/>
                <w:b/>
                <w:color w:val="000000" w:themeColor="text1"/>
                <w:sz w:val="27"/>
                <w:szCs w:val="27"/>
              </w:rPr>
            </w:pPr>
            <w:r w:rsidRPr="00422F21">
              <w:rPr>
                <w:rFonts w:ascii="Times New Roman" w:hAnsi="Times New Roman" w:cs="Times New Roman"/>
                <w:b/>
                <w:sz w:val="27"/>
                <w:szCs w:val="27"/>
              </w:rPr>
              <w:t xml:space="preserve">відсутність замовника-нерезидента України, який відповідно до Порядку реєстрації має право реєструватися як учасник оптового енергетичного ринку в добровільному порядку, у реєстрі учасників оптового енергетичного ринку </w:t>
            </w:r>
            <w:proofErr w:type="spellStart"/>
            <w:r w:rsidRPr="00422F21">
              <w:rPr>
                <w:rFonts w:ascii="Times New Roman" w:hAnsi="Times New Roman" w:cs="Times New Roman"/>
                <w:b/>
                <w:sz w:val="27"/>
                <w:szCs w:val="27"/>
              </w:rPr>
              <w:t>Agency</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for</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the</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Cooperation</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of</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Energy</w:t>
            </w:r>
            <w:proofErr w:type="spellEnd"/>
            <w:r w:rsidRPr="00422F21">
              <w:rPr>
                <w:rFonts w:ascii="Times New Roman" w:hAnsi="Times New Roman" w:cs="Times New Roman"/>
                <w:b/>
                <w:sz w:val="27"/>
                <w:szCs w:val="27"/>
              </w:rPr>
              <w:t xml:space="preserve"> </w:t>
            </w:r>
            <w:proofErr w:type="spellStart"/>
            <w:r w:rsidRPr="00422F21">
              <w:rPr>
                <w:rFonts w:ascii="Times New Roman" w:hAnsi="Times New Roman" w:cs="Times New Roman"/>
                <w:b/>
                <w:sz w:val="27"/>
                <w:szCs w:val="27"/>
              </w:rPr>
              <w:t>Regulators</w:t>
            </w:r>
            <w:proofErr w:type="spellEnd"/>
            <w:r w:rsidRPr="00422F21">
              <w:rPr>
                <w:rFonts w:ascii="Times New Roman" w:hAnsi="Times New Roman" w:cs="Times New Roman"/>
                <w:b/>
                <w:sz w:val="27"/>
                <w:szCs w:val="27"/>
              </w:rPr>
              <w:t xml:space="preserve"> (ACER) або у реєстрі учасників оптового енергетичного ринку ECRB Договірної сторони Енергетичного Співтовариства, крім України, оприлюднених у день подання номінації/ </w:t>
            </w:r>
            <w:proofErr w:type="spellStart"/>
            <w:r w:rsidRPr="00422F21">
              <w:rPr>
                <w:rFonts w:ascii="Times New Roman" w:hAnsi="Times New Roman" w:cs="Times New Roman"/>
                <w:b/>
                <w:sz w:val="27"/>
                <w:szCs w:val="27"/>
              </w:rPr>
              <w:t>реномінації</w:t>
            </w:r>
            <w:proofErr w:type="spellEnd"/>
            <w:r w:rsidRPr="00422F21">
              <w:rPr>
                <w:rFonts w:ascii="Times New Roman" w:hAnsi="Times New Roman" w:cs="Times New Roman"/>
                <w:b/>
                <w:sz w:val="27"/>
                <w:szCs w:val="27"/>
              </w:rPr>
              <w:t xml:space="preserve">, або у реєстрі учасників оптового енергетичного ринку, оприлюдненого Регулятором у день подання номінації/ </w:t>
            </w:r>
            <w:proofErr w:type="spellStart"/>
            <w:r w:rsidRPr="00422F21">
              <w:rPr>
                <w:rFonts w:ascii="Times New Roman" w:hAnsi="Times New Roman" w:cs="Times New Roman"/>
                <w:b/>
                <w:sz w:val="27"/>
                <w:szCs w:val="27"/>
              </w:rPr>
              <w:t>реномінації</w:t>
            </w:r>
            <w:proofErr w:type="spellEnd"/>
            <w:r w:rsidRPr="00422F21">
              <w:rPr>
                <w:rFonts w:ascii="Times New Roman" w:hAnsi="Times New Roman" w:cs="Times New Roman"/>
                <w:b/>
                <w:sz w:val="27"/>
                <w:szCs w:val="27"/>
              </w:rPr>
              <w:t>;</w:t>
            </w:r>
          </w:p>
          <w:p w14:paraId="70DBDF05" w14:textId="4EF3AB23" w:rsidR="00405984" w:rsidRPr="00422F21" w:rsidRDefault="00A96938" w:rsidP="00422F21">
            <w:pPr>
              <w:pStyle w:val="rvps2"/>
              <w:shd w:val="clear" w:color="auto" w:fill="FFFFFF"/>
              <w:spacing w:before="0" w:beforeAutospacing="0" w:after="0" w:afterAutospacing="0" w:line="216" w:lineRule="auto"/>
              <w:ind w:firstLine="709"/>
              <w:jc w:val="both"/>
              <w:rPr>
                <w:color w:val="000000" w:themeColor="text1"/>
                <w:sz w:val="27"/>
                <w:szCs w:val="27"/>
              </w:rPr>
            </w:pPr>
            <w:r w:rsidRPr="00422F21">
              <w:rPr>
                <w:color w:val="000000" w:themeColor="text1"/>
                <w:sz w:val="27"/>
                <w:szCs w:val="27"/>
              </w:rPr>
              <w:t>…</w:t>
            </w:r>
          </w:p>
        </w:tc>
      </w:tr>
      <w:tr w:rsidR="00405984" w:rsidRPr="00422F21" w14:paraId="6CC242D1" w14:textId="77777777" w:rsidTr="00ED19B6">
        <w:tc>
          <w:tcPr>
            <w:tcW w:w="7564" w:type="dxa"/>
          </w:tcPr>
          <w:p w14:paraId="3754B8ED" w14:textId="075B3732" w:rsidR="00405984" w:rsidRPr="00422F21" w:rsidRDefault="00036AA4" w:rsidP="00422F21">
            <w:pPr>
              <w:spacing w:line="216" w:lineRule="auto"/>
              <w:jc w:val="center"/>
              <w:rPr>
                <w:rFonts w:ascii="Times New Roman" w:eastAsia="Times New Roman" w:hAnsi="Times New Roman" w:cs="Times New Roman"/>
                <w:b/>
                <w:i/>
                <w:color w:val="000000" w:themeColor="text1"/>
                <w:sz w:val="27"/>
                <w:szCs w:val="27"/>
              </w:rPr>
            </w:pPr>
            <w:r w:rsidRPr="00422F21">
              <w:rPr>
                <w:rFonts w:ascii="Times New Roman" w:eastAsia="Times New Roman" w:hAnsi="Times New Roman" w:cs="Times New Roman"/>
                <w:b/>
                <w:i/>
                <w:color w:val="000000" w:themeColor="text1"/>
                <w:sz w:val="27"/>
                <w:szCs w:val="27"/>
              </w:rPr>
              <w:t>ПРАВИЛА ПОСТАЧАННЯ ПРИРОДНОГО ГАЗУ</w:t>
            </w:r>
          </w:p>
        </w:tc>
        <w:tc>
          <w:tcPr>
            <w:tcW w:w="7564" w:type="dxa"/>
          </w:tcPr>
          <w:p w14:paraId="4847277A" w14:textId="51613242" w:rsidR="00405984" w:rsidRPr="00422F21" w:rsidRDefault="00036AA4" w:rsidP="00422F21">
            <w:pPr>
              <w:spacing w:line="216" w:lineRule="auto"/>
              <w:jc w:val="center"/>
              <w:rPr>
                <w:rFonts w:ascii="Times New Roman" w:eastAsia="Times New Roman" w:hAnsi="Times New Roman" w:cs="Times New Roman"/>
                <w:b/>
                <w:i/>
                <w:color w:val="000000" w:themeColor="text1"/>
                <w:sz w:val="27"/>
                <w:szCs w:val="27"/>
              </w:rPr>
            </w:pPr>
            <w:r w:rsidRPr="00422F21">
              <w:rPr>
                <w:rFonts w:ascii="Times New Roman" w:eastAsia="Times New Roman" w:hAnsi="Times New Roman" w:cs="Times New Roman"/>
                <w:b/>
                <w:i/>
                <w:color w:val="000000" w:themeColor="text1"/>
                <w:sz w:val="27"/>
                <w:szCs w:val="27"/>
              </w:rPr>
              <w:t>ПРАВИЛА ПОСТАЧАННЯ ПРИРОДНОГО ГАЗУ</w:t>
            </w:r>
          </w:p>
        </w:tc>
      </w:tr>
      <w:tr w:rsidR="00036AA4" w:rsidRPr="00422F21" w14:paraId="4DEA9CAE" w14:textId="77777777" w:rsidTr="00EB0495">
        <w:tc>
          <w:tcPr>
            <w:tcW w:w="7564" w:type="dxa"/>
            <w:tcBorders>
              <w:bottom w:val="single" w:sz="4" w:space="0" w:color="auto"/>
            </w:tcBorders>
          </w:tcPr>
          <w:p w14:paraId="7FEBD8E9" w14:textId="1C5D7FDC" w:rsidR="00036AA4" w:rsidRPr="00422F21" w:rsidRDefault="00036AA4"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 xml:space="preserve">ІІ. </w:t>
            </w:r>
            <w:r w:rsidRPr="00422F21">
              <w:rPr>
                <w:rFonts w:ascii="Times New Roman" w:eastAsia="Times New Roman" w:hAnsi="Times New Roman" w:cs="Times New Roman"/>
                <w:b/>
                <w:color w:val="000000" w:themeColor="text1"/>
                <w:sz w:val="27"/>
                <w:szCs w:val="27"/>
                <w:highlight w:val="white"/>
              </w:rPr>
              <w:t>Порядок постачання природного газу споживачам, що не є побутовими</w:t>
            </w:r>
          </w:p>
        </w:tc>
        <w:tc>
          <w:tcPr>
            <w:tcW w:w="7564" w:type="dxa"/>
            <w:tcBorders>
              <w:bottom w:val="single" w:sz="4" w:space="0" w:color="auto"/>
            </w:tcBorders>
          </w:tcPr>
          <w:p w14:paraId="15ED5BE2" w14:textId="0121AD1C" w:rsidR="00036AA4" w:rsidRPr="00422F21" w:rsidRDefault="00036AA4" w:rsidP="00422F21">
            <w:pPr>
              <w:spacing w:line="216" w:lineRule="auto"/>
              <w:jc w:val="center"/>
              <w:rPr>
                <w:rFonts w:ascii="Times New Roman" w:eastAsia="Times New Roman" w:hAnsi="Times New Roman" w:cs="Times New Roman"/>
                <w:b/>
                <w:color w:val="000000" w:themeColor="text1"/>
                <w:sz w:val="27"/>
                <w:szCs w:val="27"/>
              </w:rPr>
            </w:pPr>
            <w:r w:rsidRPr="00422F21">
              <w:rPr>
                <w:rFonts w:ascii="Times New Roman" w:eastAsia="Times New Roman" w:hAnsi="Times New Roman" w:cs="Times New Roman"/>
                <w:b/>
                <w:color w:val="000000" w:themeColor="text1"/>
                <w:sz w:val="27"/>
                <w:szCs w:val="27"/>
              </w:rPr>
              <w:t xml:space="preserve">ІІ. </w:t>
            </w:r>
            <w:r w:rsidRPr="00422F21">
              <w:rPr>
                <w:rFonts w:ascii="Times New Roman" w:eastAsia="Times New Roman" w:hAnsi="Times New Roman" w:cs="Times New Roman"/>
                <w:b/>
                <w:color w:val="000000" w:themeColor="text1"/>
                <w:sz w:val="27"/>
                <w:szCs w:val="27"/>
                <w:highlight w:val="white"/>
              </w:rPr>
              <w:t>Порядок постачання природного газу споживачам, що не є побутовими</w:t>
            </w:r>
          </w:p>
        </w:tc>
      </w:tr>
      <w:tr w:rsidR="00036AA4" w:rsidRPr="00422F21" w14:paraId="648DE58B" w14:textId="77777777" w:rsidTr="00EB0495">
        <w:tc>
          <w:tcPr>
            <w:tcW w:w="7564" w:type="dxa"/>
            <w:tcBorders>
              <w:top w:val="single" w:sz="4" w:space="0" w:color="auto"/>
              <w:left w:val="single" w:sz="4" w:space="0" w:color="auto"/>
              <w:bottom w:val="nil"/>
              <w:right w:val="single" w:sz="4" w:space="0" w:color="auto"/>
            </w:tcBorders>
          </w:tcPr>
          <w:p w14:paraId="42EE6AF2" w14:textId="77777777" w:rsidR="00E57B04" w:rsidRPr="00422F21" w:rsidRDefault="00E57B04" w:rsidP="00422F21">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21. Споживач зобов'язується:</w:t>
            </w:r>
          </w:p>
          <w:p w14:paraId="6DD97FBF" w14:textId="7AD0696E" w:rsidR="00E57B04" w:rsidRPr="00422F21" w:rsidRDefault="00EB0495" w:rsidP="00422F21">
            <w:pPr>
              <w:spacing w:line="216" w:lineRule="auto"/>
              <w:ind w:firstLine="709"/>
              <w:jc w:val="both"/>
              <w:rPr>
                <w:rFonts w:ascii="Times New Roman" w:hAnsi="Times New Roman" w:cs="Times New Roman"/>
                <w:color w:val="000000" w:themeColor="text1"/>
                <w:sz w:val="27"/>
                <w:szCs w:val="27"/>
              </w:rPr>
            </w:pPr>
            <w:bookmarkStart w:id="10" w:name="n136"/>
            <w:bookmarkEnd w:id="10"/>
            <w:r>
              <w:rPr>
                <w:rFonts w:ascii="Times New Roman" w:hAnsi="Times New Roman" w:cs="Times New Roman"/>
                <w:color w:val="000000" w:themeColor="text1"/>
                <w:sz w:val="27"/>
                <w:szCs w:val="27"/>
              </w:rPr>
              <w:t>…</w:t>
            </w:r>
          </w:p>
          <w:p w14:paraId="4C06C789" w14:textId="77777777" w:rsidR="00E57B04" w:rsidRPr="00422F21" w:rsidRDefault="00E57B04" w:rsidP="00422F21">
            <w:pPr>
              <w:spacing w:line="216" w:lineRule="auto"/>
              <w:ind w:firstLine="709"/>
              <w:jc w:val="both"/>
              <w:rPr>
                <w:rFonts w:ascii="Times New Roman" w:hAnsi="Times New Roman" w:cs="Times New Roman"/>
                <w:color w:val="000000" w:themeColor="text1"/>
                <w:sz w:val="27"/>
                <w:szCs w:val="27"/>
              </w:rPr>
            </w:pPr>
            <w:bookmarkStart w:id="11" w:name="n861"/>
            <w:bookmarkEnd w:id="11"/>
            <w:r w:rsidRPr="00422F21">
              <w:rPr>
                <w:rFonts w:ascii="Times New Roman" w:hAnsi="Times New Roman" w:cs="Times New Roman"/>
                <w:color w:val="000000" w:themeColor="text1"/>
                <w:sz w:val="27"/>
                <w:szCs w:val="27"/>
              </w:rPr>
              <w:t>зареєструватись як учасник оптового енергетичного ринку, відповідно до </w:t>
            </w:r>
            <w:r w:rsidRPr="00422F21">
              <w:rPr>
                <w:rFonts w:ascii="Times New Roman" w:hAnsi="Times New Roman" w:cs="Times New Roman"/>
                <w:sz w:val="27"/>
                <w:szCs w:val="27"/>
              </w:rPr>
              <w:t>Порядку реєстрації учасників оптового енергетичного ринку</w:t>
            </w:r>
            <w:r w:rsidRPr="00422F21">
              <w:rPr>
                <w:rFonts w:ascii="Times New Roman" w:hAnsi="Times New Roman" w:cs="Times New Roman"/>
                <w:color w:val="000000" w:themeColor="text1"/>
                <w:sz w:val="27"/>
                <w:szCs w:val="27"/>
              </w:rPr>
              <w:t xml:space="preserve">, затвердженого постановою Національної </w:t>
            </w:r>
            <w:r w:rsidRPr="00422F21">
              <w:rPr>
                <w:rFonts w:ascii="Times New Roman" w:hAnsi="Times New Roman" w:cs="Times New Roman"/>
                <w:color w:val="000000" w:themeColor="text1"/>
                <w:sz w:val="27"/>
                <w:szCs w:val="27"/>
              </w:rPr>
              <w:lastRenderedPageBreak/>
              <w:t xml:space="preserve">комісії, що здійснює державне регулювання у сферах енергетики та комунальних послуг, від 04 жовтня 2023 року № 1812, у разі якщо сумарна номінальна потужність газового обладнання споживача забезпечує технічну спроможність споживання природного газу в обсязі 600 </w:t>
            </w:r>
            <w:proofErr w:type="spellStart"/>
            <w:r w:rsidRPr="00422F21">
              <w:rPr>
                <w:rFonts w:ascii="Times New Roman" w:hAnsi="Times New Roman" w:cs="Times New Roman"/>
                <w:color w:val="000000" w:themeColor="text1"/>
                <w:sz w:val="27"/>
                <w:szCs w:val="27"/>
              </w:rPr>
              <w:t>ГВт·год</w:t>
            </w:r>
            <w:proofErr w:type="spellEnd"/>
            <w:r w:rsidRPr="00422F21">
              <w:rPr>
                <w:rFonts w:ascii="Times New Roman" w:hAnsi="Times New Roman" w:cs="Times New Roman"/>
                <w:color w:val="000000" w:themeColor="text1"/>
                <w:sz w:val="27"/>
                <w:szCs w:val="27"/>
              </w:rPr>
              <w:t xml:space="preserve"> (56 391 тис. м</w:t>
            </w:r>
            <w:r w:rsidRPr="00422F21">
              <w:rPr>
                <w:rFonts w:ascii="Times New Roman" w:hAnsi="Times New Roman" w:cs="Times New Roman"/>
                <w:b/>
                <w:bCs/>
                <w:color w:val="000000" w:themeColor="text1"/>
                <w:sz w:val="27"/>
                <w:szCs w:val="27"/>
                <w:vertAlign w:val="superscript"/>
              </w:rPr>
              <w:t>3</w:t>
            </w:r>
            <w:r w:rsidRPr="00422F21">
              <w:rPr>
                <w:rFonts w:ascii="Times New Roman" w:hAnsi="Times New Roman" w:cs="Times New Roman"/>
                <w:color w:val="000000" w:themeColor="text1"/>
                <w:sz w:val="27"/>
                <w:szCs w:val="27"/>
              </w:rPr>
              <w:t>) на рік та вище;</w:t>
            </w:r>
          </w:p>
          <w:p w14:paraId="5151B6E2" w14:textId="559D8AE0" w:rsidR="00036AA4" w:rsidRPr="00422F21" w:rsidRDefault="00036AA4" w:rsidP="00422F21">
            <w:pPr>
              <w:spacing w:line="216" w:lineRule="auto"/>
              <w:ind w:firstLine="709"/>
              <w:jc w:val="both"/>
              <w:rPr>
                <w:rFonts w:ascii="Times New Roman" w:eastAsia="Times New Roman" w:hAnsi="Times New Roman" w:cs="Times New Roman"/>
                <w:b/>
                <w:color w:val="000000" w:themeColor="text1"/>
                <w:sz w:val="27"/>
                <w:szCs w:val="27"/>
              </w:rPr>
            </w:pPr>
            <w:bookmarkStart w:id="12" w:name="n863"/>
            <w:bookmarkStart w:id="13" w:name="n862"/>
            <w:bookmarkEnd w:id="12"/>
            <w:bookmarkEnd w:id="13"/>
          </w:p>
        </w:tc>
        <w:tc>
          <w:tcPr>
            <w:tcW w:w="7564" w:type="dxa"/>
            <w:tcBorders>
              <w:top w:val="single" w:sz="4" w:space="0" w:color="auto"/>
              <w:left w:val="single" w:sz="4" w:space="0" w:color="auto"/>
              <w:bottom w:val="nil"/>
              <w:right w:val="single" w:sz="4" w:space="0" w:color="auto"/>
            </w:tcBorders>
          </w:tcPr>
          <w:p w14:paraId="1672D9C5" w14:textId="77777777" w:rsidR="00E57B04" w:rsidRPr="00422F21" w:rsidRDefault="00E57B04" w:rsidP="00422F21">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lastRenderedPageBreak/>
              <w:t>21. Споживач зобов'язується:</w:t>
            </w:r>
          </w:p>
          <w:p w14:paraId="1175B411" w14:textId="4AAA1D9F" w:rsidR="00E57B04" w:rsidRPr="00422F21" w:rsidRDefault="00EB0495" w:rsidP="00422F21">
            <w:pPr>
              <w:spacing w:line="216" w:lineRule="auto"/>
              <w:ind w:firstLine="709"/>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w:t>
            </w:r>
          </w:p>
          <w:p w14:paraId="46E1EEAB" w14:textId="7B3F49A1" w:rsidR="00036AA4" w:rsidRPr="00EB0495" w:rsidRDefault="00E57B04" w:rsidP="00EB0495">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зареєструватись як учасник оптового енергетичного ринку</w:t>
            </w:r>
            <w:r w:rsidR="00EB0495">
              <w:rPr>
                <w:rFonts w:ascii="Times New Roman" w:hAnsi="Times New Roman" w:cs="Times New Roman"/>
                <w:color w:val="000000" w:themeColor="text1"/>
                <w:sz w:val="27"/>
                <w:szCs w:val="27"/>
              </w:rPr>
              <w:t>,</w:t>
            </w:r>
            <w:r w:rsidRPr="00422F21">
              <w:rPr>
                <w:rFonts w:ascii="Times New Roman" w:hAnsi="Times New Roman" w:cs="Times New Roman"/>
                <w:color w:val="000000" w:themeColor="text1"/>
                <w:sz w:val="27"/>
                <w:szCs w:val="27"/>
              </w:rPr>
              <w:t xml:space="preserve"> </w:t>
            </w:r>
            <w:r w:rsidRPr="00422F21">
              <w:rPr>
                <w:rFonts w:ascii="Times New Roman" w:hAnsi="Times New Roman" w:cs="Times New Roman"/>
                <w:b/>
                <w:color w:val="000000" w:themeColor="text1"/>
                <w:sz w:val="27"/>
                <w:szCs w:val="27"/>
              </w:rPr>
              <w:t>у випадках та</w:t>
            </w:r>
            <w:r w:rsidRPr="00422F21">
              <w:rPr>
                <w:rFonts w:ascii="Times New Roman" w:hAnsi="Times New Roman" w:cs="Times New Roman"/>
                <w:color w:val="000000" w:themeColor="text1"/>
                <w:sz w:val="27"/>
                <w:szCs w:val="27"/>
              </w:rPr>
              <w:t xml:space="preserve"> відповідно до </w:t>
            </w:r>
            <w:hyperlink r:id="rId7" w:anchor="n13" w:tgtFrame="_blank" w:history="1">
              <w:r w:rsidRPr="00422F21">
                <w:rPr>
                  <w:rStyle w:val="a4"/>
                  <w:rFonts w:ascii="Times New Roman" w:hAnsi="Times New Roman" w:cs="Times New Roman"/>
                  <w:color w:val="000000" w:themeColor="text1"/>
                  <w:sz w:val="27"/>
                  <w:szCs w:val="27"/>
                  <w:u w:val="none"/>
                </w:rPr>
                <w:t>Порядку реєстрації учасників оптового енергетичного ринку</w:t>
              </w:r>
            </w:hyperlink>
            <w:r w:rsidRPr="00422F21">
              <w:rPr>
                <w:rFonts w:ascii="Times New Roman" w:hAnsi="Times New Roman" w:cs="Times New Roman"/>
                <w:color w:val="000000" w:themeColor="text1"/>
                <w:sz w:val="27"/>
                <w:szCs w:val="27"/>
              </w:rPr>
              <w:t xml:space="preserve">, затвердженого </w:t>
            </w:r>
            <w:r w:rsidRPr="00422F21">
              <w:rPr>
                <w:rFonts w:ascii="Times New Roman" w:hAnsi="Times New Roman" w:cs="Times New Roman"/>
                <w:color w:val="000000" w:themeColor="text1"/>
                <w:sz w:val="27"/>
                <w:szCs w:val="27"/>
              </w:rPr>
              <w:lastRenderedPageBreak/>
              <w:t xml:space="preserve">постановою Національної комісії, що здійснює державне регулювання у сферах енергетики та комунальних послуг, від 04 жовтня 2023 року № 1812, </w:t>
            </w:r>
            <w:r w:rsidRPr="00422F21">
              <w:rPr>
                <w:rFonts w:ascii="Times New Roman" w:hAnsi="Times New Roman" w:cs="Times New Roman"/>
                <w:b/>
                <w:color w:val="000000" w:themeColor="text1"/>
                <w:sz w:val="27"/>
                <w:szCs w:val="27"/>
              </w:rPr>
              <w:t xml:space="preserve">та поінформувати постачальника про розмір потужності власних об’єктів споживання; </w:t>
            </w:r>
            <w:r w:rsidRPr="00422F21">
              <w:rPr>
                <w:rFonts w:ascii="Times New Roman" w:hAnsi="Times New Roman" w:cs="Times New Roman"/>
                <w:b/>
                <w:strike/>
                <w:color w:val="000000" w:themeColor="text1"/>
                <w:sz w:val="27"/>
                <w:szCs w:val="27"/>
              </w:rPr>
              <w:t xml:space="preserve">у разі якщо сумарна номінальна потужність газового обладнання споживача забезпечує технічну спроможність споживання природного газу в обсязі 600 </w:t>
            </w:r>
            <w:proofErr w:type="spellStart"/>
            <w:r w:rsidRPr="00422F21">
              <w:rPr>
                <w:rFonts w:ascii="Times New Roman" w:hAnsi="Times New Roman" w:cs="Times New Roman"/>
                <w:b/>
                <w:strike/>
                <w:color w:val="000000" w:themeColor="text1"/>
                <w:sz w:val="27"/>
                <w:szCs w:val="27"/>
              </w:rPr>
              <w:t>ГВт·год</w:t>
            </w:r>
            <w:proofErr w:type="spellEnd"/>
            <w:r w:rsidRPr="00422F21">
              <w:rPr>
                <w:rFonts w:ascii="Times New Roman" w:hAnsi="Times New Roman" w:cs="Times New Roman"/>
                <w:b/>
                <w:strike/>
                <w:color w:val="000000" w:themeColor="text1"/>
                <w:sz w:val="27"/>
                <w:szCs w:val="27"/>
              </w:rPr>
              <w:t xml:space="preserve"> (56 391 тис. м</w:t>
            </w:r>
            <w:r w:rsidRPr="00EB0495">
              <w:rPr>
                <w:rFonts w:ascii="Times New Roman" w:hAnsi="Times New Roman" w:cs="Times New Roman"/>
                <w:b/>
                <w:strike/>
                <w:color w:val="000000" w:themeColor="text1"/>
                <w:sz w:val="27"/>
                <w:szCs w:val="27"/>
                <w:vertAlign w:val="superscript"/>
              </w:rPr>
              <w:t>3</w:t>
            </w:r>
            <w:r w:rsidRPr="00422F21">
              <w:rPr>
                <w:rFonts w:ascii="Times New Roman" w:hAnsi="Times New Roman" w:cs="Times New Roman"/>
                <w:b/>
                <w:strike/>
                <w:color w:val="000000" w:themeColor="text1"/>
                <w:sz w:val="27"/>
                <w:szCs w:val="27"/>
              </w:rPr>
              <w:t>) на рік та вище;</w:t>
            </w:r>
          </w:p>
        </w:tc>
      </w:tr>
      <w:tr w:rsidR="00EB0495" w:rsidRPr="00422F21" w14:paraId="7DA33FC3" w14:textId="77777777" w:rsidTr="00EB0495">
        <w:tc>
          <w:tcPr>
            <w:tcW w:w="7564" w:type="dxa"/>
            <w:tcBorders>
              <w:top w:val="nil"/>
              <w:left w:val="single" w:sz="4" w:space="0" w:color="auto"/>
              <w:bottom w:val="single" w:sz="4" w:space="0" w:color="auto"/>
              <w:right w:val="single" w:sz="4" w:space="0" w:color="auto"/>
            </w:tcBorders>
          </w:tcPr>
          <w:p w14:paraId="17E59130" w14:textId="77777777" w:rsidR="00EB0495" w:rsidRPr="00422F21" w:rsidRDefault="00EB0495" w:rsidP="00EB0495">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lastRenderedPageBreak/>
              <w:t xml:space="preserve">надати постачальнику розмір сумарної номінальної потужності свого газового обладнання, якщо технічна спроможність такого обладнання може забезпечити споживання газу в обсязі 600 </w:t>
            </w:r>
            <w:proofErr w:type="spellStart"/>
            <w:r w:rsidRPr="00422F21">
              <w:rPr>
                <w:rFonts w:ascii="Times New Roman" w:hAnsi="Times New Roman" w:cs="Times New Roman"/>
                <w:color w:val="000000" w:themeColor="text1"/>
                <w:sz w:val="27"/>
                <w:szCs w:val="27"/>
              </w:rPr>
              <w:t>ГВт·год</w:t>
            </w:r>
            <w:proofErr w:type="spellEnd"/>
            <w:r w:rsidRPr="00422F21">
              <w:rPr>
                <w:rFonts w:ascii="Times New Roman" w:hAnsi="Times New Roman" w:cs="Times New Roman"/>
                <w:color w:val="000000" w:themeColor="text1"/>
                <w:sz w:val="27"/>
                <w:szCs w:val="27"/>
              </w:rPr>
              <w:t xml:space="preserve"> (56 391 тис. м</w:t>
            </w:r>
            <w:r w:rsidRPr="00422F21">
              <w:rPr>
                <w:rFonts w:ascii="Times New Roman" w:hAnsi="Times New Roman" w:cs="Times New Roman"/>
                <w:b/>
                <w:bCs/>
                <w:color w:val="000000" w:themeColor="text1"/>
                <w:sz w:val="27"/>
                <w:szCs w:val="27"/>
                <w:vertAlign w:val="superscript"/>
              </w:rPr>
              <w:t>3</w:t>
            </w:r>
            <w:r w:rsidRPr="00422F21">
              <w:rPr>
                <w:rFonts w:ascii="Times New Roman" w:hAnsi="Times New Roman" w:cs="Times New Roman"/>
                <w:color w:val="000000" w:themeColor="text1"/>
                <w:sz w:val="27"/>
                <w:szCs w:val="27"/>
              </w:rPr>
              <w:t>) на рік та вище;</w:t>
            </w:r>
          </w:p>
          <w:p w14:paraId="6BEFB01C" w14:textId="5CFFA1CC" w:rsidR="00EB0495" w:rsidRPr="00422F21" w:rsidRDefault="00EB0495" w:rsidP="00EB0495">
            <w:pPr>
              <w:spacing w:line="216" w:lineRule="auto"/>
              <w:ind w:firstLine="709"/>
              <w:jc w:val="both"/>
              <w:rPr>
                <w:rFonts w:ascii="Times New Roman" w:hAnsi="Times New Roman" w:cs="Times New Roman"/>
                <w:color w:val="000000" w:themeColor="text1"/>
                <w:sz w:val="27"/>
                <w:szCs w:val="27"/>
              </w:rPr>
            </w:pPr>
            <w:r w:rsidRPr="00422F21">
              <w:rPr>
                <w:rFonts w:ascii="Times New Roman" w:hAnsi="Times New Roman" w:cs="Times New Roman"/>
                <w:color w:val="000000" w:themeColor="text1"/>
                <w:sz w:val="27"/>
                <w:szCs w:val="27"/>
              </w:rPr>
              <w:t>…</w:t>
            </w:r>
          </w:p>
        </w:tc>
        <w:tc>
          <w:tcPr>
            <w:tcW w:w="7564" w:type="dxa"/>
            <w:tcBorders>
              <w:top w:val="nil"/>
              <w:left w:val="single" w:sz="4" w:space="0" w:color="auto"/>
              <w:bottom w:val="single" w:sz="4" w:space="0" w:color="auto"/>
              <w:right w:val="single" w:sz="4" w:space="0" w:color="auto"/>
            </w:tcBorders>
          </w:tcPr>
          <w:p w14:paraId="779D9D3E" w14:textId="77777777" w:rsidR="00EB0495" w:rsidRDefault="00EB0495" w:rsidP="00422F21">
            <w:pPr>
              <w:spacing w:line="216" w:lineRule="auto"/>
              <w:ind w:firstLine="709"/>
              <w:jc w:val="both"/>
              <w:rPr>
                <w:rFonts w:ascii="Times New Roman" w:hAnsi="Times New Roman" w:cs="Times New Roman"/>
                <w:b/>
                <w:strike/>
                <w:color w:val="000000" w:themeColor="text1"/>
                <w:sz w:val="27"/>
                <w:szCs w:val="27"/>
              </w:rPr>
            </w:pPr>
            <w:r w:rsidRPr="00422F21">
              <w:rPr>
                <w:rFonts w:ascii="Times New Roman" w:hAnsi="Times New Roman" w:cs="Times New Roman"/>
                <w:b/>
                <w:strike/>
                <w:color w:val="000000" w:themeColor="text1"/>
                <w:sz w:val="27"/>
                <w:szCs w:val="27"/>
              </w:rPr>
              <w:t xml:space="preserve">надати постачальнику розмір сумарної номінальної потужності свого газового обладнання, якщо технічна спроможність такого обладнання може забезпечити споживання газу в обсязі 600 </w:t>
            </w:r>
            <w:proofErr w:type="spellStart"/>
            <w:r w:rsidRPr="00422F21">
              <w:rPr>
                <w:rFonts w:ascii="Times New Roman" w:hAnsi="Times New Roman" w:cs="Times New Roman"/>
                <w:b/>
                <w:strike/>
                <w:color w:val="000000" w:themeColor="text1"/>
                <w:sz w:val="27"/>
                <w:szCs w:val="27"/>
              </w:rPr>
              <w:t>ГВт·год</w:t>
            </w:r>
            <w:proofErr w:type="spellEnd"/>
            <w:r w:rsidRPr="00422F21">
              <w:rPr>
                <w:rFonts w:ascii="Times New Roman" w:hAnsi="Times New Roman" w:cs="Times New Roman"/>
                <w:b/>
                <w:strike/>
                <w:color w:val="000000" w:themeColor="text1"/>
                <w:sz w:val="27"/>
                <w:szCs w:val="27"/>
              </w:rPr>
              <w:t xml:space="preserve"> (56 391 тис. м3) на рік та вище;</w:t>
            </w:r>
          </w:p>
          <w:p w14:paraId="654405E6" w14:textId="50DA8EA5" w:rsidR="00EB0495" w:rsidRPr="00422F21" w:rsidRDefault="00EB0495" w:rsidP="00422F21">
            <w:pPr>
              <w:spacing w:line="216" w:lineRule="auto"/>
              <w:ind w:firstLine="709"/>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w:t>
            </w:r>
          </w:p>
        </w:tc>
      </w:tr>
    </w:tbl>
    <w:p w14:paraId="51BD884C" w14:textId="77777777" w:rsidR="00EB0495" w:rsidRDefault="00EB0495" w:rsidP="00422F21">
      <w:pPr>
        <w:spacing w:after="0" w:line="216" w:lineRule="auto"/>
        <w:rPr>
          <w:rFonts w:ascii="Times New Roman" w:eastAsia="Times New Roman" w:hAnsi="Times New Roman" w:cs="Times New Roman"/>
          <w:b/>
          <w:bCs/>
          <w:color w:val="000000"/>
          <w:sz w:val="27"/>
          <w:szCs w:val="27"/>
        </w:rPr>
      </w:pPr>
    </w:p>
    <w:p w14:paraId="2281F84D" w14:textId="77777777" w:rsidR="00EB0495" w:rsidRDefault="00EB0495" w:rsidP="00422F21">
      <w:pPr>
        <w:spacing w:after="0" w:line="216" w:lineRule="auto"/>
        <w:rPr>
          <w:rFonts w:ascii="Times New Roman" w:eastAsia="Times New Roman" w:hAnsi="Times New Roman" w:cs="Times New Roman"/>
          <w:b/>
          <w:bCs/>
          <w:color w:val="000000"/>
          <w:sz w:val="27"/>
          <w:szCs w:val="27"/>
        </w:rPr>
      </w:pPr>
    </w:p>
    <w:p w14:paraId="21D89A89" w14:textId="77777777" w:rsidR="00EB0495" w:rsidRDefault="00EB0495" w:rsidP="00422F21">
      <w:pPr>
        <w:spacing w:after="0" w:line="216" w:lineRule="auto"/>
        <w:rPr>
          <w:rFonts w:ascii="Times New Roman" w:eastAsia="Times New Roman" w:hAnsi="Times New Roman" w:cs="Times New Roman"/>
          <w:b/>
          <w:bCs/>
          <w:color w:val="000000"/>
          <w:sz w:val="27"/>
          <w:szCs w:val="27"/>
        </w:rPr>
      </w:pPr>
    </w:p>
    <w:p w14:paraId="4A3CFE12" w14:textId="77777777" w:rsidR="00EB0495" w:rsidRDefault="00EB0495" w:rsidP="00422F21">
      <w:pPr>
        <w:spacing w:after="0" w:line="216" w:lineRule="auto"/>
        <w:rPr>
          <w:rFonts w:ascii="Times New Roman" w:eastAsia="Times New Roman" w:hAnsi="Times New Roman" w:cs="Times New Roman"/>
          <w:b/>
          <w:bCs/>
          <w:color w:val="000000"/>
          <w:sz w:val="27"/>
          <w:szCs w:val="27"/>
        </w:rPr>
      </w:pPr>
      <w:bookmarkStart w:id="14" w:name="_GoBack"/>
      <w:bookmarkEnd w:id="14"/>
    </w:p>
    <w:sectPr w:rsidR="00EB0495" w:rsidSect="00ED19B6">
      <w:pgSz w:w="16838" w:h="11906" w:orient="landscape"/>
      <w:pgMar w:top="851"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DE"/>
    <w:rsid w:val="00036AA4"/>
    <w:rsid w:val="00047134"/>
    <w:rsid w:val="00063088"/>
    <w:rsid w:val="000A36AE"/>
    <w:rsid w:val="000A512C"/>
    <w:rsid w:val="000C04DE"/>
    <w:rsid w:val="001016BD"/>
    <w:rsid w:val="00147EC0"/>
    <w:rsid w:val="001A3639"/>
    <w:rsid w:val="001C0914"/>
    <w:rsid w:val="00211F06"/>
    <w:rsid w:val="00212480"/>
    <w:rsid w:val="00231724"/>
    <w:rsid w:val="002522C5"/>
    <w:rsid w:val="00260DFD"/>
    <w:rsid w:val="00272BD8"/>
    <w:rsid w:val="0030166B"/>
    <w:rsid w:val="00356F27"/>
    <w:rsid w:val="00357AE4"/>
    <w:rsid w:val="003B1F75"/>
    <w:rsid w:val="00405984"/>
    <w:rsid w:val="00422F21"/>
    <w:rsid w:val="0047565F"/>
    <w:rsid w:val="004A0E03"/>
    <w:rsid w:val="004F37B6"/>
    <w:rsid w:val="00503489"/>
    <w:rsid w:val="0056452B"/>
    <w:rsid w:val="005A2ECE"/>
    <w:rsid w:val="006528D2"/>
    <w:rsid w:val="0078296D"/>
    <w:rsid w:val="007C2486"/>
    <w:rsid w:val="00836BB9"/>
    <w:rsid w:val="008D7E0F"/>
    <w:rsid w:val="009372D8"/>
    <w:rsid w:val="00976C3B"/>
    <w:rsid w:val="009D4461"/>
    <w:rsid w:val="00A51DD6"/>
    <w:rsid w:val="00A96938"/>
    <w:rsid w:val="00AE67F1"/>
    <w:rsid w:val="00AF2B6A"/>
    <w:rsid w:val="00BC110C"/>
    <w:rsid w:val="00BC72BA"/>
    <w:rsid w:val="00BD6FCF"/>
    <w:rsid w:val="00C63FDD"/>
    <w:rsid w:val="00CF083D"/>
    <w:rsid w:val="00CF17AC"/>
    <w:rsid w:val="00D34802"/>
    <w:rsid w:val="00D4635D"/>
    <w:rsid w:val="00D63653"/>
    <w:rsid w:val="00DB716D"/>
    <w:rsid w:val="00E57B04"/>
    <w:rsid w:val="00EB0495"/>
    <w:rsid w:val="00ED19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052F6"/>
  <w15:chartTrackingRefBased/>
  <w15:docId w15:val="{191DE339-E357-4CF3-8AEA-DACA71F7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9B6"/>
    <w:pPr>
      <w:spacing w:line="256" w:lineRule="auto"/>
    </w:pPr>
    <w:rPr>
      <w:rFonts w:ascii="Calibri" w:eastAsia="Calibri" w:hAnsi="Calibri" w:cs="Calibri"/>
      <w:lang w:eastAsia="uk-UA"/>
    </w:rPr>
  </w:style>
  <w:style w:type="paragraph" w:styleId="3">
    <w:name w:val="heading 3"/>
    <w:basedOn w:val="a"/>
    <w:next w:val="a"/>
    <w:link w:val="30"/>
    <w:uiPriority w:val="9"/>
    <w:semiHidden/>
    <w:unhideWhenUsed/>
    <w:qFormat/>
    <w:rsid w:val="00A96938"/>
    <w:pPr>
      <w:keepNext/>
      <w:keepLines/>
      <w:spacing w:before="160" w:after="80" w:line="276" w:lineRule="auto"/>
      <w:outlineLvl w:val="2"/>
    </w:pPr>
    <w:rPr>
      <w:rFonts w:eastAsiaTheme="majorEastAsia" w:cstheme="majorBidi"/>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7565F"/>
    <w:rPr>
      <w:color w:val="0563C1" w:themeColor="hyperlink"/>
      <w:u w:val="single"/>
    </w:rPr>
  </w:style>
  <w:style w:type="paragraph" w:customStyle="1" w:styleId="rvps2">
    <w:name w:val="rvps2"/>
    <w:basedOn w:val="a"/>
    <w:rsid w:val="00D34802"/>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semiHidden/>
    <w:rsid w:val="00A96938"/>
    <w:rPr>
      <w:rFonts w:ascii="Calibri" w:eastAsiaTheme="majorEastAsia" w:hAnsi="Calibri" w:cstheme="majorBidi"/>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377">
      <w:bodyDiv w:val="1"/>
      <w:marLeft w:val="0"/>
      <w:marRight w:val="0"/>
      <w:marTop w:val="0"/>
      <w:marBottom w:val="0"/>
      <w:divBdr>
        <w:top w:val="none" w:sz="0" w:space="0" w:color="auto"/>
        <w:left w:val="none" w:sz="0" w:space="0" w:color="auto"/>
        <w:bottom w:val="none" w:sz="0" w:space="0" w:color="auto"/>
        <w:right w:val="none" w:sz="0" w:space="0" w:color="auto"/>
      </w:divBdr>
    </w:div>
    <w:div w:id="85197465">
      <w:bodyDiv w:val="1"/>
      <w:marLeft w:val="0"/>
      <w:marRight w:val="0"/>
      <w:marTop w:val="0"/>
      <w:marBottom w:val="0"/>
      <w:divBdr>
        <w:top w:val="none" w:sz="0" w:space="0" w:color="auto"/>
        <w:left w:val="none" w:sz="0" w:space="0" w:color="auto"/>
        <w:bottom w:val="none" w:sz="0" w:space="0" w:color="auto"/>
        <w:right w:val="none" w:sz="0" w:space="0" w:color="auto"/>
      </w:divBdr>
    </w:div>
    <w:div w:id="287513260">
      <w:bodyDiv w:val="1"/>
      <w:marLeft w:val="0"/>
      <w:marRight w:val="0"/>
      <w:marTop w:val="0"/>
      <w:marBottom w:val="0"/>
      <w:divBdr>
        <w:top w:val="none" w:sz="0" w:space="0" w:color="auto"/>
        <w:left w:val="none" w:sz="0" w:space="0" w:color="auto"/>
        <w:bottom w:val="none" w:sz="0" w:space="0" w:color="auto"/>
        <w:right w:val="none" w:sz="0" w:space="0" w:color="auto"/>
      </w:divBdr>
    </w:div>
    <w:div w:id="493109483">
      <w:bodyDiv w:val="1"/>
      <w:marLeft w:val="0"/>
      <w:marRight w:val="0"/>
      <w:marTop w:val="0"/>
      <w:marBottom w:val="0"/>
      <w:divBdr>
        <w:top w:val="none" w:sz="0" w:space="0" w:color="auto"/>
        <w:left w:val="none" w:sz="0" w:space="0" w:color="auto"/>
        <w:bottom w:val="none" w:sz="0" w:space="0" w:color="auto"/>
        <w:right w:val="none" w:sz="0" w:space="0" w:color="auto"/>
      </w:divBdr>
    </w:div>
    <w:div w:id="594827627">
      <w:bodyDiv w:val="1"/>
      <w:marLeft w:val="0"/>
      <w:marRight w:val="0"/>
      <w:marTop w:val="0"/>
      <w:marBottom w:val="0"/>
      <w:divBdr>
        <w:top w:val="none" w:sz="0" w:space="0" w:color="auto"/>
        <w:left w:val="none" w:sz="0" w:space="0" w:color="auto"/>
        <w:bottom w:val="none" w:sz="0" w:space="0" w:color="auto"/>
        <w:right w:val="none" w:sz="0" w:space="0" w:color="auto"/>
      </w:divBdr>
    </w:div>
    <w:div w:id="796026392">
      <w:bodyDiv w:val="1"/>
      <w:marLeft w:val="0"/>
      <w:marRight w:val="0"/>
      <w:marTop w:val="0"/>
      <w:marBottom w:val="0"/>
      <w:divBdr>
        <w:top w:val="none" w:sz="0" w:space="0" w:color="auto"/>
        <w:left w:val="none" w:sz="0" w:space="0" w:color="auto"/>
        <w:bottom w:val="none" w:sz="0" w:space="0" w:color="auto"/>
        <w:right w:val="none" w:sz="0" w:space="0" w:color="auto"/>
      </w:divBdr>
    </w:div>
    <w:div w:id="862674469">
      <w:bodyDiv w:val="1"/>
      <w:marLeft w:val="0"/>
      <w:marRight w:val="0"/>
      <w:marTop w:val="0"/>
      <w:marBottom w:val="0"/>
      <w:divBdr>
        <w:top w:val="none" w:sz="0" w:space="0" w:color="auto"/>
        <w:left w:val="none" w:sz="0" w:space="0" w:color="auto"/>
        <w:bottom w:val="none" w:sz="0" w:space="0" w:color="auto"/>
        <w:right w:val="none" w:sz="0" w:space="0" w:color="auto"/>
      </w:divBdr>
    </w:div>
    <w:div w:id="1306280662">
      <w:bodyDiv w:val="1"/>
      <w:marLeft w:val="0"/>
      <w:marRight w:val="0"/>
      <w:marTop w:val="0"/>
      <w:marBottom w:val="0"/>
      <w:divBdr>
        <w:top w:val="none" w:sz="0" w:space="0" w:color="auto"/>
        <w:left w:val="none" w:sz="0" w:space="0" w:color="auto"/>
        <w:bottom w:val="none" w:sz="0" w:space="0" w:color="auto"/>
        <w:right w:val="none" w:sz="0" w:space="0" w:color="auto"/>
      </w:divBdr>
    </w:div>
    <w:div w:id="1542551205">
      <w:bodyDiv w:val="1"/>
      <w:marLeft w:val="0"/>
      <w:marRight w:val="0"/>
      <w:marTop w:val="0"/>
      <w:marBottom w:val="0"/>
      <w:divBdr>
        <w:top w:val="none" w:sz="0" w:space="0" w:color="auto"/>
        <w:left w:val="none" w:sz="0" w:space="0" w:color="auto"/>
        <w:bottom w:val="none" w:sz="0" w:space="0" w:color="auto"/>
        <w:right w:val="none" w:sz="0" w:space="0" w:color="auto"/>
      </w:divBdr>
    </w:div>
    <w:div w:id="212207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v1812874-2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v1812874-23" TargetMode="External"/><Relationship Id="rId5" Type="http://schemas.openxmlformats.org/officeDocument/2006/relationships/hyperlink" Target="https://zakon.rada.gov.ua/laws/show/v1812874-23" TargetMode="External"/><Relationship Id="rId4" Type="http://schemas.openxmlformats.org/officeDocument/2006/relationships/hyperlink" Target="https://zakon.rada.gov.ua/laws/show/v1812874-23"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12871</Words>
  <Characters>7337</Characters>
  <Application>Microsoft Office Word</Application>
  <DocSecurity>0</DocSecurity>
  <Lines>61</Lines>
  <Paragraphs>40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Кулаковська</dc:creator>
  <cp:keywords/>
  <dc:description/>
  <cp:lastModifiedBy>Людмила Кулаковська</cp:lastModifiedBy>
  <cp:revision>3</cp:revision>
  <dcterms:created xsi:type="dcterms:W3CDTF">2025-03-17T15:46:00Z</dcterms:created>
  <dcterms:modified xsi:type="dcterms:W3CDTF">2025-03-18T12:52:00Z</dcterms:modified>
</cp:coreProperties>
</file>