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5CF821" w14:textId="77777777" w:rsidR="00930009" w:rsidRPr="00394A3B" w:rsidRDefault="00930009" w:rsidP="005E384A">
      <w:pPr>
        <w:pStyle w:val="af0"/>
        <w:ind w:firstLine="0"/>
        <w:rPr>
          <w:szCs w:val="28"/>
        </w:rPr>
      </w:pPr>
      <w:r w:rsidRPr="00394A3B">
        <w:rPr>
          <w:szCs w:val="28"/>
        </w:rPr>
        <w:t xml:space="preserve">АНАЛІЗ ВПЛИВУ </w:t>
      </w:r>
    </w:p>
    <w:p w14:paraId="73A7EC84" w14:textId="77777777" w:rsidR="00930009" w:rsidRPr="00394A3B" w:rsidRDefault="00DF08E5" w:rsidP="0045216F">
      <w:pPr>
        <w:pStyle w:val="af0"/>
        <w:ind w:firstLine="0"/>
        <w:rPr>
          <w:szCs w:val="28"/>
        </w:rPr>
      </w:pPr>
      <w:proofErr w:type="spellStart"/>
      <w:r w:rsidRPr="00394A3B">
        <w:rPr>
          <w:szCs w:val="28"/>
        </w:rPr>
        <w:t>про</w:t>
      </w:r>
      <w:r w:rsidR="009839B5" w:rsidRPr="00394A3B">
        <w:rPr>
          <w:szCs w:val="28"/>
        </w:rPr>
        <w:t>є</w:t>
      </w:r>
      <w:r w:rsidRPr="00394A3B">
        <w:rPr>
          <w:szCs w:val="28"/>
        </w:rPr>
        <w:t>кту</w:t>
      </w:r>
      <w:proofErr w:type="spellEnd"/>
      <w:r w:rsidRPr="00394A3B">
        <w:rPr>
          <w:szCs w:val="28"/>
        </w:rPr>
        <w:t xml:space="preserve"> постанови НКРЕКП «</w:t>
      </w:r>
      <w:r w:rsidR="00480FAD" w:rsidRPr="00031435">
        <w:t xml:space="preserve">Про затвердження </w:t>
      </w:r>
      <w:r w:rsidR="00480FAD">
        <w:t xml:space="preserve">змін до </w:t>
      </w:r>
      <w:r w:rsidR="00480FAD" w:rsidRPr="00031435">
        <w:t>Порядку подання інформації про здійснені господарсько-торговельні операції, пов’язані з оптовими енергетичними продуктами</w:t>
      </w:r>
      <w:r w:rsidR="00130E83" w:rsidRPr="00394A3B">
        <w:rPr>
          <w:szCs w:val="28"/>
        </w:rPr>
        <w:t>»</w:t>
      </w:r>
      <w:r w:rsidR="00930009" w:rsidRPr="00394A3B">
        <w:rPr>
          <w:szCs w:val="28"/>
        </w:rPr>
        <w:t xml:space="preserve">, що має ознаки регуляторного </w:t>
      </w:r>
      <w:proofErr w:type="spellStart"/>
      <w:r w:rsidR="00930009" w:rsidRPr="00394A3B">
        <w:rPr>
          <w:szCs w:val="28"/>
        </w:rPr>
        <w:t>акта</w:t>
      </w:r>
      <w:proofErr w:type="spellEnd"/>
    </w:p>
    <w:p w14:paraId="0C297EC4" w14:textId="77777777" w:rsidR="00D970DC" w:rsidRPr="00B56917" w:rsidRDefault="00D970DC" w:rsidP="005E384A">
      <w:pPr>
        <w:jc w:val="center"/>
        <w:rPr>
          <w:sz w:val="28"/>
          <w:szCs w:val="28"/>
        </w:rPr>
      </w:pPr>
    </w:p>
    <w:p w14:paraId="2EF0CD97" w14:textId="77777777" w:rsidR="00D56E59" w:rsidRDefault="005E5499" w:rsidP="005E384A">
      <w:pPr>
        <w:jc w:val="center"/>
        <w:rPr>
          <w:b/>
          <w:sz w:val="28"/>
          <w:szCs w:val="28"/>
        </w:rPr>
      </w:pPr>
      <w:r w:rsidRPr="00B56917">
        <w:rPr>
          <w:b/>
          <w:sz w:val="28"/>
          <w:szCs w:val="28"/>
          <w:lang w:val="ru-RU"/>
        </w:rPr>
        <w:t>I</w:t>
      </w:r>
      <w:r w:rsidRPr="00B56917">
        <w:rPr>
          <w:b/>
          <w:sz w:val="28"/>
          <w:szCs w:val="28"/>
        </w:rPr>
        <w:t xml:space="preserve">. </w:t>
      </w:r>
      <w:r w:rsidR="000F7214" w:rsidRPr="00B56917">
        <w:rPr>
          <w:b/>
          <w:sz w:val="28"/>
          <w:szCs w:val="28"/>
        </w:rPr>
        <w:t>Визначення</w:t>
      </w:r>
      <w:r w:rsidR="00486641" w:rsidRPr="00B56917">
        <w:rPr>
          <w:b/>
          <w:sz w:val="28"/>
          <w:szCs w:val="28"/>
        </w:rPr>
        <w:t xml:space="preserve"> проблеми</w:t>
      </w:r>
    </w:p>
    <w:p w14:paraId="670BF005" w14:textId="77777777" w:rsidR="00424A33" w:rsidRDefault="00424A33" w:rsidP="005E384A">
      <w:pPr>
        <w:jc w:val="center"/>
        <w:rPr>
          <w:b/>
          <w:sz w:val="28"/>
          <w:szCs w:val="28"/>
        </w:rPr>
      </w:pPr>
    </w:p>
    <w:p w14:paraId="5003EBAC" w14:textId="77777777" w:rsidR="001C4CDC" w:rsidRPr="001C4CDC" w:rsidRDefault="001C4CDC" w:rsidP="001C4CDC">
      <w:pPr>
        <w:shd w:val="clear" w:color="auto" w:fill="FFFFFF"/>
        <w:ind w:firstLine="709"/>
        <w:jc w:val="both"/>
        <w:rPr>
          <w:sz w:val="28"/>
          <w:szCs w:val="28"/>
        </w:rPr>
      </w:pPr>
      <w:r w:rsidRPr="001C4CDC">
        <w:rPr>
          <w:sz w:val="28"/>
          <w:szCs w:val="28"/>
        </w:rPr>
        <w:t>09 лютого 2025 року набрав чинності Закон України «Про внесення змін до деяких законів України у сферах енергетики і теплопостачання щодо удосконалення окремих положень, пов’язаних із веденням господарської діяльності та дією воєнного стану в Україні» від 14 січня 2025 року № 4213-IX (далі – Закон № 4213-ІХ), яким передбачається внесення змін до деяких законів України, зокрема, Закону України «Про ринок електричної енергії», Закону України «Про ринок природного газу» та Закону України «Про Національну комісію, що здійснює державне регулювання у сферах енергетики та комунальних послуг» (далі – Закон про НКРЕКП).</w:t>
      </w:r>
    </w:p>
    <w:p w14:paraId="417508FD" w14:textId="77777777" w:rsidR="001C4CDC" w:rsidRPr="001C4CDC" w:rsidRDefault="001C4CDC" w:rsidP="001C4CDC">
      <w:pPr>
        <w:shd w:val="clear" w:color="auto" w:fill="FFFFFF"/>
        <w:ind w:firstLine="709"/>
        <w:jc w:val="both"/>
        <w:rPr>
          <w:sz w:val="28"/>
          <w:szCs w:val="28"/>
        </w:rPr>
      </w:pPr>
      <w:r w:rsidRPr="001C4CDC">
        <w:rPr>
          <w:sz w:val="28"/>
          <w:szCs w:val="28"/>
        </w:rPr>
        <w:t>Відповідно до пункту 15</w:t>
      </w:r>
      <w:r w:rsidRPr="00E963DF">
        <w:rPr>
          <w:sz w:val="28"/>
          <w:szCs w:val="28"/>
          <w:vertAlign w:val="superscript"/>
        </w:rPr>
        <w:t>3</w:t>
      </w:r>
      <w:r w:rsidRPr="001C4CDC">
        <w:rPr>
          <w:sz w:val="28"/>
          <w:szCs w:val="28"/>
        </w:rPr>
        <w:t xml:space="preserve"> частини першої статті 17 Закону про НКРЕКП до повноважень Національної комісії, що здійснює державне регулювання у сферах енергетики та комунальних послуг (далі – НКРЕКП, Регулятор), належить, крім іншого, визначення порядку, змісту, обсягу та періодичності подання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w:t>
      </w:r>
    </w:p>
    <w:p w14:paraId="41E6B424" w14:textId="77777777" w:rsidR="001C4CDC" w:rsidRPr="001C4CDC" w:rsidRDefault="001C4CDC" w:rsidP="001C4CDC">
      <w:pPr>
        <w:shd w:val="clear" w:color="auto" w:fill="FFFFFF"/>
        <w:ind w:firstLine="709"/>
        <w:jc w:val="both"/>
        <w:rPr>
          <w:sz w:val="28"/>
          <w:szCs w:val="28"/>
        </w:rPr>
      </w:pPr>
      <w:r w:rsidRPr="001C4CDC">
        <w:rPr>
          <w:sz w:val="28"/>
          <w:szCs w:val="28"/>
        </w:rPr>
        <w:t>Так, постановою НКРЕКП від 27 березня 2024 року № 618 було затверджено Порядок подання інформації про здійснені господарсько-торговельні операції, пов’язані з оптовими енергетичними продуктами (далі – Порядок), яким визначено зміст, обсяг, періодичність та порядок подання НКРЕКП інформації про здійснені учасниками оптового енергетичного ринку господарсько-торговельні операції, пов’язані з оптовими енергетичними продуктами, на оптовому енергетичному ринку, включаючи виконані та невиконані пропозиції (заявки) з місцем поставки (виконання) в Україні чи з України на територію інших держав, та основних (фундаментальних) даних.</w:t>
      </w:r>
    </w:p>
    <w:p w14:paraId="4A99A7F0" w14:textId="4D819BEC" w:rsidR="001C4CDC" w:rsidRPr="001C4CDC" w:rsidRDefault="001C4CDC" w:rsidP="001C4CDC">
      <w:pPr>
        <w:shd w:val="clear" w:color="auto" w:fill="FFFFFF"/>
        <w:ind w:firstLine="709"/>
        <w:jc w:val="both"/>
        <w:rPr>
          <w:sz w:val="28"/>
          <w:szCs w:val="28"/>
        </w:rPr>
      </w:pPr>
      <w:r w:rsidRPr="001C4CDC">
        <w:rPr>
          <w:sz w:val="28"/>
          <w:szCs w:val="28"/>
        </w:rPr>
        <w:t xml:space="preserve">Враховуючи викладене, з метою приведення Порядку у відповідність до Закону № 4213-ІХ, а також удосконалення окремих положень щодо процесу подання учасниками оптового енергетичного ринку Регулятору інформації про здійснені господарсько-торговельні операції, пов’язані з оптовими енергетичними продуктами, </w:t>
      </w:r>
      <w:r w:rsidR="00910527">
        <w:rPr>
          <w:sz w:val="28"/>
          <w:szCs w:val="28"/>
        </w:rPr>
        <w:t>НКРЕКП</w:t>
      </w:r>
      <w:r w:rsidRPr="001C4CDC">
        <w:rPr>
          <w:sz w:val="28"/>
          <w:szCs w:val="28"/>
        </w:rPr>
        <w:t xml:space="preserve"> </w:t>
      </w:r>
      <w:r w:rsidR="00910527">
        <w:rPr>
          <w:sz w:val="28"/>
          <w:szCs w:val="28"/>
        </w:rPr>
        <w:t>розроблено</w:t>
      </w:r>
      <w:r w:rsidR="00910527" w:rsidRPr="001C4CDC">
        <w:rPr>
          <w:sz w:val="28"/>
          <w:szCs w:val="28"/>
        </w:rPr>
        <w:t xml:space="preserve"> </w:t>
      </w:r>
      <w:proofErr w:type="spellStart"/>
      <w:r w:rsidRPr="001C4CDC">
        <w:rPr>
          <w:sz w:val="28"/>
          <w:szCs w:val="28"/>
        </w:rPr>
        <w:t>проєкт</w:t>
      </w:r>
      <w:proofErr w:type="spellEnd"/>
      <w:r w:rsidRPr="001C4CDC">
        <w:rPr>
          <w:sz w:val="28"/>
          <w:szCs w:val="28"/>
        </w:rPr>
        <w:t xml:space="preserve"> постанови НКРЕКП «Про затвердження Змін до Порядку подання інформації про здійснені господарсько-торговельні операції, пов’язані з оптовими енергетичними продуктами» (далі – </w:t>
      </w:r>
      <w:proofErr w:type="spellStart"/>
      <w:r w:rsidRPr="001C4CDC">
        <w:rPr>
          <w:sz w:val="28"/>
          <w:szCs w:val="28"/>
        </w:rPr>
        <w:t>проєкт</w:t>
      </w:r>
      <w:proofErr w:type="spellEnd"/>
      <w:r w:rsidRPr="001C4CDC">
        <w:rPr>
          <w:sz w:val="28"/>
          <w:szCs w:val="28"/>
        </w:rPr>
        <w:t xml:space="preserve"> постанови).</w:t>
      </w:r>
    </w:p>
    <w:p w14:paraId="03CC7A62" w14:textId="77777777" w:rsidR="00480FAD" w:rsidRDefault="001C4CDC" w:rsidP="001C4CDC">
      <w:pPr>
        <w:shd w:val="clear" w:color="auto" w:fill="FFFFFF"/>
        <w:ind w:firstLine="709"/>
        <w:jc w:val="both"/>
        <w:rPr>
          <w:sz w:val="28"/>
          <w:szCs w:val="28"/>
        </w:rPr>
      </w:pPr>
      <w:r w:rsidRPr="001C4CDC">
        <w:rPr>
          <w:sz w:val="28"/>
          <w:szCs w:val="28"/>
        </w:rPr>
        <w:t xml:space="preserve">Зазначеним </w:t>
      </w:r>
      <w:proofErr w:type="spellStart"/>
      <w:r w:rsidRPr="001C4CDC">
        <w:rPr>
          <w:sz w:val="28"/>
          <w:szCs w:val="28"/>
        </w:rPr>
        <w:t>проєктом</w:t>
      </w:r>
      <w:proofErr w:type="spellEnd"/>
      <w:r w:rsidRPr="001C4CDC">
        <w:rPr>
          <w:sz w:val="28"/>
          <w:szCs w:val="28"/>
        </w:rPr>
        <w:t xml:space="preserve"> постанови уточнено перелік оптових енергетичних продуктів, щодо яких повідомляється інформація про здійснені господарсько-</w:t>
      </w:r>
      <w:r w:rsidRPr="001C4CDC">
        <w:rPr>
          <w:sz w:val="28"/>
          <w:szCs w:val="28"/>
        </w:rPr>
        <w:lastRenderedPageBreak/>
        <w:t>торговельні операції, а також перелік інформації про здійснені господарсько-торговельні операції, пов’язані з оптовими енергетичними продуктами, що надається за запитом НКРЕКП; уточнено порядок подання інформації про будь-які зміни або помилки основних фундаментальних даних на ринках електричної енергії та природного газу, також внесені уточнюючі зміни до додатків до Порядку.</w:t>
      </w:r>
    </w:p>
    <w:p w14:paraId="567FAD0F" w14:textId="77777777" w:rsidR="001C4CDC" w:rsidRPr="00C00955" w:rsidRDefault="001C4CDC" w:rsidP="001C4CDC">
      <w:pPr>
        <w:shd w:val="clear" w:color="auto" w:fill="FFFFFF"/>
        <w:ind w:firstLine="709"/>
        <w:jc w:val="both"/>
        <w:rPr>
          <w:sz w:val="28"/>
          <w:szCs w:val="28"/>
        </w:rPr>
      </w:pPr>
    </w:p>
    <w:p w14:paraId="7B1EFFC6" w14:textId="77777777" w:rsidR="00980162" w:rsidRDefault="00695606" w:rsidP="005E384A">
      <w:pPr>
        <w:ind w:firstLine="709"/>
        <w:jc w:val="both"/>
        <w:rPr>
          <w:bCs/>
          <w:sz w:val="28"/>
          <w:szCs w:val="28"/>
        </w:rPr>
      </w:pPr>
      <w:r w:rsidRPr="00DC7953">
        <w:rPr>
          <w:bCs/>
          <w:sz w:val="28"/>
          <w:szCs w:val="28"/>
        </w:rPr>
        <w:t>Основні групи (підгрупи), на які проблема справляє вплив</w:t>
      </w:r>
      <w:r w:rsidR="00980162" w:rsidRPr="00DC7953">
        <w:rPr>
          <w:bCs/>
          <w:sz w:val="28"/>
          <w:szCs w:val="28"/>
        </w:rPr>
        <w: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5"/>
        <w:gridCol w:w="5245"/>
        <w:gridCol w:w="1276"/>
      </w:tblGrid>
      <w:tr w:rsidR="00974D3D" w:rsidRPr="00880491" w14:paraId="7BFB052E" w14:textId="77777777" w:rsidTr="00E0147C">
        <w:tc>
          <w:tcPr>
            <w:tcW w:w="2835" w:type="dxa"/>
            <w:tcBorders>
              <w:top w:val="single" w:sz="4" w:space="0" w:color="auto"/>
              <w:left w:val="single" w:sz="4" w:space="0" w:color="auto"/>
              <w:bottom w:val="single" w:sz="4" w:space="0" w:color="auto"/>
              <w:right w:val="single" w:sz="4" w:space="0" w:color="auto"/>
            </w:tcBorders>
          </w:tcPr>
          <w:p w14:paraId="6F473B46" w14:textId="77777777" w:rsidR="00974D3D" w:rsidRPr="00880491" w:rsidRDefault="00974D3D" w:rsidP="005E384A">
            <w:pPr>
              <w:pStyle w:val="af"/>
              <w:rPr>
                <w:b/>
                <w:sz w:val="22"/>
                <w:szCs w:val="22"/>
                <w:lang w:val="uk-UA"/>
              </w:rPr>
            </w:pPr>
            <w:r w:rsidRPr="00880491">
              <w:rPr>
                <w:b/>
                <w:sz w:val="22"/>
                <w:szCs w:val="22"/>
                <w:lang w:val="uk-UA"/>
              </w:rPr>
              <w:t>Групи (підгрупи)</w:t>
            </w:r>
          </w:p>
        </w:tc>
        <w:tc>
          <w:tcPr>
            <w:tcW w:w="5245" w:type="dxa"/>
            <w:tcBorders>
              <w:top w:val="single" w:sz="4" w:space="0" w:color="auto"/>
              <w:left w:val="single" w:sz="4" w:space="0" w:color="auto"/>
              <w:bottom w:val="single" w:sz="4" w:space="0" w:color="auto"/>
              <w:right w:val="single" w:sz="4" w:space="0" w:color="auto"/>
            </w:tcBorders>
          </w:tcPr>
          <w:p w14:paraId="1AB9DF72" w14:textId="77777777" w:rsidR="00974D3D" w:rsidRPr="00880491" w:rsidRDefault="00974D3D" w:rsidP="005E384A">
            <w:pPr>
              <w:jc w:val="center"/>
              <w:rPr>
                <w:b/>
                <w:sz w:val="22"/>
                <w:szCs w:val="22"/>
              </w:rPr>
            </w:pPr>
            <w:r w:rsidRPr="00880491">
              <w:rPr>
                <w:b/>
                <w:sz w:val="22"/>
                <w:szCs w:val="22"/>
              </w:rPr>
              <w:t>Так</w:t>
            </w:r>
          </w:p>
        </w:tc>
        <w:tc>
          <w:tcPr>
            <w:tcW w:w="1276" w:type="dxa"/>
            <w:tcBorders>
              <w:top w:val="single" w:sz="4" w:space="0" w:color="auto"/>
              <w:left w:val="single" w:sz="4" w:space="0" w:color="auto"/>
              <w:bottom w:val="single" w:sz="4" w:space="0" w:color="auto"/>
              <w:right w:val="single" w:sz="4" w:space="0" w:color="auto"/>
            </w:tcBorders>
          </w:tcPr>
          <w:p w14:paraId="67BDEB5C" w14:textId="77777777" w:rsidR="00974D3D" w:rsidRPr="00880491" w:rsidRDefault="00974D3D" w:rsidP="005E384A">
            <w:pPr>
              <w:jc w:val="center"/>
              <w:rPr>
                <w:b/>
                <w:sz w:val="22"/>
                <w:szCs w:val="22"/>
              </w:rPr>
            </w:pPr>
            <w:r w:rsidRPr="00880491">
              <w:rPr>
                <w:b/>
                <w:sz w:val="22"/>
                <w:szCs w:val="22"/>
              </w:rPr>
              <w:t>Ні</w:t>
            </w:r>
          </w:p>
        </w:tc>
      </w:tr>
      <w:tr w:rsidR="00974D3D" w:rsidRPr="00880491" w14:paraId="78D155AD" w14:textId="77777777" w:rsidTr="00E0147C">
        <w:tc>
          <w:tcPr>
            <w:tcW w:w="2835" w:type="dxa"/>
            <w:tcBorders>
              <w:top w:val="single" w:sz="4" w:space="0" w:color="auto"/>
              <w:left w:val="single" w:sz="4" w:space="0" w:color="auto"/>
              <w:bottom w:val="single" w:sz="4" w:space="0" w:color="auto"/>
              <w:right w:val="single" w:sz="4" w:space="0" w:color="auto"/>
            </w:tcBorders>
          </w:tcPr>
          <w:p w14:paraId="6802B0F7" w14:textId="77777777" w:rsidR="00974D3D" w:rsidRPr="00880491" w:rsidRDefault="00974D3D" w:rsidP="005E384A">
            <w:pPr>
              <w:pStyle w:val="af"/>
              <w:rPr>
                <w:sz w:val="22"/>
                <w:szCs w:val="22"/>
                <w:lang w:val="uk-UA"/>
              </w:rPr>
            </w:pPr>
            <w:r w:rsidRPr="00880491">
              <w:rPr>
                <w:sz w:val="22"/>
                <w:szCs w:val="22"/>
                <w:lang w:val="uk-UA"/>
              </w:rPr>
              <w:t>Громадяни</w:t>
            </w:r>
          </w:p>
        </w:tc>
        <w:tc>
          <w:tcPr>
            <w:tcW w:w="5245" w:type="dxa"/>
            <w:tcBorders>
              <w:top w:val="single" w:sz="4" w:space="0" w:color="auto"/>
              <w:left w:val="single" w:sz="4" w:space="0" w:color="auto"/>
              <w:bottom w:val="single" w:sz="4" w:space="0" w:color="auto"/>
              <w:right w:val="single" w:sz="4" w:space="0" w:color="auto"/>
            </w:tcBorders>
          </w:tcPr>
          <w:p w14:paraId="4A4BEC4A" w14:textId="77777777" w:rsidR="00974D3D" w:rsidRPr="00880491" w:rsidRDefault="00974D3D" w:rsidP="005E384A">
            <w:pPr>
              <w:jc w:val="center"/>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5DB4B6B0" w14:textId="77777777" w:rsidR="00974D3D" w:rsidRPr="00880491" w:rsidRDefault="00295EB0" w:rsidP="005E384A">
            <w:pPr>
              <w:jc w:val="center"/>
              <w:rPr>
                <w:sz w:val="22"/>
                <w:szCs w:val="22"/>
              </w:rPr>
            </w:pPr>
            <w:r w:rsidRPr="00880491">
              <w:rPr>
                <w:sz w:val="22"/>
                <w:szCs w:val="22"/>
              </w:rPr>
              <w:t>Ні</w:t>
            </w:r>
          </w:p>
        </w:tc>
      </w:tr>
      <w:tr w:rsidR="00974D3D" w:rsidRPr="00880491" w14:paraId="3F4BAB43" w14:textId="77777777" w:rsidTr="00E0147C">
        <w:tc>
          <w:tcPr>
            <w:tcW w:w="2835" w:type="dxa"/>
            <w:tcBorders>
              <w:top w:val="single" w:sz="4" w:space="0" w:color="auto"/>
              <w:left w:val="single" w:sz="4" w:space="0" w:color="auto"/>
              <w:bottom w:val="single" w:sz="4" w:space="0" w:color="auto"/>
              <w:right w:val="single" w:sz="4" w:space="0" w:color="auto"/>
            </w:tcBorders>
          </w:tcPr>
          <w:p w14:paraId="11D0C297" w14:textId="77777777" w:rsidR="00974D3D" w:rsidRPr="00880491" w:rsidRDefault="00974D3D" w:rsidP="005E384A">
            <w:pPr>
              <w:pStyle w:val="af"/>
              <w:rPr>
                <w:sz w:val="22"/>
                <w:szCs w:val="22"/>
                <w:lang w:val="uk-UA"/>
              </w:rPr>
            </w:pPr>
            <w:r w:rsidRPr="00880491">
              <w:rPr>
                <w:sz w:val="22"/>
                <w:szCs w:val="22"/>
                <w:lang w:val="uk-UA"/>
              </w:rPr>
              <w:t>Держава</w:t>
            </w:r>
          </w:p>
        </w:tc>
        <w:tc>
          <w:tcPr>
            <w:tcW w:w="5245" w:type="dxa"/>
            <w:tcBorders>
              <w:top w:val="single" w:sz="4" w:space="0" w:color="auto"/>
              <w:left w:val="single" w:sz="4" w:space="0" w:color="auto"/>
              <w:bottom w:val="single" w:sz="4" w:space="0" w:color="auto"/>
              <w:right w:val="single" w:sz="4" w:space="0" w:color="auto"/>
            </w:tcBorders>
          </w:tcPr>
          <w:p w14:paraId="10C5CE56" w14:textId="77777777" w:rsidR="00974D3D" w:rsidRPr="00880491" w:rsidRDefault="00974D3D" w:rsidP="005E384A">
            <w:pPr>
              <w:jc w:val="center"/>
              <w:rPr>
                <w:sz w:val="22"/>
                <w:szCs w:val="22"/>
              </w:rPr>
            </w:pPr>
            <w:r w:rsidRPr="00880491">
              <w:rPr>
                <w:sz w:val="22"/>
                <w:szCs w:val="22"/>
              </w:rPr>
              <w:t>Так</w:t>
            </w:r>
          </w:p>
          <w:p w14:paraId="0F89648E" w14:textId="77777777" w:rsidR="003363C7" w:rsidRPr="00880491" w:rsidRDefault="003363C7" w:rsidP="005E384A">
            <w:pPr>
              <w:jc w:val="both"/>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24E34E9D" w14:textId="77777777" w:rsidR="00974D3D" w:rsidRPr="00880491" w:rsidRDefault="00974D3D" w:rsidP="005E384A">
            <w:pPr>
              <w:jc w:val="center"/>
              <w:rPr>
                <w:sz w:val="22"/>
                <w:szCs w:val="22"/>
              </w:rPr>
            </w:pPr>
          </w:p>
        </w:tc>
      </w:tr>
      <w:tr w:rsidR="00974D3D" w:rsidRPr="00880491" w14:paraId="67191FD3" w14:textId="77777777" w:rsidTr="00E0147C">
        <w:tc>
          <w:tcPr>
            <w:tcW w:w="2835" w:type="dxa"/>
            <w:tcBorders>
              <w:top w:val="single" w:sz="4" w:space="0" w:color="auto"/>
              <w:left w:val="single" w:sz="4" w:space="0" w:color="auto"/>
              <w:bottom w:val="single" w:sz="4" w:space="0" w:color="auto"/>
              <w:right w:val="single" w:sz="4" w:space="0" w:color="auto"/>
            </w:tcBorders>
          </w:tcPr>
          <w:p w14:paraId="54F5F517" w14:textId="77777777" w:rsidR="00974D3D" w:rsidRPr="00880491" w:rsidRDefault="00974D3D" w:rsidP="001A202D">
            <w:pPr>
              <w:pStyle w:val="af"/>
              <w:spacing w:before="0" w:beforeAutospacing="0" w:after="0" w:afterAutospacing="0"/>
              <w:rPr>
                <w:sz w:val="22"/>
                <w:szCs w:val="22"/>
                <w:lang w:val="uk-UA"/>
              </w:rPr>
            </w:pPr>
            <w:r w:rsidRPr="00880491">
              <w:rPr>
                <w:sz w:val="22"/>
                <w:szCs w:val="22"/>
                <w:lang w:val="uk-UA"/>
              </w:rPr>
              <w:t>Суб’єкти господарювання</w:t>
            </w:r>
          </w:p>
        </w:tc>
        <w:tc>
          <w:tcPr>
            <w:tcW w:w="5245" w:type="dxa"/>
            <w:tcBorders>
              <w:top w:val="single" w:sz="4" w:space="0" w:color="auto"/>
              <w:left w:val="single" w:sz="4" w:space="0" w:color="auto"/>
              <w:bottom w:val="single" w:sz="4" w:space="0" w:color="auto"/>
              <w:right w:val="single" w:sz="4" w:space="0" w:color="auto"/>
            </w:tcBorders>
          </w:tcPr>
          <w:p w14:paraId="7AC865B1" w14:textId="77777777" w:rsidR="00974D3D" w:rsidRPr="00880491" w:rsidRDefault="00974D3D" w:rsidP="001A202D">
            <w:pPr>
              <w:jc w:val="center"/>
              <w:rPr>
                <w:sz w:val="22"/>
                <w:szCs w:val="22"/>
              </w:rPr>
            </w:pPr>
            <w:r w:rsidRPr="00880491">
              <w:rPr>
                <w:sz w:val="22"/>
                <w:szCs w:val="22"/>
              </w:rPr>
              <w:t>Так</w:t>
            </w:r>
          </w:p>
          <w:p w14:paraId="74F23E8B" w14:textId="77777777" w:rsidR="00974D3D" w:rsidRPr="00880491" w:rsidRDefault="00974D3D" w:rsidP="001A202D">
            <w:pPr>
              <w:contextualSpacing/>
              <w:jc w:val="both"/>
              <w:rPr>
                <w:sz w:val="22"/>
                <w:szCs w:val="22"/>
              </w:rPr>
            </w:pPr>
          </w:p>
        </w:tc>
        <w:tc>
          <w:tcPr>
            <w:tcW w:w="1276" w:type="dxa"/>
            <w:tcBorders>
              <w:top w:val="single" w:sz="4" w:space="0" w:color="auto"/>
              <w:left w:val="single" w:sz="4" w:space="0" w:color="auto"/>
              <w:bottom w:val="single" w:sz="4" w:space="0" w:color="auto"/>
              <w:right w:val="single" w:sz="4" w:space="0" w:color="auto"/>
            </w:tcBorders>
          </w:tcPr>
          <w:p w14:paraId="0C565575" w14:textId="77777777" w:rsidR="00974D3D" w:rsidRPr="00880491" w:rsidRDefault="00974D3D" w:rsidP="001A202D">
            <w:pPr>
              <w:jc w:val="center"/>
              <w:rPr>
                <w:sz w:val="22"/>
                <w:szCs w:val="22"/>
              </w:rPr>
            </w:pPr>
          </w:p>
        </w:tc>
      </w:tr>
    </w:tbl>
    <w:p w14:paraId="49E6D5F1" w14:textId="77777777" w:rsidR="005B6688" w:rsidRDefault="005B6688" w:rsidP="001A202D">
      <w:pPr>
        <w:jc w:val="center"/>
        <w:rPr>
          <w:b/>
          <w:sz w:val="28"/>
          <w:szCs w:val="28"/>
        </w:rPr>
      </w:pPr>
    </w:p>
    <w:p w14:paraId="37AA54CB" w14:textId="77777777" w:rsidR="004C56C1" w:rsidRDefault="004C56C1" w:rsidP="001A202D">
      <w:pPr>
        <w:jc w:val="center"/>
        <w:rPr>
          <w:b/>
          <w:sz w:val="28"/>
          <w:szCs w:val="28"/>
        </w:rPr>
      </w:pPr>
      <w:r w:rsidRPr="00B56917">
        <w:rPr>
          <w:b/>
          <w:sz w:val="28"/>
          <w:szCs w:val="28"/>
        </w:rPr>
        <w:t>ІІ. Цілі державного регулювання</w:t>
      </w:r>
    </w:p>
    <w:p w14:paraId="1C83CC36" w14:textId="77777777" w:rsidR="00E0147C" w:rsidRPr="00B56917" w:rsidRDefault="00E0147C" w:rsidP="001A202D">
      <w:pPr>
        <w:jc w:val="center"/>
        <w:rPr>
          <w:b/>
          <w:sz w:val="28"/>
          <w:szCs w:val="28"/>
        </w:rPr>
      </w:pPr>
    </w:p>
    <w:p w14:paraId="073DECA4" w14:textId="77777777" w:rsidR="00C00955" w:rsidRDefault="00C00955" w:rsidP="00C00955">
      <w:pPr>
        <w:shd w:val="clear" w:color="auto" w:fill="FFFFFF"/>
        <w:ind w:firstLine="709"/>
        <w:jc w:val="both"/>
        <w:rPr>
          <w:sz w:val="28"/>
          <w:szCs w:val="28"/>
        </w:rPr>
      </w:pPr>
      <w:r w:rsidRPr="00C00955">
        <w:rPr>
          <w:rFonts w:eastAsia="Calibri"/>
          <w:sz w:val="28"/>
          <w:szCs w:val="28"/>
          <w:lang w:eastAsia="en-US"/>
        </w:rPr>
        <w:t>Регуляторний акт розроблено з метою вдосконалення положень</w:t>
      </w:r>
      <w:r>
        <w:rPr>
          <w:rFonts w:eastAsia="Calibri"/>
          <w:sz w:val="28"/>
          <w:szCs w:val="28"/>
          <w:lang w:eastAsia="en-US"/>
        </w:rPr>
        <w:t xml:space="preserve"> </w:t>
      </w:r>
      <w:r w:rsidR="00480FAD">
        <w:rPr>
          <w:sz w:val="28"/>
          <w:szCs w:val="28"/>
        </w:rPr>
        <w:t xml:space="preserve">Порядку </w:t>
      </w:r>
      <w:r w:rsidRPr="00130C89">
        <w:rPr>
          <w:sz w:val="28"/>
          <w:szCs w:val="28"/>
        </w:rPr>
        <w:t>в частині</w:t>
      </w:r>
      <w:r>
        <w:rPr>
          <w:sz w:val="28"/>
          <w:szCs w:val="28"/>
        </w:rPr>
        <w:t>:</w:t>
      </w:r>
    </w:p>
    <w:p w14:paraId="6DAC0BD1" w14:textId="77777777" w:rsidR="00480FAD" w:rsidRPr="00D063FB" w:rsidRDefault="00480FAD" w:rsidP="00480FAD">
      <w:pPr>
        <w:spacing w:line="259" w:lineRule="auto"/>
        <w:ind w:firstLine="709"/>
        <w:jc w:val="both"/>
        <w:rPr>
          <w:sz w:val="28"/>
          <w:szCs w:val="28"/>
        </w:rPr>
      </w:pPr>
      <w:r>
        <w:rPr>
          <w:sz w:val="28"/>
          <w:szCs w:val="28"/>
        </w:rPr>
        <w:t xml:space="preserve">уточнення </w:t>
      </w:r>
      <w:r w:rsidRPr="00D42A84">
        <w:rPr>
          <w:sz w:val="28"/>
          <w:szCs w:val="28"/>
        </w:rPr>
        <w:t>перелік</w:t>
      </w:r>
      <w:r>
        <w:rPr>
          <w:sz w:val="28"/>
          <w:szCs w:val="28"/>
        </w:rPr>
        <w:t>у</w:t>
      </w:r>
      <w:r w:rsidRPr="00D42A84">
        <w:rPr>
          <w:sz w:val="28"/>
          <w:szCs w:val="28"/>
        </w:rPr>
        <w:t xml:space="preserve"> оптових енергетичних продуктів, щодо яких повідомляється інформація про здійснені господарсько-торговельні операції</w:t>
      </w:r>
      <w:r w:rsidRPr="00D063FB">
        <w:rPr>
          <w:sz w:val="28"/>
          <w:szCs w:val="28"/>
        </w:rPr>
        <w:t>;</w:t>
      </w:r>
    </w:p>
    <w:p w14:paraId="7C4E52A0" w14:textId="77777777" w:rsidR="00480FAD" w:rsidRPr="00D063FB" w:rsidRDefault="00480FAD" w:rsidP="00480FAD">
      <w:pPr>
        <w:spacing w:line="259" w:lineRule="auto"/>
        <w:ind w:firstLine="709"/>
        <w:jc w:val="both"/>
        <w:rPr>
          <w:sz w:val="28"/>
          <w:szCs w:val="28"/>
        </w:rPr>
      </w:pPr>
      <w:r>
        <w:rPr>
          <w:sz w:val="28"/>
          <w:szCs w:val="28"/>
        </w:rPr>
        <w:t xml:space="preserve">уточнення </w:t>
      </w:r>
      <w:r w:rsidRPr="00D42A84">
        <w:rPr>
          <w:sz w:val="28"/>
          <w:szCs w:val="28"/>
        </w:rPr>
        <w:t>перелік</w:t>
      </w:r>
      <w:r>
        <w:rPr>
          <w:sz w:val="28"/>
          <w:szCs w:val="28"/>
        </w:rPr>
        <w:t>у</w:t>
      </w:r>
      <w:r w:rsidRPr="00D42A84">
        <w:rPr>
          <w:sz w:val="28"/>
          <w:szCs w:val="28"/>
        </w:rPr>
        <w:t xml:space="preserve"> інформації про здійснені господарсько-торговельні операції, пов’язані з оптовими енергетичними продуктами, що надається </w:t>
      </w:r>
      <w:r w:rsidR="00B85F99">
        <w:rPr>
          <w:sz w:val="28"/>
          <w:szCs w:val="28"/>
        </w:rPr>
        <w:t xml:space="preserve">учасниками </w:t>
      </w:r>
      <w:r w:rsidRPr="00D42A84">
        <w:rPr>
          <w:sz w:val="28"/>
          <w:szCs w:val="28"/>
        </w:rPr>
        <w:t>за запитом НКРЕКП</w:t>
      </w:r>
      <w:r w:rsidRPr="00D063FB">
        <w:rPr>
          <w:sz w:val="28"/>
          <w:szCs w:val="28"/>
        </w:rPr>
        <w:t>;</w:t>
      </w:r>
    </w:p>
    <w:p w14:paraId="63C4AE26" w14:textId="77777777" w:rsidR="00480FAD" w:rsidRPr="00D063FB" w:rsidRDefault="00480FAD" w:rsidP="00480FAD">
      <w:pPr>
        <w:spacing w:line="259" w:lineRule="auto"/>
        <w:ind w:firstLine="709"/>
        <w:jc w:val="both"/>
        <w:rPr>
          <w:sz w:val="28"/>
          <w:szCs w:val="28"/>
        </w:rPr>
      </w:pPr>
      <w:r w:rsidRPr="00B85F99">
        <w:rPr>
          <w:sz w:val="28"/>
          <w:szCs w:val="28"/>
        </w:rPr>
        <w:t xml:space="preserve">уточнення </w:t>
      </w:r>
      <w:r w:rsidR="001C4CDC" w:rsidRPr="00B85F99">
        <w:rPr>
          <w:sz w:val="28"/>
          <w:szCs w:val="28"/>
        </w:rPr>
        <w:t>інформації</w:t>
      </w:r>
      <w:r w:rsidR="00B85F99" w:rsidRPr="00B85F99">
        <w:rPr>
          <w:sz w:val="28"/>
          <w:szCs w:val="28"/>
        </w:rPr>
        <w:t xml:space="preserve"> про здійснені господарсько-торговельні операції, пов’язані з оптовими енергетичними продуктами</w:t>
      </w:r>
      <w:r w:rsidR="001C4CDC" w:rsidRPr="00B85F99">
        <w:rPr>
          <w:sz w:val="28"/>
          <w:szCs w:val="28"/>
        </w:rPr>
        <w:t>, що надається ОПООП за запитом НКРЕКП</w:t>
      </w:r>
      <w:r w:rsidRPr="00B85F99">
        <w:rPr>
          <w:sz w:val="28"/>
          <w:szCs w:val="28"/>
        </w:rPr>
        <w:t>;</w:t>
      </w:r>
    </w:p>
    <w:p w14:paraId="0B59C28C" w14:textId="77777777" w:rsidR="00B85F99" w:rsidRDefault="00480FAD" w:rsidP="00B85F99">
      <w:pPr>
        <w:spacing w:line="259" w:lineRule="auto"/>
        <w:ind w:firstLine="709"/>
        <w:jc w:val="both"/>
        <w:rPr>
          <w:sz w:val="28"/>
          <w:szCs w:val="28"/>
        </w:rPr>
      </w:pPr>
      <w:r>
        <w:rPr>
          <w:sz w:val="28"/>
          <w:szCs w:val="28"/>
        </w:rPr>
        <w:t xml:space="preserve">доповнення нормою щодо </w:t>
      </w:r>
      <w:r w:rsidRPr="00D42A84">
        <w:rPr>
          <w:sz w:val="28"/>
          <w:szCs w:val="28"/>
        </w:rPr>
        <w:t>подання інформації</w:t>
      </w:r>
      <w:r w:rsidR="00B85F99">
        <w:rPr>
          <w:sz w:val="28"/>
          <w:szCs w:val="28"/>
        </w:rPr>
        <w:t xml:space="preserve"> ОСП, ОГТС та Оператором газосховищ</w:t>
      </w:r>
      <w:r w:rsidRPr="00D42A84">
        <w:rPr>
          <w:sz w:val="28"/>
          <w:szCs w:val="28"/>
        </w:rPr>
        <w:t xml:space="preserve"> </w:t>
      </w:r>
      <w:r w:rsidR="00B85F99">
        <w:rPr>
          <w:sz w:val="28"/>
          <w:szCs w:val="28"/>
        </w:rPr>
        <w:t>про будь-які зміни або помилки основних (фундаментальних) даних на ринках електричної енергії та природного газу</w:t>
      </w:r>
      <w:r w:rsidRPr="00D063FB">
        <w:rPr>
          <w:sz w:val="28"/>
          <w:szCs w:val="28"/>
        </w:rPr>
        <w:t>;</w:t>
      </w:r>
    </w:p>
    <w:p w14:paraId="0D892711" w14:textId="77777777" w:rsidR="00B85F99" w:rsidRDefault="00B85F99" w:rsidP="00B85F99">
      <w:pPr>
        <w:spacing w:line="259" w:lineRule="auto"/>
        <w:ind w:firstLine="709"/>
        <w:jc w:val="both"/>
        <w:rPr>
          <w:sz w:val="28"/>
          <w:szCs w:val="28"/>
        </w:rPr>
      </w:pPr>
      <w:r>
        <w:rPr>
          <w:sz w:val="28"/>
          <w:szCs w:val="28"/>
        </w:rPr>
        <w:t xml:space="preserve">доповнення нормою щодо </w:t>
      </w:r>
      <w:r w:rsidRPr="00D42A84">
        <w:rPr>
          <w:sz w:val="28"/>
          <w:szCs w:val="28"/>
        </w:rPr>
        <w:t xml:space="preserve">подання </w:t>
      </w:r>
      <w:r>
        <w:rPr>
          <w:sz w:val="28"/>
          <w:szCs w:val="28"/>
        </w:rPr>
        <w:t xml:space="preserve">виправленої </w:t>
      </w:r>
      <w:r w:rsidRPr="00D42A84">
        <w:rPr>
          <w:sz w:val="28"/>
          <w:szCs w:val="28"/>
        </w:rPr>
        <w:t>інформації</w:t>
      </w:r>
      <w:r>
        <w:rPr>
          <w:sz w:val="28"/>
          <w:szCs w:val="28"/>
        </w:rPr>
        <w:t xml:space="preserve"> у разі отримання учасником </w:t>
      </w:r>
      <w:r w:rsidRPr="00B85F99">
        <w:rPr>
          <w:sz w:val="28"/>
          <w:szCs w:val="28"/>
        </w:rPr>
        <w:t>оптового енергетичного ринку повідомлення від АПД про помилки у наданій інформації про здійснені господарсько-торговельні операції з оптовими енергетичними продуктами</w:t>
      </w:r>
      <w:r w:rsidRPr="00D063FB">
        <w:rPr>
          <w:sz w:val="28"/>
          <w:szCs w:val="28"/>
        </w:rPr>
        <w:t>;</w:t>
      </w:r>
    </w:p>
    <w:p w14:paraId="61AC5F1C" w14:textId="77777777" w:rsidR="00480FAD" w:rsidRPr="00944106" w:rsidRDefault="00480FAD" w:rsidP="00480FAD">
      <w:pPr>
        <w:spacing w:line="259" w:lineRule="auto"/>
        <w:ind w:firstLine="709"/>
        <w:jc w:val="both"/>
        <w:rPr>
          <w:sz w:val="28"/>
          <w:szCs w:val="28"/>
        </w:rPr>
      </w:pPr>
      <w:r w:rsidRPr="00D063FB">
        <w:rPr>
          <w:sz w:val="28"/>
          <w:szCs w:val="28"/>
        </w:rPr>
        <w:t xml:space="preserve">удосконалення </w:t>
      </w:r>
      <w:r>
        <w:rPr>
          <w:sz w:val="28"/>
          <w:szCs w:val="28"/>
        </w:rPr>
        <w:t>додатків до Порядку, зокрема, опису полів, допустимих значень щодо інформації, яка надається, розширення переліку прикладів</w:t>
      </w:r>
      <w:r w:rsidRPr="00D063FB">
        <w:rPr>
          <w:sz w:val="28"/>
          <w:szCs w:val="28"/>
        </w:rPr>
        <w:t>.</w:t>
      </w:r>
    </w:p>
    <w:p w14:paraId="2CC9AE42" w14:textId="77777777" w:rsidR="00DC7953" w:rsidRPr="00C00955" w:rsidRDefault="00DC7953" w:rsidP="00C00955">
      <w:pPr>
        <w:jc w:val="both"/>
      </w:pPr>
    </w:p>
    <w:p w14:paraId="502EE1D5" w14:textId="77777777" w:rsidR="004C56C1" w:rsidRDefault="004C56C1" w:rsidP="00E0147C">
      <w:pPr>
        <w:jc w:val="center"/>
        <w:rPr>
          <w:b/>
          <w:sz w:val="28"/>
          <w:szCs w:val="28"/>
        </w:rPr>
      </w:pPr>
      <w:r w:rsidRPr="00B56917">
        <w:rPr>
          <w:b/>
          <w:sz w:val="28"/>
          <w:szCs w:val="28"/>
        </w:rPr>
        <w:t>ІІІ. Визначення та оцінка альтернативних способів досягнення цілей</w:t>
      </w:r>
    </w:p>
    <w:p w14:paraId="319A89A3" w14:textId="77777777" w:rsidR="00E0147C" w:rsidRDefault="00E0147C" w:rsidP="00E0147C">
      <w:pPr>
        <w:jc w:val="center"/>
        <w:rPr>
          <w:b/>
          <w:sz w:val="28"/>
          <w:szCs w:val="28"/>
        </w:rPr>
      </w:pPr>
    </w:p>
    <w:p w14:paraId="109F0337" w14:textId="77777777" w:rsidR="004C56C1" w:rsidRPr="00B56917" w:rsidRDefault="00695606" w:rsidP="005E384A">
      <w:pPr>
        <w:numPr>
          <w:ilvl w:val="0"/>
          <w:numId w:val="18"/>
        </w:numPr>
        <w:spacing w:after="120"/>
        <w:jc w:val="both"/>
        <w:rPr>
          <w:sz w:val="28"/>
          <w:szCs w:val="28"/>
        </w:rPr>
      </w:pPr>
      <w:r w:rsidRPr="00B56917">
        <w:rPr>
          <w:sz w:val="28"/>
          <w:szCs w:val="28"/>
        </w:rPr>
        <w:t>Визначення альтернативних способів</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6379"/>
      </w:tblGrid>
      <w:tr w:rsidR="004C56C1" w:rsidRPr="00880491" w14:paraId="7D106FF2" w14:textId="77777777" w:rsidTr="00394A3B">
        <w:tc>
          <w:tcPr>
            <w:tcW w:w="3119" w:type="dxa"/>
          </w:tcPr>
          <w:p w14:paraId="3F4B1605" w14:textId="77777777" w:rsidR="004C56C1" w:rsidRPr="006949BD" w:rsidRDefault="004C56C1" w:rsidP="005E384A">
            <w:pPr>
              <w:pStyle w:val="af4"/>
              <w:spacing w:after="0"/>
              <w:jc w:val="center"/>
              <w:rPr>
                <w:b/>
                <w:bCs/>
                <w:sz w:val="22"/>
                <w:szCs w:val="22"/>
              </w:rPr>
            </w:pPr>
            <w:r w:rsidRPr="006949BD">
              <w:rPr>
                <w:b/>
                <w:bCs/>
                <w:sz w:val="22"/>
                <w:szCs w:val="22"/>
              </w:rPr>
              <w:t>Вид альтернативи</w:t>
            </w:r>
          </w:p>
        </w:tc>
        <w:tc>
          <w:tcPr>
            <w:tcW w:w="6379" w:type="dxa"/>
          </w:tcPr>
          <w:p w14:paraId="3E988AC5" w14:textId="77777777" w:rsidR="004C56C1" w:rsidRPr="006949BD" w:rsidRDefault="004C56C1" w:rsidP="005E384A">
            <w:pPr>
              <w:pStyle w:val="af4"/>
              <w:spacing w:after="0"/>
              <w:jc w:val="center"/>
              <w:rPr>
                <w:b/>
                <w:bCs/>
                <w:sz w:val="22"/>
                <w:szCs w:val="22"/>
              </w:rPr>
            </w:pPr>
            <w:r w:rsidRPr="006949BD">
              <w:rPr>
                <w:b/>
                <w:bCs/>
                <w:sz w:val="22"/>
                <w:szCs w:val="22"/>
              </w:rPr>
              <w:t>Опис альтернативи</w:t>
            </w:r>
          </w:p>
        </w:tc>
      </w:tr>
      <w:tr w:rsidR="004C56C1" w:rsidRPr="00880491" w14:paraId="65C41176" w14:textId="77777777" w:rsidTr="00394A3B">
        <w:tc>
          <w:tcPr>
            <w:tcW w:w="3119" w:type="dxa"/>
          </w:tcPr>
          <w:p w14:paraId="7AA38295" w14:textId="77777777" w:rsidR="004C56C1" w:rsidRPr="006949BD" w:rsidRDefault="004C56C1" w:rsidP="005E384A">
            <w:pPr>
              <w:pStyle w:val="af4"/>
              <w:spacing w:after="0"/>
              <w:rPr>
                <w:b/>
                <w:bCs/>
                <w:sz w:val="22"/>
                <w:szCs w:val="22"/>
              </w:rPr>
            </w:pPr>
            <w:r w:rsidRPr="006949BD">
              <w:rPr>
                <w:b/>
                <w:bCs/>
                <w:sz w:val="22"/>
                <w:szCs w:val="22"/>
              </w:rPr>
              <w:t>Альтернатива 1</w:t>
            </w:r>
          </w:p>
          <w:p w14:paraId="6DD58F14" w14:textId="77777777" w:rsidR="004C56C1" w:rsidRPr="00880491" w:rsidRDefault="004C56C1" w:rsidP="005E384A">
            <w:pPr>
              <w:pStyle w:val="af4"/>
              <w:spacing w:after="0"/>
              <w:rPr>
                <w:bCs/>
                <w:sz w:val="22"/>
                <w:szCs w:val="22"/>
              </w:rPr>
            </w:pPr>
            <w:r w:rsidRPr="00880491">
              <w:rPr>
                <w:bCs/>
                <w:sz w:val="22"/>
                <w:szCs w:val="22"/>
              </w:rPr>
              <w:t xml:space="preserve">Збереження чинного </w:t>
            </w:r>
            <w:r w:rsidRPr="00880491">
              <w:rPr>
                <w:bCs/>
                <w:sz w:val="22"/>
                <w:szCs w:val="22"/>
              </w:rPr>
              <w:lastRenderedPageBreak/>
              <w:t>регулювання</w:t>
            </w:r>
          </w:p>
        </w:tc>
        <w:tc>
          <w:tcPr>
            <w:tcW w:w="6379" w:type="dxa"/>
          </w:tcPr>
          <w:p w14:paraId="34DEE355" w14:textId="77777777" w:rsidR="004C56C1" w:rsidRPr="00880491" w:rsidRDefault="00FD56F4" w:rsidP="005E384A">
            <w:pPr>
              <w:pStyle w:val="af4"/>
              <w:spacing w:after="0"/>
              <w:jc w:val="both"/>
              <w:rPr>
                <w:bCs/>
                <w:sz w:val="22"/>
                <w:szCs w:val="22"/>
              </w:rPr>
            </w:pPr>
            <w:r w:rsidRPr="00880491">
              <w:rPr>
                <w:bCs/>
                <w:sz w:val="22"/>
                <w:szCs w:val="22"/>
              </w:rPr>
              <w:lastRenderedPageBreak/>
              <w:t>Залиш</w:t>
            </w:r>
            <w:r w:rsidR="00295EB0" w:rsidRPr="00880491">
              <w:rPr>
                <w:bCs/>
                <w:sz w:val="22"/>
                <w:szCs w:val="22"/>
              </w:rPr>
              <w:t>ення</w:t>
            </w:r>
            <w:r w:rsidRPr="00880491">
              <w:rPr>
                <w:bCs/>
                <w:sz w:val="22"/>
                <w:szCs w:val="22"/>
              </w:rPr>
              <w:t xml:space="preserve"> без змін </w:t>
            </w:r>
            <w:r w:rsidR="00971CEB" w:rsidRPr="00971CEB">
              <w:rPr>
                <w:bCs/>
                <w:sz w:val="22"/>
                <w:szCs w:val="22"/>
              </w:rPr>
              <w:t>Порядку</w:t>
            </w:r>
            <w:r w:rsidR="00C00955">
              <w:rPr>
                <w:bCs/>
                <w:sz w:val="22"/>
                <w:szCs w:val="22"/>
              </w:rPr>
              <w:t>.</w:t>
            </w:r>
          </w:p>
        </w:tc>
      </w:tr>
      <w:tr w:rsidR="004C56C1" w:rsidRPr="00880491" w14:paraId="35529A5E" w14:textId="77777777" w:rsidTr="00394A3B">
        <w:tc>
          <w:tcPr>
            <w:tcW w:w="3119" w:type="dxa"/>
          </w:tcPr>
          <w:p w14:paraId="2DDED70D" w14:textId="77777777" w:rsidR="00FE6DA4" w:rsidRPr="006949BD" w:rsidRDefault="00FE6DA4" w:rsidP="005E384A">
            <w:pPr>
              <w:pStyle w:val="af4"/>
              <w:spacing w:after="0"/>
              <w:rPr>
                <w:b/>
                <w:bCs/>
                <w:sz w:val="22"/>
                <w:szCs w:val="22"/>
              </w:rPr>
            </w:pPr>
            <w:r w:rsidRPr="006949BD">
              <w:rPr>
                <w:b/>
                <w:bCs/>
                <w:sz w:val="22"/>
                <w:szCs w:val="22"/>
              </w:rPr>
              <w:t xml:space="preserve">Альтернатива </w:t>
            </w:r>
            <w:r w:rsidR="0021770F" w:rsidRPr="006949BD">
              <w:rPr>
                <w:b/>
                <w:bCs/>
                <w:sz w:val="22"/>
                <w:szCs w:val="22"/>
              </w:rPr>
              <w:t>2</w:t>
            </w:r>
          </w:p>
          <w:p w14:paraId="58ECD8E0" w14:textId="77777777" w:rsidR="004C56C1" w:rsidRPr="00880491" w:rsidRDefault="00D614A2" w:rsidP="005E384A">
            <w:pPr>
              <w:pStyle w:val="af4"/>
              <w:spacing w:after="0"/>
              <w:rPr>
                <w:bCs/>
                <w:sz w:val="22"/>
                <w:szCs w:val="22"/>
              </w:rPr>
            </w:pPr>
            <w:r w:rsidRPr="00880491">
              <w:rPr>
                <w:bCs/>
                <w:sz w:val="22"/>
                <w:szCs w:val="22"/>
              </w:rPr>
              <w:t>У</w:t>
            </w:r>
            <w:r w:rsidR="003F593B" w:rsidRPr="00880491">
              <w:rPr>
                <w:bCs/>
                <w:sz w:val="22"/>
                <w:szCs w:val="22"/>
              </w:rPr>
              <w:t xml:space="preserve">несення змін до чинного </w:t>
            </w:r>
            <w:r w:rsidR="004E79B4" w:rsidRPr="00880491">
              <w:rPr>
                <w:bCs/>
                <w:sz w:val="22"/>
                <w:szCs w:val="22"/>
              </w:rPr>
              <w:t xml:space="preserve">регуляторного </w:t>
            </w:r>
            <w:proofErr w:type="spellStart"/>
            <w:r w:rsidR="004E79B4" w:rsidRPr="00880491">
              <w:rPr>
                <w:bCs/>
                <w:sz w:val="22"/>
                <w:szCs w:val="22"/>
              </w:rPr>
              <w:t>акта</w:t>
            </w:r>
            <w:proofErr w:type="spellEnd"/>
          </w:p>
        </w:tc>
        <w:tc>
          <w:tcPr>
            <w:tcW w:w="6379" w:type="dxa"/>
          </w:tcPr>
          <w:p w14:paraId="1148EA56" w14:textId="77777777" w:rsidR="00610381" w:rsidRPr="00880491" w:rsidRDefault="003F593B" w:rsidP="005E384A">
            <w:pPr>
              <w:tabs>
                <w:tab w:val="left" w:pos="709"/>
              </w:tabs>
              <w:jc w:val="both"/>
              <w:rPr>
                <w:bCs/>
                <w:sz w:val="22"/>
                <w:szCs w:val="22"/>
              </w:rPr>
            </w:pPr>
            <w:r w:rsidRPr="00880491">
              <w:rPr>
                <w:bCs/>
                <w:sz w:val="22"/>
                <w:szCs w:val="22"/>
              </w:rPr>
              <w:t>Унес</w:t>
            </w:r>
            <w:r w:rsidR="00295EB0" w:rsidRPr="00880491">
              <w:rPr>
                <w:bCs/>
                <w:sz w:val="22"/>
                <w:szCs w:val="22"/>
              </w:rPr>
              <w:t>ення</w:t>
            </w:r>
            <w:r w:rsidRPr="00880491">
              <w:rPr>
                <w:bCs/>
                <w:sz w:val="22"/>
                <w:szCs w:val="22"/>
              </w:rPr>
              <w:t xml:space="preserve"> </w:t>
            </w:r>
            <w:r w:rsidR="00B86990" w:rsidRPr="00880491">
              <w:rPr>
                <w:bCs/>
                <w:sz w:val="22"/>
                <w:szCs w:val="22"/>
              </w:rPr>
              <w:t xml:space="preserve">змін до </w:t>
            </w:r>
            <w:r w:rsidR="00971CEB" w:rsidRPr="00971CEB">
              <w:rPr>
                <w:bCs/>
                <w:sz w:val="22"/>
                <w:szCs w:val="22"/>
              </w:rPr>
              <w:t>Порядку</w:t>
            </w:r>
            <w:r w:rsidR="00C00955">
              <w:rPr>
                <w:bCs/>
                <w:sz w:val="22"/>
                <w:szCs w:val="22"/>
              </w:rPr>
              <w:t>.</w:t>
            </w:r>
          </w:p>
        </w:tc>
      </w:tr>
      <w:tr w:rsidR="003F593B" w:rsidRPr="00880491" w14:paraId="29078709" w14:textId="77777777" w:rsidTr="00394A3B">
        <w:tc>
          <w:tcPr>
            <w:tcW w:w="3119" w:type="dxa"/>
          </w:tcPr>
          <w:p w14:paraId="3CF8D9AC" w14:textId="77777777" w:rsidR="003F593B" w:rsidRPr="006949BD" w:rsidRDefault="003F593B" w:rsidP="005E384A">
            <w:pPr>
              <w:pStyle w:val="af4"/>
              <w:spacing w:after="0"/>
              <w:rPr>
                <w:b/>
                <w:bCs/>
                <w:sz w:val="22"/>
                <w:szCs w:val="22"/>
              </w:rPr>
            </w:pPr>
            <w:r w:rsidRPr="006949BD">
              <w:rPr>
                <w:b/>
                <w:bCs/>
                <w:sz w:val="22"/>
                <w:szCs w:val="22"/>
              </w:rPr>
              <w:t xml:space="preserve">Альтернатива 3 </w:t>
            </w:r>
          </w:p>
          <w:p w14:paraId="31C366F0" w14:textId="77777777" w:rsidR="003F593B" w:rsidRPr="00880491" w:rsidRDefault="003F593B" w:rsidP="005E384A">
            <w:pPr>
              <w:pStyle w:val="af4"/>
              <w:spacing w:after="0"/>
              <w:rPr>
                <w:bCs/>
                <w:sz w:val="22"/>
                <w:szCs w:val="22"/>
              </w:rPr>
            </w:pPr>
            <w:r w:rsidRPr="00880491">
              <w:rPr>
                <w:bCs/>
                <w:sz w:val="22"/>
                <w:szCs w:val="22"/>
              </w:rPr>
              <w:t xml:space="preserve">Прийняття нового регуляторного </w:t>
            </w:r>
            <w:proofErr w:type="spellStart"/>
            <w:r w:rsidRPr="00880491">
              <w:rPr>
                <w:bCs/>
                <w:sz w:val="22"/>
                <w:szCs w:val="22"/>
              </w:rPr>
              <w:t>акта</w:t>
            </w:r>
            <w:proofErr w:type="spellEnd"/>
          </w:p>
        </w:tc>
        <w:tc>
          <w:tcPr>
            <w:tcW w:w="6379" w:type="dxa"/>
          </w:tcPr>
          <w:p w14:paraId="3050DBA8" w14:textId="77777777" w:rsidR="003F593B" w:rsidRPr="00880491" w:rsidRDefault="003F593B" w:rsidP="005E384A">
            <w:pPr>
              <w:tabs>
                <w:tab w:val="left" w:pos="709"/>
              </w:tabs>
              <w:jc w:val="both"/>
              <w:rPr>
                <w:bCs/>
                <w:sz w:val="22"/>
                <w:szCs w:val="22"/>
              </w:rPr>
            </w:pPr>
            <w:r w:rsidRPr="00880491">
              <w:rPr>
                <w:bCs/>
                <w:sz w:val="22"/>
                <w:szCs w:val="22"/>
              </w:rPr>
              <w:t>Визна</w:t>
            </w:r>
            <w:r w:rsidR="00295EB0" w:rsidRPr="00880491">
              <w:rPr>
                <w:bCs/>
                <w:sz w:val="22"/>
                <w:szCs w:val="22"/>
              </w:rPr>
              <w:t>ння</w:t>
            </w:r>
            <w:r w:rsidRPr="00880491">
              <w:rPr>
                <w:bCs/>
                <w:sz w:val="22"/>
                <w:szCs w:val="22"/>
              </w:rPr>
              <w:t xml:space="preserve"> </w:t>
            </w:r>
            <w:r w:rsidR="00091DAA" w:rsidRPr="00971CEB">
              <w:rPr>
                <w:bCs/>
                <w:sz w:val="22"/>
                <w:szCs w:val="22"/>
              </w:rPr>
              <w:t xml:space="preserve">Порядку </w:t>
            </w:r>
            <w:r w:rsidRPr="00880491">
              <w:rPr>
                <w:bCs/>
                <w:sz w:val="22"/>
                <w:szCs w:val="22"/>
              </w:rPr>
              <w:t>таким, що втрати</w:t>
            </w:r>
            <w:r w:rsidR="00971CEB">
              <w:rPr>
                <w:bCs/>
                <w:sz w:val="22"/>
                <w:szCs w:val="22"/>
              </w:rPr>
              <w:t>в</w:t>
            </w:r>
            <w:r w:rsidRPr="00880491">
              <w:rPr>
                <w:bCs/>
                <w:sz w:val="22"/>
                <w:szCs w:val="22"/>
              </w:rPr>
              <w:t xml:space="preserve"> чинність</w:t>
            </w:r>
            <w:r w:rsidR="00295EB0" w:rsidRPr="00880491">
              <w:rPr>
                <w:bCs/>
                <w:sz w:val="22"/>
                <w:szCs w:val="22"/>
              </w:rPr>
              <w:t>,</w:t>
            </w:r>
            <w:r w:rsidRPr="00880491">
              <w:rPr>
                <w:bCs/>
                <w:sz w:val="22"/>
                <w:szCs w:val="22"/>
              </w:rPr>
              <w:t xml:space="preserve"> та прийнят</w:t>
            </w:r>
            <w:r w:rsidR="00295EB0" w:rsidRPr="00880491">
              <w:rPr>
                <w:bCs/>
                <w:sz w:val="22"/>
                <w:szCs w:val="22"/>
              </w:rPr>
              <w:t>тя</w:t>
            </w:r>
            <w:r w:rsidRPr="00880491">
              <w:rPr>
                <w:bCs/>
                <w:sz w:val="22"/>
                <w:szCs w:val="22"/>
              </w:rPr>
              <w:t xml:space="preserve"> нов</w:t>
            </w:r>
            <w:r w:rsidR="00295EB0" w:rsidRPr="00880491">
              <w:rPr>
                <w:bCs/>
                <w:sz w:val="22"/>
                <w:szCs w:val="22"/>
              </w:rPr>
              <w:t>ого</w:t>
            </w:r>
            <w:r w:rsidRPr="00880491">
              <w:rPr>
                <w:bCs/>
                <w:sz w:val="22"/>
                <w:szCs w:val="22"/>
              </w:rPr>
              <w:t xml:space="preserve"> регуляторн</w:t>
            </w:r>
            <w:r w:rsidR="00295EB0" w:rsidRPr="00880491">
              <w:rPr>
                <w:bCs/>
                <w:sz w:val="22"/>
                <w:szCs w:val="22"/>
              </w:rPr>
              <w:t>ого</w:t>
            </w:r>
            <w:r w:rsidRPr="00880491">
              <w:rPr>
                <w:bCs/>
                <w:sz w:val="22"/>
                <w:szCs w:val="22"/>
              </w:rPr>
              <w:t xml:space="preserve"> </w:t>
            </w:r>
            <w:proofErr w:type="spellStart"/>
            <w:r w:rsidRPr="00880491">
              <w:rPr>
                <w:bCs/>
                <w:sz w:val="22"/>
                <w:szCs w:val="22"/>
              </w:rPr>
              <w:t>акт</w:t>
            </w:r>
            <w:r w:rsidR="00295EB0" w:rsidRPr="00880491">
              <w:rPr>
                <w:bCs/>
                <w:sz w:val="22"/>
                <w:szCs w:val="22"/>
              </w:rPr>
              <w:t>а</w:t>
            </w:r>
            <w:proofErr w:type="spellEnd"/>
            <w:r w:rsidRPr="00880491">
              <w:rPr>
                <w:bCs/>
                <w:sz w:val="22"/>
                <w:szCs w:val="22"/>
              </w:rPr>
              <w:t>.</w:t>
            </w:r>
          </w:p>
        </w:tc>
      </w:tr>
    </w:tbl>
    <w:p w14:paraId="20D4374B" w14:textId="77777777" w:rsidR="00331C7D" w:rsidRDefault="00331C7D" w:rsidP="005E384A">
      <w:pPr>
        <w:pStyle w:val="af4"/>
        <w:widowControl w:val="0"/>
        <w:spacing w:after="0"/>
        <w:rPr>
          <w:bCs/>
          <w:sz w:val="28"/>
          <w:szCs w:val="28"/>
        </w:rPr>
      </w:pPr>
    </w:p>
    <w:p w14:paraId="0859F59E" w14:textId="77777777" w:rsidR="00E64765" w:rsidRPr="00B56917" w:rsidRDefault="00E64765" w:rsidP="005E384A">
      <w:pPr>
        <w:pStyle w:val="af4"/>
        <w:widowControl w:val="0"/>
        <w:spacing w:after="0"/>
        <w:rPr>
          <w:bCs/>
          <w:sz w:val="28"/>
          <w:szCs w:val="28"/>
        </w:rPr>
      </w:pPr>
    </w:p>
    <w:p w14:paraId="7E3058CE" w14:textId="77777777" w:rsidR="006B1E6F" w:rsidRPr="00B56917" w:rsidRDefault="006B1E6F" w:rsidP="005E384A">
      <w:pPr>
        <w:pStyle w:val="af4"/>
        <w:widowControl w:val="0"/>
        <w:numPr>
          <w:ilvl w:val="0"/>
          <w:numId w:val="18"/>
        </w:numPr>
        <w:ind w:left="1066" w:hanging="357"/>
        <w:rPr>
          <w:bCs/>
          <w:sz w:val="28"/>
          <w:szCs w:val="28"/>
        </w:rPr>
      </w:pPr>
      <w:r w:rsidRPr="00B56917">
        <w:rPr>
          <w:bCs/>
          <w:sz w:val="28"/>
          <w:szCs w:val="28"/>
        </w:rPr>
        <w:t>Оцінка вибраних альтернативних способів досягнення цілей</w:t>
      </w:r>
    </w:p>
    <w:p w14:paraId="1FCBCFB3" w14:textId="77777777" w:rsidR="004C56C1" w:rsidRPr="00B56917" w:rsidRDefault="004C56C1" w:rsidP="005E384A">
      <w:pPr>
        <w:pStyle w:val="af4"/>
        <w:widowControl w:val="0"/>
        <w:numPr>
          <w:ilvl w:val="0"/>
          <w:numId w:val="19"/>
        </w:numPr>
        <w:ind w:left="1066" w:hanging="357"/>
        <w:rPr>
          <w:bCs/>
          <w:sz w:val="28"/>
          <w:szCs w:val="28"/>
        </w:rPr>
      </w:pPr>
      <w:r w:rsidRPr="00B56917">
        <w:rPr>
          <w:bCs/>
          <w:sz w:val="28"/>
          <w:szCs w:val="28"/>
        </w:rPr>
        <w:t>Оцінка впливу на сферу інтересів держави:</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9"/>
        <w:gridCol w:w="5385"/>
        <w:gridCol w:w="1844"/>
      </w:tblGrid>
      <w:tr w:rsidR="004C56C1" w:rsidRPr="00880491" w14:paraId="693DC1E7" w14:textId="77777777" w:rsidTr="006949BD">
        <w:tc>
          <w:tcPr>
            <w:tcW w:w="2269" w:type="dxa"/>
          </w:tcPr>
          <w:p w14:paraId="68EBB90D" w14:textId="77777777" w:rsidR="004C56C1" w:rsidRPr="006949BD" w:rsidRDefault="004C56C1" w:rsidP="005E384A">
            <w:pPr>
              <w:pStyle w:val="af4"/>
              <w:widowControl w:val="0"/>
              <w:spacing w:after="0"/>
              <w:jc w:val="center"/>
              <w:rPr>
                <w:b/>
                <w:bCs/>
                <w:sz w:val="22"/>
                <w:szCs w:val="22"/>
              </w:rPr>
            </w:pPr>
            <w:r w:rsidRPr="006949BD">
              <w:rPr>
                <w:b/>
                <w:bCs/>
                <w:sz w:val="22"/>
                <w:szCs w:val="22"/>
              </w:rPr>
              <w:t>Вид альтернативи</w:t>
            </w:r>
          </w:p>
        </w:tc>
        <w:tc>
          <w:tcPr>
            <w:tcW w:w="5385" w:type="dxa"/>
          </w:tcPr>
          <w:p w14:paraId="36271C50" w14:textId="77777777" w:rsidR="004C56C1" w:rsidRPr="006949BD" w:rsidRDefault="004C56C1" w:rsidP="005E384A">
            <w:pPr>
              <w:pStyle w:val="af4"/>
              <w:widowControl w:val="0"/>
              <w:spacing w:after="0"/>
              <w:ind w:right="-108"/>
              <w:jc w:val="center"/>
              <w:rPr>
                <w:b/>
                <w:bCs/>
                <w:sz w:val="22"/>
                <w:szCs w:val="22"/>
              </w:rPr>
            </w:pPr>
            <w:r w:rsidRPr="006949BD">
              <w:rPr>
                <w:b/>
                <w:bCs/>
                <w:sz w:val="22"/>
                <w:szCs w:val="22"/>
              </w:rPr>
              <w:t>Вигоди</w:t>
            </w:r>
          </w:p>
        </w:tc>
        <w:tc>
          <w:tcPr>
            <w:tcW w:w="1844" w:type="dxa"/>
          </w:tcPr>
          <w:p w14:paraId="1575F4D1" w14:textId="77777777" w:rsidR="004C56C1" w:rsidRPr="006949BD" w:rsidRDefault="004C56C1" w:rsidP="005E384A">
            <w:pPr>
              <w:pStyle w:val="af4"/>
              <w:widowControl w:val="0"/>
              <w:spacing w:after="0"/>
              <w:jc w:val="center"/>
              <w:rPr>
                <w:b/>
                <w:bCs/>
                <w:sz w:val="22"/>
                <w:szCs w:val="22"/>
              </w:rPr>
            </w:pPr>
            <w:r w:rsidRPr="006949BD">
              <w:rPr>
                <w:b/>
                <w:bCs/>
                <w:sz w:val="22"/>
                <w:szCs w:val="22"/>
              </w:rPr>
              <w:t>Витрати</w:t>
            </w:r>
          </w:p>
        </w:tc>
      </w:tr>
      <w:tr w:rsidR="00B56917" w:rsidRPr="00880491" w14:paraId="5B32AFFA" w14:textId="77777777" w:rsidTr="006949BD">
        <w:trPr>
          <w:trHeight w:val="1122"/>
        </w:trPr>
        <w:tc>
          <w:tcPr>
            <w:tcW w:w="2269" w:type="dxa"/>
          </w:tcPr>
          <w:p w14:paraId="01449BCE" w14:textId="77777777" w:rsidR="004C56C1" w:rsidRPr="006949BD" w:rsidRDefault="004C56C1" w:rsidP="005E384A">
            <w:pPr>
              <w:pStyle w:val="af4"/>
              <w:widowControl w:val="0"/>
              <w:spacing w:after="0"/>
              <w:rPr>
                <w:b/>
                <w:bCs/>
                <w:sz w:val="22"/>
                <w:szCs w:val="22"/>
              </w:rPr>
            </w:pPr>
            <w:r w:rsidRPr="006949BD">
              <w:rPr>
                <w:b/>
                <w:bCs/>
                <w:sz w:val="22"/>
                <w:szCs w:val="22"/>
              </w:rPr>
              <w:t>Альтернатива 1</w:t>
            </w:r>
          </w:p>
          <w:p w14:paraId="4019DBFE" w14:textId="77777777" w:rsidR="004C56C1" w:rsidRPr="00880491" w:rsidRDefault="004C56C1" w:rsidP="005E384A">
            <w:pPr>
              <w:pStyle w:val="af4"/>
              <w:widowControl w:val="0"/>
              <w:spacing w:after="0"/>
              <w:rPr>
                <w:bCs/>
                <w:sz w:val="22"/>
                <w:szCs w:val="22"/>
              </w:rPr>
            </w:pPr>
            <w:r w:rsidRPr="00880491">
              <w:rPr>
                <w:bCs/>
                <w:sz w:val="22"/>
                <w:szCs w:val="22"/>
              </w:rPr>
              <w:t>Збереження чинного регулювання</w:t>
            </w:r>
          </w:p>
        </w:tc>
        <w:tc>
          <w:tcPr>
            <w:tcW w:w="5385" w:type="dxa"/>
          </w:tcPr>
          <w:p w14:paraId="3B1974EB" w14:textId="77777777" w:rsidR="004C56C1" w:rsidRPr="00880491" w:rsidRDefault="00D93C4F" w:rsidP="005E384A">
            <w:pPr>
              <w:pStyle w:val="af4"/>
              <w:widowControl w:val="0"/>
              <w:spacing w:after="0"/>
              <w:jc w:val="center"/>
              <w:rPr>
                <w:sz w:val="22"/>
                <w:szCs w:val="22"/>
              </w:rPr>
            </w:pPr>
            <w:r w:rsidRPr="00880491">
              <w:rPr>
                <w:sz w:val="22"/>
                <w:szCs w:val="22"/>
              </w:rPr>
              <w:t>Відсутні</w:t>
            </w:r>
          </w:p>
        </w:tc>
        <w:tc>
          <w:tcPr>
            <w:tcW w:w="1844" w:type="dxa"/>
          </w:tcPr>
          <w:p w14:paraId="5AA731E9" w14:textId="77777777" w:rsidR="00007FC8" w:rsidRPr="00880491" w:rsidRDefault="00490AD7" w:rsidP="0082133C">
            <w:pPr>
              <w:pStyle w:val="af4"/>
              <w:widowControl w:val="0"/>
              <w:spacing w:after="0"/>
              <w:jc w:val="center"/>
              <w:rPr>
                <w:sz w:val="22"/>
                <w:szCs w:val="22"/>
              </w:rPr>
            </w:pPr>
            <w:r w:rsidRPr="00E133AE">
              <w:rPr>
                <w:sz w:val="22"/>
                <w:szCs w:val="22"/>
              </w:rPr>
              <w:t>Не забезпечує досягнення поставленої мети</w:t>
            </w:r>
          </w:p>
        </w:tc>
      </w:tr>
      <w:tr w:rsidR="004D49E2" w:rsidRPr="00880491" w14:paraId="66E013B9" w14:textId="77777777" w:rsidTr="00E446A8">
        <w:tc>
          <w:tcPr>
            <w:tcW w:w="2269" w:type="dxa"/>
          </w:tcPr>
          <w:p w14:paraId="4295FF15" w14:textId="77777777" w:rsidR="004D49E2" w:rsidRPr="006949BD" w:rsidRDefault="004D49E2" w:rsidP="005E384A">
            <w:pPr>
              <w:pStyle w:val="af4"/>
              <w:widowControl w:val="0"/>
              <w:spacing w:after="0"/>
              <w:rPr>
                <w:b/>
                <w:bCs/>
                <w:sz w:val="22"/>
                <w:szCs w:val="22"/>
              </w:rPr>
            </w:pPr>
            <w:r w:rsidRPr="006949BD">
              <w:rPr>
                <w:b/>
                <w:bCs/>
                <w:sz w:val="22"/>
                <w:szCs w:val="22"/>
              </w:rPr>
              <w:t xml:space="preserve">Альтернатива 2 </w:t>
            </w:r>
          </w:p>
          <w:p w14:paraId="0F67ACBD" w14:textId="77777777" w:rsidR="004D49E2" w:rsidRPr="00880491" w:rsidRDefault="004D49E2" w:rsidP="005E384A">
            <w:pPr>
              <w:pStyle w:val="af4"/>
              <w:widowControl w:val="0"/>
              <w:spacing w:after="0"/>
              <w:rPr>
                <w:bCs/>
                <w:sz w:val="22"/>
                <w:szCs w:val="22"/>
              </w:rPr>
            </w:pPr>
            <w:r w:rsidRPr="00880491">
              <w:rPr>
                <w:bCs/>
                <w:sz w:val="22"/>
                <w:szCs w:val="22"/>
              </w:rPr>
              <w:t xml:space="preserve">Унесення змін до чинного  регуляторного </w:t>
            </w:r>
            <w:proofErr w:type="spellStart"/>
            <w:r w:rsidRPr="00880491">
              <w:rPr>
                <w:bCs/>
                <w:sz w:val="22"/>
                <w:szCs w:val="22"/>
              </w:rPr>
              <w:t>акта</w:t>
            </w:r>
            <w:proofErr w:type="spellEnd"/>
          </w:p>
        </w:tc>
        <w:tc>
          <w:tcPr>
            <w:tcW w:w="5385" w:type="dxa"/>
            <w:shd w:val="clear" w:color="auto" w:fill="auto"/>
          </w:tcPr>
          <w:p w14:paraId="175A758D" w14:textId="24057CC8" w:rsidR="0003366B" w:rsidRPr="00E446A8" w:rsidRDefault="003C1FC4" w:rsidP="003D4AD2">
            <w:pPr>
              <w:jc w:val="both"/>
              <w:rPr>
                <w:rFonts w:eastAsia="Calibri" w:cs="Calibri"/>
                <w:sz w:val="22"/>
                <w:szCs w:val="22"/>
              </w:rPr>
            </w:pPr>
            <w:r w:rsidRPr="00E446A8">
              <w:rPr>
                <w:sz w:val="22"/>
                <w:szCs w:val="22"/>
              </w:rPr>
              <w:t xml:space="preserve">Реалізація регуляторного </w:t>
            </w:r>
            <w:proofErr w:type="spellStart"/>
            <w:r w:rsidRPr="00E446A8">
              <w:rPr>
                <w:sz w:val="22"/>
                <w:szCs w:val="22"/>
              </w:rPr>
              <w:t>акта</w:t>
            </w:r>
            <w:proofErr w:type="spellEnd"/>
            <w:r w:rsidR="00E446A8" w:rsidRPr="00E446A8">
              <w:rPr>
                <w:sz w:val="22"/>
                <w:szCs w:val="22"/>
              </w:rPr>
              <w:t xml:space="preserve"> дозволить урегулювати подання виправленої інформації у разі отримання учасником оптового енергетичного ринку повідомлення від АПД про помилки у наданій інформації про здійснені господарсько-торговельні операції з оптовими енергетичними продуктами; урегулювати подання інформації ОСП, ОГТС та Оператором газосховищ про будь-які зміни або помилки основних (фундаментальних) даних на ринках електричної енергії та природного газу; урегулювати подання ОПООП інформації про здійснені господарсько-торговельні операції з оптовими енергетичними продуктами за запитом НКРЕКП; удосконалити</w:t>
            </w:r>
            <w:r w:rsidR="00B96B1A" w:rsidRPr="00E446A8">
              <w:rPr>
                <w:sz w:val="22"/>
                <w:szCs w:val="22"/>
              </w:rPr>
              <w:t xml:space="preserve"> зміст додатків до Порядку</w:t>
            </w:r>
            <w:r w:rsidR="00E446A8" w:rsidRPr="00E446A8">
              <w:rPr>
                <w:sz w:val="22"/>
                <w:szCs w:val="22"/>
              </w:rPr>
              <w:t>;</w:t>
            </w:r>
            <w:r w:rsidR="007D3487" w:rsidRPr="00E446A8">
              <w:rPr>
                <w:sz w:val="22"/>
                <w:szCs w:val="22"/>
              </w:rPr>
              <w:t xml:space="preserve"> уточн</w:t>
            </w:r>
            <w:r w:rsidR="00E446A8" w:rsidRPr="00E446A8">
              <w:rPr>
                <w:sz w:val="22"/>
                <w:szCs w:val="22"/>
              </w:rPr>
              <w:t>ити</w:t>
            </w:r>
            <w:r w:rsidR="007D3487" w:rsidRPr="00E446A8">
              <w:rPr>
                <w:sz w:val="22"/>
                <w:szCs w:val="22"/>
              </w:rPr>
              <w:t xml:space="preserve"> перелік оптових енергетичних продуктів, щодо яких </w:t>
            </w:r>
            <w:r w:rsidR="00B96B1A" w:rsidRPr="00E446A8">
              <w:rPr>
                <w:sz w:val="22"/>
                <w:szCs w:val="22"/>
              </w:rPr>
              <w:t xml:space="preserve">обов’язково </w:t>
            </w:r>
            <w:r w:rsidR="007D3487" w:rsidRPr="00E446A8">
              <w:rPr>
                <w:sz w:val="22"/>
                <w:szCs w:val="22"/>
              </w:rPr>
              <w:t>повідомляється інформація про здійснені господарсько-торговельні операції</w:t>
            </w:r>
            <w:r w:rsidR="00B96B1A" w:rsidRPr="00E446A8">
              <w:rPr>
                <w:sz w:val="22"/>
                <w:szCs w:val="22"/>
              </w:rPr>
              <w:t>, а також тих, щодо яких інформація повідомляється за запитом НКРЕКП</w:t>
            </w:r>
            <w:r w:rsidR="00B23892" w:rsidRPr="00E446A8">
              <w:rPr>
                <w:sz w:val="22"/>
                <w:szCs w:val="22"/>
              </w:rPr>
              <w:t xml:space="preserve">. </w:t>
            </w:r>
          </w:p>
        </w:tc>
        <w:tc>
          <w:tcPr>
            <w:tcW w:w="1844" w:type="dxa"/>
          </w:tcPr>
          <w:p w14:paraId="045C601E" w14:textId="77777777" w:rsidR="004D49E2" w:rsidRPr="00880491" w:rsidRDefault="004D49E2" w:rsidP="005E384A">
            <w:pPr>
              <w:pStyle w:val="af4"/>
              <w:widowControl w:val="0"/>
              <w:spacing w:after="0"/>
              <w:jc w:val="center"/>
              <w:rPr>
                <w:bCs/>
                <w:sz w:val="22"/>
                <w:szCs w:val="22"/>
              </w:rPr>
            </w:pPr>
            <w:r w:rsidRPr="00880491">
              <w:rPr>
                <w:sz w:val="22"/>
                <w:szCs w:val="22"/>
              </w:rPr>
              <w:t>Відсутні</w:t>
            </w:r>
          </w:p>
        </w:tc>
      </w:tr>
      <w:tr w:rsidR="004D49E2" w:rsidRPr="00880491" w14:paraId="1CBC2C33" w14:textId="77777777" w:rsidTr="006949BD">
        <w:tc>
          <w:tcPr>
            <w:tcW w:w="2269" w:type="dxa"/>
          </w:tcPr>
          <w:p w14:paraId="3D617C38" w14:textId="77777777" w:rsidR="004D49E2" w:rsidRPr="006949BD" w:rsidRDefault="004D49E2" w:rsidP="005E384A">
            <w:pPr>
              <w:pStyle w:val="af4"/>
              <w:spacing w:after="0"/>
              <w:rPr>
                <w:b/>
                <w:bCs/>
                <w:sz w:val="22"/>
                <w:szCs w:val="22"/>
              </w:rPr>
            </w:pPr>
            <w:r w:rsidRPr="006949BD">
              <w:rPr>
                <w:b/>
                <w:bCs/>
                <w:sz w:val="22"/>
                <w:szCs w:val="22"/>
              </w:rPr>
              <w:t xml:space="preserve">Альтернатива 3 </w:t>
            </w:r>
          </w:p>
          <w:p w14:paraId="5FE74C47" w14:textId="77777777" w:rsidR="004D49E2" w:rsidRPr="00880491" w:rsidRDefault="004D49E2" w:rsidP="005E384A">
            <w:pPr>
              <w:pStyle w:val="af4"/>
              <w:widowControl w:val="0"/>
              <w:spacing w:after="0"/>
              <w:rPr>
                <w:bCs/>
                <w:sz w:val="22"/>
                <w:szCs w:val="22"/>
              </w:rPr>
            </w:pPr>
            <w:r w:rsidRPr="00880491">
              <w:rPr>
                <w:bCs/>
                <w:sz w:val="22"/>
                <w:szCs w:val="22"/>
              </w:rPr>
              <w:t xml:space="preserve">Прийняття нового регуляторного </w:t>
            </w:r>
            <w:proofErr w:type="spellStart"/>
            <w:r w:rsidRPr="00880491">
              <w:rPr>
                <w:bCs/>
                <w:sz w:val="22"/>
                <w:szCs w:val="22"/>
              </w:rPr>
              <w:t>акта</w:t>
            </w:r>
            <w:proofErr w:type="spellEnd"/>
          </w:p>
        </w:tc>
        <w:tc>
          <w:tcPr>
            <w:tcW w:w="5385" w:type="dxa"/>
          </w:tcPr>
          <w:p w14:paraId="47663B20" w14:textId="77777777" w:rsidR="004D49E2" w:rsidRPr="00880491" w:rsidRDefault="004D49E2" w:rsidP="005E384A">
            <w:pPr>
              <w:pStyle w:val="af4"/>
              <w:widowControl w:val="0"/>
              <w:spacing w:after="0"/>
              <w:jc w:val="center"/>
              <w:rPr>
                <w:bCs/>
                <w:sz w:val="22"/>
                <w:szCs w:val="22"/>
              </w:rPr>
            </w:pPr>
            <w:r w:rsidRPr="00880491">
              <w:rPr>
                <w:bCs/>
                <w:sz w:val="22"/>
                <w:szCs w:val="22"/>
              </w:rPr>
              <w:t>Відсутні</w:t>
            </w:r>
          </w:p>
        </w:tc>
        <w:tc>
          <w:tcPr>
            <w:tcW w:w="1844" w:type="dxa"/>
          </w:tcPr>
          <w:p w14:paraId="37F713B7" w14:textId="77777777" w:rsidR="004D49E2" w:rsidRPr="00880491" w:rsidRDefault="004D49E2" w:rsidP="005E384A">
            <w:pPr>
              <w:pStyle w:val="af4"/>
              <w:widowControl w:val="0"/>
              <w:spacing w:after="0"/>
              <w:jc w:val="center"/>
              <w:rPr>
                <w:sz w:val="22"/>
                <w:szCs w:val="22"/>
              </w:rPr>
            </w:pPr>
            <w:r w:rsidRPr="00880491">
              <w:rPr>
                <w:sz w:val="22"/>
                <w:szCs w:val="22"/>
              </w:rPr>
              <w:t>Захід є надмірним</w:t>
            </w:r>
          </w:p>
        </w:tc>
      </w:tr>
    </w:tbl>
    <w:p w14:paraId="79F85666" w14:textId="77777777" w:rsidR="00002403" w:rsidRDefault="00002403" w:rsidP="00424A33">
      <w:pPr>
        <w:pStyle w:val="af4"/>
        <w:widowControl w:val="0"/>
        <w:ind w:left="709"/>
        <w:rPr>
          <w:bCs/>
          <w:sz w:val="28"/>
          <w:szCs w:val="28"/>
        </w:rPr>
      </w:pPr>
    </w:p>
    <w:p w14:paraId="471777E6" w14:textId="77777777" w:rsidR="004C56C1" w:rsidRPr="00B56917" w:rsidRDefault="00424A33" w:rsidP="00424A33">
      <w:pPr>
        <w:pStyle w:val="af4"/>
        <w:widowControl w:val="0"/>
        <w:ind w:left="709"/>
        <w:rPr>
          <w:bCs/>
          <w:sz w:val="28"/>
          <w:szCs w:val="28"/>
        </w:rPr>
      </w:pPr>
      <w:r>
        <w:rPr>
          <w:bCs/>
          <w:sz w:val="28"/>
          <w:szCs w:val="28"/>
        </w:rPr>
        <w:t xml:space="preserve">2) </w:t>
      </w:r>
      <w:r w:rsidR="004C56C1" w:rsidRPr="00B56917">
        <w:rPr>
          <w:bCs/>
          <w:sz w:val="28"/>
          <w:szCs w:val="28"/>
        </w:rPr>
        <w:t>Оцінка впливу на сферу інтересів громадян:</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6"/>
        <w:gridCol w:w="3402"/>
        <w:gridCol w:w="3260"/>
      </w:tblGrid>
      <w:tr w:rsidR="004C56C1" w:rsidRPr="00880491" w14:paraId="1301736C" w14:textId="77777777" w:rsidTr="00E0147C">
        <w:tc>
          <w:tcPr>
            <w:tcW w:w="2836" w:type="dxa"/>
          </w:tcPr>
          <w:p w14:paraId="6A5F7B4F" w14:textId="77777777" w:rsidR="004C56C1" w:rsidRPr="006949BD" w:rsidRDefault="004C56C1" w:rsidP="005E384A">
            <w:pPr>
              <w:pStyle w:val="af4"/>
              <w:widowControl w:val="0"/>
              <w:spacing w:after="0"/>
              <w:jc w:val="center"/>
              <w:rPr>
                <w:b/>
                <w:bCs/>
                <w:sz w:val="22"/>
                <w:szCs w:val="22"/>
              </w:rPr>
            </w:pPr>
            <w:r w:rsidRPr="006949BD">
              <w:rPr>
                <w:b/>
                <w:bCs/>
                <w:sz w:val="22"/>
                <w:szCs w:val="22"/>
              </w:rPr>
              <w:t>Вид альтернативи</w:t>
            </w:r>
          </w:p>
        </w:tc>
        <w:tc>
          <w:tcPr>
            <w:tcW w:w="3402" w:type="dxa"/>
          </w:tcPr>
          <w:p w14:paraId="6C0A6DD9" w14:textId="77777777" w:rsidR="004C56C1" w:rsidRPr="006949BD" w:rsidRDefault="004C56C1" w:rsidP="005E384A">
            <w:pPr>
              <w:pStyle w:val="af4"/>
              <w:widowControl w:val="0"/>
              <w:spacing w:after="0"/>
              <w:ind w:right="-109"/>
              <w:jc w:val="center"/>
              <w:rPr>
                <w:b/>
                <w:bCs/>
                <w:sz w:val="22"/>
                <w:szCs w:val="22"/>
              </w:rPr>
            </w:pPr>
            <w:r w:rsidRPr="006949BD">
              <w:rPr>
                <w:b/>
                <w:bCs/>
                <w:sz w:val="22"/>
                <w:szCs w:val="22"/>
              </w:rPr>
              <w:t>Вигоди</w:t>
            </w:r>
          </w:p>
        </w:tc>
        <w:tc>
          <w:tcPr>
            <w:tcW w:w="3260" w:type="dxa"/>
          </w:tcPr>
          <w:p w14:paraId="67250A1A" w14:textId="77777777" w:rsidR="004C56C1" w:rsidRPr="006949BD" w:rsidRDefault="004C56C1" w:rsidP="005E384A">
            <w:pPr>
              <w:pStyle w:val="af4"/>
              <w:widowControl w:val="0"/>
              <w:spacing w:after="0"/>
              <w:jc w:val="center"/>
              <w:rPr>
                <w:b/>
                <w:bCs/>
                <w:sz w:val="22"/>
                <w:szCs w:val="22"/>
              </w:rPr>
            </w:pPr>
            <w:r w:rsidRPr="006949BD">
              <w:rPr>
                <w:b/>
                <w:bCs/>
                <w:sz w:val="22"/>
                <w:szCs w:val="22"/>
              </w:rPr>
              <w:t>Витрати</w:t>
            </w:r>
          </w:p>
        </w:tc>
      </w:tr>
      <w:tr w:rsidR="004C56C1" w:rsidRPr="00880491" w14:paraId="125DE0F3" w14:textId="77777777" w:rsidTr="00E0147C">
        <w:tc>
          <w:tcPr>
            <w:tcW w:w="2836" w:type="dxa"/>
          </w:tcPr>
          <w:p w14:paraId="39B59FE5" w14:textId="77777777" w:rsidR="004C56C1" w:rsidRPr="006949BD" w:rsidRDefault="004C56C1" w:rsidP="005E384A">
            <w:pPr>
              <w:pStyle w:val="af4"/>
              <w:widowControl w:val="0"/>
              <w:spacing w:after="0"/>
              <w:rPr>
                <w:b/>
                <w:bCs/>
                <w:sz w:val="22"/>
                <w:szCs w:val="22"/>
              </w:rPr>
            </w:pPr>
            <w:r w:rsidRPr="006949BD">
              <w:rPr>
                <w:b/>
                <w:bCs/>
                <w:sz w:val="22"/>
                <w:szCs w:val="22"/>
              </w:rPr>
              <w:t>Альтернатива 1</w:t>
            </w:r>
          </w:p>
          <w:p w14:paraId="07C3EDBC" w14:textId="77777777" w:rsidR="004C56C1" w:rsidRPr="00880491" w:rsidRDefault="004C56C1" w:rsidP="005E384A">
            <w:pPr>
              <w:pStyle w:val="af4"/>
              <w:widowControl w:val="0"/>
              <w:spacing w:after="0"/>
              <w:rPr>
                <w:bCs/>
                <w:sz w:val="22"/>
                <w:szCs w:val="22"/>
              </w:rPr>
            </w:pPr>
            <w:r w:rsidRPr="00880491">
              <w:rPr>
                <w:bCs/>
                <w:sz w:val="22"/>
                <w:szCs w:val="22"/>
              </w:rPr>
              <w:t>Збереження чинного регулювання</w:t>
            </w:r>
          </w:p>
        </w:tc>
        <w:tc>
          <w:tcPr>
            <w:tcW w:w="3402" w:type="dxa"/>
          </w:tcPr>
          <w:p w14:paraId="0283FB19" w14:textId="77777777" w:rsidR="004C56C1" w:rsidRPr="00880491" w:rsidRDefault="004C56C1" w:rsidP="005E384A">
            <w:pPr>
              <w:pStyle w:val="af4"/>
              <w:widowControl w:val="0"/>
              <w:spacing w:after="0"/>
              <w:jc w:val="center"/>
              <w:rPr>
                <w:bCs/>
                <w:sz w:val="22"/>
                <w:szCs w:val="22"/>
              </w:rPr>
            </w:pPr>
            <w:r w:rsidRPr="00880491">
              <w:rPr>
                <w:bCs/>
                <w:sz w:val="22"/>
                <w:szCs w:val="22"/>
              </w:rPr>
              <w:t>Відсутні</w:t>
            </w:r>
          </w:p>
        </w:tc>
        <w:tc>
          <w:tcPr>
            <w:tcW w:w="3260" w:type="dxa"/>
          </w:tcPr>
          <w:p w14:paraId="1C44B198" w14:textId="77777777" w:rsidR="004C56C1" w:rsidRPr="00880491" w:rsidRDefault="004C56C1" w:rsidP="005E384A">
            <w:pPr>
              <w:pStyle w:val="af4"/>
              <w:widowControl w:val="0"/>
              <w:spacing w:after="0"/>
              <w:jc w:val="center"/>
              <w:rPr>
                <w:bCs/>
                <w:sz w:val="22"/>
                <w:szCs w:val="22"/>
              </w:rPr>
            </w:pPr>
            <w:r w:rsidRPr="00880491">
              <w:rPr>
                <w:bCs/>
                <w:sz w:val="22"/>
                <w:szCs w:val="22"/>
              </w:rPr>
              <w:t>Відсутні</w:t>
            </w:r>
          </w:p>
        </w:tc>
      </w:tr>
      <w:tr w:rsidR="00007FC8" w:rsidRPr="00880491" w14:paraId="19AC38D5" w14:textId="77777777" w:rsidTr="00E0147C">
        <w:trPr>
          <w:trHeight w:val="986"/>
        </w:trPr>
        <w:tc>
          <w:tcPr>
            <w:tcW w:w="2836" w:type="dxa"/>
          </w:tcPr>
          <w:p w14:paraId="368B94C2" w14:textId="77777777" w:rsidR="00007FC8" w:rsidRPr="006949BD" w:rsidRDefault="00007FC8" w:rsidP="005E384A">
            <w:pPr>
              <w:pStyle w:val="af4"/>
              <w:widowControl w:val="0"/>
              <w:spacing w:after="0"/>
              <w:rPr>
                <w:b/>
                <w:bCs/>
                <w:sz w:val="22"/>
                <w:szCs w:val="22"/>
              </w:rPr>
            </w:pPr>
            <w:r w:rsidRPr="006949BD">
              <w:rPr>
                <w:b/>
                <w:bCs/>
                <w:sz w:val="22"/>
                <w:szCs w:val="22"/>
              </w:rPr>
              <w:t xml:space="preserve">Альтернатива 2 </w:t>
            </w:r>
          </w:p>
          <w:p w14:paraId="23D69F16" w14:textId="77777777" w:rsidR="00007FC8" w:rsidRPr="00880491" w:rsidRDefault="00595F57" w:rsidP="005E384A">
            <w:pPr>
              <w:pStyle w:val="af4"/>
              <w:widowControl w:val="0"/>
              <w:spacing w:after="0"/>
              <w:rPr>
                <w:bCs/>
                <w:sz w:val="22"/>
                <w:szCs w:val="22"/>
              </w:rPr>
            </w:pPr>
            <w:r w:rsidRPr="00880491">
              <w:rPr>
                <w:bCs/>
                <w:sz w:val="22"/>
                <w:szCs w:val="22"/>
              </w:rPr>
              <w:t>Унесення змін до чинного</w:t>
            </w:r>
            <w:r w:rsidR="00025029" w:rsidRPr="00880491">
              <w:rPr>
                <w:bCs/>
                <w:sz w:val="22"/>
                <w:szCs w:val="22"/>
              </w:rPr>
              <w:t xml:space="preserve"> регуляторного </w:t>
            </w:r>
            <w:proofErr w:type="spellStart"/>
            <w:r w:rsidR="00025029" w:rsidRPr="00880491">
              <w:rPr>
                <w:bCs/>
                <w:sz w:val="22"/>
                <w:szCs w:val="22"/>
              </w:rPr>
              <w:t>акта</w:t>
            </w:r>
            <w:proofErr w:type="spellEnd"/>
          </w:p>
        </w:tc>
        <w:tc>
          <w:tcPr>
            <w:tcW w:w="3402" w:type="dxa"/>
          </w:tcPr>
          <w:p w14:paraId="7BA1C2D7" w14:textId="77777777" w:rsidR="00007FC8" w:rsidRPr="00880491" w:rsidRDefault="00007FC8" w:rsidP="005E384A">
            <w:pPr>
              <w:pStyle w:val="af4"/>
              <w:widowControl w:val="0"/>
              <w:spacing w:after="0"/>
              <w:jc w:val="center"/>
              <w:rPr>
                <w:bCs/>
                <w:sz w:val="22"/>
                <w:szCs w:val="22"/>
              </w:rPr>
            </w:pPr>
            <w:r w:rsidRPr="00880491">
              <w:rPr>
                <w:bCs/>
                <w:sz w:val="22"/>
                <w:szCs w:val="22"/>
              </w:rPr>
              <w:t>Відсутні</w:t>
            </w:r>
          </w:p>
        </w:tc>
        <w:tc>
          <w:tcPr>
            <w:tcW w:w="3260" w:type="dxa"/>
          </w:tcPr>
          <w:p w14:paraId="07BCA69F" w14:textId="77777777" w:rsidR="00007FC8" w:rsidRPr="00880491" w:rsidRDefault="00007FC8" w:rsidP="005E384A">
            <w:pPr>
              <w:pStyle w:val="af4"/>
              <w:widowControl w:val="0"/>
              <w:spacing w:after="0"/>
              <w:jc w:val="center"/>
              <w:rPr>
                <w:bCs/>
                <w:sz w:val="22"/>
                <w:szCs w:val="22"/>
              </w:rPr>
            </w:pPr>
            <w:r w:rsidRPr="00880491">
              <w:rPr>
                <w:bCs/>
                <w:sz w:val="22"/>
                <w:szCs w:val="22"/>
              </w:rPr>
              <w:t>Відсутні</w:t>
            </w:r>
          </w:p>
          <w:p w14:paraId="6B50E69E" w14:textId="77777777" w:rsidR="00007FC8" w:rsidRPr="00880491" w:rsidRDefault="00007FC8" w:rsidP="005E384A">
            <w:pPr>
              <w:pStyle w:val="af4"/>
              <w:widowControl w:val="0"/>
              <w:spacing w:after="0"/>
              <w:jc w:val="center"/>
              <w:rPr>
                <w:bCs/>
                <w:sz w:val="22"/>
                <w:szCs w:val="22"/>
              </w:rPr>
            </w:pPr>
          </w:p>
        </w:tc>
      </w:tr>
      <w:tr w:rsidR="00595F57" w:rsidRPr="00880491" w14:paraId="2D47118F" w14:textId="77777777" w:rsidTr="00E0147C">
        <w:trPr>
          <w:trHeight w:val="986"/>
        </w:trPr>
        <w:tc>
          <w:tcPr>
            <w:tcW w:w="2836" w:type="dxa"/>
          </w:tcPr>
          <w:p w14:paraId="7F0CF98C" w14:textId="77777777" w:rsidR="00595F57" w:rsidRPr="006949BD" w:rsidRDefault="00595F57" w:rsidP="005E384A">
            <w:pPr>
              <w:pStyle w:val="af4"/>
              <w:spacing w:after="0"/>
              <w:rPr>
                <w:b/>
                <w:bCs/>
                <w:sz w:val="22"/>
                <w:szCs w:val="22"/>
              </w:rPr>
            </w:pPr>
            <w:r w:rsidRPr="006949BD">
              <w:rPr>
                <w:b/>
                <w:bCs/>
                <w:sz w:val="22"/>
                <w:szCs w:val="22"/>
              </w:rPr>
              <w:lastRenderedPageBreak/>
              <w:t xml:space="preserve">Альтернатива 3 </w:t>
            </w:r>
          </w:p>
          <w:p w14:paraId="2FCE7C93" w14:textId="77777777" w:rsidR="00595F57" w:rsidRPr="00880491" w:rsidRDefault="00595F57" w:rsidP="005E384A">
            <w:pPr>
              <w:pStyle w:val="af4"/>
              <w:widowControl w:val="0"/>
              <w:spacing w:after="0"/>
              <w:rPr>
                <w:bCs/>
                <w:sz w:val="22"/>
                <w:szCs w:val="22"/>
              </w:rPr>
            </w:pPr>
            <w:r w:rsidRPr="00880491">
              <w:rPr>
                <w:bCs/>
                <w:sz w:val="22"/>
                <w:szCs w:val="22"/>
              </w:rPr>
              <w:t xml:space="preserve">Прийняття нового регуляторного </w:t>
            </w:r>
            <w:proofErr w:type="spellStart"/>
            <w:r w:rsidRPr="00880491">
              <w:rPr>
                <w:bCs/>
                <w:sz w:val="22"/>
                <w:szCs w:val="22"/>
              </w:rPr>
              <w:t>акта</w:t>
            </w:r>
            <w:proofErr w:type="spellEnd"/>
          </w:p>
        </w:tc>
        <w:tc>
          <w:tcPr>
            <w:tcW w:w="3402" w:type="dxa"/>
          </w:tcPr>
          <w:p w14:paraId="1F8DF20A" w14:textId="77777777" w:rsidR="00595F57" w:rsidRPr="00880491" w:rsidRDefault="00595F57" w:rsidP="005E384A">
            <w:pPr>
              <w:pStyle w:val="af4"/>
              <w:widowControl w:val="0"/>
              <w:spacing w:after="0"/>
              <w:jc w:val="center"/>
              <w:rPr>
                <w:bCs/>
                <w:sz w:val="22"/>
                <w:szCs w:val="22"/>
              </w:rPr>
            </w:pPr>
            <w:r w:rsidRPr="00880491">
              <w:rPr>
                <w:bCs/>
                <w:sz w:val="22"/>
                <w:szCs w:val="22"/>
              </w:rPr>
              <w:t>Відсутні</w:t>
            </w:r>
          </w:p>
        </w:tc>
        <w:tc>
          <w:tcPr>
            <w:tcW w:w="3260" w:type="dxa"/>
          </w:tcPr>
          <w:p w14:paraId="238B2CEC" w14:textId="77777777" w:rsidR="00595F57" w:rsidRPr="00880491" w:rsidRDefault="00595F57" w:rsidP="005E384A">
            <w:pPr>
              <w:pStyle w:val="af4"/>
              <w:widowControl w:val="0"/>
              <w:spacing w:after="0"/>
              <w:jc w:val="center"/>
              <w:rPr>
                <w:bCs/>
                <w:sz w:val="22"/>
                <w:szCs w:val="22"/>
              </w:rPr>
            </w:pPr>
            <w:r w:rsidRPr="00880491">
              <w:rPr>
                <w:bCs/>
                <w:sz w:val="22"/>
                <w:szCs w:val="22"/>
              </w:rPr>
              <w:t>Відсутні</w:t>
            </w:r>
          </w:p>
        </w:tc>
      </w:tr>
    </w:tbl>
    <w:p w14:paraId="1A795ACA" w14:textId="77777777" w:rsidR="00424A33" w:rsidRDefault="00424A33" w:rsidP="00424A33">
      <w:pPr>
        <w:pStyle w:val="af4"/>
        <w:widowControl w:val="0"/>
        <w:ind w:left="567"/>
        <w:rPr>
          <w:bCs/>
          <w:sz w:val="28"/>
          <w:szCs w:val="28"/>
        </w:rPr>
      </w:pPr>
    </w:p>
    <w:p w14:paraId="3C9CC7EE" w14:textId="77777777" w:rsidR="00CD457E" w:rsidRPr="00B56917" w:rsidRDefault="004C56C1" w:rsidP="00651D53">
      <w:pPr>
        <w:pStyle w:val="af4"/>
        <w:widowControl w:val="0"/>
        <w:numPr>
          <w:ilvl w:val="0"/>
          <w:numId w:val="26"/>
        </w:numPr>
        <w:rPr>
          <w:bCs/>
          <w:sz w:val="28"/>
          <w:szCs w:val="28"/>
        </w:rPr>
      </w:pPr>
      <w:r w:rsidRPr="00B56917">
        <w:rPr>
          <w:bCs/>
          <w:sz w:val="28"/>
          <w:szCs w:val="28"/>
        </w:rPr>
        <w:t>Оцінка впливу на сферу інтересів суб’єктів господарювання:</w:t>
      </w: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0"/>
        <w:gridCol w:w="5103"/>
        <w:gridCol w:w="1985"/>
      </w:tblGrid>
      <w:tr w:rsidR="004C56C1" w:rsidRPr="00880491" w14:paraId="1A40BB7B" w14:textId="77777777">
        <w:tc>
          <w:tcPr>
            <w:tcW w:w="2410" w:type="dxa"/>
          </w:tcPr>
          <w:p w14:paraId="65AED96A" w14:textId="77777777" w:rsidR="004C56C1" w:rsidRPr="006949BD" w:rsidRDefault="004C56C1" w:rsidP="005E384A">
            <w:pPr>
              <w:pStyle w:val="af4"/>
              <w:widowControl w:val="0"/>
              <w:spacing w:after="0"/>
              <w:jc w:val="center"/>
              <w:rPr>
                <w:b/>
                <w:bCs/>
                <w:sz w:val="22"/>
                <w:szCs w:val="22"/>
              </w:rPr>
            </w:pPr>
            <w:r w:rsidRPr="006949BD">
              <w:rPr>
                <w:b/>
                <w:bCs/>
                <w:sz w:val="22"/>
                <w:szCs w:val="22"/>
              </w:rPr>
              <w:t>Вид альтернативи</w:t>
            </w:r>
          </w:p>
        </w:tc>
        <w:tc>
          <w:tcPr>
            <w:tcW w:w="5103" w:type="dxa"/>
          </w:tcPr>
          <w:p w14:paraId="7FD79D2F" w14:textId="77777777" w:rsidR="004C56C1" w:rsidRPr="006949BD" w:rsidRDefault="004C56C1" w:rsidP="005E384A">
            <w:pPr>
              <w:pStyle w:val="af4"/>
              <w:widowControl w:val="0"/>
              <w:spacing w:after="0"/>
              <w:ind w:right="-108"/>
              <w:jc w:val="center"/>
              <w:rPr>
                <w:b/>
                <w:bCs/>
                <w:sz w:val="22"/>
                <w:szCs w:val="22"/>
              </w:rPr>
            </w:pPr>
            <w:r w:rsidRPr="006949BD">
              <w:rPr>
                <w:b/>
                <w:bCs/>
                <w:sz w:val="22"/>
                <w:szCs w:val="22"/>
              </w:rPr>
              <w:t>Вигоди</w:t>
            </w:r>
          </w:p>
        </w:tc>
        <w:tc>
          <w:tcPr>
            <w:tcW w:w="1985" w:type="dxa"/>
          </w:tcPr>
          <w:p w14:paraId="0DB60093" w14:textId="77777777" w:rsidR="004C56C1" w:rsidRPr="006949BD" w:rsidRDefault="004C56C1" w:rsidP="005E384A">
            <w:pPr>
              <w:pStyle w:val="af4"/>
              <w:widowControl w:val="0"/>
              <w:spacing w:after="0"/>
              <w:jc w:val="center"/>
              <w:rPr>
                <w:b/>
                <w:bCs/>
                <w:sz w:val="22"/>
                <w:szCs w:val="22"/>
              </w:rPr>
            </w:pPr>
            <w:r w:rsidRPr="006949BD">
              <w:rPr>
                <w:b/>
                <w:bCs/>
                <w:sz w:val="22"/>
                <w:szCs w:val="22"/>
              </w:rPr>
              <w:t>Витрати</w:t>
            </w:r>
          </w:p>
        </w:tc>
      </w:tr>
      <w:tr w:rsidR="004C56C1" w:rsidRPr="00880491" w14:paraId="12F991C1" w14:textId="77777777">
        <w:tc>
          <w:tcPr>
            <w:tcW w:w="2410" w:type="dxa"/>
          </w:tcPr>
          <w:p w14:paraId="40651A60" w14:textId="77777777" w:rsidR="004C56C1" w:rsidRPr="006949BD" w:rsidRDefault="004C56C1" w:rsidP="005E384A">
            <w:pPr>
              <w:pStyle w:val="af4"/>
              <w:widowControl w:val="0"/>
              <w:spacing w:after="0"/>
              <w:rPr>
                <w:b/>
                <w:bCs/>
                <w:sz w:val="22"/>
                <w:szCs w:val="22"/>
              </w:rPr>
            </w:pPr>
            <w:r w:rsidRPr="006949BD">
              <w:rPr>
                <w:b/>
                <w:bCs/>
                <w:sz w:val="22"/>
                <w:szCs w:val="22"/>
              </w:rPr>
              <w:t>Альтернатива 1</w:t>
            </w:r>
          </w:p>
          <w:p w14:paraId="01B1B3AA" w14:textId="77777777" w:rsidR="004C56C1" w:rsidRPr="00880491" w:rsidRDefault="004C56C1" w:rsidP="005E384A">
            <w:pPr>
              <w:pStyle w:val="af4"/>
              <w:widowControl w:val="0"/>
              <w:spacing w:after="0"/>
              <w:rPr>
                <w:bCs/>
                <w:sz w:val="22"/>
                <w:szCs w:val="22"/>
              </w:rPr>
            </w:pPr>
            <w:r w:rsidRPr="00880491">
              <w:rPr>
                <w:bCs/>
                <w:sz w:val="22"/>
                <w:szCs w:val="22"/>
              </w:rPr>
              <w:t>Збереження чинного регулювання</w:t>
            </w:r>
          </w:p>
        </w:tc>
        <w:tc>
          <w:tcPr>
            <w:tcW w:w="5103" w:type="dxa"/>
          </w:tcPr>
          <w:p w14:paraId="19462B9F" w14:textId="77777777" w:rsidR="004C56C1" w:rsidRPr="00880491" w:rsidRDefault="00D93C4F" w:rsidP="005E384A">
            <w:pPr>
              <w:pStyle w:val="af4"/>
              <w:widowControl w:val="0"/>
              <w:spacing w:after="0"/>
              <w:jc w:val="center"/>
              <w:rPr>
                <w:sz w:val="22"/>
                <w:szCs w:val="22"/>
              </w:rPr>
            </w:pPr>
            <w:r w:rsidRPr="00880491">
              <w:rPr>
                <w:sz w:val="22"/>
                <w:szCs w:val="22"/>
              </w:rPr>
              <w:t>Відсутні</w:t>
            </w:r>
          </w:p>
          <w:p w14:paraId="34042258" w14:textId="77777777" w:rsidR="004C56C1" w:rsidRPr="00880491" w:rsidRDefault="004C56C1" w:rsidP="005E384A">
            <w:pPr>
              <w:pStyle w:val="af4"/>
              <w:widowControl w:val="0"/>
              <w:spacing w:after="0"/>
              <w:jc w:val="both"/>
              <w:rPr>
                <w:sz w:val="22"/>
                <w:szCs w:val="22"/>
              </w:rPr>
            </w:pPr>
          </w:p>
        </w:tc>
        <w:tc>
          <w:tcPr>
            <w:tcW w:w="1985" w:type="dxa"/>
          </w:tcPr>
          <w:p w14:paraId="1DA66190" w14:textId="77777777" w:rsidR="004C56C1" w:rsidRPr="00880491" w:rsidRDefault="00490AD7" w:rsidP="005E384A">
            <w:pPr>
              <w:pStyle w:val="af4"/>
              <w:widowControl w:val="0"/>
              <w:spacing w:after="0"/>
              <w:jc w:val="both"/>
              <w:rPr>
                <w:sz w:val="22"/>
                <w:szCs w:val="22"/>
              </w:rPr>
            </w:pPr>
            <w:r w:rsidRPr="00E133AE">
              <w:rPr>
                <w:sz w:val="22"/>
                <w:szCs w:val="22"/>
              </w:rPr>
              <w:t>Не забезпечує досягнення поставленої мети</w:t>
            </w:r>
          </w:p>
        </w:tc>
      </w:tr>
      <w:tr w:rsidR="00007FC8" w:rsidRPr="00880491" w14:paraId="52536495" w14:textId="77777777">
        <w:trPr>
          <w:trHeight w:val="701"/>
        </w:trPr>
        <w:tc>
          <w:tcPr>
            <w:tcW w:w="2410" w:type="dxa"/>
          </w:tcPr>
          <w:p w14:paraId="0B5954AF" w14:textId="77777777" w:rsidR="00007FC8" w:rsidRPr="006949BD" w:rsidRDefault="00007FC8" w:rsidP="005E384A">
            <w:pPr>
              <w:pStyle w:val="af4"/>
              <w:widowControl w:val="0"/>
              <w:spacing w:after="0"/>
              <w:rPr>
                <w:b/>
                <w:bCs/>
                <w:sz w:val="22"/>
                <w:szCs w:val="22"/>
              </w:rPr>
            </w:pPr>
            <w:r w:rsidRPr="006949BD">
              <w:rPr>
                <w:b/>
                <w:bCs/>
                <w:sz w:val="22"/>
                <w:szCs w:val="22"/>
              </w:rPr>
              <w:t xml:space="preserve">Альтернатива 2 </w:t>
            </w:r>
          </w:p>
          <w:p w14:paraId="7D12808F" w14:textId="77777777" w:rsidR="00007FC8" w:rsidRPr="00D437C5" w:rsidRDefault="006C6737" w:rsidP="005E384A">
            <w:pPr>
              <w:pStyle w:val="af4"/>
              <w:widowControl w:val="0"/>
              <w:spacing w:after="0"/>
              <w:rPr>
                <w:bCs/>
                <w:sz w:val="22"/>
                <w:szCs w:val="22"/>
              </w:rPr>
            </w:pPr>
            <w:r w:rsidRPr="00D437C5">
              <w:rPr>
                <w:bCs/>
                <w:sz w:val="22"/>
                <w:szCs w:val="22"/>
              </w:rPr>
              <w:t>Унесення змін до чинного</w:t>
            </w:r>
            <w:r w:rsidR="00025029" w:rsidRPr="00D437C5">
              <w:rPr>
                <w:bCs/>
                <w:sz w:val="22"/>
                <w:szCs w:val="22"/>
              </w:rPr>
              <w:t xml:space="preserve"> регуляторного </w:t>
            </w:r>
            <w:proofErr w:type="spellStart"/>
            <w:r w:rsidR="00025029" w:rsidRPr="00D437C5">
              <w:rPr>
                <w:bCs/>
                <w:sz w:val="22"/>
                <w:szCs w:val="22"/>
              </w:rPr>
              <w:t>акта</w:t>
            </w:r>
            <w:proofErr w:type="spellEnd"/>
          </w:p>
        </w:tc>
        <w:tc>
          <w:tcPr>
            <w:tcW w:w="5103" w:type="dxa"/>
          </w:tcPr>
          <w:p w14:paraId="49DAD6A0" w14:textId="7D915F5E" w:rsidR="00AA3700" w:rsidRPr="00D437C5" w:rsidRDefault="00B96B1A" w:rsidP="003077E6">
            <w:pPr>
              <w:shd w:val="clear" w:color="auto" w:fill="FFFFFF"/>
              <w:jc w:val="both"/>
              <w:rPr>
                <w:sz w:val="22"/>
                <w:szCs w:val="22"/>
              </w:rPr>
            </w:pPr>
            <w:r w:rsidRPr="00A03158">
              <w:rPr>
                <w:sz w:val="22"/>
                <w:szCs w:val="22"/>
              </w:rPr>
              <w:t xml:space="preserve">Впровадження регуляторного </w:t>
            </w:r>
            <w:proofErr w:type="spellStart"/>
            <w:r w:rsidRPr="00A03158">
              <w:rPr>
                <w:sz w:val="22"/>
                <w:szCs w:val="22"/>
              </w:rPr>
              <w:t>акта</w:t>
            </w:r>
            <w:proofErr w:type="spellEnd"/>
            <w:r w:rsidRPr="00A03158">
              <w:rPr>
                <w:sz w:val="22"/>
                <w:szCs w:val="22"/>
              </w:rPr>
              <w:t xml:space="preserve"> дозволить </w:t>
            </w:r>
            <w:r w:rsidR="00126D5F" w:rsidRPr="00A03158">
              <w:rPr>
                <w:sz w:val="22"/>
                <w:szCs w:val="22"/>
              </w:rPr>
              <w:t>удосконалити зміст додатків до Порядку</w:t>
            </w:r>
            <w:r w:rsidRPr="00A03158">
              <w:rPr>
                <w:sz w:val="22"/>
                <w:szCs w:val="22"/>
              </w:rPr>
              <w:t>, уточнити перелік оптових енергетичних продуктів, щодо яких обов’язково повідомляється інформація про здійснені господарсько-торговельні операції, а також тих, інформацію про які надають на запит НКРЕКП</w:t>
            </w:r>
            <w:r w:rsidR="00E446A8">
              <w:rPr>
                <w:sz w:val="22"/>
                <w:szCs w:val="22"/>
              </w:rPr>
              <w:t xml:space="preserve">; </w:t>
            </w:r>
            <w:r w:rsidR="00E446A8" w:rsidRPr="00E446A8">
              <w:rPr>
                <w:sz w:val="22"/>
                <w:szCs w:val="22"/>
              </w:rPr>
              <w:t>урегулювати подання виправленої інформації у разі отримання учасником оптового енергетичного ринку повідомлення від АПД про помилки у наданій інформації про здійснені господарсько-торговельні операції з оптовими енергетичними продуктами; урегулювати подання інформації ОСП, ОГТС та Оператором газосховищ про будь-які зміни або помилки основних (фундаментальних) даних на ринках електричної енергії та природного газу; урегулювати подання ОПООП інформації про здійснені господарсько-торговельні операції з оптовими енергетичними продуктами за запитом НКРЕКП</w:t>
            </w:r>
          </w:p>
        </w:tc>
        <w:tc>
          <w:tcPr>
            <w:tcW w:w="1985" w:type="dxa"/>
          </w:tcPr>
          <w:p w14:paraId="6B688885" w14:textId="77777777" w:rsidR="00007FC8" w:rsidRPr="00880491" w:rsidRDefault="00007FC8" w:rsidP="005E384A">
            <w:pPr>
              <w:pStyle w:val="af4"/>
              <w:widowControl w:val="0"/>
              <w:spacing w:after="0"/>
              <w:jc w:val="center"/>
              <w:rPr>
                <w:sz w:val="22"/>
                <w:szCs w:val="22"/>
              </w:rPr>
            </w:pPr>
            <w:r w:rsidRPr="00880491">
              <w:rPr>
                <w:bCs/>
                <w:sz w:val="22"/>
                <w:szCs w:val="22"/>
              </w:rPr>
              <w:t>Відсутні</w:t>
            </w:r>
          </w:p>
          <w:p w14:paraId="244A52B3" w14:textId="77777777" w:rsidR="00007FC8" w:rsidRPr="00880491" w:rsidRDefault="00007FC8" w:rsidP="005E384A">
            <w:pPr>
              <w:pStyle w:val="af4"/>
              <w:widowControl w:val="0"/>
              <w:spacing w:after="0"/>
              <w:rPr>
                <w:bCs/>
                <w:sz w:val="22"/>
                <w:szCs w:val="22"/>
              </w:rPr>
            </w:pPr>
          </w:p>
        </w:tc>
      </w:tr>
      <w:tr w:rsidR="006C6737" w:rsidRPr="00880491" w14:paraId="07585A5D" w14:textId="77777777">
        <w:trPr>
          <w:trHeight w:val="701"/>
        </w:trPr>
        <w:tc>
          <w:tcPr>
            <w:tcW w:w="2410" w:type="dxa"/>
          </w:tcPr>
          <w:p w14:paraId="644693E0" w14:textId="77777777" w:rsidR="006C6737" w:rsidRPr="006949BD" w:rsidRDefault="006C6737" w:rsidP="005E384A">
            <w:pPr>
              <w:pStyle w:val="af4"/>
              <w:spacing w:after="0"/>
              <w:rPr>
                <w:b/>
                <w:bCs/>
                <w:sz w:val="22"/>
                <w:szCs w:val="22"/>
              </w:rPr>
            </w:pPr>
            <w:r w:rsidRPr="006949BD">
              <w:rPr>
                <w:b/>
                <w:bCs/>
                <w:sz w:val="22"/>
                <w:szCs w:val="22"/>
              </w:rPr>
              <w:t xml:space="preserve">Альтернатива 3 </w:t>
            </w:r>
          </w:p>
          <w:p w14:paraId="02A3D9DC" w14:textId="77777777" w:rsidR="006C6737" w:rsidRPr="00880491" w:rsidRDefault="006C6737" w:rsidP="005E384A">
            <w:pPr>
              <w:pStyle w:val="af4"/>
              <w:widowControl w:val="0"/>
              <w:spacing w:after="0"/>
              <w:rPr>
                <w:bCs/>
                <w:sz w:val="22"/>
                <w:szCs w:val="22"/>
              </w:rPr>
            </w:pPr>
            <w:r w:rsidRPr="00880491">
              <w:rPr>
                <w:bCs/>
                <w:sz w:val="22"/>
                <w:szCs w:val="22"/>
              </w:rPr>
              <w:t xml:space="preserve">Прийняття нового регуляторного </w:t>
            </w:r>
            <w:proofErr w:type="spellStart"/>
            <w:r w:rsidRPr="00880491">
              <w:rPr>
                <w:bCs/>
                <w:sz w:val="22"/>
                <w:szCs w:val="22"/>
              </w:rPr>
              <w:t>акта</w:t>
            </w:r>
            <w:proofErr w:type="spellEnd"/>
          </w:p>
        </w:tc>
        <w:tc>
          <w:tcPr>
            <w:tcW w:w="5103" w:type="dxa"/>
          </w:tcPr>
          <w:p w14:paraId="62E98C76" w14:textId="77777777" w:rsidR="006C6737" w:rsidRPr="00880491" w:rsidRDefault="006C6737" w:rsidP="005E384A">
            <w:pPr>
              <w:jc w:val="center"/>
              <w:rPr>
                <w:sz w:val="22"/>
                <w:szCs w:val="22"/>
              </w:rPr>
            </w:pPr>
            <w:r w:rsidRPr="00880491">
              <w:rPr>
                <w:sz w:val="22"/>
                <w:szCs w:val="22"/>
              </w:rPr>
              <w:t>Відсутні</w:t>
            </w:r>
          </w:p>
        </w:tc>
        <w:tc>
          <w:tcPr>
            <w:tcW w:w="1985" w:type="dxa"/>
          </w:tcPr>
          <w:p w14:paraId="34BE65E9" w14:textId="77777777" w:rsidR="006C6737" w:rsidRPr="00880491" w:rsidRDefault="006C6737" w:rsidP="005E384A">
            <w:pPr>
              <w:pStyle w:val="af4"/>
              <w:widowControl w:val="0"/>
              <w:spacing w:after="0"/>
              <w:jc w:val="center"/>
              <w:rPr>
                <w:bCs/>
                <w:sz w:val="22"/>
                <w:szCs w:val="22"/>
              </w:rPr>
            </w:pPr>
            <w:r w:rsidRPr="00880491">
              <w:rPr>
                <w:bCs/>
                <w:sz w:val="22"/>
                <w:szCs w:val="22"/>
              </w:rPr>
              <w:t>Захід є надмірним</w:t>
            </w:r>
          </w:p>
        </w:tc>
      </w:tr>
    </w:tbl>
    <w:p w14:paraId="638F5688" w14:textId="77777777" w:rsidR="00610381" w:rsidRDefault="00610381" w:rsidP="005E384A">
      <w:pPr>
        <w:pStyle w:val="af4"/>
        <w:widowControl w:val="0"/>
        <w:spacing w:after="0"/>
        <w:jc w:val="center"/>
        <w:rPr>
          <w:bCs/>
          <w:sz w:val="24"/>
          <w:szCs w:val="24"/>
        </w:rPr>
      </w:pPr>
    </w:p>
    <w:p w14:paraId="0CF79AD1" w14:textId="77777777" w:rsidR="006724D0" w:rsidRDefault="006724D0" w:rsidP="001A202D">
      <w:pPr>
        <w:pStyle w:val="af4"/>
        <w:widowControl w:val="0"/>
        <w:spacing w:after="0"/>
        <w:jc w:val="center"/>
        <w:rPr>
          <w:b/>
          <w:bCs/>
          <w:sz w:val="28"/>
          <w:szCs w:val="28"/>
        </w:rPr>
      </w:pPr>
      <w:r w:rsidRPr="00B56917">
        <w:rPr>
          <w:b/>
          <w:bCs/>
          <w:sz w:val="28"/>
          <w:szCs w:val="28"/>
        </w:rPr>
        <w:t>IV. Вибір найбільш оптимального альтернативного способу досягнення цілей</w:t>
      </w:r>
    </w:p>
    <w:p w14:paraId="11FAFDA0" w14:textId="77777777" w:rsidR="00E0147C" w:rsidRPr="00E0147C" w:rsidRDefault="00E0147C" w:rsidP="00E0147C">
      <w:pPr>
        <w:jc w:val="center"/>
        <w:rPr>
          <w:b/>
          <w:sz w:val="28"/>
          <w:szCs w:val="28"/>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03"/>
        <w:gridCol w:w="2551"/>
        <w:gridCol w:w="3544"/>
      </w:tblGrid>
      <w:tr w:rsidR="006724D0" w:rsidRPr="00880491" w14:paraId="36488E6A" w14:textId="77777777" w:rsidTr="0003366B">
        <w:tc>
          <w:tcPr>
            <w:tcW w:w="3403" w:type="dxa"/>
          </w:tcPr>
          <w:p w14:paraId="64E0915B" w14:textId="77777777" w:rsidR="006724D0" w:rsidRPr="00880491" w:rsidRDefault="006724D0" w:rsidP="005E384A">
            <w:pPr>
              <w:jc w:val="center"/>
              <w:rPr>
                <w:sz w:val="22"/>
                <w:szCs w:val="22"/>
              </w:rPr>
            </w:pPr>
            <w:r w:rsidRPr="006949BD">
              <w:rPr>
                <w:b/>
                <w:sz w:val="22"/>
                <w:szCs w:val="22"/>
              </w:rPr>
              <w:t>Рейтинг результативності</w:t>
            </w:r>
            <w:r w:rsidRPr="00880491">
              <w:rPr>
                <w:sz w:val="22"/>
                <w:szCs w:val="22"/>
              </w:rPr>
              <w:t xml:space="preserve"> (досягнення цілей під час вирішення проблеми)</w:t>
            </w:r>
          </w:p>
        </w:tc>
        <w:tc>
          <w:tcPr>
            <w:tcW w:w="2551" w:type="dxa"/>
          </w:tcPr>
          <w:p w14:paraId="16352CAC" w14:textId="77777777" w:rsidR="006724D0" w:rsidRPr="00880491" w:rsidRDefault="006724D0" w:rsidP="005E384A">
            <w:pPr>
              <w:jc w:val="center"/>
              <w:rPr>
                <w:sz w:val="22"/>
                <w:szCs w:val="22"/>
              </w:rPr>
            </w:pPr>
            <w:r w:rsidRPr="006949BD">
              <w:rPr>
                <w:b/>
                <w:sz w:val="22"/>
                <w:szCs w:val="22"/>
              </w:rPr>
              <w:t>Бал результативності</w:t>
            </w:r>
            <w:r w:rsidRPr="00880491">
              <w:rPr>
                <w:sz w:val="22"/>
                <w:szCs w:val="22"/>
              </w:rPr>
              <w:t xml:space="preserve"> (за чотирибальною системою оцінки)</w:t>
            </w:r>
          </w:p>
        </w:tc>
        <w:tc>
          <w:tcPr>
            <w:tcW w:w="3544" w:type="dxa"/>
          </w:tcPr>
          <w:p w14:paraId="10FF8972" w14:textId="77777777" w:rsidR="006724D0" w:rsidRPr="006949BD" w:rsidRDefault="006724D0" w:rsidP="005E384A">
            <w:pPr>
              <w:jc w:val="center"/>
              <w:rPr>
                <w:b/>
                <w:sz w:val="22"/>
                <w:szCs w:val="22"/>
              </w:rPr>
            </w:pPr>
            <w:r w:rsidRPr="006949BD">
              <w:rPr>
                <w:b/>
                <w:sz w:val="22"/>
                <w:szCs w:val="22"/>
              </w:rPr>
              <w:t xml:space="preserve">Коментарі щодо присвоєння відповідного </w:t>
            </w:r>
            <w:proofErr w:type="spellStart"/>
            <w:r w:rsidRPr="006949BD">
              <w:rPr>
                <w:b/>
                <w:sz w:val="22"/>
                <w:szCs w:val="22"/>
              </w:rPr>
              <w:t>бала</w:t>
            </w:r>
            <w:proofErr w:type="spellEnd"/>
          </w:p>
        </w:tc>
      </w:tr>
      <w:tr w:rsidR="006724D0" w:rsidRPr="00880491" w14:paraId="31376498" w14:textId="77777777" w:rsidTr="0003366B">
        <w:tc>
          <w:tcPr>
            <w:tcW w:w="3403" w:type="dxa"/>
          </w:tcPr>
          <w:p w14:paraId="188C5499" w14:textId="77777777" w:rsidR="006724D0" w:rsidRPr="006949BD" w:rsidRDefault="006724D0" w:rsidP="005E384A">
            <w:pPr>
              <w:pStyle w:val="af4"/>
              <w:widowControl w:val="0"/>
              <w:spacing w:after="0"/>
              <w:rPr>
                <w:b/>
                <w:bCs/>
                <w:sz w:val="22"/>
                <w:szCs w:val="22"/>
              </w:rPr>
            </w:pPr>
            <w:r w:rsidRPr="006949BD">
              <w:rPr>
                <w:b/>
                <w:bCs/>
                <w:sz w:val="22"/>
                <w:szCs w:val="22"/>
              </w:rPr>
              <w:t>Альтернатива 1</w:t>
            </w:r>
          </w:p>
          <w:p w14:paraId="5A962E1F" w14:textId="77777777" w:rsidR="006724D0" w:rsidRPr="00880491" w:rsidRDefault="006724D0" w:rsidP="005E384A">
            <w:pPr>
              <w:pStyle w:val="af4"/>
              <w:widowControl w:val="0"/>
              <w:spacing w:after="0"/>
              <w:rPr>
                <w:bCs/>
                <w:sz w:val="22"/>
                <w:szCs w:val="22"/>
              </w:rPr>
            </w:pPr>
            <w:r w:rsidRPr="00880491">
              <w:rPr>
                <w:bCs/>
                <w:sz w:val="22"/>
                <w:szCs w:val="22"/>
              </w:rPr>
              <w:t xml:space="preserve">Збереження чинного </w:t>
            </w:r>
            <w:r w:rsidR="00534D55">
              <w:rPr>
                <w:bCs/>
                <w:sz w:val="22"/>
                <w:szCs w:val="22"/>
              </w:rPr>
              <w:t>р</w:t>
            </w:r>
            <w:r w:rsidRPr="00880491">
              <w:rPr>
                <w:bCs/>
                <w:sz w:val="22"/>
                <w:szCs w:val="22"/>
              </w:rPr>
              <w:t>егулювання</w:t>
            </w:r>
          </w:p>
        </w:tc>
        <w:tc>
          <w:tcPr>
            <w:tcW w:w="2551" w:type="dxa"/>
          </w:tcPr>
          <w:p w14:paraId="4E745279" w14:textId="77777777" w:rsidR="006724D0" w:rsidRPr="00880491" w:rsidRDefault="006724D0" w:rsidP="005E384A">
            <w:pPr>
              <w:jc w:val="center"/>
              <w:rPr>
                <w:sz w:val="22"/>
                <w:szCs w:val="22"/>
              </w:rPr>
            </w:pPr>
            <w:r w:rsidRPr="00880491">
              <w:rPr>
                <w:sz w:val="22"/>
                <w:szCs w:val="22"/>
              </w:rPr>
              <w:t>1</w:t>
            </w:r>
          </w:p>
          <w:p w14:paraId="5F8CC56B" w14:textId="77777777" w:rsidR="006724D0" w:rsidRPr="00880491" w:rsidRDefault="006724D0" w:rsidP="005E384A">
            <w:pPr>
              <w:jc w:val="center"/>
              <w:rPr>
                <w:sz w:val="22"/>
                <w:szCs w:val="22"/>
              </w:rPr>
            </w:pPr>
          </w:p>
        </w:tc>
        <w:tc>
          <w:tcPr>
            <w:tcW w:w="3544" w:type="dxa"/>
          </w:tcPr>
          <w:p w14:paraId="367E956E" w14:textId="77777777" w:rsidR="006724D0" w:rsidRPr="003C1FC4" w:rsidRDefault="00E31C12" w:rsidP="003C1FC4">
            <w:pPr>
              <w:jc w:val="both"/>
              <w:rPr>
                <w:sz w:val="22"/>
                <w:szCs w:val="22"/>
              </w:rPr>
            </w:pPr>
            <w:r w:rsidRPr="003C1FC4">
              <w:rPr>
                <w:sz w:val="22"/>
                <w:szCs w:val="22"/>
              </w:rPr>
              <w:t xml:space="preserve">Не забезпечує удосконалення </w:t>
            </w:r>
            <w:r w:rsidR="003C1FC4" w:rsidRPr="003C1FC4">
              <w:rPr>
                <w:sz w:val="22"/>
                <w:szCs w:val="22"/>
              </w:rPr>
              <w:t xml:space="preserve">роботи </w:t>
            </w:r>
            <w:r w:rsidRPr="003C1FC4">
              <w:rPr>
                <w:sz w:val="22"/>
                <w:szCs w:val="22"/>
              </w:rPr>
              <w:t>ринку електричної енергії</w:t>
            </w:r>
            <w:r w:rsidR="0021770F" w:rsidRPr="003C1FC4">
              <w:rPr>
                <w:sz w:val="22"/>
                <w:szCs w:val="22"/>
              </w:rPr>
              <w:t xml:space="preserve"> </w:t>
            </w:r>
          </w:p>
        </w:tc>
      </w:tr>
      <w:tr w:rsidR="006724D0" w:rsidRPr="00880491" w14:paraId="4A92CCBB" w14:textId="77777777" w:rsidTr="0003366B">
        <w:tc>
          <w:tcPr>
            <w:tcW w:w="3403" w:type="dxa"/>
          </w:tcPr>
          <w:p w14:paraId="351AE792" w14:textId="77777777" w:rsidR="006724D0" w:rsidRPr="006949BD" w:rsidRDefault="006724D0" w:rsidP="005E384A">
            <w:pPr>
              <w:pStyle w:val="af4"/>
              <w:widowControl w:val="0"/>
              <w:spacing w:after="0"/>
              <w:rPr>
                <w:b/>
                <w:bCs/>
                <w:sz w:val="22"/>
                <w:szCs w:val="22"/>
              </w:rPr>
            </w:pPr>
            <w:r w:rsidRPr="006949BD">
              <w:rPr>
                <w:b/>
                <w:bCs/>
                <w:sz w:val="22"/>
                <w:szCs w:val="22"/>
              </w:rPr>
              <w:t xml:space="preserve">Альтернатива </w:t>
            </w:r>
            <w:r w:rsidR="000D6CF2" w:rsidRPr="006949BD">
              <w:rPr>
                <w:b/>
                <w:bCs/>
                <w:sz w:val="22"/>
                <w:szCs w:val="22"/>
              </w:rPr>
              <w:t>2</w:t>
            </w:r>
          </w:p>
          <w:p w14:paraId="6432A966" w14:textId="77777777" w:rsidR="00D93C4F" w:rsidRPr="00880491" w:rsidRDefault="00D93C4F" w:rsidP="005E384A">
            <w:pPr>
              <w:pStyle w:val="af4"/>
              <w:spacing w:after="0"/>
              <w:rPr>
                <w:bCs/>
                <w:sz w:val="22"/>
                <w:szCs w:val="22"/>
              </w:rPr>
            </w:pPr>
            <w:r w:rsidRPr="00880491">
              <w:rPr>
                <w:sz w:val="22"/>
                <w:szCs w:val="22"/>
              </w:rPr>
              <w:t>(обрана альтернатива)</w:t>
            </w:r>
            <w:r w:rsidRPr="00880491">
              <w:rPr>
                <w:bCs/>
                <w:sz w:val="22"/>
                <w:szCs w:val="22"/>
              </w:rPr>
              <w:t xml:space="preserve"> </w:t>
            </w:r>
          </w:p>
          <w:p w14:paraId="06999456" w14:textId="77777777" w:rsidR="006724D0" w:rsidRPr="00880491" w:rsidRDefault="00BE33C5" w:rsidP="005E384A">
            <w:pPr>
              <w:pStyle w:val="af4"/>
              <w:widowControl w:val="0"/>
              <w:spacing w:after="0"/>
              <w:rPr>
                <w:bCs/>
                <w:sz w:val="22"/>
                <w:szCs w:val="22"/>
              </w:rPr>
            </w:pPr>
            <w:r w:rsidRPr="00880491">
              <w:rPr>
                <w:bCs/>
                <w:sz w:val="22"/>
                <w:szCs w:val="22"/>
              </w:rPr>
              <w:t xml:space="preserve">Унесення змін </w:t>
            </w:r>
            <w:r w:rsidR="00515B64" w:rsidRPr="00880491">
              <w:rPr>
                <w:bCs/>
                <w:sz w:val="22"/>
                <w:szCs w:val="22"/>
              </w:rPr>
              <w:t xml:space="preserve"> </w:t>
            </w:r>
            <w:r w:rsidRPr="00880491">
              <w:rPr>
                <w:bCs/>
                <w:sz w:val="22"/>
                <w:szCs w:val="22"/>
              </w:rPr>
              <w:t xml:space="preserve">до чинного регуляторного </w:t>
            </w:r>
            <w:proofErr w:type="spellStart"/>
            <w:r w:rsidRPr="00880491">
              <w:rPr>
                <w:bCs/>
                <w:sz w:val="22"/>
                <w:szCs w:val="22"/>
              </w:rPr>
              <w:t>акта</w:t>
            </w:r>
            <w:proofErr w:type="spellEnd"/>
            <w:r w:rsidRPr="00880491">
              <w:rPr>
                <w:bCs/>
                <w:sz w:val="22"/>
                <w:szCs w:val="22"/>
              </w:rPr>
              <w:t xml:space="preserve"> </w:t>
            </w:r>
          </w:p>
        </w:tc>
        <w:tc>
          <w:tcPr>
            <w:tcW w:w="2551" w:type="dxa"/>
          </w:tcPr>
          <w:p w14:paraId="4CDC5865" w14:textId="77777777" w:rsidR="006724D0" w:rsidRPr="00880491" w:rsidRDefault="006724D0" w:rsidP="005E384A">
            <w:pPr>
              <w:jc w:val="center"/>
              <w:rPr>
                <w:sz w:val="22"/>
                <w:szCs w:val="22"/>
              </w:rPr>
            </w:pPr>
            <w:r w:rsidRPr="00880491">
              <w:rPr>
                <w:sz w:val="22"/>
                <w:szCs w:val="22"/>
              </w:rPr>
              <w:t>4</w:t>
            </w:r>
          </w:p>
        </w:tc>
        <w:tc>
          <w:tcPr>
            <w:tcW w:w="3544" w:type="dxa"/>
          </w:tcPr>
          <w:p w14:paraId="3C37FA86" w14:textId="77777777" w:rsidR="00B019A9" w:rsidRPr="003C1FC4" w:rsidRDefault="0021770F" w:rsidP="003C1FC4">
            <w:pPr>
              <w:pStyle w:val="af4"/>
              <w:widowControl w:val="0"/>
              <w:spacing w:after="0"/>
              <w:jc w:val="both"/>
              <w:rPr>
                <w:bCs/>
                <w:sz w:val="22"/>
                <w:szCs w:val="22"/>
              </w:rPr>
            </w:pPr>
            <w:r w:rsidRPr="003C1FC4">
              <w:rPr>
                <w:sz w:val="22"/>
                <w:szCs w:val="22"/>
              </w:rPr>
              <w:t>Дозволяє</w:t>
            </w:r>
            <w:r w:rsidR="00E31C12" w:rsidRPr="003C1FC4">
              <w:rPr>
                <w:sz w:val="22"/>
                <w:szCs w:val="22"/>
              </w:rPr>
              <w:t xml:space="preserve"> удосконалити </w:t>
            </w:r>
            <w:r w:rsidR="003C1FC4" w:rsidRPr="003C1FC4">
              <w:rPr>
                <w:sz w:val="22"/>
                <w:szCs w:val="22"/>
              </w:rPr>
              <w:t>роботу</w:t>
            </w:r>
            <w:r w:rsidR="00E31C12" w:rsidRPr="003C1FC4">
              <w:rPr>
                <w:sz w:val="22"/>
                <w:szCs w:val="22"/>
              </w:rPr>
              <w:t xml:space="preserve"> ринку електричної енергії</w:t>
            </w:r>
            <w:r w:rsidRPr="003C1FC4">
              <w:rPr>
                <w:sz w:val="22"/>
                <w:szCs w:val="22"/>
              </w:rPr>
              <w:t xml:space="preserve"> </w:t>
            </w:r>
            <w:r w:rsidR="005871C6" w:rsidRPr="003C1FC4">
              <w:rPr>
                <w:sz w:val="22"/>
                <w:szCs w:val="22"/>
              </w:rPr>
              <w:t>найбільш</w:t>
            </w:r>
            <w:r w:rsidRPr="003C1FC4">
              <w:rPr>
                <w:sz w:val="22"/>
                <w:szCs w:val="22"/>
              </w:rPr>
              <w:t xml:space="preserve"> ефективним шляхом.</w:t>
            </w:r>
          </w:p>
        </w:tc>
      </w:tr>
      <w:tr w:rsidR="00B037B7" w:rsidRPr="00880491" w14:paraId="651C7608" w14:textId="77777777" w:rsidTr="0003366B">
        <w:tc>
          <w:tcPr>
            <w:tcW w:w="3403" w:type="dxa"/>
          </w:tcPr>
          <w:p w14:paraId="7CC50AE8" w14:textId="77777777" w:rsidR="00B037B7" w:rsidRPr="006949BD" w:rsidRDefault="00B037B7" w:rsidP="005E384A">
            <w:pPr>
              <w:pStyle w:val="af4"/>
              <w:spacing w:after="0"/>
              <w:rPr>
                <w:b/>
                <w:bCs/>
                <w:sz w:val="22"/>
                <w:szCs w:val="22"/>
              </w:rPr>
            </w:pPr>
            <w:r w:rsidRPr="006949BD">
              <w:rPr>
                <w:b/>
                <w:bCs/>
                <w:sz w:val="22"/>
                <w:szCs w:val="22"/>
              </w:rPr>
              <w:t xml:space="preserve">Альтернатива 3 </w:t>
            </w:r>
          </w:p>
          <w:p w14:paraId="2E40527B" w14:textId="77777777" w:rsidR="00B037B7" w:rsidRPr="00880491" w:rsidRDefault="00B037B7" w:rsidP="005E384A">
            <w:pPr>
              <w:pStyle w:val="af4"/>
              <w:widowControl w:val="0"/>
              <w:spacing w:after="0"/>
              <w:rPr>
                <w:bCs/>
                <w:sz w:val="22"/>
                <w:szCs w:val="22"/>
              </w:rPr>
            </w:pPr>
            <w:r w:rsidRPr="00880491">
              <w:rPr>
                <w:bCs/>
                <w:sz w:val="22"/>
                <w:szCs w:val="22"/>
              </w:rPr>
              <w:t xml:space="preserve">Прийняття нового регуляторного </w:t>
            </w:r>
            <w:proofErr w:type="spellStart"/>
            <w:r w:rsidRPr="00880491">
              <w:rPr>
                <w:bCs/>
                <w:sz w:val="22"/>
                <w:szCs w:val="22"/>
              </w:rPr>
              <w:t>акта</w:t>
            </w:r>
            <w:proofErr w:type="spellEnd"/>
          </w:p>
        </w:tc>
        <w:tc>
          <w:tcPr>
            <w:tcW w:w="2551" w:type="dxa"/>
          </w:tcPr>
          <w:p w14:paraId="74A8F73F" w14:textId="77777777" w:rsidR="00B037B7" w:rsidRPr="00880491" w:rsidRDefault="00BE33C5" w:rsidP="005E384A">
            <w:pPr>
              <w:jc w:val="center"/>
              <w:rPr>
                <w:sz w:val="22"/>
                <w:szCs w:val="22"/>
              </w:rPr>
            </w:pPr>
            <w:r w:rsidRPr="00880491">
              <w:rPr>
                <w:sz w:val="22"/>
                <w:szCs w:val="22"/>
              </w:rPr>
              <w:t>1</w:t>
            </w:r>
          </w:p>
        </w:tc>
        <w:tc>
          <w:tcPr>
            <w:tcW w:w="3544" w:type="dxa"/>
          </w:tcPr>
          <w:p w14:paraId="11221F6E" w14:textId="77777777" w:rsidR="00B037B7" w:rsidRPr="003C1FC4" w:rsidRDefault="00BE33C5" w:rsidP="00E31C12">
            <w:pPr>
              <w:pStyle w:val="af4"/>
              <w:widowControl w:val="0"/>
              <w:spacing w:after="0"/>
              <w:jc w:val="both"/>
              <w:rPr>
                <w:sz w:val="22"/>
                <w:szCs w:val="22"/>
              </w:rPr>
            </w:pPr>
            <w:r w:rsidRPr="003C1FC4">
              <w:rPr>
                <w:sz w:val="22"/>
                <w:szCs w:val="22"/>
              </w:rPr>
              <w:t>Захід є надмірним</w:t>
            </w:r>
            <w:r w:rsidR="0020531D" w:rsidRPr="003C1FC4">
              <w:rPr>
                <w:sz w:val="22"/>
                <w:szCs w:val="22"/>
              </w:rPr>
              <w:t>.</w:t>
            </w:r>
          </w:p>
        </w:tc>
      </w:tr>
    </w:tbl>
    <w:p w14:paraId="0FE8FE28" w14:textId="77777777" w:rsidR="006724D0" w:rsidRDefault="006724D0" w:rsidP="005E384A">
      <w:pPr>
        <w:jc w:val="both"/>
        <w:rPr>
          <w:bCs/>
          <w:sz w:val="24"/>
          <w:szCs w:val="24"/>
        </w:rPr>
      </w:pPr>
    </w:p>
    <w:tbl>
      <w:tblPr>
        <w:tblW w:w="949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985"/>
        <w:gridCol w:w="3402"/>
        <w:gridCol w:w="2268"/>
        <w:gridCol w:w="1843"/>
      </w:tblGrid>
      <w:tr w:rsidR="006724D0" w:rsidRPr="00880491" w14:paraId="6FD85328" w14:textId="77777777" w:rsidTr="009F3F4C">
        <w:tc>
          <w:tcPr>
            <w:tcW w:w="1985" w:type="dxa"/>
          </w:tcPr>
          <w:p w14:paraId="786AF18F" w14:textId="77777777" w:rsidR="006724D0" w:rsidRPr="00E31C12" w:rsidRDefault="006724D0" w:rsidP="005E384A">
            <w:pPr>
              <w:jc w:val="center"/>
              <w:rPr>
                <w:b/>
                <w:sz w:val="22"/>
                <w:szCs w:val="22"/>
              </w:rPr>
            </w:pPr>
            <w:r w:rsidRPr="00E31C12">
              <w:rPr>
                <w:b/>
                <w:sz w:val="22"/>
                <w:szCs w:val="22"/>
              </w:rPr>
              <w:t>Рейтинг результативності</w:t>
            </w:r>
          </w:p>
        </w:tc>
        <w:tc>
          <w:tcPr>
            <w:tcW w:w="3402" w:type="dxa"/>
          </w:tcPr>
          <w:p w14:paraId="39C20185" w14:textId="77777777" w:rsidR="00E31C12" w:rsidRPr="00E31C12" w:rsidRDefault="006724D0" w:rsidP="005E384A">
            <w:pPr>
              <w:jc w:val="center"/>
              <w:rPr>
                <w:b/>
                <w:sz w:val="22"/>
                <w:szCs w:val="22"/>
              </w:rPr>
            </w:pPr>
            <w:r w:rsidRPr="00E31C12">
              <w:rPr>
                <w:b/>
                <w:sz w:val="22"/>
                <w:szCs w:val="22"/>
              </w:rPr>
              <w:t xml:space="preserve">Вигоди </w:t>
            </w:r>
          </w:p>
          <w:p w14:paraId="62C12DD8" w14:textId="77777777" w:rsidR="006724D0" w:rsidRPr="00880491" w:rsidRDefault="006724D0" w:rsidP="005E384A">
            <w:pPr>
              <w:jc w:val="center"/>
              <w:rPr>
                <w:sz w:val="22"/>
                <w:szCs w:val="22"/>
              </w:rPr>
            </w:pPr>
            <w:r w:rsidRPr="00880491">
              <w:rPr>
                <w:sz w:val="22"/>
                <w:szCs w:val="22"/>
              </w:rPr>
              <w:t>(підсумок)</w:t>
            </w:r>
          </w:p>
        </w:tc>
        <w:tc>
          <w:tcPr>
            <w:tcW w:w="2268" w:type="dxa"/>
          </w:tcPr>
          <w:p w14:paraId="2808B234" w14:textId="77777777" w:rsidR="00E31C12" w:rsidRPr="00E31C12" w:rsidRDefault="006724D0" w:rsidP="005E384A">
            <w:pPr>
              <w:jc w:val="center"/>
              <w:rPr>
                <w:b/>
                <w:sz w:val="22"/>
                <w:szCs w:val="22"/>
              </w:rPr>
            </w:pPr>
            <w:r w:rsidRPr="00E31C12">
              <w:rPr>
                <w:b/>
                <w:sz w:val="22"/>
                <w:szCs w:val="22"/>
              </w:rPr>
              <w:t xml:space="preserve">Витрати </w:t>
            </w:r>
          </w:p>
          <w:p w14:paraId="70A93C98" w14:textId="77777777" w:rsidR="006724D0" w:rsidRPr="00880491" w:rsidRDefault="006724D0" w:rsidP="005E384A">
            <w:pPr>
              <w:jc w:val="center"/>
              <w:rPr>
                <w:sz w:val="22"/>
                <w:szCs w:val="22"/>
              </w:rPr>
            </w:pPr>
            <w:r w:rsidRPr="00880491">
              <w:rPr>
                <w:sz w:val="22"/>
                <w:szCs w:val="22"/>
              </w:rPr>
              <w:t>(підсумок)</w:t>
            </w:r>
          </w:p>
        </w:tc>
        <w:tc>
          <w:tcPr>
            <w:tcW w:w="1843" w:type="dxa"/>
          </w:tcPr>
          <w:p w14:paraId="27868CE7" w14:textId="77777777" w:rsidR="006724D0" w:rsidRPr="00880491" w:rsidRDefault="006724D0" w:rsidP="005E384A">
            <w:pPr>
              <w:jc w:val="center"/>
              <w:rPr>
                <w:sz w:val="22"/>
                <w:szCs w:val="22"/>
              </w:rPr>
            </w:pPr>
            <w:r w:rsidRPr="00E31C12">
              <w:rPr>
                <w:b/>
                <w:sz w:val="22"/>
                <w:szCs w:val="22"/>
              </w:rPr>
              <w:t>Обґрунтування</w:t>
            </w:r>
            <w:r w:rsidRPr="00880491">
              <w:rPr>
                <w:sz w:val="22"/>
                <w:szCs w:val="22"/>
              </w:rPr>
              <w:t xml:space="preserve"> відповідного місця </w:t>
            </w:r>
            <w:r w:rsidRPr="00880491">
              <w:rPr>
                <w:sz w:val="22"/>
                <w:szCs w:val="22"/>
              </w:rPr>
              <w:lastRenderedPageBreak/>
              <w:t xml:space="preserve">альтернативи </w:t>
            </w:r>
            <w:r w:rsidR="001F20D4" w:rsidRPr="00880491">
              <w:rPr>
                <w:sz w:val="22"/>
                <w:szCs w:val="22"/>
              </w:rPr>
              <w:t>в</w:t>
            </w:r>
            <w:r w:rsidRPr="00880491">
              <w:rPr>
                <w:sz w:val="22"/>
                <w:szCs w:val="22"/>
              </w:rPr>
              <w:t xml:space="preserve"> рейтингу</w:t>
            </w:r>
          </w:p>
        </w:tc>
      </w:tr>
      <w:tr w:rsidR="006724D0" w:rsidRPr="00880491" w14:paraId="2C6683B2" w14:textId="77777777" w:rsidTr="009F3F4C">
        <w:tc>
          <w:tcPr>
            <w:tcW w:w="1985" w:type="dxa"/>
          </w:tcPr>
          <w:p w14:paraId="58FB0C2F" w14:textId="77777777" w:rsidR="006724D0" w:rsidRPr="00E31C12" w:rsidRDefault="006724D0" w:rsidP="005E384A">
            <w:pPr>
              <w:pStyle w:val="af4"/>
              <w:widowControl w:val="0"/>
              <w:spacing w:after="0"/>
              <w:rPr>
                <w:b/>
                <w:bCs/>
                <w:sz w:val="22"/>
                <w:szCs w:val="22"/>
              </w:rPr>
            </w:pPr>
            <w:r w:rsidRPr="00E31C12">
              <w:rPr>
                <w:b/>
                <w:bCs/>
                <w:sz w:val="22"/>
                <w:szCs w:val="22"/>
              </w:rPr>
              <w:lastRenderedPageBreak/>
              <w:t>Альтернатива 1</w:t>
            </w:r>
          </w:p>
          <w:p w14:paraId="320F3B38" w14:textId="77777777" w:rsidR="006724D0" w:rsidRPr="00880491" w:rsidRDefault="006724D0" w:rsidP="005E384A">
            <w:pPr>
              <w:pStyle w:val="af4"/>
              <w:widowControl w:val="0"/>
              <w:spacing w:after="0"/>
              <w:rPr>
                <w:bCs/>
                <w:sz w:val="22"/>
                <w:szCs w:val="22"/>
              </w:rPr>
            </w:pPr>
            <w:r w:rsidRPr="00880491">
              <w:rPr>
                <w:bCs/>
                <w:sz w:val="22"/>
                <w:szCs w:val="22"/>
              </w:rPr>
              <w:t>Збереження чинного регулювання</w:t>
            </w:r>
          </w:p>
        </w:tc>
        <w:tc>
          <w:tcPr>
            <w:tcW w:w="3402" w:type="dxa"/>
          </w:tcPr>
          <w:p w14:paraId="0D5FAC83" w14:textId="77777777" w:rsidR="004D0408" w:rsidRPr="003C1FC4" w:rsidRDefault="0021770F" w:rsidP="005E384A">
            <w:pPr>
              <w:jc w:val="center"/>
              <w:rPr>
                <w:sz w:val="22"/>
                <w:szCs w:val="22"/>
              </w:rPr>
            </w:pPr>
            <w:r w:rsidRPr="003C1FC4">
              <w:rPr>
                <w:sz w:val="22"/>
                <w:szCs w:val="22"/>
              </w:rPr>
              <w:t>Відсутні</w:t>
            </w:r>
          </w:p>
        </w:tc>
        <w:tc>
          <w:tcPr>
            <w:tcW w:w="2268" w:type="dxa"/>
          </w:tcPr>
          <w:p w14:paraId="2A69D6E9" w14:textId="77777777" w:rsidR="00B86990" w:rsidRPr="003C1FC4" w:rsidRDefault="00E31C12" w:rsidP="00B23892">
            <w:pPr>
              <w:rPr>
                <w:sz w:val="22"/>
                <w:szCs w:val="22"/>
              </w:rPr>
            </w:pPr>
            <w:r w:rsidRPr="003C1FC4">
              <w:rPr>
                <w:sz w:val="22"/>
                <w:szCs w:val="22"/>
              </w:rPr>
              <w:t xml:space="preserve">Не забезпечує удосконалення </w:t>
            </w:r>
            <w:r w:rsidR="003C1FC4" w:rsidRPr="003C1FC4">
              <w:rPr>
                <w:sz w:val="22"/>
                <w:szCs w:val="22"/>
              </w:rPr>
              <w:t>роботи</w:t>
            </w:r>
            <w:r w:rsidRPr="003C1FC4">
              <w:rPr>
                <w:sz w:val="22"/>
                <w:szCs w:val="22"/>
              </w:rPr>
              <w:t xml:space="preserve"> ринку електричної енергії</w:t>
            </w:r>
          </w:p>
        </w:tc>
        <w:tc>
          <w:tcPr>
            <w:tcW w:w="1843" w:type="dxa"/>
          </w:tcPr>
          <w:p w14:paraId="396680C3" w14:textId="77777777" w:rsidR="006724D0" w:rsidRPr="00880491" w:rsidRDefault="00135568" w:rsidP="00B23892">
            <w:pPr>
              <w:rPr>
                <w:sz w:val="22"/>
                <w:szCs w:val="22"/>
              </w:rPr>
            </w:pPr>
            <w:r>
              <w:rPr>
                <w:sz w:val="22"/>
                <w:szCs w:val="22"/>
              </w:rPr>
              <w:t xml:space="preserve">Альтернатива 1 не дозволяє досягнути </w:t>
            </w:r>
            <w:r w:rsidR="00E77276" w:rsidRPr="00880491">
              <w:rPr>
                <w:sz w:val="22"/>
                <w:szCs w:val="22"/>
              </w:rPr>
              <w:t xml:space="preserve"> поставлен</w:t>
            </w:r>
            <w:r>
              <w:rPr>
                <w:sz w:val="22"/>
                <w:szCs w:val="22"/>
              </w:rPr>
              <w:t>ої</w:t>
            </w:r>
            <w:r w:rsidR="00E77276" w:rsidRPr="00880491">
              <w:rPr>
                <w:sz w:val="22"/>
                <w:szCs w:val="22"/>
              </w:rPr>
              <w:t xml:space="preserve"> </w:t>
            </w:r>
            <w:r>
              <w:rPr>
                <w:sz w:val="22"/>
                <w:szCs w:val="22"/>
              </w:rPr>
              <w:t>цілі</w:t>
            </w:r>
            <w:r w:rsidR="00160F95" w:rsidRPr="00880491">
              <w:rPr>
                <w:sz w:val="22"/>
                <w:szCs w:val="22"/>
              </w:rPr>
              <w:t>.</w:t>
            </w:r>
          </w:p>
        </w:tc>
      </w:tr>
      <w:tr w:rsidR="000E5386" w:rsidRPr="00880491" w14:paraId="24E6F916" w14:textId="77777777" w:rsidTr="009F3F4C">
        <w:tc>
          <w:tcPr>
            <w:tcW w:w="1985" w:type="dxa"/>
          </w:tcPr>
          <w:p w14:paraId="73D708BF" w14:textId="77777777" w:rsidR="000E5386" w:rsidRPr="00E31C12" w:rsidRDefault="000E5386" w:rsidP="005E384A">
            <w:pPr>
              <w:pStyle w:val="af4"/>
              <w:widowControl w:val="0"/>
              <w:spacing w:after="0"/>
              <w:rPr>
                <w:b/>
                <w:bCs/>
                <w:sz w:val="22"/>
                <w:szCs w:val="22"/>
              </w:rPr>
            </w:pPr>
            <w:r w:rsidRPr="00E31C12">
              <w:rPr>
                <w:b/>
                <w:bCs/>
                <w:sz w:val="22"/>
                <w:szCs w:val="22"/>
              </w:rPr>
              <w:t>Альтернатива 2</w:t>
            </w:r>
          </w:p>
          <w:p w14:paraId="1B77735C" w14:textId="77777777" w:rsidR="000E5386" w:rsidRPr="00880491" w:rsidRDefault="000E5386" w:rsidP="005E384A">
            <w:pPr>
              <w:pStyle w:val="af4"/>
              <w:spacing w:after="0"/>
              <w:rPr>
                <w:bCs/>
                <w:sz w:val="22"/>
                <w:szCs w:val="22"/>
              </w:rPr>
            </w:pPr>
            <w:r w:rsidRPr="00880491">
              <w:rPr>
                <w:sz w:val="22"/>
                <w:szCs w:val="22"/>
              </w:rPr>
              <w:t>(обрана альтернатива)</w:t>
            </w:r>
            <w:r w:rsidR="001F20D4" w:rsidRPr="00880491">
              <w:rPr>
                <w:sz w:val="22"/>
                <w:szCs w:val="22"/>
              </w:rPr>
              <w:t>.</w:t>
            </w:r>
            <w:r w:rsidRPr="00880491">
              <w:rPr>
                <w:bCs/>
                <w:sz w:val="22"/>
                <w:szCs w:val="22"/>
              </w:rPr>
              <w:t xml:space="preserve"> </w:t>
            </w:r>
          </w:p>
          <w:p w14:paraId="50916085" w14:textId="77777777" w:rsidR="000E5386" w:rsidRPr="00880491" w:rsidRDefault="00233BBA" w:rsidP="005E384A">
            <w:pPr>
              <w:pStyle w:val="af4"/>
              <w:widowControl w:val="0"/>
              <w:spacing w:after="0"/>
              <w:rPr>
                <w:bCs/>
                <w:sz w:val="22"/>
                <w:szCs w:val="22"/>
                <w:highlight w:val="yellow"/>
              </w:rPr>
            </w:pPr>
            <w:r w:rsidRPr="00880491">
              <w:rPr>
                <w:bCs/>
                <w:sz w:val="22"/>
                <w:szCs w:val="22"/>
              </w:rPr>
              <w:t>Унесення змін до чинного</w:t>
            </w:r>
            <w:r w:rsidR="000E5386" w:rsidRPr="00880491">
              <w:rPr>
                <w:bCs/>
                <w:sz w:val="22"/>
                <w:szCs w:val="22"/>
              </w:rPr>
              <w:t xml:space="preserve"> регуляторного </w:t>
            </w:r>
            <w:proofErr w:type="spellStart"/>
            <w:r w:rsidR="000E5386" w:rsidRPr="00880491">
              <w:rPr>
                <w:bCs/>
                <w:sz w:val="22"/>
                <w:szCs w:val="22"/>
              </w:rPr>
              <w:t>акта</w:t>
            </w:r>
            <w:proofErr w:type="spellEnd"/>
            <w:r w:rsidR="000E5386" w:rsidRPr="00880491">
              <w:rPr>
                <w:bCs/>
                <w:sz w:val="22"/>
                <w:szCs w:val="22"/>
              </w:rPr>
              <w:t xml:space="preserve"> </w:t>
            </w:r>
          </w:p>
        </w:tc>
        <w:tc>
          <w:tcPr>
            <w:tcW w:w="3402" w:type="dxa"/>
          </w:tcPr>
          <w:p w14:paraId="7430AED2" w14:textId="0537556F" w:rsidR="000E5386" w:rsidRPr="00212D2D" w:rsidRDefault="00E446A8" w:rsidP="003077E6">
            <w:pPr>
              <w:jc w:val="both"/>
              <w:rPr>
                <w:sz w:val="22"/>
                <w:szCs w:val="22"/>
              </w:rPr>
            </w:pPr>
            <w:r w:rsidRPr="00E446A8">
              <w:rPr>
                <w:sz w:val="22"/>
                <w:szCs w:val="22"/>
              </w:rPr>
              <w:t xml:space="preserve">Реалізація регуляторного </w:t>
            </w:r>
            <w:proofErr w:type="spellStart"/>
            <w:r w:rsidRPr="00E446A8">
              <w:rPr>
                <w:sz w:val="22"/>
                <w:szCs w:val="22"/>
              </w:rPr>
              <w:t>акта</w:t>
            </w:r>
            <w:proofErr w:type="spellEnd"/>
            <w:r w:rsidRPr="00E446A8">
              <w:rPr>
                <w:sz w:val="22"/>
                <w:szCs w:val="22"/>
              </w:rPr>
              <w:t xml:space="preserve"> дозволить урегулювати подання виправленої інформації у разі отримання учасником оптового енергетичного ринку повідомлення від АПД про помилки у наданій інформації про здійснені господарсько-торговельні операції з оптовими енергетичними продуктами; урегулювати подання інформації ОСП, ОГТС та Оператором газосховищ про будь-які зміни або помилки основних (фундаментальних) даних на ринках електричної енергії та природного газу; урегулювати подання ОПООП інформації про здійснені господарсько-торговельні операції з оптовими енергетичними продуктами за запитом НКРЕКП; удосконалити зміст додатків до Порядку; уточнити перелік оптових енергетичних продуктів, щодо яких обов’язково повідомляється інформація про здійснені господарсько-торговельні операції, а також тих, щодо яких інформація повідомляється за запитом НКРЕКП.</w:t>
            </w:r>
          </w:p>
        </w:tc>
        <w:tc>
          <w:tcPr>
            <w:tcW w:w="2268" w:type="dxa"/>
          </w:tcPr>
          <w:p w14:paraId="0AAFACB2" w14:textId="77777777" w:rsidR="000E5386" w:rsidRPr="00880491" w:rsidRDefault="000E5386" w:rsidP="005E384A">
            <w:pPr>
              <w:jc w:val="center"/>
              <w:rPr>
                <w:sz w:val="22"/>
                <w:szCs w:val="22"/>
              </w:rPr>
            </w:pPr>
            <w:r w:rsidRPr="00880491">
              <w:rPr>
                <w:sz w:val="22"/>
                <w:szCs w:val="22"/>
              </w:rPr>
              <w:t>Відсутні</w:t>
            </w:r>
          </w:p>
          <w:p w14:paraId="1080ECA1" w14:textId="77777777" w:rsidR="000E5386" w:rsidRPr="00880491" w:rsidRDefault="000E5386" w:rsidP="005E384A">
            <w:pPr>
              <w:jc w:val="center"/>
              <w:rPr>
                <w:bCs/>
                <w:sz w:val="22"/>
                <w:szCs w:val="22"/>
              </w:rPr>
            </w:pPr>
          </w:p>
        </w:tc>
        <w:tc>
          <w:tcPr>
            <w:tcW w:w="1843" w:type="dxa"/>
          </w:tcPr>
          <w:p w14:paraId="3D02864C" w14:textId="77777777" w:rsidR="000E5386" w:rsidRPr="00880491" w:rsidRDefault="000E5386" w:rsidP="005E384A">
            <w:pPr>
              <w:jc w:val="both"/>
              <w:rPr>
                <w:sz w:val="22"/>
                <w:szCs w:val="22"/>
              </w:rPr>
            </w:pPr>
            <w:r w:rsidRPr="00880491">
              <w:rPr>
                <w:sz w:val="22"/>
                <w:szCs w:val="22"/>
              </w:rPr>
              <w:t>Альтернатива 2 дозволить досягнути задекларованих цілей.</w:t>
            </w:r>
          </w:p>
        </w:tc>
      </w:tr>
      <w:tr w:rsidR="008742F8" w:rsidRPr="00880491" w14:paraId="5D2D1296" w14:textId="77777777" w:rsidTr="009F3F4C">
        <w:tc>
          <w:tcPr>
            <w:tcW w:w="1985" w:type="dxa"/>
          </w:tcPr>
          <w:p w14:paraId="4BEE94E9" w14:textId="77777777" w:rsidR="008742F8" w:rsidRPr="00E31C12" w:rsidRDefault="008742F8" w:rsidP="005E384A">
            <w:pPr>
              <w:pStyle w:val="af4"/>
              <w:spacing w:after="0"/>
              <w:rPr>
                <w:b/>
                <w:bCs/>
                <w:sz w:val="22"/>
                <w:szCs w:val="22"/>
              </w:rPr>
            </w:pPr>
            <w:r w:rsidRPr="00E31C12">
              <w:rPr>
                <w:b/>
                <w:bCs/>
                <w:sz w:val="22"/>
                <w:szCs w:val="22"/>
              </w:rPr>
              <w:t xml:space="preserve">Альтернатива 3 </w:t>
            </w:r>
          </w:p>
          <w:p w14:paraId="1AD39945" w14:textId="77777777" w:rsidR="008742F8" w:rsidRPr="00880491" w:rsidRDefault="008742F8" w:rsidP="005E384A">
            <w:pPr>
              <w:pStyle w:val="af4"/>
              <w:widowControl w:val="0"/>
              <w:spacing w:after="0"/>
              <w:rPr>
                <w:bCs/>
                <w:sz w:val="22"/>
                <w:szCs w:val="22"/>
              </w:rPr>
            </w:pPr>
            <w:r w:rsidRPr="00880491">
              <w:rPr>
                <w:bCs/>
                <w:sz w:val="22"/>
                <w:szCs w:val="22"/>
              </w:rPr>
              <w:t xml:space="preserve">Прийняття нового регуляторного </w:t>
            </w:r>
            <w:proofErr w:type="spellStart"/>
            <w:r w:rsidRPr="00880491">
              <w:rPr>
                <w:bCs/>
                <w:sz w:val="22"/>
                <w:szCs w:val="22"/>
              </w:rPr>
              <w:t>акта</w:t>
            </w:r>
            <w:proofErr w:type="spellEnd"/>
          </w:p>
        </w:tc>
        <w:tc>
          <w:tcPr>
            <w:tcW w:w="3402" w:type="dxa"/>
          </w:tcPr>
          <w:p w14:paraId="42ABB1C0" w14:textId="77777777" w:rsidR="008742F8" w:rsidRPr="00880491" w:rsidRDefault="00233BBA" w:rsidP="005E384A">
            <w:pPr>
              <w:jc w:val="center"/>
              <w:rPr>
                <w:sz w:val="22"/>
                <w:szCs w:val="22"/>
              </w:rPr>
            </w:pPr>
            <w:r w:rsidRPr="00880491">
              <w:rPr>
                <w:sz w:val="22"/>
                <w:szCs w:val="22"/>
              </w:rPr>
              <w:t>Відсутні</w:t>
            </w:r>
          </w:p>
        </w:tc>
        <w:tc>
          <w:tcPr>
            <w:tcW w:w="2268" w:type="dxa"/>
          </w:tcPr>
          <w:p w14:paraId="4FCEE9BE" w14:textId="77777777" w:rsidR="008742F8" w:rsidRPr="00880491" w:rsidRDefault="00737EA6" w:rsidP="005E384A">
            <w:pPr>
              <w:jc w:val="center"/>
              <w:rPr>
                <w:sz w:val="22"/>
                <w:szCs w:val="22"/>
              </w:rPr>
            </w:pPr>
            <w:r w:rsidRPr="00880491">
              <w:rPr>
                <w:sz w:val="22"/>
                <w:szCs w:val="22"/>
              </w:rPr>
              <w:t>Зах</w:t>
            </w:r>
            <w:r w:rsidR="00B7020B" w:rsidRPr="00880491">
              <w:rPr>
                <w:sz w:val="22"/>
                <w:szCs w:val="22"/>
              </w:rPr>
              <w:t>ід</w:t>
            </w:r>
            <w:r w:rsidRPr="00880491">
              <w:rPr>
                <w:sz w:val="22"/>
                <w:szCs w:val="22"/>
              </w:rPr>
              <w:t xml:space="preserve"> є надмірним </w:t>
            </w:r>
          </w:p>
        </w:tc>
        <w:tc>
          <w:tcPr>
            <w:tcW w:w="1843" w:type="dxa"/>
          </w:tcPr>
          <w:p w14:paraId="4FE9F371" w14:textId="77777777" w:rsidR="00737EA6" w:rsidRPr="00880491" w:rsidRDefault="00737EA6" w:rsidP="005E384A">
            <w:pPr>
              <w:jc w:val="both"/>
              <w:rPr>
                <w:sz w:val="22"/>
                <w:szCs w:val="22"/>
              </w:rPr>
            </w:pPr>
            <w:r w:rsidRPr="00880491">
              <w:rPr>
                <w:sz w:val="22"/>
                <w:szCs w:val="22"/>
              </w:rPr>
              <w:t xml:space="preserve">Альтернатива 3 дозволить досягнути поставленої </w:t>
            </w:r>
            <w:r w:rsidR="00135568">
              <w:rPr>
                <w:sz w:val="22"/>
                <w:szCs w:val="22"/>
              </w:rPr>
              <w:t>цілі</w:t>
            </w:r>
            <w:r w:rsidRPr="00880491">
              <w:rPr>
                <w:sz w:val="22"/>
                <w:szCs w:val="22"/>
              </w:rPr>
              <w:t xml:space="preserve">, разом з цим шлях її досягнення буде </w:t>
            </w:r>
            <w:r w:rsidR="00B7020B" w:rsidRPr="00880491">
              <w:rPr>
                <w:sz w:val="22"/>
                <w:szCs w:val="22"/>
              </w:rPr>
              <w:t>ускладненим</w:t>
            </w:r>
          </w:p>
        </w:tc>
      </w:tr>
    </w:tbl>
    <w:p w14:paraId="252EEAD9" w14:textId="77777777" w:rsidR="00424A33" w:rsidRDefault="00424A33" w:rsidP="005E384A">
      <w:pPr>
        <w:ind w:firstLine="539"/>
        <w:jc w:val="both"/>
        <w:rPr>
          <w:bCs/>
        </w:rPr>
      </w:pPr>
    </w:p>
    <w:p w14:paraId="13F43EF5" w14:textId="77777777" w:rsidR="00534D55" w:rsidRPr="00B56917" w:rsidRDefault="00534D55" w:rsidP="005E384A">
      <w:pPr>
        <w:ind w:firstLine="539"/>
        <w:jc w:val="both"/>
        <w:rPr>
          <w:bCs/>
        </w:rPr>
      </w:pPr>
    </w:p>
    <w:tbl>
      <w:tblPr>
        <w:tblW w:w="949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94"/>
        <w:gridCol w:w="4252"/>
        <w:gridCol w:w="2551"/>
      </w:tblGrid>
      <w:tr w:rsidR="006724D0" w:rsidRPr="00880491" w14:paraId="2281DB13" w14:textId="77777777" w:rsidTr="00730E34">
        <w:tc>
          <w:tcPr>
            <w:tcW w:w="2694" w:type="dxa"/>
            <w:tcBorders>
              <w:bottom w:val="single" w:sz="4" w:space="0" w:color="auto"/>
            </w:tcBorders>
          </w:tcPr>
          <w:p w14:paraId="1C1FF25B" w14:textId="77777777" w:rsidR="006724D0" w:rsidRPr="008C59BB" w:rsidRDefault="006724D0" w:rsidP="005E384A">
            <w:pPr>
              <w:jc w:val="center"/>
              <w:rPr>
                <w:b/>
                <w:sz w:val="22"/>
                <w:szCs w:val="22"/>
              </w:rPr>
            </w:pPr>
            <w:r w:rsidRPr="008C59BB">
              <w:rPr>
                <w:b/>
                <w:sz w:val="22"/>
                <w:szCs w:val="22"/>
              </w:rPr>
              <w:t>Рейтинг</w:t>
            </w:r>
          </w:p>
        </w:tc>
        <w:tc>
          <w:tcPr>
            <w:tcW w:w="4252" w:type="dxa"/>
            <w:tcBorders>
              <w:bottom w:val="single" w:sz="4" w:space="0" w:color="auto"/>
            </w:tcBorders>
          </w:tcPr>
          <w:p w14:paraId="10A14D20" w14:textId="77777777" w:rsidR="006724D0" w:rsidRPr="00880491" w:rsidRDefault="006724D0" w:rsidP="005E384A">
            <w:pPr>
              <w:jc w:val="center"/>
              <w:rPr>
                <w:sz w:val="22"/>
                <w:szCs w:val="22"/>
              </w:rPr>
            </w:pPr>
            <w:r w:rsidRPr="008C59BB">
              <w:rPr>
                <w:b/>
                <w:sz w:val="22"/>
                <w:szCs w:val="22"/>
              </w:rPr>
              <w:t>Аргументи</w:t>
            </w:r>
            <w:r w:rsidRPr="00880491">
              <w:rPr>
                <w:sz w:val="22"/>
                <w:szCs w:val="22"/>
              </w:rPr>
              <w:t xml:space="preserve"> щодо переваги обраної альтернативи / причини відмови від альтернативи</w:t>
            </w:r>
          </w:p>
        </w:tc>
        <w:tc>
          <w:tcPr>
            <w:tcW w:w="2551" w:type="dxa"/>
            <w:tcBorders>
              <w:bottom w:val="single" w:sz="4" w:space="0" w:color="auto"/>
            </w:tcBorders>
          </w:tcPr>
          <w:p w14:paraId="171883B8" w14:textId="77777777" w:rsidR="006724D0" w:rsidRPr="00880491" w:rsidRDefault="006724D0" w:rsidP="005E384A">
            <w:pPr>
              <w:jc w:val="center"/>
              <w:rPr>
                <w:sz w:val="22"/>
                <w:szCs w:val="22"/>
              </w:rPr>
            </w:pPr>
            <w:r w:rsidRPr="008C59BB">
              <w:rPr>
                <w:b/>
                <w:sz w:val="22"/>
                <w:szCs w:val="22"/>
              </w:rPr>
              <w:t>Оцінка ризику</w:t>
            </w:r>
            <w:r w:rsidRPr="00880491">
              <w:rPr>
                <w:sz w:val="22"/>
                <w:szCs w:val="22"/>
              </w:rPr>
              <w:t xml:space="preserve"> зовнішніх чинників на дію запропонованого регуляторного </w:t>
            </w:r>
            <w:proofErr w:type="spellStart"/>
            <w:r w:rsidRPr="00880491">
              <w:rPr>
                <w:sz w:val="22"/>
                <w:szCs w:val="22"/>
              </w:rPr>
              <w:t>акта</w:t>
            </w:r>
            <w:proofErr w:type="spellEnd"/>
          </w:p>
        </w:tc>
      </w:tr>
      <w:tr w:rsidR="006724D0" w:rsidRPr="00880491" w14:paraId="71DE3AB9" w14:textId="77777777" w:rsidTr="00730E34">
        <w:tc>
          <w:tcPr>
            <w:tcW w:w="2694" w:type="dxa"/>
          </w:tcPr>
          <w:p w14:paraId="6ABE2857" w14:textId="77777777" w:rsidR="006724D0" w:rsidRPr="008C59BB" w:rsidRDefault="006724D0" w:rsidP="005E384A">
            <w:pPr>
              <w:pStyle w:val="af4"/>
              <w:widowControl w:val="0"/>
              <w:spacing w:after="0"/>
              <w:rPr>
                <w:b/>
                <w:bCs/>
                <w:sz w:val="22"/>
                <w:szCs w:val="22"/>
              </w:rPr>
            </w:pPr>
            <w:r w:rsidRPr="008C59BB">
              <w:rPr>
                <w:b/>
                <w:bCs/>
                <w:sz w:val="22"/>
                <w:szCs w:val="22"/>
              </w:rPr>
              <w:t>Альтернатива 1</w:t>
            </w:r>
          </w:p>
          <w:p w14:paraId="1C1E738A" w14:textId="77777777" w:rsidR="006724D0" w:rsidRPr="00880491" w:rsidRDefault="006724D0" w:rsidP="005E384A">
            <w:pPr>
              <w:pStyle w:val="af4"/>
              <w:widowControl w:val="0"/>
              <w:spacing w:after="0"/>
              <w:rPr>
                <w:bCs/>
                <w:sz w:val="22"/>
                <w:szCs w:val="22"/>
              </w:rPr>
            </w:pPr>
            <w:r w:rsidRPr="00880491">
              <w:rPr>
                <w:bCs/>
                <w:sz w:val="22"/>
                <w:szCs w:val="22"/>
              </w:rPr>
              <w:t>Збереження чинного регулювання</w:t>
            </w:r>
          </w:p>
        </w:tc>
        <w:tc>
          <w:tcPr>
            <w:tcW w:w="4252" w:type="dxa"/>
          </w:tcPr>
          <w:p w14:paraId="5743381E" w14:textId="77777777" w:rsidR="006724D0" w:rsidRPr="00880491" w:rsidRDefault="003E6E98" w:rsidP="005E384A">
            <w:pPr>
              <w:jc w:val="both"/>
              <w:rPr>
                <w:sz w:val="22"/>
                <w:szCs w:val="22"/>
              </w:rPr>
            </w:pPr>
            <w:r w:rsidRPr="00514C25">
              <w:rPr>
                <w:sz w:val="22"/>
                <w:szCs w:val="22"/>
              </w:rPr>
              <w:t>Не забезпечує досягнення цілей державного регулювання.</w:t>
            </w:r>
          </w:p>
        </w:tc>
        <w:tc>
          <w:tcPr>
            <w:tcW w:w="2551" w:type="dxa"/>
          </w:tcPr>
          <w:p w14:paraId="48CCBF93" w14:textId="77777777" w:rsidR="006724D0" w:rsidRPr="00A35EFB" w:rsidRDefault="0003366B" w:rsidP="005E384A">
            <w:pPr>
              <w:jc w:val="both"/>
              <w:rPr>
                <w:sz w:val="22"/>
                <w:szCs w:val="22"/>
              </w:rPr>
            </w:pPr>
            <w:r w:rsidRPr="00A35EFB">
              <w:rPr>
                <w:sz w:val="22"/>
                <w:szCs w:val="22"/>
              </w:rPr>
              <w:t xml:space="preserve">Відсутній </w:t>
            </w:r>
          </w:p>
        </w:tc>
      </w:tr>
      <w:tr w:rsidR="006724D0" w:rsidRPr="00880491" w14:paraId="677B3988" w14:textId="77777777" w:rsidTr="00730E34">
        <w:tc>
          <w:tcPr>
            <w:tcW w:w="2694" w:type="dxa"/>
          </w:tcPr>
          <w:p w14:paraId="757FC09E" w14:textId="77777777" w:rsidR="00D93C4F" w:rsidRPr="008C59BB" w:rsidRDefault="006724D0" w:rsidP="005E384A">
            <w:pPr>
              <w:pStyle w:val="af4"/>
              <w:spacing w:after="0"/>
              <w:rPr>
                <w:b/>
                <w:bCs/>
                <w:sz w:val="22"/>
                <w:szCs w:val="22"/>
              </w:rPr>
            </w:pPr>
            <w:r w:rsidRPr="008C59BB">
              <w:rPr>
                <w:b/>
                <w:bCs/>
                <w:sz w:val="22"/>
                <w:szCs w:val="22"/>
              </w:rPr>
              <w:t xml:space="preserve">Альтернатива </w:t>
            </w:r>
            <w:r w:rsidR="004E79B4" w:rsidRPr="008C59BB">
              <w:rPr>
                <w:b/>
                <w:bCs/>
                <w:sz w:val="22"/>
                <w:szCs w:val="22"/>
              </w:rPr>
              <w:t>2</w:t>
            </w:r>
            <w:r w:rsidRPr="008C59BB">
              <w:rPr>
                <w:b/>
                <w:bCs/>
                <w:sz w:val="22"/>
                <w:szCs w:val="22"/>
              </w:rPr>
              <w:t xml:space="preserve"> </w:t>
            </w:r>
          </w:p>
          <w:p w14:paraId="410D5F84" w14:textId="77777777" w:rsidR="00D93C4F" w:rsidRPr="00880491" w:rsidRDefault="00D93C4F" w:rsidP="005E384A">
            <w:pPr>
              <w:pStyle w:val="af4"/>
              <w:spacing w:after="0"/>
              <w:rPr>
                <w:bCs/>
                <w:sz w:val="22"/>
                <w:szCs w:val="22"/>
              </w:rPr>
            </w:pPr>
            <w:r w:rsidRPr="00880491">
              <w:rPr>
                <w:sz w:val="22"/>
                <w:szCs w:val="22"/>
              </w:rPr>
              <w:t>(обрана альтернатива)</w:t>
            </w:r>
            <w:r w:rsidRPr="00880491">
              <w:rPr>
                <w:bCs/>
                <w:sz w:val="22"/>
                <w:szCs w:val="22"/>
              </w:rPr>
              <w:t xml:space="preserve"> </w:t>
            </w:r>
          </w:p>
          <w:p w14:paraId="39161702" w14:textId="77777777" w:rsidR="006724D0" w:rsidRPr="00880491" w:rsidRDefault="0056761A" w:rsidP="005E384A">
            <w:pPr>
              <w:pStyle w:val="af4"/>
              <w:widowControl w:val="0"/>
              <w:spacing w:after="0"/>
              <w:rPr>
                <w:bCs/>
                <w:sz w:val="22"/>
                <w:szCs w:val="22"/>
              </w:rPr>
            </w:pPr>
            <w:r w:rsidRPr="00880491">
              <w:rPr>
                <w:bCs/>
                <w:sz w:val="22"/>
                <w:szCs w:val="22"/>
              </w:rPr>
              <w:lastRenderedPageBreak/>
              <w:t>Унесення змін до чинного</w:t>
            </w:r>
            <w:r w:rsidR="00927AE8" w:rsidRPr="00880491">
              <w:rPr>
                <w:bCs/>
                <w:sz w:val="22"/>
                <w:szCs w:val="22"/>
              </w:rPr>
              <w:t xml:space="preserve"> регуляторного </w:t>
            </w:r>
            <w:proofErr w:type="spellStart"/>
            <w:r w:rsidR="00927AE8" w:rsidRPr="00880491">
              <w:rPr>
                <w:bCs/>
                <w:sz w:val="22"/>
                <w:szCs w:val="22"/>
              </w:rPr>
              <w:t>акта</w:t>
            </w:r>
            <w:proofErr w:type="spellEnd"/>
          </w:p>
        </w:tc>
        <w:tc>
          <w:tcPr>
            <w:tcW w:w="4252" w:type="dxa"/>
          </w:tcPr>
          <w:p w14:paraId="1F7D6937" w14:textId="77777777" w:rsidR="00E77276" w:rsidRPr="00880491" w:rsidRDefault="008008C2" w:rsidP="008008C2">
            <w:pPr>
              <w:jc w:val="both"/>
              <w:rPr>
                <w:sz w:val="22"/>
                <w:szCs w:val="22"/>
              </w:rPr>
            </w:pPr>
            <w:r w:rsidRPr="00514C25">
              <w:rPr>
                <w:sz w:val="22"/>
                <w:szCs w:val="22"/>
              </w:rPr>
              <w:lastRenderedPageBreak/>
              <w:t xml:space="preserve">Обрана альтернатива забезпечує досягнення цілей державного </w:t>
            </w:r>
            <w:r w:rsidRPr="00514C25">
              <w:rPr>
                <w:sz w:val="22"/>
                <w:szCs w:val="22"/>
              </w:rPr>
              <w:lastRenderedPageBreak/>
              <w:t>регулювання</w:t>
            </w:r>
            <w:r>
              <w:rPr>
                <w:sz w:val="22"/>
                <w:szCs w:val="22"/>
              </w:rPr>
              <w:t xml:space="preserve"> </w:t>
            </w:r>
            <w:r w:rsidRPr="00514C25">
              <w:rPr>
                <w:sz w:val="22"/>
                <w:szCs w:val="22"/>
              </w:rPr>
              <w:t>найефективнішим шляхом.</w:t>
            </w:r>
          </w:p>
        </w:tc>
        <w:tc>
          <w:tcPr>
            <w:tcW w:w="2551" w:type="dxa"/>
          </w:tcPr>
          <w:p w14:paraId="293A3361" w14:textId="77777777" w:rsidR="006724D0" w:rsidRPr="00880491" w:rsidRDefault="006724D0" w:rsidP="005E384A">
            <w:pPr>
              <w:pStyle w:val="af4"/>
              <w:widowControl w:val="0"/>
              <w:spacing w:after="0"/>
              <w:rPr>
                <w:bCs/>
                <w:sz w:val="22"/>
                <w:szCs w:val="22"/>
              </w:rPr>
            </w:pPr>
            <w:r w:rsidRPr="00880491">
              <w:rPr>
                <w:bCs/>
                <w:sz w:val="22"/>
                <w:szCs w:val="22"/>
              </w:rPr>
              <w:lastRenderedPageBreak/>
              <w:t>Відсутній</w:t>
            </w:r>
          </w:p>
          <w:p w14:paraId="38D1E642" w14:textId="77777777" w:rsidR="006724D0" w:rsidRPr="00880491" w:rsidRDefault="006724D0" w:rsidP="005E384A">
            <w:pPr>
              <w:pStyle w:val="af4"/>
              <w:widowControl w:val="0"/>
              <w:spacing w:after="0"/>
              <w:rPr>
                <w:bCs/>
                <w:sz w:val="22"/>
                <w:szCs w:val="22"/>
              </w:rPr>
            </w:pPr>
          </w:p>
        </w:tc>
      </w:tr>
      <w:tr w:rsidR="00737EA6" w:rsidRPr="00880491" w14:paraId="3C0B4636" w14:textId="77777777" w:rsidTr="00730E34">
        <w:tc>
          <w:tcPr>
            <w:tcW w:w="2694" w:type="dxa"/>
            <w:tcBorders>
              <w:bottom w:val="single" w:sz="4" w:space="0" w:color="auto"/>
            </w:tcBorders>
          </w:tcPr>
          <w:p w14:paraId="7D5B0226" w14:textId="77777777" w:rsidR="0056761A" w:rsidRPr="008C59BB" w:rsidRDefault="0056761A" w:rsidP="005E384A">
            <w:pPr>
              <w:pStyle w:val="af4"/>
              <w:spacing w:after="0"/>
              <w:rPr>
                <w:b/>
                <w:bCs/>
                <w:sz w:val="22"/>
                <w:szCs w:val="22"/>
              </w:rPr>
            </w:pPr>
            <w:r w:rsidRPr="008C59BB">
              <w:rPr>
                <w:b/>
                <w:bCs/>
                <w:sz w:val="22"/>
                <w:szCs w:val="22"/>
              </w:rPr>
              <w:t xml:space="preserve">Альтернатива 3 </w:t>
            </w:r>
          </w:p>
          <w:p w14:paraId="276E73A7" w14:textId="77777777" w:rsidR="00737EA6" w:rsidRPr="00880491" w:rsidRDefault="0056761A" w:rsidP="005E384A">
            <w:pPr>
              <w:pStyle w:val="af4"/>
              <w:spacing w:after="0"/>
              <w:rPr>
                <w:bCs/>
                <w:sz w:val="22"/>
                <w:szCs w:val="22"/>
              </w:rPr>
            </w:pPr>
            <w:r w:rsidRPr="00880491">
              <w:rPr>
                <w:bCs/>
                <w:sz w:val="22"/>
                <w:szCs w:val="22"/>
              </w:rPr>
              <w:t xml:space="preserve">Прийняття нового регуляторного </w:t>
            </w:r>
            <w:proofErr w:type="spellStart"/>
            <w:r w:rsidRPr="00880491">
              <w:rPr>
                <w:bCs/>
                <w:sz w:val="22"/>
                <w:szCs w:val="22"/>
              </w:rPr>
              <w:t>акта</w:t>
            </w:r>
            <w:proofErr w:type="spellEnd"/>
          </w:p>
        </w:tc>
        <w:tc>
          <w:tcPr>
            <w:tcW w:w="4252" w:type="dxa"/>
            <w:tcBorders>
              <w:bottom w:val="single" w:sz="4" w:space="0" w:color="auto"/>
            </w:tcBorders>
          </w:tcPr>
          <w:p w14:paraId="53578D48" w14:textId="77777777" w:rsidR="00737EA6" w:rsidRPr="00880491" w:rsidRDefault="001A7981" w:rsidP="005E384A">
            <w:pPr>
              <w:jc w:val="both"/>
              <w:rPr>
                <w:sz w:val="22"/>
                <w:szCs w:val="22"/>
              </w:rPr>
            </w:pPr>
            <w:r w:rsidRPr="00514C25">
              <w:rPr>
                <w:sz w:val="22"/>
                <w:szCs w:val="22"/>
              </w:rPr>
              <w:t>Забезпечує досягнення цілей державного регулювання менш ефективно, з огляду на надмірність необхідних для цього заходів</w:t>
            </w:r>
          </w:p>
        </w:tc>
        <w:tc>
          <w:tcPr>
            <w:tcW w:w="2551" w:type="dxa"/>
            <w:tcBorders>
              <w:bottom w:val="single" w:sz="4" w:space="0" w:color="auto"/>
            </w:tcBorders>
          </w:tcPr>
          <w:p w14:paraId="60D3E529" w14:textId="77777777" w:rsidR="00737EA6" w:rsidRPr="00880491" w:rsidRDefault="009F6DF3" w:rsidP="005E384A">
            <w:pPr>
              <w:pStyle w:val="af4"/>
              <w:widowControl w:val="0"/>
              <w:spacing w:after="0"/>
              <w:rPr>
                <w:bCs/>
                <w:sz w:val="22"/>
                <w:szCs w:val="22"/>
              </w:rPr>
            </w:pPr>
            <w:r w:rsidRPr="00880491">
              <w:rPr>
                <w:bCs/>
                <w:sz w:val="22"/>
                <w:szCs w:val="22"/>
              </w:rPr>
              <w:t>Відсутні</w:t>
            </w:r>
            <w:r w:rsidR="0003366B">
              <w:rPr>
                <w:bCs/>
                <w:sz w:val="22"/>
                <w:szCs w:val="22"/>
              </w:rPr>
              <w:t>й</w:t>
            </w:r>
          </w:p>
        </w:tc>
      </w:tr>
    </w:tbl>
    <w:p w14:paraId="17916A2C" w14:textId="77777777" w:rsidR="00F07B2F" w:rsidRDefault="00F07B2F" w:rsidP="005E384A">
      <w:pPr>
        <w:jc w:val="center"/>
        <w:rPr>
          <w:b/>
          <w:bCs/>
          <w:sz w:val="28"/>
          <w:szCs w:val="28"/>
        </w:rPr>
      </w:pPr>
    </w:p>
    <w:p w14:paraId="40A2EAAF" w14:textId="77777777" w:rsidR="00F07B2F" w:rsidRPr="00B56917" w:rsidRDefault="00F07B2F" w:rsidP="005E384A">
      <w:pPr>
        <w:jc w:val="center"/>
        <w:rPr>
          <w:b/>
          <w:bCs/>
          <w:sz w:val="28"/>
          <w:szCs w:val="28"/>
        </w:rPr>
      </w:pPr>
    </w:p>
    <w:p w14:paraId="4512071A" w14:textId="77777777" w:rsidR="006724D0" w:rsidRPr="00B56917" w:rsidRDefault="006724D0" w:rsidP="001A202D">
      <w:pPr>
        <w:rPr>
          <w:b/>
          <w:sz w:val="28"/>
          <w:szCs w:val="28"/>
        </w:rPr>
      </w:pPr>
      <w:r w:rsidRPr="00B56917">
        <w:rPr>
          <w:b/>
          <w:bCs/>
          <w:sz w:val="28"/>
          <w:szCs w:val="28"/>
        </w:rPr>
        <w:t>V. Механізми та заходи, які забезпечать розв'язання визначеної проблеми</w:t>
      </w:r>
    </w:p>
    <w:p w14:paraId="5FA74DE1" w14:textId="77777777" w:rsidR="00002403" w:rsidRDefault="00002403" w:rsidP="00002403">
      <w:pPr>
        <w:jc w:val="both"/>
        <w:rPr>
          <w:sz w:val="28"/>
          <w:szCs w:val="28"/>
        </w:rPr>
      </w:pPr>
    </w:p>
    <w:p w14:paraId="30639DFC" w14:textId="77777777" w:rsidR="005D70E7" w:rsidRPr="00B56917" w:rsidRDefault="006B1E6F" w:rsidP="00002403">
      <w:pPr>
        <w:ind w:firstLine="708"/>
        <w:jc w:val="both"/>
        <w:rPr>
          <w:sz w:val="28"/>
          <w:szCs w:val="28"/>
        </w:rPr>
      </w:pPr>
      <w:r w:rsidRPr="00B56917">
        <w:rPr>
          <w:sz w:val="28"/>
          <w:szCs w:val="28"/>
        </w:rPr>
        <w:t xml:space="preserve">Для досягнення поставленої </w:t>
      </w:r>
      <w:r w:rsidR="00135568">
        <w:rPr>
          <w:sz w:val="28"/>
          <w:szCs w:val="28"/>
        </w:rPr>
        <w:t>цілі</w:t>
      </w:r>
      <w:r w:rsidRPr="00B56917">
        <w:rPr>
          <w:sz w:val="28"/>
          <w:szCs w:val="28"/>
        </w:rPr>
        <w:t xml:space="preserve"> пропонується прийняти </w:t>
      </w:r>
      <w:r w:rsidR="007962AE">
        <w:rPr>
          <w:sz w:val="28"/>
          <w:szCs w:val="28"/>
        </w:rPr>
        <w:t>р</w:t>
      </w:r>
      <w:r w:rsidR="00B86990">
        <w:rPr>
          <w:sz w:val="28"/>
          <w:szCs w:val="28"/>
        </w:rPr>
        <w:t>егуляторний акт</w:t>
      </w:r>
      <w:r w:rsidRPr="00B56917">
        <w:rPr>
          <w:sz w:val="28"/>
          <w:szCs w:val="28"/>
        </w:rPr>
        <w:t xml:space="preserve">, </w:t>
      </w:r>
      <w:r w:rsidR="007C66BC">
        <w:rPr>
          <w:sz w:val="28"/>
          <w:szCs w:val="28"/>
        </w:rPr>
        <w:t xml:space="preserve">яким </w:t>
      </w:r>
      <w:proofErr w:type="spellStart"/>
      <w:r w:rsidR="00E31C12">
        <w:rPr>
          <w:sz w:val="28"/>
          <w:szCs w:val="28"/>
        </w:rPr>
        <w:t>в</w:t>
      </w:r>
      <w:r w:rsidR="007C66BC">
        <w:rPr>
          <w:sz w:val="28"/>
          <w:szCs w:val="28"/>
        </w:rPr>
        <w:t>нести</w:t>
      </w:r>
      <w:proofErr w:type="spellEnd"/>
      <w:r w:rsidR="007C66BC">
        <w:rPr>
          <w:sz w:val="28"/>
          <w:szCs w:val="28"/>
        </w:rPr>
        <w:t xml:space="preserve"> зміни до </w:t>
      </w:r>
      <w:r w:rsidR="007452D4">
        <w:rPr>
          <w:sz w:val="28"/>
          <w:szCs w:val="28"/>
        </w:rPr>
        <w:t>Порядку</w:t>
      </w:r>
      <w:r w:rsidR="00C00955">
        <w:rPr>
          <w:sz w:val="28"/>
          <w:szCs w:val="28"/>
        </w:rPr>
        <w:t xml:space="preserve"> </w:t>
      </w:r>
      <w:r w:rsidR="007C66BC" w:rsidRPr="00D437C5">
        <w:rPr>
          <w:sz w:val="28"/>
          <w:szCs w:val="28"/>
        </w:rPr>
        <w:t xml:space="preserve">з метою </w:t>
      </w:r>
      <w:r w:rsidR="00D60426" w:rsidRPr="00D437C5">
        <w:rPr>
          <w:sz w:val="28"/>
          <w:szCs w:val="28"/>
        </w:rPr>
        <w:t>вдосконалення процесів</w:t>
      </w:r>
      <w:r w:rsidR="00880491" w:rsidRPr="00D437C5">
        <w:rPr>
          <w:sz w:val="28"/>
          <w:szCs w:val="28"/>
        </w:rPr>
        <w:t xml:space="preserve"> на</w:t>
      </w:r>
      <w:r w:rsidR="001F20D4" w:rsidRPr="00D437C5">
        <w:rPr>
          <w:sz w:val="28"/>
          <w:szCs w:val="28"/>
        </w:rPr>
        <w:t xml:space="preserve"> </w:t>
      </w:r>
      <w:r w:rsidR="00D60426" w:rsidRPr="00D437C5">
        <w:rPr>
          <w:sz w:val="28"/>
          <w:szCs w:val="28"/>
        </w:rPr>
        <w:t>ринку електричної енергії</w:t>
      </w:r>
      <w:r w:rsidR="00DB56C2" w:rsidRPr="00D437C5">
        <w:rPr>
          <w:sz w:val="28"/>
          <w:szCs w:val="28"/>
        </w:rPr>
        <w:t>.</w:t>
      </w:r>
    </w:p>
    <w:p w14:paraId="78B09FF0" w14:textId="77777777" w:rsidR="005D70E7" w:rsidRPr="00B56917" w:rsidRDefault="005D70E7" w:rsidP="005E384A">
      <w:pPr>
        <w:widowControl w:val="0"/>
        <w:ind w:firstLine="709"/>
        <w:jc w:val="both"/>
        <w:rPr>
          <w:rStyle w:val="spelle"/>
          <w:sz w:val="28"/>
          <w:szCs w:val="28"/>
        </w:rPr>
      </w:pPr>
      <w:r w:rsidRPr="00B56917">
        <w:rPr>
          <w:rStyle w:val="spelle"/>
          <w:sz w:val="28"/>
          <w:szCs w:val="28"/>
        </w:rPr>
        <w:t xml:space="preserve">Впливу зовнішніх факторів, що можуть мати негативний вплив на виконання вимог регуляторного </w:t>
      </w:r>
      <w:proofErr w:type="spellStart"/>
      <w:r w:rsidRPr="00B56917">
        <w:rPr>
          <w:rStyle w:val="spelle"/>
          <w:sz w:val="28"/>
          <w:szCs w:val="28"/>
        </w:rPr>
        <w:t>акта</w:t>
      </w:r>
      <w:proofErr w:type="spellEnd"/>
      <w:r w:rsidRPr="00B56917">
        <w:rPr>
          <w:rStyle w:val="spelle"/>
          <w:sz w:val="28"/>
          <w:szCs w:val="28"/>
        </w:rPr>
        <w:t>, не очікується.</w:t>
      </w:r>
    </w:p>
    <w:p w14:paraId="2AF4C0C3" w14:textId="77777777" w:rsidR="005D70E7" w:rsidRPr="00B56917" w:rsidRDefault="005D70E7" w:rsidP="005E384A">
      <w:pPr>
        <w:widowControl w:val="0"/>
        <w:ind w:firstLine="709"/>
        <w:jc w:val="both"/>
        <w:rPr>
          <w:sz w:val="28"/>
          <w:szCs w:val="28"/>
        </w:rPr>
      </w:pPr>
      <w:r w:rsidRPr="00B56917">
        <w:rPr>
          <w:sz w:val="28"/>
          <w:szCs w:val="28"/>
        </w:rPr>
        <w:t>Характеристика м</w:t>
      </w:r>
      <w:r w:rsidRPr="00B56917">
        <w:rPr>
          <w:rStyle w:val="spelle"/>
          <w:sz w:val="28"/>
          <w:szCs w:val="28"/>
        </w:rPr>
        <w:t>еханізму повної або часткової компенсації можливої шкоди</w:t>
      </w:r>
      <w:r w:rsidRPr="00B56917">
        <w:rPr>
          <w:sz w:val="28"/>
          <w:szCs w:val="28"/>
        </w:rPr>
        <w:t xml:space="preserve"> у </w:t>
      </w:r>
      <w:r w:rsidRPr="00B56917">
        <w:rPr>
          <w:rStyle w:val="spelle"/>
          <w:sz w:val="28"/>
          <w:szCs w:val="28"/>
        </w:rPr>
        <w:t>разі настання очікуваних наслідків дії</w:t>
      </w:r>
      <w:r w:rsidRPr="00B56917">
        <w:rPr>
          <w:sz w:val="28"/>
          <w:szCs w:val="28"/>
        </w:rPr>
        <w:t xml:space="preserve"> </w:t>
      </w:r>
      <w:proofErr w:type="spellStart"/>
      <w:r w:rsidRPr="00B56917">
        <w:rPr>
          <w:sz w:val="28"/>
          <w:szCs w:val="28"/>
        </w:rPr>
        <w:t>акта</w:t>
      </w:r>
      <w:proofErr w:type="spellEnd"/>
      <w:r w:rsidRPr="00B56917">
        <w:rPr>
          <w:sz w:val="28"/>
          <w:szCs w:val="28"/>
        </w:rPr>
        <w:t xml:space="preserve"> не </w:t>
      </w:r>
      <w:r w:rsidRPr="00B56917">
        <w:rPr>
          <w:rStyle w:val="spelle"/>
          <w:sz w:val="28"/>
          <w:szCs w:val="28"/>
        </w:rPr>
        <w:t>розроблялась</w:t>
      </w:r>
      <w:r w:rsidRPr="00B56917">
        <w:rPr>
          <w:sz w:val="28"/>
          <w:szCs w:val="28"/>
        </w:rPr>
        <w:t xml:space="preserve">, </w:t>
      </w:r>
      <w:r w:rsidRPr="00B56917">
        <w:rPr>
          <w:rStyle w:val="spelle"/>
          <w:sz w:val="28"/>
          <w:szCs w:val="28"/>
        </w:rPr>
        <w:t>оскільки введення</w:t>
      </w:r>
      <w:r w:rsidRPr="00B56917">
        <w:rPr>
          <w:sz w:val="28"/>
          <w:szCs w:val="28"/>
        </w:rPr>
        <w:t xml:space="preserve"> в </w:t>
      </w:r>
      <w:r w:rsidRPr="00B56917">
        <w:rPr>
          <w:rStyle w:val="spelle"/>
          <w:sz w:val="28"/>
          <w:szCs w:val="28"/>
        </w:rPr>
        <w:t>дію положень</w:t>
      </w:r>
      <w:r w:rsidRPr="00B56917">
        <w:rPr>
          <w:sz w:val="28"/>
          <w:szCs w:val="28"/>
        </w:rPr>
        <w:t xml:space="preserve"> регуляторного </w:t>
      </w:r>
      <w:proofErr w:type="spellStart"/>
      <w:r w:rsidRPr="00B56917">
        <w:rPr>
          <w:sz w:val="28"/>
          <w:szCs w:val="28"/>
        </w:rPr>
        <w:t>акта</w:t>
      </w:r>
      <w:proofErr w:type="spellEnd"/>
      <w:r w:rsidRPr="00B56917">
        <w:rPr>
          <w:sz w:val="28"/>
          <w:szCs w:val="28"/>
        </w:rPr>
        <w:t xml:space="preserve"> не </w:t>
      </w:r>
      <w:r w:rsidRPr="00B56917">
        <w:rPr>
          <w:rStyle w:val="spelle"/>
          <w:sz w:val="28"/>
          <w:szCs w:val="28"/>
        </w:rPr>
        <w:t>призведе</w:t>
      </w:r>
      <w:r w:rsidRPr="00B56917">
        <w:rPr>
          <w:sz w:val="28"/>
          <w:szCs w:val="28"/>
        </w:rPr>
        <w:t xml:space="preserve"> до </w:t>
      </w:r>
      <w:r w:rsidRPr="00B56917">
        <w:rPr>
          <w:rStyle w:val="spelle"/>
          <w:sz w:val="28"/>
          <w:szCs w:val="28"/>
        </w:rPr>
        <w:t>настання будь-яких негативних наслідкі</w:t>
      </w:r>
      <w:r w:rsidRPr="00B56917">
        <w:rPr>
          <w:rStyle w:val="grame"/>
          <w:sz w:val="28"/>
          <w:szCs w:val="28"/>
        </w:rPr>
        <w:t>в</w:t>
      </w:r>
      <w:r w:rsidRPr="00B56917">
        <w:rPr>
          <w:sz w:val="28"/>
          <w:szCs w:val="28"/>
        </w:rPr>
        <w:t>.</w:t>
      </w:r>
    </w:p>
    <w:p w14:paraId="0A93B503" w14:textId="77777777" w:rsidR="005D70E7" w:rsidRPr="00B56917" w:rsidRDefault="005D70E7" w:rsidP="005E384A">
      <w:pPr>
        <w:widowControl w:val="0"/>
        <w:ind w:firstLine="709"/>
        <w:jc w:val="both"/>
        <w:rPr>
          <w:rStyle w:val="spelle"/>
          <w:sz w:val="28"/>
          <w:szCs w:val="28"/>
        </w:rPr>
      </w:pPr>
      <w:r w:rsidRPr="00B56917">
        <w:rPr>
          <w:rStyle w:val="spelle"/>
          <w:sz w:val="28"/>
          <w:szCs w:val="28"/>
        </w:rPr>
        <w:t>Функції</w:t>
      </w:r>
      <w:r w:rsidRPr="00B56917">
        <w:rPr>
          <w:sz w:val="28"/>
          <w:szCs w:val="28"/>
        </w:rPr>
        <w:t xml:space="preserve"> в </w:t>
      </w:r>
      <w:r w:rsidRPr="00B56917">
        <w:rPr>
          <w:rStyle w:val="spelle"/>
          <w:sz w:val="28"/>
          <w:szCs w:val="28"/>
        </w:rPr>
        <w:t>частині здійснення</w:t>
      </w:r>
      <w:r w:rsidRPr="00B56917">
        <w:rPr>
          <w:sz w:val="28"/>
          <w:szCs w:val="28"/>
        </w:rPr>
        <w:t xml:space="preserve"> державного контролю та </w:t>
      </w:r>
      <w:r w:rsidRPr="00B56917">
        <w:rPr>
          <w:rStyle w:val="spelle"/>
          <w:sz w:val="28"/>
          <w:szCs w:val="28"/>
        </w:rPr>
        <w:t>нагляду</w:t>
      </w:r>
      <w:r w:rsidRPr="00B56917">
        <w:rPr>
          <w:sz w:val="28"/>
          <w:szCs w:val="28"/>
        </w:rPr>
        <w:t xml:space="preserve"> за </w:t>
      </w:r>
      <w:r w:rsidRPr="00B56917">
        <w:rPr>
          <w:rStyle w:val="spelle"/>
          <w:sz w:val="28"/>
          <w:szCs w:val="28"/>
        </w:rPr>
        <w:t>додержанням вимог</w:t>
      </w:r>
      <w:r w:rsidRPr="00B56917">
        <w:rPr>
          <w:sz w:val="28"/>
          <w:szCs w:val="28"/>
        </w:rPr>
        <w:t xml:space="preserve"> </w:t>
      </w:r>
      <w:proofErr w:type="spellStart"/>
      <w:r w:rsidRPr="00B56917">
        <w:rPr>
          <w:sz w:val="28"/>
          <w:szCs w:val="28"/>
        </w:rPr>
        <w:t>акта</w:t>
      </w:r>
      <w:proofErr w:type="spellEnd"/>
      <w:r w:rsidRPr="00B56917">
        <w:rPr>
          <w:sz w:val="28"/>
          <w:szCs w:val="28"/>
        </w:rPr>
        <w:t xml:space="preserve"> </w:t>
      </w:r>
      <w:r w:rsidRPr="00B56917">
        <w:rPr>
          <w:rStyle w:val="spelle"/>
          <w:sz w:val="28"/>
          <w:szCs w:val="28"/>
        </w:rPr>
        <w:t xml:space="preserve">будуть </w:t>
      </w:r>
      <w:proofErr w:type="spellStart"/>
      <w:r w:rsidRPr="00B56917">
        <w:rPr>
          <w:rStyle w:val="spelle"/>
          <w:sz w:val="28"/>
          <w:szCs w:val="28"/>
        </w:rPr>
        <w:t>здійснюватись</w:t>
      </w:r>
      <w:proofErr w:type="spellEnd"/>
      <w:r w:rsidRPr="00B56917">
        <w:rPr>
          <w:rStyle w:val="spelle"/>
          <w:sz w:val="28"/>
          <w:szCs w:val="28"/>
        </w:rPr>
        <w:t xml:space="preserve"> державними органами, яким, відповідно до законодавства, надані такі повноваження. </w:t>
      </w:r>
    </w:p>
    <w:p w14:paraId="5F93E218" w14:textId="77777777" w:rsidR="005D70E7" w:rsidRPr="00B56917" w:rsidRDefault="005D70E7" w:rsidP="005E384A">
      <w:pPr>
        <w:pStyle w:val="af4"/>
        <w:widowControl w:val="0"/>
        <w:spacing w:after="0"/>
        <w:ind w:firstLine="540"/>
        <w:rPr>
          <w:b/>
          <w:bCs/>
          <w:sz w:val="28"/>
          <w:szCs w:val="28"/>
        </w:rPr>
      </w:pPr>
    </w:p>
    <w:p w14:paraId="4755A0CA" w14:textId="77777777" w:rsidR="00274F48" w:rsidRDefault="00274F48" w:rsidP="001A202D">
      <w:pPr>
        <w:pStyle w:val="af4"/>
        <w:widowControl w:val="0"/>
        <w:spacing w:after="0"/>
        <w:jc w:val="center"/>
        <w:rPr>
          <w:b/>
          <w:bCs/>
          <w:sz w:val="28"/>
          <w:szCs w:val="28"/>
        </w:rPr>
      </w:pPr>
      <w:r w:rsidRPr="00B56917">
        <w:rPr>
          <w:b/>
          <w:bCs/>
          <w:sz w:val="28"/>
          <w:szCs w:val="28"/>
        </w:rPr>
        <w:t>VI. Обґрунтування запропоновано</w:t>
      </w:r>
      <w:r w:rsidR="00A32C20">
        <w:rPr>
          <w:b/>
          <w:bCs/>
          <w:sz w:val="28"/>
          <w:szCs w:val="28"/>
        </w:rPr>
        <w:t xml:space="preserve">го строку дії регуляторного </w:t>
      </w:r>
      <w:proofErr w:type="spellStart"/>
      <w:r w:rsidR="00A32C20">
        <w:rPr>
          <w:b/>
          <w:bCs/>
          <w:sz w:val="28"/>
          <w:szCs w:val="28"/>
        </w:rPr>
        <w:t>акта</w:t>
      </w:r>
      <w:proofErr w:type="spellEnd"/>
    </w:p>
    <w:p w14:paraId="3B0638B4" w14:textId="77777777" w:rsidR="000F5C75" w:rsidRPr="00E0147C" w:rsidRDefault="000F5C75" w:rsidP="00E0147C">
      <w:pPr>
        <w:pStyle w:val="af4"/>
        <w:widowControl w:val="0"/>
        <w:spacing w:after="0"/>
        <w:ind w:firstLine="709"/>
        <w:jc w:val="both"/>
        <w:rPr>
          <w:sz w:val="28"/>
          <w:szCs w:val="28"/>
        </w:rPr>
      </w:pPr>
    </w:p>
    <w:p w14:paraId="78BA2AA1" w14:textId="77777777" w:rsidR="009F3F4C" w:rsidRPr="00B56917" w:rsidRDefault="009F3F4C" w:rsidP="005E384A">
      <w:pPr>
        <w:pStyle w:val="af4"/>
        <w:widowControl w:val="0"/>
        <w:spacing w:after="0"/>
        <w:ind w:firstLine="709"/>
        <w:jc w:val="both"/>
        <w:rPr>
          <w:sz w:val="28"/>
          <w:szCs w:val="28"/>
        </w:rPr>
      </w:pPr>
      <w:r w:rsidRPr="00B56917">
        <w:rPr>
          <w:sz w:val="28"/>
          <w:szCs w:val="28"/>
        </w:rPr>
        <w:t xml:space="preserve">Строк </w:t>
      </w:r>
      <w:r w:rsidRPr="00B56917">
        <w:rPr>
          <w:rStyle w:val="spelle"/>
          <w:sz w:val="28"/>
          <w:szCs w:val="28"/>
        </w:rPr>
        <w:t>дії</w:t>
      </w:r>
      <w:r>
        <w:rPr>
          <w:sz w:val="28"/>
          <w:szCs w:val="28"/>
        </w:rPr>
        <w:t xml:space="preserve"> </w:t>
      </w:r>
      <w:proofErr w:type="spellStart"/>
      <w:r w:rsidR="003D1BB6">
        <w:rPr>
          <w:sz w:val="28"/>
          <w:szCs w:val="28"/>
        </w:rPr>
        <w:t>акта</w:t>
      </w:r>
      <w:proofErr w:type="spellEnd"/>
      <w:r w:rsidR="003D1BB6" w:rsidRPr="00B56917">
        <w:rPr>
          <w:sz w:val="28"/>
          <w:szCs w:val="28"/>
        </w:rPr>
        <w:t xml:space="preserve"> </w:t>
      </w:r>
      <w:r w:rsidRPr="00B56917">
        <w:rPr>
          <w:sz w:val="28"/>
          <w:szCs w:val="28"/>
        </w:rPr>
        <w:t>не</w:t>
      </w:r>
      <w:r w:rsidRPr="00B56917">
        <w:rPr>
          <w:rStyle w:val="spelle"/>
          <w:sz w:val="28"/>
          <w:szCs w:val="28"/>
        </w:rPr>
        <w:t>обмежений</w:t>
      </w:r>
      <w:r w:rsidRPr="00B56917">
        <w:rPr>
          <w:sz w:val="28"/>
          <w:szCs w:val="28"/>
        </w:rPr>
        <w:t>. Він може бути змінений у разі внесення відповідних змін до законодавства</w:t>
      </w:r>
      <w:r>
        <w:rPr>
          <w:sz w:val="28"/>
          <w:szCs w:val="28"/>
        </w:rPr>
        <w:t xml:space="preserve"> або за пропозиціями сторін у порядку</w:t>
      </w:r>
      <w:r w:rsidR="00A32C20">
        <w:rPr>
          <w:sz w:val="28"/>
          <w:szCs w:val="28"/>
        </w:rPr>
        <w:t>,</w:t>
      </w:r>
      <w:r>
        <w:rPr>
          <w:sz w:val="28"/>
          <w:szCs w:val="28"/>
        </w:rPr>
        <w:t xml:space="preserve"> передбаченому законодавством</w:t>
      </w:r>
      <w:r w:rsidRPr="00B56917">
        <w:rPr>
          <w:sz w:val="28"/>
          <w:szCs w:val="28"/>
        </w:rPr>
        <w:t>.</w:t>
      </w:r>
    </w:p>
    <w:p w14:paraId="19024925" w14:textId="77777777" w:rsidR="00AA3700" w:rsidRDefault="00AA3700" w:rsidP="005E384A">
      <w:pPr>
        <w:pStyle w:val="af4"/>
        <w:widowControl w:val="0"/>
        <w:spacing w:after="0"/>
        <w:ind w:firstLine="709"/>
        <w:jc w:val="both"/>
        <w:rPr>
          <w:sz w:val="28"/>
          <w:szCs w:val="28"/>
        </w:rPr>
      </w:pPr>
    </w:p>
    <w:p w14:paraId="07BCBE3A" w14:textId="77777777" w:rsidR="00274F48" w:rsidRDefault="00274F48" w:rsidP="001A202D">
      <w:pPr>
        <w:pStyle w:val="af4"/>
        <w:widowControl w:val="0"/>
        <w:spacing w:after="0"/>
        <w:jc w:val="center"/>
        <w:rPr>
          <w:b/>
          <w:bCs/>
          <w:sz w:val="28"/>
          <w:szCs w:val="28"/>
        </w:rPr>
      </w:pPr>
      <w:r w:rsidRPr="00B56917">
        <w:rPr>
          <w:b/>
          <w:bCs/>
          <w:sz w:val="28"/>
          <w:szCs w:val="28"/>
        </w:rPr>
        <w:t>VII. Визначення показників результ</w:t>
      </w:r>
      <w:r w:rsidR="00DB56C2">
        <w:rPr>
          <w:b/>
          <w:bCs/>
          <w:sz w:val="28"/>
          <w:szCs w:val="28"/>
        </w:rPr>
        <w:t xml:space="preserve">ативності дії регуляторного </w:t>
      </w:r>
      <w:proofErr w:type="spellStart"/>
      <w:r w:rsidR="00DB56C2">
        <w:rPr>
          <w:b/>
          <w:bCs/>
          <w:sz w:val="28"/>
          <w:szCs w:val="28"/>
        </w:rPr>
        <w:t>акт</w:t>
      </w:r>
      <w:r w:rsidR="00A32C20">
        <w:rPr>
          <w:b/>
          <w:bCs/>
          <w:sz w:val="28"/>
          <w:szCs w:val="28"/>
        </w:rPr>
        <w:t>а</w:t>
      </w:r>
      <w:proofErr w:type="spellEnd"/>
    </w:p>
    <w:p w14:paraId="6EDA69DF" w14:textId="77777777" w:rsidR="000F5C75" w:rsidRPr="00E0147C" w:rsidRDefault="000F5C75" w:rsidP="00E0147C">
      <w:pPr>
        <w:pStyle w:val="af4"/>
        <w:widowControl w:val="0"/>
        <w:spacing w:after="0"/>
        <w:ind w:firstLine="709"/>
        <w:jc w:val="both"/>
        <w:rPr>
          <w:sz w:val="28"/>
          <w:szCs w:val="28"/>
        </w:rPr>
      </w:pPr>
    </w:p>
    <w:p w14:paraId="4C1C6FB2" w14:textId="77777777" w:rsidR="00274F48" w:rsidRPr="00B56917" w:rsidRDefault="00274F48" w:rsidP="005E384A">
      <w:pPr>
        <w:widowControl w:val="0"/>
        <w:ind w:firstLine="709"/>
        <w:jc w:val="both"/>
        <w:rPr>
          <w:sz w:val="28"/>
          <w:szCs w:val="28"/>
        </w:rPr>
      </w:pPr>
      <w:bookmarkStart w:id="0" w:name="_Hlk25326269"/>
      <w:r w:rsidRPr="00B56917">
        <w:rPr>
          <w:sz w:val="28"/>
          <w:szCs w:val="28"/>
        </w:rPr>
        <w:t xml:space="preserve">Після набрання чинності </w:t>
      </w:r>
      <w:r w:rsidR="007962AE">
        <w:rPr>
          <w:sz w:val="28"/>
          <w:szCs w:val="28"/>
        </w:rPr>
        <w:t>р</w:t>
      </w:r>
      <w:r w:rsidR="00B86990">
        <w:rPr>
          <w:sz w:val="28"/>
          <w:szCs w:val="28"/>
        </w:rPr>
        <w:t>егуляторн</w:t>
      </w:r>
      <w:r w:rsidR="00DB010F">
        <w:rPr>
          <w:sz w:val="28"/>
          <w:szCs w:val="28"/>
        </w:rPr>
        <w:t>им</w:t>
      </w:r>
      <w:r w:rsidR="00B86990">
        <w:rPr>
          <w:sz w:val="28"/>
          <w:szCs w:val="28"/>
        </w:rPr>
        <w:t xml:space="preserve"> акт</w:t>
      </w:r>
      <w:r w:rsidR="00DB010F">
        <w:rPr>
          <w:sz w:val="28"/>
          <w:szCs w:val="28"/>
        </w:rPr>
        <w:t>ом</w:t>
      </w:r>
      <w:r w:rsidR="00B86990">
        <w:rPr>
          <w:sz w:val="28"/>
          <w:szCs w:val="28"/>
        </w:rPr>
        <w:t xml:space="preserve"> його </w:t>
      </w:r>
      <w:r w:rsidRPr="00B56917">
        <w:rPr>
          <w:sz w:val="28"/>
          <w:szCs w:val="28"/>
        </w:rPr>
        <w:t>результативність визначатиметься такими показниками:</w:t>
      </w:r>
    </w:p>
    <w:p w14:paraId="79F5D7DA" w14:textId="77777777" w:rsidR="00274F48" w:rsidRPr="00B56917" w:rsidRDefault="006A3A9D" w:rsidP="005E384A">
      <w:pPr>
        <w:ind w:firstLine="709"/>
        <w:jc w:val="both"/>
        <w:rPr>
          <w:sz w:val="28"/>
          <w:szCs w:val="28"/>
        </w:rPr>
      </w:pPr>
      <w:r>
        <w:rPr>
          <w:sz w:val="28"/>
          <w:szCs w:val="28"/>
        </w:rPr>
        <w:t>д</w:t>
      </w:r>
      <w:r w:rsidR="00DB56C2">
        <w:rPr>
          <w:sz w:val="28"/>
          <w:szCs w:val="28"/>
        </w:rPr>
        <w:t xml:space="preserve">ія </w:t>
      </w:r>
      <w:proofErr w:type="spellStart"/>
      <w:r w:rsidR="003D1BB6">
        <w:rPr>
          <w:sz w:val="28"/>
          <w:szCs w:val="28"/>
        </w:rPr>
        <w:t>акта</w:t>
      </w:r>
      <w:proofErr w:type="spellEnd"/>
      <w:r w:rsidR="003D1BB6" w:rsidRPr="00B56917">
        <w:rPr>
          <w:sz w:val="28"/>
          <w:szCs w:val="28"/>
        </w:rPr>
        <w:t xml:space="preserve"> </w:t>
      </w:r>
      <w:r w:rsidR="00274F48" w:rsidRPr="00B56917">
        <w:rPr>
          <w:sz w:val="28"/>
          <w:szCs w:val="28"/>
        </w:rPr>
        <w:t>не передбачає надходжень та/або видатків з/до державного та місцевих бюджетів і державних цільови</w:t>
      </w:r>
      <w:r w:rsidR="00DB56C2">
        <w:rPr>
          <w:sz w:val="28"/>
          <w:szCs w:val="28"/>
        </w:rPr>
        <w:t xml:space="preserve">х фондів, пов’язаних з дією </w:t>
      </w:r>
      <w:proofErr w:type="spellStart"/>
      <w:r w:rsidR="003D1BB6">
        <w:rPr>
          <w:sz w:val="28"/>
          <w:szCs w:val="28"/>
        </w:rPr>
        <w:t>акта</w:t>
      </w:r>
      <w:proofErr w:type="spellEnd"/>
      <w:r w:rsidR="00327E25" w:rsidRPr="00B56917">
        <w:rPr>
          <w:sz w:val="28"/>
          <w:szCs w:val="28"/>
        </w:rPr>
        <w:t>;</w:t>
      </w:r>
    </w:p>
    <w:bookmarkEnd w:id="0"/>
    <w:p w14:paraId="6766BE61" w14:textId="77777777" w:rsidR="00DB56C2" w:rsidRDefault="00327E25" w:rsidP="005E384A">
      <w:pPr>
        <w:ind w:firstLine="709"/>
        <w:jc w:val="both"/>
        <w:rPr>
          <w:sz w:val="28"/>
          <w:szCs w:val="28"/>
        </w:rPr>
      </w:pPr>
      <w:r w:rsidRPr="00B56917">
        <w:rPr>
          <w:sz w:val="28"/>
          <w:szCs w:val="28"/>
        </w:rPr>
        <w:t>к</w:t>
      </w:r>
      <w:r w:rsidR="00274F48" w:rsidRPr="00B56917">
        <w:rPr>
          <w:sz w:val="28"/>
          <w:szCs w:val="28"/>
        </w:rPr>
        <w:t>ількіст</w:t>
      </w:r>
      <w:r w:rsidR="00A32C20">
        <w:rPr>
          <w:sz w:val="28"/>
          <w:szCs w:val="28"/>
        </w:rPr>
        <w:t>ь</w:t>
      </w:r>
      <w:r w:rsidR="00274F48" w:rsidRPr="00B56917">
        <w:rPr>
          <w:sz w:val="28"/>
          <w:szCs w:val="28"/>
        </w:rPr>
        <w:t xml:space="preserve"> суб'єктів господарювання та/або фізичних осіб, на</w:t>
      </w:r>
      <w:r w:rsidR="00DB56C2">
        <w:rPr>
          <w:sz w:val="28"/>
          <w:szCs w:val="28"/>
        </w:rPr>
        <w:t xml:space="preserve"> яких поширюватиметься дія </w:t>
      </w:r>
      <w:proofErr w:type="spellStart"/>
      <w:r w:rsidR="003D1BB6">
        <w:rPr>
          <w:sz w:val="28"/>
          <w:szCs w:val="28"/>
        </w:rPr>
        <w:t>акта</w:t>
      </w:r>
      <w:proofErr w:type="spellEnd"/>
      <w:r w:rsidR="00A32C20">
        <w:rPr>
          <w:sz w:val="28"/>
          <w:szCs w:val="28"/>
        </w:rPr>
        <w:t>, – суб’єкти господарювання, що про</w:t>
      </w:r>
      <w:r w:rsidR="00D60426">
        <w:rPr>
          <w:sz w:val="28"/>
          <w:szCs w:val="28"/>
        </w:rPr>
        <w:t>вадять діяльність у сферах енерг</w:t>
      </w:r>
      <w:r w:rsidR="00A32C20">
        <w:rPr>
          <w:sz w:val="28"/>
          <w:szCs w:val="28"/>
        </w:rPr>
        <w:t>етики та комунальних послуг</w:t>
      </w:r>
      <w:r w:rsidR="00DB56C2">
        <w:rPr>
          <w:sz w:val="28"/>
          <w:szCs w:val="28"/>
        </w:rPr>
        <w:t>;</w:t>
      </w:r>
    </w:p>
    <w:p w14:paraId="6BA27690" w14:textId="77777777" w:rsidR="00274F48" w:rsidRPr="00B56917" w:rsidRDefault="00327E25" w:rsidP="005E384A">
      <w:pPr>
        <w:ind w:firstLine="709"/>
        <w:jc w:val="both"/>
        <w:rPr>
          <w:sz w:val="28"/>
          <w:szCs w:val="28"/>
        </w:rPr>
      </w:pPr>
      <w:r w:rsidRPr="00B56917">
        <w:rPr>
          <w:sz w:val="28"/>
          <w:szCs w:val="28"/>
        </w:rPr>
        <w:t>р</w:t>
      </w:r>
      <w:r w:rsidR="00274F48" w:rsidRPr="00B56917">
        <w:rPr>
          <w:sz w:val="28"/>
          <w:szCs w:val="28"/>
        </w:rPr>
        <w:t>ів</w:t>
      </w:r>
      <w:r w:rsidR="00D60426">
        <w:rPr>
          <w:sz w:val="28"/>
          <w:szCs w:val="28"/>
        </w:rPr>
        <w:t>ень</w:t>
      </w:r>
      <w:r w:rsidR="00274F48" w:rsidRPr="00B56917">
        <w:rPr>
          <w:sz w:val="28"/>
          <w:szCs w:val="28"/>
        </w:rPr>
        <w:t xml:space="preserve"> поінформованості суб'єктів господарювання та/або фізични</w:t>
      </w:r>
      <w:r w:rsidR="00DB56C2">
        <w:rPr>
          <w:sz w:val="28"/>
          <w:szCs w:val="28"/>
        </w:rPr>
        <w:t xml:space="preserve">х осіб з основних положень </w:t>
      </w:r>
      <w:proofErr w:type="spellStart"/>
      <w:r w:rsidR="003D1BB6">
        <w:rPr>
          <w:sz w:val="28"/>
          <w:szCs w:val="28"/>
        </w:rPr>
        <w:t>акта</w:t>
      </w:r>
      <w:proofErr w:type="spellEnd"/>
      <w:r w:rsidR="003D1BB6" w:rsidRPr="00B56917">
        <w:rPr>
          <w:sz w:val="28"/>
          <w:szCs w:val="28"/>
        </w:rPr>
        <w:t xml:space="preserve"> </w:t>
      </w:r>
      <w:r w:rsidR="003A2E7B" w:rsidRPr="00B56917">
        <w:rPr>
          <w:sz w:val="28"/>
          <w:szCs w:val="28"/>
        </w:rPr>
        <w:t>– середній. В</w:t>
      </w:r>
      <w:r w:rsidR="00274F48" w:rsidRPr="00B56917">
        <w:rPr>
          <w:sz w:val="28"/>
          <w:szCs w:val="28"/>
        </w:rPr>
        <w:t>ідповідно до вимог</w:t>
      </w:r>
      <w:r w:rsidR="003D1BB6">
        <w:rPr>
          <w:sz w:val="28"/>
          <w:szCs w:val="28"/>
        </w:rPr>
        <w:t xml:space="preserve"> </w:t>
      </w:r>
      <w:r w:rsidR="00274F48" w:rsidRPr="00B56917">
        <w:rPr>
          <w:sz w:val="28"/>
          <w:szCs w:val="28"/>
        </w:rPr>
        <w:t xml:space="preserve">статті 15 Закону України «Про Національну комісію, що здійснює державне регулювання у сферах енергетики та комунальних послуг» </w:t>
      </w:r>
      <w:proofErr w:type="spellStart"/>
      <w:r w:rsidR="00274F48" w:rsidRPr="00B56917">
        <w:rPr>
          <w:sz w:val="28"/>
          <w:szCs w:val="28"/>
        </w:rPr>
        <w:t>про</w:t>
      </w:r>
      <w:r w:rsidR="009839B5" w:rsidRPr="00B56917">
        <w:rPr>
          <w:sz w:val="28"/>
          <w:szCs w:val="28"/>
        </w:rPr>
        <w:t>є</w:t>
      </w:r>
      <w:r w:rsidR="00274F48" w:rsidRPr="00B56917">
        <w:rPr>
          <w:sz w:val="28"/>
          <w:szCs w:val="28"/>
        </w:rPr>
        <w:t>кт</w:t>
      </w:r>
      <w:proofErr w:type="spellEnd"/>
      <w:r w:rsidR="00274F48" w:rsidRPr="00B56917">
        <w:rPr>
          <w:sz w:val="28"/>
          <w:szCs w:val="28"/>
        </w:rPr>
        <w:t xml:space="preserve"> постанови, що </w:t>
      </w:r>
      <w:r w:rsidR="003A2E7B" w:rsidRPr="00B56917">
        <w:rPr>
          <w:sz w:val="28"/>
          <w:szCs w:val="28"/>
        </w:rPr>
        <w:t>містить</w:t>
      </w:r>
      <w:r w:rsidR="00DB56C2">
        <w:rPr>
          <w:sz w:val="28"/>
          <w:szCs w:val="28"/>
        </w:rPr>
        <w:t xml:space="preserve"> ознаки регуляторного </w:t>
      </w:r>
      <w:proofErr w:type="spellStart"/>
      <w:r w:rsidR="003D1BB6">
        <w:rPr>
          <w:sz w:val="28"/>
          <w:szCs w:val="28"/>
        </w:rPr>
        <w:t>акта</w:t>
      </w:r>
      <w:proofErr w:type="spellEnd"/>
      <w:r w:rsidR="00274F48" w:rsidRPr="00B56917">
        <w:rPr>
          <w:sz w:val="28"/>
          <w:szCs w:val="28"/>
        </w:rPr>
        <w:t xml:space="preserve">, разом </w:t>
      </w:r>
      <w:r w:rsidR="00D60426">
        <w:rPr>
          <w:sz w:val="28"/>
          <w:szCs w:val="28"/>
        </w:rPr>
        <w:t>і</w:t>
      </w:r>
      <w:r w:rsidR="00274F48" w:rsidRPr="00B56917">
        <w:rPr>
          <w:sz w:val="28"/>
          <w:szCs w:val="28"/>
        </w:rPr>
        <w:t xml:space="preserve">з матеріалами, що обґрунтовують необхідність прийняття такого рішення, та аналізом його впливу оприлюднено на офіційному </w:t>
      </w:r>
      <w:proofErr w:type="spellStart"/>
      <w:r w:rsidR="00274F48" w:rsidRPr="00B56917">
        <w:rPr>
          <w:sz w:val="28"/>
          <w:szCs w:val="28"/>
        </w:rPr>
        <w:t>вебсайті</w:t>
      </w:r>
      <w:proofErr w:type="spellEnd"/>
      <w:r w:rsidR="00274F48" w:rsidRPr="00B56917">
        <w:rPr>
          <w:sz w:val="28"/>
          <w:szCs w:val="28"/>
        </w:rPr>
        <w:t xml:space="preserve"> НКРЕКП </w:t>
      </w:r>
      <w:r w:rsidR="00D60426">
        <w:rPr>
          <w:sz w:val="28"/>
          <w:szCs w:val="28"/>
        </w:rPr>
        <w:t>(</w:t>
      </w:r>
      <w:hyperlink r:id="rId8" w:history="1">
        <w:r w:rsidR="00274F48" w:rsidRPr="00A4612A">
          <w:rPr>
            <w:sz w:val="28"/>
            <w:szCs w:val="28"/>
          </w:rPr>
          <w:t>http://nerc.gov.ua</w:t>
        </w:r>
      </w:hyperlink>
      <w:r w:rsidR="00D60426">
        <w:rPr>
          <w:sz w:val="28"/>
          <w:szCs w:val="28"/>
        </w:rPr>
        <w:t>)</w:t>
      </w:r>
      <w:r w:rsidR="00274F48" w:rsidRPr="00A4612A">
        <w:rPr>
          <w:sz w:val="28"/>
          <w:szCs w:val="28"/>
        </w:rPr>
        <w:t xml:space="preserve"> з метою одержання </w:t>
      </w:r>
      <w:r w:rsidR="00274F48" w:rsidRPr="00A4612A">
        <w:rPr>
          <w:sz w:val="28"/>
          <w:szCs w:val="28"/>
        </w:rPr>
        <w:lastRenderedPageBreak/>
        <w:t>зауважень і пропозицій від інших органів державн</w:t>
      </w:r>
      <w:r w:rsidR="00274F48" w:rsidRPr="00B56917">
        <w:rPr>
          <w:sz w:val="28"/>
          <w:szCs w:val="28"/>
        </w:rPr>
        <w:t>ої влади, фізичних та юридичних осіб, їх об'єднань та інших заінтересованих осіб.</w:t>
      </w:r>
    </w:p>
    <w:p w14:paraId="52AB5EA8" w14:textId="77777777" w:rsidR="00274F48" w:rsidRDefault="00274F48" w:rsidP="005E384A">
      <w:pPr>
        <w:ind w:firstLine="709"/>
        <w:jc w:val="both"/>
        <w:rPr>
          <w:sz w:val="28"/>
          <w:szCs w:val="28"/>
        </w:rPr>
      </w:pPr>
      <w:r w:rsidRPr="00B56917">
        <w:rPr>
          <w:sz w:val="28"/>
          <w:szCs w:val="28"/>
        </w:rPr>
        <w:t xml:space="preserve">НКРЕКП у межах компетенції надає необхідні роз’яснення щодо норм </w:t>
      </w:r>
      <w:r w:rsidR="00DB56C2">
        <w:rPr>
          <w:sz w:val="28"/>
          <w:szCs w:val="28"/>
        </w:rPr>
        <w:t xml:space="preserve">регуляторного </w:t>
      </w:r>
      <w:proofErr w:type="spellStart"/>
      <w:r w:rsidR="007D2EDD">
        <w:rPr>
          <w:sz w:val="28"/>
          <w:szCs w:val="28"/>
        </w:rPr>
        <w:t>акта</w:t>
      </w:r>
      <w:proofErr w:type="spellEnd"/>
      <w:r w:rsidR="007D2EDD" w:rsidRPr="00B56917">
        <w:rPr>
          <w:sz w:val="28"/>
          <w:szCs w:val="28"/>
        </w:rPr>
        <w:t xml:space="preserve"> </w:t>
      </w:r>
      <w:r w:rsidRPr="00B56917">
        <w:rPr>
          <w:sz w:val="28"/>
          <w:szCs w:val="28"/>
        </w:rPr>
        <w:t xml:space="preserve">і надаватиме роз’яснення щодо застосування </w:t>
      </w:r>
      <w:proofErr w:type="spellStart"/>
      <w:r w:rsidRPr="00B56917">
        <w:rPr>
          <w:sz w:val="28"/>
          <w:szCs w:val="28"/>
        </w:rPr>
        <w:t>акта</w:t>
      </w:r>
      <w:proofErr w:type="spellEnd"/>
      <w:r w:rsidR="007D2EDD">
        <w:rPr>
          <w:sz w:val="28"/>
          <w:szCs w:val="28"/>
        </w:rPr>
        <w:t xml:space="preserve"> </w:t>
      </w:r>
      <w:r w:rsidRPr="00B56917">
        <w:rPr>
          <w:sz w:val="28"/>
          <w:szCs w:val="28"/>
        </w:rPr>
        <w:t>після його прийняття.</w:t>
      </w:r>
    </w:p>
    <w:p w14:paraId="135B460D" w14:textId="77777777" w:rsidR="00C00955" w:rsidRPr="00B56917" w:rsidRDefault="00C00955" w:rsidP="005E384A">
      <w:pPr>
        <w:ind w:firstLine="709"/>
        <w:jc w:val="both"/>
        <w:rPr>
          <w:sz w:val="28"/>
          <w:szCs w:val="28"/>
        </w:rPr>
      </w:pPr>
    </w:p>
    <w:p w14:paraId="2F9B0D3B" w14:textId="77777777" w:rsidR="00274F48" w:rsidRDefault="00274F48" w:rsidP="001A202D">
      <w:pPr>
        <w:jc w:val="center"/>
        <w:rPr>
          <w:b/>
          <w:sz w:val="28"/>
          <w:szCs w:val="28"/>
        </w:rPr>
      </w:pPr>
      <w:r w:rsidRPr="00B56917">
        <w:rPr>
          <w:b/>
          <w:sz w:val="28"/>
          <w:szCs w:val="28"/>
        </w:rPr>
        <w:t xml:space="preserve">VІII. Очікувані результати прийняття регуляторного </w:t>
      </w:r>
      <w:proofErr w:type="spellStart"/>
      <w:r w:rsidRPr="00B56917">
        <w:rPr>
          <w:b/>
          <w:sz w:val="28"/>
          <w:szCs w:val="28"/>
        </w:rPr>
        <w:t>акта</w:t>
      </w:r>
      <w:proofErr w:type="spellEnd"/>
    </w:p>
    <w:p w14:paraId="6A576639" w14:textId="77777777" w:rsidR="00C00955" w:rsidRDefault="00C00955" w:rsidP="001A202D">
      <w:pPr>
        <w:jc w:val="center"/>
        <w:rPr>
          <w:b/>
          <w:sz w:val="28"/>
          <w:szCs w:val="28"/>
        </w:rPr>
      </w:pPr>
    </w:p>
    <w:p w14:paraId="35F99816" w14:textId="2F53B305" w:rsidR="00983985" w:rsidRDefault="00E64765" w:rsidP="005E384A">
      <w:pPr>
        <w:ind w:firstLine="709"/>
        <w:jc w:val="both"/>
        <w:rPr>
          <w:rFonts w:eastAsia="Calibri"/>
          <w:sz w:val="28"/>
          <w:szCs w:val="28"/>
          <w:lang w:eastAsia="en-US"/>
        </w:rPr>
      </w:pPr>
      <w:r w:rsidRPr="00D17433">
        <w:rPr>
          <w:bCs/>
          <w:sz w:val="28"/>
          <w:szCs w:val="28"/>
        </w:rPr>
        <w:t xml:space="preserve">Очікуваним результатом прийняття регуляторного </w:t>
      </w:r>
      <w:proofErr w:type="spellStart"/>
      <w:r w:rsidRPr="00D17433">
        <w:rPr>
          <w:bCs/>
          <w:sz w:val="28"/>
          <w:szCs w:val="28"/>
        </w:rPr>
        <w:t>акта</w:t>
      </w:r>
      <w:proofErr w:type="spellEnd"/>
      <w:r w:rsidRPr="00D17433">
        <w:rPr>
          <w:bCs/>
          <w:sz w:val="28"/>
          <w:szCs w:val="28"/>
        </w:rPr>
        <w:t xml:space="preserve"> має стати удосконалення положень Порядку у частині уточнення переліку оптових енергетичних продуктів, щодо яких повідомляється інформація</w:t>
      </w:r>
      <w:r w:rsidR="00D17433" w:rsidRPr="00D17433">
        <w:rPr>
          <w:bCs/>
          <w:sz w:val="28"/>
          <w:szCs w:val="28"/>
        </w:rPr>
        <w:t xml:space="preserve"> про здійснені господарсько-торговельні операції, пов’язані з оптовими енергетичними продуктами,</w:t>
      </w:r>
      <w:r w:rsidRPr="00D17433">
        <w:rPr>
          <w:bCs/>
          <w:sz w:val="28"/>
          <w:szCs w:val="28"/>
        </w:rPr>
        <w:t xml:space="preserve"> уточнення </w:t>
      </w:r>
      <w:r w:rsidR="00D17433" w:rsidRPr="00D17433">
        <w:rPr>
          <w:bCs/>
          <w:sz w:val="28"/>
          <w:szCs w:val="28"/>
        </w:rPr>
        <w:t>порядку надання інформації про будь-які зміни та помилки виявлені в основних (фундаментальних) даних та інформації про</w:t>
      </w:r>
      <w:r w:rsidRPr="00D17433">
        <w:rPr>
          <w:bCs/>
          <w:sz w:val="28"/>
          <w:szCs w:val="28"/>
        </w:rPr>
        <w:t xml:space="preserve"> </w:t>
      </w:r>
      <w:r w:rsidR="00D17433" w:rsidRPr="00D17433">
        <w:rPr>
          <w:bCs/>
          <w:sz w:val="28"/>
          <w:szCs w:val="28"/>
        </w:rPr>
        <w:t>здійснені господарсько-торговельні операції, пов’язані з оптовими енергетичними продуктами, наданої учасниками оптових енергетичних ринків, а також</w:t>
      </w:r>
      <w:r w:rsidRPr="00D17433">
        <w:rPr>
          <w:bCs/>
          <w:sz w:val="28"/>
          <w:szCs w:val="28"/>
        </w:rPr>
        <w:t xml:space="preserve"> удосконалення додатків до Порядку, зокрема, опису полів, допустимих значень щодо інформації, яка надається, розширення переліку прикладів.</w:t>
      </w:r>
    </w:p>
    <w:p w14:paraId="434C55BD" w14:textId="77777777" w:rsidR="00D13C63" w:rsidRDefault="00D13C63" w:rsidP="005E384A">
      <w:pPr>
        <w:ind w:firstLine="709"/>
        <w:jc w:val="both"/>
        <w:rPr>
          <w:sz w:val="28"/>
          <w:szCs w:val="28"/>
        </w:rPr>
      </w:pPr>
    </w:p>
    <w:p w14:paraId="62821404" w14:textId="77777777" w:rsidR="00E64765" w:rsidRDefault="00E64765" w:rsidP="005E384A">
      <w:pPr>
        <w:ind w:firstLine="709"/>
        <w:jc w:val="both"/>
        <w:rPr>
          <w:sz w:val="28"/>
          <w:szCs w:val="28"/>
        </w:rPr>
      </w:pPr>
    </w:p>
    <w:p w14:paraId="3346CDEC" w14:textId="77777777" w:rsidR="00B23892" w:rsidRPr="00B56917" w:rsidRDefault="00B23892" w:rsidP="005E384A">
      <w:pPr>
        <w:ind w:firstLine="709"/>
        <w:jc w:val="both"/>
        <w:rPr>
          <w:sz w:val="28"/>
          <w:szCs w:val="28"/>
        </w:rPr>
      </w:pPr>
    </w:p>
    <w:p w14:paraId="3E56A2DD" w14:textId="77777777" w:rsidR="006A1E7D" w:rsidRPr="00C345D2" w:rsidRDefault="00295EB0" w:rsidP="005E384A">
      <w:pPr>
        <w:pStyle w:val="2"/>
        <w:tabs>
          <w:tab w:val="right" w:pos="9639"/>
        </w:tabs>
        <w:spacing w:before="0" w:after="0"/>
        <w:jc w:val="both"/>
      </w:pPr>
      <w:r>
        <w:rPr>
          <w:rFonts w:ascii="Times New Roman" w:hAnsi="Times New Roman" w:cs="Times New Roman"/>
          <w:bCs w:val="0"/>
          <w:i w:val="0"/>
        </w:rPr>
        <w:t>Голова</w:t>
      </w:r>
      <w:r w:rsidR="00870B05" w:rsidRPr="00C345D2">
        <w:rPr>
          <w:rFonts w:ascii="Times New Roman" w:hAnsi="Times New Roman" w:cs="Times New Roman"/>
          <w:bCs w:val="0"/>
          <w:i w:val="0"/>
        </w:rPr>
        <w:t xml:space="preserve"> НКРЕКП </w:t>
      </w:r>
      <w:r w:rsidR="00855B7C">
        <w:rPr>
          <w:rFonts w:ascii="Times New Roman" w:hAnsi="Times New Roman" w:cs="Times New Roman"/>
          <w:bCs w:val="0"/>
          <w:i w:val="0"/>
          <w:lang w:val="ru-RU"/>
        </w:rPr>
        <w:t xml:space="preserve">                                                 </w:t>
      </w:r>
      <w:r w:rsidR="002731B9">
        <w:rPr>
          <w:rFonts w:ascii="Times New Roman" w:hAnsi="Times New Roman" w:cs="Times New Roman"/>
          <w:bCs w:val="0"/>
          <w:i w:val="0"/>
          <w:lang w:val="ru-RU"/>
        </w:rPr>
        <w:t xml:space="preserve">           </w:t>
      </w:r>
      <w:r w:rsidR="00C00955">
        <w:rPr>
          <w:rFonts w:ascii="Times New Roman" w:hAnsi="Times New Roman" w:cs="Times New Roman"/>
          <w:bCs w:val="0"/>
          <w:i w:val="0"/>
          <w:lang w:val="ru-RU"/>
        </w:rPr>
        <w:t xml:space="preserve">    </w:t>
      </w:r>
      <w:r w:rsidR="002731B9">
        <w:rPr>
          <w:rFonts w:ascii="Times New Roman" w:hAnsi="Times New Roman" w:cs="Times New Roman"/>
          <w:bCs w:val="0"/>
          <w:i w:val="0"/>
          <w:lang w:val="ru-RU"/>
        </w:rPr>
        <w:t xml:space="preserve">     </w:t>
      </w:r>
      <w:r w:rsidR="00C00955">
        <w:rPr>
          <w:rFonts w:ascii="Times New Roman" w:hAnsi="Times New Roman" w:cs="Times New Roman"/>
          <w:bCs w:val="0"/>
          <w:i w:val="0"/>
        </w:rPr>
        <w:t>Юрій</w:t>
      </w:r>
      <w:r w:rsidR="002731B9">
        <w:rPr>
          <w:rFonts w:ascii="Times New Roman" w:hAnsi="Times New Roman" w:cs="Times New Roman"/>
          <w:bCs w:val="0"/>
          <w:i w:val="0"/>
        </w:rPr>
        <w:t xml:space="preserve"> </w:t>
      </w:r>
      <w:r w:rsidR="00C00955">
        <w:rPr>
          <w:rFonts w:ascii="Times New Roman" w:hAnsi="Times New Roman" w:cs="Times New Roman"/>
          <w:bCs w:val="0"/>
          <w:i w:val="0"/>
        </w:rPr>
        <w:t>ВЛАСЕНКО</w:t>
      </w:r>
    </w:p>
    <w:sectPr w:rsidR="006A1E7D" w:rsidRPr="00C345D2" w:rsidSect="00B23892">
      <w:headerReference w:type="default" r:id="rId9"/>
      <w:pgSz w:w="11907" w:h="16840"/>
      <w:pgMar w:top="993" w:right="708" w:bottom="1418" w:left="1701" w:header="720" w:footer="21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7E0EE01" w14:textId="77777777" w:rsidR="002725BD" w:rsidRDefault="002725BD">
      <w:r>
        <w:separator/>
      </w:r>
    </w:p>
  </w:endnote>
  <w:endnote w:type="continuationSeparator" w:id="0">
    <w:p w14:paraId="492DB377" w14:textId="77777777" w:rsidR="002725BD" w:rsidRDefault="00272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3B04FF" w14:textId="77777777" w:rsidR="002725BD" w:rsidRDefault="002725BD">
      <w:r>
        <w:separator/>
      </w:r>
    </w:p>
  </w:footnote>
  <w:footnote w:type="continuationSeparator" w:id="0">
    <w:p w14:paraId="0EE9D7F8" w14:textId="77777777" w:rsidR="002725BD" w:rsidRDefault="002725B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60A002" w14:textId="77777777" w:rsidR="00394A3B" w:rsidRDefault="00394A3B">
    <w:pPr>
      <w:pStyle w:val="a3"/>
      <w:jc w:val="center"/>
    </w:pPr>
    <w:r>
      <w:fldChar w:fldCharType="begin"/>
    </w:r>
    <w:r>
      <w:instrText>PAGE   \* MERGEFORMAT</w:instrText>
    </w:r>
    <w:r>
      <w:fldChar w:fldCharType="separate"/>
    </w:r>
    <w:r w:rsidR="00820E3E">
      <w:rPr>
        <w:noProof/>
      </w:rPr>
      <w:t>7</w:t>
    </w:r>
    <w:r>
      <w:fldChar w:fldCharType="end"/>
    </w:r>
  </w:p>
  <w:p w14:paraId="7BE73089" w14:textId="77777777" w:rsidR="00394A3B" w:rsidRDefault="00394A3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220AB"/>
    <w:multiLevelType w:val="hybridMultilevel"/>
    <w:tmpl w:val="F0F0C106"/>
    <w:lvl w:ilvl="0" w:tplc="544C436C">
      <w:start w:val="1"/>
      <w:numFmt w:val="decimal"/>
      <w:lvlText w:val="%1)"/>
      <w:lvlJc w:val="left"/>
      <w:pPr>
        <w:tabs>
          <w:tab w:val="num" w:pos="1755"/>
        </w:tabs>
        <w:ind w:left="1755" w:hanging="103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 w15:restartNumberingAfterBreak="0">
    <w:nsid w:val="07E2248D"/>
    <w:multiLevelType w:val="hybridMultilevel"/>
    <w:tmpl w:val="88B06274"/>
    <w:lvl w:ilvl="0" w:tplc="162E5238">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161131FA"/>
    <w:multiLevelType w:val="hybridMultilevel"/>
    <w:tmpl w:val="5F92E0E2"/>
    <w:lvl w:ilvl="0" w:tplc="1F5A0D3E">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3" w15:restartNumberingAfterBreak="0">
    <w:nsid w:val="22A95E85"/>
    <w:multiLevelType w:val="hybridMultilevel"/>
    <w:tmpl w:val="88688F38"/>
    <w:lvl w:ilvl="0" w:tplc="04190013">
      <w:start w:val="1"/>
      <w:numFmt w:val="upperRoman"/>
      <w:lvlText w:val="%1."/>
      <w:lvlJc w:val="right"/>
      <w:pPr>
        <w:tabs>
          <w:tab w:val="num" w:pos="747"/>
        </w:tabs>
        <w:ind w:left="747" w:hanging="18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15:restartNumberingAfterBreak="0">
    <w:nsid w:val="269B48CF"/>
    <w:multiLevelType w:val="hybridMultilevel"/>
    <w:tmpl w:val="96388DEA"/>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285A385C"/>
    <w:multiLevelType w:val="hybridMultilevel"/>
    <w:tmpl w:val="E9D2AED8"/>
    <w:lvl w:ilvl="0" w:tplc="845A0046">
      <w:start w:val="2"/>
      <w:numFmt w:val="bullet"/>
      <w:lvlText w:val="-"/>
      <w:lvlJc w:val="left"/>
      <w:pPr>
        <w:ind w:left="1068" w:hanging="360"/>
      </w:pPr>
      <w:rPr>
        <w:rFonts w:ascii="Times New Roman" w:eastAsia="Times New Roman"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6" w15:restartNumberingAfterBreak="0">
    <w:nsid w:val="2A7C12A0"/>
    <w:multiLevelType w:val="hybridMultilevel"/>
    <w:tmpl w:val="7144C888"/>
    <w:lvl w:ilvl="0" w:tplc="0419000F">
      <w:start w:val="1"/>
      <w:numFmt w:val="decimal"/>
      <w:lvlText w:val="%1."/>
      <w:lvlJc w:val="left"/>
      <w:pPr>
        <w:tabs>
          <w:tab w:val="num" w:pos="612"/>
        </w:tabs>
        <w:ind w:left="612" w:hanging="360"/>
      </w:p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abstractNum w:abstractNumId="7" w15:restartNumberingAfterBreak="0">
    <w:nsid w:val="2D2C32C1"/>
    <w:multiLevelType w:val="multilevel"/>
    <w:tmpl w:val="AB2AF53C"/>
    <w:lvl w:ilvl="0">
      <w:start w:val="1"/>
      <w:numFmt w:val="decimal"/>
      <w:lvlText w:val="%1."/>
      <w:lvlJc w:val="left"/>
      <w:pPr>
        <w:tabs>
          <w:tab w:val="num" w:pos="927"/>
        </w:tabs>
        <w:ind w:left="927" w:hanging="360"/>
      </w:pPr>
      <w:rPr>
        <w:rFonts w:hint="default"/>
      </w:rPr>
    </w:lvl>
    <w:lvl w:ilvl="1">
      <w:start w:val="1"/>
      <w:numFmt w:val="lowerLetter"/>
      <w:lvlText w:val="%2."/>
      <w:lvlJc w:val="left"/>
      <w:pPr>
        <w:tabs>
          <w:tab w:val="num" w:pos="1647"/>
        </w:tabs>
        <w:ind w:left="1647" w:hanging="360"/>
      </w:pPr>
    </w:lvl>
    <w:lvl w:ilvl="2">
      <w:start w:val="1"/>
      <w:numFmt w:val="lowerRoman"/>
      <w:lvlText w:val="%3."/>
      <w:lvlJc w:val="right"/>
      <w:pPr>
        <w:tabs>
          <w:tab w:val="num" w:pos="2367"/>
        </w:tabs>
        <w:ind w:left="2367" w:hanging="180"/>
      </w:p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8" w15:restartNumberingAfterBreak="0">
    <w:nsid w:val="316066F5"/>
    <w:multiLevelType w:val="hybridMultilevel"/>
    <w:tmpl w:val="9C865154"/>
    <w:lvl w:ilvl="0" w:tplc="B28AEC9C">
      <w:start w:val="3"/>
      <w:numFmt w:val="decimal"/>
      <w:lvlText w:val="%1)"/>
      <w:lvlJc w:val="left"/>
      <w:pPr>
        <w:tabs>
          <w:tab w:val="num" w:pos="928"/>
        </w:tabs>
        <w:ind w:left="928" w:hanging="360"/>
      </w:pPr>
      <w:rPr>
        <w:rFonts w:hint="default"/>
        <w:color w:val="auto"/>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9" w15:restartNumberingAfterBreak="0">
    <w:nsid w:val="33CB4084"/>
    <w:multiLevelType w:val="hybridMultilevel"/>
    <w:tmpl w:val="7BCE2D9C"/>
    <w:lvl w:ilvl="0" w:tplc="D88E708E">
      <w:start w:val="1"/>
      <w:numFmt w:val="decimal"/>
      <w:lvlText w:val="%1."/>
      <w:lvlJc w:val="left"/>
      <w:pPr>
        <w:ind w:left="1288" w:hanging="360"/>
      </w:pPr>
      <w:rPr>
        <w:rFonts w:hint="default"/>
      </w:rPr>
    </w:lvl>
    <w:lvl w:ilvl="1" w:tplc="04220019" w:tentative="1">
      <w:start w:val="1"/>
      <w:numFmt w:val="lowerLetter"/>
      <w:lvlText w:val="%2."/>
      <w:lvlJc w:val="left"/>
      <w:pPr>
        <w:ind w:left="2008" w:hanging="360"/>
      </w:pPr>
    </w:lvl>
    <w:lvl w:ilvl="2" w:tplc="0422001B" w:tentative="1">
      <w:start w:val="1"/>
      <w:numFmt w:val="lowerRoman"/>
      <w:lvlText w:val="%3."/>
      <w:lvlJc w:val="right"/>
      <w:pPr>
        <w:ind w:left="2728" w:hanging="180"/>
      </w:pPr>
    </w:lvl>
    <w:lvl w:ilvl="3" w:tplc="0422000F" w:tentative="1">
      <w:start w:val="1"/>
      <w:numFmt w:val="decimal"/>
      <w:lvlText w:val="%4."/>
      <w:lvlJc w:val="left"/>
      <w:pPr>
        <w:ind w:left="3448" w:hanging="360"/>
      </w:pPr>
    </w:lvl>
    <w:lvl w:ilvl="4" w:tplc="04220019" w:tentative="1">
      <w:start w:val="1"/>
      <w:numFmt w:val="lowerLetter"/>
      <w:lvlText w:val="%5."/>
      <w:lvlJc w:val="left"/>
      <w:pPr>
        <w:ind w:left="4168" w:hanging="360"/>
      </w:pPr>
    </w:lvl>
    <w:lvl w:ilvl="5" w:tplc="0422001B" w:tentative="1">
      <w:start w:val="1"/>
      <w:numFmt w:val="lowerRoman"/>
      <w:lvlText w:val="%6."/>
      <w:lvlJc w:val="right"/>
      <w:pPr>
        <w:ind w:left="4888" w:hanging="180"/>
      </w:pPr>
    </w:lvl>
    <w:lvl w:ilvl="6" w:tplc="0422000F" w:tentative="1">
      <w:start w:val="1"/>
      <w:numFmt w:val="decimal"/>
      <w:lvlText w:val="%7."/>
      <w:lvlJc w:val="left"/>
      <w:pPr>
        <w:ind w:left="5608" w:hanging="360"/>
      </w:pPr>
    </w:lvl>
    <w:lvl w:ilvl="7" w:tplc="04220019" w:tentative="1">
      <w:start w:val="1"/>
      <w:numFmt w:val="lowerLetter"/>
      <w:lvlText w:val="%8."/>
      <w:lvlJc w:val="left"/>
      <w:pPr>
        <w:ind w:left="6328" w:hanging="360"/>
      </w:pPr>
    </w:lvl>
    <w:lvl w:ilvl="8" w:tplc="0422001B" w:tentative="1">
      <w:start w:val="1"/>
      <w:numFmt w:val="lowerRoman"/>
      <w:lvlText w:val="%9."/>
      <w:lvlJc w:val="right"/>
      <w:pPr>
        <w:ind w:left="7048" w:hanging="180"/>
      </w:pPr>
    </w:lvl>
  </w:abstractNum>
  <w:abstractNum w:abstractNumId="10" w15:restartNumberingAfterBreak="0">
    <w:nsid w:val="3C572589"/>
    <w:multiLevelType w:val="hybridMultilevel"/>
    <w:tmpl w:val="79E4A66E"/>
    <w:lvl w:ilvl="0" w:tplc="3B2201E2">
      <w:start w:val="6"/>
      <w:numFmt w:val="bullet"/>
      <w:lvlText w:val="-"/>
      <w:lvlJc w:val="left"/>
      <w:pPr>
        <w:ind w:left="2836" w:hanging="360"/>
      </w:pPr>
      <w:rPr>
        <w:rFonts w:ascii="Times New Roman" w:eastAsia="Times New Roman" w:hAnsi="Times New Roman" w:cs="Times New Roman" w:hint="default"/>
      </w:rPr>
    </w:lvl>
    <w:lvl w:ilvl="1" w:tplc="04220003" w:tentative="1">
      <w:start w:val="1"/>
      <w:numFmt w:val="bullet"/>
      <w:lvlText w:val="o"/>
      <w:lvlJc w:val="left"/>
      <w:pPr>
        <w:ind w:left="3556" w:hanging="360"/>
      </w:pPr>
      <w:rPr>
        <w:rFonts w:ascii="Courier New" w:hAnsi="Courier New" w:cs="Courier New" w:hint="default"/>
      </w:rPr>
    </w:lvl>
    <w:lvl w:ilvl="2" w:tplc="04220005" w:tentative="1">
      <w:start w:val="1"/>
      <w:numFmt w:val="bullet"/>
      <w:lvlText w:val=""/>
      <w:lvlJc w:val="left"/>
      <w:pPr>
        <w:ind w:left="4276" w:hanging="360"/>
      </w:pPr>
      <w:rPr>
        <w:rFonts w:ascii="Wingdings" w:hAnsi="Wingdings" w:hint="default"/>
      </w:rPr>
    </w:lvl>
    <w:lvl w:ilvl="3" w:tplc="04220001" w:tentative="1">
      <w:start w:val="1"/>
      <w:numFmt w:val="bullet"/>
      <w:lvlText w:val=""/>
      <w:lvlJc w:val="left"/>
      <w:pPr>
        <w:ind w:left="4996" w:hanging="360"/>
      </w:pPr>
      <w:rPr>
        <w:rFonts w:ascii="Symbol" w:hAnsi="Symbol" w:hint="default"/>
      </w:rPr>
    </w:lvl>
    <w:lvl w:ilvl="4" w:tplc="04220003" w:tentative="1">
      <w:start w:val="1"/>
      <w:numFmt w:val="bullet"/>
      <w:lvlText w:val="o"/>
      <w:lvlJc w:val="left"/>
      <w:pPr>
        <w:ind w:left="5716" w:hanging="360"/>
      </w:pPr>
      <w:rPr>
        <w:rFonts w:ascii="Courier New" w:hAnsi="Courier New" w:cs="Courier New" w:hint="default"/>
      </w:rPr>
    </w:lvl>
    <w:lvl w:ilvl="5" w:tplc="04220005" w:tentative="1">
      <w:start w:val="1"/>
      <w:numFmt w:val="bullet"/>
      <w:lvlText w:val=""/>
      <w:lvlJc w:val="left"/>
      <w:pPr>
        <w:ind w:left="6436" w:hanging="360"/>
      </w:pPr>
      <w:rPr>
        <w:rFonts w:ascii="Wingdings" w:hAnsi="Wingdings" w:hint="default"/>
      </w:rPr>
    </w:lvl>
    <w:lvl w:ilvl="6" w:tplc="04220001" w:tentative="1">
      <w:start w:val="1"/>
      <w:numFmt w:val="bullet"/>
      <w:lvlText w:val=""/>
      <w:lvlJc w:val="left"/>
      <w:pPr>
        <w:ind w:left="7156" w:hanging="360"/>
      </w:pPr>
      <w:rPr>
        <w:rFonts w:ascii="Symbol" w:hAnsi="Symbol" w:hint="default"/>
      </w:rPr>
    </w:lvl>
    <w:lvl w:ilvl="7" w:tplc="04220003" w:tentative="1">
      <w:start w:val="1"/>
      <w:numFmt w:val="bullet"/>
      <w:lvlText w:val="o"/>
      <w:lvlJc w:val="left"/>
      <w:pPr>
        <w:ind w:left="7876" w:hanging="360"/>
      </w:pPr>
      <w:rPr>
        <w:rFonts w:ascii="Courier New" w:hAnsi="Courier New" w:cs="Courier New" w:hint="default"/>
      </w:rPr>
    </w:lvl>
    <w:lvl w:ilvl="8" w:tplc="04220005" w:tentative="1">
      <w:start w:val="1"/>
      <w:numFmt w:val="bullet"/>
      <w:lvlText w:val=""/>
      <w:lvlJc w:val="left"/>
      <w:pPr>
        <w:ind w:left="8596" w:hanging="360"/>
      </w:pPr>
      <w:rPr>
        <w:rFonts w:ascii="Wingdings" w:hAnsi="Wingdings" w:hint="default"/>
      </w:rPr>
    </w:lvl>
  </w:abstractNum>
  <w:abstractNum w:abstractNumId="11" w15:restartNumberingAfterBreak="0">
    <w:nsid w:val="3D36766C"/>
    <w:multiLevelType w:val="hybridMultilevel"/>
    <w:tmpl w:val="BC60390A"/>
    <w:lvl w:ilvl="0" w:tplc="994A1900">
      <w:start w:val="1"/>
      <w:numFmt w:val="bullet"/>
      <w:lvlText w:val=""/>
      <w:lvlJc w:val="left"/>
      <w:pPr>
        <w:tabs>
          <w:tab w:val="num" w:pos="1832"/>
        </w:tabs>
        <w:ind w:left="1832" w:hanging="360"/>
      </w:pPr>
      <w:rPr>
        <w:rFonts w:ascii="Symbol" w:hAnsi="Symbol" w:hint="default"/>
      </w:rPr>
    </w:lvl>
    <w:lvl w:ilvl="1" w:tplc="04190003" w:tentative="1">
      <w:start w:val="1"/>
      <w:numFmt w:val="bullet"/>
      <w:lvlText w:val="o"/>
      <w:lvlJc w:val="left"/>
      <w:pPr>
        <w:tabs>
          <w:tab w:val="num" w:pos="2232"/>
        </w:tabs>
        <w:ind w:left="2232" w:hanging="360"/>
      </w:pPr>
      <w:rPr>
        <w:rFonts w:ascii="Courier New" w:hAnsi="Courier New" w:cs="Courier New" w:hint="default"/>
      </w:rPr>
    </w:lvl>
    <w:lvl w:ilvl="2" w:tplc="04190005" w:tentative="1">
      <w:start w:val="1"/>
      <w:numFmt w:val="bullet"/>
      <w:lvlText w:val=""/>
      <w:lvlJc w:val="left"/>
      <w:pPr>
        <w:tabs>
          <w:tab w:val="num" w:pos="2952"/>
        </w:tabs>
        <w:ind w:left="2952" w:hanging="360"/>
      </w:pPr>
      <w:rPr>
        <w:rFonts w:ascii="Wingdings" w:hAnsi="Wingdings" w:hint="default"/>
      </w:rPr>
    </w:lvl>
    <w:lvl w:ilvl="3" w:tplc="04190001" w:tentative="1">
      <w:start w:val="1"/>
      <w:numFmt w:val="bullet"/>
      <w:lvlText w:val=""/>
      <w:lvlJc w:val="left"/>
      <w:pPr>
        <w:tabs>
          <w:tab w:val="num" w:pos="3672"/>
        </w:tabs>
        <w:ind w:left="3672" w:hanging="360"/>
      </w:pPr>
      <w:rPr>
        <w:rFonts w:ascii="Symbol" w:hAnsi="Symbol" w:hint="default"/>
      </w:rPr>
    </w:lvl>
    <w:lvl w:ilvl="4" w:tplc="04190003" w:tentative="1">
      <w:start w:val="1"/>
      <w:numFmt w:val="bullet"/>
      <w:lvlText w:val="o"/>
      <w:lvlJc w:val="left"/>
      <w:pPr>
        <w:tabs>
          <w:tab w:val="num" w:pos="4392"/>
        </w:tabs>
        <w:ind w:left="4392" w:hanging="360"/>
      </w:pPr>
      <w:rPr>
        <w:rFonts w:ascii="Courier New" w:hAnsi="Courier New" w:cs="Courier New" w:hint="default"/>
      </w:rPr>
    </w:lvl>
    <w:lvl w:ilvl="5" w:tplc="04190005" w:tentative="1">
      <w:start w:val="1"/>
      <w:numFmt w:val="bullet"/>
      <w:lvlText w:val=""/>
      <w:lvlJc w:val="left"/>
      <w:pPr>
        <w:tabs>
          <w:tab w:val="num" w:pos="5112"/>
        </w:tabs>
        <w:ind w:left="5112" w:hanging="360"/>
      </w:pPr>
      <w:rPr>
        <w:rFonts w:ascii="Wingdings" w:hAnsi="Wingdings" w:hint="default"/>
      </w:rPr>
    </w:lvl>
    <w:lvl w:ilvl="6" w:tplc="04190001" w:tentative="1">
      <w:start w:val="1"/>
      <w:numFmt w:val="bullet"/>
      <w:lvlText w:val=""/>
      <w:lvlJc w:val="left"/>
      <w:pPr>
        <w:tabs>
          <w:tab w:val="num" w:pos="5832"/>
        </w:tabs>
        <w:ind w:left="5832" w:hanging="360"/>
      </w:pPr>
      <w:rPr>
        <w:rFonts w:ascii="Symbol" w:hAnsi="Symbol" w:hint="default"/>
      </w:rPr>
    </w:lvl>
    <w:lvl w:ilvl="7" w:tplc="04190003" w:tentative="1">
      <w:start w:val="1"/>
      <w:numFmt w:val="bullet"/>
      <w:lvlText w:val="o"/>
      <w:lvlJc w:val="left"/>
      <w:pPr>
        <w:tabs>
          <w:tab w:val="num" w:pos="6552"/>
        </w:tabs>
        <w:ind w:left="6552" w:hanging="360"/>
      </w:pPr>
      <w:rPr>
        <w:rFonts w:ascii="Courier New" w:hAnsi="Courier New" w:cs="Courier New" w:hint="default"/>
      </w:rPr>
    </w:lvl>
    <w:lvl w:ilvl="8" w:tplc="04190005" w:tentative="1">
      <w:start w:val="1"/>
      <w:numFmt w:val="bullet"/>
      <w:lvlText w:val=""/>
      <w:lvlJc w:val="left"/>
      <w:pPr>
        <w:tabs>
          <w:tab w:val="num" w:pos="7272"/>
        </w:tabs>
        <w:ind w:left="7272" w:hanging="360"/>
      </w:pPr>
      <w:rPr>
        <w:rFonts w:ascii="Wingdings" w:hAnsi="Wingdings" w:hint="default"/>
      </w:rPr>
    </w:lvl>
  </w:abstractNum>
  <w:abstractNum w:abstractNumId="12" w15:restartNumberingAfterBreak="0">
    <w:nsid w:val="46E4613F"/>
    <w:multiLevelType w:val="hybridMultilevel"/>
    <w:tmpl w:val="EDE62CEC"/>
    <w:lvl w:ilvl="0" w:tplc="0419000F">
      <w:start w:val="1"/>
      <w:numFmt w:val="decimal"/>
      <w:lvlText w:val="%1."/>
      <w:lvlJc w:val="left"/>
      <w:pPr>
        <w:tabs>
          <w:tab w:val="num" w:pos="612"/>
        </w:tabs>
        <w:ind w:left="612" w:hanging="360"/>
      </w:pPr>
    </w:lvl>
    <w:lvl w:ilvl="1" w:tplc="04190019" w:tentative="1">
      <w:start w:val="1"/>
      <w:numFmt w:val="lowerLetter"/>
      <w:lvlText w:val="%2."/>
      <w:lvlJc w:val="left"/>
      <w:pPr>
        <w:tabs>
          <w:tab w:val="num" w:pos="1332"/>
        </w:tabs>
        <w:ind w:left="1332" w:hanging="360"/>
      </w:pPr>
    </w:lvl>
    <w:lvl w:ilvl="2" w:tplc="0419001B" w:tentative="1">
      <w:start w:val="1"/>
      <w:numFmt w:val="lowerRoman"/>
      <w:lvlText w:val="%3."/>
      <w:lvlJc w:val="right"/>
      <w:pPr>
        <w:tabs>
          <w:tab w:val="num" w:pos="2052"/>
        </w:tabs>
        <w:ind w:left="2052" w:hanging="180"/>
      </w:pPr>
    </w:lvl>
    <w:lvl w:ilvl="3" w:tplc="0419000F" w:tentative="1">
      <w:start w:val="1"/>
      <w:numFmt w:val="decimal"/>
      <w:lvlText w:val="%4."/>
      <w:lvlJc w:val="left"/>
      <w:pPr>
        <w:tabs>
          <w:tab w:val="num" w:pos="2772"/>
        </w:tabs>
        <w:ind w:left="2772" w:hanging="360"/>
      </w:pPr>
    </w:lvl>
    <w:lvl w:ilvl="4" w:tplc="04190019" w:tentative="1">
      <w:start w:val="1"/>
      <w:numFmt w:val="lowerLetter"/>
      <w:lvlText w:val="%5."/>
      <w:lvlJc w:val="left"/>
      <w:pPr>
        <w:tabs>
          <w:tab w:val="num" w:pos="3492"/>
        </w:tabs>
        <w:ind w:left="3492" w:hanging="360"/>
      </w:pPr>
    </w:lvl>
    <w:lvl w:ilvl="5" w:tplc="0419001B" w:tentative="1">
      <w:start w:val="1"/>
      <w:numFmt w:val="lowerRoman"/>
      <w:lvlText w:val="%6."/>
      <w:lvlJc w:val="right"/>
      <w:pPr>
        <w:tabs>
          <w:tab w:val="num" w:pos="4212"/>
        </w:tabs>
        <w:ind w:left="4212" w:hanging="180"/>
      </w:pPr>
    </w:lvl>
    <w:lvl w:ilvl="6" w:tplc="0419000F" w:tentative="1">
      <w:start w:val="1"/>
      <w:numFmt w:val="decimal"/>
      <w:lvlText w:val="%7."/>
      <w:lvlJc w:val="left"/>
      <w:pPr>
        <w:tabs>
          <w:tab w:val="num" w:pos="4932"/>
        </w:tabs>
        <w:ind w:left="4932" w:hanging="360"/>
      </w:pPr>
    </w:lvl>
    <w:lvl w:ilvl="7" w:tplc="04190019" w:tentative="1">
      <w:start w:val="1"/>
      <w:numFmt w:val="lowerLetter"/>
      <w:lvlText w:val="%8."/>
      <w:lvlJc w:val="left"/>
      <w:pPr>
        <w:tabs>
          <w:tab w:val="num" w:pos="5652"/>
        </w:tabs>
        <w:ind w:left="5652" w:hanging="360"/>
      </w:pPr>
    </w:lvl>
    <w:lvl w:ilvl="8" w:tplc="0419001B" w:tentative="1">
      <w:start w:val="1"/>
      <w:numFmt w:val="lowerRoman"/>
      <w:lvlText w:val="%9."/>
      <w:lvlJc w:val="right"/>
      <w:pPr>
        <w:tabs>
          <w:tab w:val="num" w:pos="6372"/>
        </w:tabs>
        <w:ind w:left="6372" w:hanging="180"/>
      </w:pPr>
    </w:lvl>
  </w:abstractNum>
  <w:abstractNum w:abstractNumId="13" w15:restartNumberingAfterBreak="0">
    <w:nsid w:val="47ED06A1"/>
    <w:multiLevelType w:val="multilevel"/>
    <w:tmpl w:val="D4369C00"/>
    <w:styleLink w:val="newnumbering"/>
    <w:lvl w:ilvl="0">
      <w:start w:val="1"/>
      <w:numFmt w:val="upperRoman"/>
      <w:lvlText w:val="%1. "/>
      <w:lvlJc w:val="left"/>
      <w:pPr>
        <w:ind w:firstLine="851"/>
      </w:pPr>
      <w:rPr>
        <w:rFonts w:hint="default"/>
        <w:b/>
        <w:bCs/>
        <w:i w:val="0"/>
        <w:iCs w:val="0"/>
        <w:sz w:val="28"/>
        <w:szCs w:val="28"/>
        <w:vertAlign w:val="baseline"/>
      </w:rPr>
    </w:lvl>
    <w:lvl w:ilvl="1">
      <w:start w:val="1"/>
      <w:numFmt w:val="decimal"/>
      <w:isLgl/>
      <w:lvlText w:val="%1.%2. "/>
      <w:lvlJc w:val="left"/>
      <w:pPr>
        <w:ind w:firstLine="851"/>
      </w:pPr>
      <w:rPr>
        <w:rFonts w:hint="default"/>
      </w:rPr>
    </w:lvl>
    <w:lvl w:ilvl="2">
      <w:start w:val="1"/>
      <w:numFmt w:val="decimal"/>
      <w:isLgl/>
      <w:lvlText w:val="%1.%2.%3. "/>
      <w:lvlJc w:val="left"/>
      <w:pPr>
        <w:ind w:firstLine="851"/>
      </w:pPr>
      <w:rPr>
        <w:rFonts w:hint="default"/>
      </w:rPr>
    </w:lvl>
    <w:lvl w:ilvl="3">
      <w:start w:val="1"/>
      <w:numFmt w:val="decimal"/>
      <w:lvlText w:val="%4) "/>
      <w:lvlJc w:val="left"/>
      <w:pPr>
        <w:tabs>
          <w:tab w:val="num" w:pos="2211"/>
        </w:tabs>
        <w:ind w:firstLine="851"/>
      </w:pPr>
      <w:rPr>
        <w:rFonts w:hint="default"/>
      </w:rPr>
    </w:lvl>
    <w:lvl w:ilvl="4">
      <w:start w:val="1"/>
      <w:numFmt w:val="russianLower"/>
      <w:lvlText w:val="%5) "/>
      <w:lvlJc w:val="left"/>
      <w:pPr>
        <w:ind w:firstLine="851"/>
      </w:pPr>
      <w:rPr>
        <w:rFonts w:hint="default"/>
        <w:color w:val="auto"/>
      </w:rPr>
    </w:lvl>
    <w:lvl w:ilvl="5">
      <w:start w:val="1"/>
      <w:numFmt w:val="lowerRoman"/>
      <w:lvlText w:val="%6."/>
      <w:lvlJc w:val="right"/>
      <w:pPr>
        <w:tabs>
          <w:tab w:val="num" w:pos="0"/>
        </w:tabs>
        <w:ind w:left="2835" w:firstLine="567"/>
      </w:pPr>
      <w:rPr>
        <w:rFonts w:hint="default"/>
      </w:rPr>
    </w:lvl>
    <w:lvl w:ilvl="6">
      <w:start w:val="1"/>
      <w:numFmt w:val="decimal"/>
      <w:lvlText w:val="%7."/>
      <w:lvlJc w:val="left"/>
      <w:pPr>
        <w:tabs>
          <w:tab w:val="num" w:pos="0"/>
        </w:tabs>
        <w:ind w:left="3402" w:firstLine="567"/>
      </w:pPr>
      <w:rPr>
        <w:rFonts w:hint="default"/>
      </w:rPr>
    </w:lvl>
    <w:lvl w:ilvl="7">
      <w:start w:val="1"/>
      <w:numFmt w:val="lowerLetter"/>
      <w:lvlText w:val="%8."/>
      <w:lvlJc w:val="left"/>
      <w:pPr>
        <w:tabs>
          <w:tab w:val="num" w:pos="0"/>
        </w:tabs>
        <w:ind w:left="3969" w:firstLine="567"/>
      </w:pPr>
      <w:rPr>
        <w:rFonts w:hint="default"/>
      </w:rPr>
    </w:lvl>
    <w:lvl w:ilvl="8">
      <w:start w:val="1"/>
      <w:numFmt w:val="lowerRoman"/>
      <w:lvlText w:val="%9."/>
      <w:lvlJc w:val="right"/>
      <w:pPr>
        <w:tabs>
          <w:tab w:val="num" w:pos="0"/>
        </w:tabs>
        <w:ind w:left="4536" w:firstLine="567"/>
      </w:pPr>
      <w:rPr>
        <w:rFonts w:hint="default"/>
      </w:rPr>
    </w:lvl>
  </w:abstractNum>
  <w:abstractNum w:abstractNumId="14" w15:restartNumberingAfterBreak="0">
    <w:nsid w:val="4ABE1E44"/>
    <w:multiLevelType w:val="hybridMultilevel"/>
    <w:tmpl w:val="8B5008D8"/>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15:restartNumberingAfterBreak="0">
    <w:nsid w:val="50D420CE"/>
    <w:multiLevelType w:val="hybridMultilevel"/>
    <w:tmpl w:val="6710352E"/>
    <w:lvl w:ilvl="0" w:tplc="831A1E6C">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16" w15:restartNumberingAfterBreak="0">
    <w:nsid w:val="532E4E86"/>
    <w:multiLevelType w:val="hybridMultilevel"/>
    <w:tmpl w:val="12768A7C"/>
    <w:lvl w:ilvl="0" w:tplc="1D523BEC">
      <w:numFmt w:val="bullet"/>
      <w:lvlText w:val="-"/>
      <w:lvlJc w:val="left"/>
      <w:pPr>
        <w:tabs>
          <w:tab w:val="num" w:pos="786"/>
        </w:tabs>
        <w:ind w:left="786"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D0554E"/>
    <w:multiLevelType w:val="hybridMultilevel"/>
    <w:tmpl w:val="A8987C6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577D31D1"/>
    <w:multiLevelType w:val="multilevel"/>
    <w:tmpl w:val="9F52BCE6"/>
    <w:lvl w:ilvl="0">
      <w:start w:val="1"/>
      <w:numFmt w:val="decimal"/>
      <w:lvlText w:val="%1."/>
      <w:lvlJc w:val="left"/>
      <w:pPr>
        <w:tabs>
          <w:tab w:val="num" w:pos="0"/>
        </w:tabs>
        <w:ind w:firstLine="567"/>
      </w:pPr>
      <w:rPr>
        <w:rFonts w:hint="default"/>
      </w:rPr>
    </w:lvl>
    <w:lvl w:ilvl="1">
      <w:start w:val="1"/>
      <w:numFmt w:val="decimal"/>
      <w:lvlText w:val="%1.%2."/>
      <w:lvlJc w:val="left"/>
      <w:pPr>
        <w:tabs>
          <w:tab w:val="num" w:pos="0"/>
        </w:tabs>
        <w:ind w:left="567" w:firstLine="567"/>
      </w:pPr>
      <w:rPr>
        <w:rFonts w:hint="default"/>
      </w:rPr>
    </w:lvl>
    <w:lvl w:ilvl="2">
      <w:start w:val="1"/>
      <w:numFmt w:val="decimal"/>
      <w:lvlText w:val="%3)"/>
      <w:lvlJc w:val="right"/>
      <w:pPr>
        <w:tabs>
          <w:tab w:val="num" w:pos="0"/>
        </w:tabs>
        <w:ind w:left="1134" w:firstLine="567"/>
      </w:pPr>
      <w:rPr>
        <w:rFonts w:hint="default"/>
      </w:rPr>
    </w:lvl>
    <w:lvl w:ilvl="3">
      <w:start w:val="1"/>
      <w:numFmt w:val="russianLower"/>
      <w:lvlText w:val="%4)"/>
      <w:lvlJc w:val="left"/>
      <w:pPr>
        <w:tabs>
          <w:tab w:val="num" w:pos="0"/>
        </w:tabs>
        <w:ind w:left="1701" w:firstLine="567"/>
      </w:pPr>
      <w:rPr>
        <w:rFonts w:hint="default"/>
      </w:rPr>
    </w:lvl>
    <w:lvl w:ilvl="4">
      <w:start w:val="1"/>
      <w:numFmt w:val="bullet"/>
      <w:lvlText w:val=""/>
      <w:lvlJc w:val="left"/>
      <w:pPr>
        <w:tabs>
          <w:tab w:val="num" w:pos="0"/>
        </w:tabs>
        <w:ind w:left="2268" w:firstLine="567"/>
      </w:pPr>
      <w:rPr>
        <w:rFonts w:ascii="Symbol" w:hAnsi="Symbol" w:cs="Symbol" w:hint="default"/>
        <w:color w:val="auto"/>
      </w:rPr>
    </w:lvl>
    <w:lvl w:ilvl="5">
      <w:start w:val="1"/>
      <w:numFmt w:val="lowerRoman"/>
      <w:lvlText w:val="%6."/>
      <w:lvlJc w:val="right"/>
      <w:pPr>
        <w:tabs>
          <w:tab w:val="num" w:pos="0"/>
        </w:tabs>
        <w:ind w:left="2835" w:firstLine="567"/>
      </w:pPr>
      <w:rPr>
        <w:rFonts w:hint="default"/>
      </w:rPr>
    </w:lvl>
    <w:lvl w:ilvl="6">
      <w:start w:val="1"/>
      <w:numFmt w:val="decimal"/>
      <w:lvlText w:val="%7."/>
      <w:lvlJc w:val="left"/>
      <w:pPr>
        <w:tabs>
          <w:tab w:val="num" w:pos="0"/>
        </w:tabs>
        <w:ind w:left="3402" w:firstLine="567"/>
      </w:pPr>
      <w:rPr>
        <w:rFonts w:hint="default"/>
      </w:rPr>
    </w:lvl>
    <w:lvl w:ilvl="7">
      <w:start w:val="1"/>
      <w:numFmt w:val="lowerLetter"/>
      <w:lvlText w:val="%8."/>
      <w:lvlJc w:val="left"/>
      <w:pPr>
        <w:tabs>
          <w:tab w:val="num" w:pos="0"/>
        </w:tabs>
        <w:ind w:left="3969" w:firstLine="567"/>
      </w:pPr>
      <w:rPr>
        <w:rFonts w:hint="default"/>
      </w:rPr>
    </w:lvl>
    <w:lvl w:ilvl="8">
      <w:start w:val="1"/>
      <w:numFmt w:val="lowerRoman"/>
      <w:lvlText w:val="%9."/>
      <w:lvlJc w:val="right"/>
      <w:pPr>
        <w:tabs>
          <w:tab w:val="num" w:pos="0"/>
        </w:tabs>
        <w:ind w:left="4536" w:firstLine="567"/>
      </w:pPr>
      <w:rPr>
        <w:rFonts w:hint="default"/>
      </w:rPr>
    </w:lvl>
  </w:abstractNum>
  <w:abstractNum w:abstractNumId="19" w15:restartNumberingAfterBreak="0">
    <w:nsid w:val="5DB07CB9"/>
    <w:multiLevelType w:val="hybridMultilevel"/>
    <w:tmpl w:val="410E4B56"/>
    <w:lvl w:ilvl="0" w:tplc="3CE81AD2">
      <w:start w:val="1"/>
      <w:numFmt w:val="bullet"/>
      <w:lvlText w:val=""/>
      <w:lvlJc w:val="left"/>
      <w:pPr>
        <w:tabs>
          <w:tab w:val="num" w:pos="2187"/>
        </w:tabs>
        <w:ind w:left="21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15:restartNumberingAfterBreak="0">
    <w:nsid w:val="62716632"/>
    <w:multiLevelType w:val="hybridMultilevel"/>
    <w:tmpl w:val="624A37D6"/>
    <w:lvl w:ilvl="0" w:tplc="5AD4CAC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15:restartNumberingAfterBreak="0">
    <w:nsid w:val="690E1B1B"/>
    <w:multiLevelType w:val="hybridMultilevel"/>
    <w:tmpl w:val="043237DC"/>
    <w:lvl w:ilvl="0" w:tplc="BD7E28BE">
      <w:start w:val="1"/>
      <w:numFmt w:val="bullet"/>
      <w:lvlText w:val=""/>
      <w:lvlJc w:val="left"/>
      <w:pPr>
        <w:tabs>
          <w:tab w:val="num" w:pos="2508"/>
        </w:tabs>
        <w:ind w:left="2508" w:hanging="360"/>
      </w:pPr>
      <w:rPr>
        <w:rFonts w:ascii="Symbol" w:hAnsi="Symbol" w:hint="default"/>
      </w:rPr>
    </w:lvl>
    <w:lvl w:ilvl="1" w:tplc="BD7E28BE">
      <w:start w:val="1"/>
      <w:numFmt w:val="bullet"/>
      <w:lvlText w:val=""/>
      <w:lvlJc w:val="left"/>
      <w:pPr>
        <w:tabs>
          <w:tab w:val="num" w:pos="1620"/>
        </w:tabs>
        <w:ind w:left="1620" w:hanging="360"/>
      </w:pPr>
      <w:rPr>
        <w:rFonts w:ascii="Symbol" w:hAnsi="Symbol"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2" w15:restartNumberingAfterBreak="0">
    <w:nsid w:val="6B196BA4"/>
    <w:multiLevelType w:val="hybridMultilevel"/>
    <w:tmpl w:val="04625B0C"/>
    <w:lvl w:ilvl="0" w:tplc="0419000F">
      <w:start w:val="1"/>
      <w:numFmt w:val="decimal"/>
      <w:lvlText w:val="%1."/>
      <w:lvlJc w:val="left"/>
      <w:pPr>
        <w:tabs>
          <w:tab w:val="num" w:pos="621"/>
        </w:tabs>
        <w:ind w:left="621" w:hanging="360"/>
      </w:pPr>
    </w:lvl>
    <w:lvl w:ilvl="1" w:tplc="04190019" w:tentative="1">
      <w:start w:val="1"/>
      <w:numFmt w:val="lowerLetter"/>
      <w:lvlText w:val="%2."/>
      <w:lvlJc w:val="left"/>
      <w:pPr>
        <w:tabs>
          <w:tab w:val="num" w:pos="1341"/>
        </w:tabs>
        <w:ind w:left="1341" w:hanging="360"/>
      </w:pPr>
    </w:lvl>
    <w:lvl w:ilvl="2" w:tplc="0419001B" w:tentative="1">
      <w:start w:val="1"/>
      <w:numFmt w:val="lowerRoman"/>
      <w:lvlText w:val="%3."/>
      <w:lvlJc w:val="right"/>
      <w:pPr>
        <w:tabs>
          <w:tab w:val="num" w:pos="2061"/>
        </w:tabs>
        <w:ind w:left="2061" w:hanging="180"/>
      </w:pPr>
    </w:lvl>
    <w:lvl w:ilvl="3" w:tplc="0419000F" w:tentative="1">
      <w:start w:val="1"/>
      <w:numFmt w:val="decimal"/>
      <w:lvlText w:val="%4."/>
      <w:lvlJc w:val="left"/>
      <w:pPr>
        <w:tabs>
          <w:tab w:val="num" w:pos="2781"/>
        </w:tabs>
        <w:ind w:left="2781" w:hanging="360"/>
      </w:pPr>
    </w:lvl>
    <w:lvl w:ilvl="4" w:tplc="04190019" w:tentative="1">
      <w:start w:val="1"/>
      <w:numFmt w:val="lowerLetter"/>
      <w:lvlText w:val="%5."/>
      <w:lvlJc w:val="left"/>
      <w:pPr>
        <w:tabs>
          <w:tab w:val="num" w:pos="3501"/>
        </w:tabs>
        <w:ind w:left="3501" w:hanging="360"/>
      </w:pPr>
    </w:lvl>
    <w:lvl w:ilvl="5" w:tplc="0419001B" w:tentative="1">
      <w:start w:val="1"/>
      <w:numFmt w:val="lowerRoman"/>
      <w:lvlText w:val="%6."/>
      <w:lvlJc w:val="right"/>
      <w:pPr>
        <w:tabs>
          <w:tab w:val="num" w:pos="4221"/>
        </w:tabs>
        <w:ind w:left="4221" w:hanging="180"/>
      </w:pPr>
    </w:lvl>
    <w:lvl w:ilvl="6" w:tplc="0419000F" w:tentative="1">
      <w:start w:val="1"/>
      <w:numFmt w:val="decimal"/>
      <w:lvlText w:val="%7."/>
      <w:lvlJc w:val="left"/>
      <w:pPr>
        <w:tabs>
          <w:tab w:val="num" w:pos="4941"/>
        </w:tabs>
        <w:ind w:left="4941" w:hanging="360"/>
      </w:pPr>
    </w:lvl>
    <w:lvl w:ilvl="7" w:tplc="04190019" w:tentative="1">
      <w:start w:val="1"/>
      <w:numFmt w:val="lowerLetter"/>
      <w:lvlText w:val="%8."/>
      <w:lvlJc w:val="left"/>
      <w:pPr>
        <w:tabs>
          <w:tab w:val="num" w:pos="5661"/>
        </w:tabs>
        <w:ind w:left="5661" w:hanging="360"/>
      </w:pPr>
    </w:lvl>
    <w:lvl w:ilvl="8" w:tplc="0419001B" w:tentative="1">
      <w:start w:val="1"/>
      <w:numFmt w:val="lowerRoman"/>
      <w:lvlText w:val="%9."/>
      <w:lvlJc w:val="right"/>
      <w:pPr>
        <w:tabs>
          <w:tab w:val="num" w:pos="6381"/>
        </w:tabs>
        <w:ind w:left="6381" w:hanging="180"/>
      </w:pPr>
    </w:lvl>
  </w:abstractNum>
  <w:abstractNum w:abstractNumId="23" w15:restartNumberingAfterBreak="0">
    <w:nsid w:val="6EAF79F4"/>
    <w:multiLevelType w:val="hybridMultilevel"/>
    <w:tmpl w:val="79485362"/>
    <w:lvl w:ilvl="0" w:tplc="ACD4DF64">
      <w:start w:val="12"/>
      <w:numFmt w:val="decimal"/>
      <w:lvlText w:val="%1"/>
      <w:lvlJc w:val="left"/>
      <w:pPr>
        <w:tabs>
          <w:tab w:val="num" w:pos="252"/>
        </w:tabs>
        <w:ind w:left="252" w:hanging="360"/>
      </w:pPr>
      <w:rPr>
        <w:rFonts w:hint="default"/>
      </w:rPr>
    </w:lvl>
    <w:lvl w:ilvl="1" w:tplc="04190019" w:tentative="1">
      <w:start w:val="1"/>
      <w:numFmt w:val="lowerLetter"/>
      <w:lvlText w:val="%2."/>
      <w:lvlJc w:val="left"/>
      <w:pPr>
        <w:tabs>
          <w:tab w:val="num" w:pos="972"/>
        </w:tabs>
        <w:ind w:left="972" w:hanging="360"/>
      </w:pPr>
    </w:lvl>
    <w:lvl w:ilvl="2" w:tplc="0419001B" w:tentative="1">
      <w:start w:val="1"/>
      <w:numFmt w:val="lowerRoman"/>
      <w:lvlText w:val="%3."/>
      <w:lvlJc w:val="right"/>
      <w:pPr>
        <w:tabs>
          <w:tab w:val="num" w:pos="1692"/>
        </w:tabs>
        <w:ind w:left="1692" w:hanging="180"/>
      </w:pPr>
    </w:lvl>
    <w:lvl w:ilvl="3" w:tplc="0419000F" w:tentative="1">
      <w:start w:val="1"/>
      <w:numFmt w:val="decimal"/>
      <w:lvlText w:val="%4."/>
      <w:lvlJc w:val="left"/>
      <w:pPr>
        <w:tabs>
          <w:tab w:val="num" w:pos="2412"/>
        </w:tabs>
        <w:ind w:left="2412" w:hanging="360"/>
      </w:pPr>
    </w:lvl>
    <w:lvl w:ilvl="4" w:tplc="04190019" w:tentative="1">
      <w:start w:val="1"/>
      <w:numFmt w:val="lowerLetter"/>
      <w:lvlText w:val="%5."/>
      <w:lvlJc w:val="left"/>
      <w:pPr>
        <w:tabs>
          <w:tab w:val="num" w:pos="3132"/>
        </w:tabs>
        <w:ind w:left="3132" w:hanging="360"/>
      </w:pPr>
    </w:lvl>
    <w:lvl w:ilvl="5" w:tplc="0419001B" w:tentative="1">
      <w:start w:val="1"/>
      <w:numFmt w:val="lowerRoman"/>
      <w:lvlText w:val="%6."/>
      <w:lvlJc w:val="right"/>
      <w:pPr>
        <w:tabs>
          <w:tab w:val="num" w:pos="3852"/>
        </w:tabs>
        <w:ind w:left="3852" w:hanging="180"/>
      </w:pPr>
    </w:lvl>
    <w:lvl w:ilvl="6" w:tplc="0419000F" w:tentative="1">
      <w:start w:val="1"/>
      <w:numFmt w:val="decimal"/>
      <w:lvlText w:val="%7."/>
      <w:lvlJc w:val="left"/>
      <w:pPr>
        <w:tabs>
          <w:tab w:val="num" w:pos="4572"/>
        </w:tabs>
        <w:ind w:left="4572" w:hanging="360"/>
      </w:pPr>
    </w:lvl>
    <w:lvl w:ilvl="7" w:tplc="04190019" w:tentative="1">
      <w:start w:val="1"/>
      <w:numFmt w:val="lowerLetter"/>
      <w:lvlText w:val="%8."/>
      <w:lvlJc w:val="left"/>
      <w:pPr>
        <w:tabs>
          <w:tab w:val="num" w:pos="5292"/>
        </w:tabs>
        <w:ind w:left="5292" w:hanging="360"/>
      </w:pPr>
    </w:lvl>
    <w:lvl w:ilvl="8" w:tplc="0419001B" w:tentative="1">
      <w:start w:val="1"/>
      <w:numFmt w:val="lowerRoman"/>
      <w:lvlText w:val="%9."/>
      <w:lvlJc w:val="right"/>
      <w:pPr>
        <w:tabs>
          <w:tab w:val="num" w:pos="6012"/>
        </w:tabs>
        <w:ind w:left="6012" w:hanging="180"/>
      </w:pPr>
    </w:lvl>
  </w:abstractNum>
  <w:abstractNum w:abstractNumId="24" w15:restartNumberingAfterBreak="0">
    <w:nsid w:val="727F2FAE"/>
    <w:multiLevelType w:val="hybridMultilevel"/>
    <w:tmpl w:val="6748A098"/>
    <w:lvl w:ilvl="0" w:tplc="FBF0E310">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5" w15:restartNumberingAfterBreak="0">
    <w:nsid w:val="7B3A277C"/>
    <w:multiLevelType w:val="hybridMultilevel"/>
    <w:tmpl w:val="65666AB8"/>
    <w:lvl w:ilvl="0" w:tplc="055023CA">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16cid:durableId="184756087">
    <w:abstractNumId w:val="17"/>
  </w:num>
  <w:num w:numId="2" w16cid:durableId="991523411">
    <w:abstractNumId w:val="19"/>
  </w:num>
  <w:num w:numId="3" w16cid:durableId="480267866">
    <w:abstractNumId w:val="22"/>
  </w:num>
  <w:num w:numId="4" w16cid:durableId="675500480">
    <w:abstractNumId w:val="6"/>
  </w:num>
  <w:num w:numId="5" w16cid:durableId="1911571104">
    <w:abstractNumId w:val="12"/>
  </w:num>
  <w:num w:numId="6" w16cid:durableId="874384808">
    <w:abstractNumId w:val="0"/>
  </w:num>
  <w:num w:numId="7" w16cid:durableId="609170137">
    <w:abstractNumId w:val="16"/>
  </w:num>
  <w:num w:numId="8" w16cid:durableId="1920404479">
    <w:abstractNumId w:val="23"/>
  </w:num>
  <w:num w:numId="9" w16cid:durableId="1521508014">
    <w:abstractNumId w:val="3"/>
  </w:num>
  <w:num w:numId="10" w16cid:durableId="1947229018">
    <w:abstractNumId w:val="11"/>
  </w:num>
  <w:num w:numId="11" w16cid:durableId="1669018723">
    <w:abstractNumId w:val="21"/>
  </w:num>
  <w:num w:numId="12" w16cid:durableId="2078698958">
    <w:abstractNumId w:val="7"/>
  </w:num>
  <w:num w:numId="13" w16cid:durableId="1164315465">
    <w:abstractNumId w:val="25"/>
  </w:num>
  <w:num w:numId="14" w16cid:durableId="672757885">
    <w:abstractNumId w:val="2"/>
  </w:num>
  <w:num w:numId="15" w16cid:durableId="949968880">
    <w:abstractNumId w:val="8"/>
  </w:num>
  <w:num w:numId="16" w16cid:durableId="1216308792">
    <w:abstractNumId w:val="4"/>
  </w:num>
  <w:num w:numId="17" w16cid:durableId="1197156962">
    <w:abstractNumId w:val="9"/>
  </w:num>
  <w:num w:numId="18" w16cid:durableId="966665772">
    <w:abstractNumId w:val="20"/>
  </w:num>
  <w:num w:numId="19" w16cid:durableId="643894382">
    <w:abstractNumId w:val="15"/>
  </w:num>
  <w:num w:numId="20" w16cid:durableId="294682118">
    <w:abstractNumId w:val="13"/>
  </w:num>
  <w:num w:numId="21" w16cid:durableId="150605100">
    <w:abstractNumId w:val="5"/>
  </w:num>
  <w:num w:numId="22" w16cid:durableId="239291363">
    <w:abstractNumId w:val="14"/>
  </w:num>
  <w:num w:numId="23" w16cid:durableId="2116364388">
    <w:abstractNumId w:val="10"/>
  </w:num>
  <w:num w:numId="24" w16cid:durableId="789587677">
    <w:abstractNumId w:val="24"/>
  </w:num>
  <w:num w:numId="25" w16cid:durableId="372003030">
    <w:abstractNumId w:val="18"/>
    <w:lvlOverride w:ilvl="0">
      <w:lvl w:ilvl="0">
        <w:start w:val="1"/>
        <w:numFmt w:val="decimal"/>
        <w:lvlText w:val="%1."/>
        <w:lvlJc w:val="left"/>
        <w:pPr>
          <w:tabs>
            <w:tab w:val="num" w:pos="0"/>
          </w:tabs>
          <w:ind w:firstLine="567"/>
        </w:pPr>
        <w:rPr>
          <w:rFonts w:hint="default"/>
        </w:rPr>
      </w:lvl>
    </w:lvlOverride>
    <w:lvlOverride w:ilvl="1">
      <w:lvl w:ilvl="1">
        <w:start w:val="1"/>
        <w:numFmt w:val="decimal"/>
        <w:lvlText w:val="%1.%2."/>
        <w:lvlJc w:val="left"/>
        <w:pPr>
          <w:tabs>
            <w:tab w:val="num" w:pos="0"/>
          </w:tabs>
          <w:ind w:left="567" w:firstLine="567"/>
        </w:pPr>
        <w:rPr>
          <w:rFonts w:hint="default"/>
        </w:rPr>
      </w:lvl>
    </w:lvlOverride>
    <w:lvlOverride w:ilvl="2">
      <w:lvl w:ilvl="2">
        <w:start w:val="1"/>
        <w:numFmt w:val="decimal"/>
        <w:lvlText w:val="%3)"/>
        <w:lvlJc w:val="right"/>
        <w:pPr>
          <w:tabs>
            <w:tab w:val="num" w:pos="0"/>
          </w:tabs>
          <w:ind w:left="1134" w:firstLine="567"/>
        </w:pPr>
        <w:rPr>
          <w:rFonts w:hint="default"/>
          <w:sz w:val="28"/>
          <w:szCs w:val="28"/>
        </w:rPr>
      </w:lvl>
    </w:lvlOverride>
    <w:lvlOverride w:ilvl="3">
      <w:lvl w:ilvl="3">
        <w:start w:val="1"/>
        <w:numFmt w:val="russianLower"/>
        <w:lvlText w:val="%4)"/>
        <w:lvlJc w:val="left"/>
        <w:pPr>
          <w:tabs>
            <w:tab w:val="num" w:pos="0"/>
          </w:tabs>
          <w:ind w:left="1701" w:firstLine="567"/>
        </w:pPr>
        <w:rPr>
          <w:rFonts w:hint="default"/>
        </w:rPr>
      </w:lvl>
    </w:lvlOverride>
    <w:lvlOverride w:ilvl="4">
      <w:lvl w:ilvl="4">
        <w:start w:val="1"/>
        <w:numFmt w:val="bullet"/>
        <w:lvlText w:val=""/>
        <w:lvlJc w:val="left"/>
        <w:pPr>
          <w:tabs>
            <w:tab w:val="num" w:pos="0"/>
          </w:tabs>
          <w:ind w:left="2268" w:firstLine="567"/>
        </w:pPr>
        <w:rPr>
          <w:rFonts w:ascii="Symbol" w:hAnsi="Symbol" w:cs="Symbol" w:hint="default"/>
          <w:color w:val="auto"/>
        </w:rPr>
      </w:lvl>
    </w:lvlOverride>
    <w:lvlOverride w:ilvl="5">
      <w:lvl w:ilvl="5">
        <w:start w:val="1"/>
        <w:numFmt w:val="lowerRoman"/>
        <w:lvlText w:val="%6."/>
        <w:lvlJc w:val="right"/>
        <w:pPr>
          <w:tabs>
            <w:tab w:val="num" w:pos="0"/>
          </w:tabs>
          <w:ind w:left="2835" w:firstLine="567"/>
        </w:pPr>
        <w:rPr>
          <w:rFonts w:hint="default"/>
        </w:rPr>
      </w:lvl>
    </w:lvlOverride>
    <w:lvlOverride w:ilvl="6">
      <w:lvl w:ilvl="6">
        <w:start w:val="1"/>
        <w:numFmt w:val="decimal"/>
        <w:lvlText w:val="%7."/>
        <w:lvlJc w:val="left"/>
        <w:pPr>
          <w:tabs>
            <w:tab w:val="num" w:pos="0"/>
          </w:tabs>
          <w:ind w:left="3402" w:firstLine="567"/>
        </w:pPr>
        <w:rPr>
          <w:rFonts w:hint="default"/>
        </w:rPr>
      </w:lvl>
    </w:lvlOverride>
    <w:lvlOverride w:ilvl="7">
      <w:lvl w:ilvl="7">
        <w:start w:val="1"/>
        <w:numFmt w:val="lowerLetter"/>
        <w:lvlText w:val="%8."/>
        <w:lvlJc w:val="left"/>
        <w:pPr>
          <w:tabs>
            <w:tab w:val="num" w:pos="0"/>
          </w:tabs>
          <w:ind w:left="3969" w:firstLine="567"/>
        </w:pPr>
        <w:rPr>
          <w:rFonts w:hint="default"/>
        </w:rPr>
      </w:lvl>
    </w:lvlOverride>
    <w:lvlOverride w:ilvl="8">
      <w:lvl w:ilvl="8">
        <w:start w:val="1"/>
        <w:numFmt w:val="lowerRoman"/>
        <w:lvlText w:val="%9."/>
        <w:lvlJc w:val="right"/>
        <w:pPr>
          <w:tabs>
            <w:tab w:val="num" w:pos="0"/>
          </w:tabs>
          <w:ind w:left="4536" w:firstLine="567"/>
        </w:pPr>
        <w:rPr>
          <w:rFonts w:hint="default"/>
        </w:rPr>
      </w:lvl>
    </w:lvlOverride>
  </w:num>
  <w:num w:numId="26" w16cid:durableId="172899108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E02B3"/>
    <w:rsid w:val="000013D5"/>
    <w:rsid w:val="00002403"/>
    <w:rsid w:val="00004AFF"/>
    <w:rsid w:val="00004C34"/>
    <w:rsid w:val="000057C4"/>
    <w:rsid w:val="00005DB0"/>
    <w:rsid w:val="00006F87"/>
    <w:rsid w:val="000071E1"/>
    <w:rsid w:val="00007E68"/>
    <w:rsid w:val="00007FC8"/>
    <w:rsid w:val="00010A95"/>
    <w:rsid w:val="000112FE"/>
    <w:rsid w:val="00015622"/>
    <w:rsid w:val="00015D80"/>
    <w:rsid w:val="00016FA0"/>
    <w:rsid w:val="00025029"/>
    <w:rsid w:val="00025032"/>
    <w:rsid w:val="000250E6"/>
    <w:rsid w:val="000252B4"/>
    <w:rsid w:val="00025998"/>
    <w:rsid w:val="00030B47"/>
    <w:rsid w:val="00030F46"/>
    <w:rsid w:val="00030F7A"/>
    <w:rsid w:val="0003366B"/>
    <w:rsid w:val="00033D44"/>
    <w:rsid w:val="000357BF"/>
    <w:rsid w:val="000410A4"/>
    <w:rsid w:val="00041E7C"/>
    <w:rsid w:val="00043DC7"/>
    <w:rsid w:val="000472C4"/>
    <w:rsid w:val="00051335"/>
    <w:rsid w:val="00051369"/>
    <w:rsid w:val="00051A6B"/>
    <w:rsid w:val="0005291D"/>
    <w:rsid w:val="00052FE1"/>
    <w:rsid w:val="00053584"/>
    <w:rsid w:val="000540F4"/>
    <w:rsid w:val="00055039"/>
    <w:rsid w:val="00055379"/>
    <w:rsid w:val="000617EE"/>
    <w:rsid w:val="0006212A"/>
    <w:rsid w:val="00062241"/>
    <w:rsid w:val="00063CC6"/>
    <w:rsid w:val="00065FF9"/>
    <w:rsid w:val="0006613B"/>
    <w:rsid w:val="00066F5F"/>
    <w:rsid w:val="000674B7"/>
    <w:rsid w:val="00067932"/>
    <w:rsid w:val="00070882"/>
    <w:rsid w:val="00070DE2"/>
    <w:rsid w:val="00072A64"/>
    <w:rsid w:val="00073E4D"/>
    <w:rsid w:val="00074A8A"/>
    <w:rsid w:val="00082783"/>
    <w:rsid w:val="00083AA8"/>
    <w:rsid w:val="00085153"/>
    <w:rsid w:val="00085B70"/>
    <w:rsid w:val="00085BCC"/>
    <w:rsid w:val="000861F0"/>
    <w:rsid w:val="00091DAA"/>
    <w:rsid w:val="00094AFF"/>
    <w:rsid w:val="00095C34"/>
    <w:rsid w:val="000A0AB5"/>
    <w:rsid w:val="000A1C89"/>
    <w:rsid w:val="000A2832"/>
    <w:rsid w:val="000A3CEB"/>
    <w:rsid w:val="000A50FC"/>
    <w:rsid w:val="000A61C7"/>
    <w:rsid w:val="000A7483"/>
    <w:rsid w:val="000B3B77"/>
    <w:rsid w:val="000B4729"/>
    <w:rsid w:val="000B6E69"/>
    <w:rsid w:val="000C0A94"/>
    <w:rsid w:val="000C1F6E"/>
    <w:rsid w:val="000C2360"/>
    <w:rsid w:val="000C383D"/>
    <w:rsid w:val="000C491C"/>
    <w:rsid w:val="000C6DD5"/>
    <w:rsid w:val="000C7FF7"/>
    <w:rsid w:val="000D2124"/>
    <w:rsid w:val="000D3B16"/>
    <w:rsid w:val="000D4303"/>
    <w:rsid w:val="000D6CF2"/>
    <w:rsid w:val="000D7EAB"/>
    <w:rsid w:val="000E0617"/>
    <w:rsid w:val="000E234C"/>
    <w:rsid w:val="000E4075"/>
    <w:rsid w:val="000E443D"/>
    <w:rsid w:val="000E456A"/>
    <w:rsid w:val="000E5386"/>
    <w:rsid w:val="000E7155"/>
    <w:rsid w:val="000E789C"/>
    <w:rsid w:val="000F0D2C"/>
    <w:rsid w:val="000F145E"/>
    <w:rsid w:val="000F1A6B"/>
    <w:rsid w:val="000F22BC"/>
    <w:rsid w:val="000F45E0"/>
    <w:rsid w:val="000F49D1"/>
    <w:rsid w:val="000F4FF5"/>
    <w:rsid w:val="000F5C75"/>
    <w:rsid w:val="000F5CD3"/>
    <w:rsid w:val="000F7214"/>
    <w:rsid w:val="00100674"/>
    <w:rsid w:val="001007BB"/>
    <w:rsid w:val="00100B88"/>
    <w:rsid w:val="001010E6"/>
    <w:rsid w:val="0010221B"/>
    <w:rsid w:val="0010303F"/>
    <w:rsid w:val="001043D9"/>
    <w:rsid w:val="0010483F"/>
    <w:rsid w:val="00104A7A"/>
    <w:rsid w:val="00104FDA"/>
    <w:rsid w:val="0010558A"/>
    <w:rsid w:val="0010678B"/>
    <w:rsid w:val="00107EF0"/>
    <w:rsid w:val="001118D0"/>
    <w:rsid w:val="0011327E"/>
    <w:rsid w:val="00116CD9"/>
    <w:rsid w:val="001176CC"/>
    <w:rsid w:val="00117BB7"/>
    <w:rsid w:val="00117DAF"/>
    <w:rsid w:val="0012227A"/>
    <w:rsid w:val="001225CB"/>
    <w:rsid w:val="001230DA"/>
    <w:rsid w:val="00124254"/>
    <w:rsid w:val="00124E07"/>
    <w:rsid w:val="00126D5F"/>
    <w:rsid w:val="00130690"/>
    <w:rsid w:val="00130A84"/>
    <w:rsid w:val="00130E83"/>
    <w:rsid w:val="00133D2C"/>
    <w:rsid w:val="00135568"/>
    <w:rsid w:val="00135A74"/>
    <w:rsid w:val="00137CF4"/>
    <w:rsid w:val="00140B34"/>
    <w:rsid w:val="001420F7"/>
    <w:rsid w:val="00142D15"/>
    <w:rsid w:val="00146D08"/>
    <w:rsid w:val="00150335"/>
    <w:rsid w:val="00150BD7"/>
    <w:rsid w:val="001510DB"/>
    <w:rsid w:val="00153B71"/>
    <w:rsid w:val="00153D6C"/>
    <w:rsid w:val="00155B38"/>
    <w:rsid w:val="00160F95"/>
    <w:rsid w:val="001627C9"/>
    <w:rsid w:val="0016466D"/>
    <w:rsid w:val="00166452"/>
    <w:rsid w:val="00166978"/>
    <w:rsid w:val="00172EC7"/>
    <w:rsid w:val="00176985"/>
    <w:rsid w:val="00184DA2"/>
    <w:rsid w:val="00185B13"/>
    <w:rsid w:val="00186850"/>
    <w:rsid w:val="001873E7"/>
    <w:rsid w:val="00187ADD"/>
    <w:rsid w:val="00194589"/>
    <w:rsid w:val="00196956"/>
    <w:rsid w:val="00197CCA"/>
    <w:rsid w:val="001A0D38"/>
    <w:rsid w:val="001A15B7"/>
    <w:rsid w:val="001A1B11"/>
    <w:rsid w:val="001A1C9E"/>
    <w:rsid w:val="001A1CEB"/>
    <w:rsid w:val="001A202D"/>
    <w:rsid w:val="001A2A4C"/>
    <w:rsid w:val="001A7981"/>
    <w:rsid w:val="001B0137"/>
    <w:rsid w:val="001B176E"/>
    <w:rsid w:val="001B1850"/>
    <w:rsid w:val="001B1A2E"/>
    <w:rsid w:val="001B1DD1"/>
    <w:rsid w:val="001B2FE9"/>
    <w:rsid w:val="001B69EC"/>
    <w:rsid w:val="001C025D"/>
    <w:rsid w:val="001C300F"/>
    <w:rsid w:val="001C310C"/>
    <w:rsid w:val="001C4B12"/>
    <w:rsid w:val="001C4CDC"/>
    <w:rsid w:val="001C4E82"/>
    <w:rsid w:val="001C5376"/>
    <w:rsid w:val="001C574B"/>
    <w:rsid w:val="001C687F"/>
    <w:rsid w:val="001D1988"/>
    <w:rsid w:val="001D2110"/>
    <w:rsid w:val="001D39E7"/>
    <w:rsid w:val="001D42DA"/>
    <w:rsid w:val="001D4C77"/>
    <w:rsid w:val="001D54BE"/>
    <w:rsid w:val="001D592A"/>
    <w:rsid w:val="001D6B5D"/>
    <w:rsid w:val="001E0149"/>
    <w:rsid w:val="001E045D"/>
    <w:rsid w:val="001E16BF"/>
    <w:rsid w:val="001E3EE5"/>
    <w:rsid w:val="001E4FF2"/>
    <w:rsid w:val="001E7705"/>
    <w:rsid w:val="001F0099"/>
    <w:rsid w:val="001F1894"/>
    <w:rsid w:val="001F20D4"/>
    <w:rsid w:val="001F2BA0"/>
    <w:rsid w:val="001F480A"/>
    <w:rsid w:val="001F5F25"/>
    <w:rsid w:val="00201900"/>
    <w:rsid w:val="00201C99"/>
    <w:rsid w:val="002024B8"/>
    <w:rsid w:val="00203505"/>
    <w:rsid w:val="002042CD"/>
    <w:rsid w:val="0020531D"/>
    <w:rsid w:val="00205542"/>
    <w:rsid w:val="002079B5"/>
    <w:rsid w:val="00210572"/>
    <w:rsid w:val="00212D2D"/>
    <w:rsid w:val="00213F8A"/>
    <w:rsid w:val="0021770F"/>
    <w:rsid w:val="00217F0C"/>
    <w:rsid w:val="00220662"/>
    <w:rsid w:val="00221B24"/>
    <w:rsid w:val="0022376A"/>
    <w:rsid w:val="00225717"/>
    <w:rsid w:val="0022616A"/>
    <w:rsid w:val="00230D2F"/>
    <w:rsid w:val="00233A52"/>
    <w:rsid w:val="00233BBA"/>
    <w:rsid w:val="002358F8"/>
    <w:rsid w:val="00235EF0"/>
    <w:rsid w:val="00236312"/>
    <w:rsid w:val="0023679E"/>
    <w:rsid w:val="00236E19"/>
    <w:rsid w:val="00237DE1"/>
    <w:rsid w:val="00240A0A"/>
    <w:rsid w:val="00240A83"/>
    <w:rsid w:val="00240F48"/>
    <w:rsid w:val="00241250"/>
    <w:rsid w:val="00243A88"/>
    <w:rsid w:val="00243CCB"/>
    <w:rsid w:val="002449C0"/>
    <w:rsid w:val="002458B5"/>
    <w:rsid w:val="00247909"/>
    <w:rsid w:val="00251850"/>
    <w:rsid w:val="0025321F"/>
    <w:rsid w:val="00253AF1"/>
    <w:rsid w:val="00256522"/>
    <w:rsid w:val="0026055A"/>
    <w:rsid w:val="00261002"/>
    <w:rsid w:val="0026169E"/>
    <w:rsid w:val="00263C6E"/>
    <w:rsid w:val="00263C78"/>
    <w:rsid w:val="00263F21"/>
    <w:rsid w:val="00264376"/>
    <w:rsid w:val="002667B2"/>
    <w:rsid w:val="002668EA"/>
    <w:rsid w:val="00271FB1"/>
    <w:rsid w:val="00272263"/>
    <w:rsid w:val="002725BD"/>
    <w:rsid w:val="002731B9"/>
    <w:rsid w:val="002744C9"/>
    <w:rsid w:val="00274F48"/>
    <w:rsid w:val="0027563A"/>
    <w:rsid w:val="00275D4F"/>
    <w:rsid w:val="00287296"/>
    <w:rsid w:val="00290FE1"/>
    <w:rsid w:val="0029416D"/>
    <w:rsid w:val="00294644"/>
    <w:rsid w:val="00295EB0"/>
    <w:rsid w:val="00297007"/>
    <w:rsid w:val="00297958"/>
    <w:rsid w:val="002A0231"/>
    <w:rsid w:val="002A100E"/>
    <w:rsid w:val="002A44C2"/>
    <w:rsid w:val="002A62F6"/>
    <w:rsid w:val="002A6D20"/>
    <w:rsid w:val="002B1FF8"/>
    <w:rsid w:val="002B22A3"/>
    <w:rsid w:val="002B4604"/>
    <w:rsid w:val="002B6CB2"/>
    <w:rsid w:val="002B75D5"/>
    <w:rsid w:val="002B78DE"/>
    <w:rsid w:val="002C0130"/>
    <w:rsid w:val="002C04C8"/>
    <w:rsid w:val="002C11C8"/>
    <w:rsid w:val="002C1AC0"/>
    <w:rsid w:val="002C268F"/>
    <w:rsid w:val="002C306D"/>
    <w:rsid w:val="002C4872"/>
    <w:rsid w:val="002C6E27"/>
    <w:rsid w:val="002D014D"/>
    <w:rsid w:val="002D01F2"/>
    <w:rsid w:val="002D1A1C"/>
    <w:rsid w:val="002D26A3"/>
    <w:rsid w:val="002D299A"/>
    <w:rsid w:val="002D437C"/>
    <w:rsid w:val="002D62A1"/>
    <w:rsid w:val="002E02B3"/>
    <w:rsid w:val="002E1D6A"/>
    <w:rsid w:val="002E4DC4"/>
    <w:rsid w:val="002E5E6F"/>
    <w:rsid w:val="002E61B0"/>
    <w:rsid w:val="002E685A"/>
    <w:rsid w:val="002F0245"/>
    <w:rsid w:val="002F0970"/>
    <w:rsid w:val="002F384F"/>
    <w:rsid w:val="002F6CE5"/>
    <w:rsid w:val="002F6F5C"/>
    <w:rsid w:val="002F77BA"/>
    <w:rsid w:val="00301968"/>
    <w:rsid w:val="00303DAC"/>
    <w:rsid w:val="00303E59"/>
    <w:rsid w:val="003045CF"/>
    <w:rsid w:val="00305131"/>
    <w:rsid w:val="0030767C"/>
    <w:rsid w:val="003077E6"/>
    <w:rsid w:val="00307A59"/>
    <w:rsid w:val="00310443"/>
    <w:rsid w:val="00315A7F"/>
    <w:rsid w:val="003169CB"/>
    <w:rsid w:val="003176FF"/>
    <w:rsid w:val="003212EC"/>
    <w:rsid w:val="00321C07"/>
    <w:rsid w:val="0032422A"/>
    <w:rsid w:val="00324DDB"/>
    <w:rsid w:val="00326614"/>
    <w:rsid w:val="00327C12"/>
    <w:rsid w:val="00327E25"/>
    <w:rsid w:val="003300D8"/>
    <w:rsid w:val="00331C7D"/>
    <w:rsid w:val="00333F75"/>
    <w:rsid w:val="003348B9"/>
    <w:rsid w:val="003363C7"/>
    <w:rsid w:val="0033739B"/>
    <w:rsid w:val="00340820"/>
    <w:rsid w:val="00343AC0"/>
    <w:rsid w:val="00343BE8"/>
    <w:rsid w:val="003452B0"/>
    <w:rsid w:val="0034530C"/>
    <w:rsid w:val="003455AA"/>
    <w:rsid w:val="00346052"/>
    <w:rsid w:val="00347DAD"/>
    <w:rsid w:val="003513F7"/>
    <w:rsid w:val="00351DAB"/>
    <w:rsid w:val="0035764F"/>
    <w:rsid w:val="0036129F"/>
    <w:rsid w:val="003635B7"/>
    <w:rsid w:val="00363912"/>
    <w:rsid w:val="00363E30"/>
    <w:rsid w:val="00365922"/>
    <w:rsid w:val="00366DAA"/>
    <w:rsid w:val="0036730D"/>
    <w:rsid w:val="00372776"/>
    <w:rsid w:val="00375A52"/>
    <w:rsid w:val="00377C56"/>
    <w:rsid w:val="00380B3E"/>
    <w:rsid w:val="003811DF"/>
    <w:rsid w:val="00381BCC"/>
    <w:rsid w:val="0038366B"/>
    <w:rsid w:val="00383B7B"/>
    <w:rsid w:val="00385B69"/>
    <w:rsid w:val="00387753"/>
    <w:rsid w:val="00392640"/>
    <w:rsid w:val="003933A6"/>
    <w:rsid w:val="003936EB"/>
    <w:rsid w:val="00393748"/>
    <w:rsid w:val="003939AE"/>
    <w:rsid w:val="00393D0D"/>
    <w:rsid w:val="0039462D"/>
    <w:rsid w:val="00394A3B"/>
    <w:rsid w:val="00394D54"/>
    <w:rsid w:val="0039682D"/>
    <w:rsid w:val="00397504"/>
    <w:rsid w:val="003A20A0"/>
    <w:rsid w:val="003A2E7B"/>
    <w:rsid w:val="003A3A3F"/>
    <w:rsid w:val="003A5232"/>
    <w:rsid w:val="003A66D5"/>
    <w:rsid w:val="003A74EE"/>
    <w:rsid w:val="003A76C9"/>
    <w:rsid w:val="003B0926"/>
    <w:rsid w:val="003B14F1"/>
    <w:rsid w:val="003B18DD"/>
    <w:rsid w:val="003B1B16"/>
    <w:rsid w:val="003B4052"/>
    <w:rsid w:val="003B7C04"/>
    <w:rsid w:val="003C1FC4"/>
    <w:rsid w:val="003C419F"/>
    <w:rsid w:val="003C6B87"/>
    <w:rsid w:val="003C7B40"/>
    <w:rsid w:val="003C7F26"/>
    <w:rsid w:val="003D1808"/>
    <w:rsid w:val="003D1BB6"/>
    <w:rsid w:val="003D1CD1"/>
    <w:rsid w:val="003D20A2"/>
    <w:rsid w:val="003D4AD2"/>
    <w:rsid w:val="003D4E76"/>
    <w:rsid w:val="003D720B"/>
    <w:rsid w:val="003D769F"/>
    <w:rsid w:val="003E0C3C"/>
    <w:rsid w:val="003E1B8F"/>
    <w:rsid w:val="003E3DB5"/>
    <w:rsid w:val="003E5BEC"/>
    <w:rsid w:val="003E5D68"/>
    <w:rsid w:val="003E6E98"/>
    <w:rsid w:val="003E71C8"/>
    <w:rsid w:val="003F2B40"/>
    <w:rsid w:val="003F518D"/>
    <w:rsid w:val="003F593B"/>
    <w:rsid w:val="003F5F90"/>
    <w:rsid w:val="003F7202"/>
    <w:rsid w:val="003F7872"/>
    <w:rsid w:val="00400345"/>
    <w:rsid w:val="00400D87"/>
    <w:rsid w:val="00401FCA"/>
    <w:rsid w:val="0040294D"/>
    <w:rsid w:val="00403E06"/>
    <w:rsid w:val="004048FA"/>
    <w:rsid w:val="00404DF3"/>
    <w:rsid w:val="004061BB"/>
    <w:rsid w:val="00406ED6"/>
    <w:rsid w:val="00406F88"/>
    <w:rsid w:val="004076B6"/>
    <w:rsid w:val="0041282C"/>
    <w:rsid w:val="00417998"/>
    <w:rsid w:val="0042069E"/>
    <w:rsid w:val="004220BE"/>
    <w:rsid w:val="00422E29"/>
    <w:rsid w:val="00424A33"/>
    <w:rsid w:val="004253EB"/>
    <w:rsid w:val="00426458"/>
    <w:rsid w:val="00427855"/>
    <w:rsid w:val="00427B57"/>
    <w:rsid w:val="004311C1"/>
    <w:rsid w:val="00432FDF"/>
    <w:rsid w:val="00433B85"/>
    <w:rsid w:val="00434257"/>
    <w:rsid w:val="00437A50"/>
    <w:rsid w:val="00437F43"/>
    <w:rsid w:val="004411F3"/>
    <w:rsid w:val="004426FB"/>
    <w:rsid w:val="00443C71"/>
    <w:rsid w:val="00443DB9"/>
    <w:rsid w:val="004445BB"/>
    <w:rsid w:val="0044497F"/>
    <w:rsid w:val="00445345"/>
    <w:rsid w:val="0044579E"/>
    <w:rsid w:val="0045216F"/>
    <w:rsid w:val="00453C8D"/>
    <w:rsid w:val="0045489B"/>
    <w:rsid w:val="004557E4"/>
    <w:rsid w:val="00455A2C"/>
    <w:rsid w:val="0045684B"/>
    <w:rsid w:val="004605C1"/>
    <w:rsid w:val="00462CD5"/>
    <w:rsid w:val="004646A9"/>
    <w:rsid w:val="004649B2"/>
    <w:rsid w:val="00465114"/>
    <w:rsid w:val="00465892"/>
    <w:rsid w:val="004660F1"/>
    <w:rsid w:val="00467339"/>
    <w:rsid w:val="00472921"/>
    <w:rsid w:val="00474D00"/>
    <w:rsid w:val="00475BB1"/>
    <w:rsid w:val="00480FAD"/>
    <w:rsid w:val="00486641"/>
    <w:rsid w:val="00487D75"/>
    <w:rsid w:val="00490AD7"/>
    <w:rsid w:val="00490E0D"/>
    <w:rsid w:val="004917F4"/>
    <w:rsid w:val="00492D5D"/>
    <w:rsid w:val="00492DBD"/>
    <w:rsid w:val="00494660"/>
    <w:rsid w:val="00494BA5"/>
    <w:rsid w:val="004A0297"/>
    <w:rsid w:val="004A0DFA"/>
    <w:rsid w:val="004A4160"/>
    <w:rsid w:val="004A6E3C"/>
    <w:rsid w:val="004A6F73"/>
    <w:rsid w:val="004A7BF3"/>
    <w:rsid w:val="004B0065"/>
    <w:rsid w:val="004B02C7"/>
    <w:rsid w:val="004B0B20"/>
    <w:rsid w:val="004B24B6"/>
    <w:rsid w:val="004B2504"/>
    <w:rsid w:val="004B387F"/>
    <w:rsid w:val="004B43FF"/>
    <w:rsid w:val="004B4F2A"/>
    <w:rsid w:val="004B522A"/>
    <w:rsid w:val="004B535B"/>
    <w:rsid w:val="004B6040"/>
    <w:rsid w:val="004B6130"/>
    <w:rsid w:val="004B6C3F"/>
    <w:rsid w:val="004C09E6"/>
    <w:rsid w:val="004C3AB1"/>
    <w:rsid w:val="004C414B"/>
    <w:rsid w:val="004C487A"/>
    <w:rsid w:val="004C56C1"/>
    <w:rsid w:val="004D0408"/>
    <w:rsid w:val="004D1369"/>
    <w:rsid w:val="004D2ABF"/>
    <w:rsid w:val="004D3421"/>
    <w:rsid w:val="004D49E2"/>
    <w:rsid w:val="004D782C"/>
    <w:rsid w:val="004E044D"/>
    <w:rsid w:val="004E1C1A"/>
    <w:rsid w:val="004E44B0"/>
    <w:rsid w:val="004E4800"/>
    <w:rsid w:val="004E5636"/>
    <w:rsid w:val="004E694E"/>
    <w:rsid w:val="004E69C3"/>
    <w:rsid w:val="004E79B4"/>
    <w:rsid w:val="004F0950"/>
    <w:rsid w:val="004F10A9"/>
    <w:rsid w:val="004F2C37"/>
    <w:rsid w:val="004F344B"/>
    <w:rsid w:val="004F5DF9"/>
    <w:rsid w:val="004F61EE"/>
    <w:rsid w:val="005016C4"/>
    <w:rsid w:val="00501EB0"/>
    <w:rsid w:val="00502C87"/>
    <w:rsid w:val="00504390"/>
    <w:rsid w:val="005057F7"/>
    <w:rsid w:val="00506C7D"/>
    <w:rsid w:val="00511AB2"/>
    <w:rsid w:val="005140CC"/>
    <w:rsid w:val="00515B64"/>
    <w:rsid w:val="00516023"/>
    <w:rsid w:val="00520066"/>
    <w:rsid w:val="00521931"/>
    <w:rsid w:val="005222EF"/>
    <w:rsid w:val="00522871"/>
    <w:rsid w:val="005229D9"/>
    <w:rsid w:val="00522E05"/>
    <w:rsid w:val="00526014"/>
    <w:rsid w:val="00527989"/>
    <w:rsid w:val="005308B8"/>
    <w:rsid w:val="00531185"/>
    <w:rsid w:val="0053190E"/>
    <w:rsid w:val="005325E0"/>
    <w:rsid w:val="00534365"/>
    <w:rsid w:val="00534D55"/>
    <w:rsid w:val="00543CFA"/>
    <w:rsid w:val="005453A6"/>
    <w:rsid w:val="005476BB"/>
    <w:rsid w:val="00552FBC"/>
    <w:rsid w:val="0055341C"/>
    <w:rsid w:val="005537D0"/>
    <w:rsid w:val="005561E7"/>
    <w:rsid w:val="00556BB7"/>
    <w:rsid w:val="00562DC9"/>
    <w:rsid w:val="005655C0"/>
    <w:rsid w:val="0056761A"/>
    <w:rsid w:val="0057018F"/>
    <w:rsid w:val="0057037B"/>
    <w:rsid w:val="00571A25"/>
    <w:rsid w:val="0057211E"/>
    <w:rsid w:val="00575D2C"/>
    <w:rsid w:val="00576CA3"/>
    <w:rsid w:val="00580149"/>
    <w:rsid w:val="00580EDE"/>
    <w:rsid w:val="00584C4D"/>
    <w:rsid w:val="00584E81"/>
    <w:rsid w:val="005866B1"/>
    <w:rsid w:val="005871C6"/>
    <w:rsid w:val="00590C27"/>
    <w:rsid w:val="00591062"/>
    <w:rsid w:val="00595F57"/>
    <w:rsid w:val="00597457"/>
    <w:rsid w:val="005A0813"/>
    <w:rsid w:val="005A0957"/>
    <w:rsid w:val="005A2749"/>
    <w:rsid w:val="005A2C71"/>
    <w:rsid w:val="005A32D3"/>
    <w:rsid w:val="005A45EE"/>
    <w:rsid w:val="005A5AF4"/>
    <w:rsid w:val="005A6BEB"/>
    <w:rsid w:val="005A7442"/>
    <w:rsid w:val="005A7567"/>
    <w:rsid w:val="005A7991"/>
    <w:rsid w:val="005B0D2C"/>
    <w:rsid w:val="005B122E"/>
    <w:rsid w:val="005B32CD"/>
    <w:rsid w:val="005B4AEC"/>
    <w:rsid w:val="005B6688"/>
    <w:rsid w:val="005C16E4"/>
    <w:rsid w:val="005C2013"/>
    <w:rsid w:val="005C367C"/>
    <w:rsid w:val="005C40B4"/>
    <w:rsid w:val="005C526C"/>
    <w:rsid w:val="005C5492"/>
    <w:rsid w:val="005C5717"/>
    <w:rsid w:val="005C75B7"/>
    <w:rsid w:val="005D0B1F"/>
    <w:rsid w:val="005D0DC3"/>
    <w:rsid w:val="005D1B62"/>
    <w:rsid w:val="005D1C8C"/>
    <w:rsid w:val="005D1E06"/>
    <w:rsid w:val="005D22B1"/>
    <w:rsid w:val="005D2B82"/>
    <w:rsid w:val="005D384B"/>
    <w:rsid w:val="005D3DA1"/>
    <w:rsid w:val="005D5C24"/>
    <w:rsid w:val="005D70E7"/>
    <w:rsid w:val="005D7545"/>
    <w:rsid w:val="005D7896"/>
    <w:rsid w:val="005E2151"/>
    <w:rsid w:val="005E384A"/>
    <w:rsid w:val="005E38EB"/>
    <w:rsid w:val="005E5499"/>
    <w:rsid w:val="005E670A"/>
    <w:rsid w:val="005E6AA0"/>
    <w:rsid w:val="005E6C4C"/>
    <w:rsid w:val="005E7900"/>
    <w:rsid w:val="005F148C"/>
    <w:rsid w:val="005F2196"/>
    <w:rsid w:val="005F2A0F"/>
    <w:rsid w:val="005F4165"/>
    <w:rsid w:val="005F48B7"/>
    <w:rsid w:val="005F67F0"/>
    <w:rsid w:val="005F7089"/>
    <w:rsid w:val="00600FC8"/>
    <w:rsid w:val="00605C3E"/>
    <w:rsid w:val="00610381"/>
    <w:rsid w:val="006115DD"/>
    <w:rsid w:val="0061455E"/>
    <w:rsid w:val="00614ED0"/>
    <w:rsid w:val="0061504E"/>
    <w:rsid w:val="006179BF"/>
    <w:rsid w:val="00630280"/>
    <w:rsid w:val="006344AC"/>
    <w:rsid w:val="006353CA"/>
    <w:rsid w:val="00635F66"/>
    <w:rsid w:val="006407A4"/>
    <w:rsid w:val="00640DB7"/>
    <w:rsid w:val="00643CF1"/>
    <w:rsid w:val="00643D3F"/>
    <w:rsid w:val="006442B8"/>
    <w:rsid w:val="006459CE"/>
    <w:rsid w:val="00646424"/>
    <w:rsid w:val="00651D53"/>
    <w:rsid w:val="00655515"/>
    <w:rsid w:val="0065612E"/>
    <w:rsid w:val="00656266"/>
    <w:rsid w:val="0066096B"/>
    <w:rsid w:val="00665281"/>
    <w:rsid w:val="00665A0B"/>
    <w:rsid w:val="0066748E"/>
    <w:rsid w:val="006719C0"/>
    <w:rsid w:val="006724D0"/>
    <w:rsid w:val="00673A7E"/>
    <w:rsid w:val="00674ACA"/>
    <w:rsid w:val="00675236"/>
    <w:rsid w:val="00676D5F"/>
    <w:rsid w:val="006815FE"/>
    <w:rsid w:val="00681E7F"/>
    <w:rsid w:val="006828FE"/>
    <w:rsid w:val="00682A97"/>
    <w:rsid w:val="00683B7A"/>
    <w:rsid w:val="0069013C"/>
    <w:rsid w:val="00690C0A"/>
    <w:rsid w:val="00692E40"/>
    <w:rsid w:val="0069329C"/>
    <w:rsid w:val="006949BD"/>
    <w:rsid w:val="00695606"/>
    <w:rsid w:val="00696678"/>
    <w:rsid w:val="006968C2"/>
    <w:rsid w:val="0069764D"/>
    <w:rsid w:val="006A01FB"/>
    <w:rsid w:val="006A1E7D"/>
    <w:rsid w:val="006A2D19"/>
    <w:rsid w:val="006A3A9D"/>
    <w:rsid w:val="006A5ADC"/>
    <w:rsid w:val="006A6C3F"/>
    <w:rsid w:val="006A6F86"/>
    <w:rsid w:val="006A7470"/>
    <w:rsid w:val="006B0D10"/>
    <w:rsid w:val="006B1E6F"/>
    <w:rsid w:val="006B2DFA"/>
    <w:rsid w:val="006B4BF9"/>
    <w:rsid w:val="006B5098"/>
    <w:rsid w:val="006C02C1"/>
    <w:rsid w:val="006C08DC"/>
    <w:rsid w:val="006C33FA"/>
    <w:rsid w:val="006C4AFB"/>
    <w:rsid w:val="006C6737"/>
    <w:rsid w:val="006C7742"/>
    <w:rsid w:val="006D04A9"/>
    <w:rsid w:val="006D0A60"/>
    <w:rsid w:val="006D1497"/>
    <w:rsid w:val="006D278A"/>
    <w:rsid w:val="006D2CF2"/>
    <w:rsid w:val="006D2ECF"/>
    <w:rsid w:val="006D3731"/>
    <w:rsid w:val="006D57FA"/>
    <w:rsid w:val="006D580B"/>
    <w:rsid w:val="006D71FA"/>
    <w:rsid w:val="006E2902"/>
    <w:rsid w:val="006E4CF7"/>
    <w:rsid w:val="006E7398"/>
    <w:rsid w:val="006E7F81"/>
    <w:rsid w:val="006F02A6"/>
    <w:rsid w:val="006F030D"/>
    <w:rsid w:val="006F0E3D"/>
    <w:rsid w:val="006F2A1B"/>
    <w:rsid w:val="006F3395"/>
    <w:rsid w:val="006F728F"/>
    <w:rsid w:val="00700C8B"/>
    <w:rsid w:val="00700E42"/>
    <w:rsid w:val="00702406"/>
    <w:rsid w:val="007037B2"/>
    <w:rsid w:val="00704AEF"/>
    <w:rsid w:val="00706B44"/>
    <w:rsid w:val="007156BC"/>
    <w:rsid w:val="007179EA"/>
    <w:rsid w:val="00720481"/>
    <w:rsid w:val="0072084F"/>
    <w:rsid w:val="007231E8"/>
    <w:rsid w:val="00723E81"/>
    <w:rsid w:val="00725508"/>
    <w:rsid w:val="007260F8"/>
    <w:rsid w:val="00727C81"/>
    <w:rsid w:val="00730E34"/>
    <w:rsid w:val="00730F7D"/>
    <w:rsid w:val="00732B79"/>
    <w:rsid w:val="007375E3"/>
    <w:rsid w:val="00737EA6"/>
    <w:rsid w:val="00740384"/>
    <w:rsid w:val="007417EA"/>
    <w:rsid w:val="007452D4"/>
    <w:rsid w:val="00746C0B"/>
    <w:rsid w:val="00747766"/>
    <w:rsid w:val="00750DB1"/>
    <w:rsid w:val="00752A4F"/>
    <w:rsid w:val="00752AA0"/>
    <w:rsid w:val="00754562"/>
    <w:rsid w:val="0075580D"/>
    <w:rsid w:val="00757535"/>
    <w:rsid w:val="00757F76"/>
    <w:rsid w:val="00760C28"/>
    <w:rsid w:val="007648BB"/>
    <w:rsid w:val="00766FC8"/>
    <w:rsid w:val="00770E77"/>
    <w:rsid w:val="007728F2"/>
    <w:rsid w:val="00777800"/>
    <w:rsid w:val="0078000C"/>
    <w:rsid w:val="00781E9B"/>
    <w:rsid w:val="00781F2F"/>
    <w:rsid w:val="00782C1F"/>
    <w:rsid w:val="00783F62"/>
    <w:rsid w:val="00784987"/>
    <w:rsid w:val="00785410"/>
    <w:rsid w:val="007901DF"/>
    <w:rsid w:val="007902FF"/>
    <w:rsid w:val="0079184D"/>
    <w:rsid w:val="0079204C"/>
    <w:rsid w:val="00792D19"/>
    <w:rsid w:val="00793DD3"/>
    <w:rsid w:val="0079480F"/>
    <w:rsid w:val="007962AE"/>
    <w:rsid w:val="007A195D"/>
    <w:rsid w:val="007A20E6"/>
    <w:rsid w:val="007A3719"/>
    <w:rsid w:val="007A66D1"/>
    <w:rsid w:val="007A77AD"/>
    <w:rsid w:val="007B169C"/>
    <w:rsid w:val="007B229C"/>
    <w:rsid w:val="007B2E33"/>
    <w:rsid w:val="007B7E57"/>
    <w:rsid w:val="007C0288"/>
    <w:rsid w:val="007C11ED"/>
    <w:rsid w:val="007C35D6"/>
    <w:rsid w:val="007C4641"/>
    <w:rsid w:val="007C5AFF"/>
    <w:rsid w:val="007C63E4"/>
    <w:rsid w:val="007C66BC"/>
    <w:rsid w:val="007C67ED"/>
    <w:rsid w:val="007C6D85"/>
    <w:rsid w:val="007D0DDD"/>
    <w:rsid w:val="007D2BB5"/>
    <w:rsid w:val="007D2EDD"/>
    <w:rsid w:val="007D31AD"/>
    <w:rsid w:val="007D3487"/>
    <w:rsid w:val="007D3B19"/>
    <w:rsid w:val="007D3B21"/>
    <w:rsid w:val="007D763A"/>
    <w:rsid w:val="007D77F1"/>
    <w:rsid w:val="007E16F2"/>
    <w:rsid w:val="007E17A3"/>
    <w:rsid w:val="007E1D0A"/>
    <w:rsid w:val="007E1D40"/>
    <w:rsid w:val="007E2C5C"/>
    <w:rsid w:val="007E2E9B"/>
    <w:rsid w:val="007E51D8"/>
    <w:rsid w:val="007E5962"/>
    <w:rsid w:val="007E5C07"/>
    <w:rsid w:val="007F1BB1"/>
    <w:rsid w:val="007F3A23"/>
    <w:rsid w:val="007F50AF"/>
    <w:rsid w:val="007F5405"/>
    <w:rsid w:val="007F588D"/>
    <w:rsid w:val="007F5E1D"/>
    <w:rsid w:val="008008C2"/>
    <w:rsid w:val="00800C03"/>
    <w:rsid w:val="00800C09"/>
    <w:rsid w:val="00805FF6"/>
    <w:rsid w:val="00806B69"/>
    <w:rsid w:val="00806D87"/>
    <w:rsid w:val="0081252A"/>
    <w:rsid w:val="00812848"/>
    <w:rsid w:val="008136E2"/>
    <w:rsid w:val="00813996"/>
    <w:rsid w:val="00816194"/>
    <w:rsid w:val="00817764"/>
    <w:rsid w:val="00817CC2"/>
    <w:rsid w:val="00817DCE"/>
    <w:rsid w:val="00820E3E"/>
    <w:rsid w:val="0082133C"/>
    <w:rsid w:val="008214B3"/>
    <w:rsid w:val="00821D56"/>
    <w:rsid w:val="00821FF8"/>
    <w:rsid w:val="00823A50"/>
    <w:rsid w:val="00823F36"/>
    <w:rsid w:val="0082443E"/>
    <w:rsid w:val="0082519F"/>
    <w:rsid w:val="00830528"/>
    <w:rsid w:val="008318D3"/>
    <w:rsid w:val="00831C3C"/>
    <w:rsid w:val="00831EDF"/>
    <w:rsid w:val="00834DE1"/>
    <w:rsid w:val="008363FC"/>
    <w:rsid w:val="00837BCF"/>
    <w:rsid w:val="00841A62"/>
    <w:rsid w:val="00842531"/>
    <w:rsid w:val="008455DF"/>
    <w:rsid w:val="00845E18"/>
    <w:rsid w:val="00847FC0"/>
    <w:rsid w:val="008509CF"/>
    <w:rsid w:val="00851117"/>
    <w:rsid w:val="008515BE"/>
    <w:rsid w:val="0085513B"/>
    <w:rsid w:val="0085525F"/>
    <w:rsid w:val="00855B7C"/>
    <w:rsid w:val="00857D83"/>
    <w:rsid w:val="008605A5"/>
    <w:rsid w:val="00860ABB"/>
    <w:rsid w:val="00862DA9"/>
    <w:rsid w:val="00865019"/>
    <w:rsid w:val="00866D3D"/>
    <w:rsid w:val="008701F9"/>
    <w:rsid w:val="008703F9"/>
    <w:rsid w:val="00870B05"/>
    <w:rsid w:val="008742F8"/>
    <w:rsid w:val="00874C29"/>
    <w:rsid w:val="00875875"/>
    <w:rsid w:val="0087626B"/>
    <w:rsid w:val="008779E7"/>
    <w:rsid w:val="00880491"/>
    <w:rsid w:val="008806EC"/>
    <w:rsid w:val="008835A7"/>
    <w:rsid w:val="00886AA5"/>
    <w:rsid w:val="0089003C"/>
    <w:rsid w:val="0089044D"/>
    <w:rsid w:val="008912BB"/>
    <w:rsid w:val="0089307E"/>
    <w:rsid w:val="00893254"/>
    <w:rsid w:val="00893618"/>
    <w:rsid w:val="00893E8C"/>
    <w:rsid w:val="00895BCF"/>
    <w:rsid w:val="00895DC0"/>
    <w:rsid w:val="008A0022"/>
    <w:rsid w:val="008A087A"/>
    <w:rsid w:val="008A2D57"/>
    <w:rsid w:val="008A6376"/>
    <w:rsid w:val="008A7AD5"/>
    <w:rsid w:val="008B0457"/>
    <w:rsid w:val="008B0A3F"/>
    <w:rsid w:val="008B1A84"/>
    <w:rsid w:val="008B400E"/>
    <w:rsid w:val="008B66E2"/>
    <w:rsid w:val="008B6729"/>
    <w:rsid w:val="008B765D"/>
    <w:rsid w:val="008C0CC4"/>
    <w:rsid w:val="008C0E73"/>
    <w:rsid w:val="008C24EC"/>
    <w:rsid w:val="008C3932"/>
    <w:rsid w:val="008C3D93"/>
    <w:rsid w:val="008C59BB"/>
    <w:rsid w:val="008D4A5E"/>
    <w:rsid w:val="008D4BD8"/>
    <w:rsid w:val="008D569B"/>
    <w:rsid w:val="008D72A5"/>
    <w:rsid w:val="008D74B7"/>
    <w:rsid w:val="008E0741"/>
    <w:rsid w:val="008E0D71"/>
    <w:rsid w:val="008E11D6"/>
    <w:rsid w:val="008E3573"/>
    <w:rsid w:val="008E3EE9"/>
    <w:rsid w:val="008E4B9B"/>
    <w:rsid w:val="008E6F9C"/>
    <w:rsid w:val="008F2249"/>
    <w:rsid w:val="008F2E14"/>
    <w:rsid w:val="008F5FEA"/>
    <w:rsid w:val="008F6F3F"/>
    <w:rsid w:val="008F7B8B"/>
    <w:rsid w:val="00901495"/>
    <w:rsid w:val="009016DA"/>
    <w:rsid w:val="00910527"/>
    <w:rsid w:val="0091187D"/>
    <w:rsid w:val="00912F59"/>
    <w:rsid w:val="009130CB"/>
    <w:rsid w:val="00913CFD"/>
    <w:rsid w:val="00913E45"/>
    <w:rsid w:val="00915388"/>
    <w:rsid w:val="00915CBC"/>
    <w:rsid w:val="00916E7E"/>
    <w:rsid w:val="00917507"/>
    <w:rsid w:val="00920E5A"/>
    <w:rsid w:val="00922BBF"/>
    <w:rsid w:val="00926B6F"/>
    <w:rsid w:val="00927811"/>
    <w:rsid w:val="00927AE8"/>
    <w:rsid w:val="00930009"/>
    <w:rsid w:val="009319D3"/>
    <w:rsid w:val="00931F0E"/>
    <w:rsid w:val="00933CEF"/>
    <w:rsid w:val="009409AF"/>
    <w:rsid w:val="00940EC6"/>
    <w:rsid w:val="00945339"/>
    <w:rsid w:val="00954D4F"/>
    <w:rsid w:val="00955537"/>
    <w:rsid w:val="00955B08"/>
    <w:rsid w:val="00960EC3"/>
    <w:rsid w:val="009635A1"/>
    <w:rsid w:val="00964BA4"/>
    <w:rsid w:val="00965686"/>
    <w:rsid w:val="00970B67"/>
    <w:rsid w:val="00971CEB"/>
    <w:rsid w:val="00973605"/>
    <w:rsid w:val="00973B21"/>
    <w:rsid w:val="009741CA"/>
    <w:rsid w:val="00974295"/>
    <w:rsid w:val="0097451A"/>
    <w:rsid w:val="00974D3D"/>
    <w:rsid w:val="009760C3"/>
    <w:rsid w:val="0097767A"/>
    <w:rsid w:val="00980162"/>
    <w:rsid w:val="009808F6"/>
    <w:rsid w:val="0098111C"/>
    <w:rsid w:val="00981823"/>
    <w:rsid w:val="00981B0D"/>
    <w:rsid w:val="0098370C"/>
    <w:rsid w:val="00983985"/>
    <w:rsid w:val="009839B5"/>
    <w:rsid w:val="00983B9F"/>
    <w:rsid w:val="0098563F"/>
    <w:rsid w:val="0098656F"/>
    <w:rsid w:val="00990663"/>
    <w:rsid w:val="0099232F"/>
    <w:rsid w:val="009944CC"/>
    <w:rsid w:val="009967CB"/>
    <w:rsid w:val="009A05AF"/>
    <w:rsid w:val="009A35E1"/>
    <w:rsid w:val="009A509C"/>
    <w:rsid w:val="009A6893"/>
    <w:rsid w:val="009B16A7"/>
    <w:rsid w:val="009B63F5"/>
    <w:rsid w:val="009B7155"/>
    <w:rsid w:val="009C005D"/>
    <w:rsid w:val="009C056C"/>
    <w:rsid w:val="009C445B"/>
    <w:rsid w:val="009C5C25"/>
    <w:rsid w:val="009C6738"/>
    <w:rsid w:val="009C6ADA"/>
    <w:rsid w:val="009C7C0F"/>
    <w:rsid w:val="009D66A0"/>
    <w:rsid w:val="009D6D65"/>
    <w:rsid w:val="009D76C3"/>
    <w:rsid w:val="009E0BAA"/>
    <w:rsid w:val="009E31A0"/>
    <w:rsid w:val="009E4813"/>
    <w:rsid w:val="009E4E0E"/>
    <w:rsid w:val="009F06D8"/>
    <w:rsid w:val="009F1C1A"/>
    <w:rsid w:val="009F2F92"/>
    <w:rsid w:val="009F3F4C"/>
    <w:rsid w:val="009F41A6"/>
    <w:rsid w:val="009F5425"/>
    <w:rsid w:val="009F6DF3"/>
    <w:rsid w:val="00A018E1"/>
    <w:rsid w:val="00A02A16"/>
    <w:rsid w:val="00A02F7C"/>
    <w:rsid w:val="00A03158"/>
    <w:rsid w:val="00A04084"/>
    <w:rsid w:val="00A04739"/>
    <w:rsid w:val="00A058F8"/>
    <w:rsid w:val="00A0599A"/>
    <w:rsid w:val="00A07D12"/>
    <w:rsid w:val="00A1009C"/>
    <w:rsid w:val="00A10D0E"/>
    <w:rsid w:val="00A1102E"/>
    <w:rsid w:val="00A1252E"/>
    <w:rsid w:val="00A14262"/>
    <w:rsid w:val="00A152C0"/>
    <w:rsid w:val="00A1709E"/>
    <w:rsid w:val="00A20DB3"/>
    <w:rsid w:val="00A23E81"/>
    <w:rsid w:val="00A24848"/>
    <w:rsid w:val="00A272AB"/>
    <w:rsid w:val="00A30D7D"/>
    <w:rsid w:val="00A32C20"/>
    <w:rsid w:val="00A3323E"/>
    <w:rsid w:val="00A33A30"/>
    <w:rsid w:val="00A347B0"/>
    <w:rsid w:val="00A35EFB"/>
    <w:rsid w:val="00A36CE2"/>
    <w:rsid w:val="00A37086"/>
    <w:rsid w:val="00A374D8"/>
    <w:rsid w:val="00A377DE"/>
    <w:rsid w:val="00A45EC0"/>
    <w:rsid w:val="00A4612A"/>
    <w:rsid w:val="00A47AD5"/>
    <w:rsid w:val="00A51622"/>
    <w:rsid w:val="00A52DAC"/>
    <w:rsid w:val="00A52ED1"/>
    <w:rsid w:val="00A53C36"/>
    <w:rsid w:val="00A54974"/>
    <w:rsid w:val="00A578FB"/>
    <w:rsid w:val="00A6012A"/>
    <w:rsid w:val="00A62898"/>
    <w:rsid w:val="00A62B16"/>
    <w:rsid w:val="00A635DB"/>
    <w:rsid w:val="00A64D96"/>
    <w:rsid w:val="00A65701"/>
    <w:rsid w:val="00A65DBB"/>
    <w:rsid w:val="00A66BD1"/>
    <w:rsid w:val="00A66D5A"/>
    <w:rsid w:val="00A715FB"/>
    <w:rsid w:val="00A75A42"/>
    <w:rsid w:val="00A75F60"/>
    <w:rsid w:val="00A762AD"/>
    <w:rsid w:val="00A77DBC"/>
    <w:rsid w:val="00A81AD3"/>
    <w:rsid w:val="00A82895"/>
    <w:rsid w:val="00A8529F"/>
    <w:rsid w:val="00A85859"/>
    <w:rsid w:val="00A85B3B"/>
    <w:rsid w:val="00A85E4D"/>
    <w:rsid w:val="00A926BB"/>
    <w:rsid w:val="00A92F10"/>
    <w:rsid w:val="00A95437"/>
    <w:rsid w:val="00A97146"/>
    <w:rsid w:val="00AA0D47"/>
    <w:rsid w:val="00AA3700"/>
    <w:rsid w:val="00AA49EF"/>
    <w:rsid w:val="00AA4FAB"/>
    <w:rsid w:val="00AA5DC5"/>
    <w:rsid w:val="00AA5E8B"/>
    <w:rsid w:val="00AA72B4"/>
    <w:rsid w:val="00AA7E8B"/>
    <w:rsid w:val="00AB1A8A"/>
    <w:rsid w:val="00AB2CCF"/>
    <w:rsid w:val="00AB5401"/>
    <w:rsid w:val="00AB5AC1"/>
    <w:rsid w:val="00AB7888"/>
    <w:rsid w:val="00AC254A"/>
    <w:rsid w:val="00AC2784"/>
    <w:rsid w:val="00AC3158"/>
    <w:rsid w:val="00AC36E1"/>
    <w:rsid w:val="00AC36FF"/>
    <w:rsid w:val="00AC5D2A"/>
    <w:rsid w:val="00AC5ED9"/>
    <w:rsid w:val="00AC693C"/>
    <w:rsid w:val="00AC736E"/>
    <w:rsid w:val="00AD30FD"/>
    <w:rsid w:val="00AD32BF"/>
    <w:rsid w:val="00AD3543"/>
    <w:rsid w:val="00AD4916"/>
    <w:rsid w:val="00AE0754"/>
    <w:rsid w:val="00AE2528"/>
    <w:rsid w:val="00AE273D"/>
    <w:rsid w:val="00AE2745"/>
    <w:rsid w:val="00AE2814"/>
    <w:rsid w:val="00AE2985"/>
    <w:rsid w:val="00AE3034"/>
    <w:rsid w:val="00AE6103"/>
    <w:rsid w:val="00AE62BE"/>
    <w:rsid w:val="00AF5BF4"/>
    <w:rsid w:val="00AF7892"/>
    <w:rsid w:val="00AF7FD7"/>
    <w:rsid w:val="00B0155C"/>
    <w:rsid w:val="00B019A9"/>
    <w:rsid w:val="00B02C7F"/>
    <w:rsid w:val="00B0333B"/>
    <w:rsid w:val="00B037B7"/>
    <w:rsid w:val="00B04C6C"/>
    <w:rsid w:val="00B0652F"/>
    <w:rsid w:val="00B107D2"/>
    <w:rsid w:val="00B1093B"/>
    <w:rsid w:val="00B112EC"/>
    <w:rsid w:val="00B1213A"/>
    <w:rsid w:val="00B1603F"/>
    <w:rsid w:val="00B2226F"/>
    <w:rsid w:val="00B23892"/>
    <w:rsid w:val="00B24E05"/>
    <w:rsid w:val="00B2680B"/>
    <w:rsid w:val="00B26C05"/>
    <w:rsid w:val="00B27883"/>
    <w:rsid w:val="00B30303"/>
    <w:rsid w:val="00B30497"/>
    <w:rsid w:val="00B30EAD"/>
    <w:rsid w:val="00B32EBC"/>
    <w:rsid w:val="00B339E3"/>
    <w:rsid w:val="00B35304"/>
    <w:rsid w:val="00B37814"/>
    <w:rsid w:val="00B4760D"/>
    <w:rsid w:val="00B47DD7"/>
    <w:rsid w:val="00B5459C"/>
    <w:rsid w:val="00B550F8"/>
    <w:rsid w:val="00B56917"/>
    <w:rsid w:val="00B56A6A"/>
    <w:rsid w:val="00B603C5"/>
    <w:rsid w:val="00B61A82"/>
    <w:rsid w:val="00B62011"/>
    <w:rsid w:val="00B62802"/>
    <w:rsid w:val="00B62912"/>
    <w:rsid w:val="00B6447B"/>
    <w:rsid w:val="00B6676B"/>
    <w:rsid w:val="00B7020B"/>
    <w:rsid w:val="00B70276"/>
    <w:rsid w:val="00B721AD"/>
    <w:rsid w:val="00B73814"/>
    <w:rsid w:val="00B73DBF"/>
    <w:rsid w:val="00B75E0F"/>
    <w:rsid w:val="00B8504C"/>
    <w:rsid w:val="00B856E4"/>
    <w:rsid w:val="00B85B1A"/>
    <w:rsid w:val="00B85F99"/>
    <w:rsid w:val="00B86806"/>
    <w:rsid w:val="00B86990"/>
    <w:rsid w:val="00B86FD9"/>
    <w:rsid w:val="00B872F4"/>
    <w:rsid w:val="00B9066B"/>
    <w:rsid w:val="00B91B22"/>
    <w:rsid w:val="00B91D17"/>
    <w:rsid w:val="00B96B1A"/>
    <w:rsid w:val="00B96C57"/>
    <w:rsid w:val="00BA2089"/>
    <w:rsid w:val="00BA2C29"/>
    <w:rsid w:val="00BA320F"/>
    <w:rsid w:val="00BA6B11"/>
    <w:rsid w:val="00BB6A7B"/>
    <w:rsid w:val="00BC1B3E"/>
    <w:rsid w:val="00BC3B37"/>
    <w:rsid w:val="00BC787B"/>
    <w:rsid w:val="00BD15BF"/>
    <w:rsid w:val="00BD24FE"/>
    <w:rsid w:val="00BD335F"/>
    <w:rsid w:val="00BD619A"/>
    <w:rsid w:val="00BD658A"/>
    <w:rsid w:val="00BD70A2"/>
    <w:rsid w:val="00BE1C0F"/>
    <w:rsid w:val="00BE21C4"/>
    <w:rsid w:val="00BE2E73"/>
    <w:rsid w:val="00BE33C5"/>
    <w:rsid w:val="00BE369A"/>
    <w:rsid w:val="00BE3FAE"/>
    <w:rsid w:val="00BE40BB"/>
    <w:rsid w:val="00BE6B88"/>
    <w:rsid w:val="00BF1536"/>
    <w:rsid w:val="00BF31F3"/>
    <w:rsid w:val="00BF5542"/>
    <w:rsid w:val="00BF5592"/>
    <w:rsid w:val="00C001F6"/>
    <w:rsid w:val="00C0065D"/>
    <w:rsid w:val="00C00739"/>
    <w:rsid w:val="00C00955"/>
    <w:rsid w:val="00C01261"/>
    <w:rsid w:val="00C028B5"/>
    <w:rsid w:val="00C05756"/>
    <w:rsid w:val="00C05EE6"/>
    <w:rsid w:val="00C1147A"/>
    <w:rsid w:val="00C12767"/>
    <w:rsid w:val="00C140D4"/>
    <w:rsid w:val="00C14949"/>
    <w:rsid w:val="00C14A03"/>
    <w:rsid w:val="00C16188"/>
    <w:rsid w:val="00C2058B"/>
    <w:rsid w:val="00C21219"/>
    <w:rsid w:val="00C21D33"/>
    <w:rsid w:val="00C22AC9"/>
    <w:rsid w:val="00C2361E"/>
    <w:rsid w:val="00C25BAF"/>
    <w:rsid w:val="00C34251"/>
    <w:rsid w:val="00C342B5"/>
    <w:rsid w:val="00C345D2"/>
    <w:rsid w:val="00C35823"/>
    <w:rsid w:val="00C3612A"/>
    <w:rsid w:val="00C36A96"/>
    <w:rsid w:val="00C37875"/>
    <w:rsid w:val="00C405C5"/>
    <w:rsid w:val="00C43787"/>
    <w:rsid w:val="00C45FD8"/>
    <w:rsid w:val="00C46B5C"/>
    <w:rsid w:val="00C47156"/>
    <w:rsid w:val="00C519B1"/>
    <w:rsid w:val="00C53168"/>
    <w:rsid w:val="00C55052"/>
    <w:rsid w:val="00C557BE"/>
    <w:rsid w:val="00C55C09"/>
    <w:rsid w:val="00C56454"/>
    <w:rsid w:val="00C639AA"/>
    <w:rsid w:val="00C63D15"/>
    <w:rsid w:val="00C641FB"/>
    <w:rsid w:val="00C6456D"/>
    <w:rsid w:val="00C64BCD"/>
    <w:rsid w:val="00C652FB"/>
    <w:rsid w:val="00C65E10"/>
    <w:rsid w:val="00C65EEC"/>
    <w:rsid w:val="00C7149F"/>
    <w:rsid w:val="00C71832"/>
    <w:rsid w:val="00C72C1E"/>
    <w:rsid w:val="00C73750"/>
    <w:rsid w:val="00C73FFA"/>
    <w:rsid w:val="00C74362"/>
    <w:rsid w:val="00C748DD"/>
    <w:rsid w:val="00C749D7"/>
    <w:rsid w:val="00C7692A"/>
    <w:rsid w:val="00C80C64"/>
    <w:rsid w:val="00C8263A"/>
    <w:rsid w:val="00C85980"/>
    <w:rsid w:val="00C903CF"/>
    <w:rsid w:val="00C9569F"/>
    <w:rsid w:val="00C95E76"/>
    <w:rsid w:val="00C96DEB"/>
    <w:rsid w:val="00C97627"/>
    <w:rsid w:val="00CA3B7C"/>
    <w:rsid w:val="00CA45E7"/>
    <w:rsid w:val="00CA61A0"/>
    <w:rsid w:val="00CA7149"/>
    <w:rsid w:val="00CA7CB1"/>
    <w:rsid w:val="00CB3607"/>
    <w:rsid w:val="00CB4C87"/>
    <w:rsid w:val="00CB631D"/>
    <w:rsid w:val="00CB661C"/>
    <w:rsid w:val="00CC1205"/>
    <w:rsid w:val="00CC2CC4"/>
    <w:rsid w:val="00CC2F17"/>
    <w:rsid w:val="00CC3179"/>
    <w:rsid w:val="00CC41A3"/>
    <w:rsid w:val="00CC4916"/>
    <w:rsid w:val="00CC549C"/>
    <w:rsid w:val="00CD0127"/>
    <w:rsid w:val="00CD36BD"/>
    <w:rsid w:val="00CD3F0E"/>
    <w:rsid w:val="00CD457E"/>
    <w:rsid w:val="00CD53E1"/>
    <w:rsid w:val="00CD55D1"/>
    <w:rsid w:val="00CE0775"/>
    <w:rsid w:val="00CE2977"/>
    <w:rsid w:val="00CE5140"/>
    <w:rsid w:val="00CE68AB"/>
    <w:rsid w:val="00CE74FC"/>
    <w:rsid w:val="00CF4F67"/>
    <w:rsid w:val="00CF552E"/>
    <w:rsid w:val="00CF5E9D"/>
    <w:rsid w:val="00CF7060"/>
    <w:rsid w:val="00D0326F"/>
    <w:rsid w:val="00D064F2"/>
    <w:rsid w:val="00D071A4"/>
    <w:rsid w:val="00D125BF"/>
    <w:rsid w:val="00D13150"/>
    <w:rsid w:val="00D13C63"/>
    <w:rsid w:val="00D13CA0"/>
    <w:rsid w:val="00D14C11"/>
    <w:rsid w:val="00D17433"/>
    <w:rsid w:val="00D21545"/>
    <w:rsid w:val="00D22259"/>
    <w:rsid w:val="00D22304"/>
    <w:rsid w:val="00D33E20"/>
    <w:rsid w:val="00D34304"/>
    <w:rsid w:val="00D34BA9"/>
    <w:rsid w:val="00D36A62"/>
    <w:rsid w:val="00D40427"/>
    <w:rsid w:val="00D437C5"/>
    <w:rsid w:val="00D447F4"/>
    <w:rsid w:val="00D473C2"/>
    <w:rsid w:val="00D52600"/>
    <w:rsid w:val="00D52D75"/>
    <w:rsid w:val="00D540A6"/>
    <w:rsid w:val="00D54DB4"/>
    <w:rsid w:val="00D56E59"/>
    <w:rsid w:val="00D56E61"/>
    <w:rsid w:val="00D5753C"/>
    <w:rsid w:val="00D60426"/>
    <w:rsid w:val="00D614A2"/>
    <w:rsid w:val="00D61B7E"/>
    <w:rsid w:val="00D61D00"/>
    <w:rsid w:val="00D70552"/>
    <w:rsid w:val="00D70721"/>
    <w:rsid w:val="00D73D99"/>
    <w:rsid w:val="00D74523"/>
    <w:rsid w:val="00D76B01"/>
    <w:rsid w:val="00D81EEA"/>
    <w:rsid w:val="00D82AD5"/>
    <w:rsid w:val="00D834BB"/>
    <w:rsid w:val="00D93C4F"/>
    <w:rsid w:val="00D94662"/>
    <w:rsid w:val="00D970DC"/>
    <w:rsid w:val="00DA05DA"/>
    <w:rsid w:val="00DA14F9"/>
    <w:rsid w:val="00DA18C0"/>
    <w:rsid w:val="00DA2B37"/>
    <w:rsid w:val="00DA2D56"/>
    <w:rsid w:val="00DA32E6"/>
    <w:rsid w:val="00DA3A82"/>
    <w:rsid w:val="00DA51DC"/>
    <w:rsid w:val="00DA5EAB"/>
    <w:rsid w:val="00DA5F80"/>
    <w:rsid w:val="00DA6906"/>
    <w:rsid w:val="00DB010F"/>
    <w:rsid w:val="00DB0811"/>
    <w:rsid w:val="00DB56C2"/>
    <w:rsid w:val="00DB592C"/>
    <w:rsid w:val="00DB6E41"/>
    <w:rsid w:val="00DB7131"/>
    <w:rsid w:val="00DB7BB3"/>
    <w:rsid w:val="00DC44B8"/>
    <w:rsid w:val="00DC4C82"/>
    <w:rsid w:val="00DC615B"/>
    <w:rsid w:val="00DC6841"/>
    <w:rsid w:val="00DC705A"/>
    <w:rsid w:val="00DC7953"/>
    <w:rsid w:val="00DC7F78"/>
    <w:rsid w:val="00DD4BCB"/>
    <w:rsid w:val="00DD7DFD"/>
    <w:rsid w:val="00DE15D5"/>
    <w:rsid w:val="00DE2B4E"/>
    <w:rsid w:val="00DE403E"/>
    <w:rsid w:val="00DF043A"/>
    <w:rsid w:val="00DF08E5"/>
    <w:rsid w:val="00DF175A"/>
    <w:rsid w:val="00DF18CF"/>
    <w:rsid w:val="00DF20DE"/>
    <w:rsid w:val="00DF2A6C"/>
    <w:rsid w:val="00DF61D4"/>
    <w:rsid w:val="00E0147C"/>
    <w:rsid w:val="00E03B53"/>
    <w:rsid w:val="00E049F3"/>
    <w:rsid w:val="00E058D1"/>
    <w:rsid w:val="00E06B31"/>
    <w:rsid w:val="00E0767C"/>
    <w:rsid w:val="00E07F0F"/>
    <w:rsid w:val="00E1012C"/>
    <w:rsid w:val="00E16829"/>
    <w:rsid w:val="00E16CBD"/>
    <w:rsid w:val="00E16E1F"/>
    <w:rsid w:val="00E17001"/>
    <w:rsid w:val="00E174DD"/>
    <w:rsid w:val="00E17520"/>
    <w:rsid w:val="00E20A46"/>
    <w:rsid w:val="00E217B6"/>
    <w:rsid w:val="00E2391E"/>
    <w:rsid w:val="00E30075"/>
    <w:rsid w:val="00E30245"/>
    <w:rsid w:val="00E30790"/>
    <w:rsid w:val="00E31C12"/>
    <w:rsid w:val="00E3498B"/>
    <w:rsid w:val="00E3607C"/>
    <w:rsid w:val="00E360C8"/>
    <w:rsid w:val="00E37BEE"/>
    <w:rsid w:val="00E410EB"/>
    <w:rsid w:val="00E446A8"/>
    <w:rsid w:val="00E46F29"/>
    <w:rsid w:val="00E472B4"/>
    <w:rsid w:val="00E47B20"/>
    <w:rsid w:val="00E5323F"/>
    <w:rsid w:val="00E55659"/>
    <w:rsid w:val="00E5601C"/>
    <w:rsid w:val="00E56C77"/>
    <w:rsid w:val="00E570D1"/>
    <w:rsid w:val="00E64765"/>
    <w:rsid w:val="00E64A65"/>
    <w:rsid w:val="00E65FA9"/>
    <w:rsid w:val="00E660E6"/>
    <w:rsid w:val="00E669E2"/>
    <w:rsid w:val="00E70529"/>
    <w:rsid w:val="00E707DA"/>
    <w:rsid w:val="00E70E40"/>
    <w:rsid w:val="00E71819"/>
    <w:rsid w:val="00E7250C"/>
    <w:rsid w:val="00E73773"/>
    <w:rsid w:val="00E74163"/>
    <w:rsid w:val="00E75140"/>
    <w:rsid w:val="00E76ED8"/>
    <w:rsid w:val="00E77276"/>
    <w:rsid w:val="00E80FD6"/>
    <w:rsid w:val="00E84331"/>
    <w:rsid w:val="00E86E58"/>
    <w:rsid w:val="00E9071B"/>
    <w:rsid w:val="00E93532"/>
    <w:rsid w:val="00E95D30"/>
    <w:rsid w:val="00E963DF"/>
    <w:rsid w:val="00EA143D"/>
    <w:rsid w:val="00EA2F68"/>
    <w:rsid w:val="00EA3012"/>
    <w:rsid w:val="00EA37E4"/>
    <w:rsid w:val="00EA5240"/>
    <w:rsid w:val="00EB1BF0"/>
    <w:rsid w:val="00EB369A"/>
    <w:rsid w:val="00EB5B42"/>
    <w:rsid w:val="00EC08AD"/>
    <w:rsid w:val="00EC0C4C"/>
    <w:rsid w:val="00EC16DF"/>
    <w:rsid w:val="00EC23D4"/>
    <w:rsid w:val="00EC4AA6"/>
    <w:rsid w:val="00ED0A66"/>
    <w:rsid w:val="00ED0B21"/>
    <w:rsid w:val="00ED386B"/>
    <w:rsid w:val="00ED4CD5"/>
    <w:rsid w:val="00ED5F2A"/>
    <w:rsid w:val="00ED76C2"/>
    <w:rsid w:val="00EE1FFD"/>
    <w:rsid w:val="00EE4451"/>
    <w:rsid w:val="00EE5176"/>
    <w:rsid w:val="00EE5FE4"/>
    <w:rsid w:val="00EF124B"/>
    <w:rsid w:val="00EF335B"/>
    <w:rsid w:val="00EF5A1F"/>
    <w:rsid w:val="00EF6E23"/>
    <w:rsid w:val="00EF7A4F"/>
    <w:rsid w:val="00F012CE"/>
    <w:rsid w:val="00F022AB"/>
    <w:rsid w:val="00F03FD1"/>
    <w:rsid w:val="00F04502"/>
    <w:rsid w:val="00F04BA8"/>
    <w:rsid w:val="00F04BC4"/>
    <w:rsid w:val="00F04C31"/>
    <w:rsid w:val="00F05B52"/>
    <w:rsid w:val="00F05C40"/>
    <w:rsid w:val="00F070B9"/>
    <w:rsid w:val="00F0721B"/>
    <w:rsid w:val="00F07B2F"/>
    <w:rsid w:val="00F07B3D"/>
    <w:rsid w:val="00F07CA2"/>
    <w:rsid w:val="00F12398"/>
    <w:rsid w:val="00F15E2B"/>
    <w:rsid w:val="00F15FC9"/>
    <w:rsid w:val="00F164A9"/>
    <w:rsid w:val="00F17936"/>
    <w:rsid w:val="00F27240"/>
    <w:rsid w:val="00F27A45"/>
    <w:rsid w:val="00F32917"/>
    <w:rsid w:val="00F32C78"/>
    <w:rsid w:val="00F330B0"/>
    <w:rsid w:val="00F367B2"/>
    <w:rsid w:val="00F42557"/>
    <w:rsid w:val="00F426F8"/>
    <w:rsid w:val="00F427E7"/>
    <w:rsid w:val="00F4303B"/>
    <w:rsid w:val="00F4375D"/>
    <w:rsid w:val="00F5082B"/>
    <w:rsid w:val="00F50B0B"/>
    <w:rsid w:val="00F51658"/>
    <w:rsid w:val="00F51854"/>
    <w:rsid w:val="00F53EB8"/>
    <w:rsid w:val="00F54E3A"/>
    <w:rsid w:val="00F57951"/>
    <w:rsid w:val="00F608A8"/>
    <w:rsid w:val="00F62072"/>
    <w:rsid w:val="00F625FB"/>
    <w:rsid w:val="00F626D9"/>
    <w:rsid w:val="00F66B40"/>
    <w:rsid w:val="00F66C56"/>
    <w:rsid w:val="00F713B1"/>
    <w:rsid w:val="00F76F83"/>
    <w:rsid w:val="00F84F1D"/>
    <w:rsid w:val="00F85254"/>
    <w:rsid w:val="00F85552"/>
    <w:rsid w:val="00F9097E"/>
    <w:rsid w:val="00F910FF"/>
    <w:rsid w:val="00F9147B"/>
    <w:rsid w:val="00F91524"/>
    <w:rsid w:val="00F9274A"/>
    <w:rsid w:val="00F92AC0"/>
    <w:rsid w:val="00F93AFA"/>
    <w:rsid w:val="00F93C79"/>
    <w:rsid w:val="00F9669B"/>
    <w:rsid w:val="00FA0312"/>
    <w:rsid w:val="00FA1E02"/>
    <w:rsid w:val="00FA2B10"/>
    <w:rsid w:val="00FA4F64"/>
    <w:rsid w:val="00FA5227"/>
    <w:rsid w:val="00FA74E1"/>
    <w:rsid w:val="00FA7557"/>
    <w:rsid w:val="00FB0855"/>
    <w:rsid w:val="00FB1A57"/>
    <w:rsid w:val="00FB2BAE"/>
    <w:rsid w:val="00FB4A8F"/>
    <w:rsid w:val="00FC16F7"/>
    <w:rsid w:val="00FC1ABD"/>
    <w:rsid w:val="00FC256A"/>
    <w:rsid w:val="00FC5066"/>
    <w:rsid w:val="00FC59C2"/>
    <w:rsid w:val="00FD385C"/>
    <w:rsid w:val="00FD4F38"/>
    <w:rsid w:val="00FD56F4"/>
    <w:rsid w:val="00FE057B"/>
    <w:rsid w:val="00FE20F2"/>
    <w:rsid w:val="00FE2B9C"/>
    <w:rsid w:val="00FE6422"/>
    <w:rsid w:val="00FE6DA4"/>
    <w:rsid w:val="00FE77EF"/>
    <w:rsid w:val="00FE7877"/>
    <w:rsid w:val="00FF1767"/>
    <w:rsid w:val="00FF36A0"/>
    <w:rsid w:val="00FF52D1"/>
    <w:rsid w:val="00FF6679"/>
    <w:rsid w:val="00FF6FA8"/>
    <w:rsid w:val="00FF76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B74CB76"/>
  <w15:chartTrackingRefBased/>
  <w15:docId w15:val="{4381BD01-2413-46C3-8277-E761228F3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page number" w:uiPriority="99"/>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1FC4"/>
    <w:pPr>
      <w:overflowPunct w:val="0"/>
      <w:autoSpaceDE w:val="0"/>
      <w:autoSpaceDN w:val="0"/>
      <w:adjustRightInd w:val="0"/>
      <w:textAlignment w:val="baseline"/>
    </w:pPr>
    <w:rPr>
      <w:lang w:eastAsia="ru-RU"/>
    </w:rPr>
  </w:style>
  <w:style w:type="paragraph" w:styleId="1">
    <w:name w:val="heading 1"/>
    <w:basedOn w:val="a"/>
    <w:next w:val="a"/>
    <w:link w:val="10"/>
    <w:uiPriority w:val="99"/>
    <w:qFormat/>
    <w:rsid w:val="00FA4F64"/>
    <w:pPr>
      <w:keepNext/>
      <w:spacing w:before="240" w:after="60"/>
      <w:outlineLvl w:val="0"/>
    </w:pPr>
    <w:rPr>
      <w:rFonts w:ascii="Arial" w:hAnsi="Arial" w:cs="Arial"/>
      <w:b/>
      <w:bCs/>
      <w:kern w:val="32"/>
      <w:sz w:val="32"/>
      <w:szCs w:val="32"/>
    </w:rPr>
  </w:style>
  <w:style w:type="paragraph" w:styleId="2">
    <w:name w:val="heading 2"/>
    <w:basedOn w:val="a"/>
    <w:next w:val="a"/>
    <w:uiPriority w:val="99"/>
    <w:qFormat/>
    <w:rsid w:val="00494660"/>
    <w:pPr>
      <w:keepNext/>
      <w:spacing w:before="240" w:after="60"/>
      <w:outlineLvl w:val="1"/>
    </w:pPr>
    <w:rPr>
      <w:rFonts w:ascii="Arial" w:hAnsi="Arial" w:cs="Arial"/>
      <w:b/>
      <w:bCs/>
      <w:i/>
      <w:iCs/>
      <w:sz w:val="28"/>
      <w:szCs w:val="28"/>
    </w:rPr>
  </w:style>
  <w:style w:type="paragraph" w:styleId="6">
    <w:name w:val="heading 6"/>
    <w:basedOn w:val="a"/>
    <w:next w:val="a"/>
    <w:qFormat/>
    <w:rsid w:val="00E06B31"/>
    <w:pPr>
      <w:overflowPunct/>
      <w:autoSpaceDE/>
      <w:autoSpaceDN/>
      <w:adjustRightInd/>
      <w:spacing w:before="240" w:after="60"/>
      <w:textAlignment w:val="auto"/>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paragraph" w:styleId="a5">
    <w:name w:val="footer"/>
    <w:basedOn w:val="a"/>
    <w:pPr>
      <w:tabs>
        <w:tab w:val="center" w:pos="4536"/>
        <w:tab w:val="right" w:pos="9072"/>
      </w:tabs>
    </w:pPr>
  </w:style>
  <w:style w:type="paragraph" w:customStyle="1" w:styleId="BodyText31">
    <w:name w:val="Body Text 31"/>
    <w:basedOn w:val="a"/>
    <w:pPr>
      <w:spacing w:line="360" w:lineRule="auto"/>
      <w:jc w:val="both"/>
    </w:pPr>
    <w:rPr>
      <w:sz w:val="28"/>
      <w:lang w:val="ru-RU"/>
    </w:rPr>
  </w:style>
  <w:style w:type="paragraph" w:customStyle="1" w:styleId="a6">
    <w:name w:val="íåò"/>
    <w:basedOn w:val="a"/>
    <w:pPr>
      <w:spacing w:line="360" w:lineRule="atLeast"/>
      <w:jc w:val="center"/>
    </w:pPr>
    <w:rPr>
      <w:rFonts w:ascii="Times New Roman CYR" w:hAnsi="Times New Roman CYR"/>
      <w:sz w:val="24"/>
    </w:rPr>
  </w:style>
  <w:style w:type="paragraph" w:customStyle="1" w:styleId="BalloonText1">
    <w:name w:val="Balloon Text1"/>
    <w:basedOn w:val="a"/>
    <w:rPr>
      <w:rFonts w:ascii="Tahoma" w:hAnsi="Tahoma"/>
      <w:sz w:val="16"/>
    </w:rPr>
  </w:style>
  <w:style w:type="character" w:styleId="a7">
    <w:name w:val="page number"/>
    <w:basedOn w:val="a0"/>
    <w:uiPriority w:val="99"/>
  </w:style>
  <w:style w:type="character" w:styleId="a8">
    <w:name w:val="Hyperlink"/>
    <w:uiPriority w:val="99"/>
    <w:rsid w:val="00823A50"/>
    <w:rPr>
      <w:color w:val="0000FF"/>
      <w:u w:val="single"/>
    </w:rPr>
  </w:style>
  <w:style w:type="character" w:styleId="a9">
    <w:name w:val="FollowedHyperlink"/>
    <w:rsid w:val="00823A50"/>
    <w:rPr>
      <w:color w:val="800080"/>
      <w:u w:val="single"/>
    </w:rPr>
  </w:style>
  <w:style w:type="paragraph" w:styleId="aa">
    <w:name w:val="Balloon Text"/>
    <w:basedOn w:val="a"/>
    <w:semiHidden/>
    <w:rsid w:val="00974295"/>
    <w:rPr>
      <w:rFonts w:ascii="Tahoma" w:hAnsi="Tahoma" w:cs="Tahoma"/>
      <w:sz w:val="16"/>
      <w:szCs w:val="16"/>
    </w:rPr>
  </w:style>
  <w:style w:type="paragraph" w:styleId="ab">
    <w:name w:val="Body Text Indent"/>
    <w:basedOn w:val="a"/>
    <w:link w:val="ac"/>
    <w:rsid w:val="00DF18CF"/>
    <w:pPr>
      <w:overflowPunct/>
      <w:autoSpaceDE/>
      <w:autoSpaceDN/>
      <w:adjustRightInd/>
      <w:spacing w:after="120"/>
      <w:ind w:left="283"/>
      <w:textAlignment w:val="auto"/>
    </w:pPr>
  </w:style>
  <w:style w:type="paragraph" w:customStyle="1" w:styleId="HTMLPreformatted1">
    <w:name w:val="HTML Preformatted1"/>
    <w:basedOn w:val="a"/>
    <w:rsid w:val="00400D8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1"/>
      <w:lang w:val="ru-RU"/>
    </w:rPr>
  </w:style>
  <w:style w:type="paragraph" w:customStyle="1" w:styleId="ad">
    <w:name w:val="Знак Знак Знак Знак Знак Знак"/>
    <w:basedOn w:val="a"/>
    <w:rsid w:val="004649B2"/>
    <w:pPr>
      <w:overflowPunct/>
      <w:autoSpaceDE/>
      <w:autoSpaceDN/>
      <w:adjustRightInd/>
      <w:textAlignment w:val="auto"/>
    </w:pPr>
    <w:rPr>
      <w:rFonts w:ascii="Verdana" w:hAnsi="Verdana" w:cs="Verdana"/>
      <w:lang w:val="en-US" w:eastAsia="en-US"/>
    </w:rPr>
  </w:style>
  <w:style w:type="paragraph" w:customStyle="1" w:styleId="ae">
    <w:name w:val="Знак"/>
    <w:basedOn w:val="a"/>
    <w:rsid w:val="004649B2"/>
    <w:pPr>
      <w:overflowPunct/>
      <w:autoSpaceDE/>
      <w:autoSpaceDN/>
      <w:adjustRightInd/>
      <w:textAlignment w:val="auto"/>
    </w:pPr>
    <w:rPr>
      <w:rFonts w:ascii="Verdana" w:hAnsi="Verdana" w:cs="Verdana"/>
      <w:lang w:val="en-US" w:eastAsia="en-US"/>
    </w:rPr>
  </w:style>
  <w:style w:type="paragraph" w:styleId="af">
    <w:name w:val="Normal (Web)"/>
    <w:basedOn w:val="a"/>
    <w:uiPriority w:val="99"/>
    <w:rsid w:val="00294644"/>
    <w:pPr>
      <w:overflowPunct/>
      <w:autoSpaceDE/>
      <w:autoSpaceDN/>
      <w:adjustRightInd/>
      <w:spacing w:before="100" w:beforeAutospacing="1" w:after="100" w:afterAutospacing="1"/>
      <w:textAlignment w:val="auto"/>
    </w:pPr>
    <w:rPr>
      <w:sz w:val="24"/>
      <w:szCs w:val="24"/>
      <w:lang w:val="ru-RU"/>
    </w:rPr>
  </w:style>
  <w:style w:type="paragraph" w:styleId="af0">
    <w:name w:val="Title"/>
    <w:basedOn w:val="a"/>
    <w:link w:val="af1"/>
    <w:qFormat/>
    <w:rsid w:val="00297958"/>
    <w:pPr>
      <w:overflowPunct/>
      <w:autoSpaceDE/>
      <w:autoSpaceDN/>
      <w:adjustRightInd/>
      <w:ind w:firstLine="709"/>
      <w:jc w:val="center"/>
      <w:textAlignment w:val="auto"/>
    </w:pPr>
    <w:rPr>
      <w:b/>
      <w:sz w:val="28"/>
    </w:rPr>
  </w:style>
  <w:style w:type="paragraph" w:customStyle="1" w:styleId="af2">
    <w:name w:val="Знак Знак Знак Знак Знак Знак Знак"/>
    <w:basedOn w:val="a"/>
    <w:rsid w:val="005D3DA1"/>
    <w:pPr>
      <w:overflowPunct/>
      <w:autoSpaceDE/>
      <w:autoSpaceDN/>
      <w:adjustRightInd/>
      <w:textAlignment w:val="auto"/>
    </w:pPr>
    <w:rPr>
      <w:rFonts w:ascii="Verdana" w:hAnsi="Verdana" w:cs="Verdana"/>
      <w:lang w:val="en-US" w:eastAsia="en-US"/>
    </w:rPr>
  </w:style>
  <w:style w:type="paragraph" w:customStyle="1" w:styleId="af3">
    <w:name w:val="Знак Знак"/>
    <w:basedOn w:val="a"/>
    <w:rsid w:val="00E360C8"/>
    <w:pPr>
      <w:overflowPunct/>
      <w:autoSpaceDE/>
      <w:autoSpaceDN/>
      <w:adjustRightInd/>
      <w:textAlignment w:val="auto"/>
    </w:pPr>
    <w:rPr>
      <w:rFonts w:ascii="Verdana" w:hAnsi="Verdana" w:cs="Verdana"/>
      <w:sz w:val="24"/>
      <w:szCs w:val="24"/>
      <w:lang w:val="en-US" w:eastAsia="en-US"/>
    </w:rPr>
  </w:style>
  <w:style w:type="paragraph" w:styleId="af4">
    <w:name w:val="Body Text"/>
    <w:basedOn w:val="a"/>
    <w:rsid w:val="00FA7557"/>
    <w:pPr>
      <w:spacing w:after="120"/>
    </w:pPr>
  </w:style>
  <w:style w:type="character" w:customStyle="1" w:styleId="rvts23">
    <w:name w:val="rvts23"/>
    <w:basedOn w:val="a0"/>
    <w:rsid w:val="00AB5401"/>
  </w:style>
  <w:style w:type="paragraph" w:styleId="3">
    <w:name w:val="Body Text 3"/>
    <w:basedOn w:val="a"/>
    <w:rsid w:val="00AB5401"/>
    <w:pPr>
      <w:spacing w:after="120"/>
    </w:pPr>
    <w:rPr>
      <w:sz w:val="16"/>
      <w:szCs w:val="16"/>
    </w:rPr>
  </w:style>
  <w:style w:type="paragraph" w:customStyle="1" w:styleId="af5">
    <w:name w:val="Знак Знак Знак Знак"/>
    <w:basedOn w:val="a"/>
    <w:rsid w:val="00520066"/>
    <w:pPr>
      <w:overflowPunct/>
      <w:autoSpaceDE/>
      <w:autoSpaceDN/>
      <w:adjustRightInd/>
      <w:textAlignment w:val="auto"/>
    </w:pPr>
    <w:rPr>
      <w:rFonts w:ascii="Verdana" w:hAnsi="Verdana" w:cs="Verdana"/>
      <w:lang w:val="en-US" w:eastAsia="en-US"/>
    </w:rPr>
  </w:style>
  <w:style w:type="paragraph" w:customStyle="1" w:styleId="af6">
    <w:name w:val="Знак Знак Знак Знак Знак Знак Знак Знак Знак Знак Знак Знак"/>
    <w:basedOn w:val="a"/>
    <w:rsid w:val="002F6CE5"/>
    <w:pPr>
      <w:overflowPunct/>
      <w:autoSpaceDE/>
      <w:autoSpaceDN/>
      <w:adjustRightInd/>
      <w:textAlignment w:val="auto"/>
    </w:pPr>
    <w:rPr>
      <w:rFonts w:ascii="Verdana" w:hAnsi="Verdana" w:cs="Verdana"/>
      <w:lang w:val="en-US" w:eastAsia="en-US"/>
    </w:rPr>
  </w:style>
  <w:style w:type="paragraph" w:customStyle="1" w:styleId="af7">
    <w:name w:val="Знак Знак Знак"/>
    <w:basedOn w:val="a"/>
    <w:rsid w:val="008E3EE9"/>
    <w:pPr>
      <w:overflowPunct/>
      <w:autoSpaceDE/>
      <w:autoSpaceDN/>
      <w:adjustRightInd/>
      <w:textAlignment w:val="auto"/>
    </w:pPr>
    <w:rPr>
      <w:rFonts w:ascii="Verdana" w:hAnsi="Verdana" w:cs="Verdana"/>
      <w:lang w:val="en-US" w:eastAsia="en-US"/>
    </w:rPr>
  </w:style>
  <w:style w:type="paragraph" w:customStyle="1" w:styleId="BodyText21">
    <w:name w:val="Body Text 21"/>
    <w:basedOn w:val="a"/>
    <w:rsid w:val="003A20A0"/>
    <w:pPr>
      <w:widowControl w:val="0"/>
      <w:overflowPunct/>
      <w:autoSpaceDE/>
      <w:autoSpaceDN/>
      <w:adjustRightInd/>
      <w:ind w:firstLine="709"/>
      <w:jc w:val="both"/>
      <w:textAlignment w:val="auto"/>
    </w:pPr>
    <w:rPr>
      <w:sz w:val="28"/>
    </w:rPr>
  </w:style>
  <w:style w:type="paragraph" w:styleId="30">
    <w:name w:val="Body Text Indent 3"/>
    <w:basedOn w:val="a"/>
    <w:rsid w:val="003B4052"/>
    <w:pPr>
      <w:overflowPunct/>
      <w:autoSpaceDE/>
      <w:autoSpaceDN/>
      <w:adjustRightInd/>
      <w:spacing w:after="120"/>
      <w:ind w:left="283"/>
      <w:textAlignment w:val="auto"/>
    </w:pPr>
    <w:rPr>
      <w:sz w:val="16"/>
      <w:szCs w:val="16"/>
      <w:lang w:val="ru-RU"/>
    </w:rPr>
  </w:style>
  <w:style w:type="paragraph" w:customStyle="1" w:styleId="af8">
    <w:name w:val="Знак Знак Знак Знак Знак Знак Знак Знак Знак Знак"/>
    <w:basedOn w:val="a"/>
    <w:rsid w:val="00142D15"/>
    <w:pPr>
      <w:overflowPunct/>
      <w:autoSpaceDE/>
      <w:autoSpaceDN/>
      <w:adjustRightInd/>
      <w:textAlignment w:val="auto"/>
    </w:pPr>
    <w:rPr>
      <w:rFonts w:ascii="Verdana" w:hAnsi="Verdana" w:cs="Verdana"/>
      <w:sz w:val="24"/>
      <w:szCs w:val="24"/>
      <w:lang w:val="en-US" w:eastAsia="en-US"/>
    </w:rPr>
  </w:style>
  <w:style w:type="paragraph" w:customStyle="1" w:styleId="11">
    <w:name w:val="Знак Знак1"/>
    <w:basedOn w:val="a"/>
    <w:rsid w:val="00FA4F64"/>
    <w:pPr>
      <w:overflowPunct/>
      <w:autoSpaceDE/>
      <w:autoSpaceDN/>
      <w:adjustRightInd/>
      <w:textAlignment w:val="auto"/>
    </w:pPr>
    <w:rPr>
      <w:rFonts w:ascii="Verdana" w:hAnsi="Verdana" w:cs="Verdana"/>
      <w:lang w:val="en-US" w:eastAsia="en-US"/>
    </w:rPr>
  </w:style>
  <w:style w:type="table" w:styleId="af9">
    <w:name w:val="Table Grid"/>
    <w:basedOn w:val="a1"/>
    <w:rsid w:val="005E549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pelle">
    <w:name w:val="spelle"/>
    <w:rsid w:val="003B14F1"/>
    <w:rPr>
      <w:rFonts w:cs="Times New Roman"/>
    </w:rPr>
  </w:style>
  <w:style w:type="character" w:customStyle="1" w:styleId="af1">
    <w:name w:val="Назва Знак"/>
    <w:link w:val="af0"/>
    <w:locked/>
    <w:rsid w:val="006F728F"/>
    <w:rPr>
      <w:b/>
      <w:sz w:val="28"/>
      <w:lang w:val="uk-UA" w:eastAsia="ru-RU" w:bidi="ar-SA"/>
    </w:rPr>
  </w:style>
  <w:style w:type="paragraph" w:styleId="HTML">
    <w:name w:val="HTML Preformatted"/>
    <w:basedOn w:val="a"/>
    <w:link w:val="HTML0"/>
    <w:semiHidden/>
    <w:rsid w:val="006F72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eastAsia="Calibri" w:hAnsi="Courier New" w:cs="Courier New"/>
      <w:lang w:val="ru-RU"/>
    </w:rPr>
  </w:style>
  <w:style w:type="character" w:customStyle="1" w:styleId="HTML0">
    <w:name w:val="Стандартний HTML Знак"/>
    <w:link w:val="HTML"/>
    <w:semiHidden/>
    <w:locked/>
    <w:rsid w:val="006F728F"/>
    <w:rPr>
      <w:rFonts w:ascii="Courier New" w:eastAsia="Calibri" w:hAnsi="Courier New" w:cs="Courier New"/>
      <w:lang w:val="ru-RU" w:eastAsia="ru-RU" w:bidi="ar-SA"/>
    </w:rPr>
  </w:style>
  <w:style w:type="character" w:customStyle="1" w:styleId="grame">
    <w:name w:val="grame"/>
    <w:rsid w:val="00983B9F"/>
    <w:rPr>
      <w:rFonts w:cs="Times New Roman"/>
    </w:rPr>
  </w:style>
  <w:style w:type="paragraph" w:customStyle="1" w:styleId="20">
    <w:name w:val="Знак Знак2 Знак"/>
    <w:basedOn w:val="a"/>
    <w:rsid w:val="004E44B0"/>
    <w:pPr>
      <w:overflowPunct/>
      <w:autoSpaceDE/>
      <w:autoSpaceDN/>
      <w:adjustRightInd/>
      <w:textAlignment w:val="auto"/>
    </w:pPr>
    <w:rPr>
      <w:rFonts w:ascii="Verdana" w:hAnsi="Verdana" w:cs="Verdana"/>
      <w:lang w:val="en-US" w:eastAsia="en-US"/>
    </w:rPr>
  </w:style>
  <w:style w:type="character" w:customStyle="1" w:styleId="rvts0">
    <w:name w:val="rvts0"/>
    <w:rsid w:val="00522E05"/>
  </w:style>
  <w:style w:type="paragraph" w:customStyle="1" w:styleId="Normalnumbering">
    <w:name w:val="Normal numbering"/>
    <w:basedOn w:val="a"/>
    <w:uiPriority w:val="99"/>
    <w:rsid w:val="00AA3700"/>
    <w:pPr>
      <w:widowControl w:val="0"/>
      <w:tabs>
        <w:tab w:val="num" w:pos="2211"/>
      </w:tabs>
      <w:overflowPunct/>
      <w:autoSpaceDE/>
      <w:autoSpaceDN/>
      <w:adjustRightInd/>
      <w:spacing w:before="120" w:after="120"/>
      <w:ind w:firstLine="851"/>
      <w:jc w:val="both"/>
      <w:textAlignment w:val="auto"/>
      <w:outlineLvl w:val="0"/>
    </w:pPr>
    <w:rPr>
      <w:rFonts w:eastAsia="Calibri"/>
      <w:sz w:val="28"/>
      <w:szCs w:val="28"/>
      <w:lang w:val="ru-RU"/>
    </w:rPr>
  </w:style>
  <w:style w:type="paragraph" w:customStyle="1" w:styleId="afa">
    <w:name w:val="Обычный буквенный список"/>
    <w:basedOn w:val="a"/>
    <w:link w:val="afb"/>
    <w:uiPriority w:val="99"/>
    <w:rsid w:val="00AA3700"/>
    <w:pPr>
      <w:widowControl w:val="0"/>
      <w:tabs>
        <w:tab w:val="left" w:pos="1701"/>
      </w:tabs>
      <w:overflowPunct/>
      <w:autoSpaceDE/>
      <w:autoSpaceDN/>
      <w:adjustRightInd/>
      <w:ind w:firstLine="851"/>
      <w:jc w:val="both"/>
      <w:textAlignment w:val="auto"/>
      <w:outlineLvl w:val="2"/>
    </w:pPr>
    <w:rPr>
      <w:rFonts w:eastAsia="Calibri"/>
      <w:sz w:val="28"/>
      <w:szCs w:val="28"/>
      <w:lang w:val="ru-RU"/>
    </w:rPr>
  </w:style>
  <w:style w:type="character" w:customStyle="1" w:styleId="afb">
    <w:name w:val="Обычный буквенный список Знак"/>
    <w:link w:val="afa"/>
    <w:uiPriority w:val="99"/>
    <w:locked/>
    <w:rsid w:val="00AA3700"/>
    <w:rPr>
      <w:rFonts w:eastAsia="Calibri"/>
      <w:sz w:val="28"/>
      <w:szCs w:val="28"/>
      <w:lang w:val="ru-RU" w:eastAsia="ru-RU"/>
    </w:rPr>
  </w:style>
  <w:style w:type="numbering" w:customStyle="1" w:styleId="newnumbering">
    <w:name w:val="new numbering"/>
    <w:rsid w:val="00AA3700"/>
    <w:pPr>
      <w:numPr>
        <w:numId w:val="20"/>
      </w:numPr>
    </w:pPr>
  </w:style>
  <w:style w:type="paragraph" w:styleId="afc">
    <w:name w:val="List Paragraph"/>
    <w:basedOn w:val="a"/>
    <w:uiPriority w:val="34"/>
    <w:qFormat/>
    <w:rsid w:val="0035764F"/>
    <w:pPr>
      <w:overflowPunct/>
      <w:autoSpaceDE/>
      <w:autoSpaceDN/>
      <w:adjustRightInd/>
      <w:ind w:left="720"/>
      <w:contextualSpacing/>
      <w:textAlignment w:val="auto"/>
    </w:pPr>
    <w:rPr>
      <w:sz w:val="28"/>
      <w:szCs w:val="28"/>
      <w:lang w:val="ru-RU"/>
    </w:rPr>
  </w:style>
  <w:style w:type="character" w:styleId="afd">
    <w:name w:val="annotation reference"/>
    <w:rsid w:val="007A77AD"/>
    <w:rPr>
      <w:sz w:val="16"/>
      <w:szCs w:val="16"/>
    </w:rPr>
  </w:style>
  <w:style w:type="paragraph" w:styleId="afe">
    <w:name w:val="annotation text"/>
    <w:basedOn w:val="a"/>
    <w:link w:val="aff"/>
    <w:rsid w:val="007A77AD"/>
  </w:style>
  <w:style w:type="character" w:customStyle="1" w:styleId="aff">
    <w:name w:val="Текст примітки Знак"/>
    <w:link w:val="afe"/>
    <w:rsid w:val="007A77AD"/>
    <w:rPr>
      <w:lang w:eastAsia="ru-RU"/>
    </w:rPr>
  </w:style>
  <w:style w:type="paragraph" w:styleId="aff0">
    <w:name w:val="annotation subject"/>
    <w:basedOn w:val="afe"/>
    <w:next w:val="afe"/>
    <w:link w:val="aff1"/>
    <w:rsid w:val="007A77AD"/>
    <w:rPr>
      <w:b/>
      <w:bCs/>
    </w:rPr>
  </w:style>
  <w:style w:type="character" w:customStyle="1" w:styleId="aff1">
    <w:name w:val="Тема примітки Знак"/>
    <w:link w:val="aff0"/>
    <w:rsid w:val="007A77AD"/>
    <w:rPr>
      <w:b/>
      <w:bCs/>
      <w:lang w:eastAsia="ru-RU"/>
    </w:rPr>
  </w:style>
  <w:style w:type="character" w:customStyle="1" w:styleId="10">
    <w:name w:val="Заголовок 1 Знак"/>
    <w:link w:val="1"/>
    <w:uiPriority w:val="99"/>
    <w:rsid w:val="00A762AD"/>
    <w:rPr>
      <w:rFonts w:ascii="Arial" w:hAnsi="Arial" w:cs="Arial"/>
      <w:b/>
      <w:bCs/>
      <w:kern w:val="32"/>
      <w:sz w:val="32"/>
      <w:szCs w:val="32"/>
      <w:lang w:eastAsia="ru-RU"/>
    </w:rPr>
  </w:style>
  <w:style w:type="character" w:customStyle="1" w:styleId="a4">
    <w:name w:val="Верхній колонтитул Знак"/>
    <w:link w:val="a3"/>
    <w:uiPriority w:val="99"/>
    <w:locked/>
    <w:rsid w:val="00870B05"/>
    <w:rPr>
      <w:lang w:eastAsia="ru-RU"/>
    </w:rPr>
  </w:style>
  <w:style w:type="character" w:customStyle="1" w:styleId="FontStyle">
    <w:name w:val="Font Style"/>
    <w:uiPriority w:val="99"/>
    <w:rsid w:val="00870B05"/>
    <w:rPr>
      <w:color w:val="000000"/>
      <w:sz w:val="28"/>
      <w:szCs w:val="28"/>
    </w:rPr>
  </w:style>
  <w:style w:type="paragraph" w:styleId="aff2">
    <w:name w:val="Revision"/>
    <w:hidden/>
    <w:uiPriority w:val="99"/>
    <w:semiHidden/>
    <w:rsid w:val="00AD3543"/>
    <w:rPr>
      <w:lang w:eastAsia="ru-RU"/>
    </w:rPr>
  </w:style>
  <w:style w:type="character" w:customStyle="1" w:styleId="ac">
    <w:name w:val="Основний текст з відступом Знак"/>
    <w:link w:val="ab"/>
    <w:rsid w:val="00D60426"/>
    <w:rPr>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3734262">
      <w:bodyDiv w:val="1"/>
      <w:marLeft w:val="0"/>
      <w:marRight w:val="0"/>
      <w:marTop w:val="0"/>
      <w:marBottom w:val="0"/>
      <w:divBdr>
        <w:top w:val="none" w:sz="0" w:space="0" w:color="auto"/>
        <w:left w:val="none" w:sz="0" w:space="0" w:color="auto"/>
        <w:bottom w:val="none" w:sz="0" w:space="0" w:color="auto"/>
        <w:right w:val="none" w:sz="0" w:space="0" w:color="auto"/>
      </w:divBdr>
    </w:div>
    <w:div w:id="723603916">
      <w:bodyDiv w:val="1"/>
      <w:marLeft w:val="0"/>
      <w:marRight w:val="0"/>
      <w:marTop w:val="0"/>
      <w:marBottom w:val="0"/>
      <w:divBdr>
        <w:top w:val="none" w:sz="0" w:space="0" w:color="auto"/>
        <w:left w:val="none" w:sz="0" w:space="0" w:color="auto"/>
        <w:bottom w:val="none" w:sz="0" w:space="0" w:color="auto"/>
        <w:right w:val="none" w:sz="0" w:space="0" w:color="auto"/>
      </w:divBdr>
    </w:div>
    <w:div w:id="800029749">
      <w:bodyDiv w:val="1"/>
      <w:marLeft w:val="0"/>
      <w:marRight w:val="0"/>
      <w:marTop w:val="0"/>
      <w:marBottom w:val="0"/>
      <w:divBdr>
        <w:top w:val="none" w:sz="0" w:space="0" w:color="auto"/>
        <w:left w:val="none" w:sz="0" w:space="0" w:color="auto"/>
        <w:bottom w:val="none" w:sz="0" w:space="0" w:color="auto"/>
        <w:right w:val="none" w:sz="0" w:space="0" w:color="auto"/>
      </w:divBdr>
    </w:div>
    <w:div w:id="1249313574">
      <w:bodyDiv w:val="1"/>
      <w:marLeft w:val="0"/>
      <w:marRight w:val="0"/>
      <w:marTop w:val="0"/>
      <w:marBottom w:val="0"/>
      <w:divBdr>
        <w:top w:val="none" w:sz="0" w:space="0" w:color="auto"/>
        <w:left w:val="none" w:sz="0" w:space="0" w:color="auto"/>
        <w:bottom w:val="none" w:sz="0" w:space="0" w:color="auto"/>
        <w:right w:val="none" w:sz="0" w:space="0" w:color="auto"/>
      </w:divBdr>
    </w:div>
    <w:div w:id="1403913067">
      <w:bodyDiv w:val="1"/>
      <w:marLeft w:val="0"/>
      <w:marRight w:val="0"/>
      <w:marTop w:val="0"/>
      <w:marBottom w:val="0"/>
      <w:divBdr>
        <w:top w:val="none" w:sz="0" w:space="0" w:color="auto"/>
        <w:left w:val="none" w:sz="0" w:space="0" w:color="auto"/>
        <w:bottom w:val="none" w:sz="0" w:space="0" w:color="auto"/>
        <w:right w:val="none" w:sz="0" w:space="0" w:color="auto"/>
      </w:divBdr>
    </w:div>
    <w:div w:id="1977488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erc.gov.ua"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Офіс">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600A2E-B060-416A-8999-32CD8B04F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8561</Words>
  <Characters>4881</Characters>
  <Application>Microsoft Office Word</Application>
  <DocSecurity>0</DocSecurity>
  <Lines>40</Lines>
  <Paragraphs>26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Аналіз регуляторного впливу постанови Національної комісії   регулювання  електроенергетики України „Про затвердження   Методи</vt:lpstr>
      <vt:lpstr>Аналіз регуляторного впливу постанови Національної комісії   регулювання  електроенергетики України „Про затвердження   Методи</vt:lpstr>
      <vt:lpstr>Аналіз регуляторного впливу постанови Національної комісії   регулювання  електроенергетики України „Про затвердження   Методи</vt:lpstr>
    </vt:vector>
  </TitlesOfParts>
  <Company>microsoft</Company>
  <LinksUpToDate>false</LinksUpToDate>
  <CharactersWithSpaces>13416</CharactersWithSpaces>
  <SharedDoc>false</SharedDoc>
  <HLinks>
    <vt:vector size="6" baseType="variant">
      <vt:variant>
        <vt:i4>3735659</vt:i4>
      </vt:variant>
      <vt:variant>
        <vt:i4>0</vt:i4>
      </vt:variant>
      <vt:variant>
        <vt:i4>0</vt:i4>
      </vt:variant>
      <vt:variant>
        <vt:i4>5</vt:i4>
      </vt:variant>
      <vt:variant>
        <vt:lpwstr>http://nerc.gov.ua/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Аналіз регуляторного впливу постанови Національної комісії   регулювання  електроенергетики України „Про затвердження   Методи</dc:title>
  <dc:subject/>
  <dc:creator>Rusnak</dc:creator>
  <cp:keywords/>
  <cp:lastModifiedBy>Наталія Смєлаш</cp:lastModifiedBy>
  <cp:revision>6</cp:revision>
  <cp:lastPrinted>2021-04-29T09:57:00Z</cp:lastPrinted>
  <dcterms:created xsi:type="dcterms:W3CDTF">2025-03-06T09:50:00Z</dcterms:created>
  <dcterms:modified xsi:type="dcterms:W3CDTF">2025-03-10T14:26:00Z</dcterms:modified>
</cp:coreProperties>
</file>