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BFDCF" w14:textId="77777777" w:rsidR="00643E5C" w:rsidRPr="003D10AC" w:rsidRDefault="00643E5C" w:rsidP="00643E5C">
      <w:pPr>
        <w:spacing w:after="60" w:line="240" w:lineRule="auto"/>
        <w:ind w:left="652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bookmarkStart w:id="0" w:name="_Hlk159513512"/>
      <w:bookmarkEnd w:id="0"/>
      <w:r w:rsidRPr="003D10AC">
        <w:rPr>
          <w:rFonts w:ascii="Times New Roman" w:hAnsi="Times New Roman" w:cs="Times New Roman"/>
          <w:sz w:val="24"/>
          <w:szCs w:val="24"/>
          <w:lang w:eastAsia="uk-UA"/>
        </w:rPr>
        <w:t>Додаток 32</w:t>
      </w:r>
    </w:p>
    <w:p w14:paraId="1F04D05C" w14:textId="77777777" w:rsidR="00643E5C" w:rsidRPr="003D10AC" w:rsidRDefault="00643E5C" w:rsidP="00643E5C">
      <w:pPr>
        <w:spacing w:after="60" w:line="240" w:lineRule="auto"/>
        <w:ind w:left="652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D10AC">
        <w:rPr>
          <w:rFonts w:ascii="Times New Roman" w:hAnsi="Times New Roman" w:cs="Times New Roman"/>
          <w:sz w:val="24"/>
          <w:szCs w:val="24"/>
          <w:lang w:eastAsia="uk-UA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14:paraId="16BA0AF4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7A42E896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73E1BA4D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5B506E5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МЕТОДИКА</w:t>
      </w:r>
    </w:p>
    <w:p w14:paraId="7CD660D2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визначення сум додатково отриманого або недоотриманого доходу від здійснення діяльності </w:t>
      </w:r>
      <w:r w:rsidR="00A56A48"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</w:t>
      </w:r>
      <w:r w:rsidR="00A56A48"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зберігання</w:t>
      </w:r>
      <w:r w:rsidR="00322C33"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(закачування, відбору)</w:t>
      </w:r>
      <w:r w:rsidRPr="003D10A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природного газу</w:t>
      </w:r>
    </w:p>
    <w:p w14:paraId="474D4C21" w14:textId="77777777" w:rsidR="00643E5C" w:rsidRPr="003D10AC" w:rsidRDefault="00643E5C" w:rsidP="00643E5C">
      <w:pPr>
        <w:shd w:val="clear" w:color="auto" w:fill="FFFFFF"/>
        <w:spacing w:after="6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6E60EE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1009"/>
      <w:bookmarkEnd w:id="1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Положення цієї Методики застосовуються членами комісії з перевірки під час проведення планових або позапланових перевірок суб’єктів господарювання, що провадять господарську діяльність </w:t>
      </w:r>
      <w:r w:rsidR="00322C3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322C3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 (далі – Оператор </w:t>
      </w:r>
      <w:r w:rsidR="00821FD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="00607D5B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21FD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ліцензіат), та при формуванні проєктів рішень НКРЕКП за результатами перевірок дотримання суб’єктами господарювання вимог законодавства та ліцензійних умов провадження господарської діяльності </w:t>
      </w:r>
      <w:r w:rsidR="00821FD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зберігання (закачування, відбору) природного газу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4898D96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098889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Під час проведення перевірки перевіряється достовірність інформації, що зазначена ліцензіатом у відповідних формах звітності, а також  дотримання ліцензіат</w:t>
      </w:r>
      <w:r w:rsidR="00821FD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 встановлених </w:t>
      </w:r>
      <w:r w:rsidR="009709D7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НКРЕКП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 тарифів</w:t>
      </w:r>
      <w:r w:rsidR="005C504D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планованої річної тарифної виручки)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послуги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зберігання (закачування, відбору) природного газу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виконання заходів інвестиційних програм на перший рік затверджен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десятирічн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розвитку (далі – інвестиційна програма, ІП).</w:t>
      </w:r>
    </w:p>
    <w:p w14:paraId="54C7CFD4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07CCC9D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1010"/>
      <w:bookmarkStart w:id="3" w:name="n1019"/>
      <w:bookmarkEnd w:id="2"/>
      <w:bookmarkEnd w:id="3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Звітний рік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 </w:t>
      </w:r>
      <w:r w:rsidR="004B3B74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провадження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ліцензіат</w:t>
      </w:r>
      <w:r w:rsidR="004B3B74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ом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B3B74" w:rsidRPr="003D10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господарської діяльності із </w:t>
      </w:r>
      <w:r w:rsidR="00BD0D4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 природного газу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перевіряється та дорівнює календарному року.</w:t>
      </w:r>
    </w:p>
    <w:p w14:paraId="1EC25949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E80C7B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4. Джерелами інформації під час проведення планових або позапланових перевірок є:</w:t>
      </w:r>
    </w:p>
    <w:p w14:paraId="01337EB0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F8FDBAA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при перевірці питання щодо дотримання структури тарифу на послуги </w:t>
      </w:r>
      <w:r w:rsidR="006C000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зберігання (закачування, відбору) природного газу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3CEAC54D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1020"/>
      <w:bookmarkStart w:id="5" w:name="n1021"/>
      <w:bookmarkEnd w:id="4"/>
      <w:bookmarkEnd w:id="5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структури тарифів, що встановлені відповідними постановами НКРЕКП;</w:t>
      </w:r>
    </w:p>
    <w:p w14:paraId="159FF753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 форм звітності, що подаються суб’єктами господарювання</w:t>
      </w:r>
      <w:r w:rsidR="000A7784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провадять господарську діяльність із зберігання (закачування, відбору) </w:t>
      </w:r>
      <w:r w:rsidR="000A7784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природного газу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форм звітності, затверджених постановами НКРЕКП;</w:t>
      </w:r>
    </w:p>
    <w:p w14:paraId="34DFECF1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 установчих, фінансових, бухгалтерських (первинних) документів, статистичної, фінансової та податкової звітності, господарських договорів, розпорядчих та інших документів об’єкта контролю, пов’язаних із провадженням фінансово-господарської діяльності, веденням бухгалтерського обліку, складенням фінансової звітності (далі – документи об’єкта контролю);</w:t>
      </w:r>
    </w:p>
    <w:p w14:paraId="0D919F76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9F3767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2) при перевірці питання щодо виконання заходів інвестиційних програм:</w:t>
      </w:r>
    </w:p>
    <w:p w14:paraId="451D3379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 фінансування планів розвитку (інвестиційних програм), затверджені відповідними постановами НКРЕКП;</w:t>
      </w:r>
    </w:p>
    <w:p w14:paraId="0C4C869F" w14:textId="77777777" w:rsidR="00643E5C" w:rsidRPr="003D10AC" w:rsidRDefault="00643E5C" w:rsidP="00643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звітна інформація ліцензіатів щодо виконання заходів інвестиційних програм відповідно до положень Кодексу </w:t>
      </w:r>
      <w:r w:rsidR="00BA6B6A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постановою НКРЕКП від 30 вересня 2015 року № 249</w:t>
      </w:r>
      <w:r w:rsidR="004B0B7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(далі – Кодекс </w:t>
      </w:r>
      <w:r w:rsidR="00F93144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14:paraId="6ED5372F" w14:textId="77777777" w:rsidR="00643E5C" w:rsidRPr="003D10AC" w:rsidRDefault="00643E5C" w:rsidP="00643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звітна інформація ліцензіатів, що надається на виконання відповідних рішень НКРЕКП з питань забезпечення безпеки </w:t>
      </w:r>
      <w:r w:rsidR="0081620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природного газу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дії воєнного стану в Україні;</w:t>
      </w:r>
    </w:p>
    <w:p w14:paraId="04B2F379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1022"/>
      <w:bookmarkEnd w:id="6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первинні документи, що підтверджують фактичне фінансування та виконання заходів інвестиційних програм відповідно до положень пункту 2 глави </w:t>
      </w:r>
      <w:r w:rsidR="00D179E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розділу V Кодексу </w:t>
      </w:r>
      <w:r w:rsidR="00937E1A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03323ED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1023"/>
      <w:bookmarkEnd w:id="7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документів членам комісії з перевірки забезпечується уповноваженою особою ліцензіатів у строки, що зазначені у запиті на інформацію та відповідно до переліку питань перевірки дотримання ліцензіатами вимог законодавства та ліцензійних умов.</w:t>
      </w:r>
    </w:p>
    <w:p w14:paraId="24F61311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463019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n1024"/>
      <w:bookmarkEnd w:id="8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5. В акті перевірки або додатках до нього відображається інформація, зокрема щодо:</w:t>
      </w:r>
    </w:p>
    <w:p w14:paraId="12AFD60C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1025"/>
      <w:bookmarkEnd w:id="9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тарифів на послуги </w:t>
      </w:r>
      <w:r w:rsidR="00702B85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природного газу в підземних сховищах газу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– у грн за 1</w:t>
      </w:r>
      <w:r w:rsidR="00021968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</w:t>
      </w:r>
      <w:r w:rsidRPr="003D10A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3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3C465B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добу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 точністю до двох знаків після коми, без податку на додану вартість;</w:t>
      </w:r>
    </w:p>
    <w:p w14:paraId="7EB34F37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елементів витрат планованої </w:t>
      </w:r>
      <w:r w:rsidR="006D21D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річної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тарифної виручки структури тарифу 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 у тис. грн з точністю до одного знака після коми, без податку на додану вартість;</w:t>
      </w:r>
    </w:p>
    <w:p w14:paraId="3FF2EE69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фактичних вартісних показників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 тис. грн з точністю до двох знаків після коми, без податку на додану вартість (у частині виконання інвестиційної програми – у тис. грн з точністю до одного знака після коми, без податку на додану вартість);</w:t>
      </w:r>
    </w:p>
    <w:p w14:paraId="65B10EAE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кількісних показників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од. або в км з точністю до одного знака після коми;</w:t>
      </w:r>
    </w:p>
    <w:p w14:paraId="548D0F90" w14:textId="77777777" w:rsidR="004E455F" w:rsidRPr="003D10AC" w:rsidRDefault="006C70F8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hAnsi="Times New Roman" w:cs="Times New Roman"/>
          <w:bCs/>
          <w:sz w:val="28"/>
          <w:szCs w:val="28"/>
        </w:rPr>
        <w:t xml:space="preserve">середнього за рік </w:t>
      </w:r>
      <w:r w:rsidR="004E455F" w:rsidRPr="003D10AC">
        <w:rPr>
          <w:rFonts w:ascii="Times New Roman" w:hAnsi="Times New Roman" w:cs="Times New Roman"/>
          <w:bCs/>
          <w:sz w:val="28"/>
          <w:szCs w:val="28"/>
        </w:rPr>
        <w:t>робочого обсягу зберігання природного газу – у млн </w:t>
      </w:r>
      <w:r w:rsidR="004E455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4E455F" w:rsidRPr="003D10A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 xml:space="preserve">3 </w:t>
      </w:r>
      <w:r w:rsidR="004E455F" w:rsidRPr="003D10AC">
        <w:rPr>
          <w:rFonts w:ascii="Times New Roman" w:hAnsi="Times New Roman" w:cs="Times New Roman"/>
          <w:bCs/>
          <w:sz w:val="28"/>
          <w:szCs w:val="28"/>
        </w:rPr>
        <w:t xml:space="preserve">на рік </w:t>
      </w:r>
      <w:r w:rsidR="004E455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точністю до </w:t>
      </w:r>
      <w:r w:rsidR="003F6CD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двох</w:t>
      </w:r>
      <w:r w:rsidR="004E455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знаків після коми;</w:t>
      </w:r>
    </w:p>
    <w:p w14:paraId="429AE5CC" w14:textId="77777777" w:rsidR="00643E5C" w:rsidRPr="003D10AC" w:rsidRDefault="00021968" w:rsidP="008825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1026"/>
      <w:bookmarkEnd w:id="10"/>
      <w:r w:rsidRPr="003D10AC">
        <w:rPr>
          <w:rFonts w:ascii="Times New Roman" w:hAnsi="Times New Roman" w:cs="Times New Roman"/>
          <w:bCs/>
          <w:sz w:val="28"/>
          <w:szCs w:val="28"/>
        </w:rPr>
        <w:t xml:space="preserve">річної потужності </w:t>
      </w:r>
      <w:r w:rsidR="00622933" w:rsidRPr="003D10AC">
        <w:rPr>
          <w:rFonts w:ascii="Times New Roman" w:hAnsi="Times New Roman" w:cs="Times New Roman"/>
          <w:bCs/>
          <w:sz w:val="28"/>
          <w:szCs w:val="28"/>
        </w:rPr>
        <w:t>закачування природного газу в ПСГ</w:t>
      </w:r>
      <w:r w:rsidR="0088255E" w:rsidRPr="003D10AC">
        <w:rPr>
          <w:rFonts w:ascii="Times New Roman" w:hAnsi="Times New Roman" w:cs="Times New Roman"/>
          <w:bCs/>
          <w:sz w:val="28"/>
          <w:szCs w:val="28"/>
        </w:rPr>
        <w:t xml:space="preserve"> – у</w:t>
      </w:r>
      <w:r w:rsidR="00622933" w:rsidRPr="003D10AC">
        <w:rPr>
          <w:rFonts w:ascii="Times New Roman" w:hAnsi="Times New Roman" w:cs="Times New Roman"/>
          <w:bCs/>
          <w:sz w:val="28"/>
          <w:szCs w:val="28"/>
        </w:rPr>
        <w:t xml:space="preserve"> млн </w:t>
      </w:r>
      <w:r w:rsidR="0088255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88255E" w:rsidRPr="003D10A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 xml:space="preserve">3 </w:t>
      </w:r>
      <w:r w:rsidR="00622933" w:rsidRPr="003D10AC">
        <w:rPr>
          <w:rFonts w:ascii="Times New Roman" w:hAnsi="Times New Roman" w:cs="Times New Roman"/>
          <w:bCs/>
          <w:sz w:val="28"/>
          <w:szCs w:val="28"/>
        </w:rPr>
        <w:t>на рік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точністю до </w:t>
      </w:r>
      <w:r w:rsidR="003F6CD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двох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знаків після коми;</w:t>
      </w:r>
    </w:p>
    <w:p w14:paraId="6DCFC4B7" w14:textId="77777777" w:rsidR="00537F90" w:rsidRPr="003D10AC" w:rsidRDefault="00094804" w:rsidP="00537F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річної потужності </w:t>
      </w:r>
      <w:r w:rsidR="00537F90" w:rsidRPr="003D10AC">
        <w:rPr>
          <w:rFonts w:ascii="Times New Roman" w:hAnsi="Times New Roman" w:cs="Times New Roman"/>
          <w:bCs/>
          <w:sz w:val="28"/>
          <w:szCs w:val="28"/>
        </w:rPr>
        <w:t>відбору природного газу із ПСГ – у млн </w:t>
      </w:r>
      <w:r w:rsidR="00537F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537F90" w:rsidRPr="003D10A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3</w:t>
      </w:r>
      <w:r w:rsidR="00537F90" w:rsidRPr="003D10AC">
        <w:rPr>
          <w:rFonts w:ascii="Times New Roman" w:hAnsi="Times New Roman" w:cs="Times New Roman"/>
          <w:bCs/>
          <w:sz w:val="28"/>
          <w:szCs w:val="28"/>
        </w:rPr>
        <w:t xml:space="preserve"> на рік </w:t>
      </w:r>
      <w:r w:rsidR="00537F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точністю до </w:t>
      </w:r>
      <w:r w:rsidR="003F6CD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двох </w:t>
      </w:r>
      <w:r w:rsidR="00537F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знаків після коми;</w:t>
      </w:r>
    </w:p>
    <w:p w14:paraId="56BA85EF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показників у відсотковому значенні – у % з точністю до двох знаків після коми;</w:t>
      </w:r>
    </w:p>
    <w:p w14:paraId="4CB0F991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показників у відносних одиницях – у в. о. з точністю до чотирьох знаків після коми</w:t>
      </w:r>
      <w:bookmarkStart w:id="11" w:name="n1027"/>
      <w:bookmarkStart w:id="12" w:name="n1028"/>
      <w:bookmarkEnd w:id="11"/>
      <w:bookmarkEnd w:id="12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C62FE0D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1029"/>
      <w:bookmarkEnd w:id="13"/>
    </w:p>
    <w:p w14:paraId="3CB9126A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3D10AC">
        <w:rPr>
          <w:rFonts w:ascii="Times New Roman" w:hAnsi="Times New Roman" w:cs="Times New Roman"/>
          <w:sz w:val="28"/>
          <w:szCs w:val="28"/>
        </w:rPr>
        <w:t>З метою визначення об’єктивної суми коштів, отриманої для фінансування ліцензованої діяльності, при проведенні планових та позапланових перевірок в акті перевірки, зокрема, фіксуються такі показники</w:t>
      </w:r>
      <w:bookmarkStart w:id="14" w:name="n1030"/>
      <w:bookmarkEnd w:id="14"/>
      <w:r w:rsidRPr="003D10AC">
        <w:rPr>
          <w:rFonts w:ascii="Times New Roman" w:hAnsi="Times New Roman" w:cs="Times New Roman"/>
          <w:sz w:val="28"/>
          <w:szCs w:val="28"/>
        </w:rPr>
        <w:t>:</w:t>
      </w:r>
    </w:p>
    <w:p w14:paraId="2304303F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BB9C27" w14:textId="77777777" w:rsidR="00643E5C" w:rsidRPr="003D10AC" w:rsidRDefault="00643E5C" w:rsidP="003F0AF0">
      <w:pPr>
        <w:pStyle w:val="ac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фактична </w:t>
      </w:r>
      <w:r w:rsidR="00907E3F" w:rsidRPr="003D10AC">
        <w:rPr>
          <w:rFonts w:ascii="Times New Roman" w:hAnsi="Times New Roman" w:cs="Times New Roman"/>
          <w:bCs/>
          <w:sz w:val="28"/>
          <w:szCs w:val="28"/>
        </w:rPr>
        <w:t>річна потужність закачування природного газу в ПСГ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2627802" w14:textId="77777777" w:rsidR="003F0AF0" w:rsidRPr="003D10AC" w:rsidRDefault="003F0AF0" w:rsidP="003F0AF0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A2B7AC" w14:textId="77777777" w:rsidR="00643E5C" w:rsidRPr="003D10AC" w:rsidRDefault="0011261F" w:rsidP="003F0AF0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0AC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C013AD" w:rsidRPr="003D10AC">
        <w:rPr>
          <w:rFonts w:ascii="Times New Roman" w:hAnsi="Times New Roman" w:cs="Times New Roman"/>
          <w:bCs/>
          <w:sz w:val="28"/>
          <w:szCs w:val="28"/>
        </w:rPr>
        <w:t xml:space="preserve">фактичний </w:t>
      </w:r>
      <w:r w:rsidR="001627BA" w:rsidRPr="003D10AC">
        <w:rPr>
          <w:rFonts w:ascii="Times New Roman" w:hAnsi="Times New Roman" w:cs="Times New Roman"/>
          <w:bCs/>
          <w:sz w:val="28"/>
          <w:szCs w:val="28"/>
        </w:rPr>
        <w:t xml:space="preserve">середній за рік </w:t>
      </w:r>
      <w:r w:rsidR="00AD0AD8" w:rsidRPr="003D10AC">
        <w:rPr>
          <w:rFonts w:ascii="Times New Roman" w:hAnsi="Times New Roman" w:cs="Times New Roman"/>
          <w:bCs/>
          <w:sz w:val="28"/>
          <w:szCs w:val="28"/>
        </w:rPr>
        <w:t>робочий обсяг зберігання природного газу</w:t>
      </w:r>
      <w:r w:rsidRPr="003D10AC">
        <w:rPr>
          <w:rFonts w:ascii="Times New Roman" w:hAnsi="Times New Roman" w:cs="Times New Roman"/>
          <w:bCs/>
          <w:sz w:val="28"/>
          <w:szCs w:val="28"/>
        </w:rPr>
        <w:t>;</w:t>
      </w:r>
    </w:p>
    <w:p w14:paraId="1B6D1E40" w14:textId="77777777" w:rsidR="003F0AF0" w:rsidRPr="003D10AC" w:rsidRDefault="003F0AF0" w:rsidP="003F0AF0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2E2BC8" w14:textId="77777777" w:rsidR="0011261F" w:rsidRPr="003D10AC" w:rsidRDefault="0011261F" w:rsidP="003F0AF0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0AC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2A5876" w:rsidRPr="003D10AC">
        <w:rPr>
          <w:rFonts w:ascii="Times New Roman" w:hAnsi="Times New Roman" w:cs="Times New Roman"/>
          <w:bCs/>
          <w:sz w:val="28"/>
          <w:szCs w:val="28"/>
        </w:rPr>
        <w:t xml:space="preserve">фактична </w:t>
      </w:r>
      <w:r w:rsidRPr="003D10AC">
        <w:rPr>
          <w:rFonts w:ascii="Times New Roman" w:hAnsi="Times New Roman" w:cs="Times New Roman"/>
          <w:bCs/>
          <w:sz w:val="28"/>
          <w:szCs w:val="28"/>
        </w:rPr>
        <w:t>річна потужність відбору природного газу із ПСГ;</w:t>
      </w:r>
    </w:p>
    <w:p w14:paraId="3A5269C7" w14:textId="77777777" w:rsidR="003F0AF0" w:rsidRPr="003D10AC" w:rsidRDefault="003F0AF0" w:rsidP="003F0AF0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6B0D422" w14:textId="77777777" w:rsidR="0091528F" w:rsidRPr="003D10AC" w:rsidRDefault="003F0AF0" w:rsidP="0091528F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4)</w:t>
      </w:r>
      <w:r w:rsidR="00A4483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15" w:name="n1031"/>
      <w:bookmarkEnd w:id="15"/>
      <w:r w:rsidR="00A4483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актична сума нарахованого доходу, за підсумками звітного року, що перевіряється, відповідно до фактичних нарахувань ліцензіатом за укладеними договорами, актами, іншими первинними або розрахунковими документами, які підтверджують надання послуг </w:t>
      </w:r>
      <w:r w:rsidR="00A4483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природного газу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даних форм</w:t>
      </w:r>
      <w:r w:rsidR="007A3E4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звітності № </w:t>
      </w:r>
      <w:r w:rsidR="0028352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7б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-НКРЕКП-газ-моніторинг (</w:t>
      </w:r>
      <w:r w:rsidR="0028352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квартальна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 «</w:t>
      </w:r>
      <w:r w:rsidR="008256E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 про застосування тарифів на послуги зберігання (закачування, відбір) природного газу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(далі </w:t>
      </w:r>
      <w:r w:rsidR="00643E5C" w:rsidRPr="003D10AC">
        <w:rPr>
          <w:rFonts w:ascii="Times New Roman" w:hAnsi="Times New Roman" w:cs="Times New Roman"/>
          <w:sz w:val="28"/>
          <w:szCs w:val="28"/>
          <w:lang w:eastAsia="uk-UA"/>
        </w:rPr>
        <w:sym w:font="Symbol" w:char="F02D"/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форма № </w:t>
      </w:r>
      <w:r w:rsidR="00090C07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7б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-НКРЕКП</w:t>
      </w:r>
      <w:r w:rsidR="00090C07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-газ-моніторинг (квартальна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r w:rsidR="007A3E4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затвердженої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постановою НКРЕКП від 07 липня 2016 року № 1234;</w:t>
      </w:r>
      <w:bookmarkStart w:id="16" w:name="n1035"/>
      <w:bookmarkStart w:id="17" w:name="n1032"/>
      <w:bookmarkEnd w:id="16"/>
      <w:bookmarkEnd w:id="17"/>
    </w:p>
    <w:p w14:paraId="48C6D1DA" w14:textId="77777777" w:rsidR="0091528F" w:rsidRPr="003D10AC" w:rsidRDefault="0091528F" w:rsidP="0091528F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E6D6633" w14:textId="77777777" w:rsidR="00643E5C" w:rsidRPr="003D10AC" w:rsidRDefault="0091528F" w:rsidP="0091528F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додатково отриманий (недоотриманий) дохід ліцензіата внаслідок збільшення (зменшення) фактичного обсягу наданих послуг порівняно з планованим, врахованим у встановленій структурі тарифу на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послуги зберігання (закачування, відбору) природного газу</w:t>
      </w:r>
      <w:r w:rsidR="00AC1D6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9356038" w14:textId="1C47E42C" w:rsidR="00DB0C8E" w:rsidRPr="003D10AC" w:rsidRDefault="00643E5C" w:rsidP="00DB0C8E">
      <w:pPr>
        <w:pStyle w:val="ac"/>
        <w:shd w:val="clear" w:color="auto" w:fill="FFFFFF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Такий дохід визначається </w:t>
      </w:r>
      <w:r w:rsidR="0007492D" w:rsidRPr="003D10AC">
        <w:rPr>
          <w:rFonts w:ascii="Times New Roman" w:hAnsi="Times New Roman"/>
          <w:sz w:val="28"/>
          <w:szCs w:val="28"/>
        </w:rPr>
        <w:t>на підставі фактичних обсягів наданих послуг зберігання (закачування, відбору) природного газу з урахуванням коефіцієнт</w:t>
      </w:r>
      <w:r w:rsidR="00894F3B" w:rsidRPr="003D10AC">
        <w:rPr>
          <w:rFonts w:ascii="Times New Roman" w:hAnsi="Times New Roman"/>
          <w:sz w:val="28"/>
          <w:szCs w:val="28"/>
        </w:rPr>
        <w:t>ів</w:t>
      </w:r>
      <w:r w:rsidR="0007492D" w:rsidRPr="003D10AC">
        <w:rPr>
          <w:rFonts w:ascii="Times New Roman" w:hAnsi="Times New Roman"/>
          <w:sz w:val="28"/>
          <w:szCs w:val="28"/>
        </w:rPr>
        <w:t xml:space="preserve">, </w:t>
      </w:r>
      <w:r w:rsidR="007A3E42" w:rsidRPr="003D10AC">
        <w:rPr>
          <w:rFonts w:ascii="Times New Roman" w:hAnsi="Times New Roman"/>
          <w:sz w:val="28"/>
          <w:szCs w:val="28"/>
        </w:rPr>
        <w:t xml:space="preserve">які враховують період замовлення послуг, </w:t>
      </w:r>
      <w:r w:rsidR="0007492D" w:rsidRPr="003D10AC">
        <w:rPr>
          <w:rFonts w:ascii="Times New Roman" w:hAnsi="Times New Roman"/>
          <w:sz w:val="28"/>
          <w:szCs w:val="28"/>
        </w:rPr>
        <w:t xml:space="preserve">що застосовуються до тарифів на послуги </w:t>
      </w:r>
      <w:r w:rsidR="007A3E42" w:rsidRPr="003D10AC">
        <w:rPr>
          <w:rFonts w:ascii="Times New Roman" w:hAnsi="Times New Roman"/>
          <w:sz w:val="28"/>
          <w:szCs w:val="28"/>
        </w:rPr>
        <w:t>зберігання (</w:t>
      </w:r>
      <w:r w:rsidR="0007492D" w:rsidRPr="003D10AC">
        <w:rPr>
          <w:rFonts w:ascii="Times New Roman" w:hAnsi="Times New Roman"/>
          <w:sz w:val="28"/>
          <w:szCs w:val="28"/>
        </w:rPr>
        <w:t>закачування, відбору</w:t>
      </w:r>
      <w:r w:rsidR="007A3E42" w:rsidRPr="003D10AC">
        <w:rPr>
          <w:rFonts w:ascii="Times New Roman" w:hAnsi="Times New Roman"/>
          <w:sz w:val="28"/>
          <w:szCs w:val="28"/>
        </w:rPr>
        <w:t>)</w:t>
      </w:r>
      <w:r w:rsidR="0007492D" w:rsidRPr="003D10AC">
        <w:rPr>
          <w:rFonts w:ascii="Times New Roman" w:hAnsi="Times New Roman"/>
          <w:sz w:val="28"/>
          <w:szCs w:val="28"/>
        </w:rPr>
        <w:t xml:space="preserve"> </w:t>
      </w:r>
      <w:r w:rsidR="007A3E42" w:rsidRPr="003D10AC">
        <w:rPr>
          <w:rFonts w:ascii="Times New Roman" w:hAnsi="Times New Roman"/>
          <w:sz w:val="28"/>
          <w:szCs w:val="28"/>
        </w:rPr>
        <w:t xml:space="preserve">природного газу, за формулою </w:t>
      </w:r>
      <w:r w:rsidR="00DB0C8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FB8FDBC" w14:textId="77777777" w:rsidR="0007492D" w:rsidRPr="003D10AC" w:rsidRDefault="00CC4738" w:rsidP="0007492D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0" w:firstLine="1701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ДД</m:t>
            </m:r>
            <m:d>
              <m:d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d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НД</m:t>
                </m:r>
              </m:e>
            </m:d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Д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-ТВ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>, (тис. грн)</w:t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  <w:t>(1)</w:t>
      </w:r>
    </w:p>
    <w:p w14:paraId="76EB1ABE" w14:textId="0D092528" w:rsidR="0007492D" w:rsidRPr="003D10AC" w:rsidRDefault="0007492D" w:rsidP="0007492D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>де</w:t>
      </w:r>
      <m:oMath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Д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r w:rsidRPr="003D10AC">
        <w:rPr>
          <w:rFonts w:ascii="Times New Roman" w:eastAsia="Times New Roman" w:hAnsi="Times New Roman"/>
          <w:sz w:val="28"/>
          <w:szCs w:val="28"/>
        </w:rPr>
        <w:t>фактична сума нарахованого доходу</w:t>
      </w:r>
      <w:r w:rsidR="00CA43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D10AC">
        <w:rPr>
          <w:rFonts w:ascii="Times New Roman" w:eastAsia="Times New Roman" w:hAnsi="Times New Roman"/>
          <w:sz w:val="28"/>
          <w:szCs w:val="28"/>
        </w:rPr>
        <w:t>(виручки), за підсумками звітного року</w:t>
      </w:r>
      <w:r w:rsidRPr="003D10AC" w:rsidDel="008F4AE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D10AC">
        <w:rPr>
          <w:rFonts w:ascii="Times New Roman" w:eastAsia="Times New Roman" w:hAnsi="Times New Roman"/>
          <w:sz w:val="28"/>
          <w:szCs w:val="28"/>
        </w:rPr>
        <w:t>від реалізації послуг зберігання (закачування, відбору) природного газу у звітному році t,</w:t>
      </w:r>
      <w:r w:rsidR="007A3E42" w:rsidRPr="003D10AC">
        <w:rPr>
          <w:rFonts w:ascii="Times New Roman" w:eastAsia="Times New Roman" w:hAnsi="Times New Roman"/>
          <w:sz w:val="28"/>
          <w:szCs w:val="28"/>
        </w:rPr>
        <w:t xml:space="preserve"> що визначена</w:t>
      </w:r>
      <w:r w:rsidRPr="003D10AC">
        <w:rPr>
          <w:rFonts w:ascii="Times New Roman" w:eastAsia="Times New Roman" w:hAnsi="Times New Roman"/>
          <w:sz w:val="28"/>
          <w:szCs w:val="28"/>
        </w:rPr>
        <w:t xml:space="preserve"> </w:t>
      </w:r>
      <w:r w:rsidR="007A3E42" w:rsidRPr="003D10AC">
        <w:rPr>
          <w:rFonts w:ascii="Times New Roman" w:eastAsia="Times New Roman" w:hAnsi="Times New Roman"/>
          <w:sz w:val="28"/>
          <w:szCs w:val="28"/>
        </w:rPr>
        <w:t>на підставі фактичних обсягів наданих послуг зберігання (закачування, відбору) природного газу з урахуванням коефіцієнтів, які враховують період замовлення послуг, що застосовуються до тарифів на послуги зберігання (закачування, відбору) природного газу</w:t>
      </w:r>
      <w:r w:rsidRPr="003D10AC">
        <w:rPr>
          <w:rFonts w:ascii="Times New Roman" w:eastAsia="Times New Roman" w:hAnsi="Times New Roman"/>
          <w:sz w:val="28"/>
          <w:szCs w:val="28"/>
        </w:rPr>
        <w:t>;</w:t>
      </w:r>
    </w:p>
    <w:p w14:paraId="346DD832" w14:textId="77777777" w:rsidR="0007492D" w:rsidRPr="003D10AC" w:rsidRDefault="00CC4738" w:rsidP="0007492D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r w:rsidR="007A3E42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планована </w:t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зважена річна тарифна виручка у звітному році t, передбачена структурою тарифу на послуги </w:t>
      </w:r>
      <w:r w:rsidR="0007492D" w:rsidRPr="003D10AC">
        <w:rPr>
          <w:rFonts w:ascii="Times New Roman" w:eastAsia="Times New Roman" w:hAnsi="Times New Roman"/>
          <w:sz w:val="28"/>
          <w:szCs w:val="28"/>
        </w:rPr>
        <w:t xml:space="preserve">зберігання (закачування, відбору) природного газу, </w:t>
      </w:r>
      <w:r w:rsidR="0007492D" w:rsidRPr="003D10AC">
        <w:rPr>
          <w:rFonts w:ascii="Times New Roman" w:eastAsia="Times New Roman" w:hAnsi="Times New Roman"/>
          <w:sz w:val="28"/>
          <w:szCs w:val="28"/>
          <w:lang w:eastAsia="uk-UA"/>
        </w:rPr>
        <w:t>скоригована на фактичні обсяги наданих послуг</w:t>
      </w:r>
      <w:r w:rsidR="0007492D" w:rsidRPr="003D10AC">
        <w:rPr>
          <w:rFonts w:ascii="Times New Roman" w:eastAsia="Times New Roman" w:hAnsi="Times New Roman"/>
          <w:sz w:val="28"/>
          <w:szCs w:val="28"/>
        </w:rPr>
        <w:t>, тис. грн.</w:t>
      </w:r>
    </w:p>
    <w:p w14:paraId="750BC2AA" w14:textId="32E339B6" w:rsidR="009C120C" w:rsidRPr="003D10AC" w:rsidRDefault="009C120C" w:rsidP="006030C9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Величина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визначається</w:t>
      </w:r>
      <w:r w:rsidRPr="003D10AC">
        <w:rPr>
          <w:rFonts w:ascii="Times New Roman" w:hAnsi="Times New Roman"/>
          <w:sz w:val="28"/>
          <w:szCs w:val="28"/>
        </w:rPr>
        <w:t xml:space="preserve"> за формулою</w:t>
      </w:r>
    </w:p>
    <w:p w14:paraId="5F37DF0E" w14:textId="77777777" w:rsidR="009C120C" w:rsidRPr="003D10AC" w:rsidRDefault="00CC4738" w:rsidP="009C120C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0" w:firstLine="1701"/>
        <w:contextualSpacing w:val="0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, </m:t>
        </m:r>
      </m:oMath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(тис. грн)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  <w:t>(2)</w:t>
      </w:r>
    </w:p>
    <w:p w14:paraId="7D74FA1E" w14:textId="5229CE36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>де</w:t>
      </w:r>
      <w:r w:rsidRPr="003D10AC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Pr="003D10AC">
        <w:rPr>
          <w:rFonts w:ascii="Times New Roman" w:hAnsi="Times New Roman"/>
          <w:sz w:val="28"/>
          <w:szCs w:val="28"/>
        </w:rPr>
        <w:t>зважена повна планована собівартість надання послуг зберігання (закачування, відбору) природного газу</w:t>
      </w:r>
      <w:r w:rsidR="00894F3B" w:rsidRPr="003D10AC">
        <w:rPr>
          <w:rFonts w:ascii="Times New Roman" w:hAnsi="Times New Roman"/>
          <w:sz w:val="28"/>
          <w:szCs w:val="28"/>
        </w:rPr>
        <w:t xml:space="preserve">  в/з ПСГ</w:t>
      </w:r>
      <w:r w:rsidRPr="003D10AC">
        <w:rPr>
          <w:rFonts w:ascii="Times New Roman" w:hAnsi="Times New Roman"/>
          <w:sz w:val="28"/>
          <w:szCs w:val="28"/>
        </w:rPr>
        <w:t xml:space="preserve"> у звітному році t, </w:t>
      </w: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передбачена структурою тарифу на послуги </w:t>
      </w:r>
      <w:r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 скоригована на фактичні обсяги наданих послуг, тис грн;</w:t>
      </w:r>
    </w:p>
    <w:p w14:paraId="0BAC4F88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зважений </w:t>
      </w:r>
      <w:r w:rsidR="006030C9" w:rsidRPr="003D10AC">
        <w:rPr>
          <w:rFonts w:ascii="Times New Roman" w:hAnsi="Times New Roman"/>
          <w:sz w:val="28"/>
          <w:szCs w:val="28"/>
          <w:lang w:eastAsia="uk-UA"/>
        </w:rPr>
        <w:t xml:space="preserve">планований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прибуток оператора газосховищ</w:t>
      </w:r>
      <w:r w:rsidR="009C120C" w:rsidRPr="003D10AC">
        <w:rPr>
          <w:rFonts w:ascii="Times New Roman" w:hAnsi="Times New Roman"/>
          <w:sz w:val="28"/>
          <w:szCs w:val="28"/>
        </w:rPr>
        <w:t xml:space="preserve"> у звітному році t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, передбачений структурою тарифу 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на послуги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 скоригований на фактичні обсяги наданих послуг, тис. грн;</w:t>
      </w:r>
    </w:p>
    <w:p w14:paraId="6C73C6FB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зважені капітальні інвестиції оператора газосховищ </w:t>
      </w:r>
      <w:r w:rsidR="009C120C" w:rsidRPr="003D10AC">
        <w:rPr>
          <w:rFonts w:ascii="Times New Roman" w:hAnsi="Times New Roman"/>
          <w:sz w:val="28"/>
          <w:szCs w:val="28"/>
        </w:rPr>
        <w:t>у звітному році t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, передбачені структурою тарифу 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на послуги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 скориговані на фактичні обсяги наданих послуг, тис. грн.</w:t>
      </w:r>
    </w:p>
    <w:p w14:paraId="30A57C54" w14:textId="28D8D851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-</m:t>
        </m:r>
      </m:oMath>
      <w:r w:rsidR="00AE7A29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</w:rPr>
        <w:t>коригування планованої тарифної виручки оператора газосховищ у звітному році t, передбачене структурою тарифу на послуги зберігання (закачування, відбору) природного газу, тис. грн</w:t>
      </w:r>
      <w:r w:rsidR="005E14BE">
        <w:rPr>
          <w:rFonts w:ascii="Times New Roman" w:hAnsi="Times New Roman"/>
          <w:sz w:val="28"/>
          <w:szCs w:val="28"/>
        </w:rPr>
        <w:t>.</w:t>
      </w:r>
    </w:p>
    <w:p w14:paraId="579F60C8" w14:textId="21EF6814" w:rsidR="009C120C" w:rsidRPr="003D10AC" w:rsidRDefault="006030C9" w:rsidP="006030C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>З</w:t>
      </w:r>
      <w:r w:rsidR="009C120C" w:rsidRPr="003D10AC">
        <w:rPr>
          <w:rFonts w:ascii="Times New Roman" w:hAnsi="Times New Roman"/>
          <w:sz w:val="28"/>
          <w:szCs w:val="28"/>
        </w:rPr>
        <w:t xml:space="preserve">важена повна планована собівартість надання послуг зберігання (закачування, відбору) природного газу,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скоригована на фактичні обсяги наданих послуг,</w:t>
      </w:r>
      <w:r w:rsidR="009C120C" w:rsidRPr="003D10AC">
        <w:rPr>
          <w:rFonts w:ascii="Times New Roman" w:hAnsi="Times New Roman"/>
          <w:sz w:val="28"/>
          <w:szCs w:val="28"/>
        </w:rPr>
        <w:t xml:space="preserve"> розраховується за формулою</w:t>
      </w:r>
    </w:p>
    <w:p w14:paraId="1850B053" w14:textId="77777777" w:rsidR="009C120C" w:rsidRPr="003D10AC" w:rsidRDefault="00CC4738" w:rsidP="009C120C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=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зб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  <w:t>(3)</w:t>
      </w:r>
    </w:p>
    <w:p w14:paraId="6A89278F" w14:textId="48F03624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зб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</w:t>
      </w:r>
      <w:r w:rsidRPr="003D10AC">
        <w:rPr>
          <w:rFonts w:ascii="Times New Roman" w:hAnsi="Times New Roman"/>
          <w:sz w:val="28"/>
          <w:szCs w:val="28"/>
        </w:rPr>
        <w:t xml:space="preserve">витрати оператора газосховищ на зберігання природного газу в звітному році t, </w:t>
      </w: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</w:t>
      </w:r>
      <w:r w:rsidRPr="003D10AC">
        <w:rPr>
          <w:rFonts w:ascii="Times New Roman" w:hAnsi="Times New Roman"/>
          <w:sz w:val="28"/>
          <w:szCs w:val="28"/>
        </w:rPr>
        <w:t>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доступу, затвердженої постановою НКРЕКП від 13</w:t>
      </w:r>
      <w:r w:rsidR="00725FBA">
        <w:rPr>
          <w:rFonts w:ascii="Times New Roman" w:hAnsi="Times New Roman"/>
          <w:sz w:val="28"/>
          <w:szCs w:val="28"/>
        </w:rPr>
        <w:t xml:space="preserve"> червня </w:t>
      </w:r>
      <w:r w:rsidRPr="003D10AC">
        <w:rPr>
          <w:rFonts w:ascii="Times New Roman" w:hAnsi="Times New Roman"/>
          <w:sz w:val="28"/>
          <w:szCs w:val="28"/>
        </w:rPr>
        <w:t xml:space="preserve">2016 </w:t>
      </w:r>
      <w:r w:rsidR="00725FBA">
        <w:rPr>
          <w:rFonts w:ascii="Times New Roman" w:hAnsi="Times New Roman"/>
          <w:sz w:val="28"/>
          <w:szCs w:val="28"/>
        </w:rPr>
        <w:t xml:space="preserve">року </w:t>
      </w:r>
      <w:r w:rsidRPr="003D10AC">
        <w:rPr>
          <w:rFonts w:ascii="Times New Roman" w:hAnsi="Times New Roman"/>
          <w:sz w:val="28"/>
          <w:szCs w:val="28"/>
        </w:rPr>
        <w:t>№ 1131 (далі – Методика), тис. грн</w:t>
      </w:r>
      <w:r w:rsidR="00A857EC">
        <w:rPr>
          <w:rFonts w:ascii="Times New Roman" w:hAnsi="Times New Roman"/>
          <w:sz w:val="28"/>
          <w:szCs w:val="28"/>
        </w:rPr>
        <w:t>;</w:t>
      </w:r>
    </w:p>
    <w:p w14:paraId="2ABF76C3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зважені </w:t>
      </w:r>
      <w:r w:rsidR="009C120C" w:rsidRPr="003D10AC">
        <w:rPr>
          <w:rFonts w:ascii="Times New Roman" w:hAnsi="Times New Roman"/>
          <w:sz w:val="28"/>
          <w:szCs w:val="28"/>
        </w:rPr>
        <w:t xml:space="preserve">плановані витрати оператора газосховищ на закачування та відбір природного газу, в звітному році t, 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9C120C" w:rsidRPr="003D10AC">
        <w:rPr>
          <w:rFonts w:ascii="Times New Roman" w:hAnsi="Times New Roman"/>
          <w:sz w:val="28"/>
          <w:szCs w:val="28"/>
        </w:rPr>
        <w:t xml:space="preserve"> скореговані на фактичні обсяги</w:t>
      </w:r>
      <w:r w:rsidR="009C120C" w:rsidRPr="003D10AC">
        <w:t xml:space="preserve"> </w:t>
      </w:r>
      <w:r w:rsidR="009C120C" w:rsidRPr="003D10AC">
        <w:rPr>
          <w:rFonts w:ascii="Times New Roman" w:hAnsi="Times New Roman"/>
          <w:sz w:val="28"/>
          <w:szCs w:val="28"/>
        </w:rPr>
        <w:t>наданих послуг</w:t>
      </w:r>
      <w:r w:rsidR="002D7E1B" w:rsidRPr="003D10AC">
        <w:rPr>
          <w:rFonts w:ascii="Times New Roman" w:hAnsi="Times New Roman"/>
          <w:sz w:val="28"/>
          <w:szCs w:val="28"/>
        </w:rPr>
        <w:t>.</w:t>
      </w:r>
    </w:p>
    <w:p w14:paraId="0E3BDA34" w14:textId="00F16F3A" w:rsidR="002D7E1B" w:rsidRPr="005D4322" w:rsidRDefault="002D7E1B" w:rsidP="002D7E1B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>Для тарифів, розрахованих відповідно до положень Методики у редакції</w:t>
      </w:r>
      <w:r w:rsidR="00E114EC">
        <w:rPr>
          <w:rFonts w:ascii="Times New Roman" w:hAnsi="Times New Roman"/>
          <w:sz w:val="28"/>
          <w:szCs w:val="28"/>
        </w:rPr>
        <w:t>, чинн</w:t>
      </w:r>
      <w:r w:rsidR="000A3519">
        <w:rPr>
          <w:rFonts w:ascii="Times New Roman" w:hAnsi="Times New Roman"/>
          <w:sz w:val="28"/>
          <w:szCs w:val="28"/>
        </w:rPr>
        <w:t>ій</w:t>
      </w:r>
      <w:r w:rsidRPr="003D10AC">
        <w:rPr>
          <w:rFonts w:ascii="Times New Roman" w:hAnsi="Times New Roman"/>
          <w:sz w:val="28"/>
          <w:szCs w:val="28"/>
        </w:rPr>
        <w:t xml:space="preserve"> </w:t>
      </w:r>
      <w:r w:rsidRPr="005D4322">
        <w:rPr>
          <w:rFonts w:ascii="Times New Roman" w:hAnsi="Times New Roman"/>
          <w:sz w:val="28"/>
          <w:szCs w:val="28"/>
        </w:rPr>
        <w:t xml:space="preserve">до </w:t>
      </w:r>
      <w:r w:rsidR="004943FE" w:rsidRPr="005D4322">
        <w:rPr>
          <w:rFonts w:ascii="Times New Roman" w:hAnsi="Times New Roman"/>
          <w:sz w:val="28"/>
          <w:szCs w:val="28"/>
        </w:rPr>
        <w:t xml:space="preserve">01 квітня </w:t>
      </w:r>
      <w:r w:rsidRPr="005D4322">
        <w:rPr>
          <w:rFonts w:ascii="Times New Roman" w:hAnsi="Times New Roman"/>
          <w:sz w:val="28"/>
          <w:szCs w:val="28"/>
        </w:rPr>
        <w:t>2025 року</w:t>
      </w:r>
      <w:r w:rsidR="007917BB" w:rsidRPr="005D4322">
        <w:rPr>
          <w:rFonts w:ascii="Times New Roman" w:hAnsi="Times New Roman"/>
          <w:sz w:val="28"/>
          <w:szCs w:val="28"/>
        </w:rPr>
        <w:t xml:space="preserve"> включно</w:t>
      </w:r>
      <w:r w:rsidR="0061212E">
        <w:rPr>
          <w:rFonts w:ascii="Times New Roman" w:hAnsi="Times New Roman"/>
          <w:sz w:val="28"/>
          <w:szCs w:val="28"/>
        </w:rPr>
        <w:t>,</w:t>
      </w:r>
      <w:r w:rsidR="007917BB" w:rsidRPr="005D4322">
        <w:rPr>
          <w:rFonts w:ascii="Times New Roman" w:hAnsi="Times New Roman"/>
          <w:sz w:val="28"/>
          <w:szCs w:val="28"/>
        </w:rPr>
        <w:t xml:space="preserve"> </w:t>
      </w:r>
      <w:r w:rsidRPr="005D4322">
        <w:rPr>
          <w:rFonts w:ascii="Times New Roman" w:hAnsi="Times New Roman"/>
          <w:sz w:val="28"/>
          <w:szCs w:val="28"/>
        </w:rPr>
        <w:t>показник</w:t>
      </w:r>
      <w:r w:rsidRPr="003D10AC">
        <w:rPr>
          <w:rFonts w:ascii="Times New Roman" w:hAnsi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7917BB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розраховується за формулою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</w:p>
    <w:p w14:paraId="292EBBAF" w14:textId="77777777" w:rsidR="001C5D95" w:rsidRPr="005D4322" w:rsidRDefault="00CC4738" w:rsidP="001C5D95">
      <w:pPr>
        <w:spacing w:before="120" w:after="120" w:line="240" w:lineRule="auto"/>
        <w:ind w:firstLine="709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+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ВТВ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Ц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ВТВ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1000</m:t>
            </m:r>
          </m:den>
        </m:f>
      </m:oMath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, (тис. грн) 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ab/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ab/>
        <w:t>(4)</w:t>
      </w:r>
    </w:p>
    <w:p w14:paraId="00E2E44C" w14:textId="4944B5BF" w:rsidR="001C5D95" w:rsidRPr="005D4322" w:rsidRDefault="001C5D95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5D4322">
        <w:rPr>
          <w:rFonts w:ascii="Times New Roman" w:hAnsi="Times New Roman"/>
          <w:sz w:val="28"/>
          <w:szCs w:val="28"/>
          <w:lang w:eastAsia="uk-UA"/>
        </w:rPr>
        <w:t>де</w:t>
      </w:r>
      <m:oMath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</m:oMath>
      <w:r w:rsidRPr="005D4322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закачування природного газу в звітному році t, </w:t>
      </w:r>
      <w:r w:rsidRPr="005D4322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Pr="005D4322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Pr="005D4322">
        <w:rPr>
          <w:rFonts w:ascii="Times New Roman" w:hAnsi="Times New Roman"/>
          <w:sz w:val="28"/>
          <w:szCs w:val="28"/>
          <w:lang w:eastAsia="uk-UA"/>
        </w:rPr>
        <w:t xml:space="preserve">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 у редакції</w:t>
      </w:r>
      <w:r w:rsidR="007A05B8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D4322">
        <w:rPr>
          <w:rFonts w:ascii="Times New Roman" w:hAnsi="Times New Roman"/>
          <w:sz w:val="28"/>
          <w:szCs w:val="28"/>
        </w:rPr>
        <w:t xml:space="preserve">до </w:t>
      </w:r>
      <w:r w:rsidR="004943FE" w:rsidRPr="005D4322">
        <w:rPr>
          <w:rFonts w:ascii="Times New Roman" w:hAnsi="Times New Roman"/>
          <w:sz w:val="28"/>
          <w:szCs w:val="28"/>
        </w:rPr>
        <w:t xml:space="preserve">01 квітня 2025 року </w:t>
      </w:r>
      <w:r w:rsidRPr="005D4322">
        <w:rPr>
          <w:rFonts w:ascii="Times New Roman" w:hAnsi="Times New Roman"/>
          <w:sz w:val="28"/>
          <w:szCs w:val="28"/>
        </w:rPr>
        <w:t>включно</w:t>
      </w:r>
      <w:r w:rsidRPr="005D4322">
        <w:rPr>
          <w:rFonts w:ascii="Times New Roman" w:hAnsi="Times New Roman"/>
          <w:sz w:val="28"/>
          <w:szCs w:val="28"/>
          <w:lang w:eastAsia="uk-UA"/>
        </w:rPr>
        <w:t>, без урахування витрат, пов’язаних з використанням природного газу на виробничо-технологічні витрати, нормативні та питомі втрати та власні потреби, тис. грн;</w:t>
      </w:r>
    </w:p>
    <w:p w14:paraId="1B5CE22C" w14:textId="6D09083D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p>
        </m:sSubSup>
      </m:oMath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відбір природного газу в звітному році t, </w:t>
      </w:r>
      <w:r w:rsidR="001C5D95" w:rsidRPr="005D4322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="001C5D95" w:rsidRPr="005D4322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 у редакції</w:t>
      </w:r>
      <w:r w:rsidR="00443D5F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</w:rPr>
        <w:t xml:space="preserve">до </w:t>
      </w:r>
      <w:r w:rsidR="004943FE" w:rsidRPr="005D4322">
        <w:rPr>
          <w:rFonts w:ascii="Times New Roman" w:hAnsi="Times New Roman"/>
          <w:sz w:val="28"/>
          <w:szCs w:val="28"/>
        </w:rPr>
        <w:t xml:space="preserve">01 квітня 2025 року </w:t>
      </w:r>
      <w:r w:rsidR="001C5D95" w:rsidRPr="005D4322">
        <w:rPr>
          <w:rFonts w:ascii="Times New Roman" w:hAnsi="Times New Roman"/>
          <w:sz w:val="28"/>
          <w:szCs w:val="28"/>
        </w:rPr>
        <w:t>включно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>, без урахування витрат, пов’язаних з використанням природного газу на виробничо-технологічні витрати, нормативні та питомі втрати та власні потреби, тис. грн;</w:t>
      </w:r>
    </w:p>
    <w:p w14:paraId="555D6C0E" w14:textId="77777777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 планована річна потужність закачування природного газу в ПСГ на планований період</w:t>
      </w:r>
      <w:r w:rsidR="001C5D95" w:rsidRPr="003D10AC">
        <w:rPr>
          <w:rFonts w:ascii="Times New Roman" w:hAnsi="Times New Roman"/>
          <w:sz w:val="28"/>
          <w:szCs w:val="28"/>
        </w:rPr>
        <w:t xml:space="preserve">, </w:t>
      </w:r>
      <w:r w:rsidR="001C5D95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передбачена структурою тарифу на послуги </w:t>
      </w:r>
      <w:r w:rsidR="001C5D95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1C5D95" w:rsidRPr="003D10AC">
        <w:rPr>
          <w:rFonts w:ascii="Times New Roman" w:hAnsi="Times New Roman"/>
          <w:sz w:val="28"/>
          <w:szCs w:val="28"/>
        </w:rPr>
        <w:t xml:space="preserve">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7C0731A8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відбору природного газу із ПСГ на планований період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,</w:t>
      </w:r>
      <w:r w:rsidR="001C5D95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передбачена структурою тарифу на послуги </w:t>
      </w:r>
      <w:r w:rsidR="001C5D95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3B08F703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фактична потужність закачування природного газу в ПСГ,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61F90707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фактична потужність відбору природного газу з ПСГ,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298F88B0" w14:textId="77777777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V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ВТВ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фактичні обсяги газу на виробничо-технологічні витрати, нормовані та питомі втрати (далі – ВТВ), та власні потреби у звітному році t, тис.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027B860F" w14:textId="77777777" w:rsidR="001C5D95" w:rsidRDefault="00CC4738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Ц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ВТВ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планована ціна природного газу, врахована при визначені вартості газу на виробничо-технологічні витрати, нормовані та питомі втрати, та власні потреби у звітному році t, передбаченої встановленою структурою тарифу на послуги зберігання (закачування, відбору) природного газу, грн/тис.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.</w:t>
      </w:r>
    </w:p>
    <w:p w14:paraId="4F3363CF" w14:textId="19111C29" w:rsidR="00C658A9" w:rsidRPr="003D10AC" w:rsidRDefault="00C658A9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/>
          <w:sz w:val="28"/>
          <w:szCs w:val="28"/>
          <w:lang w:eastAsia="uk-UA"/>
        </w:rPr>
        <w:t>Д</w:t>
      </w:r>
      <w:r w:rsidRPr="003D10AC">
        <w:rPr>
          <w:rFonts w:ascii="Times New Roman" w:eastAsiaTheme="minorEastAsia" w:hAnsi="Times New Roman"/>
          <w:sz w:val="28"/>
          <w:szCs w:val="28"/>
          <w:lang w:eastAsia="uk-UA"/>
        </w:rPr>
        <w:t>ля тарифів, розрахованих відповідно до положень Методики у редакції</w:t>
      </w:r>
      <w:r>
        <w:rPr>
          <w:rFonts w:ascii="Times New Roman" w:eastAsiaTheme="minorEastAsia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eastAsiaTheme="minorEastAsia" w:hAnsi="Times New Roman"/>
          <w:sz w:val="28"/>
          <w:szCs w:val="28"/>
          <w:lang w:eastAsia="uk-UA"/>
        </w:rPr>
        <w:t>ій</w:t>
      </w:r>
      <w:r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після </w:t>
      </w:r>
      <w:r w:rsidRPr="005D4322">
        <w:rPr>
          <w:rFonts w:ascii="Times New Roman" w:hAnsi="Times New Roman"/>
          <w:sz w:val="28"/>
          <w:szCs w:val="28"/>
        </w:rPr>
        <w:t>01 квітня 2025 року</w:t>
      </w:r>
      <w:r>
        <w:rPr>
          <w:rFonts w:ascii="Times New Roman" w:hAnsi="Times New Roman"/>
          <w:sz w:val="28"/>
          <w:szCs w:val="28"/>
        </w:rPr>
        <w:t>,</w:t>
      </w:r>
      <w:r w:rsidRPr="005D4322">
        <w:rPr>
          <w:rFonts w:ascii="Times New Roman" w:hAnsi="Times New Roman"/>
          <w:sz w:val="28"/>
          <w:szCs w:val="28"/>
        </w:rPr>
        <w:t xml:space="preserve"> </w:t>
      </w:r>
      <w:r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показник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Pr="005D4322">
        <w:rPr>
          <w:rFonts w:ascii="Times New Roman" w:eastAsiaTheme="minorEastAsia" w:hAnsi="Times New Roman"/>
          <w:sz w:val="28"/>
          <w:szCs w:val="28"/>
          <w:lang w:eastAsia="uk-UA"/>
        </w:rPr>
        <w:t>розраховується за формулою</w:t>
      </w:r>
    </w:p>
    <w:p w14:paraId="57D290D0" w14:textId="77777777" w:rsidR="009C120C" w:rsidRPr="003D10AC" w:rsidRDefault="00CC4738" w:rsidP="009C120C">
      <w:pPr>
        <w:spacing w:before="120" w:after="120" w:line="240" w:lineRule="auto"/>
        <w:ind w:firstLine="142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t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відб</m:t>
                </m:r>
              </m:e>
            </m:eqArr>
          </m:sup>
        </m:sSubSup>
        <m:r>
          <w:rPr>
            <w:rFonts w:ascii="Cambria Math" w:eastAsia="Times New Roman" w:hAnsi="Cambria Math" w:cs="Arial"/>
            <w:sz w:val="24"/>
            <w:szCs w:val="24"/>
            <w:lang w:eastAsia="uk-UA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 xml:space="preserve"> В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зак</m:t>
                </m:r>
              </m:sup>
            </m:sSub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 xml:space="preserve"> В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відб</m:t>
                </m:r>
              </m:sup>
            </m:sSubSup>
          </m:e>
        </m:d>
        <m:r>
          <w:rPr>
            <w:rFonts w:ascii="Cambria Math" w:eastAsia="Times New Roman" w:hAnsi="Cambria Math" w:cs="Arial"/>
            <w:sz w:val="24"/>
            <w:szCs w:val="24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зак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відб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зак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п</m:t>
                </m:r>
              </m:sup>
            </m:sSub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відб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4"/>
            <w:szCs w:val="24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ВТВ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4"/>
                    <w:szCs w:val="24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Ц</m:t>
                </m:r>
              </m:e>
              <m:sub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ВТВ</m:t>
                </m:r>
              </m:sub>
              <m:sup>
                <m:r>
                  <w:rPr>
                    <w:rFonts w:ascii="Cambria Math" w:eastAsia="Times New Roman" w:hAnsi="Cambria Math" w:cs="Arial"/>
                    <w:sz w:val="24"/>
                    <w:szCs w:val="24"/>
                    <w:lang w:eastAsia="uk-UA"/>
                  </w:rPr>
                  <m:t>п</m:t>
                </m:r>
              </m:sup>
            </m:sSubSup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1000</m:t>
            </m:r>
          </m:den>
        </m:f>
        <m:r>
          <w:rPr>
            <w:rFonts w:ascii="Cambria Math" w:eastAsiaTheme="minorEastAsia" w:hAnsi="Cambria Math"/>
            <w:sz w:val="24"/>
            <w:szCs w:val="24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 xml:space="preserve"> ВОП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4"/>
            <w:szCs w:val="24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 xml:space="preserve"> ЄСВ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4"/>
            <w:szCs w:val="24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 xml:space="preserve"> А</m:t>
            </m:r>
          </m:e>
          <m:sub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4"/>
                <w:szCs w:val="24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, (тис. грн)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5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440A7194" w14:textId="6BFD4AA2" w:rsidR="009C120C" w:rsidRPr="005D4322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lastRenderedPageBreak/>
        <w:t>де</w:t>
      </w:r>
      <m:oMath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закачування природного газу в звітному році t, </w:t>
      </w: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 які визначаються згідно з розподілом витрат, пов'язаних з наданням послуг зберігання (закачування, відбору) </w:t>
      </w:r>
      <w:r w:rsidRPr="005D4322">
        <w:rPr>
          <w:rFonts w:ascii="Times New Roman" w:hAnsi="Times New Roman"/>
          <w:sz w:val="28"/>
          <w:szCs w:val="28"/>
          <w:lang w:eastAsia="uk-UA"/>
        </w:rPr>
        <w:t>природного газу в/з ПСГ, відповідно до додатка 1 до Методики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у редакції</w:t>
      </w:r>
      <w:r w:rsidR="0053424E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Pr="005D4322">
        <w:rPr>
          <w:rFonts w:ascii="Times New Roman" w:hAnsi="Times New Roman"/>
          <w:sz w:val="28"/>
          <w:szCs w:val="28"/>
          <w:lang w:eastAsia="uk-UA"/>
        </w:rPr>
        <w:t>,</w:t>
      </w:r>
      <w:r w:rsidR="00B84B48" w:rsidRPr="005D4322">
        <w:rPr>
          <w:rFonts w:ascii="Times New Roman" w:hAnsi="Times New Roman"/>
          <w:sz w:val="28"/>
          <w:szCs w:val="28"/>
          <w:lang w:eastAsia="uk-UA"/>
        </w:rPr>
        <w:t xml:space="preserve"> без урахування витрат, пов’язаних з використанням природного газу на виробничо-технологічні витрати, нормативні та питомі втрати та власні потреби, витрат на оплату праці</w:t>
      </w:r>
      <w:r w:rsidR="001D36F2" w:rsidRPr="005D4322">
        <w:rPr>
          <w:rFonts w:ascii="Times New Roman" w:hAnsi="Times New Roman"/>
          <w:sz w:val="28"/>
          <w:szCs w:val="28"/>
          <w:lang w:eastAsia="uk-UA"/>
        </w:rPr>
        <w:t>, єдиного внеску на загальнообов'язкове державне соціальне страхування та</w:t>
      </w:r>
      <w:r w:rsidR="00B84B48" w:rsidRPr="005D4322">
        <w:rPr>
          <w:rFonts w:ascii="Times New Roman" w:hAnsi="Times New Roman"/>
          <w:sz w:val="28"/>
          <w:szCs w:val="28"/>
          <w:lang w:eastAsia="uk-UA"/>
        </w:rPr>
        <w:t xml:space="preserve"> адміністративних витрат,</w:t>
      </w:r>
      <w:r w:rsidRPr="005D4322">
        <w:rPr>
          <w:rFonts w:ascii="Times New Roman" w:hAnsi="Times New Roman"/>
          <w:sz w:val="28"/>
          <w:szCs w:val="28"/>
          <w:lang w:eastAsia="uk-UA"/>
        </w:rPr>
        <w:t xml:space="preserve"> тис. грн;</w:t>
      </w:r>
    </w:p>
    <w:p w14:paraId="5FB40877" w14:textId="1CF21C55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p>
        </m:sSubSup>
      </m:oMath>
      <w:r w:rsidR="009C120C" w:rsidRPr="005D4322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відбір природного газу в звітному році t, </w:t>
      </w:r>
      <w:r w:rsidR="009C120C" w:rsidRPr="005D4322">
        <w:rPr>
          <w:rFonts w:ascii="Times New Roman" w:eastAsia="Times New Roman" w:hAnsi="Times New Roman"/>
          <w:sz w:val="28"/>
          <w:szCs w:val="28"/>
          <w:lang w:eastAsia="uk-UA"/>
        </w:rPr>
        <w:t xml:space="preserve">передбачені структурою тарифу на послуги </w:t>
      </w:r>
      <w:r w:rsidR="009C120C" w:rsidRPr="005D4322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9C120C" w:rsidRPr="005D4322">
        <w:rPr>
          <w:rFonts w:ascii="Times New Roman" w:hAnsi="Times New Roman"/>
          <w:sz w:val="28"/>
          <w:szCs w:val="28"/>
          <w:lang w:eastAsia="uk-UA"/>
        </w:rPr>
        <w:t xml:space="preserve">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у редакції</w:t>
      </w:r>
      <w:r w:rsidR="0053424E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9C120C" w:rsidRPr="005D432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84B48" w:rsidRPr="005D4322">
        <w:rPr>
          <w:rFonts w:ascii="Times New Roman" w:hAnsi="Times New Roman"/>
          <w:sz w:val="28"/>
          <w:szCs w:val="28"/>
          <w:lang w:eastAsia="uk-UA"/>
        </w:rPr>
        <w:t>без урахування витрат, пов’язаних з використанням природного газу на виробничо</w:t>
      </w:r>
      <w:r w:rsidR="00B84B48" w:rsidRPr="003D10AC">
        <w:rPr>
          <w:rFonts w:ascii="Times New Roman" w:hAnsi="Times New Roman"/>
          <w:sz w:val="28"/>
          <w:szCs w:val="28"/>
          <w:lang w:eastAsia="uk-UA"/>
        </w:rPr>
        <w:t>-технологічні витрати, нормативні та питомі втрати та власні потреби, витрат на оплату праці</w:t>
      </w:r>
      <w:r w:rsidR="001D36F2" w:rsidRPr="003D10AC">
        <w:rPr>
          <w:rFonts w:ascii="Times New Roman" w:hAnsi="Times New Roman"/>
          <w:sz w:val="28"/>
          <w:szCs w:val="28"/>
          <w:lang w:eastAsia="uk-UA"/>
        </w:rPr>
        <w:t>, єдиного внеску на загальнообов'язкове державне соціальне страхування</w:t>
      </w:r>
      <w:r w:rsidR="00B84B48" w:rsidRPr="003D10AC">
        <w:rPr>
          <w:rFonts w:ascii="Times New Roman" w:hAnsi="Times New Roman"/>
          <w:sz w:val="28"/>
          <w:szCs w:val="28"/>
          <w:lang w:eastAsia="uk-UA"/>
        </w:rPr>
        <w:t xml:space="preserve"> та адміністративних витрат,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тис. грн;</w:t>
      </w:r>
    </w:p>
    <w:p w14:paraId="18B5A4EF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– </w:t>
      </w:r>
      <w:r w:rsidR="00107D89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закачування природного газу в ПСГ на планований період</w:t>
      </w:r>
      <w:r w:rsidR="009C120C" w:rsidRPr="003D10AC">
        <w:rPr>
          <w:rFonts w:ascii="Times New Roman" w:hAnsi="Times New Roman"/>
          <w:sz w:val="28"/>
          <w:szCs w:val="28"/>
        </w:rPr>
        <w:t xml:space="preserve">, 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>передбачен</w:t>
      </w:r>
      <w:r w:rsidR="001D36F2" w:rsidRPr="003D10AC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структурою тарифу на послуги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9C120C" w:rsidRPr="003D10AC">
        <w:rPr>
          <w:rFonts w:ascii="Times New Roman" w:hAnsi="Times New Roman"/>
          <w:sz w:val="28"/>
          <w:szCs w:val="28"/>
        </w:rPr>
        <w:t xml:space="preserve"> 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млн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0B85274A" w14:textId="77777777" w:rsidR="009C120C" w:rsidRPr="003D10AC" w:rsidRDefault="00CC4738" w:rsidP="009C120C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9C120C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07D89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відбору природного газу із ПСГ на планований період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,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передбачен</w:t>
      </w:r>
      <w:r w:rsidR="001D36F2" w:rsidRPr="003D10AC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структурою тарифу на послуги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зберігання (закачування, відбору) природного газу,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 xml:space="preserve"> млн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0E40F9C8" w14:textId="77777777" w:rsidR="009C120C" w:rsidRPr="003D10AC" w:rsidRDefault="00CC4738" w:rsidP="009C120C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07D89" w:rsidRPr="003D10AC">
        <w:rPr>
          <w:rFonts w:ascii="Times New Roman" w:eastAsiaTheme="minorEastAsia" w:hAnsi="Times New Roman"/>
          <w:sz w:val="28"/>
          <w:szCs w:val="28"/>
        </w:rPr>
        <w:t>фактична потужність закачування природного газу в ПСГ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6DBB3476" w14:textId="77777777" w:rsidR="009C120C" w:rsidRPr="003D10AC" w:rsidRDefault="00CC4738" w:rsidP="009C120C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07D89" w:rsidRPr="003D10AC">
        <w:rPr>
          <w:rFonts w:ascii="Times New Roman" w:eastAsiaTheme="minorEastAsia" w:hAnsi="Times New Roman"/>
          <w:sz w:val="28"/>
          <w:szCs w:val="28"/>
        </w:rPr>
        <w:t>фактична потужність відбору природного газу з ПСГ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41D885A8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V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ВТВ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фактичні обсяги газу на виробничо-технологічні витрати, нормовані та питомі втрати</w:t>
      </w:r>
      <w:r w:rsidR="00CF49E6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(далі – ВТВ)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>, та власні потреби у звітному році t, тис.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2A8C625D" w14:textId="6F2523E2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Ц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ВТВ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планована ціна природного газу, врахована при визначені вартості газу на виробничо-технологічні витрати, нормовані та питомі втрати, та власні потреби у звітному році t, передбаченої встановленою структурою тарифу на послуги зберігання (закачування, відбору) природного газу, грн/тис. м</w:t>
      </w:r>
      <w:r w:rsidR="009C120C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B511B5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66A64593" w14:textId="6C6E68C2" w:rsidR="001D36F2" w:rsidRPr="005D4322" w:rsidRDefault="00CC4738" w:rsidP="001D36F2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ВОП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планованих витрат на оплату праці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, 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>передбачен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а 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структурою тарифу на послуги зберігання (закачування, відбору) природного газу, 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розподілена на закачування та на відбір природного газу в звітному році t, 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>як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>а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визнача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>є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ться згідно з розподілом витрат, пов'язаних з наданням послуг </w:t>
      </w:r>
      <w:r w:rsidR="001D36F2" w:rsidRPr="003D10AC">
        <w:rPr>
          <w:rFonts w:ascii="Times New Roman" w:eastAsiaTheme="minorEastAsia" w:hAnsi="Times New Roman"/>
          <w:sz w:val="28"/>
          <w:szCs w:val="28"/>
          <w:lang w:eastAsia="uk-UA"/>
        </w:rPr>
        <w:lastRenderedPageBreak/>
        <w:t>зберігання (закачування, відбору) природного газу в/з ПСГ, відповідно до додатка 1 до Методики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B511B5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1D36F2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грн;</w:t>
      </w:r>
    </w:p>
    <w:p w14:paraId="13C816A9" w14:textId="78EB8142" w:rsidR="005E7D48" w:rsidRPr="005D4322" w:rsidRDefault="00CC4738" w:rsidP="005E7D48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ЄСВ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5E7D48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планованого єдиного внеску на загальнообов'язкове державне соціальне страхування, передбачена структурою тарифу на послуги зберігання (закачування, відбору) природного газу, розподілена на закачування та на відбір природного газу в звітному році t, яка визначається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1C5D95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6036A1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5E7D48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грн;</w:t>
      </w:r>
    </w:p>
    <w:p w14:paraId="7E1A0757" w14:textId="388FA657" w:rsidR="005E7D48" w:rsidRPr="003D10AC" w:rsidRDefault="00CC4738" w:rsidP="005E7D48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А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5E7D48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планованих адміністративних витрат, передбачена структурою тарифу на послуги зберігання (закачування, відбору) природного газу, розподілена на закачування та на відбір природного газу в звітному році t, яка визначається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1C5D95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F27F1C">
        <w:rPr>
          <w:rFonts w:ascii="Times New Roman" w:hAnsi="Times New Roman"/>
          <w:sz w:val="28"/>
          <w:szCs w:val="28"/>
          <w:lang w:eastAsia="uk-UA"/>
        </w:rPr>
        <w:t>, чинн</w:t>
      </w:r>
      <w:r w:rsidR="000A3519">
        <w:rPr>
          <w:rFonts w:ascii="Times New Roman" w:hAnsi="Times New Roman"/>
          <w:sz w:val="28"/>
          <w:szCs w:val="28"/>
          <w:lang w:eastAsia="uk-UA"/>
        </w:rPr>
        <w:t>ій</w:t>
      </w:r>
      <w:r w:rsidR="001C5D95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5D95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5E7D48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</w:t>
      </w:r>
      <w:r w:rsidR="005E7D48" w:rsidRPr="003D10AC">
        <w:rPr>
          <w:rFonts w:ascii="Times New Roman" w:eastAsiaTheme="minorEastAsia" w:hAnsi="Times New Roman"/>
          <w:sz w:val="28"/>
          <w:szCs w:val="28"/>
          <w:lang w:eastAsia="uk-UA"/>
        </w:rPr>
        <w:t>.</w:t>
      </w:r>
    </w:p>
    <w:p w14:paraId="47988C6A" w14:textId="7EDE78D4" w:rsidR="009C120C" w:rsidRPr="003D10AC" w:rsidRDefault="005E7D48" w:rsidP="001D36F2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>З</w:t>
      </w:r>
      <w:r w:rsidR="009C120C" w:rsidRPr="003D10AC">
        <w:rPr>
          <w:rFonts w:ascii="Times New Roman" w:hAnsi="Times New Roman"/>
          <w:sz w:val="28"/>
          <w:szCs w:val="28"/>
        </w:rPr>
        <w:t xml:space="preserve">важений </w:t>
      </w:r>
      <w:r w:rsidR="00523CD4" w:rsidRPr="003D10AC">
        <w:rPr>
          <w:rFonts w:ascii="Times New Roman" w:hAnsi="Times New Roman"/>
          <w:sz w:val="28"/>
          <w:szCs w:val="28"/>
        </w:rPr>
        <w:t xml:space="preserve">планований </w:t>
      </w:r>
      <w:r w:rsidR="009C120C" w:rsidRPr="003D10AC">
        <w:rPr>
          <w:rFonts w:ascii="Times New Roman" w:hAnsi="Times New Roman"/>
          <w:sz w:val="28"/>
          <w:szCs w:val="28"/>
        </w:rPr>
        <w:t xml:space="preserve">прибуток оператора газосховища, врахований у встановленій структурі тарифу на послуги зберігання (закачування, відбору) природного газу, скоригований на фактичні обсяги наданих послуг, розраховується за формулою </w:t>
      </w:r>
    </w:p>
    <w:p w14:paraId="424FA96E" w14:textId="77777777" w:rsidR="009C120C" w:rsidRPr="003D10AC" w:rsidRDefault="00CC4738" w:rsidP="009C120C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ст</m:t>
                </m:r>
              </m:sup>
            </m:sSubSup>
          </m:den>
        </m:f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6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0523C286" w14:textId="37CE543A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планований </w:t>
      </w:r>
      <w:r w:rsidRPr="003D10AC">
        <w:rPr>
          <w:rFonts w:ascii="Times New Roman" w:hAnsi="Times New Roman"/>
          <w:sz w:val="28"/>
          <w:szCs w:val="28"/>
        </w:rPr>
        <w:t xml:space="preserve">прибуток оператора газосховищ </w:t>
      </w:r>
      <w:r w:rsidRPr="003D10AC">
        <w:rPr>
          <w:rFonts w:ascii="Times New Roman" w:eastAsiaTheme="minorEastAsia" w:hAnsi="Times New Roman"/>
          <w:sz w:val="28"/>
          <w:szCs w:val="28"/>
          <w:lang w:eastAsia="uk-UA"/>
        </w:rPr>
        <w:t>у звітному році t, передбачений встановленою структурою тарифу на послуги зберігання (закачування, відбору) природного газу</w:t>
      </w:r>
      <w:r w:rsidRPr="003D10AC">
        <w:rPr>
          <w:rFonts w:ascii="Times New Roman" w:hAnsi="Times New Roman"/>
          <w:sz w:val="28"/>
          <w:szCs w:val="28"/>
        </w:rPr>
        <w:t>, тис. грн;</w:t>
      </w:r>
    </w:p>
    <w:p w14:paraId="47EA2ED3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повна планована собівартість надання послуг зберігання (закачування, відбору) природного газу 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у звітному році t, передбачена встановленою структурою тарифу на послуги зберігання (закачування, відбору) природного газу, </w:t>
      </w:r>
      <w:r w:rsidR="009C120C" w:rsidRPr="003D10AC">
        <w:rPr>
          <w:rFonts w:ascii="Times New Roman" w:hAnsi="Times New Roman"/>
          <w:sz w:val="28"/>
          <w:szCs w:val="28"/>
        </w:rPr>
        <w:t>тис. грн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>.</w:t>
      </w:r>
    </w:p>
    <w:p w14:paraId="7E132B91" w14:textId="01820E9D" w:rsidR="009C120C" w:rsidRPr="003D10AC" w:rsidRDefault="005E7D48" w:rsidP="005E7D48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</w:rPr>
        <w:t>З</w:t>
      </w:r>
      <w:r w:rsidR="009C120C" w:rsidRPr="003D10AC">
        <w:rPr>
          <w:rFonts w:ascii="Times New Roman" w:hAnsi="Times New Roman"/>
          <w:sz w:val="28"/>
        </w:rPr>
        <w:t xml:space="preserve">важені капітальні інвестиції оператора газосховища, враховані у встановленій структурі тарифу на послуги зберігання (закачування, відбору) природного газу, скориговані на фактичні обсяги наданих послуг, </w:t>
      </w:r>
      <w:r w:rsidR="009C120C" w:rsidRPr="003D10AC">
        <w:rPr>
          <w:rFonts w:ascii="Times New Roman" w:hAnsi="Times New Roman"/>
          <w:sz w:val="28"/>
          <w:szCs w:val="28"/>
        </w:rPr>
        <w:t>розраховується за формулою</w:t>
      </w:r>
    </w:p>
    <w:p w14:paraId="407B4E7D" w14:textId="77777777" w:rsidR="009C120C" w:rsidRPr="003D10AC" w:rsidRDefault="00CC4738" w:rsidP="009C120C">
      <w:pPr>
        <w:spacing w:before="120" w:after="120" w:line="240" w:lineRule="auto"/>
        <w:ind w:left="2138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t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ст</m:t>
                </m:r>
              </m:sup>
            </m:sSubSup>
          </m:den>
        </m:f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7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557EF224" w14:textId="757752D5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</w:t>
      </w:r>
      <w:r w:rsidRPr="003D10AC">
        <w:rPr>
          <w:rFonts w:ascii="Times New Roman" w:hAnsi="Times New Roman"/>
          <w:sz w:val="28"/>
          <w:szCs w:val="28"/>
        </w:rPr>
        <w:t xml:space="preserve">капітальні інвестиції оператора газосховищ </w:t>
      </w:r>
      <w:r w:rsidRPr="003D10AC">
        <w:rPr>
          <w:rFonts w:ascii="Times New Roman" w:eastAsiaTheme="minorEastAsia" w:hAnsi="Times New Roman"/>
          <w:sz w:val="28"/>
          <w:szCs w:val="28"/>
          <w:lang w:eastAsia="uk-UA"/>
        </w:rPr>
        <w:t>у звітному році t, передбачені встановленою структурою тарифу на послуги зберігання (закачування, відбору) природного газу</w:t>
      </w:r>
      <w:r w:rsidRPr="003D10AC">
        <w:rPr>
          <w:rFonts w:ascii="Times New Roman" w:hAnsi="Times New Roman"/>
          <w:sz w:val="28"/>
          <w:szCs w:val="28"/>
        </w:rPr>
        <w:t>, тис. грн</w:t>
      </w:r>
      <w:r w:rsidR="00703AA0" w:rsidRPr="003D10AC">
        <w:rPr>
          <w:rFonts w:ascii="Times New Roman" w:hAnsi="Times New Roman"/>
          <w:sz w:val="28"/>
          <w:szCs w:val="28"/>
        </w:rPr>
        <w:t>.</w:t>
      </w:r>
    </w:p>
    <w:p w14:paraId="021C3C07" w14:textId="7DB19F40" w:rsidR="009C120C" w:rsidRPr="003D10AC" w:rsidRDefault="009C120C" w:rsidP="005E7D48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У випадку дії протягом звітного року декількох структур тарифів величина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визначається як середньозважене значення за формулою</w:t>
      </w:r>
    </w:p>
    <w:p w14:paraId="10379011" w14:textId="77777777" w:rsidR="009C120C" w:rsidRPr="003D10AC" w:rsidRDefault="00CC4738" w:rsidP="009C120C">
      <w:pPr>
        <w:pStyle w:val="ac"/>
        <w:shd w:val="clear" w:color="auto" w:fill="FFFFFF"/>
        <w:tabs>
          <w:tab w:val="left" w:pos="851"/>
        </w:tabs>
        <w:spacing w:before="120" w:after="120" w:line="240" w:lineRule="auto"/>
        <w:ind w:left="0" w:firstLine="1701"/>
        <w:contextualSpacing w:val="0"/>
        <w:jc w:val="both"/>
        <w:rPr>
          <w:rFonts w:ascii="Times New Roman" w:eastAsia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ППС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</m:t>
                    </m:r>
                  </m:sup>
                </m:sSub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+</m:t>
                </m:r>
                <m:sSubSup>
                  <m:sSubSup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</m:t>
                    </m:r>
                  </m:sup>
                </m:sSub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+</m:t>
                </m:r>
                <m:sSubSup>
                  <m:sSubSup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КІ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</m:t>
                    </m:r>
                  </m:sup>
                </m:sSub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+</m:t>
                </m:r>
                <m:sSubSup>
                  <m:sSubSup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КТВ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  <m:sup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п</m:t>
                    </m:r>
                  </m:sup>
                </m:sSubSup>
              </m:e>
            </m:d>
          </m:e>
        </m:nary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, </m:t>
        </m:r>
      </m:oMath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 xml:space="preserve"> (тис. грн)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B7BC3" w:rsidRPr="003D10AC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 w:rsidR="001C5D95" w:rsidRPr="003D10AC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="009C120C" w:rsidRPr="003D10AC">
        <w:rPr>
          <w:rFonts w:ascii="Times New Roman" w:eastAsia="Times New Roman" w:hAnsi="Times New Roman"/>
          <w:sz w:val="28"/>
          <w:szCs w:val="28"/>
          <w:lang w:eastAsia="uk-UA"/>
        </w:rPr>
        <w:t>)</w:t>
      </w:r>
    </w:p>
    <w:p w14:paraId="3E9EA682" w14:textId="223758F5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10AC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де</w:t>
      </w:r>
      <w:r w:rsidRPr="003D10AC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Pr="003D10AC">
        <w:rPr>
          <w:rFonts w:ascii="Times New Roman" w:hAnsi="Times New Roman"/>
          <w:sz w:val="28"/>
          <w:szCs w:val="28"/>
        </w:rPr>
        <w:t xml:space="preserve">зважена повна планована собівартість надання послуг зберігання (закачування, відбору)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eastAsia="Times New Roman" w:hAnsi="Times New Roman"/>
          <w:sz w:val="28"/>
          <w:szCs w:val="28"/>
        </w:rPr>
        <w:t>, скоригована на фактичні обсяги наданих послуг, тис грн;</w:t>
      </w:r>
    </w:p>
    <w:p w14:paraId="67669AE5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зважений </w:t>
      </w:r>
      <w:r w:rsidR="007C5C55" w:rsidRPr="003D10AC">
        <w:rPr>
          <w:rFonts w:ascii="Times New Roman" w:hAnsi="Times New Roman"/>
          <w:sz w:val="28"/>
          <w:szCs w:val="28"/>
          <w:lang w:eastAsia="uk-UA"/>
        </w:rPr>
        <w:t xml:space="preserve">планований 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прибуток оператора газосховищ</w:t>
      </w:r>
      <w:r w:rsidR="009C120C" w:rsidRPr="003D10AC">
        <w:rPr>
          <w:rFonts w:ascii="Times New Roman" w:hAnsi="Times New Roman"/>
          <w:sz w:val="28"/>
          <w:szCs w:val="28"/>
        </w:rPr>
        <w:t xml:space="preserve"> </w:t>
      </w:r>
      <w:r w:rsidR="009C120C" w:rsidRPr="003D10AC">
        <w:rPr>
          <w:rFonts w:ascii="Times New Roman" w:hAnsi="Times New Roman"/>
          <w:sz w:val="28"/>
        </w:rPr>
        <w:t xml:space="preserve">структури тарифу </w:t>
      </w:r>
      <w:r w:rsidR="009C120C" w:rsidRPr="003D10AC">
        <w:rPr>
          <w:rFonts w:ascii="Times New Roman" w:hAnsi="Times New Roman"/>
          <w:i/>
          <w:sz w:val="28"/>
        </w:rPr>
        <w:t xml:space="preserve">і, </w:t>
      </w:r>
      <w:r w:rsidR="009C120C" w:rsidRPr="003D10AC">
        <w:rPr>
          <w:rFonts w:ascii="Times New Roman" w:hAnsi="Times New Roman"/>
          <w:sz w:val="28"/>
        </w:rPr>
        <w:t>що застосовувалась</w:t>
      </w:r>
      <w:r w:rsidR="009C120C" w:rsidRPr="003D10AC">
        <w:rPr>
          <w:rFonts w:ascii="Times New Roman" w:hAnsi="Times New Roman"/>
          <w:i/>
          <w:sz w:val="28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</w:rPr>
        <w:t>в звітному році t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, скоригований на фактичні обсяги наданих послуг, тис. грн;</w:t>
      </w:r>
    </w:p>
    <w:p w14:paraId="665142F1" w14:textId="405C6879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зважені капітальні інвестиції оператора газосховищ </w:t>
      </w:r>
      <w:r w:rsidR="009C120C" w:rsidRPr="003D10AC">
        <w:rPr>
          <w:rFonts w:ascii="Times New Roman" w:hAnsi="Times New Roman"/>
          <w:sz w:val="28"/>
        </w:rPr>
        <w:t xml:space="preserve">структури тарифу </w:t>
      </w:r>
      <w:r w:rsidR="009C120C" w:rsidRPr="003D10AC">
        <w:rPr>
          <w:rFonts w:ascii="Times New Roman" w:hAnsi="Times New Roman"/>
          <w:i/>
          <w:sz w:val="28"/>
        </w:rPr>
        <w:t xml:space="preserve">і, </w:t>
      </w:r>
      <w:r w:rsidR="009C120C" w:rsidRPr="003D10AC">
        <w:rPr>
          <w:rFonts w:ascii="Times New Roman" w:hAnsi="Times New Roman"/>
          <w:sz w:val="28"/>
        </w:rPr>
        <w:t>що застосовувалась</w:t>
      </w:r>
      <w:r w:rsidR="009C120C" w:rsidRPr="003D10AC">
        <w:rPr>
          <w:rFonts w:ascii="Times New Roman" w:hAnsi="Times New Roman"/>
          <w:i/>
          <w:sz w:val="28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</w:rPr>
        <w:t>в звітному році t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, скориговані на фактичні обсяги наданих послуг, тис. грн</w:t>
      </w:r>
      <w:r w:rsidR="00974E6E">
        <w:rPr>
          <w:rFonts w:ascii="Times New Roman" w:eastAsia="Times New Roman" w:hAnsi="Times New Roman"/>
          <w:sz w:val="28"/>
          <w:szCs w:val="28"/>
        </w:rPr>
        <w:t>;</w:t>
      </w:r>
    </w:p>
    <w:p w14:paraId="56820C23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- </m:t>
        </m:r>
      </m:oMath>
      <w:r w:rsidR="009C120C" w:rsidRPr="003D10AC">
        <w:rPr>
          <w:rFonts w:ascii="Times New Roman" w:hAnsi="Times New Roman"/>
          <w:sz w:val="28"/>
          <w:szCs w:val="28"/>
        </w:rPr>
        <w:t xml:space="preserve">коригування планованої тарифної виручки оператора газосховищ </w:t>
      </w:r>
      <w:r w:rsidR="009C120C" w:rsidRPr="003D10AC">
        <w:rPr>
          <w:rFonts w:ascii="Times New Roman" w:hAnsi="Times New Roman"/>
          <w:sz w:val="28"/>
        </w:rPr>
        <w:t xml:space="preserve">структури тарифу </w:t>
      </w:r>
      <w:r w:rsidR="009C120C" w:rsidRPr="003D10AC">
        <w:rPr>
          <w:rFonts w:ascii="Times New Roman" w:hAnsi="Times New Roman"/>
          <w:i/>
          <w:sz w:val="28"/>
        </w:rPr>
        <w:t xml:space="preserve">і, </w:t>
      </w:r>
      <w:r w:rsidR="009C120C" w:rsidRPr="003D10AC">
        <w:rPr>
          <w:rFonts w:ascii="Times New Roman" w:hAnsi="Times New Roman"/>
          <w:sz w:val="28"/>
        </w:rPr>
        <w:t>що застосовувалась</w:t>
      </w:r>
      <w:r w:rsidR="009C120C" w:rsidRPr="003D10AC">
        <w:rPr>
          <w:rFonts w:ascii="Times New Roman" w:hAnsi="Times New Roman"/>
          <w:i/>
          <w:sz w:val="28"/>
        </w:rPr>
        <w:t xml:space="preserve"> </w:t>
      </w:r>
      <w:r w:rsidR="009C120C" w:rsidRPr="003D10AC">
        <w:rPr>
          <w:rFonts w:ascii="Times New Roman" w:hAnsi="Times New Roman"/>
          <w:sz w:val="28"/>
          <w:szCs w:val="28"/>
        </w:rPr>
        <w:t>в звітному році t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>,</w:t>
      </w:r>
      <w:r w:rsidR="001A75DF" w:rsidRPr="003D10AC">
        <w:rPr>
          <w:rFonts w:ascii="Times New Roman" w:eastAsia="Times New Roman" w:hAnsi="Times New Roman"/>
          <w:sz w:val="28"/>
          <w:szCs w:val="28"/>
        </w:rPr>
        <w:t xml:space="preserve"> що розраховується за формулою </w:t>
      </w:r>
      <w:r w:rsidR="008B5334" w:rsidRPr="003D10AC">
        <w:rPr>
          <w:rFonts w:ascii="Times New Roman" w:eastAsia="Times New Roman" w:hAnsi="Times New Roman"/>
          <w:sz w:val="28"/>
          <w:szCs w:val="28"/>
        </w:rPr>
        <w:t>14</w:t>
      </w:r>
      <w:r w:rsidR="001A75DF" w:rsidRPr="003D10AC">
        <w:rPr>
          <w:rFonts w:ascii="Times New Roman" w:eastAsia="Times New Roman" w:hAnsi="Times New Roman"/>
          <w:sz w:val="28"/>
          <w:szCs w:val="28"/>
        </w:rPr>
        <w:t xml:space="preserve">, </w:t>
      </w:r>
      <w:r w:rsidR="009C120C" w:rsidRPr="003D10AC">
        <w:rPr>
          <w:rFonts w:ascii="Times New Roman" w:eastAsia="Times New Roman" w:hAnsi="Times New Roman"/>
          <w:sz w:val="28"/>
          <w:szCs w:val="28"/>
        </w:rPr>
        <w:t xml:space="preserve"> тис. грн;</w:t>
      </w:r>
    </w:p>
    <w:p w14:paraId="56188CD4" w14:textId="77777777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D10AC">
        <w:rPr>
          <w:rFonts w:ascii="Times New Roman" w:hAnsi="Times New Roman"/>
          <w:sz w:val="28"/>
        </w:rPr>
        <w:t xml:space="preserve">n – кількість структур тарифу Оператора ПСГ, що застосовувались впродовж звітного року </w:t>
      </w:r>
      <w:r w:rsidRPr="003D10AC">
        <w:rPr>
          <w:rFonts w:ascii="Times New Roman" w:hAnsi="Times New Roman"/>
          <w:sz w:val="28"/>
          <w:szCs w:val="28"/>
        </w:rPr>
        <w:t>t</w:t>
      </w:r>
      <w:r w:rsidRPr="003D10AC">
        <w:rPr>
          <w:rFonts w:ascii="Times New Roman" w:hAnsi="Times New Roman"/>
          <w:sz w:val="28"/>
        </w:rPr>
        <w:t>.</w:t>
      </w:r>
    </w:p>
    <w:p w14:paraId="06DF935C" w14:textId="3420D003" w:rsidR="009C120C" w:rsidRPr="003D10AC" w:rsidRDefault="009C120C" w:rsidP="007C5C55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У випадку дії протягом звітного року декількох структур тарифів 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зважена повна планована собівартість надання послуг зберігання (закачування, відбору)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3D10AC">
        <w:rPr>
          <w:rFonts w:ascii="Times New Roman" w:eastAsia="Times New Roman" w:hAnsi="Times New Roman"/>
          <w:sz w:val="28"/>
          <w:szCs w:val="28"/>
        </w:rPr>
        <w:t>скоригована на фактичні обсяги наданих послуг</w:t>
      </w:r>
      <w:r w:rsidRPr="003D10AC">
        <w:rPr>
          <w:rFonts w:ascii="Times New Roman" w:hAnsi="Times New Roman"/>
          <w:sz w:val="28"/>
          <w:szCs w:val="28"/>
        </w:rPr>
        <w:t>, визначається за формулою</w:t>
      </w:r>
    </w:p>
    <w:p w14:paraId="4A24EAF1" w14:textId="77777777" w:rsidR="009C120C" w:rsidRPr="003D10AC" w:rsidRDefault="00CC4738" w:rsidP="009C120C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і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зб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365</m:t>
            </m:r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9C120C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9</w:t>
      </w:r>
      <w:r w:rsidR="009C120C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0555F413" w14:textId="69D8C5B3" w:rsidR="009C120C" w:rsidRPr="003D10AC" w:rsidRDefault="009C120C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і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зб</m:t>
            </m:r>
          </m:sup>
        </m:sSubSup>
      </m:oMath>
      <w:r w:rsidRPr="003D10AC">
        <w:rPr>
          <w:rFonts w:ascii="Times New Roman" w:eastAsiaTheme="minorEastAsia" w:hAnsi="Times New Roman"/>
          <w:sz w:val="28"/>
          <w:szCs w:val="28"/>
        </w:rPr>
        <w:t xml:space="preserve"> – 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плановані </w:t>
      </w:r>
      <w:r w:rsidRPr="003D10AC">
        <w:rPr>
          <w:rFonts w:ascii="Times New Roman" w:hAnsi="Times New Roman"/>
          <w:sz w:val="28"/>
          <w:szCs w:val="28"/>
        </w:rPr>
        <w:t xml:space="preserve">витрати оператора газосховищ на зберігання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hAnsi="Times New Roman"/>
          <w:sz w:val="28"/>
        </w:rPr>
        <w:t>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7C5C55" w:rsidRPr="003D10AC">
        <w:rPr>
          <w:rFonts w:ascii="Times New Roman" w:hAnsi="Times New Roman"/>
          <w:sz w:val="28"/>
        </w:rPr>
        <w:t>, тис. грн</w:t>
      </w:r>
      <w:r w:rsidRPr="003D10AC">
        <w:rPr>
          <w:rFonts w:ascii="Times New Roman" w:hAnsi="Times New Roman"/>
          <w:sz w:val="28"/>
        </w:rPr>
        <w:t>;</w:t>
      </w:r>
    </w:p>
    <w:p w14:paraId="4D812C2E" w14:textId="77777777" w:rsidR="009C120C" w:rsidRPr="003D10AC" w:rsidRDefault="00CC4738" w:rsidP="009C120C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9C120C" w:rsidRPr="003D10AC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– кількість днів, протягом яких застосовувалась структура тарифу</w:t>
      </w:r>
      <w:r w:rsidR="009C120C" w:rsidRPr="003D10AC">
        <w:rPr>
          <w:rFonts w:ascii="Times New Roman" w:eastAsiaTheme="minorEastAsia" w:hAnsi="Times New Roman"/>
          <w:i/>
          <w:sz w:val="28"/>
          <w:szCs w:val="28"/>
        </w:rPr>
        <w:t xml:space="preserve"> і</w:t>
      </w:r>
      <w:r w:rsidR="009C120C" w:rsidRPr="003D10AC">
        <w:rPr>
          <w:rFonts w:ascii="Times New Roman" w:eastAsiaTheme="minorEastAsia" w:hAnsi="Times New Roman"/>
          <w:sz w:val="28"/>
          <w:szCs w:val="28"/>
        </w:rPr>
        <w:t>;</w:t>
      </w:r>
    </w:p>
    <w:p w14:paraId="6F88D226" w14:textId="77777777" w:rsidR="001C5D95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="001A75DF" w:rsidRPr="003D10AC">
        <w:rPr>
          <w:rFonts w:ascii="Times New Roman" w:hAnsi="Times New Roman"/>
          <w:sz w:val="28"/>
          <w:szCs w:val="28"/>
        </w:rPr>
        <w:t xml:space="preserve">зважені плановані витрати оператора газосховищ на закачування та відбір природного газу,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t, скореговані на фактичні обсяги наданих послуг</w:t>
      </w:r>
      <w:r w:rsidR="001C5D95" w:rsidRPr="003D10AC">
        <w:rPr>
          <w:rFonts w:ascii="Times New Roman" w:hAnsi="Times New Roman"/>
          <w:sz w:val="28"/>
          <w:szCs w:val="28"/>
        </w:rPr>
        <w:t>.</w:t>
      </w:r>
    </w:p>
    <w:p w14:paraId="6EF2FC28" w14:textId="76941F62" w:rsidR="001C5D95" w:rsidRPr="003D10AC" w:rsidRDefault="001C5D95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w:r w:rsidRPr="003D10AC">
        <w:rPr>
          <w:rFonts w:ascii="Times New Roman" w:hAnsi="Times New Roman"/>
          <w:sz w:val="28"/>
          <w:szCs w:val="28"/>
        </w:rPr>
        <w:t>Для тарифів, розрахованих відповідно до положень Методики у редакції</w:t>
      </w:r>
      <w:r w:rsidR="00654216">
        <w:rPr>
          <w:rFonts w:ascii="Times New Roman" w:hAnsi="Times New Roman"/>
          <w:sz w:val="28"/>
          <w:szCs w:val="28"/>
        </w:rPr>
        <w:t>, чинній</w:t>
      </w:r>
      <w:r w:rsidRPr="003D10AC">
        <w:rPr>
          <w:rFonts w:ascii="Times New Roman" w:hAnsi="Times New Roman"/>
          <w:sz w:val="28"/>
          <w:szCs w:val="28"/>
        </w:rPr>
        <w:t xml:space="preserve"> до </w:t>
      </w:r>
      <w:r w:rsidR="004943FE" w:rsidRPr="005D4322">
        <w:rPr>
          <w:rFonts w:ascii="Times New Roman" w:hAnsi="Times New Roman"/>
          <w:sz w:val="28"/>
          <w:szCs w:val="28"/>
        </w:rPr>
        <w:t xml:space="preserve">01 квітня 2025 року </w:t>
      </w:r>
      <w:r w:rsidRPr="005D4322">
        <w:rPr>
          <w:rFonts w:ascii="Times New Roman" w:hAnsi="Times New Roman"/>
          <w:sz w:val="28"/>
          <w:szCs w:val="28"/>
        </w:rPr>
        <w:t>включно</w:t>
      </w:r>
      <w:r w:rsidR="00654216">
        <w:rPr>
          <w:rFonts w:ascii="Times New Roman" w:hAnsi="Times New Roman"/>
          <w:sz w:val="28"/>
          <w:szCs w:val="28"/>
        </w:rPr>
        <w:t>,</w:t>
      </w:r>
      <w:r w:rsidRPr="005D4322">
        <w:rPr>
          <w:rFonts w:ascii="Times New Roman" w:hAnsi="Times New Roman"/>
          <w:sz w:val="28"/>
          <w:szCs w:val="28"/>
        </w:rPr>
        <w:t xml:space="preserve">  показник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розраховується за формулою  </w:t>
      </w:r>
    </w:p>
    <w:p w14:paraId="7AC06A36" w14:textId="77777777" w:rsidR="001C5D95" w:rsidRPr="003D10AC" w:rsidRDefault="00CC4738" w:rsidP="001C5D95">
      <w:pPr>
        <w:spacing w:before="120" w:after="120" w:line="240" w:lineRule="auto"/>
        <w:ind w:firstLine="709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к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ак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відб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відб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ВТ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Ц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ТВ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1000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eastAsia="uk-UA"/>
          </w:rPr>
          <m:t xml:space="preserve">, </m:t>
        </m:r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 xml:space="preserve">тис. грн)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ab/>
        <w:t>(10)</w:t>
      </w:r>
    </w:p>
    <w:p w14:paraId="42B7982C" w14:textId="2B84F92D" w:rsidR="001C5D95" w:rsidRPr="005D4322" w:rsidRDefault="001C5D95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t>де</w:t>
      </w:r>
      <m:oMath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закачування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, які визначаються згідно з розподілом витрат, пов'язаних з наданням послуг </w:t>
      </w:r>
      <w:r w:rsidRPr="003D10AC">
        <w:rPr>
          <w:rFonts w:ascii="Times New Roman" w:hAnsi="Times New Roman"/>
          <w:sz w:val="28"/>
          <w:szCs w:val="28"/>
          <w:lang w:eastAsia="uk-UA"/>
        </w:rPr>
        <w:lastRenderedPageBreak/>
        <w:t>зберігання (закачування, відбору) природного газу в/з ПСГ, відповідно до додатка 1 до Методики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у 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редакції</w:t>
      </w:r>
      <w:r w:rsidR="0074098F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чинній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4943FE" w:rsidRPr="005D4322">
        <w:rPr>
          <w:rFonts w:ascii="Times New Roman" w:hAnsi="Times New Roman"/>
          <w:color w:val="000000" w:themeColor="text1"/>
          <w:sz w:val="28"/>
          <w:szCs w:val="28"/>
        </w:rPr>
        <w:t xml:space="preserve">01 квітня 2025 року 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</w:rPr>
        <w:t>включно,</w:t>
      </w:r>
      <w:r w:rsidRPr="005D4322">
        <w:rPr>
          <w:color w:val="000000" w:themeColor="text1"/>
        </w:rPr>
        <w:t xml:space="preserve"> </w:t>
      </w:r>
      <w:r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без урахування витрат, пов’язаних з використанням природного газу на виробничо-технологічні витрати, нормативні та питомі втрати та власні потреби, витрат на оплату праці, єдиного внеску на загальнообов'язкове державне соціальне страхування та адміністративних витрат, тис. грн;</w:t>
      </w:r>
    </w:p>
    <w:p w14:paraId="1855A1E2" w14:textId="355AF255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color w:val="000000" w:themeColor="text1"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color w:val="000000" w:themeColor="text1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color w:val="000000" w:themeColor="text1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color w:val="000000" w:themeColor="text1"/>
                <w:sz w:val="28"/>
                <w:szCs w:val="28"/>
                <w:lang w:eastAsia="uk-UA"/>
              </w:rPr>
              <m:t>відб</m:t>
            </m:r>
          </m:sup>
        </m:sSubSup>
      </m:oMath>
      <w:r w:rsidR="001C5D95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– плановані витрати оператора газосховищ на відбір природного газу </w:t>
      </w:r>
      <w:r w:rsidR="001C5D95" w:rsidRPr="005D4322">
        <w:rPr>
          <w:rFonts w:ascii="Times New Roman" w:hAnsi="Times New Roman"/>
          <w:color w:val="000000" w:themeColor="text1"/>
          <w:sz w:val="28"/>
        </w:rPr>
        <w:t xml:space="preserve">структури тарифу </w:t>
      </w:r>
      <w:r w:rsidR="001C5D95" w:rsidRPr="005D4322">
        <w:rPr>
          <w:rFonts w:ascii="Times New Roman" w:hAnsi="Times New Roman"/>
          <w:i/>
          <w:color w:val="000000" w:themeColor="text1"/>
          <w:sz w:val="28"/>
        </w:rPr>
        <w:t xml:space="preserve">і, </w:t>
      </w:r>
      <w:r w:rsidR="001C5D95" w:rsidRPr="005D4322">
        <w:rPr>
          <w:rFonts w:ascii="Times New Roman" w:hAnsi="Times New Roman"/>
          <w:color w:val="000000" w:themeColor="text1"/>
          <w:sz w:val="28"/>
        </w:rPr>
        <w:t>що застосовувалась</w:t>
      </w:r>
      <w:r w:rsidR="001C5D95" w:rsidRPr="005D4322">
        <w:rPr>
          <w:rFonts w:ascii="Times New Roman" w:hAnsi="Times New Roman"/>
          <w:i/>
          <w:color w:val="000000" w:themeColor="text1"/>
          <w:sz w:val="28"/>
        </w:rPr>
        <w:t xml:space="preserve"> </w:t>
      </w:r>
      <w:r w:rsidR="001C5D95" w:rsidRPr="005D4322">
        <w:rPr>
          <w:rFonts w:ascii="Times New Roman" w:hAnsi="Times New Roman"/>
          <w:color w:val="000000" w:themeColor="text1"/>
          <w:sz w:val="28"/>
          <w:szCs w:val="28"/>
        </w:rPr>
        <w:t>в звітному році t</w:t>
      </w:r>
      <w:r w:rsidR="001C5D95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у редакції</w:t>
      </w:r>
      <w:r w:rsidR="0074098F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чинній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4943FE" w:rsidRPr="005D4322">
        <w:rPr>
          <w:rFonts w:ascii="Times New Roman" w:hAnsi="Times New Roman"/>
          <w:color w:val="000000" w:themeColor="text1"/>
          <w:sz w:val="28"/>
          <w:szCs w:val="28"/>
        </w:rPr>
        <w:t xml:space="preserve">01 квітня 2025 року </w:t>
      </w:r>
      <w:r w:rsidR="003F1D83" w:rsidRPr="005D4322">
        <w:rPr>
          <w:rFonts w:ascii="Times New Roman" w:hAnsi="Times New Roman"/>
          <w:color w:val="000000" w:themeColor="text1"/>
          <w:sz w:val="28"/>
          <w:szCs w:val="28"/>
        </w:rPr>
        <w:t>включно</w:t>
      </w:r>
      <w:r w:rsidR="001C5D95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</w:t>
      </w:r>
      <w:r w:rsidR="001C5D95" w:rsidRPr="005D4322">
        <w:rPr>
          <w:color w:val="000000" w:themeColor="text1"/>
        </w:rPr>
        <w:t xml:space="preserve"> </w:t>
      </w:r>
      <w:r w:rsidR="001C5D95" w:rsidRPr="005D4322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без урахування витрат, пов’язаних з використанням природного газу на виробничо-технологічні витрати, нормативні та питомі втрати та власні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потреби, витрат на оплату праці, єдиного внеску на загальнообов'язкове державне соціальне страхування та адміністративних витрат, тис. грн;</w:t>
      </w:r>
    </w:p>
    <w:p w14:paraId="28302309" w14:textId="77777777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 планована річна потужність закачування природного газу в ПСГ на планований період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 </w:t>
      </w:r>
      <w:r w:rsidR="001C5D95" w:rsidRPr="003D10AC">
        <w:rPr>
          <w:rFonts w:ascii="Times New Roman" w:hAnsi="Times New Roman"/>
          <w:sz w:val="28"/>
        </w:rPr>
        <w:t xml:space="preserve">структури тарифу </w:t>
      </w:r>
      <w:r w:rsidR="001C5D95" w:rsidRPr="003D10AC">
        <w:rPr>
          <w:rFonts w:ascii="Times New Roman" w:hAnsi="Times New Roman"/>
          <w:i/>
          <w:sz w:val="28"/>
        </w:rPr>
        <w:t xml:space="preserve">і, </w:t>
      </w:r>
      <w:r w:rsidR="001C5D95" w:rsidRPr="003D10AC">
        <w:rPr>
          <w:rFonts w:ascii="Times New Roman" w:hAnsi="Times New Roman"/>
          <w:sz w:val="28"/>
        </w:rPr>
        <w:t>що застосовувалась</w:t>
      </w:r>
      <w:r w:rsidR="001C5D95" w:rsidRPr="003D10AC">
        <w:rPr>
          <w:rFonts w:ascii="Times New Roman" w:hAnsi="Times New Roman"/>
          <w:i/>
          <w:sz w:val="28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</w:rPr>
        <w:t xml:space="preserve">в звітному році t,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59BCD221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відбору природного газу з ПСГ на планований період</w:t>
      </w:r>
      <w:r w:rsidR="001C5D95" w:rsidRPr="003D10AC">
        <w:rPr>
          <w:rFonts w:ascii="Times New Roman" w:hAnsi="Times New Roman"/>
          <w:sz w:val="28"/>
        </w:rPr>
        <w:t xml:space="preserve"> структури тарифу </w:t>
      </w:r>
      <w:r w:rsidR="001C5D95" w:rsidRPr="003D10AC">
        <w:rPr>
          <w:rFonts w:ascii="Times New Roman" w:hAnsi="Times New Roman"/>
          <w:i/>
          <w:sz w:val="28"/>
        </w:rPr>
        <w:t xml:space="preserve">і, </w:t>
      </w:r>
      <w:r w:rsidR="001C5D95" w:rsidRPr="003D10AC">
        <w:rPr>
          <w:rFonts w:ascii="Times New Roman" w:hAnsi="Times New Roman"/>
          <w:sz w:val="28"/>
        </w:rPr>
        <w:t>що застосовувалась</w:t>
      </w:r>
      <w:r w:rsidR="001C5D95" w:rsidRPr="003D10AC">
        <w:rPr>
          <w:rFonts w:ascii="Times New Roman" w:hAnsi="Times New Roman"/>
          <w:i/>
          <w:sz w:val="28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</w:rPr>
        <w:t>в звітному році t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3BD62F3B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фактична потужність закачування природного газу в ПСГ за період застосування </w:t>
      </w:r>
      <w:r w:rsidR="001C5D95" w:rsidRPr="003D10AC">
        <w:rPr>
          <w:rFonts w:ascii="Times New Roman" w:hAnsi="Times New Roman"/>
          <w:sz w:val="28"/>
        </w:rPr>
        <w:t xml:space="preserve">структури тарифу </w:t>
      </w:r>
      <w:r w:rsidR="001C5D95" w:rsidRPr="003D10AC">
        <w:rPr>
          <w:rFonts w:ascii="Times New Roman" w:hAnsi="Times New Roman"/>
          <w:i/>
          <w:sz w:val="28"/>
        </w:rPr>
        <w:t xml:space="preserve">і </w:t>
      </w:r>
      <w:r w:rsidR="001C5D95" w:rsidRPr="003D10AC">
        <w:rPr>
          <w:rFonts w:ascii="Times New Roman" w:hAnsi="Times New Roman"/>
          <w:sz w:val="28"/>
          <w:szCs w:val="28"/>
        </w:rPr>
        <w:t>в звітному році t,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22DEABD9" w14:textId="77777777" w:rsidR="001C5D95" w:rsidRPr="003D10AC" w:rsidRDefault="00CC4738" w:rsidP="001C5D95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фактична потужність відбору природного газу в ПСГ за період застосування </w:t>
      </w:r>
      <w:r w:rsidR="001C5D95" w:rsidRPr="003D10AC">
        <w:rPr>
          <w:rFonts w:ascii="Times New Roman" w:hAnsi="Times New Roman"/>
          <w:sz w:val="28"/>
        </w:rPr>
        <w:t xml:space="preserve">структури тарифу </w:t>
      </w:r>
      <w:r w:rsidR="001C5D95" w:rsidRPr="003D10AC">
        <w:rPr>
          <w:rFonts w:ascii="Times New Roman" w:hAnsi="Times New Roman"/>
          <w:i/>
          <w:sz w:val="28"/>
        </w:rPr>
        <w:t xml:space="preserve">і </w:t>
      </w:r>
      <w:r w:rsidR="001C5D95" w:rsidRPr="003D10AC">
        <w:rPr>
          <w:rFonts w:ascii="Times New Roman" w:hAnsi="Times New Roman"/>
          <w:sz w:val="28"/>
          <w:szCs w:val="28"/>
        </w:rPr>
        <w:t>в звітному році t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53736D43" w14:textId="77777777" w:rsidR="001C5D95" w:rsidRPr="003D10AC" w:rsidRDefault="00CC4738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V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фактичні обсяги газу на виробничо-технологічні витрати, нормовані та питомі втрати, та власні потреби </w:t>
      </w:r>
      <w:r w:rsidR="001C5D95" w:rsidRPr="003D10AC">
        <w:rPr>
          <w:rFonts w:ascii="Times New Roman" w:eastAsiaTheme="minorEastAsia" w:hAnsi="Times New Roman"/>
          <w:sz w:val="28"/>
          <w:szCs w:val="28"/>
        </w:rPr>
        <w:t xml:space="preserve">за період застосування </w:t>
      </w:r>
      <w:r w:rsidR="001C5D95" w:rsidRPr="003D10AC">
        <w:rPr>
          <w:rFonts w:ascii="Times New Roman" w:hAnsi="Times New Roman"/>
          <w:sz w:val="28"/>
        </w:rPr>
        <w:t xml:space="preserve">структури тарифу </w:t>
      </w:r>
      <w:r w:rsidR="001C5D95" w:rsidRPr="003D10AC">
        <w:rPr>
          <w:rFonts w:ascii="Times New Roman" w:hAnsi="Times New Roman"/>
          <w:i/>
          <w:sz w:val="28"/>
        </w:rPr>
        <w:t xml:space="preserve">і </w:t>
      </w:r>
      <w:r w:rsidR="001C5D95" w:rsidRPr="003D10AC">
        <w:rPr>
          <w:rFonts w:ascii="Times New Roman" w:hAnsi="Times New Roman"/>
          <w:sz w:val="28"/>
          <w:szCs w:val="28"/>
        </w:rPr>
        <w:t>в звітному році t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, тис.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0E337D7B" w14:textId="77777777" w:rsidR="001C5D95" w:rsidRDefault="00CC4738" w:rsidP="001C5D95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Ц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планована ціна природного газу, врахована при визначені вартості газу на виробничо-технологічні витрати, нормовані та питомі втрати, та власні потреби, передбаченої встановленою структурою тарифу на послуги зберігання (закачування, відбору) природного газу </w:t>
      </w:r>
      <w:r w:rsidR="001C5D95" w:rsidRPr="003D10AC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у звітному році t, грн/тис. м</w:t>
      </w:r>
      <w:r w:rsidR="001C5D95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1C5D95" w:rsidRPr="003D10AC">
        <w:rPr>
          <w:rFonts w:ascii="Times New Roman" w:eastAsiaTheme="minorEastAsia" w:hAnsi="Times New Roman"/>
          <w:sz w:val="28"/>
          <w:szCs w:val="28"/>
          <w:lang w:eastAsia="uk-UA"/>
        </w:rPr>
        <w:t>.</w:t>
      </w:r>
    </w:p>
    <w:p w14:paraId="11896089" w14:textId="738C6F52" w:rsidR="00654216" w:rsidRPr="003D10AC" w:rsidRDefault="0074098F" w:rsidP="00654216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/>
          <w:sz w:val="28"/>
          <w:szCs w:val="28"/>
          <w:lang w:eastAsia="uk-UA"/>
        </w:rPr>
        <w:t>Д</w:t>
      </w:r>
      <w:r w:rsidR="00654216" w:rsidRPr="005D4322">
        <w:rPr>
          <w:rFonts w:ascii="Times New Roman" w:eastAsiaTheme="minorEastAsia" w:hAnsi="Times New Roman"/>
          <w:sz w:val="28"/>
          <w:szCs w:val="28"/>
          <w:lang w:eastAsia="uk-UA"/>
        </w:rPr>
        <w:t>ля тарифів, розрахованих відповідно до положень Методики у редакції</w:t>
      </w:r>
      <w:r>
        <w:rPr>
          <w:rFonts w:ascii="Times New Roman" w:eastAsiaTheme="minorEastAsia" w:hAnsi="Times New Roman"/>
          <w:sz w:val="28"/>
          <w:szCs w:val="28"/>
          <w:lang w:eastAsia="uk-UA"/>
        </w:rPr>
        <w:t>, чинній</w:t>
      </w:r>
      <w:r w:rsidR="00654216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після </w:t>
      </w:r>
      <w:r w:rsidR="00654216" w:rsidRPr="005D4322">
        <w:rPr>
          <w:rFonts w:ascii="Times New Roman" w:hAnsi="Times New Roman"/>
          <w:sz w:val="28"/>
          <w:szCs w:val="28"/>
        </w:rPr>
        <w:t>01 квітня 2025 року</w:t>
      </w:r>
      <w:r>
        <w:rPr>
          <w:rFonts w:ascii="Times New Roman" w:hAnsi="Times New Roman"/>
          <w:sz w:val="28"/>
          <w:szCs w:val="28"/>
        </w:rPr>
        <w:t>,</w:t>
      </w:r>
      <w:r w:rsidR="00654216" w:rsidRPr="005D4322">
        <w:rPr>
          <w:rFonts w:ascii="Times New Roman" w:hAnsi="Times New Roman"/>
          <w:sz w:val="28"/>
          <w:szCs w:val="28"/>
        </w:rPr>
        <w:t xml:space="preserve"> </w:t>
      </w:r>
      <w:r w:rsidR="00654216" w:rsidRPr="005D4322">
        <w:rPr>
          <w:rFonts w:ascii="Times New Roman" w:eastAsiaTheme="minorEastAsia" w:hAnsi="Times New Roman"/>
          <w:sz w:val="28"/>
          <w:szCs w:val="28"/>
          <w:lang w:eastAsia="uk-UA"/>
        </w:rPr>
        <w:t>показник</w:t>
      </w:r>
      <w:r w:rsidR="00654216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</m:oMath>
      <w:r w:rsidR="00654216" w:rsidRPr="003D10AC">
        <w:rPr>
          <w:rFonts w:ascii="Times New Roman" w:eastAsiaTheme="minorEastAsia" w:hAnsi="Times New Roman"/>
          <w:sz w:val="28"/>
          <w:szCs w:val="28"/>
          <w:lang w:eastAsia="uk-UA"/>
        </w:rPr>
        <w:t>розраховується за формулою</w:t>
      </w:r>
    </w:p>
    <w:p w14:paraId="68619EDD" w14:textId="77777777" w:rsidR="001A75DF" w:rsidRPr="003D10AC" w:rsidRDefault="00CC4738" w:rsidP="001C5D95">
      <w:pPr>
        <w:spacing w:before="120" w:after="120" w:line="240" w:lineRule="auto"/>
        <w:ind w:firstLine="709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eqArr>
              <m:eqArr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eqArr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e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e>
            </m:eqAr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d>
          <m:d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зак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відб</m:t>
                </m:r>
              </m:sup>
            </m:sSubSup>
          </m:e>
        </m:d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за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к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з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ак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W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від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ВТ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ф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Ц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ТВ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uk-UA"/>
                      </w:rPr>
                      <m:t>i</m:t>
                    </m:r>
                  </m:sub>
                </m:sSub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1000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ВОП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365</m:t>
            </m:r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ЄСВ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×k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365</m:t>
            </m:r>
          </m:den>
        </m:f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+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А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×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365</m:t>
            </m:r>
          </m:den>
        </m:f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,(тис. грн) 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1C5D95" w:rsidRPr="003D10AC">
        <w:rPr>
          <w:rFonts w:ascii="Times New Roman" w:hAnsi="Times New Roman"/>
          <w:sz w:val="28"/>
          <w:szCs w:val="28"/>
          <w:lang w:eastAsia="uk-UA"/>
        </w:rPr>
        <w:t>11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0418738F" w14:textId="29BB1CB6" w:rsidR="001A75DF" w:rsidRPr="003D10AC" w:rsidRDefault="001A75DF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D10AC">
        <w:rPr>
          <w:rFonts w:ascii="Times New Roman" w:hAnsi="Times New Roman"/>
          <w:sz w:val="28"/>
          <w:szCs w:val="28"/>
          <w:lang w:eastAsia="uk-UA"/>
        </w:rPr>
        <w:lastRenderedPageBreak/>
        <w:t>де</w:t>
      </w:r>
      <m:oMath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 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зак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закачування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hAnsi="Times New Roman"/>
          <w:sz w:val="28"/>
          <w:szCs w:val="28"/>
          <w:lang w:eastAsia="uk-UA"/>
        </w:rPr>
        <w:t>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у редакції</w:t>
      </w:r>
      <w:r w:rsidR="000F2F3F">
        <w:rPr>
          <w:rFonts w:ascii="Times New Roman" w:hAnsi="Times New Roman"/>
          <w:sz w:val="28"/>
          <w:szCs w:val="28"/>
          <w:lang w:eastAsia="uk-UA"/>
        </w:rPr>
        <w:t>, чинній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D83" w:rsidRPr="003D10AC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3F1D83" w:rsidRPr="005D4322">
        <w:rPr>
          <w:rFonts w:ascii="Times New Roman" w:hAnsi="Times New Roman"/>
          <w:sz w:val="28"/>
          <w:szCs w:val="28"/>
        </w:rPr>
        <w:t>,</w:t>
      </w:r>
      <w:r w:rsidR="007C5C55" w:rsidRPr="003D10AC">
        <w:t xml:space="preserve"> </w:t>
      </w:r>
      <w:r w:rsidR="007C5C55" w:rsidRPr="003D10AC">
        <w:rPr>
          <w:rFonts w:ascii="Times New Roman" w:hAnsi="Times New Roman"/>
          <w:sz w:val="28"/>
          <w:szCs w:val="28"/>
          <w:lang w:eastAsia="uk-UA"/>
        </w:rPr>
        <w:t>без урахування витрат, пов’язаних з використанням природного газу на виробничо-технологічні витрати, нормативні та питомі втрати та власні потреби, витрат на оплату праці, єдиного внеску на загальнообов'язкове державне соціальне страхування та адміністративних витрат, тис. грн</w:t>
      </w:r>
      <w:r w:rsidRPr="003D10AC">
        <w:rPr>
          <w:rFonts w:ascii="Times New Roman" w:hAnsi="Times New Roman"/>
          <w:sz w:val="28"/>
          <w:szCs w:val="28"/>
          <w:lang w:eastAsia="uk-UA"/>
        </w:rPr>
        <w:t>;</w:t>
      </w:r>
    </w:p>
    <w:p w14:paraId="3915DE4F" w14:textId="684F2297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відб</m:t>
            </m:r>
          </m:sup>
        </m:sSubSup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плановані витрати оператора газосховищ на відбір природного газу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у редакції</w:t>
      </w:r>
      <w:r w:rsidR="000F2F3F">
        <w:rPr>
          <w:rFonts w:ascii="Times New Roman" w:hAnsi="Times New Roman"/>
          <w:sz w:val="28"/>
          <w:szCs w:val="28"/>
          <w:lang w:eastAsia="uk-UA"/>
        </w:rPr>
        <w:t>, чинній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D83" w:rsidRPr="003D10AC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7C5C55" w:rsidRPr="003D10AC">
        <w:rPr>
          <w:rFonts w:ascii="Times New Roman" w:hAnsi="Times New Roman"/>
          <w:sz w:val="28"/>
          <w:szCs w:val="28"/>
          <w:lang w:eastAsia="uk-UA"/>
        </w:rPr>
        <w:t>,</w:t>
      </w:r>
      <w:r w:rsidR="007C5C55" w:rsidRPr="003D10AC">
        <w:t xml:space="preserve"> </w:t>
      </w:r>
      <w:r w:rsidR="007C5C55" w:rsidRPr="003D10AC">
        <w:rPr>
          <w:rFonts w:ascii="Times New Roman" w:hAnsi="Times New Roman"/>
          <w:sz w:val="28"/>
          <w:szCs w:val="28"/>
          <w:lang w:eastAsia="uk-UA"/>
        </w:rPr>
        <w:t>без урахування витрат, пов’язаних з використанням природного газу на виробничо-технологічні витрати, нормативні та питомі втрати та власні потреби, витрат на оплату праці, єдиного внеску на загальнообов'язкове державне соціальне страхування та адміністративних витрат, тис. грн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;</w:t>
      </w:r>
    </w:p>
    <w:p w14:paraId="16FE60BB" w14:textId="77777777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A75DF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– </w:t>
      </w:r>
      <w:r w:rsidR="00D909D6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закачування природного газу в ПСГ на планований період</w:t>
      </w:r>
      <w:r w:rsidR="00D909D6" w:rsidRPr="003D10AC">
        <w:rPr>
          <w:rFonts w:ascii="Times New Roman" w:eastAsiaTheme="minorEastAsia" w:hAnsi="Times New Roman"/>
          <w:sz w:val="28"/>
          <w:szCs w:val="28"/>
        </w:rPr>
        <w:t xml:space="preserve"> 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 xml:space="preserve">в звітному році t, 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>млн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37D1AC38" w14:textId="77777777" w:rsidR="001A75DF" w:rsidRPr="003D10AC" w:rsidRDefault="00CC4738" w:rsidP="001A75DF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A75DF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A75DF" w:rsidRPr="003D10AC">
        <w:rPr>
          <w:rFonts w:ascii="Times New Roman" w:hAnsi="Times New Roman"/>
          <w:i/>
          <w:sz w:val="28"/>
          <w:szCs w:val="28"/>
          <w:lang w:eastAsia="uk-UA"/>
        </w:rPr>
        <w:t xml:space="preserve"> </w:t>
      </w:r>
      <w:r w:rsidR="00D909D6" w:rsidRPr="003D10AC">
        <w:rPr>
          <w:rFonts w:ascii="Times New Roman" w:hAnsi="Times New Roman"/>
          <w:sz w:val="28"/>
          <w:szCs w:val="28"/>
          <w:lang w:eastAsia="uk-UA"/>
        </w:rPr>
        <w:t>планована річна потужність відбору природного газу з ПСГ на планований період</w:t>
      </w:r>
      <w:r w:rsidR="00D909D6" w:rsidRPr="003D10AC">
        <w:rPr>
          <w:rFonts w:ascii="Times New Roman" w:hAnsi="Times New Roman"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01C8A25C" w14:textId="77777777" w:rsidR="001A75DF" w:rsidRPr="003D10AC" w:rsidRDefault="00CC4738" w:rsidP="001A75DF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за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C92A9F" w:rsidRPr="003D10AC">
        <w:rPr>
          <w:rFonts w:ascii="Times New Roman" w:eastAsiaTheme="minorEastAsia" w:hAnsi="Times New Roman"/>
          <w:sz w:val="28"/>
          <w:szCs w:val="28"/>
        </w:rPr>
        <w:t>фактична потужність закачування природного газу в ПСГ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за період застосування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t,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млн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090957E0" w14:textId="77777777" w:rsidR="001A75DF" w:rsidRPr="003D10AC" w:rsidRDefault="00CC4738" w:rsidP="001A75DF">
      <w:pPr>
        <w:pStyle w:val="ac"/>
        <w:spacing w:before="120" w:after="120"/>
        <w:ind w:left="0" w:firstLine="709"/>
        <w:contextualSpacing w:val="0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W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від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–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C92A9F" w:rsidRPr="003D10AC">
        <w:rPr>
          <w:rFonts w:ascii="Times New Roman" w:eastAsiaTheme="minorEastAsia" w:hAnsi="Times New Roman"/>
          <w:sz w:val="28"/>
          <w:szCs w:val="28"/>
        </w:rPr>
        <w:t xml:space="preserve">фактична потужність відбору природного газу в ПСГ 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за період застосування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>, млн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</w:rPr>
        <w:t>3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 на рік;</w:t>
      </w:r>
    </w:p>
    <w:p w14:paraId="467CE58C" w14:textId="77777777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V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ф</m:t>
            </m:r>
          </m:sup>
        </m:sSubSup>
      </m:oMath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фактичні обсяги газу на виробничо-технологічні витрати, нормовані та питомі втрати, та власні потреби </w:t>
      </w:r>
      <w:r w:rsidR="001A75DF" w:rsidRPr="003D10AC">
        <w:rPr>
          <w:rFonts w:ascii="Times New Roman" w:eastAsiaTheme="minorEastAsia" w:hAnsi="Times New Roman"/>
          <w:sz w:val="28"/>
          <w:szCs w:val="28"/>
        </w:rPr>
        <w:t xml:space="preserve">за період застосування </w:t>
      </w:r>
      <w:r w:rsidR="001A75DF" w:rsidRPr="003D10AC">
        <w:rPr>
          <w:rFonts w:ascii="Times New Roman" w:hAnsi="Times New Roman"/>
          <w:sz w:val="28"/>
        </w:rPr>
        <w:t xml:space="preserve">структури тарифу </w:t>
      </w:r>
      <w:r w:rsidR="001A75DF" w:rsidRPr="003D10AC">
        <w:rPr>
          <w:rFonts w:ascii="Times New Roman" w:hAnsi="Times New Roman"/>
          <w:i/>
          <w:sz w:val="28"/>
        </w:rPr>
        <w:t xml:space="preserve">і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>, тис.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407F0D08" w14:textId="0A493542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Ц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В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</m:sSub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планована ціна природного газу, врахована при визначені вартості газу на виробничо-технологічні витрати, нормовані та питомі втрати, та власні потреби, передбаченої встановленою структурою тарифу на послуги зберігання (закачування, відбору) природного газу </w:t>
      </w:r>
      <w:r w:rsidR="001A75DF" w:rsidRPr="003D10AC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у звітному році t, грн/тис. м</w:t>
      </w:r>
      <w:r w:rsidR="001A75DF" w:rsidRPr="003D10AC">
        <w:rPr>
          <w:rFonts w:ascii="Times New Roman" w:eastAsiaTheme="minorEastAsia" w:hAnsi="Times New Roman"/>
          <w:sz w:val="28"/>
          <w:szCs w:val="28"/>
          <w:vertAlign w:val="superscript"/>
          <w:lang w:eastAsia="uk-UA"/>
        </w:rPr>
        <w:t>3</w:t>
      </w:r>
      <w:r w:rsidR="000F2F3F">
        <w:rPr>
          <w:rFonts w:ascii="Times New Roman" w:eastAsiaTheme="minorEastAsia" w:hAnsi="Times New Roman"/>
          <w:sz w:val="28"/>
          <w:szCs w:val="28"/>
          <w:lang w:eastAsia="uk-UA"/>
        </w:rPr>
        <w:t>;</w:t>
      </w:r>
    </w:p>
    <w:p w14:paraId="6523CD03" w14:textId="77777777" w:rsidR="00853144" w:rsidRPr="003D10AC" w:rsidRDefault="00CC4738" w:rsidP="00853144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ВТВ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853144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планована вартість газу на виробничо-технологічні витрати, нормовані та питомі втрати, та власні потреби, передбачена встановленою структурою тарифу на послуги зберігання (закачування, відбору) природного газу </w:t>
      </w:r>
      <w:r w:rsidR="00853144" w:rsidRPr="003D10AC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853144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у звітному році t, тис. грн;</w:t>
      </w:r>
    </w:p>
    <w:p w14:paraId="297CD584" w14:textId="27B16B22" w:rsidR="00853144" w:rsidRPr="005D4322" w:rsidRDefault="00CC4738" w:rsidP="00853144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ВОП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853144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планованих витрат на оплату праці, передбачена структурою тарифу на послуги зберігання (закачування, відбору) природного газу</w:t>
      </w:r>
      <w:r w:rsidR="00CE62F7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CE62F7" w:rsidRPr="003D10AC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853144" w:rsidRPr="003D10AC">
        <w:rPr>
          <w:rFonts w:ascii="Times New Roman" w:eastAsiaTheme="minorEastAsia" w:hAnsi="Times New Roman"/>
          <w:sz w:val="28"/>
          <w:szCs w:val="28"/>
          <w:lang w:eastAsia="uk-UA"/>
        </w:rPr>
        <w:t>, розподілена на закачування та на відбір природного газу в звітному році t, яка визначається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0F2F3F">
        <w:rPr>
          <w:rFonts w:ascii="Times New Roman" w:hAnsi="Times New Roman"/>
          <w:sz w:val="28"/>
          <w:szCs w:val="28"/>
          <w:lang w:eastAsia="uk-UA"/>
        </w:rPr>
        <w:t>, чинній</w:t>
      </w:r>
      <w:r w:rsidR="003F1D83"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грн;</w:t>
      </w:r>
    </w:p>
    <w:p w14:paraId="3517F23C" w14:textId="7B67FB80" w:rsidR="00853144" w:rsidRPr="005D4322" w:rsidRDefault="00CC4738" w:rsidP="00853144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ЄСВ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планованого єдиного внеску на загальнообов'язкове державне соціальне страхування, передбачена структурою тарифу на послуги зберігання (закачування, відбору) природного газу</w:t>
      </w:r>
      <w:r w:rsidR="00523CD4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523CD4" w:rsidRPr="005D4322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>, розподілена на закачування та на відбір природного газу в звітному році t, яка визначається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EF0A44">
        <w:rPr>
          <w:rFonts w:ascii="Times New Roman" w:hAnsi="Times New Roman"/>
          <w:sz w:val="28"/>
          <w:szCs w:val="28"/>
          <w:lang w:eastAsia="uk-UA"/>
        </w:rPr>
        <w:t>, чинній</w:t>
      </w:r>
      <w:r w:rsidR="003F1D83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грн;</w:t>
      </w:r>
    </w:p>
    <w:p w14:paraId="72B4B3FF" w14:textId="548F17BC" w:rsidR="00853144" w:rsidRPr="005D4322" w:rsidRDefault="00CC4738" w:rsidP="00853144">
      <w:pPr>
        <w:spacing w:before="120" w:after="12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uk-UA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А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– сума планованих адміністративних витрат, передбачена структурою тарифу на послуги зберігання (закачування, відбору) природного газу</w:t>
      </w:r>
      <w:r w:rsidR="00523CD4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523CD4" w:rsidRPr="005D4322">
        <w:rPr>
          <w:rFonts w:ascii="Times New Roman" w:eastAsiaTheme="minorEastAsia" w:hAnsi="Times New Roman"/>
          <w:i/>
          <w:sz w:val="28"/>
          <w:szCs w:val="28"/>
          <w:lang w:eastAsia="uk-UA"/>
        </w:rPr>
        <w:t>i</w:t>
      </w:r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>, розподілена на закачування та на відбір природного газу в звітному році t, яка визначається згідно з розподілом витрат, пов'язаних з наданням послуг зберігання (закачування, відбору) природного газу в/з ПСГ, відповідно до додатка 1 до Методики</w:t>
      </w:r>
      <w:r w:rsidR="003F1D83" w:rsidRPr="005D4322">
        <w:rPr>
          <w:rFonts w:ascii="Times New Roman" w:eastAsiaTheme="minorEastAsia" w:hAnsi="Times New Roman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sz w:val="28"/>
          <w:szCs w:val="28"/>
          <w:lang w:eastAsia="uk-UA"/>
        </w:rPr>
        <w:t>у редакції</w:t>
      </w:r>
      <w:r w:rsidR="003F0F21">
        <w:rPr>
          <w:rFonts w:ascii="Times New Roman" w:hAnsi="Times New Roman"/>
          <w:sz w:val="28"/>
          <w:szCs w:val="28"/>
          <w:lang w:eastAsia="uk-UA"/>
        </w:rPr>
        <w:t>, чинній</w:t>
      </w:r>
      <w:r w:rsidR="003F1D83" w:rsidRPr="005D432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1D83" w:rsidRPr="005D4322">
        <w:rPr>
          <w:rFonts w:ascii="Times New Roman" w:hAnsi="Times New Roman"/>
          <w:sz w:val="28"/>
          <w:szCs w:val="28"/>
        </w:rPr>
        <w:t xml:space="preserve">після </w:t>
      </w:r>
      <w:r w:rsidR="004943FE" w:rsidRPr="005D4322">
        <w:rPr>
          <w:rFonts w:ascii="Times New Roman" w:hAnsi="Times New Roman"/>
          <w:sz w:val="28"/>
          <w:szCs w:val="28"/>
        </w:rPr>
        <w:t>01 квітня 2025 року</w:t>
      </w:r>
      <w:r w:rsidR="00853144" w:rsidRPr="005D4322">
        <w:rPr>
          <w:rFonts w:ascii="Times New Roman" w:eastAsiaTheme="minorEastAsia" w:hAnsi="Times New Roman"/>
          <w:sz w:val="28"/>
          <w:szCs w:val="28"/>
          <w:lang w:eastAsia="uk-UA"/>
        </w:rPr>
        <w:t>, тис. грн.</w:t>
      </w:r>
    </w:p>
    <w:p w14:paraId="196A336D" w14:textId="358CCEDD" w:rsidR="001A75DF" w:rsidRPr="003D10AC" w:rsidRDefault="001A75DF" w:rsidP="0085314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4322">
        <w:rPr>
          <w:rFonts w:ascii="Times New Roman" w:hAnsi="Times New Roman"/>
          <w:sz w:val="28"/>
          <w:szCs w:val="28"/>
        </w:rPr>
        <w:t xml:space="preserve">У випадку дії протягом звітного року декількох структур тарифів </w:t>
      </w:r>
      <w:r w:rsidRPr="005D4322">
        <w:rPr>
          <w:rFonts w:ascii="Times New Roman" w:hAnsi="Times New Roman"/>
          <w:sz w:val="28"/>
          <w:szCs w:val="28"/>
          <w:lang w:eastAsia="uk-UA"/>
        </w:rPr>
        <w:t xml:space="preserve">зважений </w:t>
      </w:r>
      <w:r w:rsidR="00523CD4" w:rsidRPr="005D4322">
        <w:rPr>
          <w:rFonts w:ascii="Times New Roman" w:hAnsi="Times New Roman"/>
          <w:sz w:val="28"/>
          <w:szCs w:val="28"/>
          <w:lang w:eastAsia="uk-UA"/>
        </w:rPr>
        <w:t xml:space="preserve">планований </w:t>
      </w:r>
      <w:r w:rsidRPr="005D4322">
        <w:rPr>
          <w:rFonts w:ascii="Times New Roman" w:hAnsi="Times New Roman"/>
          <w:sz w:val="28"/>
          <w:szCs w:val="28"/>
          <w:lang w:eastAsia="uk-UA"/>
        </w:rPr>
        <w:t>прибуток оператора газосховищ</w:t>
      </w:r>
      <w:r w:rsidRPr="005D4322">
        <w:rPr>
          <w:rFonts w:ascii="Times New Roman" w:hAnsi="Times New Roman"/>
          <w:sz w:val="28"/>
          <w:szCs w:val="28"/>
        </w:rPr>
        <w:t xml:space="preserve"> </w:t>
      </w:r>
      <w:r w:rsidRPr="005D4322">
        <w:rPr>
          <w:rFonts w:ascii="Times New Roman" w:hAnsi="Times New Roman"/>
          <w:sz w:val="28"/>
        </w:rPr>
        <w:t xml:space="preserve">структури тарифу </w:t>
      </w:r>
      <w:r w:rsidRPr="005D4322">
        <w:rPr>
          <w:rFonts w:ascii="Times New Roman" w:hAnsi="Times New Roman"/>
          <w:i/>
          <w:sz w:val="28"/>
        </w:rPr>
        <w:t xml:space="preserve">і, </w:t>
      </w:r>
      <w:r w:rsidRPr="005D4322">
        <w:rPr>
          <w:rFonts w:ascii="Times New Roman" w:hAnsi="Times New Roman"/>
          <w:sz w:val="28"/>
        </w:rPr>
        <w:t>що застосовувалась</w:t>
      </w:r>
      <w:r w:rsidRPr="005D4322">
        <w:rPr>
          <w:rFonts w:ascii="Times New Roman" w:hAnsi="Times New Roman"/>
          <w:i/>
          <w:sz w:val="28"/>
        </w:rPr>
        <w:t xml:space="preserve"> </w:t>
      </w:r>
      <w:r w:rsidRPr="005D4322">
        <w:rPr>
          <w:rFonts w:ascii="Times New Roman" w:hAnsi="Times New Roman"/>
          <w:sz w:val="28"/>
          <w:szCs w:val="28"/>
        </w:rPr>
        <w:t>в звітному році t</w:t>
      </w:r>
      <w:r w:rsidRPr="005D4322">
        <w:rPr>
          <w:rFonts w:ascii="Times New Roman" w:eastAsia="Times New Roman" w:hAnsi="Times New Roman"/>
          <w:sz w:val="28"/>
          <w:szCs w:val="28"/>
        </w:rPr>
        <w:t>, скоригований на фактичні обсяги</w:t>
      </w:r>
      <w:r w:rsidRPr="003D10AC">
        <w:rPr>
          <w:rFonts w:ascii="Times New Roman" w:eastAsia="Times New Roman" w:hAnsi="Times New Roman"/>
          <w:sz w:val="28"/>
          <w:szCs w:val="28"/>
        </w:rPr>
        <w:t xml:space="preserve"> наданих послуг, розраховується за формулою</w:t>
      </w:r>
    </w:p>
    <w:p w14:paraId="1A43A4C2" w14:textId="77777777" w:rsidR="001A75DF" w:rsidRPr="003D10AC" w:rsidRDefault="00CC4738" w:rsidP="001A75DF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</m:t>
        </m:r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ст</m:t>
                </m:r>
              </m:sup>
            </m:sSubSup>
          </m:den>
        </m:f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8B5334" w:rsidRPr="003D10AC">
        <w:rPr>
          <w:rFonts w:ascii="Times New Roman" w:hAnsi="Times New Roman"/>
          <w:sz w:val="28"/>
          <w:szCs w:val="28"/>
          <w:lang w:eastAsia="uk-UA"/>
        </w:rPr>
        <w:t>12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301456E2" w14:textId="75E8BC5D" w:rsidR="001A75DF" w:rsidRPr="003D10AC" w:rsidRDefault="001A75DF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де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зважена повна планована собівартість надання послуг зберігання (закачування, відбору) природного газу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, яка розраховується за формулою </w:t>
      </w:r>
      <w:r w:rsidR="003A4518" w:rsidRPr="003D10AC">
        <w:rPr>
          <w:rFonts w:ascii="Times New Roman" w:hAnsi="Times New Roman"/>
          <w:sz w:val="28"/>
          <w:szCs w:val="28"/>
          <w:lang w:eastAsia="uk-UA"/>
        </w:rPr>
        <w:t>9</w:t>
      </w:r>
      <w:r w:rsidRPr="003D10AC">
        <w:rPr>
          <w:rFonts w:ascii="Times New Roman" w:hAnsi="Times New Roman"/>
          <w:sz w:val="28"/>
          <w:szCs w:val="28"/>
          <w:lang w:eastAsia="uk-UA"/>
        </w:rPr>
        <w:t>;</w:t>
      </w:r>
    </w:p>
    <w:p w14:paraId="1755DC9E" w14:textId="1E1EC99C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– планований </w:t>
      </w:r>
      <w:r w:rsidR="001A75DF" w:rsidRPr="003D10AC">
        <w:rPr>
          <w:rFonts w:ascii="Times New Roman" w:hAnsi="Times New Roman"/>
          <w:sz w:val="28"/>
          <w:szCs w:val="28"/>
        </w:rPr>
        <w:t>прибуток оператора газосховищ</w:t>
      </w:r>
      <w:r w:rsidR="00005351">
        <w:rPr>
          <w:rFonts w:ascii="Times New Roman" w:hAnsi="Times New Roman"/>
          <w:sz w:val="28"/>
          <w:szCs w:val="28"/>
        </w:rPr>
        <w:t>,</w:t>
      </w:r>
      <w:r w:rsidR="001A75DF" w:rsidRPr="003D10AC">
        <w:rPr>
          <w:rFonts w:ascii="Times New Roman" w:hAnsi="Times New Roman"/>
          <w:sz w:val="28"/>
          <w:szCs w:val="28"/>
        </w:rPr>
        <w:t xml:space="preserve"> 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передбачений структурою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t, тис. грн;</w:t>
      </w:r>
    </w:p>
    <w:p w14:paraId="53FD5BEF" w14:textId="663F90DA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– повна планована собівартість надання послуг зберігання (закачування, відбору) природного газу</w:t>
      </w:r>
      <w:r w:rsidR="00005351">
        <w:rPr>
          <w:rFonts w:ascii="Times New Roman" w:hAnsi="Times New Roman"/>
          <w:sz w:val="28"/>
          <w:szCs w:val="28"/>
          <w:lang w:eastAsia="uk-UA"/>
        </w:rPr>
        <w:t>,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передбачена структурою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t, тис. грн.</w:t>
      </w:r>
    </w:p>
    <w:p w14:paraId="39BCC50E" w14:textId="7C8F31F2" w:rsidR="001A75DF" w:rsidRPr="003D10AC" w:rsidRDefault="001A75DF" w:rsidP="00523CD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У випадку дії протягом звітного року декількох структур тарифів 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зважені капітальні інвестиції оператора газосховищ </w:t>
      </w:r>
      <w:r w:rsidRPr="003D10AC">
        <w:rPr>
          <w:rFonts w:ascii="Times New Roman" w:hAnsi="Times New Roman"/>
          <w:sz w:val="28"/>
        </w:rPr>
        <w:t xml:space="preserve">структури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</w:t>
      </w:r>
      <w:r w:rsidRPr="003D10AC">
        <w:rPr>
          <w:rFonts w:ascii="Times New Roman" w:eastAsia="Times New Roman" w:hAnsi="Times New Roman"/>
          <w:sz w:val="28"/>
          <w:szCs w:val="28"/>
        </w:rPr>
        <w:t>, скориговані на фактичні обсяги наданих послуг, розраховуються за формулою</w:t>
      </w:r>
    </w:p>
    <w:p w14:paraId="19E06CC6" w14:textId="77777777" w:rsidR="001A75DF" w:rsidRPr="003D10AC" w:rsidRDefault="00CC4738" w:rsidP="001A75DF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>=КІ×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 xml:space="preserve"> 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</m:t>
                </m:r>
              </m:sup>
            </m:sSubSup>
          </m:num>
          <m:den>
            <m:sSubSup>
              <m:sSubSup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uk-UA"/>
                  </w:rPr>
                </m:ctrlPr>
              </m:sSubSup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ППС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i</m:t>
                </m:r>
              </m:sub>
              <m:sup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uk-UA"/>
                  </w:rPr>
                  <m:t>ст</m:t>
                </m:r>
              </m:sup>
            </m:sSubSup>
          </m:den>
        </m:f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>, (тис. грн)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ab/>
        <w:t>(</w:t>
      </w:r>
      <w:r w:rsidR="008B5334" w:rsidRPr="003D10AC">
        <w:rPr>
          <w:rFonts w:ascii="Times New Roman" w:hAnsi="Times New Roman"/>
          <w:sz w:val="28"/>
          <w:szCs w:val="28"/>
          <w:lang w:eastAsia="uk-UA"/>
        </w:rPr>
        <w:t>13</w:t>
      </w:r>
      <w:r w:rsidR="001A75DF" w:rsidRPr="003D10AC">
        <w:rPr>
          <w:rFonts w:ascii="Times New Roman" w:hAnsi="Times New Roman"/>
          <w:sz w:val="28"/>
          <w:szCs w:val="28"/>
          <w:lang w:eastAsia="uk-UA"/>
        </w:rPr>
        <w:t>)</w:t>
      </w:r>
    </w:p>
    <w:p w14:paraId="51B9B4BB" w14:textId="1C7BFBFD" w:rsidR="001A75DF" w:rsidRPr="005652CA" w:rsidRDefault="001A75DF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lastRenderedPageBreak/>
        <w:t xml:space="preserve">де </w:t>
      </w: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</m:oMath>
      <w:r w:rsidRPr="003D10AC">
        <w:rPr>
          <w:rFonts w:ascii="Times New Roman" w:hAnsi="Times New Roman"/>
          <w:sz w:val="28"/>
          <w:szCs w:val="28"/>
          <w:lang w:eastAsia="uk-UA"/>
        </w:rPr>
        <w:t xml:space="preserve"> – зважена повна планована собівартість надання послуг </w:t>
      </w:r>
      <w:r w:rsidRPr="005652CA">
        <w:rPr>
          <w:rFonts w:ascii="Times New Roman" w:hAnsi="Times New Roman"/>
          <w:sz w:val="28"/>
          <w:szCs w:val="28"/>
          <w:lang w:eastAsia="uk-UA"/>
        </w:rPr>
        <w:t xml:space="preserve">зберігання (закачування, відбору) природного газу </w:t>
      </w:r>
      <w:r w:rsidRPr="005652CA">
        <w:rPr>
          <w:rFonts w:ascii="Times New Roman" w:hAnsi="Times New Roman"/>
          <w:sz w:val="28"/>
        </w:rPr>
        <w:t xml:space="preserve">структури тарифу </w:t>
      </w:r>
      <w:r w:rsidRPr="005652CA">
        <w:rPr>
          <w:rFonts w:ascii="Times New Roman" w:hAnsi="Times New Roman"/>
          <w:i/>
          <w:sz w:val="28"/>
        </w:rPr>
        <w:t xml:space="preserve">і, </w:t>
      </w:r>
      <w:r w:rsidRPr="005652CA">
        <w:rPr>
          <w:rFonts w:ascii="Times New Roman" w:hAnsi="Times New Roman"/>
          <w:sz w:val="28"/>
        </w:rPr>
        <w:t>що застосовувалась</w:t>
      </w:r>
      <w:r w:rsidRPr="005652CA">
        <w:rPr>
          <w:rFonts w:ascii="Times New Roman" w:hAnsi="Times New Roman"/>
          <w:i/>
          <w:sz w:val="28"/>
        </w:rPr>
        <w:t xml:space="preserve"> </w:t>
      </w:r>
      <w:r w:rsidRPr="005652CA">
        <w:rPr>
          <w:rFonts w:ascii="Times New Roman" w:hAnsi="Times New Roman"/>
          <w:sz w:val="28"/>
          <w:szCs w:val="28"/>
        </w:rPr>
        <w:t>в звітному році t</w:t>
      </w:r>
      <w:r w:rsidRPr="005652CA">
        <w:rPr>
          <w:rFonts w:ascii="Times New Roman" w:hAnsi="Times New Roman"/>
          <w:sz w:val="28"/>
          <w:szCs w:val="28"/>
          <w:lang w:eastAsia="uk-UA"/>
        </w:rPr>
        <w:t xml:space="preserve">, яка розраховується за формулою </w:t>
      </w:r>
      <w:r w:rsidR="003A4518" w:rsidRPr="005652CA">
        <w:rPr>
          <w:rFonts w:ascii="Times New Roman" w:hAnsi="Times New Roman"/>
          <w:sz w:val="28"/>
          <w:szCs w:val="28"/>
          <w:lang w:eastAsia="uk-UA"/>
        </w:rPr>
        <w:t>9</w:t>
      </w:r>
      <w:r w:rsidRPr="005652CA">
        <w:rPr>
          <w:rFonts w:ascii="Times New Roman" w:hAnsi="Times New Roman"/>
          <w:sz w:val="28"/>
          <w:szCs w:val="28"/>
          <w:lang w:eastAsia="uk-UA"/>
        </w:rPr>
        <w:t>;</w:t>
      </w:r>
    </w:p>
    <w:p w14:paraId="5C574ABD" w14:textId="77777777" w:rsidR="001A75DF" w:rsidRPr="005652CA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КІ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="001A75DF" w:rsidRPr="005652CA">
        <w:rPr>
          <w:rFonts w:ascii="Times New Roman" w:hAnsi="Times New Roman"/>
          <w:sz w:val="28"/>
          <w:szCs w:val="28"/>
          <w:lang w:eastAsia="uk-UA"/>
        </w:rPr>
        <w:t xml:space="preserve"> – плановані </w:t>
      </w:r>
      <w:r w:rsidR="001A75DF" w:rsidRPr="005652CA">
        <w:rPr>
          <w:rFonts w:ascii="Times New Roman" w:hAnsi="Times New Roman"/>
          <w:sz w:val="28"/>
          <w:szCs w:val="28"/>
        </w:rPr>
        <w:t xml:space="preserve">капітальні інвестиції оператора газосховищ </w:t>
      </w:r>
      <w:r w:rsidR="001A75DF" w:rsidRPr="005652CA">
        <w:rPr>
          <w:rFonts w:ascii="Times New Roman" w:eastAsiaTheme="minorEastAsia" w:hAnsi="Times New Roman"/>
          <w:sz w:val="28"/>
          <w:szCs w:val="28"/>
          <w:lang w:eastAsia="uk-UA"/>
        </w:rPr>
        <w:t xml:space="preserve">передбачені структурою тарифу </w:t>
      </w:r>
      <w:r w:rsidR="001A75DF" w:rsidRPr="005652CA">
        <w:rPr>
          <w:rFonts w:ascii="Times New Roman" w:hAnsi="Times New Roman"/>
          <w:i/>
          <w:sz w:val="28"/>
        </w:rPr>
        <w:t xml:space="preserve">і, </w:t>
      </w:r>
      <w:r w:rsidR="001A75DF" w:rsidRPr="005652CA">
        <w:rPr>
          <w:rFonts w:ascii="Times New Roman" w:hAnsi="Times New Roman"/>
          <w:sz w:val="28"/>
        </w:rPr>
        <w:t>що застосовувалась</w:t>
      </w:r>
      <w:r w:rsidR="001A75DF" w:rsidRPr="005652CA">
        <w:rPr>
          <w:rFonts w:ascii="Times New Roman" w:hAnsi="Times New Roman"/>
          <w:i/>
          <w:sz w:val="28"/>
        </w:rPr>
        <w:t xml:space="preserve"> </w:t>
      </w:r>
      <w:r w:rsidR="001A75DF" w:rsidRPr="005652CA">
        <w:rPr>
          <w:rFonts w:ascii="Times New Roman" w:hAnsi="Times New Roman"/>
          <w:sz w:val="28"/>
          <w:szCs w:val="28"/>
        </w:rPr>
        <w:t>в звітному році t, тис. грн;</w:t>
      </w:r>
    </w:p>
    <w:p w14:paraId="1BDB2894" w14:textId="77777777" w:rsidR="001A75DF" w:rsidRPr="003D10AC" w:rsidRDefault="00CC4738" w:rsidP="001A75DF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ППС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t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ст</m:t>
            </m:r>
          </m:sup>
        </m:sSubSup>
      </m:oMath>
      <w:r w:rsidR="001A75DF" w:rsidRPr="003D10AC">
        <w:rPr>
          <w:rFonts w:ascii="Times New Roman" w:hAnsi="Times New Roman"/>
          <w:sz w:val="28"/>
          <w:szCs w:val="28"/>
          <w:lang w:eastAsia="uk-UA"/>
        </w:rPr>
        <w:t xml:space="preserve"> – повна планована собівартість надання послуг зберігання (закачування, відбору) природного газу </w:t>
      </w:r>
      <w:r w:rsidR="001A75DF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передбачена структурою тарифу </w:t>
      </w:r>
      <w:r w:rsidR="001A75DF" w:rsidRPr="003D10AC">
        <w:rPr>
          <w:rFonts w:ascii="Times New Roman" w:hAnsi="Times New Roman"/>
          <w:i/>
          <w:sz w:val="28"/>
        </w:rPr>
        <w:t xml:space="preserve">і, </w:t>
      </w:r>
      <w:r w:rsidR="001A75DF" w:rsidRPr="003D10AC">
        <w:rPr>
          <w:rFonts w:ascii="Times New Roman" w:hAnsi="Times New Roman"/>
          <w:sz w:val="28"/>
        </w:rPr>
        <w:t>що застосовувалась</w:t>
      </w:r>
      <w:r w:rsidR="001A75DF" w:rsidRPr="003D10AC">
        <w:rPr>
          <w:rFonts w:ascii="Times New Roman" w:hAnsi="Times New Roman"/>
          <w:i/>
          <w:sz w:val="28"/>
        </w:rPr>
        <w:t xml:space="preserve"> </w:t>
      </w:r>
      <w:r w:rsidR="001A75DF" w:rsidRPr="003D10AC">
        <w:rPr>
          <w:rFonts w:ascii="Times New Roman" w:hAnsi="Times New Roman"/>
          <w:sz w:val="28"/>
          <w:szCs w:val="28"/>
        </w:rPr>
        <w:t>в звітному році t, тис. грн.</w:t>
      </w:r>
    </w:p>
    <w:p w14:paraId="41B0692B" w14:textId="5B7EE21D" w:rsidR="001A75DF" w:rsidRPr="003D10AC" w:rsidRDefault="001A75DF" w:rsidP="00523CD4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 xml:space="preserve">У випадку дії протягом звітного року декількох структур тарифів коригування планованої тарифної виручки оператора газосховищ структури тарифу </w:t>
      </w:r>
      <w:r w:rsidRPr="003D10AC">
        <w:rPr>
          <w:rFonts w:ascii="Times New Roman" w:hAnsi="Times New Roman"/>
          <w:i/>
          <w:sz w:val="28"/>
          <w:szCs w:val="28"/>
        </w:rPr>
        <w:t>і</w:t>
      </w:r>
      <w:r w:rsidRPr="003D10AC">
        <w:rPr>
          <w:rFonts w:ascii="Times New Roman" w:hAnsi="Times New Roman"/>
          <w:sz w:val="28"/>
          <w:szCs w:val="28"/>
        </w:rPr>
        <w:t xml:space="preserve">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 xml:space="preserve">в звітному році t </w:t>
      </w:r>
      <w:r w:rsidRPr="003D10AC">
        <w:rPr>
          <w:rFonts w:ascii="Times New Roman" w:eastAsia="Times New Roman" w:hAnsi="Times New Roman"/>
          <w:sz w:val="28"/>
          <w:szCs w:val="28"/>
        </w:rPr>
        <w:t>розраховується за формулою</w:t>
      </w:r>
    </w:p>
    <w:p w14:paraId="27BF6154" w14:textId="77777777" w:rsidR="00703AA0" w:rsidRPr="003D10AC" w:rsidRDefault="00CC4738" w:rsidP="00703AA0">
      <w:pPr>
        <w:spacing w:before="120" w:after="120" w:line="240" w:lineRule="auto"/>
        <w:ind w:firstLine="1701"/>
        <w:jc w:val="both"/>
        <w:rPr>
          <w:rFonts w:ascii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uk-UA"/>
              </w:rPr>
            </m:ctrlPr>
          </m:sSubSup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 xml:space="preserve"> КТВ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i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eastAsia="uk-UA"/>
              </w:rPr>
              <m:t>п</m:t>
            </m:r>
          </m:sup>
        </m:sSubSup>
        <m:r>
          <w:rPr>
            <w:rFonts w:ascii="Cambria Math" w:eastAsia="Times New Roman" w:hAnsi="Cambria Math" w:cs="Arial"/>
            <w:sz w:val="28"/>
            <w:szCs w:val="28"/>
            <w:lang w:eastAsia="uk-UA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КТВ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і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ст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·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365</m:t>
            </m:r>
          </m:den>
        </m:f>
      </m:oMath>
      <w:r w:rsidR="00703AA0" w:rsidRPr="003D10AC">
        <w:rPr>
          <w:rFonts w:ascii="Times New Roman" w:hAnsi="Times New Roman"/>
          <w:sz w:val="28"/>
          <w:szCs w:val="28"/>
        </w:rPr>
        <w:t>, (тис. грн)</w:t>
      </w:r>
      <w:r w:rsidR="00703AA0" w:rsidRPr="003D10AC">
        <w:rPr>
          <w:rFonts w:ascii="Times New Roman" w:hAnsi="Times New Roman"/>
          <w:sz w:val="28"/>
          <w:szCs w:val="28"/>
        </w:rPr>
        <w:tab/>
      </w:r>
      <w:r w:rsidR="00703AA0" w:rsidRPr="003D10AC">
        <w:rPr>
          <w:rFonts w:ascii="Times New Roman" w:hAnsi="Times New Roman"/>
          <w:sz w:val="28"/>
          <w:szCs w:val="28"/>
        </w:rPr>
        <w:tab/>
      </w:r>
      <w:r w:rsidR="00703AA0" w:rsidRPr="003D10AC">
        <w:rPr>
          <w:rFonts w:ascii="Times New Roman" w:hAnsi="Times New Roman"/>
          <w:sz w:val="28"/>
          <w:szCs w:val="28"/>
        </w:rPr>
        <w:tab/>
      </w:r>
      <w:r w:rsidR="00703AA0" w:rsidRPr="003D10AC">
        <w:rPr>
          <w:rFonts w:ascii="Times New Roman" w:hAnsi="Times New Roman"/>
          <w:sz w:val="28"/>
          <w:szCs w:val="28"/>
        </w:rPr>
        <w:tab/>
      </w:r>
      <w:r w:rsidR="00703AA0" w:rsidRPr="003D10AC">
        <w:rPr>
          <w:rFonts w:ascii="Times New Roman" w:hAnsi="Times New Roman"/>
          <w:sz w:val="28"/>
          <w:szCs w:val="28"/>
        </w:rPr>
        <w:tab/>
      </w:r>
      <w:r w:rsidR="00703AA0" w:rsidRPr="003D10AC">
        <w:rPr>
          <w:rFonts w:ascii="Times New Roman" w:hAnsi="Times New Roman"/>
          <w:sz w:val="28"/>
          <w:szCs w:val="28"/>
        </w:rPr>
        <w:tab/>
        <w:t>(</w:t>
      </w:r>
      <w:r w:rsidR="008B5334" w:rsidRPr="003D10AC">
        <w:rPr>
          <w:rFonts w:ascii="Times New Roman" w:hAnsi="Times New Roman"/>
          <w:sz w:val="28"/>
          <w:szCs w:val="28"/>
        </w:rPr>
        <w:t>14</w:t>
      </w:r>
      <w:r w:rsidR="00703AA0" w:rsidRPr="003D10AC">
        <w:rPr>
          <w:rFonts w:ascii="Times New Roman" w:hAnsi="Times New Roman"/>
          <w:sz w:val="28"/>
          <w:szCs w:val="28"/>
        </w:rPr>
        <w:t>)</w:t>
      </w:r>
    </w:p>
    <w:p w14:paraId="74058AA9" w14:textId="2DB55E22" w:rsidR="00703AA0" w:rsidRPr="003D10AC" w:rsidRDefault="00703AA0" w:rsidP="00703AA0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>де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КТВ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і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</m:t>
            </m:r>
          </m:sup>
        </m:sSubSup>
      </m:oMath>
      <w:r w:rsidRPr="003D10AC">
        <w:rPr>
          <w:rFonts w:ascii="Times New Roman" w:hAnsi="Times New Roman"/>
          <w:sz w:val="28"/>
          <w:szCs w:val="28"/>
        </w:rPr>
        <w:t xml:space="preserve"> – </w:t>
      </w:r>
      <w:r w:rsidRPr="003D10AC">
        <w:rPr>
          <w:rFonts w:ascii="Times New Roman" w:hAnsi="Times New Roman"/>
          <w:sz w:val="28"/>
          <w:szCs w:val="28"/>
          <w:lang w:eastAsia="uk-UA"/>
        </w:rPr>
        <w:t xml:space="preserve">коригування планованої тарифної виручки оператора газосховищ </w:t>
      </w:r>
      <w:r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передбачене структурою тарифу </w:t>
      </w:r>
      <w:r w:rsidRPr="003D10AC">
        <w:rPr>
          <w:rFonts w:ascii="Times New Roman" w:hAnsi="Times New Roman"/>
          <w:i/>
          <w:sz w:val="28"/>
        </w:rPr>
        <w:t xml:space="preserve">і, </w:t>
      </w:r>
      <w:r w:rsidRPr="003D10AC">
        <w:rPr>
          <w:rFonts w:ascii="Times New Roman" w:hAnsi="Times New Roman"/>
          <w:sz w:val="28"/>
        </w:rPr>
        <w:t>що застосовувалась</w:t>
      </w:r>
      <w:r w:rsidRPr="003D10AC">
        <w:rPr>
          <w:rFonts w:ascii="Times New Roman" w:hAnsi="Times New Roman"/>
          <w:i/>
          <w:sz w:val="28"/>
        </w:rPr>
        <w:t xml:space="preserve"> </w:t>
      </w:r>
      <w:r w:rsidRPr="003D10AC">
        <w:rPr>
          <w:rFonts w:ascii="Times New Roman" w:hAnsi="Times New Roman"/>
          <w:sz w:val="28"/>
          <w:szCs w:val="28"/>
        </w:rPr>
        <w:t>в звітному році t, тис. грн;</w:t>
      </w:r>
    </w:p>
    <w:p w14:paraId="13A5699D" w14:textId="77777777" w:rsidR="00703AA0" w:rsidRPr="003D10AC" w:rsidRDefault="00CC4738" w:rsidP="000A1A67">
      <w:pPr>
        <w:spacing w:before="120" w:after="120" w:line="240" w:lineRule="auto"/>
        <w:ind w:firstLine="709"/>
        <w:jc w:val="both"/>
        <w:rPr>
          <w:rFonts w:ascii="Times New Roman" w:hAnsi="Times New Roman"/>
          <w:i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703AA0" w:rsidRPr="003D10AC">
        <w:rPr>
          <w:rFonts w:ascii="Times New Roman" w:eastAsiaTheme="minorEastAsia" w:hAnsi="Times New Roman"/>
          <w:i/>
          <w:sz w:val="28"/>
          <w:szCs w:val="28"/>
        </w:rPr>
        <w:t xml:space="preserve"> </w:t>
      </w:r>
      <w:r w:rsidR="00703AA0" w:rsidRPr="003D10AC">
        <w:rPr>
          <w:rFonts w:ascii="Times New Roman" w:eastAsiaTheme="minorEastAsia" w:hAnsi="Times New Roman"/>
          <w:sz w:val="28"/>
          <w:szCs w:val="28"/>
        </w:rPr>
        <w:t>– кількість днів, протягом яких застосовувалась структура тарифу</w:t>
      </w:r>
      <w:r w:rsidR="00703AA0" w:rsidRPr="003D10AC">
        <w:rPr>
          <w:rFonts w:ascii="Times New Roman" w:eastAsiaTheme="minorEastAsia" w:hAnsi="Times New Roman"/>
          <w:i/>
          <w:sz w:val="28"/>
          <w:szCs w:val="28"/>
        </w:rPr>
        <w:t xml:space="preserve"> і</w:t>
      </w:r>
      <w:r w:rsidR="00703AA0" w:rsidRPr="003D10AC">
        <w:rPr>
          <w:rFonts w:ascii="Times New Roman" w:eastAsiaTheme="minorEastAsia" w:hAnsi="Times New Roman"/>
          <w:sz w:val="28"/>
          <w:szCs w:val="28"/>
        </w:rPr>
        <w:t>;</w:t>
      </w:r>
    </w:p>
    <w:p w14:paraId="0F369130" w14:textId="77777777" w:rsidR="00291FFF" w:rsidRDefault="00291FFF" w:rsidP="000A1A67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D15505" w14:textId="0DFBC80F" w:rsidR="009C120C" w:rsidRPr="003D10AC" w:rsidRDefault="003241D5" w:rsidP="000A1A67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0AC">
        <w:rPr>
          <w:rFonts w:ascii="Times New Roman" w:hAnsi="Times New Roman"/>
          <w:sz w:val="28"/>
          <w:szCs w:val="28"/>
        </w:rPr>
        <w:t>6</w:t>
      </w:r>
      <w:r w:rsidR="009C120C" w:rsidRPr="003D10AC">
        <w:rPr>
          <w:rFonts w:ascii="Times New Roman" w:hAnsi="Times New Roman"/>
          <w:sz w:val="28"/>
          <w:szCs w:val="28"/>
        </w:rPr>
        <w:t xml:space="preserve">) помісячна інформація щодо фактичної </w:t>
      </w:r>
      <w:r w:rsidR="009C120C" w:rsidRPr="003D10AC">
        <w:rPr>
          <w:rFonts w:ascii="Times New Roman" w:eastAsiaTheme="minorEastAsia" w:hAnsi="Times New Roman"/>
          <w:sz w:val="28"/>
          <w:szCs w:val="28"/>
          <w:lang w:eastAsia="uk-UA"/>
        </w:rPr>
        <w:t xml:space="preserve">вартості газу на виробничо-технологічні витрати, нормовані та питомі втрати та власні потреби та </w:t>
      </w:r>
      <w:r w:rsidR="009C120C" w:rsidRPr="003D10AC">
        <w:rPr>
          <w:rFonts w:ascii="Times New Roman" w:hAnsi="Times New Roman"/>
          <w:sz w:val="28"/>
          <w:szCs w:val="28"/>
        </w:rPr>
        <w:t>помісячна інформація щодо фактичних обсягів виробничо-технологічних витрат, нормованих та питомих втрат природного газу (далі – ВТВ) та обсягів природного газу на власні потреби, що виникли при здійсненні господарської діяльності зберігання (закачування, відбору) природного газу;</w:t>
      </w:r>
    </w:p>
    <w:p w14:paraId="38B7885E" w14:textId="77777777" w:rsidR="00643E5C" w:rsidRPr="003D10AC" w:rsidRDefault="00857E2F" w:rsidP="000A1A6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2244C5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фактична сума витрат відповідно до даних </w:t>
      </w:r>
      <w:hyperlink r:id="rId8" w:anchor="n859" w:tgtFrame="_blank" w:history="1">
        <w:r w:rsidR="00643E5C" w:rsidRPr="003D10A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форм № </w:t>
        </w:r>
        <w:r w:rsidR="00F349FD" w:rsidRPr="003D10A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7</w:t>
        </w:r>
        <w:r w:rsidR="00643E5C" w:rsidRPr="003D10A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б-НКРЕКП</w:t>
        </w:r>
      </w:hyperlink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згідно з даними перевірки первинної документації за всіма статтями витрат, встановленої структури тарифу, підтверджені даними бухгалтерського та податкового обліку;</w:t>
      </w:r>
    </w:p>
    <w:p w14:paraId="73F75909" w14:textId="77777777" w:rsidR="00643E5C" w:rsidRPr="003D10AC" w:rsidRDefault="00643E5C" w:rsidP="000A1A67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сума недофінансування (економія) або сума перевитрат за елементами витрат </w:t>
      </w:r>
      <w:r w:rsidR="000B701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планованої зваженої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структури тарифів у звітному році;</w:t>
      </w:r>
    </w:p>
    <w:p w14:paraId="731F94C5" w14:textId="77777777" w:rsidR="00643E5C" w:rsidRPr="003D10AC" w:rsidRDefault="00643E5C" w:rsidP="000A1A67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989649" w14:textId="12DEA276" w:rsidR="00BD7159" w:rsidRPr="003D10AC" w:rsidRDefault="000A1A67" w:rsidP="000A1A67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453C6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 джерел фінансування, затверджених відповідними постановами НКРЕКП, та фактично нарахованих джерел фінансування інвестиційних програм;</w:t>
      </w:r>
    </w:p>
    <w:p w14:paraId="4CCA48CF" w14:textId="77777777" w:rsidR="00BD7159" w:rsidRPr="003D10AC" w:rsidRDefault="00BD7159" w:rsidP="00BD7159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580252" w14:textId="062A95B8" w:rsidR="00BD7159" w:rsidRPr="004943FE" w:rsidRDefault="000A1A67" w:rsidP="00BD7159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суми коштів фактичного </w:t>
      </w:r>
      <w:r w:rsidR="008E6C2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планованого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обсягу фінансування</w:t>
      </w:r>
      <w:r w:rsidR="008E6C2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а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8E6C2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фактичного виконання заходів ІП</w:t>
      </w:r>
      <w:r w:rsidR="00477A58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F6EDF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 урахуванням</w:t>
      </w:r>
      <w:r w:rsidR="00477A58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537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перехідних заходів)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вартісному вимірі відповідно до звітної інформації за формою, наведеною в додатку 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Кодексу 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підтверджено документами відповідно до пункту 2 глави 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розділу V Кодексу 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газосховищ</w:t>
      </w:r>
      <w:r w:rsidR="009A14DD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результатами звітного </w:t>
      </w:r>
      <w:r w:rsidR="0034081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періоду</w:t>
      </w:r>
      <w:r w:rsidR="00634F2D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14DD" w:rsidRPr="004943FE">
        <w:rPr>
          <w:rFonts w:ascii="Times New Roman" w:hAnsi="Times New Roman" w:cs="Times New Roman"/>
          <w:sz w:val="28"/>
          <w:szCs w:val="28"/>
        </w:rPr>
        <w:t>станом на 20 січня року, наступного за звітни</w:t>
      </w:r>
      <w:r w:rsidR="009A14DD" w:rsidRPr="004943FE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102B6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65DC473" w14:textId="77777777" w:rsidR="00BD7159" w:rsidRPr="003D10AC" w:rsidRDefault="00BD7159" w:rsidP="00BD7159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46669D" w14:textId="663835D3" w:rsidR="00643E5C" w:rsidRPr="003D10AC" w:rsidRDefault="009B4A18" w:rsidP="00BD7159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A1A6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BD7159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обсяги планованих, фактично профінансованих та фактично виконаних заходів </w:t>
      </w:r>
      <w:r w:rsidR="00BD0F4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(з урахуванням перехідних заходів)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у кількісному вимірі.</w:t>
      </w:r>
    </w:p>
    <w:p w14:paraId="35DB7206" w14:textId="45DAA6F6" w:rsidR="00E91963" w:rsidRPr="003D10AC" w:rsidRDefault="00643E5C" w:rsidP="00E91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Показники та інформація, зазначені у підпункті </w:t>
      </w:r>
      <w:r w:rsidR="000A1A67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2B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цього </w:t>
      </w:r>
      <w:bookmarkStart w:id="18" w:name="_GoBack"/>
      <w:r w:rsidR="00102B61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bookmarkEnd w:id="18"/>
      <w:r w:rsidR="00102B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102B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цьому підпункті, відображаються в акті перевірки за формою, наведеною в додатку до цієї Методики;</w:t>
      </w:r>
    </w:p>
    <w:p w14:paraId="3EB2139E" w14:textId="77777777" w:rsidR="00E91963" w:rsidRPr="003D10AC" w:rsidRDefault="00E91963" w:rsidP="00E91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0A75A28" w14:textId="6072574F" w:rsidR="00643E5C" w:rsidRPr="003D10AC" w:rsidRDefault="009B4A18" w:rsidP="00E919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A1A6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9196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економія коштів при фактичному виконанні заходів ІП у розрізі джерел фінансування ІП, що визначається як сума складових за формулою</w:t>
      </w:r>
    </w:p>
    <w:p w14:paraId="3F3A8E7E" w14:textId="77777777" w:rsidR="00643E5C" w:rsidRPr="003D10AC" w:rsidRDefault="00643E5C" w:rsidP="00643E5C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 =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≥100% вик</m:t>
            </m:r>
          </m:sub>
        </m:sSub>
      </m:oMath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+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вик&lt;100%</m:t>
            </m:r>
          </m:sub>
        </m:sSub>
      </m:oMath>
      <w:r w:rsidRPr="003D10AC">
        <w:rPr>
          <w:rFonts w:ascii="Cambria Math" w:eastAsia="Times New Roman" w:hAnsi="Cambria Math" w:cs="Times New Roman"/>
          <w:sz w:val="28"/>
          <w:szCs w:val="28"/>
          <w:lang w:eastAsia="uk-UA"/>
        </w:rPr>
        <w:t xml:space="preserve"> (тис. грн)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          (</w:t>
      </w:r>
      <w:r w:rsidR="009B4A18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14:paraId="44794912" w14:textId="77777777" w:rsidR="00643E5C" w:rsidRPr="003D10AC" w:rsidRDefault="00643E5C" w:rsidP="00643E5C">
      <w:pPr>
        <w:tabs>
          <w:tab w:val="left" w:pos="709"/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≥1</m:t>
            </m:r>
            <m:r>
              <w:rPr>
                <w:rFonts w:ascii="Cambria Math" w:hAnsi="Cambria Math" w:cs="Times New Roman"/>
                <w:sz w:val="28"/>
                <w:szCs w:val="28"/>
              </w:rPr>
              <m:t>00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% вик</m:t>
            </m:r>
          </m:sub>
        </m:sSub>
      </m:oMath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D10A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економія коштів при фактичному 100 % виконанні заходів ІП у кількісному вимірі, що визначається за формулою</w:t>
      </w:r>
    </w:p>
    <w:p w14:paraId="7BF51472" w14:textId="77777777" w:rsidR="00643E5C" w:rsidRPr="003D10AC" w:rsidRDefault="00CC4738" w:rsidP="00643E5C">
      <w:pPr>
        <w:pStyle w:val="ac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uk-UA"/>
              </w:rPr>
              <m:t>≥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100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% вик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nary>
          <m:naryPr>
            <m:chr m:val="∑"/>
            <m:limLoc m:val="undOvr"/>
            <m:grow m:val="1"/>
            <m:sub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Обс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*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од.пл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од.факт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uk-UA"/>
          </w:rPr>
          <m:t>(тис. грн)</m:t>
        </m:r>
      </m:oMath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          (</w:t>
      </w:r>
      <w:r w:rsidR="009B4A18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14:paraId="041E629D" w14:textId="77777777" w:rsidR="00643E5C" w:rsidRPr="003D10AC" w:rsidRDefault="00643E5C" w:rsidP="00643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де </w:t>
      </w:r>
      <w:r w:rsidRPr="003D10AC">
        <w:rPr>
          <w:rFonts w:ascii="Times New Roman" w:hAnsi="Times New Roman" w:cs="Times New Roman"/>
          <w:i/>
          <w:sz w:val="28"/>
          <w:szCs w:val="28"/>
          <w:lang w:eastAsia="ru-RU"/>
        </w:rPr>
        <w:t>n</w:t>
      </w:r>
      <w:r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 – кількість заходів інвестиційної програми, за якими отримано економію в грошовому вимірі та які виконані на 100 %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(та більше) </w:t>
      </w:r>
      <w:r w:rsidRPr="003D10AC">
        <w:rPr>
          <w:rFonts w:ascii="Times New Roman" w:hAnsi="Times New Roman" w:cs="Times New Roman"/>
          <w:sz w:val="28"/>
          <w:szCs w:val="28"/>
          <w:lang w:eastAsia="ru-RU"/>
        </w:rPr>
        <w:t>від планованих обсягів у кількісному вимірі;</w:t>
      </w:r>
    </w:p>
    <w:p w14:paraId="1CB9C4A1" w14:textId="77777777" w:rsidR="00643E5C" w:rsidRPr="003D10AC" w:rsidRDefault="00CC4738" w:rsidP="00643E5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>– планований обсяг у кількісному вимірі за заходом ІП;</w:t>
      </w:r>
    </w:p>
    <w:p w14:paraId="1DB912AE" w14:textId="77777777" w:rsidR="00643E5C" w:rsidRPr="003D10AC" w:rsidRDefault="00CC4738" w:rsidP="00643E5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од.пл</m:t>
            </m:r>
          </m:sub>
        </m:sSub>
      </m:oMath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 – планована ціна одиниці заходу ІП;</w:t>
      </w:r>
    </w:p>
    <w:p w14:paraId="600E6DE8" w14:textId="77777777" w:rsidR="00643E5C" w:rsidRPr="003D10AC" w:rsidRDefault="00CC4738" w:rsidP="00643E5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од.факт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 – фактична ціна одиниці заходу ІП.</w:t>
      </w:r>
    </w:p>
    <w:p w14:paraId="249B4F2D" w14:textId="77777777" w:rsidR="00643E5C" w:rsidRPr="003D10AC" w:rsidRDefault="00643E5C" w:rsidP="00643E5C">
      <w:pPr>
        <w:pStyle w:val="rvps2"/>
        <w:shd w:val="clear" w:color="auto" w:fill="FFFFFF"/>
        <w:spacing w:before="60" w:beforeAutospacing="0" w:after="0" w:afterAutospacing="0"/>
        <w:ind w:firstLine="709"/>
        <w:jc w:val="both"/>
        <w:rPr>
          <w:sz w:val="28"/>
          <w:szCs w:val="28"/>
        </w:rPr>
      </w:pPr>
      <w:r w:rsidRPr="003D10AC">
        <w:rPr>
          <w:sz w:val="28"/>
          <w:szCs w:val="28"/>
          <w:lang w:eastAsia="ru-RU"/>
        </w:rPr>
        <w:t>У разі перевищення фактичних обсягів над планованими розрахунок економії здійснюється виходячи із планованих показників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пл</m:t>
            </m:r>
          </m:sub>
        </m:sSub>
      </m:oMath>
      <w:r w:rsidRPr="003D10AC">
        <w:rPr>
          <w:sz w:val="28"/>
          <w:szCs w:val="28"/>
          <w:lang w:eastAsia="ru-RU"/>
        </w:rPr>
        <w:t>);</w:t>
      </w:r>
    </w:p>
    <w:p w14:paraId="7539286B" w14:textId="77777777" w:rsidR="00643E5C" w:rsidRPr="003D10AC" w:rsidRDefault="00CC4738" w:rsidP="00643E5C">
      <w:pPr>
        <w:pStyle w:val="ac"/>
        <w:tabs>
          <w:tab w:val="left" w:pos="709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вик&lt;100</m:t>
            </m:r>
            <m:r>
              <w:rPr>
                <w:rFonts w:ascii="Cambria Math" w:hAnsi="Cambria Math" w:cs="Times New Roman"/>
                <w:sz w:val="28"/>
                <w:szCs w:val="28"/>
              </w:rPr>
              <m:t>%</m:t>
            </m:r>
          </m:sub>
        </m:sSub>
      </m:oMath>
      <w:r w:rsidR="00643E5C" w:rsidRPr="003D1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економія коштів за заходами ІП, </w:t>
      </w:r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>за якими фактична ціна одиниці менша ніж планована ціна одиниці, та які фактично виконані частково в обсягах менше планованих обсягів у кількісному вимірі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визначається за формулою</w:t>
      </w:r>
    </w:p>
    <w:p w14:paraId="2CD07E1E" w14:textId="77777777" w:rsidR="00643E5C" w:rsidRPr="003D10AC" w:rsidRDefault="00CC4738" w:rsidP="00643E5C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Е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вик&lt;100%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Обс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факт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*(</m:t>
              </m:r>
            </m:e>
          </m:nary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од.пл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од.факт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)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uk-UA"/>
            </w:rPr>
            <m:t>(тис. грн)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eastAsia="uk-UA"/>
            </w:rPr>
            <m:t>,     (</m:t>
          </m:r>
          <m:r>
            <m:rPr>
              <m:nor/>
            </m:rPr>
            <w:rPr>
              <w:rFonts w:ascii="Cambria Math" w:eastAsia="Times New Roman" w:hAnsi="Times New Roman" w:cs="Times New Roman"/>
              <w:sz w:val="28"/>
              <w:szCs w:val="28"/>
              <w:lang w:eastAsia="uk-UA"/>
            </w:rPr>
            <m:t>17</m:t>
          </m:r>
          <m:r>
            <m:rPr>
              <m:nor/>
            </m:rPr>
            <w:rPr>
              <w:rFonts w:ascii="Times New Roman" w:eastAsia="Times New Roman" w:hAnsi="Times New Roman" w:cs="Times New Roman"/>
              <w:sz w:val="28"/>
              <w:szCs w:val="28"/>
              <w:lang w:eastAsia="uk-UA"/>
            </w:rPr>
            <m:t>)</m:t>
          </m:r>
        </m:oMath>
      </m:oMathPara>
    </w:p>
    <w:p w14:paraId="55831871" w14:textId="77777777" w:rsidR="00643E5C" w:rsidRPr="003D10AC" w:rsidRDefault="00643E5C" w:rsidP="00643E5C">
      <w:pPr>
        <w:shd w:val="clear" w:color="auto" w:fill="FFFFFF"/>
        <w:tabs>
          <w:tab w:val="center" w:pos="5173"/>
          <w:tab w:val="left" w:pos="8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де </w:t>
      </w:r>
      <w:r w:rsidRPr="003D10AC">
        <w:rPr>
          <w:rFonts w:ascii="Times New Roman" w:hAnsi="Times New Roman" w:cs="Times New Roman"/>
          <w:i/>
          <w:sz w:val="28"/>
          <w:szCs w:val="28"/>
          <w:lang w:eastAsia="ru-RU"/>
        </w:rPr>
        <w:t>m</w:t>
      </w:r>
      <w:r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 – кількість заходів ІП, за якими фактична ціна одиниці менша ніж планована ціна одиниці, та які виконані в обсягах, що менше планованих обсягів у кількісному вимірі;</w:t>
      </w:r>
    </w:p>
    <w:p w14:paraId="214D9533" w14:textId="77777777" w:rsidR="00E91963" w:rsidRPr="003D10AC" w:rsidRDefault="00CC4738" w:rsidP="00E9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 – фактично виконаний обсяг у кількісному вимірі за заходом ІП;</w:t>
      </w:r>
    </w:p>
    <w:p w14:paraId="38617974" w14:textId="77777777" w:rsidR="00E91963" w:rsidRPr="003D10AC" w:rsidRDefault="00E91963" w:rsidP="00E91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E7D2C43" w14:textId="2A23BFD7" w:rsidR="00643E5C" w:rsidRPr="003D10AC" w:rsidRDefault="00E91963" w:rsidP="00E91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A1A67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перевищення фактичної вартості заходів ІП понад планованою вартістю в розрізі за джерелами фінансування, що визначається як сума складових за формулою</w:t>
      </w:r>
    </w:p>
    <w:p w14:paraId="7317C700" w14:textId="77777777" w:rsidR="00643E5C" w:rsidRPr="003D10AC" w:rsidRDefault="00643E5C" w:rsidP="00643E5C">
      <w:pPr>
        <w:pStyle w:val="ac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 =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5%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sz w:val="32"/>
                <w:szCs w:val="24"/>
              </w:rPr>
              <m:t>понад 5%</m:t>
            </m:r>
          </m:sub>
        </m:sSub>
      </m:oMath>
      <w:r w:rsidRPr="003D10AC">
        <w:rPr>
          <w:rFonts w:ascii="Cambria Math" w:eastAsia="Times New Roman" w:hAnsi="Cambria Math" w:cs="Times New Roman"/>
          <w:sz w:val="32"/>
        </w:rPr>
        <w:t xml:space="preserve"> </w:t>
      </w:r>
      <w:r w:rsidR="00FB04C6" w:rsidRPr="003D10AC">
        <w:rPr>
          <w:rFonts w:ascii="Cambria Math" w:eastAsia="Times New Roman" w:hAnsi="Cambria Math" w:cs="Times New Roman"/>
          <w:sz w:val="32"/>
        </w:rPr>
        <w:t>+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перех</m:t>
            </m:r>
          </m:sub>
        </m:sSub>
      </m:oMath>
      <w:r w:rsidR="00FB04C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D10AC">
        <w:rPr>
          <w:rFonts w:ascii="Cambria Math" w:eastAsia="Times New Roman" w:hAnsi="Cambria Math" w:cs="Times New Roman"/>
          <w:sz w:val="28"/>
          <w:szCs w:val="28"/>
          <w:lang w:eastAsia="uk-UA"/>
        </w:rPr>
        <w:t>(тис. грн)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    (</w:t>
      </w:r>
      <w:r w:rsidR="00767B25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18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14:paraId="723A41D5" w14:textId="77777777" w:rsidR="00643E5C" w:rsidRPr="003D10AC" w:rsidRDefault="00643E5C" w:rsidP="00643E5C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5%</m:t>
            </m:r>
          </m:sub>
        </m:sSub>
      </m:oMath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D10AC">
        <w:rPr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перевищення вартості заходів ІП</w:t>
      </w:r>
      <w:r w:rsidR="00682C2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крім перехідних заходів ІП,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5 % включно, яка може бути покрита економією (у разі її наявності), та визначається за формулою</w:t>
      </w:r>
    </w:p>
    <w:p w14:paraId="3FFC8BE1" w14:textId="77777777" w:rsidR="00643E5C" w:rsidRPr="003D10AC" w:rsidRDefault="00CC4738" w:rsidP="00643E5C">
      <w:pPr>
        <w:pStyle w:val="rvps2"/>
        <w:shd w:val="clear" w:color="auto" w:fill="FFFFFF"/>
        <w:tabs>
          <w:tab w:val="left" w:pos="-1276"/>
          <w:tab w:val="left" w:pos="-142"/>
        </w:tabs>
        <w:spacing w:before="0" w:beforeAutospacing="0" w:after="0" w:afterAutospacing="0"/>
        <w:ind w:left="-709" w:firstLine="425"/>
        <w:jc w:val="center"/>
        <w:rPr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П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5%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/>
            <m:sup>
              <m:r>
                <w:rPr>
                  <w:rFonts w:ascii="Cambria Math" w:hAnsi="Cambria Math"/>
                  <w:sz w:val="26"/>
                  <w:szCs w:val="26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 xml:space="preserve"> *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од.пл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+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Обс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факт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*(</m:t>
                  </m:r>
                </m:e>
              </m:nary>
            </m:e>
          </m:nary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Ц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од.пл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*5%)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 xml:space="preserve">  (тис. грн)</m:t>
          </m:r>
          <m:r>
            <m:rPr>
              <m:nor/>
            </m:rPr>
            <w:rPr>
              <w:sz w:val="26"/>
              <w:szCs w:val="26"/>
            </w:rPr>
            <m:t>,   (</m:t>
          </m:r>
          <m:r>
            <m:rPr>
              <m:nor/>
            </m:rPr>
            <w:rPr>
              <w:rFonts w:ascii="Cambria Math"/>
              <w:sz w:val="26"/>
              <w:szCs w:val="26"/>
            </w:rPr>
            <m:t>19</m:t>
          </m:r>
          <m:r>
            <m:rPr>
              <m:nor/>
            </m:rPr>
            <w:rPr>
              <w:sz w:val="26"/>
              <w:szCs w:val="26"/>
            </w:rPr>
            <m:t>)</m:t>
          </m:r>
        </m:oMath>
      </m:oMathPara>
    </w:p>
    <w:p w14:paraId="568F082F" w14:textId="77777777" w:rsidR="00643E5C" w:rsidRPr="003D10AC" w:rsidRDefault="00643E5C" w:rsidP="00643E5C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3D10AC">
        <w:rPr>
          <w:sz w:val="28"/>
          <w:szCs w:val="28"/>
          <w:lang w:eastAsia="ru-RU"/>
        </w:rPr>
        <w:lastRenderedPageBreak/>
        <w:t xml:space="preserve">де </w:t>
      </w:r>
      <w:r w:rsidRPr="003D10AC">
        <w:rPr>
          <w:i/>
          <w:sz w:val="28"/>
          <w:szCs w:val="28"/>
          <w:lang w:eastAsia="ru-RU"/>
        </w:rPr>
        <w:t>k</w:t>
      </w:r>
      <w:r w:rsidRPr="003D10AC">
        <w:rPr>
          <w:sz w:val="28"/>
          <w:szCs w:val="28"/>
          <w:lang w:eastAsia="ru-RU"/>
        </w:rPr>
        <w:t xml:space="preserve"> – кількість заходів ІП, за якими допущено перевищення вартості до 5 % включно та фактичний обсяг виконання не перевищує планований;</w:t>
      </w:r>
    </w:p>
    <w:p w14:paraId="4839DDEC" w14:textId="77777777" w:rsidR="00643E5C" w:rsidRPr="003D10AC" w:rsidRDefault="00643E5C" w:rsidP="00643E5C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3D10AC">
        <w:rPr>
          <w:i/>
          <w:sz w:val="28"/>
          <w:szCs w:val="28"/>
          <w:lang w:eastAsia="ru-RU"/>
        </w:rPr>
        <w:t>t</w:t>
      </w:r>
      <w:r w:rsidRPr="003D10AC">
        <w:rPr>
          <w:sz w:val="28"/>
          <w:szCs w:val="28"/>
          <w:lang w:eastAsia="ru-RU"/>
        </w:rPr>
        <w:t xml:space="preserve"> – кількість заходів ІП, за якими допущено перевищення вартості понад 5 % та фактичний обсяг виконання не перевищує планований;</w:t>
      </w:r>
    </w:p>
    <w:p w14:paraId="6F038152" w14:textId="77777777" w:rsidR="00643E5C" w:rsidRPr="003D10AC" w:rsidRDefault="00CC4738" w:rsidP="00643E5C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4"/>
              </w:rPr>
              <m:t>П</m:t>
            </m:r>
          </m:e>
          <m:sub>
            <m:r>
              <w:rPr>
                <w:rFonts w:ascii="Cambria Math" w:hAnsi="Cambria Math" w:cs="Times New Roman"/>
                <w:sz w:val="32"/>
                <w:szCs w:val="24"/>
              </w:rPr>
              <m:t>понад 5%</m:t>
            </m:r>
          </m:sub>
        </m:sSub>
        <m:r>
          <w:rPr>
            <w:rFonts w:ascii="Cambria Math" w:hAnsi="Cambria Math" w:cs="Times New Roman"/>
            <w:sz w:val="32"/>
          </w:rPr>
          <m:t xml:space="preserve"> </m:t>
        </m:r>
      </m:oMath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перевищення вартості заходів ІП</w:t>
      </w:r>
      <w:r w:rsidR="00682C2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82C2E" w:rsidRPr="003D10AC">
        <w:t xml:space="preserve"> </w:t>
      </w:r>
      <w:r w:rsidR="00682C2E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крім перехідних заходів ІП,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понад 5 %, у розрізі за джерелами фінансування, яка визначається за формулою</w:t>
      </w:r>
    </w:p>
    <w:p w14:paraId="748517C7" w14:textId="77777777" w:rsidR="00643E5C" w:rsidRPr="003D10AC" w:rsidRDefault="00CC4738" w:rsidP="00643E5C">
      <w:pPr>
        <w:pStyle w:val="rvps2"/>
        <w:shd w:val="clear" w:color="auto" w:fill="FFFFFF"/>
        <w:spacing w:before="0" w:beforeAutospacing="0" w:after="0" w:afterAutospacing="0"/>
        <w:ind w:left="-142" w:right="-141" w:hanging="567"/>
        <w:jc w:val="center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sz w:val="20"/>
                  <w:szCs w:val="28"/>
                </w:rPr>
                <m:t>понад 5%</m:t>
              </m:r>
            </m:sub>
          </m:sSub>
          <m:r>
            <w:rPr>
              <w:rFonts w:ascii="Cambria Math" w:hAnsi="Cambria Math"/>
              <w:sz w:val="20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 w:val="20"/>
                  <w:szCs w:val="28"/>
                </w:rPr>
              </m:ctrlPr>
            </m:naryPr>
            <m:sub/>
            <m: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8"/>
                </w:rPr>
                <m:t>р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 w:val="20"/>
                  <w:szCs w:val="28"/>
                </w:rPr>
                <m:t xml:space="preserve"> *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8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8"/>
                    </w:rPr>
                    <m:t>*1,05</m:t>
                  </m:r>
                </m:e>
              </m:d>
              <m:r>
                <w:rPr>
                  <w:rFonts w:ascii="Cambria Math" w:hAnsi="Cambria Math"/>
                  <w:sz w:val="20"/>
                  <w:szCs w:val="28"/>
                </w:rPr>
                <m:t>+</m:t>
              </m:r>
              <m:nary>
                <m:naryPr>
                  <m:chr m:val="∑"/>
                  <m:limLoc m:val="undOvr"/>
                  <m:subHide m:val="1"/>
                  <m:ctrlPr>
                    <w:rPr>
                      <w:rFonts w:ascii="Cambria Math" w:hAnsi="Cambria Math"/>
                      <w:sz w:val="20"/>
                      <w:szCs w:val="28"/>
                    </w:rPr>
                  </m:ctrlPr>
                </m:naryPr>
                <m:sub/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8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Обс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пл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8"/>
                    </w:rPr>
                    <m:t xml:space="preserve"> 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8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8"/>
                            </w:rPr>
                            <m:t>од.факт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8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28"/>
                            </w:rPr>
                            <m:t>од.пл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28"/>
                        </w:rPr>
                        <m:t>*1,05</m:t>
                      </m:r>
                    </m:e>
                  </m:d>
                  <m:r>
                    <w:rPr>
                      <w:rFonts w:ascii="Cambria Math" w:hAnsi="Cambria Math"/>
                      <w:sz w:val="20"/>
                      <w:szCs w:val="28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0"/>
              <w:szCs w:val="28"/>
            </w:rPr>
            <m:t>(тис. грн)</m:t>
          </m:r>
          <m:r>
            <m:rPr>
              <m:nor/>
            </m:rPr>
            <w:rPr>
              <w:sz w:val="20"/>
              <w:szCs w:val="28"/>
            </w:rPr>
            <m:t>, (</m:t>
          </m:r>
          <m:r>
            <m:rPr>
              <m:nor/>
            </m:rPr>
            <w:rPr>
              <w:rFonts w:ascii="Cambria Math"/>
              <w:sz w:val="20"/>
              <w:szCs w:val="28"/>
            </w:rPr>
            <m:t>20</m:t>
          </m:r>
          <m:r>
            <m:rPr>
              <m:nor/>
            </m:rPr>
            <w:rPr>
              <w:sz w:val="20"/>
              <w:szCs w:val="28"/>
            </w:rPr>
            <m:t>)</m:t>
          </m:r>
        </m:oMath>
      </m:oMathPara>
    </w:p>
    <w:p w14:paraId="30EE2A33" w14:textId="77777777" w:rsidR="00643E5C" w:rsidRPr="003D10AC" w:rsidRDefault="00643E5C" w:rsidP="00643E5C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3D10AC">
        <w:rPr>
          <w:sz w:val="28"/>
          <w:szCs w:val="28"/>
          <w:lang w:eastAsia="ru-RU"/>
        </w:rPr>
        <w:t xml:space="preserve">де </w:t>
      </w:r>
      <w:r w:rsidRPr="003D10AC">
        <w:rPr>
          <w:i/>
          <w:sz w:val="28"/>
          <w:szCs w:val="28"/>
          <w:lang w:eastAsia="ru-RU"/>
        </w:rPr>
        <w:t>р</w:t>
      </w:r>
      <w:r w:rsidRPr="003D10AC">
        <w:rPr>
          <w:sz w:val="28"/>
          <w:szCs w:val="28"/>
          <w:lang w:eastAsia="ru-RU"/>
        </w:rPr>
        <w:t xml:space="preserve"> – кількість заходів ІП, за якими допущено перевищення вартості понад 5 % та недовиконання в кількісному вимірі;</w:t>
      </w:r>
    </w:p>
    <w:p w14:paraId="3BD5B893" w14:textId="77777777" w:rsidR="00FB04C6" w:rsidRPr="003D10AC" w:rsidRDefault="00643E5C" w:rsidP="00FB04C6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3D10AC">
        <w:rPr>
          <w:i/>
          <w:sz w:val="28"/>
          <w:szCs w:val="28"/>
          <w:lang w:eastAsia="ru-RU"/>
        </w:rPr>
        <w:t>q</w:t>
      </w:r>
      <w:r w:rsidRPr="003D10AC">
        <w:rPr>
          <w:sz w:val="28"/>
          <w:szCs w:val="28"/>
          <w:lang w:eastAsia="ru-RU"/>
        </w:rPr>
        <w:t xml:space="preserve"> – кількість заходів ІП, за якими допущено перевищення вартості понад 5 % та перевищення фактичних обсягів над планованими в кількісному вимірі</w:t>
      </w:r>
      <w:r w:rsidR="002C2CF3" w:rsidRPr="003D10AC">
        <w:rPr>
          <w:sz w:val="28"/>
          <w:szCs w:val="28"/>
          <w:lang w:eastAsia="ru-RU"/>
        </w:rPr>
        <w:t>;</w:t>
      </w:r>
    </w:p>
    <w:p w14:paraId="1116B546" w14:textId="77777777" w:rsidR="00FB04C6" w:rsidRPr="003D10AC" w:rsidRDefault="00CC4738" w:rsidP="00FB04C6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перех</m:t>
            </m:r>
          </m:sub>
        </m:sSub>
      </m:oMath>
      <w:r w:rsidR="00FB04C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04C6" w:rsidRPr="003D10AC">
        <w:rPr>
          <w:rFonts w:ascii="Times New Roman" w:hAnsi="Times New Roman" w:cs="Times New Roman"/>
          <w:sz w:val="28"/>
          <w:szCs w:val="28"/>
          <w:lang w:eastAsia="uk-UA"/>
        </w:rPr>
        <w:t xml:space="preserve">– </w:t>
      </w:r>
      <w:r w:rsidR="00FB04C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сума перевищення вартості перехідних заходів ІП, яка може бути покрита економією (у разі її наявності), та визначається за формулою</w:t>
      </w:r>
    </w:p>
    <w:p w14:paraId="2F34F80D" w14:textId="77777777" w:rsidR="00FB04C6" w:rsidRPr="003D10AC" w:rsidRDefault="00CC4738" w:rsidP="00FB04C6">
      <w:pPr>
        <w:pStyle w:val="rvps2"/>
        <w:shd w:val="clear" w:color="auto" w:fill="FFFFFF"/>
        <w:tabs>
          <w:tab w:val="left" w:pos="-1276"/>
          <w:tab w:val="left" w:pos="-142"/>
        </w:tabs>
        <w:spacing w:before="0" w:beforeAutospacing="0" w:after="0" w:afterAutospacing="0"/>
        <w:ind w:left="-709" w:firstLine="425"/>
        <w:jc w:val="center"/>
        <w:rPr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</m:t>
              </m:r>
            </m:e>
            <m:sub>
              <m:r>
                <w:rPr>
                  <w:rFonts w:ascii="Cambria Math" w:hAnsi="Cambria Math"/>
                </w:rPr>
                <m:t>перех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</w:rPr>
              </m:ctrlPr>
            </m:naryPr>
            <m:sub/>
            <m:sup>
              <m:r>
                <w:rPr>
                  <w:rFonts w:ascii="Cambria Math" w:hAnsi="Cambria Math"/>
                  <w:lang w:val="en-US"/>
                </w:rPr>
                <m:t>w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од.пл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m:t xml:space="preserve"> (тис. грн)</m:t>
          </m:r>
          <m:r>
            <m:rPr>
              <m:nor/>
            </m:rPr>
            <m:t>,   (</m:t>
          </m:r>
          <m:r>
            <m:rPr>
              <m:nor/>
            </m:rPr>
            <w:rPr>
              <w:rFonts w:ascii="Cambria Math"/>
            </w:rPr>
            <m:t>21</m:t>
          </m:r>
          <m:r>
            <m:rPr>
              <m:nor/>
            </m:rPr>
            <m:t>)</m:t>
          </m:r>
        </m:oMath>
      </m:oMathPara>
    </w:p>
    <w:p w14:paraId="53A4AF10" w14:textId="77777777" w:rsidR="00FB04C6" w:rsidRPr="003D10AC" w:rsidRDefault="00FB04C6" w:rsidP="00FB04C6">
      <w:pPr>
        <w:pStyle w:val="rvps14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3D10AC">
        <w:rPr>
          <w:i/>
          <w:sz w:val="28"/>
          <w:szCs w:val="28"/>
          <w:lang w:eastAsia="ru-RU"/>
        </w:rPr>
        <w:t xml:space="preserve">де </w:t>
      </w:r>
      <w:r w:rsidRPr="003D10AC">
        <w:rPr>
          <w:i/>
          <w:sz w:val="28"/>
          <w:szCs w:val="28"/>
          <w:lang w:val="en-US" w:eastAsia="ru-RU"/>
        </w:rPr>
        <w:t>w</w:t>
      </w:r>
      <w:r w:rsidRPr="003D10AC">
        <w:rPr>
          <w:sz w:val="28"/>
          <w:szCs w:val="28"/>
          <w:lang w:eastAsia="ru-RU"/>
        </w:rPr>
        <w:t xml:space="preserve"> – кількість перехідних заходів ІП, за якими допущено перевищення вартості.</w:t>
      </w:r>
    </w:p>
    <w:p w14:paraId="0867215E" w14:textId="18999598" w:rsidR="006E2794" w:rsidRPr="003D10AC" w:rsidRDefault="00643E5C" w:rsidP="001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hAnsi="Times New Roman" w:cs="Times New Roman"/>
          <w:sz w:val="28"/>
          <w:szCs w:val="28"/>
          <w:lang w:eastAsia="ru-RU"/>
        </w:rPr>
        <w:t>У разі перевищення фактичних обсягів над планованими розрахунок суми перевищення здійснюється виходячи із планованих показників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</m:oMath>
      <w:r w:rsidRPr="003D10A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6758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777B730" w14:textId="77777777" w:rsidR="00120E7A" w:rsidRPr="003D10AC" w:rsidRDefault="00120E7A" w:rsidP="00120E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6BB9470" w14:textId="254A03AD" w:rsidR="00643E5C" w:rsidRPr="003D10AC" w:rsidRDefault="00E5410B" w:rsidP="001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A1A6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120E7A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коштів невиконання заходів ІП (невиконаних повністю або частково у кількісному вимірі) у розрізі за заходами та джерелами фінансування ІП, що визначається за формулою</w:t>
      </w:r>
    </w:p>
    <w:p w14:paraId="253A6B06" w14:textId="77777777" w:rsidR="00643E5C" w:rsidRPr="003D10AC" w:rsidRDefault="00CC4738" w:rsidP="00643E5C">
      <w:pPr>
        <w:pStyle w:val="rvps2"/>
        <w:shd w:val="clear" w:color="auto" w:fill="FFFFFF" w:themeFill="background1"/>
        <w:spacing w:before="0" w:beforeAutospacing="0" w:after="0" w:afterAutospacing="0"/>
        <w:ind w:left="1212"/>
        <w:jc w:val="center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szCs w:val="28"/>
                </w:rPr>
                <m:t>невик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szCs w:val="28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(тис. грн)</m:t>
          </m:r>
          <m:r>
            <m:rPr>
              <m:nor/>
            </m:rPr>
            <w:rPr>
              <w:szCs w:val="28"/>
            </w:rPr>
            <m:t>,   (</m:t>
          </m:r>
          <m:r>
            <m:rPr>
              <m:nor/>
            </m:rPr>
            <w:rPr>
              <w:rFonts w:ascii="Cambria Math"/>
              <w:szCs w:val="28"/>
            </w:rPr>
            <m:t xml:space="preserve">22 </m:t>
          </m:r>
          <m:r>
            <m:rPr>
              <m:nor/>
            </m:rPr>
            <w:rPr>
              <w:szCs w:val="28"/>
            </w:rPr>
            <m:t>)</m:t>
          </m:r>
        </m:oMath>
      </m:oMathPara>
    </w:p>
    <w:p w14:paraId="4D2892F4" w14:textId="77777777" w:rsidR="00643E5C" w:rsidRPr="003D10AC" w:rsidRDefault="00643E5C" w:rsidP="00643E5C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r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кількість заходів ІП,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невиконаних повністю або частково в кількісному вимірі.</w:t>
      </w:r>
    </w:p>
    <w:p w14:paraId="289A8950" w14:textId="77777777" w:rsidR="00643E5C" w:rsidRPr="003D10AC" w:rsidRDefault="00643E5C" w:rsidP="00643E5C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якщо захід частково чи повністю профінансовано, але не виконано (частково чи повністю) у кількісному вимірі та/або фактичний обсяг фінансування не дорівнює фактичному обсягу виконання</w:t>
      </w:r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вартісному вимірі, сума коштів довиконання такого заходу визначається за формулою</w:t>
      </w:r>
    </w:p>
    <w:p w14:paraId="4B928067" w14:textId="77777777" w:rsidR="00643E5C" w:rsidRPr="003D10AC" w:rsidRDefault="00CC4738" w:rsidP="00643E5C">
      <w:pPr>
        <w:pStyle w:val="rvps2"/>
        <w:spacing w:before="0" w:beforeAutospacing="0" w:after="0" w:afterAutospacing="0"/>
        <w:ind w:firstLine="851"/>
        <w:jc w:val="center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довик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од.пл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(тис. грн)</m:t>
          </m:r>
          <m:r>
            <m:rPr>
              <m:nor/>
            </m:rPr>
            <w:rPr>
              <w:sz w:val="28"/>
              <w:szCs w:val="28"/>
            </w:rPr>
            <m:t>,   (</m:t>
          </m:r>
          <m:r>
            <m:rPr>
              <m:nor/>
            </m:rPr>
            <w:rPr>
              <w:rFonts w:ascii="Cambria Math"/>
              <w:sz w:val="28"/>
              <w:szCs w:val="28"/>
            </w:rPr>
            <m:t>23</m:t>
          </m:r>
          <m:r>
            <m:rPr>
              <m:nor/>
            </m:rPr>
            <w:rPr>
              <w:sz w:val="28"/>
              <w:szCs w:val="28"/>
            </w:rPr>
            <m:t>)</m:t>
          </m:r>
        </m:oMath>
      </m:oMathPara>
    </w:p>
    <w:p w14:paraId="4E54CE0D" w14:textId="77777777" w:rsidR="00023E80" w:rsidRPr="003D10AC" w:rsidRDefault="00643E5C" w:rsidP="00023E80">
      <w:pPr>
        <w:pStyle w:val="a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s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кількість заходів ІП,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невиконаних повністю або частково у кількісному вимірі та які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 чи повністю профінансовано та/або за якими фактичний обсяг фінансування не дорівнює фактичному обсягу виконання</w:t>
      </w:r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вартісному вимірі за заходом ІП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671B260" w14:textId="77777777" w:rsidR="00023E80" w:rsidRPr="003D10AC" w:rsidRDefault="00023E80" w:rsidP="00023E80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2D4C4B2" w14:textId="2A1BC928" w:rsidR="00643E5C" w:rsidRPr="003D10AC" w:rsidRDefault="00023E80" w:rsidP="00023E80">
      <w:pPr>
        <w:pStyle w:val="a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hAnsi="Times New Roman" w:cs="Times New Roman"/>
          <w:sz w:val="28"/>
          <w:szCs w:val="28"/>
        </w:rPr>
        <w:t>1</w:t>
      </w:r>
      <w:r w:rsidR="000A1A67">
        <w:rPr>
          <w:rFonts w:ascii="Times New Roman" w:hAnsi="Times New Roman" w:cs="Times New Roman"/>
          <w:sz w:val="28"/>
          <w:szCs w:val="28"/>
        </w:rPr>
        <w:t>4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суми коштів фінансування заходів, не передбачених ІП, а також заходів ІП, за якими </w:t>
      </w:r>
      <w:r w:rsidR="00643E5C" w:rsidRPr="003D10AC">
        <w:rPr>
          <w:rFonts w:ascii="Times New Roman" w:hAnsi="Times New Roman" w:cs="Times New Roman"/>
          <w:sz w:val="28"/>
          <w:szCs w:val="28"/>
          <w:lang w:eastAsia="ru-RU"/>
        </w:rPr>
        <w:t>фактично виконаний обсяг у кількісному вимірі перевищує планований показник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, у розрізі за заходами та джерелами фінансування, що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визначається за формулою</w:t>
      </w:r>
    </w:p>
    <w:p w14:paraId="678AC6DD" w14:textId="77777777" w:rsidR="00643E5C" w:rsidRPr="003D10AC" w:rsidRDefault="00CC4738" w:rsidP="00643E5C">
      <w:pPr>
        <w:pStyle w:val="rvps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Ф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незатвердж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sub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од.факт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*(Обс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факт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-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Обс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(тис. грн)</m:t>
          </m:r>
          <m:r>
            <m:rPr>
              <m:nor/>
            </m:rPr>
            <w:rPr>
              <w:sz w:val="28"/>
              <w:szCs w:val="28"/>
            </w:rPr>
            <m:t>,   (</m:t>
          </m:r>
          <m:r>
            <m:rPr>
              <m:nor/>
            </m:rPr>
            <w:rPr>
              <w:rFonts w:ascii="Cambria Math"/>
              <w:sz w:val="28"/>
              <w:szCs w:val="28"/>
            </w:rPr>
            <m:t xml:space="preserve">24 </m:t>
          </m:r>
          <m:r>
            <m:rPr>
              <m:nor/>
            </m:rPr>
            <w:rPr>
              <w:strike/>
              <w:sz w:val="28"/>
              <w:szCs w:val="28"/>
            </w:rPr>
            <m:t>)</m:t>
          </m:r>
        </m:oMath>
      </m:oMathPara>
    </w:p>
    <w:p w14:paraId="51FC0332" w14:textId="77777777" w:rsidR="006E2794" w:rsidRPr="003D10AC" w:rsidRDefault="00643E5C" w:rsidP="002819B4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</w:t>
      </w:r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v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кількість заходів,</w:t>
      </w:r>
      <w:r w:rsidRPr="003D10AC">
        <w:rPr>
          <w:rFonts w:ascii="Times New Roman" w:hAnsi="Times New Roman" w:cs="Times New Roman"/>
          <w:sz w:val="28"/>
          <w:szCs w:val="28"/>
        </w:rPr>
        <w:t xml:space="preserve"> не передбачених ІП, та заходів ІП, за якими </w:t>
      </w:r>
      <w:r w:rsidRPr="003D10AC">
        <w:rPr>
          <w:rFonts w:ascii="Times New Roman" w:hAnsi="Times New Roman" w:cs="Times New Roman"/>
          <w:sz w:val="28"/>
          <w:szCs w:val="28"/>
          <w:lang w:eastAsia="ru-RU"/>
        </w:rPr>
        <w:t>фактично виконаний обсяг у кількісному вимірі перевищує планований показник</w:t>
      </w:r>
      <w:r w:rsidR="003D46FD" w:rsidRPr="003D10AC">
        <w:rPr>
          <w:rFonts w:ascii="Times New Roman" w:hAnsi="Times New Roman" w:cs="Times New Roman"/>
          <w:sz w:val="28"/>
          <w:szCs w:val="28"/>
        </w:rPr>
        <w:t>.</w:t>
      </w:r>
      <w:r w:rsidRPr="003D10AC">
        <w:rPr>
          <w:rFonts w:ascii="Times New Roman" w:hAnsi="Times New Roman" w:cs="Times New Roman"/>
          <w:sz w:val="28"/>
          <w:szCs w:val="28"/>
        </w:rPr>
        <w:t xml:space="preserve"> </w:t>
      </w:r>
      <w:r w:rsidRPr="003D10AC">
        <w:rPr>
          <w:rFonts w:ascii="Times New Roman" w:hAnsi="Times New Roman" w:cs="Times New Roman"/>
          <w:sz w:val="28"/>
          <w:szCs w:val="28"/>
          <w:lang w:eastAsia="uk-UA"/>
        </w:rPr>
        <w:t>При цьому для заходів, що не були передбачені ІП, для цілей розрахунку планований обсяг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Обс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3D10AC">
        <w:rPr>
          <w:rFonts w:ascii="Times New Roman" w:hAnsi="Times New Roman" w:cs="Times New Roman"/>
          <w:sz w:val="28"/>
          <w:szCs w:val="28"/>
          <w:lang w:eastAsia="uk-UA"/>
        </w:rPr>
        <w:t xml:space="preserve"> приймається рівним 0</w:t>
      </w:r>
      <w:r w:rsidR="006E2794" w:rsidRPr="003D10A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4C13791E" w14:textId="5F28F987" w:rsidR="002819B4" w:rsidRPr="003D10AC" w:rsidRDefault="006E2794" w:rsidP="002819B4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hAnsi="Times New Roman" w:cs="Times New Roman"/>
          <w:sz w:val="28"/>
          <w:szCs w:val="28"/>
          <w:lang w:eastAsia="uk-UA"/>
        </w:rPr>
        <w:t xml:space="preserve">Пункт не </w:t>
      </w:r>
      <w:r w:rsidR="002A5216">
        <w:rPr>
          <w:rFonts w:ascii="Times New Roman" w:hAnsi="Times New Roman" w:cs="Times New Roman"/>
          <w:sz w:val="28"/>
          <w:szCs w:val="28"/>
          <w:lang w:eastAsia="uk-UA"/>
        </w:rPr>
        <w:t>поширюється</w:t>
      </w:r>
      <w:r w:rsidR="002A5216" w:rsidRPr="003D10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D10AC">
        <w:rPr>
          <w:rFonts w:ascii="Times New Roman" w:hAnsi="Times New Roman" w:cs="Times New Roman"/>
          <w:sz w:val="28"/>
          <w:szCs w:val="28"/>
          <w:lang w:eastAsia="uk-UA"/>
        </w:rPr>
        <w:t>на перехідні заходи ІП</w:t>
      </w:r>
      <w:r w:rsidR="00643E5C" w:rsidRPr="003D10AC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221A5994" w14:textId="77777777" w:rsidR="005735AF" w:rsidRPr="003D10AC" w:rsidRDefault="005735AF" w:rsidP="00C7502E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EB48E5" w14:textId="18448E58" w:rsidR="00C7502E" w:rsidRPr="003D10AC" w:rsidRDefault="002819B4" w:rsidP="00C7502E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hAnsi="Times New Roman" w:cs="Times New Roman"/>
          <w:sz w:val="28"/>
          <w:szCs w:val="28"/>
        </w:rPr>
        <w:t>1</w:t>
      </w:r>
      <w:r w:rsidR="000A1A67">
        <w:rPr>
          <w:rFonts w:ascii="Times New Roman" w:hAnsi="Times New Roman" w:cs="Times New Roman"/>
          <w:sz w:val="28"/>
          <w:szCs w:val="28"/>
        </w:rPr>
        <w:t>5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>суми коштів, використаних на виконання заходів ІП в умовах недостатності коштів (понад нараховані джерела фінансування ІП), а також суми коштів, використаних на перевищення вартості заходів ІП, що не покрите економією в розрізі джерел фінансування, та/або із відображенням інформації щодо джерел надходження зазначених коштів;</w:t>
      </w:r>
    </w:p>
    <w:p w14:paraId="485879FE" w14:textId="77777777" w:rsidR="00C7502E" w:rsidRPr="003D10AC" w:rsidRDefault="00C7502E" w:rsidP="00C7502E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54CE855" w14:textId="6A08C341" w:rsidR="00F36CA1" w:rsidRPr="003D10AC" w:rsidRDefault="00C7502E" w:rsidP="00F36CA1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hAnsi="Times New Roman" w:cs="Times New Roman"/>
          <w:sz w:val="28"/>
          <w:szCs w:val="28"/>
        </w:rPr>
        <w:t>1</w:t>
      </w:r>
      <w:r w:rsidR="000A1A67">
        <w:rPr>
          <w:rFonts w:ascii="Times New Roman" w:hAnsi="Times New Roman" w:cs="Times New Roman"/>
          <w:sz w:val="28"/>
          <w:szCs w:val="28"/>
        </w:rPr>
        <w:t>6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>суми коштів фінансування за заходами ІП у разі здійснення такого фінансування до моменту затвердження відповідного плану розвитку, крім форс-мажорних обставин (обставин непереборної сили), засвідчених Торгово-промисловою палатою України та підтверджених відповідним сертифікатом;</w:t>
      </w:r>
    </w:p>
    <w:p w14:paraId="7279BD4C" w14:textId="77777777" w:rsidR="00F36CA1" w:rsidRPr="003D10AC" w:rsidRDefault="00F36CA1" w:rsidP="00F36CA1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600432" w14:textId="04ABD1C3" w:rsidR="00F36CA1" w:rsidRPr="003D10AC" w:rsidRDefault="00F36CA1" w:rsidP="00F36CA1">
      <w:pPr>
        <w:pStyle w:val="ac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hAnsi="Times New Roman" w:cs="Times New Roman"/>
          <w:sz w:val="28"/>
          <w:szCs w:val="28"/>
        </w:rPr>
        <w:t>1</w:t>
      </w:r>
      <w:r w:rsidR="000A1A67">
        <w:rPr>
          <w:rFonts w:ascii="Times New Roman" w:hAnsi="Times New Roman" w:cs="Times New Roman"/>
          <w:sz w:val="28"/>
          <w:szCs w:val="28"/>
        </w:rPr>
        <w:t>7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суми використаних коштів, визначених як плановані тарифні джерела фінансування відповідних інвестиційних програм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відповідних рішень НКРЕКП з питань забезпечення безпеки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 під час дії воєнного стану в Україні;</w:t>
      </w:r>
    </w:p>
    <w:p w14:paraId="558DC81B" w14:textId="77777777" w:rsidR="00F36CA1" w:rsidRPr="003D10AC" w:rsidRDefault="00F36CA1" w:rsidP="00F36CA1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429AC3" w14:textId="259B4995" w:rsidR="00165F6D" w:rsidRPr="003D10AC" w:rsidRDefault="00F36CA1" w:rsidP="00165F6D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hAnsi="Times New Roman" w:cs="Times New Roman"/>
          <w:sz w:val="28"/>
          <w:szCs w:val="28"/>
        </w:rPr>
        <w:t>1</w:t>
      </w:r>
      <w:r w:rsidR="000A1A67">
        <w:rPr>
          <w:rFonts w:ascii="Times New Roman" w:hAnsi="Times New Roman" w:cs="Times New Roman"/>
          <w:sz w:val="28"/>
          <w:szCs w:val="28"/>
        </w:rPr>
        <w:t>8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>суми використаних коштів планованого прибутку, залучених коштів (гуманітарна, фінансова допомога, кредити, гранти), бюджетних коштів, коштів, передбачених мобілізаційним завданням (замовленням), коштів, отриманих від здійснення діяльності, пов’язаної та не пов’язаної з</w:t>
      </w:r>
      <w:r w:rsidR="005825E1" w:rsidRPr="003D10AC">
        <w:rPr>
          <w:rFonts w:ascii="Times New Roman" w:hAnsi="Times New Roman" w:cs="Times New Roman"/>
          <w:sz w:val="28"/>
          <w:szCs w:val="28"/>
        </w:rPr>
        <w:t>і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 зберіганням (закачуванням, відбором) природного газу та інших не заборонених законодавством коштів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відповідних рішень НКРЕКП з питань забезпечення безпеки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природного газу під час дії воєнного стану в Україні</w:t>
      </w:r>
      <w:r w:rsidR="00643E5C" w:rsidRPr="003D10AC">
        <w:rPr>
          <w:rFonts w:ascii="Times New Roman" w:hAnsi="Times New Roman" w:cs="Times New Roman"/>
          <w:sz w:val="28"/>
          <w:szCs w:val="28"/>
        </w:rPr>
        <w:t>;</w:t>
      </w:r>
    </w:p>
    <w:p w14:paraId="0537F459" w14:textId="77777777" w:rsidR="00165F6D" w:rsidRPr="003D10AC" w:rsidRDefault="00165F6D" w:rsidP="00165F6D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EA5B513" w14:textId="41F5AC9E" w:rsidR="00165F6D" w:rsidRPr="003D10AC" w:rsidRDefault="000A1A67" w:rsidP="00165F6D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65F6D"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фактична сума частини чистого прибутку (дивідендів) у частині здійснення ліцензованої діяльності </w:t>
      </w:r>
      <w:r w:rsidR="00165F6D" w:rsidRPr="003D10AC">
        <w:rPr>
          <w:rFonts w:ascii="Times New Roman" w:hAnsi="Times New Roman" w:cs="Times New Roman"/>
          <w:sz w:val="28"/>
          <w:szCs w:val="28"/>
        </w:rPr>
        <w:t>і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з </w:t>
      </w:r>
      <w:r w:rsidR="00165F6D" w:rsidRPr="003D10AC">
        <w:rPr>
          <w:rFonts w:ascii="Times New Roman" w:hAnsi="Times New Roman" w:cs="Times New Roman"/>
          <w:sz w:val="28"/>
          <w:szCs w:val="28"/>
        </w:rPr>
        <w:t xml:space="preserve">зберігання </w:t>
      </w:r>
      <w:r w:rsidR="00165F6D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(закачування, відбору)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 природного газу на державну частку акцій, нараховану за підсумками попереднього року та сплачену до Державного бюджету України у звітному році відповідно до платіжних доручень, наданих ліцензіатом;</w:t>
      </w:r>
    </w:p>
    <w:p w14:paraId="46208354" w14:textId="77777777" w:rsidR="00165F6D" w:rsidRPr="003D10AC" w:rsidRDefault="00165F6D" w:rsidP="00165F6D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5AF6CB" w14:textId="6372B3BE" w:rsidR="00A34E46" w:rsidRPr="003D10AC" w:rsidRDefault="00165F6D" w:rsidP="00A34E46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hAnsi="Times New Roman" w:cs="Times New Roman"/>
          <w:sz w:val="28"/>
          <w:szCs w:val="28"/>
        </w:rPr>
        <w:t>2</w:t>
      </w:r>
      <w:r w:rsidR="000A1A67">
        <w:rPr>
          <w:rFonts w:ascii="Times New Roman" w:hAnsi="Times New Roman" w:cs="Times New Roman"/>
          <w:sz w:val="28"/>
          <w:szCs w:val="28"/>
        </w:rPr>
        <w:t>0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сума сплаченого податку на прибуток у звітному році в частині здійснення ліцензованої діяльності </w:t>
      </w:r>
      <w:r w:rsidRPr="003D10AC">
        <w:rPr>
          <w:rFonts w:ascii="Times New Roman" w:hAnsi="Times New Roman" w:cs="Times New Roman"/>
          <w:sz w:val="28"/>
          <w:szCs w:val="28"/>
        </w:rPr>
        <w:t>і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з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 природного газу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, що обраховується як добуток між сумою сплаченого податку на прибуток у звітному році відповідно до платіжних доручень та співвідношенням між фактичним прибутком від здійснення діяльності </w:t>
      </w:r>
      <w:r w:rsidR="00A34E46" w:rsidRPr="003D10AC">
        <w:rPr>
          <w:rFonts w:ascii="Times New Roman" w:hAnsi="Times New Roman" w:cs="Times New Roman"/>
          <w:sz w:val="28"/>
          <w:szCs w:val="28"/>
        </w:rPr>
        <w:t>і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з </w:t>
      </w:r>
      <w:r w:rsidR="00A34E46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зберігання (закачування, відбору)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природного газу та загальним прибутком Оператора </w:t>
      </w:r>
      <w:r w:rsidR="00A34E46" w:rsidRPr="003D10AC">
        <w:rPr>
          <w:rFonts w:ascii="Times New Roman" w:hAnsi="Times New Roman" w:cs="Times New Roman"/>
          <w:sz w:val="28"/>
          <w:szCs w:val="28"/>
        </w:rPr>
        <w:t>газосховищ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 (відповідно до затверджених НКРЕКП форм звітності);</w:t>
      </w:r>
    </w:p>
    <w:p w14:paraId="04BABC51" w14:textId="77777777" w:rsidR="00A34E46" w:rsidRPr="003D10AC" w:rsidRDefault="00A34E46" w:rsidP="00A34E46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AD7187D" w14:textId="6C6CBB20" w:rsidR="00643E5C" w:rsidRDefault="00A34E46" w:rsidP="00A34E46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0AC">
        <w:rPr>
          <w:rFonts w:ascii="Times New Roman" w:hAnsi="Times New Roman" w:cs="Times New Roman"/>
          <w:sz w:val="28"/>
          <w:szCs w:val="28"/>
        </w:rPr>
        <w:t>2</w:t>
      </w:r>
      <w:r w:rsidR="000A1A67">
        <w:rPr>
          <w:rFonts w:ascii="Times New Roman" w:hAnsi="Times New Roman" w:cs="Times New Roman"/>
          <w:sz w:val="28"/>
          <w:szCs w:val="28"/>
        </w:rPr>
        <w:t>1</w:t>
      </w:r>
      <w:r w:rsidRPr="003D10AC">
        <w:rPr>
          <w:rFonts w:ascii="Times New Roman" w:hAnsi="Times New Roman" w:cs="Times New Roman"/>
          <w:sz w:val="28"/>
          <w:szCs w:val="28"/>
        </w:rPr>
        <w:t xml:space="preserve">) </w:t>
      </w:r>
      <w:r w:rsidR="00643E5C" w:rsidRPr="003D10AC">
        <w:rPr>
          <w:rFonts w:ascii="Times New Roman" w:hAnsi="Times New Roman" w:cs="Times New Roman"/>
          <w:sz w:val="28"/>
          <w:szCs w:val="28"/>
        </w:rPr>
        <w:t>дох</w:t>
      </w:r>
      <w:r w:rsidR="00F801BB" w:rsidRPr="003D10AC">
        <w:rPr>
          <w:rFonts w:ascii="Times New Roman" w:hAnsi="Times New Roman" w:cs="Times New Roman"/>
          <w:sz w:val="28"/>
          <w:szCs w:val="28"/>
        </w:rPr>
        <w:t>і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д, </w:t>
      </w:r>
      <w:r w:rsidR="00F801BB" w:rsidRPr="003D10AC">
        <w:rPr>
          <w:rFonts w:ascii="Times New Roman" w:hAnsi="Times New Roman" w:cs="Times New Roman"/>
          <w:sz w:val="28"/>
          <w:szCs w:val="28"/>
        </w:rPr>
        <w:t xml:space="preserve">отриманий </w:t>
      </w:r>
      <w:r w:rsidR="00643E5C" w:rsidRPr="003D10AC">
        <w:rPr>
          <w:rFonts w:ascii="Times New Roman" w:hAnsi="Times New Roman" w:cs="Times New Roman"/>
          <w:sz w:val="28"/>
          <w:szCs w:val="28"/>
        </w:rPr>
        <w:t>у звітному році від надання в оренду/суборенду основних засобів (активів), які знаходяться на балансі ліцензіата</w:t>
      </w:r>
      <w:r w:rsidR="00F801BB" w:rsidRPr="003D10AC">
        <w:rPr>
          <w:rFonts w:ascii="Times New Roman" w:hAnsi="Times New Roman" w:cs="Times New Roman"/>
          <w:sz w:val="28"/>
          <w:szCs w:val="28"/>
        </w:rPr>
        <w:t xml:space="preserve"> та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 належать до діяльності </w:t>
      </w:r>
      <w:r w:rsidR="00F801BB" w:rsidRPr="003D10AC">
        <w:rPr>
          <w:rFonts w:ascii="Times New Roman" w:hAnsi="Times New Roman" w:cs="Times New Roman"/>
          <w:sz w:val="28"/>
          <w:szCs w:val="28"/>
        </w:rPr>
        <w:t>із зберігання (закачування, відбору) природного газу</w:t>
      </w:r>
      <w:r w:rsidR="00643E5C" w:rsidRPr="003D10AC">
        <w:rPr>
          <w:rFonts w:ascii="Times New Roman" w:hAnsi="Times New Roman" w:cs="Times New Roman"/>
          <w:sz w:val="28"/>
          <w:szCs w:val="28"/>
        </w:rPr>
        <w:t>;</w:t>
      </w:r>
    </w:p>
    <w:p w14:paraId="78D33B90" w14:textId="77777777" w:rsidR="00616B21" w:rsidRDefault="00616B21" w:rsidP="00A34E46">
      <w:pPr>
        <w:pStyle w:val="ac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A10071" w14:textId="00307468" w:rsidR="00616B21" w:rsidRPr="007C3C44" w:rsidRDefault="00616B21" w:rsidP="00616B21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C3C44">
        <w:rPr>
          <w:rFonts w:ascii="Times New Roman" w:hAnsi="Times New Roman" w:cs="Times New Roman"/>
          <w:sz w:val="28"/>
          <w:szCs w:val="28"/>
        </w:rPr>
        <w:t>2</w:t>
      </w:r>
      <w:r w:rsidR="000A1A67">
        <w:rPr>
          <w:rFonts w:ascii="Times New Roman" w:hAnsi="Times New Roman" w:cs="Times New Roman"/>
          <w:sz w:val="28"/>
          <w:szCs w:val="28"/>
        </w:rPr>
        <w:t>2</w:t>
      </w:r>
      <w:r w:rsidRPr="007C3C44">
        <w:rPr>
          <w:rFonts w:ascii="Times New Roman" w:hAnsi="Times New Roman" w:cs="Times New Roman"/>
          <w:sz w:val="28"/>
          <w:szCs w:val="28"/>
        </w:rPr>
        <w:t xml:space="preserve">) дохід, отриманий </w:t>
      </w:r>
      <w:r w:rsidR="00A2643E" w:rsidRPr="007C3C44">
        <w:rPr>
          <w:rFonts w:ascii="Times New Roman" w:hAnsi="Times New Roman" w:cs="Times New Roman"/>
          <w:sz w:val="28"/>
          <w:szCs w:val="28"/>
        </w:rPr>
        <w:t>у звітному році</w:t>
      </w:r>
      <w:r w:rsidRPr="007C3C44">
        <w:rPr>
          <w:rFonts w:ascii="Times New Roman" w:hAnsi="Times New Roman" w:cs="Times New Roman"/>
          <w:sz w:val="28"/>
          <w:szCs w:val="28"/>
        </w:rPr>
        <w:t>, як додаткова плата (компенсація) за недотримання параметрів якості природного газу;</w:t>
      </w:r>
    </w:p>
    <w:p w14:paraId="6D9AD613" w14:textId="77777777" w:rsidR="00616B21" w:rsidRPr="007C3C44" w:rsidRDefault="00616B21" w:rsidP="00616B21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8138DBD" w14:textId="1DF3B963" w:rsidR="00616B21" w:rsidRPr="003D10AC" w:rsidRDefault="00616B21" w:rsidP="00616B21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C3C44">
        <w:rPr>
          <w:rFonts w:ascii="Times New Roman" w:hAnsi="Times New Roman" w:cs="Times New Roman"/>
          <w:sz w:val="28"/>
          <w:szCs w:val="28"/>
        </w:rPr>
        <w:t>2</w:t>
      </w:r>
      <w:r w:rsidR="000A1A67">
        <w:rPr>
          <w:rFonts w:ascii="Times New Roman" w:hAnsi="Times New Roman" w:cs="Times New Roman"/>
          <w:sz w:val="28"/>
          <w:szCs w:val="28"/>
        </w:rPr>
        <w:t>3</w:t>
      </w:r>
      <w:r w:rsidRPr="007C3C44">
        <w:rPr>
          <w:rFonts w:ascii="Times New Roman" w:hAnsi="Times New Roman" w:cs="Times New Roman"/>
          <w:sz w:val="28"/>
          <w:szCs w:val="28"/>
        </w:rPr>
        <w:t xml:space="preserve">) </w:t>
      </w:r>
      <w:r w:rsidR="00A2643E" w:rsidRPr="007C3C44">
        <w:rPr>
          <w:rFonts w:ascii="Times New Roman" w:hAnsi="Times New Roman" w:cs="Times New Roman"/>
          <w:sz w:val="28"/>
          <w:szCs w:val="28"/>
        </w:rPr>
        <w:t xml:space="preserve">фактична сума </w:t>
      </w:r>
      <w:r w:rsidRPr="007C3C44">
        <w:rPr>
          <w:rFonts w:ascii="Times New Roman" w:hAnsi="Times New Roman" w:cs="Times New Roman"/>
          <w:sz w:val="28"/>
          <w:szCs w:val="28"/>
        </w:rPr>
        <w:t>витрат понесен</w:t>
      </w:r>
      <w:r w:rsidR="00A2643E" w:rsidRPr="007C3C44">
        <w:rPr>
          <w:rFonts w:ascii="Times New Roman" w:hAnsi="Times New Roman" w:cs="Times New Roman"/>
          <w:sz w:val="28"/>
          <w:szCs w:val="28"/>
        </w:rPr>
        <w:t xml:space="preserve">их у звітному році </w:t>
      </w:r>
      <w:r w:rsidRPr="007C3C44">
        <w:rPr>
          <w:rFonts w:ascii="Times New Roman" w:hAnsi="Times New Roman" w:cs="Times New Roman"/>
          <w:sz w:val="28"/>
          <w:szCs w:val="28"/>
        </w:rPr>
        <w:t>як додаткова плата (компенсація) за недотримання ним вимог щодо параметрів якості природного газу</w:t>
      </w:r>
      <w:r w:rsidRPr="007C3C4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13168CC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8E2B7B" w14:textId="77777777" w:rsidR="00643E5C" w:rsidRPr="003D10AC" w:rsidRDefault="00643E5C" w:rsidP="00643E5C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7. Загальна сума невикористаних коштів планованих джерел ІП за звітний рік визначається як сума складових за формулою</w:t>
      </w:r>
    </w:p>
    <w:p w14:paraId="3C26F190" w14:textId="77777777" w:rsidR="00643E5C" w:rsidRPr="003D10AC" w:rsidRDefault="00CC4738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ІП</m:t>
            </m:r>
          </m:sub>
        </m:sSub>
      </m:oMath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невик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незатвердж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/>
        </m:sSub>
        <m:r>
          <w:rPr>
            <w:rFonts w:ascii="Cambria Math" w:hAnsi="Cambria Math" w:cs="Times New Roman"/>
            <w:sz w:val="28"/>
            <w:szCs w:val="28"/>
          </w:rPr>
          <m:t>+</m:t>
        </m:r>
      </m:oMath>
      <w:r w:rsidR="00643E5C" w:rsidRPr="003D10AC">
        <w:rPr>
          <w:rFonts w:ascii="Times New Roman" w:eastAsia="Times New Roman" w:hAnsi="Times New Roman" w:cs="Times New Roman"/>
          <w:sz w:val="3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заг</m:t>
            </m:r>
          </m:sub>
        </m:sSub>
      </m:oMath>
      <w:r w:rsidR="00643E5C" w:rsidRPr="003D10AC">
        <w:rPr>
          <w:rFonts w:ascii="Cambria Math" w:eastAsia="Times New Roman" w:hAnsi="Cambria Math" w:cs="Times New Roman"/>
          <w:sz w:val="32"/>
        </w:rPr>
        <w:t xml:space="preserve"> </w:t>
      </w:r>
      <w:r w:rsidR="00643E5C" w:rsidRPr="003D10AC">
        <w:rPr>
          <w:rFonts w:ascii="Cambria Math" w:eastAsia="Times New Roman" w:hAnsi="Cambria Math" w:cs="Times New Roman"/>
          <w:sz w:val="28"/>
          <w:szCs w:val="28"/>
          <w:lang w:eastAsia="uk-UA"/>
        </w:rPr>
        <w:t>(тис. грн)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,   (</w:t>
      </w:r>
      <w:r w:rsidR="00767B25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14:paraId="3D0E0019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невик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суми коштів невиконання заходів</w:t>
      </w:r>
      <w:r w:rsidRPr="003D10AC" w:rsidDel="00D62D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ІП;</w:t>
      </w:r>
    </w:p>
    <w:p w14:paraId="5D26904E" w14:textId="77777777" w:rsidR="00643E5C" w:rsidRPr="003D10AC" w:rsidRDefault="00CC4738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незатвердж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43E5C"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 суми коштів фінансування заходів, не передбачених ІП та профінансованих за рахунок коштів затверджених джерел фінансування ІП;</w:t>
      </w:r>
    </w:p>
    <w:p w14:paraId="2B7AD648" w14:textId="77777777" w:rsidR="00643E5C" w:rsidRPr="003D10AC" w:rsidRDefault="00CC4738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43E5C" w:rsidRPr="003D1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 суми коштів фінансування за заходами ІП до моменту затвердження відповідного плану розвитку, крім форс-мажорних обставин (обставин непереборної сили), засвідчених Торгово-промисловою палатою України та підтверджених відповідним сертифікатом;</w:t>
      </w:r>
    </w:p>
    <w:p w14:paraId="227B48BF" w14:textId="77777777" w:rsidR="00643E5C" w:rsidRPr="003D10AC" w:rsidRDefault="00CC4738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</m:t>
            </m:r>
          </m:e>
          <m:sub/>
        </m:sSub>
      </m:oMath>
      <w:r w:rsidR="00643E5C" w:rsidRPr="003D10AC">
        <w:rPr>
          <w:rFonts w:ascii="Times New Roman" w:hAnsi="Times New Roman" w:cs="Times New Roman"/>
          <w:sz w:val="28"/>
          <w:szCs w:val="28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43E5C" w:rsidRPr="003D10AC">
        <w:rPr>
          <w:rFonts w:ascii="Times New Roman" w:hAnsi="Times New Roman" w:cs="Times New Roman"/>
          <w:sz w:val="28"/>
          <w:szCs w:val="28"/>
        </w:rPr>
        <w:t xml:space="preserve">суми коштів, визначених як плановані тарифні джерела фінансування відповідних ІП, використаних на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відповідних рішень НКРЕКП з питань забезпечення безпеки </w:t>
      </w:r>
      <w:r w:rsidR="004A5A83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природного газу під час дії воєнного стану в Україні</w:t>
      </w:r>
      <w:r w:rsidR="00643E5C" w:rsidRPr="003D10AC">
        <w:rPr>
          <w:rFonts w:ascii="Times New Roman" w:hAnsi="Times New Roman" w:cs="Times New Roman"/>
          <w:sz w:val="28"/>
          <w:szCs w:val="28"/>
        </w:rPr>
        <w:t>;</w:t>
      </w:r>
    </w:p>
    <w:p w14:paraId="6EA290E4" w14:textId="77777777" w:rsidR="00643E5C" w:rsidRPr="003D10AC" w:rsidRDefault="00CC4738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– </m:t>
        </m:r>
      </m:oMath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суми коштів загальної економії, яка визначається шляхом зменшення економії при фактичному виконанні заходів ІП у кількісному вимірі на суму перевищення вартості заходів ІП до 5 % включно </w:t>
      </w:r>
      <w:r w:rsidR="000B583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на суму перевищення вартості перехідних заходів ІП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(у межах покриття економією),</w:t>
      </w:r>
      <w:r w:rsidR="000B583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розраховується за формулою</w:t>
      </w:r>
    </w:p>
    <w:p w14:paraId="6D9D5BEF" w14:textId="77777777" w:rsidR="00643E5C" w:rsidRPr="003D10AC" w:rsidRDefault="00CC4738" w:rsidP="00643E5C">
      <w:pPr>
        <w:pStyle w:val="rvps2"/>
        <w:shd w:val="clear" w:color="auto" w:fill="FFFFFF"/>
        <w:spacing w:before="0" w:beforeAutospacing="0" w:after="0" w:afterAutospacing="0"/>
        <w:ind w:left="709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Е-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5%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перех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&gt;0  (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тис. грн)</m:t>
          </m:r>
          <m:r>
            <m:rPr>
              <m:nor/>
            </m:rPr>
            <w:rPr>
              <w:sz w:val="28"/>
              <w:szCs w:val="28"/>
            </w:rPr>
            <m:t>,   (</m:t>
          </m:r>
          <m:r>
            <m:rPr>
              <m:nor/>
            </m:rPr>
            <w:rPr>
              <w:rFonts w:ascii="Cambria Math"/>
              <w:sz w:val="28"/>
              <w:szCs w:val="28"/>
            </w:rPr>
            <m:t xml:space="preserve">26 </m:t>
          </m:r>
          <m:r>
            <m:rPr>
              <m:nor/>
            </m:rPr>
            <w:rPr>
              <w:sz w:val="28"/>
              <w:szCs w:val="28"/>
            </w:rPr>
            <m:t>)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14:paraId="48DCC940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921659B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8. Загальна сума додатково отриманого доходу або недоотриманого доходу від ліцензованої діяльності у звітному році визначається як сума таких складових:</w:t>
      </w:r>
    </w:p>
    <w:p w14:paraId="7143BE7A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EEF3FFC" w14:textId="77777777" w:rsidR="00643E5C" w:rsidRPr="003D10AC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n38"/>
      <w:bookmarkStart w:id="20" w:name="n39"/>
      <w:bookmarkStart w:id="21" w:name="n41"/>
      <w:bookmarkStart w:id="22" w:name="n42"/>
      <w:bookmarkStart w:id="23" w:name="n1054"/>
      <w:bookmarkStart w:id="24" w:name="n1055"/>
      <w:bookmarkEnd w:id="19"/>
      <w:bookmarkEnd w:id="20"/>
      <w:bookmarkEnd w:id="21"/>
      <w:bookmarkEnd w:id="22"/>
      <w:bookmarkEnd w:id="23"/>
      <w:bookmarkEnd w:id="24"/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додатково отриманий (недоотриманий) дохід ліцензіата внаслідок збільшення (зменшення) фактичного обсягу наданих послуг порівняно з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планованим, врахованим у встановленій структурі тарифу на послуги </w:t>
      </w:r>
      <w:r w:rsidR="00714055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природного газу;</w:t>
      </w:r>
    </w:p>
    <w:p w14:paraId="4B769584" w14:textId="77777777" w:rsidR="00643E5C" w:rsidRPr="003D10AC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52C32B" w14:textId="77777777" w:rsidR="00643E5C" w:rsidRPr="003D10AC" w:rsidRDefault="00643E5C" w:rsidP="00643E5C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2) сума недофінансування статей витрат</w:t>
      </w:r>
      <w:r w:rsidR="005825E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планованої зваженої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структури тарифу у звітному році, окрім:</w:t>
      </w:r>
    </w:p>
    <w:p w14:paraId="451616C5" w14:textId="77777777" w:rsidR="00643E5C" w:rsidRPr="000C0770" w:rsidRDefault="00643E5C" w:rsidP="00643E5C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невикористаних коштів планованих джерел інвестиційної програми за звітний рік</w:t>
      </w:r>
      <w:r w:rsidR="000C0770"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7B746EB6" w14:textId="22361AB5" w:rsidR="00A20E31" w:rsidRPr="000C0770" w:rsidRDefault="00A20E31" w:rsidP="005652CA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умови рівності або збільшення фактичних обсягів закачування/відбору природного газу до планованих </w:t>
      </w:r>
      <w:r w:rsidR="00F8416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F8416F"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суми недофінансування витрат, пов’язаних з використанням природного газу на ВТВ, за рахунок зменшення фактичних обсягів ВТВ порівняно з врахованими при визначенні та розрахунку тарифів на послуги зберігання (закачування, відбору) природного газу, у випадку направлення такої економії коштів у звітному році або у році, наступному за звітним роком, для фінансування заходів з підвищення рівня середньомісячної заробітної плати працівників, безпосередньо задіяних при провадженні діяльності із зберігання (закачування, відбору) природного газу в обсягах не більше 50 % від такої економії коштів, та/або для фінансування заходів передбачених розділами І </w:t>
      </w:r>
      <w:r w:rsidR="00F8416F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F8416F"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>ІІ інвестиційної програми та/або для фінансування інших заходів за рішенням Регулятора</w:t>
      </w:r>
      <w:r w:rsidR="000C0770"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3CC83294" w14:textId="77777777" w:rsidR="007F198A" w:rsidRPr="003D10AC" w:rsidRDefault="00643E5C" w:rsidP="00643E5C">
      <w:pPr>
        <w:pStyle w:val="ac"/>
        <w:shd w:val="clear" w:color="auto" w:fill="FFFFFF"/>
        <w:tabs>
          <w:tab w:val="left" w:pos="1134"/>
        </w:tabs>
        <w:spacing w:after="60" w:line="240" w:lineRule="auto"/>
        <w:ind w:left="0"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 недофінансування витрат на оплату праці</w:t>
      </w:r>
      <w:r w:rsidR="00CF49E6" w:rsidRPr="000C07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49E6" w:rsidRPr="000C0770">
        <w:rPr>
          <w:rStyle w:val="rvts0"/>
          <w:rFonts w:ascii="Times New Roman" w:hAnsi="Times New Roman" w:cs="Times New Roman"/>
          <w:sz w:val="28"/>
          <w:szCs w:val="28"/>
        </w:rPr>
        <w:t>у</w:t>
      </w:r>
      <w:r w:rsidR="007F198A" w:rsidRPr="000C0770">
        <w:rPr>
          <w:rStyle w:val="rvts0"/>
          <w:rFonts w:ascii="Times New Roman" w:hAnsi="Times New Roman" w:cs="Times New Roman"/>
          <w:sz w:val="28"/>
          <w:szCs w:val="28"/>
        </w:rPr>
        <w:t xml:space="preserve"> разі зменшення оператором газосховища </w:t>
      </w:r>
      <w:r w:rsidR="00146E10" w:rsidRPr="000C0770">
        <w:rPr>
          <w:rStyle w:val="rvts0"/>
          <w:rFonts w:ascii="Times New Roman" w:hAnsi="Times New Roman" w:cs="Times New Roman"/>
          <w:sz w:val="28"/>
          <w:szCs w:val="28"/>
        </w:rPr>
        <w:t>таких</w:t>
      </w:r>
      <w:r w:rsidR="007F198A" w:rsidRPr="000C0770">
        <w:rPr>
          <w:rStyle w:val="rvts0"/>
          <w:rFonts w:ascii="Times New Roman" w:hAnsi="Times New Roman" w:cs="Times New Roman"/>
          <w:sz w:val="28"/>
          <w:szCs w:val="28"/>
        </w:rPr>
        <w:t xml:space="preserve"> витрат </w:t>
      </w:r>
      <w:r w:rsidR="00146E10" w:rsidRPr="003D10AC">
        <w:rPr>
          <w:rStyle w:val="rvts0"/>
          <w:rFonts w:ascii="Times New Roman" w:hAnsi="Times New Roman" w:cs="Times New Roman"/>
          <w:sz w:val="28"/>
          <w:szCs w:val="28"/>
        </w:rPr>
        <w:t xml:space="preserve">за рахунок </w:t>
      </w:r>
      <w:r w:rsidR="007F198A" w:rsidRPr="003D10AC">
        <w:rPr>
          <w:rStyle w:val="rvts0"/>
          <w:rFonts w:ascii="Times New Roman" w:hAnsi="Times New Roman" w:cs="Times New Roman"/>
          <w:sz w:val="28"/>
          <w:szCs w:val="28"/>
        </w:rPr>
        <w:t>оптимізації штату працівників</w:t>
      </w:r>
      <w:r w:rsidR="00146E10" w:rsidRPr="003D10AC">
        <w:rPr>
          <w:rStyle w:val="rvts0"/>
          <w:rFonts w:ascii="Times New Roman" w:hAnsi="Times New Roman" w:cs="Times New Roman"/>
          <w:sz w:val="28"/>
          <w:szCs w:val="28"/>
        </w:rPr>
        <w:t>, безпосередньо задіяних при здійсненні діяльності зі зберігання (закачування, відбору) природного газу (за умови дотримання норм технічної безпеки надання послуг зберігання (заказування, відбору) природного газу), у випадку направл</w:t>
      </w:r>
      <w:r w:rsidR="003D10AC" w:rsidRPr="003D10AC">
        <w:rPr>
          <w:rStyle w:val="rvts0"/>
          <w:rFonts w:ascii="Times New Roman" w:hAnsi="Times New Roman" w:cs="Times New Roman"/>
          <w:sz w:val="28"/>
          <w:szCs w:val="28"/>
        </w:rPr>
        <w:t>е</w:t>
      </w:r>
      <w:r w:rsidR="00146E10" w:rsidRPr="003D10AC">
        <w:rPr>
          <w:rStyle w:val="rvts0"/>
          <w:rFonts w:ascii="Times New Roman" w:hAnsi="Times New Roman" w:cs="Times New Roman"/>
          <w:sz w:val="28"/>
          <w:szCs w:val="28"/>
        </w:rPr>
        <w:t>ння такої економії коштів для фінансування заходів з підвищення рівня середньомісячної заробітної плати працівників, безпосередньо задіяних при здійсненні діяльності зі зберігання (закачування, відбору) природного газу, у році, наступному за звітним роком</w:t>
      </w:r>
      <w:r w:rsidR="000C0770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14:paraId="7F038D56" w14:textId="77777777" w:rsidR="00643E5C" w:rsidRPr="003D10AC" w:rsidRDefault="004943FE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агальна сума додатково отриманого доходу має бути збільшена на  суму невикористаних коштів планованих джерел інвестиційної програми за звітний рік, визначену відповідно до пункту 7 цієї Методики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65228BC" w14:textId="77777777" w:rsidR="00643E5C" w:rsidRPr="003D10AC" w:rsidRDefault="004943FE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агальна сума недоотриманого доходу має бути зменшена на суму невикористаних коштів планованих джерел  інвестиційної програми за звітний рік, визначену відповідно до пункту 7 цієї Методики.</w:t>
      </w:r>
    </w:p>
    <w:p w14:paraId="58F17DF3" w14:textId="77777777" w:rsidR="00823782" w:rsidRPr="00E9742D" w:rsidRDefault="004943FE" w:rsidP="00BC7E3F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43FE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823782" w:rsidRPr="004943FE">
        <w:rPr>
          <w:rFonts w:ascii="Times New Roman" w:eastAsia="Times New Roman" w:hAnsi="Times New Roman" w:cs="Times New Roman"/>
          <w:sz w:val="28"/>
          <w:szCs w:val="28"/>
          <w:lang w:eastAsia="uk-UA"/>
        </w:rPr>
        <w:t>ума додатково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понесених витрат, пов’язаних із використанням природного газу на ВТВ, </w:t>
      </w:r>
      <w:r w:rsidR="007F0EC1" w:rsidRPr="003D10AC">
        <w:rPr>
          <w:rFonts w:ascii="Times New Roman" w:hAnsi="Times New Roman" w:cs="Times New Roman"/>
          <w:sz w:val="28"/>
          <w:szCs w:val="28"/>
        </w:rPr>
        <w:t>за умови</w:t>
      </w:r>
      <w:r w:rsidR="00823782" w:rsidRPr="003D10AC">
        <w:rPr>
          <w:rFonts w:ascii="Times New Roman" w:hAnsi="Times New Roman" w:cs="Times New Roman"/>
          <w:sz w:val="28"/>
          <w:szCs w:val="28"/>
        </w:rPr>
        <w:t xml:space="preserve"> збільшення фактичних обсягів ВТВ 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порівняно з врахованими при визначенні та розрахунку тарифів на послуги зберігання (закачування, відбору) природного газу, </w:t>
      </w:r>
      <w:r w:rsidR="007F0EC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технологічн</w:t>
      </w:r>
      <w:r w:rsidR="007F0EC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особливост</w:t>
      </w:r>
      <w:r w:rsidR="007F0EC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 агрегатів і механізмів, залиш</w:t>
      </w:r>
      <w:r w:rsidR="007F0EC1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="0082378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 у сховищах та за умови </w:t>
      </w:r>
      <w:r w:rsidR="003D10AC" w:rsidRPr="00E974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пропорційного </w:t>
      </w:r>
      <w:r w:rsidR="00823782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збільшення фактичних обсягів закачування/відбору від планованих, вважається обґрунтованими витратами.</w:t>
      </w:r>
    </w:p>
    <w:p w14:paraId="4379C252" w14:textId="77777777" w:rsidR="008E0509" w:rsidRPr="00E9742D" w:rsidRDefault="008E0509" w:rsidP="00BC7E3F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120A4F9" w14:textId="19E4280F" w:rsidR="008E0509" w:rsidRPr="00E9742D" w:rsidRDefault="008E0509" w:rsidP="008E0509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742D">
        <w:rPr>
          <w:rFonts w:ascii="Times New Roman" w:hAnsi="Times New Roman" w:cs="Times New Roman"/>
          <w:sz w:val="28"/>
          <w:szCs w:val="28"/>
        </w:rPr>
        <w:lastRenderedPageBreak/>
        <w:t>9. Позитивна різниця між доходом, нарахованим Оператором газосховищ, як додаткова плата (компенсація) за недотримання параметрів якості природного газу та витратами</w:t>
      </w:r>
      <w:r w:rsidR="00AA5AB2">
        <w:rPr>
          <w:rFonts w:ascii="Times New Roman" w:hAnsi="Times New Roman" w:cs="Times New Roman"/>
          <w:sz w:val="28"/>
          <w:szCs w:val="28"/>
        </w:rPr>
        <w:t>,</w:t>
      </w:r>
      <w:r w:rsidRPr="00E9742D">
        <w:rPr>
          <w:rFonts w:ascii="Times New Roman" w:hAnsi="Times New Roman" w:cs="Times New Roman"/>
          <w:sz w:val="28"/>
          <w:szCs w:val="28"/>
        </w:rPr>
        <w:t xml:space="preserve"> понесеними Оператором газосховищ</w:t>
      </w:r>
      <w:r w:rsidR="00AA5AB2">
        <w:rPr>
          <w:rFonts w:ascii="Times New Roman" w:hAnsi="Times New Roman" w:cs="Times New Roman"/>
          <w:sz w:val="28"/>
          <w:szCs w:val="28"/>
        </w:rPr>
        <w:t>,</w:t>
      </w:r>
      <w:r w:rsidRPr="00E9742D">
        <w:rPr>
          <w:rFonts w:ascii="Times New Roman" w:hAnsi="Times New Roman" w:cs="Times New Roman"/>
          <w:sz w:val="28"/>
          <w:szCs w:val="28"/>
        </w:rPr>
        <w:t xml:space="preserve"> як додаткова плата (компенсація) за недотримання ним вимог щодо параметрів якості природного газу, за вирахуванням податків</w:t>
      </w:r>
      <w:r w:rsidR="00AA5AB2">
        <w:rPr>
          <w:rFonts w:ascii="Times New Roman" w:hAnsi="Times New Roman" w:cs="Times New Roman"/>
          <w:sz w:val="28"/>
          <w:szCs w:val="28"/>
        </w:rPr>
        <w:t>,</w:t>
      </w:r>
      <w:r w:rsidRPr="00E9742D">
        <w:rPr>
          <w:rFonts w:ascii="Times New Roman" w:hAnsi="Times New Roman" w:cs="Times New Roman"/>
          <w:sz w:val="28"/>
          <w:szCs w:val="28"/>
        </w:rPr>
        <w:t xml:space="preserve"> визначених законодавством </w:t>
      </w:r>
      <w:r w:rsidR="00AA5AB2">
        <w:rPr>
          <w:rFonts w:ascii="Times New Roman" w:hAnsi="Times New Roman" w:cs="Times New Roman"/>
          <w:sz w:val="28"/>
          <w:szCs w:val="28"/>
        </w:rPr>
        <w:t>України,</w:t>
      </w:r>
      <w:r w:rsidR="00C55B02" w:rsidRPr="00E9742D">
        <w:rPr>
          <w:rFonts w:ascii="Times New Roman" w:hAnsi="Times New Roman" w:cs="Times New Roman"/>
          <w:sz w:val="28"/>
          <w:szCs w:val="28"/>
        </w:rPr>
        <w:t xml:space="preserve"> </w:t>
      </w:r>
      <w:r w:rsidR="00A2643E" w:rsidRPr="00E9742D">
        <w:rPr>
          <w:rFonts w:ascii="Times New Roman" w:hAnsi="Times New Roman" w:cs="Times New Roman"/>
          <w:sz w:val="28"/>
          <w:szCs w:val="28"/>
        </w:rPr>
        <w:t xml:space="preserve">у звітному році </w:t>
      </w:r>
      <w:r w:rsidR="00C55B02" w:rsidRPr="00E9742D">
        <w:rPr>
          <w:rFonts w:ascii="Times New Roman" w:hAnsi="Times New Roman" w:cs="Times New Roman"/>
          <w:sz w:val="28"/>
          <w:szCs w:val="28"/>
        </w:rPr>
        <w:t>спрямовується на</w:t>
      </w:r>
      <w:r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фінансування заходів</w:t>
      </w:r>
      <w:r w:rsidR="00AA5AB2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передбачених розділами І </w:t>
      </w:r>
      <w:r w:rsidR="00AA5AB2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AA5AB2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>ІІ інвестиційної програми</w:t>
      </w:r>
      <w:r w:rsidR="00C55B02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році, наступному </w:t>
      </w:r>
      <w:r w:rsidR="001969B7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звітним роком</w:t>
      </w:r>
      <w:r w:rsidR="00C55B02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C65AE7C" w14:textId="77777777" w:rsidR="00BC7E3F" w:rsidRPr="00E9742D" w:rsidRDefault="00BC7E3F" w:rsidP="002A13D8">
      <w:pPr>
        <w:pStyle w:val="ac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3E3B691" w14:textId="77777777" w:rsidR="00643E5C" w:rsidRPr="003D10AC" w:rsidRDefault="008E0509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5" w:name="n1056"/>
      <w:bookmarkStart w:id="26" w:name="n1057"/>
      <w:bookmarkEnd w:id="25"/>
      <w:bookmarkEnd w:id="26"/>
      <w:r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>10.</w:t>
      </w:r>
      <w:r w:rsidR="00643E5C" w:rsidRPr="00E974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Розмір об’єктивних чинників недофінансування ліцензованої діяльності, окрім суми невикористаних коштів планованих</w:t>
      </w:r>
      <w:r w:rsidR="00643E5C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джерел інвестиційної програми за звітний рік, визначається як сума таких чинників:</w:t>
      </w:r>
    </w:p>
    <w:p w14:paraId="01DFCB9F" w14:textId="77777777" w:rsidR="00643E5C" w:rsidRPr="003D10AC" w:rsidRDefault="00643E5C" w:rsidP="00643E5C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933874" w14:textId="77777777" w:rsidR="00643E5C" w:rsidRPr="003D10AC" w:rsidRDefault="00643E5C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1) різниця між фактично сплаченим та передбаченим затвердженою структурою тарифу податком на прибуток у звітному році в частині здійснення ліцензованої діяльності</w:t>
      </w:r>
      <w:r w:rsidR="009F7FE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F7FE2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</w:t>
      </w:r>
      <w:r w:rsidR="000E6A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7E97BA2" w14:textId="77777777" w:rsidR="00643E5C" w:rsidRPr="003D10AC" w:rsidRDefault="00643E5C" w:rsidP="00643E5C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38B6E3" w14:textId="77777777" w:rsidR="00643E5C" w:rsidRPr="003D10AC" w:rsidRDefault="00643E5C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2) різниця між фактично сплаченою у звітному році сумою частини чистого прибутку (дивідендів) у частині здійснення ліцензованої діяльності з</w:t>
      </w:r>
      <w:r w:rsidR="000E6A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6A90"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 на державну частку акцій за підсумками попереднього року, що передує звітному року, та передбаченим затвердженою структурою тарифу чистим прибутком;</w:t>
      </w:r>
    </w:p>
    <w:p w14:paraId="51CCDC4A" w14:textId="77777777" w:rsidR="00643E5C" w:rsidRPr="003D10AC" w:rsidRDefault="00643E5C" w:rsidP="00643E5C">
      <w:pPr>
        <w:pStyle w:val="ac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2BED48" w14:textId="60E18AE2" w:rsidR="00643E5C" w:rsidRPr="003D10AC" w:rsidRDefault="00643E5C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3) фактичні витрати, понесені у звітному році, пов’язані з обслуговуванням кредитів, залучених у банківських установах (погашення основної суми запозичення, сплата відсотків за користування кредитом), з включенням відповідних заходів до інвестиційної програми ліцензіата</w:t>
      </w:r>
      <w:r w:rsidR="00A23E5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F3ABA4D" w14:textId="77777777" w:rsidR="00643E5C" w:rsidRPr="003D10AC" w:rsidRDefault="00643E5C" w:rsidP="00643E5C">
      <w:pPr>
        <w:pStyle w:val="ac"/>
        <w:shd w:val="clear" w:color="auto" w:fill="FFFFFF"/>
        <w:spacing w:after="6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09D8F7" w14:textId="77777777" w:rsidR="00643E5C" w:rsidRPr="009F5E39" w:rsidRDefault="005C2383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n1061"/>
      <w:bookmarkEnd w:id="27"/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643E5C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 формуванні проєктів рішень НКРЕКП за результатами перевірок дотримання суб’єктами господарювання вимог законодавства та ліцензійних умов провадження господарської діяльності </w:t>
      </w:r>
      <w:r w:rsidR="00155598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643E5C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55598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</w:t>
      </w:r>
      <w:r w:rsidR="00643E5C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 такі проєкти рішень НКРЕКП мають містити інформацію щодо спрямування суми додатково отриманого або недоотриманого доходу від здійснення ліцензованої діяльності у звітному році.</w:t>
      </w:r>
    </w:p>
    <w:p w14:paraId="33D55007" w14:textId="77777777" w:rsidR="00643E5C" w:rsidRPr="009F5E39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Підсумкова сума додатково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 </w:t>
      </w:r>
      <w:hyperlink r:id="rId9" w:anchor="n1053" w:history="1">
        <w:r w:rsidRPr="009F5E39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пункту 8</w:t>
        </w:r>
      </w:hyperlink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цієї Методики, та розміром об’єктивних чинників недофінансування ліцензованої діяльності, зазначених у пункті </w:t>
      </w:r>
      <w:r w:rsidR="005C2383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цієї Методики.</w:t>
      </w:r>
    </w:p>
    <w:p w14:paraId="196BDD49" w14:textId="77777777" w:rsidR="00643E5C" w:rsidRPr="009F5E39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1062"/>
      <w:bookmarkStart w:id="29" w:name="n1063"/>
      <w:bookmarkStart w:id="30" w:name="n1064"/>
      <w:bookmarkStart w:id="31" w:name="n1065"/>
      <w:bookmarkStart w:id="32" w:name="_Hlk152075745"/>
      <w:bookmarkEnd w:id="28"/>
      <w:bookmarkEnd w:id="29"/>
      <w:bookmarkEnd w:id="30"/>
      <w:bookmarkEnd w:id="31"/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Позитивна сума (додатково отриманий дохід) може бути визначена НКРЕКП джерелом фінансування інвестиційної програми на рік, у якому здійснено перевірку, або на наступний рік, за умови виконання не менше 90 % заходів ІП </w:t>
      </w:r>
      <w:r w:rsidRPr="009F5E39">
        <w:rPr>
          <w:rFonts w:ascii="Times New Roman" w:eastAsia="Times New Roman" w:hAnsi="Times New Roman" w:cs="Times New Roman"/>
          <w:sz w:val="28"/>
          <w:szCs w:val="28"/>
        </w:rPr>
        <w:t xml:space="preserve">станом на </w:t>
      </w:r>
      <w:r w:rsidR="00340811" w:rsidRPr="009F5E39">
        <w:rPr>
          <w:rFonts w:ascii="Times New Roman" w:eastAsia="Times New Roman" w:hAnsi="Times New Roman" w:cs="Times New Roman"/>
          <w:sz w:val="28"/>
          <w:szCs w:val="28"/>
        </w:rPr>
        <w:t xml:space="preserve">20 січня </w:t>
      </w:r>
      <w:r w:rsidR="00340811" w:rsidRPr="005652CA">
        <w:rPr>
          <w:rFonts w:ascii="Times New Roman" w:eastAsia="Times New Roman" w:hAnsi="Times New Roman" w:cs="Times New Roman"/>
          <w:sz w:val="28"/>
          <w:szCs w:val="28"/>
        </w:rPr>
        <w:t>року,</w:t>
      </w:r>
      <w:r w:rsidR="00340811" w:rsidRPr="009F5E39">
        <w:rPr>
          <w:sz w:val="28"/>
          <w:szCs w:val="28"/>
        </w:rPr>
        <w:t xml:space="preserve"> </w:t>
      </w:r>
      <w:r w:rsidR="00340811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наступного за звітним</w:t>
      </w: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A14EA99" w14:textId="77777777" w:rsidR="00643E5C" w:rsidRPr="009F5E39" w:rsidRDefault="00643E5C" w:rsidP="00643E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 іншому випадку така сума може бути врахована як коригування в сторону зменшення</w:t>
      </w:r>
      <w:r w:rsidRPr="009F5E39">
        <w:rPr>
          <w:rFonts w:ascii="Times New Roman" w:hAnsi="Times New Roman" w:cs="Times New Roman"/>
        </w:rPr>
        <w:t xml:space="preserve"> </w:t>
      </w: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розгляді питання щодо коригування планованої річної тарифної виручки при наступному перегляді тарифу на послуги </w:t>
      </w:r>
      <w:r w:rsidR="00947888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зберігання (закачування, відбору)</w:t>
      </w: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газу.</w:t>
      </w:r>
    </w:p>
    <w:p w14:paraId="6F78C872" w14:textId="77777777" w:rsidR="00643E5C" w:rsidRPr="00305F0E" w:rsidRDefault="00643E5C" w:rsidP="00643E5C">
      <w:pPr>
        <w:shd w:val="clear" w:color="auto" w:fill="FFFFFF"/>
        <w:spacing w:after="60" w:line="240" w:lineRule="auto"/>
        <w:ind w:firstLine="709"/>
        <w:jc w:val="both"/>
        <w:rPr>
          <w:rFonts w:ascii="Times New Roman" w:hAnsi="Times New Roman" w:cs="Times New Roman"/>
        </w:rPr>
      </w:pPr>
      <w:bookmarkStart w:id="33" w:name="n1066"/>
      <w:bookmarkEnd w:id="32"/>
      <w:bookmarkEnd w:id="33"/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Від’ємна сума (недоотриманий дохід) може бути врахована як коригування в сторону збільшення при розгляді питання щодо коригування планованої річної тарифної виручки при наступному перегляді тарифу на послуги </w:t>
      </w:r>
      <w:r w:rsidR="00D71690"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зберігання (закачування, відбору) </w:t>
      </w:r>
      <w:r w:rsidRPr="009F5E3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</w:t>
      </w:r>
      <w:r w:rsidRPr="003D10A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родного газу.</w:t>
      </w:r>
      <w:bookmarkStart w:id="34" w:name="n1067"/>
      <w:bookmarkStart w:id="35" w:name="n1069"/>
      <w:bookmarkEnd w:id="34"/>
      <w:bookmarkEnd w:id="35"/>
    </w:p>
    <w:sectPr w:rsidR="00643E5C" w:rsidRPr="00305F0E" w:rsidSect="00562411">
      <w:headerReference w:type="default" r:id="rId10"/>
      <w:pgSz w:w="11906" w:h="16838"/>
      <w:pgMar w:top="1134" w:right="567" w:bottom="1134" w:left="1701" w:header="709" w:footer="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DBCC2" w14:textId="77777777" w:rsidR="00CC4738" w:rsidRDefault="00CC4738">
      <w:pPr>
        <w:spacing w:after="0" w:line="240" w:lineRule="auto"/>
      </w:pPr>
      <w:r>
        <w:separator/>
      </w:r>
    </w:p>
  </w:endnote>
  <w:endnote w:type="continuationSeparator" w:id="0">
    <w:p w14:paraId="17B6B4BB" w14:textId="77777777" w:rsidR="00CC4738" w:rsidRDefault="00CC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DA0D9" w14:textId="77777777" w:rsidR="00CC4738" w:rsidRDefault="00CC4738">
      <w:pPr>
        <w:spacing w:after="0" w:line="240" w:lineRule="auto"/>
      </w:pPr>
      <w:r>
        <w:separator/>
      </w:r>
    </w:p>
  </w:footnote>
  <w:footnote w:type="continuationSeparator" w:id="0">
    <w:p w14:paraId="65E50628" w14:textId="77777777" w:rsidR="00CC4738" w:rsidRDefault="00CC4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999219268"/>
      <w:docPartObj>
        <w:docPartGallery w:val="Page Numbers (Top of Page)"/>
        <w:docPartUnique/>
      </w:docPartObj>
    </w:sdtPr>
    <w:sdtEndPr/>
    <w:sdtContent>
      <w:p w14:paraId="268D1D0E" w14:textId="77777777" w:rsidR="00C42B92" w:rsidRPr="00B20654" w:rsidRDefault="00C42B9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06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06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06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5E39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B206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EA076D5" w14:textId="77777777" w:rsidR="00C42B92" w:rsidRPr="00B20654" w:rsidRDefault="00C42B92">
    <w:pPr>
      <w:pStyle w:val="af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E3718"/>
    <w:multiLevelType w:val="hybridMultilevel"/>
    <w:tmpl w:val="DD70C868"/>
    <w:lvl w:ilvl="0" w:tplc="04220011">
      <w:start w:val="1"/>
      <w:numFmt w:val="decimal"/>
      <w:lvlText w:val="%1)"/>
      <w:lvlJc w:val="left"/>
      <w:pPr>
        <w:ind w:left="2629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53D2344"/>
    <w:multiLevelType w:val="hybridMultilevel"/>
    <w:tmpl w:val="A96057EE"/>
    <w:lvl w:ilvl="0" w:tplc="64EE9D94">
      <w:start w:val="1"/>
      <w:numFmt w:val="decimal"/>
      <w:lvlText w:val="%1)"/>
      <w:lvlJc w:val="left"/>
      <w:pPr>
        <w:ind w:left="435" w:hanging="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2963"/>
    <w:multiLevelType w:val="hybridMultilevel"/>
    <w:tmpl w:val="F73C62C0"/>
    <w:lvl w:ilvl="0" w:tplc="4AAE4A6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A54286"/>
    <w:multiLevelType w:val="hybridMultilevel"/>
    <w:tmpl w:val="E9A297D0"/>
    <w:lvl w:ilvl="0" w:tplc="6F56CAF0">
      <w:start w:val="5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CB35686"/>
    <w:multiLevelType w:val="hybridMultilevel"/>
    <w:tmpl w:val="DBDE512A"/>
    <w:lvl w:ilvl="0" w:tplc="72720FA2">
      <w:start w:val="1"/>
      <w:numFmt w:val="decimal"/>
      <w:lvlText w:val="4.%1"/>
      <w:lvlJc w:val="left"/>
      <w:pPr>
        <w:ind w:left="2498" w:hanging="360"/>
      </w:pPr>
      <w:rPr>
        <w:rFonts w:hint="default"/>
      </w:rPr>
    </w:lvl>
    <w:lvl w:ilvl="1" w:tplc="0C3EE0C8">
      <w:start w:val="1"/>
      <w:numFmt w:val="decimal"/>
      <w:lvlText w:val="4.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61464"/>
    <w:multiLevelType w:val="multilevel"/>
    <w:tmpl w:val="0D2CBF26"/>
    <w:lvl w:ilvl="0">
      <w:start w:val="1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BEA0B27"/>
    <w:multiLevelType w:val="hybridMultilevel"/>
    <w:tmpl w:val="3504297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3A0C21"/>
    <w:multiLevelType w:val="hybridMultilevel"/>
    <w:tmpl w:val="40E4C522"/>
    <w:lvl w:ilvl="0" w:tplc="04220011">
      <w:start w:val="1"/>
      <w:numFmt w:val="decimal"/>
      <w:lvlText w:val="%1)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211D01D9"/>
    <w:multiLevelType w:val="hybridMultilevel"/>
    <w:tmpl w:val="39F6E4E2"/>
    <w:lvl w:ilvl="0" w:tplc="980817D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421542"/>
    <w:multiLevelType w:val="hybridMultilevel"/>
    <w:tmpl w:val="2B62C964"/>
    <w:lvl w:ilvl="0" w:tplc="4DA2BBAC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208" w:hanging="360"/>
      </w:pPr>
    </w:lvl>
    <w:lvl w:ilvl="2" w:tplc="0422001B" w:tentative="1">
      <w:start w:val="1"/>
      <w:numFmt w:val="lowerRoman"/>
      <w:lvlText w:val="%3."/>
      <w:lvlJc w:val="right"/>
      <w:pPr>
        <w:ind w:left="3928" w:hanging="180"/>
      </w:pPr>
    </w:lvl>
    <w:lvl w:ilvl="3" w:tplc="0422000F" w:tentative="1">
      <w:start w:val="1"/>
      <w:numFmt w:val="decimal"/>
      <w:lvlText w:val="%4."/>
      <w:lvlJc w:val="left"/>
      <w:pPr>
        <w:ind w:left="4648" w:hanging="360"/>
      </w:pPr>
    </w:lvl>
    <w:lvl w:ilvl="4" w:tplc="04220019" w:tentative="1">
      <w:start w:val="1"/>
      <w:numFmt w:val="lowerLetter"/>
      <w:lvlText w:val="%5."/>
      <w:lvlJc w:val="left"/>
      <w:pPr>
        <w:ind w:left="5368" w:hanging="360"/>
      </w:pPr>
    </w:lvl>
    <w:lvl w:ilvl="5" w:tplc="0422001B" w:tentative="1">
      <w:start w:val="1"/>
      <w:numFmt w:val="lowerRoman"/>
      <w:lvlText w:val="%6."/>
      <w:lvlJc w:val="right"/>
      <w:pPr>
        <w:ind w:left="6088" w:hanging="180"/>
      </w:pPr>
    </w:lvl>
    <w:lvl w:ilvl="6" w:tplc="0422000F" w:tentative="1">
      <w:start w:val="1"/>
      <w:numFmt w:val="decimal"/>
      <w:lvlText w:val="%7."/>
      <w:lvlJc w:val="left"/>
      <w:pPr>
        <w:ind w:left="6808" w:hanging="360"/>
      </w:pPr>
    </w:lvl>
    <w:lvl w:ilvl="7" w:tplc="04220019" w:tentative="1">
      <w:start w:val="1"/>
      <w:numFmt w:val="lowerLetter"/>
      <w:lvlText w:val="%8."/>
      <w:lvlJc w:val="left"/>
      <w:pPr>
        <w:ind w:left="7528" w:hanging="360"/>
      </w:pPr>
    </w:lvl>
    <w:lvl w:ilvl="8" w:tplc="0422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0" w15:restartNumberingAfterBreak="0">
    <w:nsid w:val="2B3A1148"/>
    <w:multiLevelType w:val="hybridMultilevel"/>
    <w:tmpl w:val="3F82E75C"/>
    <w:lvl w:ilvl="0" w:tplc="7AF8E3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3B5328"/>
    <w:multiLevelType w:val="hybridMultilevel"/>
    <w:tmpl w:val="ECD8C6E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3389555D"/>
    <w:multiLevelType w:val="hybridMultilevel"/>
    <w:tmpl w:val="0012190C"/>
    <w:lvl w:ilvl="0" w:tplc="A0C0583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A3244ED"/>
    <w:multiLevelType w:val="hybridMultilevel"/>
    <w:tmpl w:val="104C718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5EC260F"/>
    <w:multiLevelType w:val="multilevel"/>
    <w:tmpl w:val="75221FB0"/>
    <w:lvl w:ilvl="0">
      <w:start w:val="13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2641AD2"/>
    <w:multiLevelType w:val="hybridMultilevel"/>
    <w:tmpl w:val="56509BFE"/>
    <w:lvl w:ilvl="0" w:tplc="04220011">
      <w:start w:val="1"/>
      <w:numFmt w:val="decimal"/>
      <w:lvlText w:val="%1)"/>
      <w:lvlJc w:val="left"/>
      <w:pPr>
        <w:ind w:left="5606" w:hanging="360"/>
      </w:pPr>
    </w:lvl>
    <w:lvl w:ilvl="1" w:tplc="04220019" w:tentative="1">
      <w:start w:val="1"/>
      <w:numFmt w:val="lowerLetter"/>
      <w:lvlText w:val="%2."/>
      <w:lvlJc w:val="left"/>
      <w:pPr>
        <w:ind w:left="6326" w:hanging="360"/>
      </w:pPr>
    </w:lvl>
    <w:lvl w:ilvl="2" w:tplc="0422001B" w:tentative="1">
      <w:start w:val="1"/>
      <w:numFmt w:val="lowerRoman"/>
      <w:lvlText w:val="%3."/>
      <w:lvlJc w:val="right"/>
      <w:pPr>
        <w:ind w:left="7046" w:hanging="180"/>
      </w:pPr>
    </w:lvl>
    <w:lvl w:ilvl="3" w:tplc="0422000F" w:tentative="1">
      <w:start w:val="1"/>
      <w:numFmt w:val="decimal"/>
      <w:lvlText w:val="%4."/>
      <w:lvlJc w:val="left"/>
      <w:pPr>
        <w:ind w:left="7766" w:hanging="360"/>
      </w:pPr>
    </w:lvl>
    <w:lvl w:ilvl="4" w:tplc="04220019" w:tentative="1">
      <w:start w:val="1"/>
      <w:numFmt w:val="lowerLetter"/>
      <w:lvlText w:val="%5."/>
      <w:lvlJc w:val="left"/>
      <w:pPr>
        <w:ind w:left="8486" w:hanging="360"/>
      </w:pPr>
    </w:lvl>
    <w:lvl w:ilvl="5" w:tplc="0422001B" w:tentative="1">
      <w:start w:val="1"/>
      <w:numFmt w:val="lowerRoman"/>
      <w:lvlText w:val="%6."/>
      <w:lvlJc w:val="right"/>
      <w:pPr>
        <w:ind w:left="9206" w:hanging="180"/>
      </w:pPr>
    </w:lvl>
    <w:lvl w:ilvl="6" w:tplc="0422000F" w:tentative="1">
      <w:start w:val="1"/>
      <w:numFmt w:val="decimal"/>
      <w:lvlText w:val="%7."/>
      <w:lvlJc w:val="left"/>
      <w:pPr>
        <w:ind w:left="9926" w:hanging="360"/>
      </w:pPr>
    </w:lvl>
    <w:lvl w:ilvl="7" w:tplc="04220019" w:tentative="1">
      <w:start w:val="1"/>
      <w:numFmt w:val="lowerLetter"/>
      <w:lvlText w:val="%8."/>
      <w:lvlJc w:val="left"/>
      <w:pPr>
        <w:ind w:left="10646" w:hanging="360"/>
      </w:pPr>
    </w:lvl>
    <w:lvl w:ilvl="8" w:tplc="0422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6" w15:restartNumberingAfterBreak="0">
    <w:nsid w:val="55475164"/>
    <w:multiLevelType w:val="hybridMultilevel"/>
    <w:tmpl w:val="584A9576"/>
    <w:lvl w:ilvl="0" w:tplc="980817DC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A4FF4"/>
    <w:multiLevelType w:val="hybridMultilevel"/>
    <w:tmpl w:val="F0D6E3EE"/>
    <w:lvl w:ilvl="0" w:tplc="DE46A7C0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77E1C2C"/>
    <w:multiLevelType w:val="hybridMultilevel"/>
    <w:tmpl w:val="0270C344"/>
    <w:lvl w:ilvl="0" w:tplc="B3AE9956">
      <w:start w:val="1"/>
      <w:numFmt w:val="decimalZero"/>
      <w:lvlText w:val="16.1-%1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4403E2"/>
    <w:multiLevelType w:val="hybridMultilevel"/>
    <w:tmpl w:val="3D26484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3A66DE"/>
    <w:multiLevelType w:val="hybridMultilevel"/>
    <w:tmpl w:val="7C80BAE8"/>
    <w:lvl w:ilvl="0" w:tplc="04220011">
      <w:start w:val="1"/>
      <w:numFmt w:val="decimal"/>
      <w:lvlText w:val="%1)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D8264A8"/>
    <w:multiLevelType w:val="hybridMultilevel"/>
    <w:tmpl w:val="3C6E9D24"/>
    <w:lvl w:ilvl="0" w:tplc="04220011">
      <w:start w:val="1"/>
      <w:numFmt w:val="decimal"/>
      <w:lvlText w:val="%1)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95F6F"/>
    <w:multiLevelType w:val="hybridMultilevel"/>
    <w:tmpl w:val="D6667FD4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E1420D6"/>
    <w:multiLevelType w:val="hybridMultilevel"/>
    <w:tmpl w:val="69321F54"/>
    <w:lvl w:ilvl="0" w:tplc="D88E5CA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1"/>
  </w:num>
  <w:num w:numId="4">
    <w:abstractNumId w:val="22"/>
  </w:num>
  <w:num w:numId="5">
    <w:abstractNumId w:val="1"/>
  </w:num>
  <w:num w:numId="6">
    <w:abstractNumId w:val="23"/>
  </w:num>
  <w:num w:numId="7">
    <w:abstractNumId w:val="6"/>
  </w:num>
  <w:num w:numId="8">
    <w:abstractNumId w:val="9"/>
  </w:num>
  <w:num w:numId="9">
    <w:abstractNumId w:val="7"/>
  </w:num>
  <w:num w:numId="10">
    <w:abstractNumId w:val="0"/>
  </w:num>
  <w:num w:numId="11">
    <w:abstractNumId w:val="16"/>
  </w:num>
  <w:num w:numId="12">
    <w:abstractNumId w:val="20"/>
  </w:num>
  <w:num w:numId="13">
    <w:abstractNumId w:val="8"/>
  </w:num>
  <w:num w:numId="14">
    <w:abstractNumId w:val="5"/>
  </w:num>
  <w:num w:numId="15">
    <w:abstractNumId w:val="14"/>
  </w:num>
  <w:num w:numId="16">
    <w:abstractNumId w:val="17"/>
  </w:num>
  <w:num w:numId="17">
    <w:abstractNumId w:val="19"/>
  </w:num>
  <w:num w:numId="18">
    <w:abstractNumId w:val="13"/>
  </w:num>
  <w:num w:numId="19">
    <w:abstractNumId w:val="3"/>
  </w:num>
  <w:num w:numId="20">
    <w:abstractNumId w:val="10"/>
  </w:num>
  <w:num w:numId="21">
    <w:abstractNumId w:val="2"/>
  </w:num>
  <w:num w:numId="22">
    <w:abstractNumId w:val="15"/>
  </w:num>
  <w:num w:numId="23">
    <w:abstractNumId w:val="1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5C"/>
    <w:rsid w:val="00003254"/>
    <w:rsid w:val="0000392F"/>
    <w:rsid w:val="00005351"/>
    <w:rsid w:val="0000700F"/>
    <w:rsid w:val="00012FFB"/>
    <w:rsid w:val="00021968"/>
    <w:rsid w:val="00022F4B"/>
    <w:rsid w:val="00023BA5"/>
    <w:rsid w:val="00023E80"/>
    <w:rsid w:val="0005080A"/>
    <w:rsid w:val="000746A1"/>
    <w:rsid w:val="0007492D"/>
    <w:rsid w:val="00090C07"/>
    <w:rsid w:val="00091AFC"/>
    <w:rsid w:val="00094804"/>
    <w:rsid w:val="000A1A67"/>
    <w:rsid w:val="000A3519"/>
    <w:rsid w:val="000A3A40"/>
    <w:rsid w:val="000A7784"/>
    <w:rsid w:val="000B312A"/>
    <w:rsid w:val="000B583C"/>
    <w:rsid w:val="000B7012"/>
    <w:rsid w:val="000C0770"/>
    <w:rsid w:val="000C36FD"/>
    <w:rsid w:val="000E6A90"/>
    <w:rsid w:val="000E7F2A"/>
    <w:rsid w:val="000F2F3F"/>
    <w:rsid w:val="000F3C2E"/>
    <w:rsid w:val="00102263"/>
    <w:rsid w:val="00102B61"/>
    <w:rsid w:val="00107D89"/>
    <w:rsid w:val="00110FCE"/>
    <w:rsid w:val="0011261F"/>
    <w:rsid w:val="00116530"/>
    <w:rsid w:val="00120E7A"/>
    <w:rsid w:val="00130632"/>
    <w:rsid w:val="00137B74"/>
    <w:rsid w:val="00146E10"/>
    <w:rsid w:val="00151B99"/>
    <w:rsid w:val="00153E71"/>
    <w:rsid w:val="00155598"/>
    <w:rsid w:val="00155770"/>
    <w:rsid w:val="001627BA"/>
    <w:rsid w:val="001630D8"/>
    <w:rsid w:val="00165F6D"/>
    <w:rsid w:val="00172ECE"/>
    <w:rsid w:val="00176245"/>
    <w:rsid w:val="0019518C"/>
    <w:rsid w:val="001969B7"/>
    <w:rsid w:val="001A75DF"/>
    <w:rsid w:val="001B6579"/>
    <w:rsid w:val="001C5D95"/>
    <w:rsid w:val="001D1285"/>
    <w:rsid w:val="001D36F2"/>
    <w:rsid w:val="001D6416"/>
    <w:rsid w:val="001E550A"/>
    <w:rsid w:val="001F2764"/>
    <w:rsid w:val="00200D37"/>
    <w:rsid w:val="0022198E"/>
    <w:rsid w:val="00222EA1"/>
    <w:rsid w:val="002244C5"/>
    <w:rsid w:val="00232C3B"/>
    <w:rsid w:val="00241C92"/>
    <w:rsid w:val="002819B4"/>
    <w:rsid w:val="00283520"/>
    <w:rsid w:val="00291FFF"/>
    <w:rsid w:val="002A13D8"/>
    <w:rsid w:val="002A5216"/>
    <w:rsid w:val="002A5876"/>
    <w:rsid w:val="002B1BF5"/>
    <w:rsid w:val="002C0EE4"/>
    <w:rsid w:val="002C2CF3"/>
    <w:rsid w:val="002C52C8"/>
    <w:rsid w:val="002D5EDE"/>
    <w:rsid w:val="002D7E1B"/>
    <w:rsid w:val="002E24EA"/>
    <w:rsid w:val="00301A4E"/>
    <w:rsid w:val="003039C6"/>
    <w:rsid w:val="003042AA"/>
    <w:rsid w:val="00305F0E"/>
    <w:rsid w:val="0030610B"/>
    <w:rsid w:val="00313F58"/>
    <w:rsid w:val="00322187"/>
    <w:rsid w:val="00322C33"/>
    <w:rsid w:val="003241D5"/>
    <w:rsid w:val="0033466A"/>
    <w:rsid w:val="00340811"/>
    <w:rsid w:val="0035080B"/>
    <w:rsid w:val="0035428F"/>
    <w:rsid w:val="0039015F"/>
    <w:rsid w:val="003A4518"/>
    <w:rsid w:val="003A62E8"/>
    <w:rsid w:val="003C465B"/>
    <w:rsid w:val="003C6A42"/>
    <w:rsid w:val="003D10AC"/>
    <w:rsid w:val="003D46FD"/>
    <w:rsid w:val="003E0A6B"/>
    <w:rsid w:val="003E4BB6"/>
    <w:rsid w:val="003F0AF0"/>
    <w:rsid w:val="003F0F21"/>
    <w:rsid w:val="003F1D83"/>
    <w:rsid w:val="003F46C8"/>
    <w:rsid w:val="003F5F1D"/>
    <w:rsid w:val="003F6CD6"/>
    <w:rsid w:val="003F7265"/>
    <w:rsid w:val="00415EAD"/>
    <w:rsid w:val="004345AB"/>
    <w:rsid w:val="00443D5F"/>
    <w:rsid w:val="004466E3"/>
    <w:rsid w:val="00453C66"/>
    <w:rsid w:val="00462DDF"/>
    <w:rsid w:val="0046519C"/>
    <w:rsid w:val="00472303"/>
    <w:rsid w:val="00477A58"/>
    <w:rsid w:val="004943FE"/>
    <w:rsid w:val="004A5A83"/>
    <w:rsid w:val="004B0B7E"/>
    <w:rsid w:val="004B3B74"/>
    <w:rsid w:val="004E455F"/>
    <w:rsid w:val="004E4CAF"/>
    <w:rsid w:val="004F67C4"/>
    <w:rsid w:val="005006F0"/>
    <w:rsid w:val="005144A8"/>
    <w:rsid w:val="005233DD"/>
    <w:rsid w:val="00523CD4"/>
    <w:rsid w:val="0053424E"/>
    <w:rsid w:val="00537F90"/>
    <w:rsid w:val="00550C54"/>
    <w:rsid w:val="00556AF6"/>
    <w:rsid w:val="00556E4D"/>
    <w:rsid w:val="00562411"/>
    <w:rsid w:val="005652CA"/>
    <w:rsid w:val="00566D98"/>
    <w:rsid w:val="005735AF"/>
    <w:rsid w:val="005825E1"/>
    <w:rsid w:val="005B207A"/>
    <w:rsid w:val="005C1196"/>
    <w:rsid w:val="005C2383"/>
    <w:rsid w:val="005C504D"/>
    <w:rsid w:val="005D4322"/>
    <w:rsid w:val="005E14BE"/>
    <w:rsid w:val="005E7D48"/>
    <w:rsid w:val="005F4B27"/>
    <w:rsid w:val="00602BAF"/>
    <w:rsid w:val="006030C9"/>
    <w:rsid w:val="006036A1"/>
    <w:rsid w:val="00607D5B"/>
    <w:rsid w:val="006109E0"/>
    <w:rsid w:val="0061212E"/>
    <w:rsid w:val="00616B21"/>
    <w:rsid w:val="00622933"/>
    <w:rsid w:val="00626968"/>
    <w:rsid w:val="00627FCC"/>
    <w:rsid w:val="00634F2D"/>
    <w:rsid w:val="00635376"/>
    <w:rsid w:val="00640124"/>
    <w:rsid w:val="00643E5C"/>
    <w:rsid w:val="006446E0"/>
    <w:rsid w:val="00654216"/>
    <w:rsid w:val="006654E7"/>
    <w:rsid w:val="00680A42"/>
    <w:rsid w:val="00682C2E"/>
    <w:rsid w:val="00682F06"/>
    <w:rsid w:val="006848C5"/>
    <w:rsid w:val="0068534C"/>
    <w:rsid w:val="006B708D"/>
    <w:rsid w:val="006C000C"/>
    <w:rsid w:val="006C28BB"/>
    <w:rsid w:val="006C6806"/>
    <w:rsid w:val="006C70F8"/>
    <w:rsid w:val="006D21D6"/>
    <w:rsid w:val="006D711E"/>
    <w:rsid w:val="006E2794"/>
    <w:rsid w:val="00702B85"/>
    <w:rsid w:val="00703AA0"/>
    <w:rsid w:val="00706887"/>
    <w:rsid w:val="00710A67"/>
    <w:rsid w:val="00714055"/>
    <w:rsid w:val="00725FBA"/>
    <w:rsid w:val="0074098F"/>
    <w:rsid w:val="00751393"/>
    <w:rsid w:val="00753A32"/>
    <w:rsid w:val="00764BFA"/>
    <w:rsid w:val="00767580"/>
    <w:rsid w:val="00767B25"/>
    <w:rsid w:val="00772BD4"/>
    <w:rsid w:val="00784287"/>
    <w:rsid w:val="007917BB"/>
    <w:rsid w:val="007925AC"/>
    <w:rsid w:val="007A05B8"/>
    <w:rsid w:val="007A3E42"/>
    <w:rsid w:val="007B7BC3"/>
    <w:rsid w:val="007C3C44"/>
    <w:rsid w:val="007C5C55"/>
    <w:rsid w:val="007D46DD"/>
    <w:rsid w:val="007F0EC1"/>
    <w:rsid w:val="007F198A"/>
    <w:rsid w:val="007F7F5C"/>
    <w:rsid w:val="00803762"/>
    <w:rsid w:val="00816203"/>
    <w:rsid w:val="008210D6"/>
    <w:rsid w:val="00821FD0"/>
    <w:rsid w:val="008234E0"/>
    <w:rsid w:val="00823782"/>
    <w:rsid w:val="008256E2"/>
    <w:rsid w:val="00837083"/>
    <w:rsid w:val="00841217"/>
    <w:rsid w:val="00853103"/>
    <w:rsid w:val="00853144"/>
    <w:rsid w:val="00857E2F"/>
    <w:rsid w:val="0087021D"/>
    <w:rsid w:val="0088255E"/>
    <w:rsid w:val="00884D8A"/>
    <w:rsid w:val="00885539"/>
    <w:rsid w:val="0088583B"/>
    <w:rsid w:val="00885DC5"/>
    <w:rsid w:val="00894F3B"/>
    <w:rsid w:val="008A703C"/>
    <w:rsid w:val="008B5334"/>
    <w:rsid w:val="008E0509"/>
    <w:rsid w:val="008E6C2F"/>
    <w:rsid w:val="008F5B75"/>
    <w:rsid w:val="0090286E"/>
    <w:rsid w:val="00907E3F"/>
    <w:rsid w:val="0091528F"/>
    <w:rsid w:val="00921665"/>
    <w:rsid w:val="00937E1A"/>
    <w:rsid w:val="00947888"/>
    <w:rsid w:val="00951DF8"/>
    <w:rsid w:val="00954510"/>
    <w:rsid w:val="009709D7"/>
    <w:rsid w:val="009738BF"/>
    <w:rsid w:val="00974E6E"/>
    <w:rsid w:val="00992D9B"/>
    <w:rsid w:val="00993E6C"/>
    <w:rsid w:val="009A0D17"/>
    <w:rsid w:val="009A14DD"/>
    <w:rsid w:val="009A28C9"/>
    <w:rsid w:val="009B4A18"/>
    <w:rsid w:val="009C120C"/>
    <w:rsid w:val="009C69DF"/>
    <w:rsid w:val="009E6B53"/>
    <w:rsid w:val="009F5E39"/>
    <w:rsid w:val="009F7E9E"/>
    <w:rsid w:val="009F7FE2"/>
    <w:rsid w:val="00A0565D"/>
    <w:rsid w:val="00A12980"/>
    <w:rsid w:val="00A132D0"/>
    <w:rsid w:val="00A17BC2"/>
    <w:rsid w:val="00A20E31"/>
    <w:rsid w:val="00A23E58"/>
    <w:rsid w:val="00A2643E"/>
    <w:rsid w:val="00A34E46"/>
    <w:rsid w:val="00A40BB7"/>
    <w:rsid w:val="00A44833"/>
    <w:rsid w:val="00A56A48"/>
    <w:rsid w:val="00A715E9"/>
    <w:rsid w:val="00A721CA"/>
    <w:rsid w:val="00A857EC"/>
    <w:rsid w:val="00A926AF"/>
    <w:rsid w:val="00AA30EE"/>
    <w:rsid w:val="00AA5AB2"/>
    <w:rsid w:val="00AB2C51"/>
    <w:rsid w:val="00AC1D61"/>
    <w:rsid w:val="00AD0AD8"/>
    <w:rsid w:val="00AE7A29"/>
    <w:rsid w:val="00AF6EDF"/>
    <w:rsid w:val="00AF7413"/>
    <w:rsid w:val="00B0124A"/>
    <w:rsid w:val="00B212B8"/>
    <w:rsid w:val="00B511B5"/>
    <w:rsid w:val="00B621F9"/>
    <w:rsid w:val="00B75DBF"/>
    <w:rsid w:val="00B84B48"/>
    <w:rsid w:val="00BA6B6A"/>
    <w:rsid w:val="00BA7C78"/>
    <w:rsid w:val="00BC7E3F"/>
    <w:rsid w:val="00BD0D4F"/>
    <w:rsid w:val="00BD0F4C"/>
    <w:rsid w:val="00BD5301"/>
    <w:rsid w:val="00BD7159"/>
    <w:rsid w:val="00BE171C"/>
    <w:rsid w:val="00BE3993"/>
    <w:rsid w:val="00C013AD"/>
    <w:rsid w:val="00C42B92"/>
    <w:rsid w:val="00C55B02"/>
    <w:rsid w:val="00C56DB6"/>
    <w:rsid w:val="00C658A9"/>
    <w:rsid w:val="00C7502E"/>
    <w:rsid w:val="00C92A9F"/>
    <w:rsid w:val="00C9517A"/>
    <w:rsid w:val="00CA4329"/>
    <w:rsid w:val="00CB4C60"/>
    <w:rsid w:val="00CC4738"/>
    <w:rsid w:val="00CC56CA"/>
    <w:rsid w:val="00CC7A6E"/>
    <w:rsid w:val="00CE62F7"/>
    <w:rsid w:val="00CF49E6"/>
    <w:rsid w:val="00CF6B34"/>
    <w:rsid w:val="00D179EC"/>
    <w:rsid w:val="00D23402"/>
    <w:rsid w:val="00D3417A"/>
    <w:rsid w:val="00D341F1"/>
    <w:rsid w:val="00D35876"/>
    <w:rsid w:val="00D45498"/>
    <w:rsid w:val="00D62B39"/>
    <w:rsid w:val="00D63179"/>
    <w:rsid w:val="00D71690"/>
    <w:rsid w:val="00D909D6"/>
    <w:rsid w:val="00D94B62"/>
    <w:rsid w:val="00DA0789"/>
    <w:rsid w:val="00DB0C8E"/>
    <w:rsid w:val="00DB4381"/>
    <w:rsid w:val="00DC248B"/>
    <w:rsid w:val="00DE3B94"/>
    <w:rsid w:val="00DF02E0"/>
    <w:rsid w:val="00E114EC"/>
    <w:rsid w:val="00E123A4"/>
    <w:rsid w:val="00E20BC7"/>
    <w:rsid w:val="00E240AD"/>
    <w:rsid w:val="00E31456"/>
    <w:rsid w:val="00E33EF9"/>
    <w:rsid w:val="00E5410B"/>
    <w:rsid w:val="00E6118F"/>
    <w:rsid w:val="00E80A7E"/>
    <w:rsid w:val="00E91963"/>
    <w:rsid w:val="00E9742D"/>
    <w:rsid w:val="00EA6E44"/>
    <w:rsid w:val="00ED50D8"/>
    <w:rsid w:val="00EE0433"/>
    <w:rsid w:val="00EF0A44"/>
    <w:rsid w:val="00F043CA"/>
    <w:rsid w:val="00F1087A"/>
    <w:rsid w:val="00F16104"/>
    <w:rsid w:val="00F1760F"/>
    <w:rsid w:val="00F27F1C"/>
    <w:rsid w:val="00F33602"/>
    <w:rsid w:val="00F349FD"/>
    <w:rsid w:val="00F36CA1"/>
    <w:rsid w:val="00F43C2B"/>
    <w:rsid w:val="00F47175"/>
    <w:rsid w:val="00F70976"/>
    <w:rsid w:val="00F801BB"/>
    <w:rsid w:val="00F81454"/>
    <w:rsid w:val="00F82F53"/>
    <w:rsid w:val="00F8416F"/>
    <w:rsid w:val="00F93144"/>
    <w:rsid w:val="00F97232"/>
    <w:rsid w:val="00FA1520"/>
    <w:rsid w:val="00FA3BF6"/>
    <w:rsid w:val="00FA71CF"/>
    <w:rsid w:val="00FB015E"/>
    <w:rsid w:val="00FB04C6"/>
    <w:rsid w:val="00FB3104"/>
    <w:rsid w:val="00FB6BBD"/>
    <w:rsid w:val="00FC47C4"/>
    <w:rsid w:val="00FD3D91"/>
    <w:rsid w:val="00FE207F"/>
    <w:rsid w:val="00FE458F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A119"/>
  <w15:chartTrackingRefBased/>
  <w15:docId w15:val="{52FF6F0D-4D2D-4420-BD6D-CBE356B3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D95"/>
  </w:style>
  <w:style w:type="paragraph" w:styleId="2">
    <w:name w:val="heading 2"/>
    <w:basedOn w:val="a"/>
    <w:link w:val="20"/>
    <w:qFormat/>
    <w:rsid w:val="00F336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2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643E5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43E5C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rsid w:val="00643E5C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43E5C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643E5C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43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E5C"/>
    <w:rPr>
      <w:rFonts w:ascii="Segoe UI" w:hAnsi="Segoe UI" w:cs="Segoe UI"/>
      <w:sz w:val="18"/>
      <w:szCs w:val="18"/>
      <w:lang w:val="uk-UA"/>
    </w:rPr>
  </w:style>
  <w:style w:type="paragraph" w:customStyle="1" w:styleId="rvps2">
    <w:name w:val="rvps2"/>
    <w:basedOn w:val="a"/>
    <w:uiPriority w:val="99"/>
    <w:rsid w:val="0064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64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64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semiHidden/>
    <w:unhideWhenUsed/>
    <w:rsid w:val="00643E5C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643E5C"/>
    <w:rPr>
      <w:color w:val="808080"/>
    </w:rPr>
  </w:style>
  <w:style w:type="paragraph" w:styleId="ac">
    <w:name w:val="List Paragraph"/>
    <w:basedOn w:val="a"/>
    <w:uiPriority w:val="34"/>
    <w:qFormat/>
    <w:rsid w:val="00643E5C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643E5C"/>
    <w:rPr>
      <w:vertAlign w:val="superscript"/>
    </w:rPr>
  </w:style>
  <w:style w:type="paragraph" w:styleId="ae">
    <w:name w:val="Revision"/>
    <w:hidden/>
    <w:uiPriority w:val="99"/>
    <w:semiHidden/>
    <w:rsid w:val="00643E5C"/>
    <w:pPr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rsid w:val="0064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0">
    <w:name w:val="header"/>
    <w:basedOn w:val="a"/>
    <w:link w:val="af1"/>
    <w:uiPriority w:val="99"/>
    <w:unhideWhenUsed/>
    <w:rsid w:val="00643E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643E5C"/>
    <w:rPr>
      <w:lang w:val="uk-UA"/>
    </w:rPr>
  </w:style>
  <w:style w:type="paragraph" w:styleId="af2">
    <w:name w:val="footer"/>
    <w:basedOn w:val="a"/>
    <w:link w:val="af3"/>
    <w:uiPriority w:val="99"/>
    <w:unhideWhenUsed/>
    <w:rsid w:val="00643E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643E5C"/>
    <w:rPr>
      <w:lang w:val="uk-UA"/>
    </w:rPr>
  </w:style>
  <w:style w:type="paragraph" w:customStyle="1" w:styleId="af4">
    <w:name w:val="Знак"/>
    <w:basedOn w:val="a"/>
    <w:rsid w:val="00643E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643E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6">
    <w:name w:val="Table Grid"/>
    <w:basedOn w:val="a1"/>
    <w:rsid w:val="0064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3E5C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F3360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rvts0">
    <w:name w:val="rvts0"/>
    <w:basedOn w:val="a0"/>
    <w:rsid w:val="007F198A"/>
  </w:style>
  <w:style w:type="character" w:customStyle="1" w:styleId="rvts23">
    <w:name w:val="rvts23"/>
    <w:basedOn w:val="a0"/>
    <w:rsid w:val="000B312A"/>
  </w:style>
  <w:style w:type="paragraph" w:customStyle="1" w:styleId="tj">
    <w:name w:val="tj"/>
    <w:basedOn w:val="a"/>
    <w:rsid w:val="00E1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d-blue-color">
    <w:name w:val="hard-blue-color"/>
    <w:basedOn w:val="a0"/>
    <w:rsid w:val="00E123A4"/>
  </w:style>
  <w:style w:type="character" w:customStyle="1" w:styleId="30">
    <w:name w:val="Заголовок 3 Знак"/>
    <w:basedOn w:val="a0"/>
    <w:link w:val="3"/>
    <w:uiPriority w:val="9"/>
    <w:semiHidden/>
    <w:rsid w:val="0035428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/>
    </w:rPr>
  </w:style>
  <w:style w:type="paragraph" w:customStyle="1" w:styleId="tr">
    <w:name w:val="tr"/>
    <w:basedOn w:val="a"/>
    <w:rsid w:val="00354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9C120C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st131">
    <w:name w:val="st131"/>
    <w:uiPriority w:val="99"/>
    <w:rsid w:val="009C120C"/>
    <w:rPr>
      <w:i/>
      <w:iCs/>
      <w:color w:val="0000FF"/>
    </w:rPr>
  </w:style>
  <w:style w:type="character" w:customStyle="1" w:styleId="st46">
    <w:name w:val="st46"/>
    <w:uiPriority w:val="99"/>
    <w:rsid w:val="009C120C"/>
    <w:rPr>
      <w:i/>
      <w:iCs/>
      <w:color w:val="000000"/>
    </w:rPr>
  </w:style>
  <w:style w:type="character" w:customStyle="1" w:styleId="spanrvts0">
    <w:name w:val="span_rvts0"/>
    <w:rsid w:val="009C120C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v0717874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v0428874-1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A397-C6EC-4E76-B5E6-2DE9F106F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28521</Words>
  <Characters>16258</Characters>
  <Application>Microsoft Office Word</Application>
  <DocSecurity>0</DocSecurity>
  <Lines>135</Lines>
  <Paragraphs>89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44690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Іващенко</dc:creator>
  <cp:keywords/>
  <dc:description/>
  <cp:lastModifiedBy>Григорій Туленко</cp:lastModifiedBy>
  <cp:revision>51</cp:revision>
  <cp:lastPrinted>2025-01-30T08:31:00Z</cp:lastPrinted>
  <dcterms:created xsi:type="dcterms:W3CDTF">2025-03-03T07:59:00Z</dcterms:created>
  <dcterms:modified xsi:type="dcterms:W3CDTF">2025-03-04T15:24:00Z</dcterms:modified>
</cp:coreProperties>
</file>