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AF121" w14:textId="77777777" w:rsidR="00143289" w:rsidRPr="00E20556" w:rsidRDefault="000F060E" w:rsidP="00F37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DDFD7" wp14:editId="4CD109EE">
                <wp:simplePos x="0" y="0"/>
                <wp:positionH relativeFrom="margin">
                  <wp:posOffset>4787265</wp:posOffset>
                </wp:positionH>
                <wp:positionV relativeFrom="paragraph">
                  <wp:posOffset>-415289</wp:posOffset>
                </wp:positionV>
                <wp:extent cx="1219200" cy="400050"/>
                <wp:effectExtent l="0" t="0" r="0" b="0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BF399" w14:textId="77777777" w:rsidR="00E61151" w:rsidRPr="009853C1" w:rsidRDefault="00E61151" w:rsidP="003275CA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ПРОЄКТ</w:t>
                            </w:r>
                          </w:p>
                          <w:p w14:paraId="5CDCF971" w14:textId="77777777" w:rsidR="00E61151" w:rsidRPr="009853C1" w:rsidRDefault="00E61151" w:rsidP="007362F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B8DDF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6.95pt;margin-top:-32.7pt;width:96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" stroked="f">
                <v:textbox>
                  <w:txbxContent>
                    <w:p w14:paraId="3F9BF399" w14:textId="77777777" w:rsidR="00E61151" w:rsidRPr="009853C1" w:rsidRDefault="00E61151" w:rsidP="003275CA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 ПРОЄКТ</w:t>
                      </w:r>
                    </w:p>
                    <w:p w14:paraId="5CDCF971" w14:textId="77777777" w:rsidR="00E61151" w:rsidRPr="009853C1" w:rsidRDefault="00E61151" w:rsidP="007362F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413F81" w14:textId="77777777" w:rsidR="008673D1" w:rsidRPr="00E20556" w:rsidRDefault="00FF029A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noProof/>
          <w:sz w:val="20"/>
          <w:lang w:val="uk-UA" w:eastAsia="uk-UA"/>
        </w:rPr>
        <w:drawing>
          <wp:inline distT="0" distB="0" distL="0" distR="0" wp14:anchorId="0A76CC9A" wp14:editId="0A93DAF5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DFA66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EC0049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76D3B347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3291A4ED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1870F4F0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407150B0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313DF0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3A21FD66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5030A65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0B2A474" w14:textId="77777777" w:rsidR="008673D1" w:rsidRPr="00E20556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005BAEDE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58501B04" w14:textId="77777777" w:rsidR="007532D9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З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</w:p>
    <w:p w14:paraId="14295448" w14:textId="77777777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Правил ринку</w:t>
      </w:r>
    </w:p>
    <w:p w14:paraId="1092F845" w14:textId="77777777" w:rsidR="007532D9" w:rsidRPr="00E20556" w:rsidRDefault="007532D9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14B25B0" w14:textId="77777777" w:rsidR="008673D1" w:rsidRPr="00E20556" w:rsidRDefault="008673D1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AF1BABC" w14:textId="77777777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95AA6B" w14:textId="77777777" w:rsidR="008673D1" w:rsidRPr="00E20556" w:rsidRDefault="008673D1" w:rsidP="0048068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46B7A8E8" w14:textId="77777777" w:rsidR="008673D1" w:rsidRPr="00E20556" w:rsidRDefault="008673D1" w:rsidP="00480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ED7A48D" w14:textId="77777777" w:rsidR="00AB5092" w:rsidRPr="00E20556" w:rsidRDefault="008673D1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Зміни до</w:t>
      </w:r>
      <w:r w:rsidR="00A81808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01D067A7" w14:textId="77777777" w:rsidR="00AB5092" w:rsidRPr="00E20556" w:rsidRDefault="00AB5092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3252E83" w14:textId="77777777" w:rsidR="009F0F63" w:rsidRPr="00E20556" w:rsidRDefault="00A81808" w:rsidP="00480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4761DF3" w14:textId="77777777" w:rsidR="00265393" w:rsidRPr="00E20556" w:rsidRDefault="00265393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3267D343" w14:textId="77777777" w:rsidR="005970ED" w:rsidRPr="00E20556" w:rsidRDefault="005970ED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54207EF7" w14:textId="77777777" w:rsidR="00EB459D" w:rsidRPr="00E20556" w:rsidRDefault="00EB459D" w:rsidP="00480681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7DB3AA76" w14:textId="77777777" w:rsidR="00DC530E" w:rsidRPr="00E20556" w:rsidRDefault="008673D1" w:rsidP="0048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НКРЕКП </w:t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Юрій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ВЛАСЕНКО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09F5DCF" w14:textId="77777777" w:rsidR="00124109" w:rsidRPr="00E20556" w:rsidRDefault="00124109" w:rsidP="004806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E20556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DED299" w14:textId="77777777" w:rsidR="00124109" w:rsidRPr="00E20556" w:rsidRDefault="00124109" w:rsidP="004806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B420FEB" w14:textId="77777777" w:rsidR="00124109" w:rsidRPr="00E20556" w:rsidRDefault="00124109" w:rsidP="004806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3069B07E" w14:textId="77777777" w:rsidR="00124109" w:rsidRPr="00E20556" w:rsidRDefault="00124109" w:rsidP="004806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A4B101" w14:textId="77777777" w:rsidR="00124109" w:rsidRPr="00E20556" w:rsidRDefault="00124109" w:rsidP="00480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/>
          <w:sz w:val="28"/>
          <w:szCs w:val="28"/>
          <w:lang w:val="uk-UA"/>
        </w:rPr>
        <w:t>Зміни до Правил ринку</w:t>
      </w:r>
    </w:p>
    <w:p w14:paraId="06276E66" w14:textId="77777777" w:rsidR="00124109" w:rsidRPr="00E20556" w:rsidRDefault="00124109" w:rsidP="00480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DBCAE8" w14:textId="15B639BF" w:rsidR="00525D1E" w:rsidRDefault="00525D1E" w:rsidP="00480681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43398">
        <w:rPr>
          <w:rFonts w:ascii="Times New Roman" w:hAnsi="Times New Roman" w:cs="Times New Roman"/>
          <w:sz w:val="28"/>
          <w:szCs w:val="28"/>
          <w:lang w:val="uk-UA"/>
        </w:rPr>
        <w:t>главі 1.7 розділу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І:</w:t>
      </w:r>
    </w:p>
    <w:p w14:paraId="6A42289C" w14:textId="77777777" w:rsidR="00525D1E" w:rsidRPr="0083188A" w:rsidRDefault="00525D1E" w:rsidP="0048068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CF4B7E" w14:textId="5D43C086" w:rsidR="006D0917" w:rsidRDefault="00525D1E" w:rsidP="00480681">
      <w:pPr>
        <w:pStyle w:val="a4"/>
        <w:numPr>
          <w:ilvl w:val="0"/>
          <w:numId w:val="2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3398">
        <w:rPr>
          <w:rFonts w:ascii="Times New Roman" w:hAnsi="Times New Roman" w:cs="Times New Roman"/>
          <w:sz w:val="28"/>
          <w:szCs w:val="28"/>
          <w:lang w:val="uk-UA"/>
        </w:rPr>
        <w:t>пункт 1.7.1 доповнити новим підпунктом такого змісту:</w:t>
      </w:r>
    </w:p>
    <w:p w14:paraId="5A07C58D" w14:textId="00EBDD31" w:rsidR="00C43398" w:rsidRPr="006D0917" w:rsidRDefault="00525D1E" w:rsidP="0048068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091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0917" w:rsidRPr="006D0917">
        <w:rPr>
          <w:rFonts w:ascii="Times New Roman" w:hAnsi="Times New Roman" w:cs="Times New Roman"/>
          <w:sz w:val="28"/>
          <w:szCs w:val="28"/>
          <w:lang w:val="uk-UA"/>
        </w:rPr>
        <w:t>3) інших випадків, передбачених розділом Х цих Правил.</w:t>
      </w:r>
      <w:r w:rsidR="006D0917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6BE740A3" w14:textId="77777777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713BEF" w14:textId="0B3DCD65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підпункт 3 пункт</w:t>
      </w:r>
      <w:r w:rsidR="009C7DA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1.7.2 доповнити новим абзацом такого змісту:</w:t>
      </w:r>
    </w:p>
    <w:p w14:paraId="07165AC2" w14:textId="1B97AF38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Заходи, передбачені абзацами першим та другим </w:t>
      </w:r>
      <w:r w:rsidR="00E93DCA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підпункту</w:t>
      </w:r>
      <w:r w:rsidR="00E93D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не застосовуються </w:t>
      </w:r>
      <w:r w:rsidR="00E976D4">
        <w:rPr>
          <w:rFonts w:ascii="Times New Roman" w:hAnsi="Times New Roman" w:cs="Times New Roman"/>
          <w:sz w:val="28"/>
          <w:szCs w:val="28"/>
          <w:lang w:val="uk-UA"/>
        </w:rPr>
        <w:t xml:space="preserve">до учасників ринку, які набули 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статусу «</w:t>
      </w:r>
      <w:proofErr w:type="spellStart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» внаслідок отримання АР подання від ОСП або ОСР, передбаченого пунктом </w:t>
      </w:r>
      <w:r w:rsidR="00480681" w:rsidRPr="005B183A">
        <w:rPr>
          <w:rFonts w:ascii="Times New Roman" w:hAnsi="Times New Roman" w:cs="Times New Roman"/>
          <w:sz w:val="28"/>
          <w:szCs w:val="28"/>
          <w:lang w:val="uk-UA"/>
        </w:rPr>
        <w:t>10.16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розділу Х цих Правил, та у яких відсутня прострочена заборгованість ППБ/СВБ перед АР</w:t>
      </w:r>
      <w:r w:rsidRPr="00C4339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»; </w:t>
      </w:r>
    </w:p>
    <w:p w14:paraId="16A5BC66" w14:textId="77777777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7376D8" w14:textId="5CFD40B4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підпункт 6 пункт</w:t>
      </w:r>
      <w:r w:rsidR="009C7DA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1.7.5 доповнити новим абзацом такого змісту:</w:t>
      </w:r>
    </w:p>
    <w:p w14:paraId="4BA325AB" w14:textId="527DA461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Заходи, </w:t>
      </w:r>
      <w:bookmarkStart w:id="0" w:name="_GoBack"/>
      <w:bookmarkEnd w:id="0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абзацом першим </w:t>
      </w:r>
      <w:r w:rsidR="005B183A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підпункту</w:t>
      </w:r>
      <w:r w:rsidR="005B183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не застосовуються до учасників ринку, які набули статусу «</w:t>
      </w:r>
      <w:proofErr w:type="spellStart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Дефолтний</w:t>
      </w:r>
      <w:proofErr w:type="spellEnd"/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» внаслідок отримання АР подання від ОСП або ОСР, передбаченого пунктом </w:t>
      </w:r>
      <w:r w:rsidR="00480681" w:rsidRPr="005B183A">
        <w:rPr>
          <w:rFonts w:ascii="Times New Roman" w:hAnsi="Times New Roman" w:cs="Times New Roman"/>
          <w:sz w:val="28"/>
          <w:szCs w:val="28"/>
          <w:lang w:val="uk-UA"/>
        </w:rPr>
        <w:t>10.16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розділу Х цих Правил, та у яких відсутня прострочена заборгованість ППБ/СВБ перед АР</w:t>
      </w:r>
      <w:r w:rsidRPr="00C4339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»; </w:t>
      </w:r>
    </w:p>
    <w:p w14:paraId="0777F954" w14:textId="77777777" w:rsid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56167D" w14:textId="0C8CA923" w:rsidR="009B6FB5" w:rsidRPr="00C43398" w:rsidRDefault="00C43398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76387C" w:rsidRPr="00C43398">
        <w:rPr>
          <w:rFonts w:ascii="Times New Roman" w:hAnsi="Times New Roman" w:cs="Times New Roman"/>
          <w:sz w:val="28"/>
          <w:szCs w:val="28"/>
          <w:lang w:val="uk-UA"/>
        </w:rPr>
        <w:t>пункт 1.7.7 доповнити новим підпунктом такого змісту:</w:t>
      </w:r>
    </w:p>
    <w:p w14:paraId="16DF59E3" w14:textId="1C88E63C" w:rsidR="0076387C" w:rsidRPr="0076387C" w:rsidRDefault="006D0917" w:rsidP="0048068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«3) інших</w:t>
      </w:r>
      <w:r w:rsidR="0076387C">
        <w:rPr>
          <w:rFonts w:ascii="Times New Roman" w:hAnsi="Times New Roman" w:cs="Times New Roman"/>
          <w:sz w:val="28"/>
          <w:szCs w:val="28"/>
          <w:lang w:val="uk-UA"/>
        </w:rPr>
        <w:t xml:space="preserve"> випадк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6387C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763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87C" w:rsidRPr="00CD76E7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76387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6387C" w:rsidRPr="00CD76E7">
        <w:rPr>
          <w:rFonts w:ascii="Times New Roman" w:hAnsi="Times New Roman" w:cs="Times New Roman"/>
          <w:sz w:val="28"/>
          <w:szCs w:val="28"/>
          <w:lang w:val="uk-UA"/>
        </w:rPr>
        <w:t xml:space="preserve"> X цих Правил</w:t>
      </w:r>
      <w:r w:rsidR="00C43398">
        <w:rPr>
          <w:rFonts w:ascii="Times New Roman" w:hAnsi="Times New Roman" w:cs="Times New Roman"/>
          <w:sz w:val="28"/>
          <w:szCs w:val="28"/>
          <w:lang w:val="uk-UA"/>
        </w:rPr>
        <w:t>.»</w:t>
      </w:r>
      <w:r w:rsidR="006847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1C6D21" w14:textId="70BDE955" w:rsidR="00FD1C93" w:rsidRPr="00CD76E7" w:rsidRDefault="00FD1C93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CC14127" w14:textId="561208EF" w:rsidR="009B3C41" w:rsidRDefault="009B3C41" w:rsidP="00480681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</w:t>
      </w:r>
      <w:r w:rsidR="00CD76E7">
        <w:rPr>
          <w:rFonts w:ascii="Times New Roman" w:hAnsi="Times New Roman" w:cs="Times New Roman"/>
          <w:sz w:val="28"/>
          <w:szCs w:val="28"/>
          <w:lang w:val="uk-UA"/>
        </w:rPr>
        <w:t>озділ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C1356" w:rsidRPr="00982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FB5" w:rsidRPr="009820EE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CED91B1" w14:textId="77777777" w:rsidR="00480681" w:rsidRDefault="00480681" w:rsidP="00480681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C14FB" w14:textId="239D6A05" w:rsidR="009B3C41" w:rsidRDefault="009B3C41" w:rsidP="00480681">
      <w:pPr>
        <w:pStyle w:val="a4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10.9 </w:t>
      </w:r>
      <w:r w:rsidR="00CD76E7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84792">
        <w:rPr>
          <w:rFonts w:ascii="Times New Roman" w:hAnsi="Times New Roman" w:cs="Times New Roman"/>
          <w:sz w:val="28"/>
          <w:szCs w:val="28"/>
          <w:lang w:val="uk-UA"/>
        </w:rPr>
        <w:t xml:space="preserve">оповнити новим </w:t>
      </w:r>
      <w:r>
        <w:rPr>
          <w:rFonts w:ascii="Times New Roman" w:hAnsi="Times New Roman" w:cs="Times New Roman"/>
          <w:sz w:val="28"/>
          <w:szCs w:val="28"/>
          <w:lang w:val="uk-UA"/>
        </w:rPr>
        <w:t>абзацом такого змісту:</w:t>
      </w:r>
    </w:p>
    <w:p w14:paraId="68F8FF1B" w14:textId="63AF23B4" w:rsidR="009B3C41" w:rsidRDefault="009B3C4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Тимчасово, до </w:t>
      </w:r>
      <w:r w:rsidR="00AA4F7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1 квітня 2025 року, положення абзацу першого цього пункту щодо обов’язкового обсягу продажу електричної енергії на ринку «на добу наперед» не застосовується до імпортерів</w:t>
      </w:r>
      <w:r w:rsidRPr="009B3C4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6E6D5C7" w14:textId="77777777" w:rsidR="00480681" w:rsidRPr="009B3C4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5C702" w14:textId="253702E1" w:rsidR="00584792" w:rsidRDefault="009B3C41" w:rsidP="00480681">
      <w:pPr>
        <w:pStyle w:val="a4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новим </w:t>
      </w:r>
      <w:r w:rsidR="00584792">
        <w:rPr>
          <w:rFonts w:ascii="Times New Roman" w:hAnsi="Times New Roman" w:cs="Times New Roman"/>
          <w:sz w:val="28"/>
          <w:szCs w:val="28"/>
          <w:lang w:val="uk-UA"/>
        </w:rPr>
        <w:t>пунктом такого змісту:</w:t>
      </w:r>
    </w:p>
    <w:p w14:paraId="7BA5957E" w14:textId="5065B6AB" w:rsidR="00480681" w:rsidRPr="00480681" w:rsidRDefault="004F38B6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88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681" w:rsidRPr="00480681">
        <w:rPr>
          <w:rFonts w:ascii="Times New Roman" w:hAnsi="Times New Roman" w:cs="Times New Roman"/>
          <w:sz w:val="28"/>
          <w:szCs w:val="28"/>
          <w:lang w:val="uk-UA"/>
        </w:rPr>
        <w:t>10.16. Тимчасово, на період дії правового режиму воєнного стану в Україні:</w:t>
      </w:r>
    </w:p>
    <w:p w14:paraId="1A651004" w14:textId="691D8F91" w:rsidR="00480681" w:rsidRPr="0048068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ОСП та ОСР невідкладно, але не пізніше 17:00 робочого дня, наступного за 15 календарним днем місяця, наступного за розрахунковим, направляє АР 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подання щодо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електропостачальників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(крім постачальника універсальних послуг та постачальника «останньої надії»), які не забезпечили </w:t>
      </w:r>
      <w:r w:rsidR="00AD66CF" w:rsidRPr="00480681">
        <w:rPr>
          <w:rFonts w:ascii="Times New Roman" w:hAnsi="Times New Roman" w:cs="Times New Roman"/>
          <w:sz w:val="28"/>
          <w:szCs w:val="28"/>
          <w:lang w:val="uk-UA"/>
        </w:rPr>
        <w:t>до 15 числа (включно) місяця, наступного за розрахунковим</w:t>
      </w:r>
      <w:r w:rsidR="00AD66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66CF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>оплату за надані у період дії воєнного стану ОСП та/або ОСР послуги з передачі та/або розподілу електричної енергії.</w:t>
      </w:r>
    </w:p>
    <w:p w14:paraId="32242C11" w14:textId="26FD2745" w:rsidR="00480681" w:rsidRPr="0048068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Направлення подання, передбаченого абзацом </w:t>
      </w:r>
      <w:r w:rsidR="00FD0AB6">
        <w:rPr>
          <w:rFonts w:ascii="Times New Roman" w:hAnsi="Times New Roman" w:cs="Times New Roman"/>
          <w:sz w:val="28"/>
          <w:szCs w:val="28"/>
          <w:lang w:val="uk-UA"/>
        </w:rPr>
        <w:t>другим</w:t>
      </w:r>
      <w:r w:rsidR="00FD0AB6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цього пункту, здійснюється ОСП та ОСР шляхом офіційного звернення до АР. Таке подання має містити інформацію щодо повного найменування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, коду ЄДРПОУ та ЕІС-коду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, коду ЄДРПОУ та ЕІС-коду оператора системи, обсягу наданих оператором системи послуг та розміру заборгованості за послуги в розрізі розрахункових місяців станом на дату формування подання.</w:t>
      </w:r>
    </w:p>
    <w:p w14:paraId="30BB4E03" w14:textId="7BD10639" w:rsidR="00480681" w:rsidRPr="0048068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(крім постачальника універсальних послуг та постачальника «останньої надії») набуває статусу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» з 00:00 дня, наступного за днем отримання АР від ОСП або ОСР подання, передбаченого абзацами другим</w:t>
      </w:r>
      <w:r w:rsidR="007D1750">
        <w:rPr>
          <w:rFonts w:ascii="Times New Roman" w:hAnsi="Times New Roman" w:cs="Times New Roman"/>
          <w:sz w:val="28"/>
          <w:szCs w:val="28"/>
          <w:lang w:val="uk-UA"/>
        </w:rPr>
        <w:t xml:space="preserve"> та третім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цього пункту.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не набуває статусу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» за умови</w:t>
      </w:r>
      <w:r w:rsidR="005F1E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що розмір суми заборгованості оператора системи передачі за електричну енергію перевищує розмір суми заборгованості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за електричну енергію відповідно до договору про врегулювання небалансів електричної енергії.</w:t>
      </w:r>
    </w:p>
    <w:p w14:paraId="1CAC87A8" w14:textId="1CE8AE1F" w:rsidR="00480681" w:rsidRPr="0048068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681">
        <w:rPr>
          <w:rFonts w:ascii="Times New Roman" w:hAnsi="Times New Roman" w:cs="Times New Roman"/>
          <w:sz w:val="28"/>
          <w:szCs w:val="28"/>
          <w:lang w:val="uk-UA"/>
        </w:rPr>
        <w:t>ОСП та ОСР невідкладно, але не пізніше 17:00 робочого дня, наступного за днем</w:t>
      </w:r>
      <w:r w:rsidR="009E0F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у якому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електропостачальником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в повному обсязі оплату за надані у період дії воєнного стану ОСП та ОСР послуги з передачі та/або розподілу електричної енергії, направляє АР подання щодо відсутності такої заборгованості у </w:t>
      </w:r>
      <w:r w:rsidR="009E0F73">
        <w:rPr>
          <w:rFonts w:ascii="Times New Roman" w:hAnsi="Times New Roman" w:cs="Times New Roman"/>
          <w:sz w:val="28"/>
          <w:szCs w:val="28"/>
          <w:lang w:val="uk-UA"/>
        </w:rPr>
        <w:t>такого</w:t>
      </w:r>
      <w:r w:rsidR="009E0F73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9286734" w14:textId="5450106E" w:rsidR="004F38B6" w:rsidRPr="0083188A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позбавляється статусу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» або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» з 00:00 дня, наступного за днем отримання АР від ОСП та/або ОСР подання, передбаченого абзацом </w:t>
      </w:r>
      <w:r w:rsidR="00FB5745">
        <w:rPr>
          <w:rFonts w:ascii="Times New Roman" w:hAnsi="Times New Roman" w:cs="Times New Roman"/>
          <w:sz w:val="28"/>
          <w:szCs w:val="28"/>
          <w:lang w:val="uk-UA"/>
        </w:rPr>
        <w:t>п’ятим</w:t>
      </w:r>
      <w:r w:rsidR="00FB5745"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цього пункту, за умови відсутності інших підстав перебування такого 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електропостачальника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 xml:space="preserve"> у статусі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» або «</w:t>
      </w:r>
      <w:proofErr w:type="spellStart"/>
      <w:r w:rsidRPr="00480681">
        <w:rPr>
          <w:rFonts w:ascii="Times New Roman" w:hAnsi="Times New Roman" w:cs="Times New Roman"/>
          <w:sz w:val="28"/>
          <w:szCs w:val="28"/>
          <w:lang w:val="uk-UA"/>
        </w:rPr>
        <w:t>Дефолтний</w:t>
      </w:r>
      <w:proofErr w:type="spellEnd"/>
      <w:r w:rsidRPr="00480681">
        <w:rPr>
          <w:rFonts w:ascii="Times New Roman" w:hAnsi="Times New Roman" w:cs="Times New Roman"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61824A08" w14:textId="0F09323C" w:rsidR="005970ED" w:rsidRDefault="005970ED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D8D008" w14:textId="5B340609" w:rsidR="00480681" w:rsidRDefault="00480681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D868AC" w14:textId="77777777" w:rsidR="009C7DAB" w:rsidRPr="00E20556" w:rsidRDefault="009C7DAB" w:rsidP="004806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5EEFA5" w14:textId="77777777" w:rsidR="00153F78" w:rsidRPr="00E20556" w:rsidRDefault="00124109" w:rsidP="0048068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 </w:t>
      </w:r>
    </w:p>
    <w:p w14:paraId="0B6EFA88" w14:textId="2B19C3C3" w:rsidR="002C2581" w:rsidRPr="00E20556" w:rsidRDefault="00124109" w:rsidP="00480681">
      <w:pPr>
        <w:tabs>
          <w:tab w:val="left" w:pos="1134"/>
        </w:tabs>
        <w:spacing w:after="0" w:line="240" w:lineRule="auto"/>
        <w:jc w:val="both"/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Департаменту </w:t>
      </w:r>
      <w:r w:rsidR="00153F7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енергоринку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80AC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лля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ІДОРОВ</w:t>
      </w:r>
    </w:p>
    <w:sectPr w:rsidR="002C2581" w:rsidRPr="00E20556" w:rsidSect="00480681">
      <w:headerReference w:type="default" r:id="rId10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B74CE" w14:textId="77777777" w:rsidR="009A143F" w:rsidRDefault="009A143F" w:rsidP="00B463EE">
      <w:pPr>
        <w:spacing w:after="0" w:line="240" w:lineRule="auto"/>
      </w:pPr>
      <w:r>
        <w:separator/>
      </w:r>
    </w:p>
  </w:endnote>
  <w:endnote w:type="continuationSeparator" w:id="0">
    <w:p w14:paraId="574FF638" w14:textId="77777777" w:rsidR="009A143F" w:rsidRDefault="009A143F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1A9C0" w14:textId="77777777" w:rsidR="009A143F" w:rsidRDefault="009A143F" w:rsidP="00B463EE">
      <w:pPr>
        <w:spacing w:after="0" w:line="240" w:lineRule="auto"/>
      </w:pPr>
      <w:r>
        <w:separator/>
      </w:r>
    </w:p>
  </w:footnote>
  <w:footnote w:type="continuationSeparator" w:id="0">
    <w:p w14:paraId="7B04CBA0" w14:textId="77777777" w:rsidR="009A143F" w:rsidRDefault="009A143F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58C97" w14:textId="77777777" w:rsidR="00E61151" w:rsidRDefault="00E61151">
    <w:pPr>
      <w:pStyle w:val="a8"/>
      <w:jc w:val="center"/>
    </w:pPr>
  </w:p>
  <w:p w14:paraId="38DF7E1C" w14:textId="77777777" w:rsidR="00E61151" w:rsidRDefault="00E611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AF7AFE" w14:textId="34160CCE" w:rsidR="00E61151" w:rsidRPr="00C82105" w:rsidRDefault="00E61151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5B44DB">
          <w:rPr>
            <w:rFonts w:ascii="Times New Roman" w:hAnsi="Times New Roman" w:cs="Times New Roman"/>
            <w:noProof/>
          </w:rPr>
          <w:t>2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700E319F" w14:textId="77777777" w:rsidR="00E61151" w:rsidRDefault="00E61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8644E0"/>
    <w:multiLevelType w:val="hybridMultilevel"/>
    <w:tmpl w:val="F820ADB4"/>
    <w:lvl w:ilvl="0" w:tplc="CE006A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18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694519"/>
    <w:multiLevelType w:val="hybridMultilevel"/>
    <w:tmpl w:val="4B486BAA"/>
    <w:lvl w:ilvl="0" w:tplc="0AB4D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6"/>
  </w:num>
  <w:num w:numId="5">
    <w:abstractNumId w:val="15"/>
  </w:num>
  <w:num w:numId="6">
    <w:abstractNumId w:val="5"/>
  </w:num>
  <w:num w:numId="7">
    <w:abstractNumId w:val="21"/>
  </w:num>
  <w:num w:numId="8">
    <w:abstractNumId w:val="19"/>
  </w:num>
  <w:num w:numId="9">
    <w:abstractNumId w:val="13"/>
  </w:num>
  <w:num w:numId="10">
    <w:abstractNumId w:val="0"/>
  </w:num>
  <w:num w:numId="11">
    <w:abstractNumId w:val="24"/>
  </w:num>
  <w:num w:numId="12">
    <w:abstractNumId w:val="22"/>
  </w:num>
  <w:num w:numId="13">
    <w:abstractNumId w:val="17"/>
  </w:num>
  <w:num w:numId="14">
    <w:abstractNumId w:val="20"/>
  </w:num>
  <w:num w:numId="15">
    <w:abstractNumId w:val="2"/>
  </w:num>
  <w:num w:numId="16">
    <w:abstractNumId w:val="18"/>
  </w:num>
  <w:num w:numId="17">
    <w:abstractNumId w:val="4"/>
  </w:num>
  <w:num w:numId="18">
    <w:abstractNumId w:val="3"/>
  </w:num>
  <w:num w:numId="19">
    <w:abstractNumId w:val="6"/>
  </w:num>
  <w:num w:numId="20">
    <w:abstractNumId w:val="11"/>
  </w:num>
  <w:num w:numId="21">
    <w:abstractNumId w:val="1"/>
  </w:num>
  <w:num w:numId="22">
    <w:abstractNumId w:val="7"/>
  </w:num>
  <w:num w:numId="23">
    <w:abstractNumId w:val="8"/>
  </w:num>
  <w:num w:numId="24">
    <w:abstractNumId w:val="2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3D"/>
    <w:rsid w:val="00000C1F"/>
    <w:rsid w:val="000018F7"/>
    <w:rsid w:val="00002748"/>
    <w:rsid w:val="000061CC"/>
    <w:rsid w:val="00015D53"/>
    <w:rsid w:val="00022630"/>
    <w:rsid w:val="00030573"/>
    <w:rsid w:val="00032E14"/>
    <w:rsid w:val="00036C93"/>
    <w:rsid w:val="00036C99"/>
    <w:rsid w:val="00037753"/>
    <w:rsid w:val="00037F74"/>
    <w:rsid w:val="000435BA"/>
    <w:rsid w:val="0004384D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987"/>
    <w:rsid w:val="000A2C33"/>
    <w:rsid w:val="000A6D65"/>
    <w:rsid w:val="000B3EC9"/>
    <w:rsid w:val="000B43E5"/>
    <w:rsid w:val="000B5015"/>
    <w:rsid w:val="000C7CE4"/>
    <w:rsid w:val="000D11EC"/>
    <w:rsid w:val="000D233D"/>
    <w:rsid w:val="000D496E"/>
    <w:rsid w:val="000E08E8"/>
    <w:rsid w:val="000F060E"/>
    <w:rsid w:val="000F450C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20225"/>
    <w:rsid w:val="001223F5"/>
    <w:rsid w:val="001230D4"/>
    <w:rsid w:val="001237F3"/>
    <w:rsid w:val="0012410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3F78"/>
    <w:rsid w:val="001607E3"/>
    <w:rsid w:val="00162DA4"/>
    <w:rsid w:val="00167283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A3DD9"/>
    <w:rsid w:val="001A500F"/>
    <w:rsid w:val="001B1005"/>
    <w:rsid w:val="001B6DCB"/>
    <w:rsid w:val="001C0A75"/>
    <w:rsid w:val="001C535B"/>
    <w:rsid w:val="001C6741"/>
    <w:rsid w:val="001C7032"/>
    <w:rsid w:val="001C7841"/>
    <w:rsid w:val="001D1A16"/>
    <w:rsid w:val="001D6773"/>
    <w:rsid w:val="001E2A00"/>
    <w:rsid w:val="001E3560"/>
    <w:rsid w:val="001E3714"/>
    <w:rsid w:val="001E4779"/>
    <w:rsid w:val="001F1B14"/>
    <w:rsid w:val="00207429"/>
    <w:rsid w:val="00211530"/>
    <w:rsid w:val="00212C1A"/>
    <w:rsid w:val="0021320B"/>
    <w:rsid w:val="002146FA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5393"/>
    <w:rsid w:val="00270CAF"/>
    <w:rsid w:val="002733DC"/>
    <w:rsid w:val="00274CF0"/>
    <w:rsid w:val="002768E0"/>
    <w:rsid w:val="00277725"/>
    <w:rsid w:val="002865F6"/>
    <w:rsid w:val="00291DD7"/>
    <w:rsid w:val="00295DC4"/>
    <w:rsid w:val="00297795"/>
    <w:rsid w:val="002A1679"/>
    <w:rsid w:val="002A2293"/>
    <w:rsid w:val="002A4DE9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39"/>
    <w:rsid w:val="002E43AA"/>
    <w:rsid w:val="002E4A85"/>
    <w:rsid w:val="002E7E30"/>
    <w:rsid w:val="002F122C"/>
    <w:rsid w:val="002F3744"/>
    <w:rsid w:val="002F569C"/>
    <w:rsid w:val="002F7209"/>
    <w:rsid w:val="00305464"/>
    <w:rsid w:val="00310E65"/>
    <w:rsid w:val="00313FBA"/>
    <w:rsid w:val="00314D59"/>
    <w:rsid w:val="00317180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594C"/>
    <w:rsid w:val="003A29AB"/>
    <w:rsid w:val="003A438F"/>
    <w:rsid w:val="003A599D"/>
    <w:rsid w:val="003A6F79"/>
    <w:rsid w:val="003A7180"/>
    <w:rsid w:val="003B2795"/>
    <w:rsid w:val="003C0C85"/>
    <w:rsid w:val="003C36D5"/>
    <w:rsid w:val="003D0A85"/>
    <w:rsid w:val="003D11C5"/>
    <w:rsid w:val="003D2B66"/>
    <w:rsid w:val="003D7DE1"/>
    <w:rsid w:val="003E13D3"/>
    <w:rsid w:val="003E2688"/>
    <w:rsid w:val="003E7459"/>
    <w:rsid w:val="003E7DE9"/>
    <w:rsid w:val="003F3AD4"/>
    <w:rsid w:val="003F411E"/>
    <w:rsid w:val="003F4FC7"/>
    <w:rsid w:val="003F7000"/>
    <w:rsid w:val="003F71A2"/>
    <w:rsid w:val="00404920"/>
    <w:rsid w:val="00404BB6"/>
    <w:rsid w:val="0040705B"/>
    <w:rsid w:val="00413618"/>
    <w:rsid w:val="00417700"/>
    <w:rsid w:val="004203D9"/>
    <w:rsid w:val="004223A9"/>
    <w:rsid w:val="00422449"/>
    <w:rsid w:val="004236E5"/>
    <w:rsid w:val="00424C57"/>
    <w:rsid w:val="004261A0"/>
    <w:rsid w:val="004261C4"/>
    <w:rsid w:val="00430EFC"/>
    <w:rsid w:val="0043248D"/>
    <w:rsid w:val="00432926"/>
    <w:rsid w:val="004421FF"/>
    <w:rsid w:val="00442736"/>
    <w:rsid w:val="00442D91"/>
    <w:rsid w:val="004476BC"/>
    <w:rsid w:val="004619DA"/>
    <w:rsid w:val="00463445"/>
    <w:rsid w:val="00465179"/>
    <w:rsid w:val="00474C26"/>
    <w:rsid w:val="004766F1"/>
    <w:rsid w:val="00480681"/>
    <w:rsid w:val="00480AC8"/>
    <w:rsid w:val="0048283F"/>
    <w:rsid w:val="00483899"/>
    <w:rsid w:val="00485A8D"/>
    <w:rsid w:val="00485C3C"/>
    <w:rsid w:val="00487886"/>
    <w:rsid w:val="004917DF"/>
    <w:rsid w:val="00491E0A"/>
    <w:rsid w:val="00494558"/>
    <w:rsid w:val="004A03C2"/>
    <w:rsid w:val="004A245D"/>
    <w:rsid w:val="004A6B27"/>
    <w:rsid w:val="004B03C5"/>
    <w:rsid w:val="004B3D0D"/>
    <w:rsid w:val="004B440F"/>
    <w:rsid w:val="004B66D3"/>
    <w:rsid w:val="004B75DF"/>
    <w:rsid w:val="004C0A19"/>
    <w:rsid w:val="004C0CDF"/>
    <w:rsid w:val="004C17D0"/>
    <w:rsid w:val="004C64D3"/>
    <w:rsid w:val="004D428D"/>
    <w:rsid w:val="004D490C"/>
    <w:rsid w:val="004D70B9"/>
    <w:rsid w:val="004E1BE6"/>
    <w:rsid w:val="004F14F5"/>
    <w:rsid w:val="004F27FF"/>
    <w:rsid w:val="004F38B6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55F6"/>
    <w:rsid w:val="00566B2C"/>
    <w:rsid w:val="0057166A"/>
    <w:rsid w:val="00572E99"/>
    <w:rsid w:val="00573420"/>
    <w:rsid w:val="00584792"/>
    <w:rsid w:val="0058603E"/>
    <w:rsid w:val="00586E94"/>
    <w:rsid w:val="00587161"/>
    <w:rsid w:val="00590E39"/>
    <w:rsid w:val="00591E1E"/>
    <w:rsid w:val="005970ED"/>
    <w:rsid w:val="005974DE"/>
    <w:rsid w:val="005A2D9A"/>
    <w:rsid w:val="005A3118"/>
    <w:rsid w:val="005A3972"/>
    <w:rsid w:val="005B0CAF"/>
    <w:rsid w:val="005B183A"/>
    <w:rsid w:val="005B2A4B"/>
    <w:rsid w:val="005B44DB"/>
    <w:rsid w:val="005B468C"/>
    <w:rsid w:val="005B5FDA"/>
    <w:rsid w:val="005B6731"/>
    <w:rsid w:val="005C2B8F"/>
    <w:rsid w:val="005C4C65"/>
    <w:rsid w:val="005C5329"/>
    <w:rsid w:val="005D0EEA"/>
    <w:rsid w:val="005E20D2"/>
    <w:rsid w:val="005E29DE"/>
    <w:rsid w:val="005E3662"/>
    <w:rsid w:val="005E4AB0"/>
    <w:rsid w:val="005E7ABB"/>
    <w:rsid w:val="005E7D3F"/>
    <w:rsid w:val="005F19E4"/>
    <w:rsid w:val="005F1E2A"/>
    <w:rsid w:val="005F2590"/>
    <w:rsid w:val="005F6F63"/>
    <w:rsid w:val="006004A7"/>
    <w:rsid w:val="00600854"/>
    <w:rsid w:val="00601982"/>
    <w:rsid w:val="00607C2B"/>
    <w:rsid w:val="00615694"/>
    <w:rsid w:val="006202D9"/>
    <w:rsid w:val="00625612"/>
    <w:rsid w:val="00630441"/>
    <w:rsid w:val="00632D05"/>
    <w:rsid w:val="00642504"/>
    <w:rsid w:val="00646431"/>
    <w:rsid w:val="006470D1"/>
    <w:rsid w:val="00650D15"/>
    <w:rsid w:val="00651052"/>
    <w:rsid w:val="00653B7D"/>
    <w:rsid w:val="00653BFD"/>
    <w:rsid w:val="00657255"/>
    <w:rsid w:val="00657FB5"/>
    <w:rsid w:val="006637E3"/>
    <w:rsid w:val="00664641"/>
    <w:rsid w:val="006766A8"/>
    <w:rsid w:val="00680A79"/>
    <w:rsid w:val="00681196"/>
    <w:rsid w:val="0068149B"/>
    <w:rsid w:val="00683116"/>
    <w:rsid w:val="006847FE"/>
    <w:rsid w:val="006858DA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B7DF4"/>
    <w:rsid w:val="006C04ED"/>
    <w:rsid w:val="006C1895"/>
    <w:rsid w:val="006C308A"/>
    <w:rsid w:val="006C376D"/>
    <w:rsid w:val="006C457C"/>
    <w:rsid w:val="006C5E2C"/>
    <w:rsid w:val="006C66F3"/>
    <w:rsid w:val="006D0917"/>
    <w:rsid w:val="006D20BC"/>
    <w:rsid w:val="006D232B"/>
    <w:rsid w:val="006D5674"/>
    <w:rsid w:val="006E4CA8"/>
    <w:rsid w:val="006E555A"/>
    <w:rsid w:val="006E7C56"/>
    <w:rsid w:val="006F0A35"/>
    <w:rsid w:val="006F2455"/>
    <w:rsid w:val="006F2EF1"/>
    <w:rsid w:val="006F7075"/>
    <w:rsid w:val="007004F1"/>
    <w:rsid w:val="007008DD"/>
    <w:rsid w:val="00700AD9"/>
    <w:rsid w:val="00701C76"/>
    <w:rsid w:val="00702E1F"/>
    <w:rsid w:val="00704E5C"/>
    <w:rsid w:val="00706A56"/>
    <w:rsid w:val="007078AA"/>
    <w:rsid w:val="00710214"/>
    <w:rsid w:val="00713C9D"/>
    <w:rsid w:val="00720943"/>
    <w:rsid w:val="00720A90"/>
    <w:rsid w:val="00723DA3"/>
    <w:rsid w:val="007335BF"/>
    <w:rsid w:val="00734D5B"/>
    <w:rsid w:val="007357DA"/>
    <w:rsid w:val="00735E7B"/>
    <w:rsid w:val="007362F8"/>
    <w:rsid w:val="00736E89"/>
    <w:rsid w:val="00737B0A"/>
    <w:rsid w:val="00743A32"/>
    <w:rsid w:val="00745C7D"/>
    <w:rsid w:val="00746C7F"/>
    <w:rsid w:val="00746D4E"/>
    <w:rsid w:val="007519AC"/>
    <w:rsid w:val="007532D9"/>
    <w:rsid w:val="00753634"/>
    <w:rsid w:val="00753890"/>
    <w:rsid w:val="00754C89"/>
    <w:rsid w:val="0076387C"/>
    <w:rsid w:val="0077183B"/>
    <w:rsid w:val="00775737"/>
    <w:rsid w:val="007802F7"/>
    <w:rsid w:val="0078369B"/>
    <w:rsid w:val="00784CB5"/>
    <w:rsid w:val="00793A2F"/>
    <w:rsid w:val="00794D52"/>
    <w:rsid w:val="0079590B"/>
    <w:rsid w:val="007B1203"/>
    <w:rsid w:val="007B6E60"/>
    <w:rsid w:val="007C54F4"/>
    <w:rsid w:val="007C64F9"/>
    <w:rsid w:val="007D1750"/>
    <w:rsid w:val="007D274B"/>
    <w:rsid w:val="007E0D3F"/>
    <w:rsid w:val="007E4281"/>
    <w:rsid w:val="007E4679"/>
    <w:rsid w:val="007E4E6F"/>
    <w:rsid w:val="007F15CE"/>
    <w:rsid w:val="007F286D"/>
    <w:rsid w:val="007F2A45"/>
    <w:rsid w:val="007F34FC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C3"/>
    <w:rsid w:val="00865578"/>
    <w:rsid w:val="008673D1"/>
    <w:rsid w:val="00874B01"/>
    <w:rsid w:val="008755BB"/>
    <w:rsid w:val="00876878"/>
    <w:rsid w:val="00876B04"/>
    <w:rsid w:val="008810DE"/>
    <w:rsid w:val="00883FFE"/>
    <w:rsid w:val="00885B6D"/>
    <w:rsid w:val="0088631B"/>
    <w:rsid w:val="00886C5B"/>
    <w:rsid w:val="00890FEC"/>
    <w:rsid w:val="00891ACF"/>
    <w:rsid w:val="00892066"/>
    <w:rsid w:val="00893B2B"/>
    <w:rsid w:val="00893C49"/>
    <w:rsid w:val="008A7974"/>
    <w:rsid w:val="008B464E"/>
    <w:rsid w:val="008B4A3B"/>
    <w:rsid w:val="008B5C17"/>
    <w:rsid w:val="008B7719"/>
    <w:rsid w:val="008C7815"/>
    <w:rsid w:val="008D2549"/>
    <w:rsid w:val="008D2C89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8F73F3"/>
    <w:rsid w:val="00904DEF"/>
    <w:rsid w:val="00906C69"/>
    <w:rsid w:val="00907D49"/>
    <w:rsid w:val="00912FCD"/>
    <w:rsid w:val="00914A57"/>
    <w:rsid w:val="009154D5"/>
    <w:rsid w:val="0091692B"/>
    <w:rsid w:val="00923F97"/>
    <w:rsid w:val="00934351"/>
    <w:rsid w:val="00946599"/>
    <w:rsid w:val="00947F62"/>
    <w:rsid w:val="009504E2"/>
    <w:rsid w:val="0095606F"/>
    <w:rsid w:val="00956659"/>
    <w:rsid w:val="00957D79"/>
    <w:rsid w:val="0096143D"/>
    <w:rsid w:val="0097334C"/>
    <w:rsid w:val="0097436D"/>
    <w:rsid w:val="00974FD8"/>
    <w:rsid w:val="0097502A"/>
    <w:rsid w:val="00975086"/>
    <w:rsid w:val="0097556E"/>
    <w:rsid w:val="0098023B"/>
    <w:rsid w:val="00981D54"/>
    <w:rsid w:val="00981FA4"/>
    <w:rsid w:val="009820EE"/>
    <w:rsid w:val="009853C1"/>
    <w:rsid w:val="00987336"/>
    <w:rsid w:val="0098748C"/>
    <w:rsid w:val="009942D7"/>
    <w:rsid w:val="0099736F"/>
    <w:rsid w:val="009A143F"/>
    <w:rsid w:val="009A37D8"/>
    <w:rsid w:val="009A3B08"/>
    <w:rsid w:val="009A7027"/>
    <w:rsid w:val="009B3C41"/>
    <w:rsid w:val="009B6FB5"/>
    <w:rsid w:val="009C2DA8"/>
    <w:rsid w:val="009C7DAB"/>
    <w:rsid w:val="009D2B9F"/>
    <w:rsid w:val="009D48FE"/>
    <w:rsid w:val="009D4E1F"/>
    <w:rsid w:val="009D51A2"/>
    <w:rsid w:val="009D5E77"/>
    <w:rsid w:val="009E0F73"/>
    <w:rsid w:val="009E2C35"/>
    <w:rsid w:val="009E4997"/>
    <w:rsid w:val="009E5B43"/>
    <w:rsid w:val="009E5C88"/>
    <w:rsid w:val="009F0F63"/>
    <w:rsid w:val="009F201F"/>
    <w:rsid w:val="009F21B7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1DB0"/>
    <w:rsid w:val="00A12681"/>
    <w:rsid w:val="00A1282C"/>
    <w:rsid w:val="00A15712"/>
    <w:rsid w:val="00A16EAE"/>
    <w:rsid w:val="00A231E4"/>
    <w:rsid w:val="00A2514F"/>
    <w:rsid w:val="00A26F2F"/>
    <w:rsid w:val="00A30E4E"/>
    <w:rsid w:val="00A351BE"/>
    <w:rsid w:val="00A379B7"/>
    <w:rsid w:val="00A42E19"/>
    <w:rsid w:val="00A57F7E"/>
    <w:rsid w:val="00A62ABE"/>
    <w:rsid w:val="00A7144B"/>
    <w:rsid w:val="00A76E4A"/>
    <w:rsid w:val="00A81305"/>
    <w:rsid w:val="00A81808"/>
    <w:rsid w:val="00A83C5D"/>
    <w:rsid w:val="00A861E7"/>
    <w:rsid w:val="00A86E14"/>
    <w:rsid w:val="00A92D28"/>
    <w:rsid w:val="00A92E64"/>
    <w:rsid w:val="00A9326C"/>
    <w:rsid w:val="00A9527D"/>
    <w:rsid w:val="00AA046C"/>
    <w:rsid w:val="00AA0D8B"/>
    <w:rsid w:val="00AA4B0B"/>
    <w:rsid w:val="00AA4F7E"/>
    <w:rsid w:val="00AA6F8D"/>
    <w:rsid w:val="00AB06B1"/>
    <w:rsid w:val="00AB1A8C"/>
    <w:rsid w:val="00AB25DF"/>
    <w:rsid w:val="00AB5092"/>
    <w:rsid w:val="00AB5637"/>
    <w:rsid w:val="00AC24A4"/>
    <w:rsid w:val="00AC4B5F"/>
    <w:rsid w:val="00AC4F17"/>
    <w:rsid w:val="00AC51F3"/>
    <w:rsid w:val="00AD054A"/>
    <w:rsid w:val="00AD5E42"/>
    <w:rsid w:val="00AD66CF"/>
    <w:rsid w:val="00AD6ACD"/>
    <w:rsid w:val="00AF00D3"/>
    <w:rsid w:val="00AF071B"/>
    <w:rsid w:val="00AF19A8"/>
    <w:rsid w:val="00AF2726"/>
    <w:rsid w:val="00AF70CF"/>
    <w:rsid w:val="00B05268"/>
    <w:rsid w:val="00B055D6"/>
    <w:rsid w:val="00B07D08"/>
    <w:rsid w:val="00B12E89"/>
    <w:rsid w:val="00B13D7E"/>
    <w:rsid w:val="00B142D2"/>
    <w:rsid w:val="00B1551B"/>
    <w:rsid w:val="00B239B6"/>
    <w:rsid w:val="00B26322"/>
    <w:rsid w:val="00B30447"/>
    <w:rsid w:val="00B320EB"/>
    <w:rsid w:val="00B33AA7"/>
    <w:rsid w:val="00B463EE"/>
    <w:rsid w:val="00B51398"/>
    <w:rsid w:val="00B618A8"/>
    <w:rsid w:val="00B61D90"/>
    <w:rsid w:val="00B632FE"/>
    <w:rsid w:val="00B702F3"/>
    <w:rsid w:val="00B70947"/>
    <w:rsid w:val="00B73249"/>
    <w:rsid w:val="00B734B2"/>
    <w:rsid w:val="00B758DA"/>
    <w:rsid w:val="00B82390"/>
    <w:rsid w:val="00B842CC"/>
    <w:rsid w:val="00B84DD4"/>
    <w:rsid w:val="00B8587A"/>
    <w:rsid w:val="00B87A0A"/>
    <w:rsid w:val="00B87A93"/>
    <w:rsid w:val="00B93A17"/>
    <w:rsid w:val="00B9786B"/>
    <w:rsid w:val="00BA13A2"/>
    <w:rsid w:val="00BA3EC1"/>
    <w:rsid w:val="00BA4E45"/>
    <w:rsid w:val="00BA74A2"/>
    <w:rsid w:val="00BB09B4"/>
    <w:rsid w:val="00BB2CB4"/>
    <w:rsid w:val="00BC06BB"/>
    <w:rsid w:val="00BC1356"/>
    <w:rsid w:val="00BC2A7B"/>
    <w:rsid w:val="00BC4750"/>
    <w:rsid w:val="00BD23D1"/>
    <w:rsid w:val="00BD3EFB"/>
    <w:rsid w:val="00BD6808"/>
    <w:rsid w:val="00BD73C9"/>
    <w:rsid w:val="00BD7BAC"/>
    <w:rsid w:val="00BD7D9E"/>
    <w:rsid w:val="00BE30C3"/>
    <w:rsid w:val="00BE5442"/>
    <w:rsid w:val="00BE5C5F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DD7"/>
    <w:rsid w:val="00C22C0B"/>
    <w:rsid w:val="00C30B63"/>
    <w:rsid w:val="00C37940"/>
    <w:rsid w:val="00C426F4"/>
    <w:rsid w:val="00C43398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4DC3"/>
    <w:rsid w:val="00C869BA"/>
    <w:rsid w:val="00C90E0B"/>
    <w:rsid w:val="00C90E79"/>
    <w:rsid w:val="00C930E8"/>
    <w:rsid w:val="00C93170"/>
    <w:rsid w:val="00C93335"/>
    <w:rsid w:val="00C93D3D"/>
    <w:rsid w:val="00C9455E"/>
    <w:rsid w:val="00C95F3A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B7E9F"/>
    <w:rsid w:val="00CD505D"/>
    <w:rsid w:val="00CD51E6"/>
    <w:rsid w:val="00CD76E7"/>
    <w:rsid w:val="00CE153B"/>
    <w:rsid w:val="00CE52CA"/>
    <w:rsid w:val="00CE67F8"/>
    <w:rsid w:val="00CF1742"/>
    <w:rsid w:val="00CF1DB2"/>
    <w:rsid w:val="00CF5EC1"/>
    <w:rsid w:val="00D001B2"/>
    <w:rsid w:val="00D00D0A"/>
    <w:rsid w:val="00D01495"/>
    <w:rsid w:val="00D07751"/>
    <w:rsid w:val="00D077E9"/>
    <w:rsid w:val="00D1009D"/>
    <w:rsid w:val="00D105D5"/>
    <w:rsid w:val="00D10C3D"/>
    <w:rsid w:val="00D12FD6"/>
    <w:rsid w:val="00D23147"/>
    <w:rsid w:val="00D24D33"/>
    <w:rsid w:val="00D25651"/>
    <w:rsid w:val="00D2785A"/>
    <w:rsid w:val="00D319C4"/>
    <w:rsid w:val="00D31D59"/>
    <w:rsid w:val="00D322BE"/>
    <w:rsid w:val="00D36157"/>
    <w:rsid w:val="00D37DF1"/>
    <w:rsid w:val="00D52AAD"/>
    <w:rsid w:val="00D54D84"/>
    <w:rsid w:val="00D62B2C"/>
    <w:rsid w:val="00D648F7"/>
    <w:rsid w:val="00D64CEB"/>
    <w:rsid w:val="00D7235C"/>
    <w:rsid w:val="00D77AB3"/>
    <w:rsid w:val="00D80A95"/>
    <w:rsid w:val="00D82390"/>
    <w:rsid w:val="00D90C68"/>
    <w:rsid w:val="00D935C7"/>
    <w:rsid w:val="00D93E6C"/>
    <w:rsid w:val="00D93EF8"/>
    <w:rsid w:val="00D96326"/>
    <w:rsid w:val="00DA139C"/>
    <w:rsid w:val="00DB3982"/>
    <w:rsid w:val="00DB74A1"/>
    <w:rsid w:val="00DC2502"/>
    <w:rsid w:val="00DC350F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E631B"/>
    <w:rsid w:val="00DE7E41"/>
    <w:rsid w:val="00DF0B06"/>
    <w:rsid w:val="00DF37CC"/>
    <w:rsid w:val="00DF3CCC"/>
    <w:rsid w:val="00E02E11"/>
    <w:rsid w:val="00E06395"/>
    <w:rsid w:val="00E1080B"/>
    <w:rsid w:val="00E12923"/>
    <w:rsid w:val="00E1498C"/>
    <w:rsid w:val="00E20556"/>
    <w:rsid w:val="00E2505B"/>
    <w:rsid w:val="00E25EBB"/>
    <w:rsid w:val="00E26A9C"/>
    <w:rsid w:val="00E27A71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5361A"/>
    <w:rsid w:val="00E54D75"/>
    <w:rsid w:val="00E61151"/>
    <w:rsid w:val="00E63DC8"/>
    <w:rsid w:val="00E653A1"/>
    <w:rsid w:val="00E65591"/>
    <w:rsid w:val="00E668A2"/>
    <w:rsid w:val="00E708AB"/>
    <w:rsid w:val="00E70FF8"/>
    <w:rsid w:val="00E723EB"/>
    <w:rsid w:val="00E74EF6"/>
    <w:rsid w:val="00E77D99"/>
    <w:rsid w:val="00E877E0"/>
    <w:rsid w:val="00E91813"/>
    <w:rsid w:val="00E93DCA"/>
    <w:rsid w:val="00E962AC"/>
    <w:rsid w:val="00E96DD0"/>
    <w:rsid w:val="00E976D4"/>
    <w:rsid w:val="00E97B65"/>
    <w:rsid w:val="00EA0D13"/>
    <w:rsid w:val="00EA5EC4"/>
    <w:rsid w:val="00EA70AA"/>
    <w:rsid w:val="00EB050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41D"/>
    <w:rsid w:val="00ED08E0"/>
    <w:rsid w:val="00ED1D34"/>
    <w:rsid w:val="00ED3BC6"/>
    <w:rsid w:val="00EE3CC1"/>
    <w:rsid w:val="00EE52B1"/>
    <w:rsid w:val="00EF15D4"/>
    <w:rsid w:val="00EF2721"/>
    <w:rsid w:val="00EF620A"/>
    <w:rsid w:val="00F00BC2"/>
    <w:rsid w:val="00F00C30"/>
    <w:rsid w:val="00F02F98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70B9"/>
    <w:rsid w:val="00F37353"/>
    <w:rsid w:val="00F37CC0"/>
    <w:rsid w:val="00F37F62"/>
    <w:rsid w:val="00F4060E"/>
    <w:rsid w:val="00F439AF"/>
    <w:rsid w:val="00F50E5F"/>
    <w:rsid w:val="00F512D2"/>
    <w:rsid w:val="00F5728A"/>
    <w:rsid w:val="00F67A00"/>
    <w:rsid w:val="00F778AC"/>
    <w:rsid w:val="00F81601"/>
    <w:rsid w:val="00F82D42"/>
    <w:rsid w:val="00F853DF"/>
    <w:rsid w:val="00F94698"/>
    <w:rsid w:val="00F9573E"/>
    <w:rsid w:val="00F96785"/>
    <w:rsid w:val="00FA5F9D"/>
    <w:rsid w:val="00FB053E"/>
    <w:rsid w:val="00FB44EC"/>
    <w:rsid w:val="00FB4FC1"/>
    <w:rsid w:val="00FB5745"/>
    <w:rsid w:val="00FC15B7"/>
    <w:rsid w:val="00FC31BF"/>
    <w:rsid w:val="00FC44E5"/>
    <w:rsid w:val="00FC6888"/>
    <w:rsid w:val="00FC7A72"/>
    <w:rsid w:val="00FD0AB6"/>
    <w:rsid w:val="00FD1C93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EF98D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90070-5A15-422C-9DF1-EE8F2779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2986</Words>
  <Characters>1703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Анжеліка Безкоровайна</cp:lastModifiedBy>
  <cp:revision>25</cp:revision>
  <cp:lastPrinted>2022-01-31T11:37:00Z</cp:lastPrinted>
  <dcterms:created xsi:type="dcterms:W3CDTF">2025-02-19T13:42:00Z</dcterms:created>
  <dcterms:modified xsi:type="dcterms:W3CDTF">2025-02-25T13:48:00Z</dcterms:modified>
</cp:coreProperties>
</file>