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B9E" w:rsidRPr="009011C5" w:rsidRDefault="00335B9E" w:rsidP="00335B9E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1C5">
        <w:rPr>
          <w:rFonts w:ascii="Times New Roman" w:eastAsia="Times New Roman" w:hAnsi="Times New Roman" w:cs="Times New Roman"/>
          <w:b/>
          <w:sz w:val="28"/>
          <w:szCs w:val="28"/>
        </w:rPr>
        <w:t>АНАЛІЗ ВПЛИВУ</w:t>
      </w:r>
    </w:p>
    <w:p w:rsidR="00335B9E" w:rsidRPr="009011C5" w:rsidRDefault="00037FD8" w:rsidP="00335B9E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FD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проекту рішення, що має ознаки регуляторного </w:t>
      </w:r>
      <w:bookmarkStart w:id="0" w:name="_GoBack"/>
      <w:proofErr w:type="spellStart"/>
      <w:r w:rsidRPr="00037FD8">
        <w:rPr>
          <w:rFonts w:ascii="Times New Roman" w:eastAsia="Times New Roman" w:hAnsi="Times New Roman" w:cs="Times New Roman"/>
          <w:b/>
          <w:sz w:val="28"/>
          <w:szCs w:val="28"/>
        </w:rPr>
        <w:t>акт</w:t>
      </w:r>
      <w:bookmarkEnd w:id="0"/>
      <w:r w:rsidR="00E6611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spellEnd"/>
      <w:r w:rsidRPr="00037FD8">
        <w:rPr>
          <w:rFonts w:ascii="Times New Roman" w:eastAsia="Times New Roman" w:hAnsi="Times New Roman" w:cs="Times New Roman"/>
          <w:b/>
          <w:sz w:val="28"/>
          <w:szCs w:val="28"/>
        </w:rPr>
        <w:t xml:space="preserve">, – проекту </w:t>
      </w:r>
      <w:bookmarkStart w:id="1" w:name="_Hlk189675230"/>
      <w:r w:rsidRPr="00037FD8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постанови НКРЕКП «Про здійснення заходів для цілей профілювання на ринку електричної енергії» </w:t>
      </w:r>
    </w:p>
    <w:bookmarkEnd w:id="1"/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>І. Визначення проблеми</w:t>
      </w:r>
    </w:p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FD8" w:rsidRPr="00037FD8" w:rsidRDefault="00037FD8" w:rsidP="00037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пункту 9 частини першої статті 46 Закону України </w:t>
      </w:r>
      <w:r w:rsidRPr="00037FD8">
        <w:rPr>
          <w:rFonts w:ascii="Times New Roman" w:hAnsi="Times New Roman" w:cs="Times New Roman"/>
          <w:sz w:val="28"/>
          <w:szCs w:val="28"/>
          <w:lang w:eastAsia="ru-RU"/>
        </w:rPr>
        <w:br/>
        <w:t>«Про ринок електричної енергії» оператори системи розподілу (далі – ОСР) розробляють типові графіки (профілі) навантаження для певних категорій споживачів відповідно до кодексу комерційного обліку.</w:t>
      </w:r>
    </w:p>
    <w:p w:rsidR="00037FD8" w:rsidRPr="00037FD8" w:rsidRDefault="00037FD8" w:rsidP="00037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Так, загальні умови профілювання даних комерційного обліку визначені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главою 9.11 розділу IX Кодексу комерційного обліку електричної енергії, затвердженого постановою НКРЕКП від 14.03.2018 № 311. </w:t>
      </w:r>
    </w:p>
    <w:p w:rsidR="00037FD8" w:rsidRPr="00037FD8" w:rsidRDefault="00037FD8" w:rsidP="00037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Разом з тим з метою </w:t>
      </w:r>
      <w:bookmarkStart w:id="2" w:name="_Hlk189673861"/>
      <w:r w:rsidRPr="00037FD8">
        <w:rPr>
          <w:rFonts w:ascii="Times New Roman" w:hAnsi="Times New Roman" w:cs="Times New Roman"/>
          <w:sz w:val="28"/>
          <w:szCs w:val="28"/>
          <w:lang w:eastAsia="ru-RU"/>
        </w:rPr>
        <w:t>створення умов для збору, формування, накопичення та використання необхідної інформації для розробки типових профілів споживання електричної енергії, а також автоматизації процедур профілювання даних комерційного обліку</w:t>
      </w:r>
      <w:bookmarkEnd w:id="2"/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 розроблено проект постанови НКРЕКП «Про здійснення заходів для цілей профілювання на ринку електричної енергії».</w:t>
      </w:r>
    </w:p>
    <w:p w:rsidR="00037FD8" w:rsidRPr="00037FD8" w:rsidRDefault="00037FD8" w:rsidP="00037F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Даним проектом постанови на ОСР покладено обов’язок:</w:t>
      </w:r>
    </w:p>
    <w:p w:rsidR="00037FD8" w:rsidRPr="00037FD8" w:rsidRDefault="00037FD8" w:rsidP="00037F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забезпечити класифікацію (зі створенням груп та підгруп) площадок комерційного обліку побутових споживачів з однорідними моделями споживання;</w:t>
      </w:r>
    </w:p>
    <w:p w:rsidR="00037FD8" w:rsidRPr="00037FD8" w:rsidRDefault="00037FD8" w:rsidP="00037F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визначити репрезентативні вибірки розподілених між </w:t>
      </w:r>
      <w:proofErr w:type="spellStart"/>
      <w:r w:rsidRPr="00037FD8">
        <w:rPr>
          <w:rFonts w:ascii="Times New Roman" w:hAnsi="Times New Roman" w:cs="Times New Roman"/>
          <w:sz w:val="28"/>
          <w:szCs w:val="28"/>
          <w:lang w:eastAsia="ru-RU"/>
        </w:rPr>
        <w:t>енерговузлами</w:t>
      </w:r>
      <w:proofErr w:type="spellEnd"/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 ОСР референтних площадок комерційного обліку, обладнаних інтелектуальними лічильниками із щодобовим дистанційним зчитуванням погодинних даних споживання; </w:t>
      </w:r>
    </w:p>
    <w:p w:rsidR="00037FD8" w:rsidRPr="00037FD8" w:rsidRDefault="00037FD8" w:rsidP="00037F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внести</w:t>
      </w:r>
      <w:proofErr w:type="spellEnd"/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 централізованого реєстру точок комерційного обліку (далі – ТКО) центральної інформаційно-комунікаційної платформи Датахаб (далі – Датахаб) основні дані щодо референтних площадок комерційного обліку відповідно до </w:t>
      </w:r>
      <w:bookmarkStart w:id="3" w:name="_Hlk188371778"/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регламентів</w:t>
      </w: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 протоколів інформаційної взаємодії учасників ринку щодо обміну даними комерційного обліку через </w:t>
      </w:r>
      <w:bookmarkStart w:id="4" w:name="_Hlk188374346"/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Датахаб</w:t>
      </w:r>
      <w:bookmarkEnd w:id="3"/>
      <w:bookmarkEnd w:id="4"/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037F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розроблених адміністратором комерційного обліку (далі – АКО);</w:t>
      </w:r>
    </w:p>
    <w:p w:rsidR="00037FD8" w:rsidRPr="00037FD8" w:rsidRDefault="00037FD8" w:rsidP="00037F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>організувати автоматизоване зчитування, формування та щодобову передачу до Датахаб погодинних даних комерційного обліку з усіх референтних ТКО.</w:t>
      </w:r>
    </w:p>
    <w:p w:rsidR="00037FD8" w:rsidRPr="00037FD8" w:rsidRDefault="00037FD8" w:rsidP="00037F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7F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Також проект постанови зобов’язує АКО забезпечити прийом, збереження та накопичення погодинних даних комерційного обліку для цілей профілювання даних. </w:t>
      </w:r>
    </w:p>
    <w:p w:rsidR="00335B9E" w:rsidRPr="009011C5" w:rsidRDefault="00335B9E" w:rsidP="00335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5"/>
        <w:gridCol w:w="3833"/>
        <w:gridCol w:w="3060"/>
      </w:tblGrid>
      <w:tr w:rsidR="00335B9E" w:rsidRPr="009011C5" w:rsidTr="00814A6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335B9E" w:rsidRPr="009011C5" w:rsidTr="00814A6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335B9E" w:rsidRPr="009011C5" w:rsidTr="00814A6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335B9E" w:rsidRPr="009011C5" w:rsidTr="00814A6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sz w:val="28"/>
                <w:szCs w:val="28"/>
              </w:rPr>
            </w:pPr>
            <w:r w:rsidRPr="009011C5">
              <w:rPr>
                <w:rFonts w:ascii="Times New Roman" w:hAnsi="Times New Roman" w:cs="Times New Roman"/>
                <w:sz w:val="24"/>
                <w:szCs w:val="24"/>
              </w:rPr>
              <w:t xml:space="preserve">Так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B9E" w:rsidRDefault="00335B9E" w:rsidP="00335B9E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37FD8" w:rsidRDefault="00037FD8" w:rsidP="00335B9E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37FD8" w:rsidRPr="009011C5" w:rsidRDefault="00037FD8" w:rsidP="00335B9E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lastRenderedPageBreak/>
        <w:t>ІІ. Цілі державного регулювання</w:t>
      </w:r>
    </w:p>
    <w:p w:rsidR="00335B9E" w:rsidRPr="009011C5" w:rsidRDefault="00335B9E" w:rsidP="00335B9E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Default="00335B9E" w:rsidP="00037FD8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11C5">
        <w:rPr>
          <w:rFonts w:ascii="Times New Roman" w:hAnsi="Times New Roman" w:cs="Times New Roman"/>
          <w:bCs/>
          <w:sz w:val="28"/>
          <w:szCs w:val="28"/>
        </w:rPr>
        <w:t xml:space="preserve">Основними цілями </w:t>
      </w:r>
      <w:r w:rsidRPr="00EC7AD2">
        <w:rPr>
          <w:rFonts w:ascii="Times New Roman" w:hAnsi="Times New Roman" w:cs="Times New Roman"/>
          <w:bCs/>
          <w:sz w:val="28"/>
          <w:szCs w:val="28"/>
        </w:rPr>
        <w:t>державного регулювання</w:t>
      </w:r>
      <w:r w:rsidRPr="002B5F4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9011C5">
        <w:rPr>
          <w:rFonts w:ascii="Times New Roman" w:hAnsi="Times New Roman" w:cs="Times New Roman"/>
          <w:bCs/>
          <w:sz w:val="28"/>
          <w:szCs w:val="28"/>
        </w:rPr>
        <w:t xml:space="preserve">є </w:t>
      </w:r>
      <w:bookmarkStart w:id="5" w:name="_Hlk189675625"/>
      <w:bookmarkStart w:id="6" w:name="_Hlk189675256"/>
      <w:r w:rsidR="00037FD8" w:rsidRPr="00037FD8">
        <w:rPr>
          <w:rFonts w:ascii="Times New Roman" w:hAnsi="Times New Roman" w:cs="Times New Roman"/>
          <w:sz w:val="28"/>
          <w:szCs w:val="28"/>
          <w:lang w:eastAsia="ru-RU"/>
        </w:rPr>
        <w:t>створення умов для збору, формування, накопичення та використання необхідної інформації для розробки типових профілів споживання електричної енергії, а також автоматизації процедур профілювання даних комерційного обліку</w:t>
      </w:r>
      <w:bookmarkEnd w:id="5"/>
      <w:r w:rsidR="00037FD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bookmarkEnd w:id="6"/>
    <w:p w:rsidR="00037FD8" w:rsidRPr="00EE7EA2" w:rsidRDefault="00037FD8" w:rsidP="00037FD8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>ІІІ. Визначення та оцінка альтернативних способів досягнення цілей</w:t>
      </w:r>
    </w:p>
    <w:p w:rsidR="00335B9E" w:rsidRPr="00EE7EA2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5B9E" w:rsidRPr="009011C5" w:rsidRDefault="00335B9E" w:rsidP="00335B9E">
      <w:pPr>
        <w:numPr>
          <w:ilvl w:val="0"/>
          <w:numId w:val="1"/>
        </w:numPr>
        <w:tabs>
          <w:tab w:val="clear" w:pos="720"/>
          <w:tab w:val="num" w:pos="142"/>
          <w:tab w:val="left" w:pos="993"/>
        </w:tabs>
        <w:spacing w:after="0" w:line="230" w:lineRule="auto"/>
        <w:ind w:hanging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1C5">
        <w:rPr>
          <w:rFonts w:ascii="Times New Roman" w:hAnsi="Times New Roman" w:cs="Times New Roman"/>
          <w:b/>
          <w:sz w:val="28"/>
          <w:szCs w:val="28"/>
        </w:rPr>
        <w:t>Визначення альтернативних способів</w:t>
      </w:r>
    </w:p>
    <w:p w:rsidR="00335B9E" w:rsidRPr="00EE7EA2" w:rsidRDefault="00335B9E" w:rsidP="00335B9E">
      <w:pPr>
        <w:tabs>
          <w:tab w:val="left" w:pos="993"/>
        </w:tabs>
        <w:spacing w:after="0" w:line="23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7583"/>
      </w:tblGrid>
      <w:tr w:rsidR="00335B9E" w:rsidRPr="009011C5" w:rsidTr="00814A61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Опис альтернативи</w:t>
            </w:r>
          </w:p>
        </w:tc>
      </w:tr>
      <w:tr w:rsidR="00335B9E" w:rsidRPr="009011C5" w:rsidTr="00814A61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Не забезпечує досягнення цілей.</w:t>
            </w:r>
          </w:p>
          <w:p w:rsidR="00335B9E" w:rsidRPr="009011C5" w:rsidRDefault="00335B9E" w:rsidP="00814A61">
            <w:pPr>
              <w:spacing w:after="0" w:line="23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Продовжить існувати необхідність </w:t>
            </w:r>
            <w:r w:rsidR="00867A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необхідності </w:t>
            </w:r>
            <w:r w:rsidR="00867ABC" w:rsidRPr="00867ABC">
              <w:rPr>
                <w:rFonts w:ascii="Times New Roman" w:eastAsia="Calibri" w:hAnsi="Times New Roman" w:cs="Times New Roman"/>
                <w:sz w:val="24"/>
                <w:szCs w:val="24"/>
              </w:rPr>
              <w:t>здійснення заходів для цілей профілювання на ринку електричної енергії</w:t>
            </w:r>
            <w:r w:rsidR="00867A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35B9E" w:rsidRPr="009011C5" w:rsidTr="00814A61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67ABC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Забезпечує досягнення поставлених цілей шляхом</w:t>
            </w:r>
            <w:r>
              <w:t xml:space="preserve"> </w:t>
            </w:r>
            <w:r w:rsidRPr="00867ABC">
              <w:rPr>
                <w:lang w:val="uk-UA" w:eastAsia="en-US"/>
              </w:rPr>
              <w:t>розробки типових профілів споживання електричної енергії</w:t>
            </w:r>
            <w:r>
              <w:rPr>
                <w:lang w:val="uk-UA" w:eastAsia="en-US"/>
              </w:rPr>
              <w:t>.</w:t>
            </w:r>
          </w:p>
        </w:tc>
      </w:tr>
      <w:tr w:rsidR="00867ABC" w:rsidRPr="009011C5" w:rsidTr="00814A61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BC" w:rsidRDefault="00867ABC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867ABC">
              <w:rPr>
                <w:b/>
                <w:lang w:val="uk-UA" w:eastAsia="en-US"/>
              </w:rPr>
              <w:t xml:space="preserve">Альтернатива </w:t>
            </w:r>
            <w:r>
              <w:rPr>
                <w:b/>
                <w:lang w:val="uk-UA" w:eastAsia="en-US"/>
              </w:rPr>
              <w:t>3</w:t>
            </w:r>
          </w:p>
          <w:p w:rsidR="00867ABC" w:rsidRPr="00867ABC" w:rsidRDefault="00867ABC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67ABC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BC" w:rsidRDefault="00867ABC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67ABC">
              <w:rPr>
                <w:lang w:val="uk-UA" w:eastAsia="en-US"/>
              </w:rPr>
              <w:t>Не забезпечує досягнення цілей</w:t>
            </w:r>
            <w:r>
              <w:rPr>
                <w:lang w:val="uk-UA" w:eastAsia="en-US"/>
              </w:rPr>
              <w:t xml:space="preserve">, оскільки чині регуляторні акти передбачають лише загальні </w:t>
            </w:r>
            <w:r w:rsidRPr="00867ABC">
              <w:rPr>
                <w:lang w:val="uk-UA" w:eastAsia="en-US"/>
              </w:rPr>
              <w:t>умови профілювання даних комерційного обліку</w:t>
            </w:r>
            <w:r w:rsidR="00800045">
              <w:rPr>
                <w:lang w:val="uk-UA" w:eastAsia="en-US"/>
              </w:rPr>
              <w:t xml:space="preserve"> без врахування специфіки </w:t>
            </w:r>
            <w:r w:rsidR="00800045" w:rsidRPr="00800045">
              <w:rPr>
                <w:lang w:val="uk-UA" w:eastAsia="en-US"/>
              </w:rPr>
              <w:t>площадок комерційного обліку побутових споживачів з однорідними моделями споживання</w:t>
            </w:r>
            <w:r>
              <w:rPr>
                <w:lang w:val="uk-UA" w:eastAsia="en-US"/>
              </w:rPr>
              <w:t>.</w:t>
            </w:r>
          </w:p>
        </w:tc>
      </w:tr>
    </w:tbl>
    <w:p w:rsidR="00335B9E" w:rsidRPr="009011C5" w:rsidRDefault="00335B9E" w:rsidP="00335B9E">
      <w:pPr>
        <w:spacing w:after="80" w:line="23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1C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35B9E" w:rsidRPr="009011C5" w:rsidRDefault="00335B9E" w:rsidP="00335B9E">
      <w:pPr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9011C5">
        <w:rPr>
          <w:rFonts w:ascii="Times New Roman" w:hAnsi="Times New Roman" w:cs="Times New Roman"/>
          <w:b/>
          <w:sz w:val="28"/>
          <w:szCs w:val="28"/>
        </w:rPr>
        <w:t>2. Оцінка вибраних альтернативних способів досягнення цілей</w:t>
      </w:r>
    </w:p>
    <w:p w:rsidR="00335B9E" w:rsidRPr="009011C5" w:rsidRDefault="00335B9E" w:rsidP="00335B9E">
      <w:pPr>
        <w:spacing w:after="120" w:line="230" w:lineRule="auto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>1) Оцінка впливу на сферу інтересів держави: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405"/>
        <w:gridCol w:w="3945"/>
      </w:tblGrid>
      <w:tr w:rsidR="00335B9E" w:rsidRPr="009011C5" w:rsidTr="00EE7EA2">
        <w:trPr>
          <w:trHeight w:val="36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Вигоди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Витрати</w:t>
            </w:r>
          </w:p>
        </w:tc>
      </w:tr>
      <w:tr w:rsidR="00335B9E" w:rsidRPr="009011C5" w:rsidTr="00EE7E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</w:t>
            </w:r>
            <w:r w:rsidR="00EE7EA2">
              <w:rPr>
                <w:lang w:val="uk-UA" w:eastAsia="en-US"/>
              </w:rPr>
              <w:t xml:space="preserve"> </w:t>
            </w:r>
            <w:r w:rsidRPr="009011C5">
              <w:rPr>
                <w:lang w:val="uk-UA" w:eastAsia="en-US"/>
              </w:rPr>
              <w:t>регулювання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jc w:val="center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</w:p>
        </w:tc>
      </w:tr>
      <w:tr w:rsidR="00335B9E" w:rsidRPr="009011C5" w:rsidTr="00EE7EA2">
        <w:trPr>
          <w:trHeight w:val="8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нового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</w:tr>
      <w:tr w:rsidR="00335B9E" w:rsidRPr="009011C5" w:rsidTr="00EE7EA2">
        <w:trPr>
          <w:trHeight w:val="35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Альтернатива 3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spacing w:before="100" w:after="0" w:line="23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C5">
              <w:rPr>
                <w:rFonts w:ascii="Times New Roman" w:eastAsia="Calibri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</w:tr>
    </w:tbl>
    <w:p w:rsidR="00335B9E" w:rsidRPr="009011C5" w:rsidRDefault="00335B9E" w:rsidP="00335B9E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984"/>
        <w:gridCol w:w="4507"/>
      </w:tblGrid>
      <w:tr w:rsidR="00335B9E" w:rsidRPr="009011C5" w:rsidTr="00EE7E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Вигоди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Витрати</w:t>
            </w:r>
          </w:p>
        </w:tc>
      </w:tr>
      <w:tr w:rsidR="00335B9E" w:rsidRPr="009011C5" w:rsidTr="00EE7E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</w:p>
        </w:tc>
      </w:tr>
      <w:tr w:rsidR="00335B9E" w:rsidRPr="009011C5" w:rsidTr="00EE7E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EE7EA2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нового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</w:p>
        </w:tc>
      </w:tr>
      <w:tr w:rsidR="00335B9E" w:rsidRPr="009011C5" w:rsidTr="00EE7E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Альтернатива 3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</w:tr>
    </w:tbl>
    <w:p w:rsidR="00335B9E" w:rsidRPr="009011C5" w:rsidRDefault="00335B9E" w:rsidP="00335B9E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lastRenderedPageBreak/>
        <w:t>3) Оцінка впливу на сферу інтересів суб’єктів господарювання: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4181"/>
        <w:gridCol w:w="3685"/>
      </w:tblGrid>
      <w:tr w:rsidR="00335B9E" w:rsidRPr="009011C5" w:rsidTr="00814A61">
        <w:trPr>
          <w:trHeight w:val="89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Вигоди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Витрати</w:t>
            </w:r>
          </w:p>
        </w:tc>
      </w:tr>
      <w:tr w:rsidR="00335B9E" w:rsidRPr="009011C5" w:rsidTr="00814A6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  <w:r w:rsidR="00800045">
              <w:rPr>
                <w:lang w:val="uk-UA" w:eastAsia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/>
              </w:rPr>
              <w:t xml:space="preserve">Продовжить існувати необхідність </w:t>
            </w:r>
            <w:r w:rsidR="00EE7EA2">
              <w:rPr>
                <w:lang w:val="uk-UA"/>
              </w:rPr>
              <w:t xml:space="preserve">врегулювання. </w:t>
            </w:r>
          </w:p>
        </w:tc>
      </w:tr>
      <w:tr w:rsidR="00335B9E" w:rsidRPr="009011C5" w:rsidTr="00814A6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нового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EE7EA2" w:rsidRDefault="00EE7EA2" w:rsidP="00EE7EA2">
            <w:pPr>
              <w:pStyle w:val="1"/>
              <w:spacing w:after="0" w:line="23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7EA2">
              <w:rPr>
                <w:rFonts w:ascii="Times New Roman" w:hAnsi="Times New Roman"/>
                <w:sz w:val="24"/>
                <w:szCs w:val="24"/>
              </w:rPr>
              <w:t>Доступність та логічність збору, формування, накопичення та використання необхідної інформації для розробки типових профілів споживання електричної енергії</w:t>
            </w:r>
            <w:r w:rsidR="008000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EE7EA2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Відсутні.</w:t>
            </w:r>
          </w:p>
        </w:tc>
      </w:tr>
      <w:tr w:rsidR="00335B9E" w:rsidRPr="009011C5" w:rsidTr="00814A6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Альтернатива 3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EE7EA2" w:rsidP="00814A61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E7EA2">
              <w:rPr>
                <w:rFonts w:ascii="Times New Roman" w:hAnsi="Times New Roman"/>
                <w:sz w:val="24"/>
                <w:szCs w:val="24"/>
                <w:lang w:eastAsia="uk-UA"/>
              </w:rPr>
              <w:t>Відсутні</w:t>
            </w:r>
            <w:r w:rsidR="00800045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EE7EA2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EE7EA2">
              <w:rPr>
                <w:lang w:val="uk-UA" w:eastAsia="en-US"/>
              </w:rPr>
              <w:t>Продовжить існувати необхідність врегулювання.</w:t>
            </w:r>
          </w:p>
        </w:tc>
      </w:tr>
    </w:tbl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p w:rsidR="00335B9E" w:rsidRPr="009011C5" w:rsidRDefault="00335B9E" w:rsidP="00335B9E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552"/>
        <w:gridCol w:w="4252"/>
      </w:tblGrid>
      <w:tr w:rsidR="00335B9E" w:rsidRPr="009011C5" w:rsidTr="00814A6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ind w:right="-108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Бал результативності (за чотирибальною системою оцінки)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Коментарі щодо присвоєння відповідного </w:t>
            </w:r>
            <w:proofErr w:type="spellStart"/>
            <w:r w:rsidRPr="009011C5">
              <w:rPr>
                <w:b/>
                <w:lang w:val="uk-UA" w:eastAsia="en-US"/>
              </w:rPr>
              <w:t>бала</w:t>
            </w:r>
            <w:proofErr w:type="spellEnd"/>
          </w:p>
        </w:tc>
      </w:tr>
      <w:tr w:rsidR="00335B9E" w:rsidRPr="009011C5" w:rsidTr="00814A61">
        <w:trPr>
          <w:trHeight w:val="8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00045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Не забезпечує досягнення поставлених цілей</w:t>
            </w:r>
          </w:p>
        </w:tc>
      </w:tr>
      <w:tr w:rsidR="00335B9E" w:rsidRPr="009011C5" w:rsidTr="00814A6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нового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96801" w:rsidP="00800045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237117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37117">
              <w:rPr>
                <w:lang w:val="uk-UA" w:eastAsia="en-US"/>
              </w:rPr>
              <w:t>Дозволяє досягти поставлених цілей та вирішити проблему найбільш ефективним та найменш затратним способом</w:t>
            </w:r>
            <w:r w:rsidR="00800045">
              <w:rPr>
                <w:lang w:val="uk-UA" w:eastAsia="en-US"/>
              </w:rPr>
              <w:t>.</w:t>
            </w:r>
          </w:p>
        </w:tc>
      </w:tr>
      <w:tr w:rsidR="00335B9E" w:rsidRPr="009011C5" w:rsidTr="00814A6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Альтернатива 3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(обрана альтернатива)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96801" w:rsidP="00800045">
            <w:pPr>
              <w:pStyle w:val="a3"/>
              <w:spacing w:before="0" w:beforeAutospacing="0" w:after="0" w:afterAutospacing="0" w:line="230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237117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всі цілі будуть досягнуті. </w:t>
            </w:r>
          </w:p>
        </w:tc>
      </w:tr>
    </w:tbl>
    <w:p w:rsidR="00335B9E" w:rsidRPr="009011C5" w:rsidRDefault="00335B9E" w:rsidP="00335B9E">
      <w:pPr>
        <w:spacing w:line="230" w:lineRule="auto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80"/>
        <w:gridCol w:w="1440"/>
        <w:gridCol w:w="3726"/>
      </w:tblGrid>
      <w:tr w:rsidR="00335B9E" w:rsidRPr="009011C5" w:rsidTr="00814A6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Рейтинг результативності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Вигоди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(підсумок)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Витрати (підсумок)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Обґрунтування відповідного місця альтернативи у рейтингу</w:t>
            </w:r>
          </w:p>
        </w:tc>
      </w:tr>
      <w:tr w:rsidR="00335B9E" w:rsidRPr="009011C5" w:rsidTr="00814A6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  <w:r w:rsidR="00800045">
              <w:rPr>
                <w:lang w:val="uk-UA" w:eastAsia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  <w:r w:rsidR="00800045">
              <w:rPr>
                <w:lang w:val="uk-UA" w:eastAsia="en-US"/>
              </w:rPr>
              <w:t>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Н</w:t>
            </w:r>
            <w:r w:rsidRPr="009011C5">
              <w:rPr>
                <w:lang w:val="uk-UA" w:eastAsia="en-US"/>
              </w:rPr>
              <w:t>е дозволяє досягнути поставлених цілей</w:t>
            </w:r>
            <w:r w:rsidR="00800045">
              <w:rPr>
                <w:lang w:val="uk-UA" w:eastAsia="en-US"/>
              </w:rPr>
              <w:t>.</w:t>
            </w:r>
          </w:p>
        </w:tc>
      </w:tr>
      <w:tr w:rsidR="00335B9E" w:rsidRPr="009011C5" w:rsidTr="00814A6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нового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00045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Д</w:t>
            </w:r>
            <w:r w:rsidRPr="009011C5">
              <w:rPr>
                <w:lang w:val="uk-UA" w:eastAsia="en-US"/>
              </w:rPr>
              <w:t>озволяє досягнути поставлених цілей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  <w:r w:rsidR="00800045">
              <w:rPr>
                <w:lang w:val="uk-UA" w:eastAsia="en-US"/>
              </w:rPr>
              <w:t>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00045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Забезпечує </w:t>
            </w:r>
            <w:r w:rsidRPr="00800045">
              <w:rPr>
                <w:lang w:val="uk-UA" w:eastAsia="en-US"/>
              </w:rPr>
              <w:t>зб</w:t>
            </w:r>
            <w:r>
              <w:rPr>
                <w:lang w:val="uk-UA" w:eastAsia="en-US"/>
              </w:rPr>
              <w:t>ір</w:t>
            </w:r>
            <w:r w:rsidRPr="00800045">
              <w:rPr>
                <w:lang w:val="uk-UA" w:eastAsia="en-US"/>
              </w:rPr>
              <w:t>, формування, накопичення та використання  інформації для розробки типових профілів споживання електричної енергії</w:t>
            </w:r>
            <w:r>
              <w:rPr>
                <w:lang w:val="uk-UA" w:eastAsia="en-US"/>
              </w:rPr>
              <w:t>.</w:t>
            </w:r>
          </w:p>
        </w:tc>
      </w:tr>
      <w:tr w:rsidR="00335B9E" w:rsidRPr="009011C5" w:rsidTr="00814A6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Альтернатива 3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ind w:right="-108"/>
              <w:jc w:val="both"/>
              <w:rPr>
                <w:b/>
                <w:sz w:val="23"/>
                <w:szCs w:val="23"/>
                <w:lang w:val="uk-UA" w:eastAsia="en-US"/>
              </w:rPr>
            </w:pPr>
            <w:r w:rsidRPr="009011C5">
              <w:rPr>
                <w:b/>
                <w:sz w:val="23"/>
                <w:szCs w:val="23"/>
                <w:lang w:val="uk-UA" w:eastAsia="en-US"/>
              </w:rPr>
              <w:t>(обрана альтернатива)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00045" w:rsidP="00800045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00045">
              <w:rPr>
                <w:lang w:val="uk-UA" w:eastAsia="en-US"/>
              </w:rPr>
              <w:t>Відсутні.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  <w:r w:rsidR="00800045">
              <w:rPr>
                <w:lang w:val="uk-UA" w:eastAsia="en-US"/>
              </w:rPr>
              <w:t>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800045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00045">
              <w:rPr>
                <w:lang w:val="uk-UA" w:eastAsia="en-US"/>
              </w:rPr>
              <w:t xml:space="preserve">Не дозволяє досягнути </w:t>
            </w:r>
            <w:r>
              <w:rPr>
                <w:lang w:val="uk-UA" w:eastAsia="en-US"/>
              </w:rPr>
              <w:t xml:space="preserve">всіх </w:t>
            </w:r>
            <w:r w:rsidRPr="00800045">
              <w:rPr>
                <w:lang w:val="uk-UA" w:eastAsia="en-US"/>
              </w:rPr>
              <w:t>поставлених цілей.</w:t>
            </w:r>
            <w:r>
              <w:rPr>
                <w:lang w:val="uk-UA" w:eastAsia="en-US"/>
              </w:rPr>
              <w:t xml:space="preserve"> </w:t>
            </w:r>
          </w:p>
        </w:tc>
      </w:tr>
    </w:tbl>
    <w:p w:rsidR="00335B9E" w:rsidRPr="009011C5" w:rsidRDefault="00335B9E" w:rsidP="00335B9E">
      <w:pPr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4860"/>
        <w:gridCol w:w="2466"/>
      </w:tblGrid>
      <w:tr w:rsidR="00335B9E" w:rsidRPr="009011C5" w:rsidTr="00814A6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lastRenderedPageBreak/>
              <w:t>Рейтинг результативності (досягнення цілей під час вирішення проблеми)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9011C5">
              <w:rPr>
                <w:b/>
                <w:lang w:val="uk-UA" w:eastAsia="en-US"/>
              </w:rPr>
              <w:t>акта</w:t>
            </w:r>
            <w:proofErr w:type="spellEnd"/>
          </w:p>
        </w:tc>
      </w:tr>
      <w:tr w:rsidR="00335B9E" w:rsidRPr="009011C5" w:rsidTr="00814A6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1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Збереження чинного регулювання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Не забезпечує досягнення цілей державного регулювання</w:t>
            </w:r>
            <w:r w:rsidR="00F92929">
              <w:rPr>
                <w:lang w:val="uk-UA" w:eastAsia="en-US"/>
              </w:rP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</w:tr>
      <w:tr w:rsidR="00335B9E" w:rsidRPr="009011C5" w:rsidTr="00814A6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 xml:space="preserve">Альтернатива 2 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 xml:space="preserve">Прийняття нового регуляторного </w:t>
            </w:r>
            <w:proofErr w:type="spellStart"/>
            <w:r w:rsidRPr="009011C5">
              <w:rPr>
                <w:lang w:val="uk-UA" w:eastAsia="en-US"/>
              </w:rPr>
              <w:t>акта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F92929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Забезпечує досягнення цілей державного регулювання. Дозволяє вирішити проблему найбільш ефективним способом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</w:tr>
      <w:tr w:rsidR="00335B9E" w:rsidRPr="009011C5" w:rsidTr="00814A6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Альтернатива 3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ind w:right="-113"/>
              <w:rPr>
                <w:b/>
                <w:lang w:val="uk-UA" w:eastAsia="en-US"/>
              </w:rPr>
            </w:pPr>
            <w:r w:rsidRPr="009011C5">
              <w:rPr>
                <w:b/>
                <w:lang w:val="uk-UA" w:eastAsia="en-US"/>
              </w:rPr>
              <w:t>(обрана альтернатива)</w:t>
            </w:r>
          </w:p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Внесення змін до чинних регуляторних актів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F92929" w:rsidP="00814A61">
            <w:pPr>
              <w:pStyle w:val="a3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Не забезпечує досягнення цілей державного регулювання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E" w:rsidRPr="009011C5" w:rsidRDefault="00335B9E" w:rsidP="00814A61">
            <w:pPr>
              <w:pStyle w:val="a3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9011C5">
              <w:rPr>
                <w:lang w:val="uk-UA" w:eastAsia="en-US"/>
              </w:rPr>
              <w:t>Відсутні</w:t>
            </w:r>
          </w:p>
        </w:tc>
      </w:tr>
    </w:tbl>
    <w:p w:rsidR="00335B9E" w:rsidRPr="009011C5" w:rsidRDefault="00335B9E" w:rsidP="00335B9E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>V. Механізм та заходи, які забезпечують розв’язання визначеної проблеми</w:t>
      </w:r>
    </w:p>
    <w:p w:rsidR="00335B9E" w:rsidRPr="009011C5" w:rsidRDefault="00335B9E" w:rsidP="00335B9E">
      <w:pPr>
        <w:spacing w:after="0" w:line="23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052E" w:rsidRDefault="00335B9E" w:rsidP="00A5052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/>
          <w:sz w:val="28"/>
          <w:szCs w:val="28"/>
        </w:rPr>
        <w:t xml:space="preserve">Механізмом, який забезпечить розв’язання визначеної проблеми є </w:t>
      </w:r>
      <w:r w:rsidR="00A5052E">
        <w:rPr>
          <w:rFonts w:ascii="Times New Roman" w:hAnsi="Times New Roman"/>
          <w:sz w:val="28"/>
          <w:szCs w:val="28"/>
        </w:rPr>
        <w:t xml:space="preserve">прийняття </w:t>
      </w:r>
      <w:r w:rsidRPr="009011C5">
        <w:rPr>
          <w:rFonts w:ascii="Times New Roman" w:hAnsi="Times New Roman" w:cs="Times New Roman"/>
          <w:sz w:val="28"/>
          <w:szCs w:val="28"/>
        </w:rPr>
        <w:t xml:space="preserve"> </w:t>
      </w:r>
      <w:r w:rsidR="00A5052E" w:rsidRPr="00A5052E">
        <w:rPr>
          <w:rFonts w:ascii="Times New Roman" w:hAnsi="Times New Roman" w:cs="Times New Roman"/>
          <w:sz w:val="28"/>
          <w:szCs w:val="28"/>
        </w:rPr>
        <w:t xml:space="preserve">постанови НКРЕКП </w:t>
      </w:r>
      <w:bookmarkStart w:id="7" w:name="_Hlk189675295"/>
      <w:r w:rsidR="00A5052E" w:rsidRPr="00A5052E">
        <w:rPr>
          <w:rFonts w:ascii="Times New Roman" w:hAnsi="Times New Roman" w:cs="Times New Roman"/>
          <w:sz w:val="28"/>
          <w:szCs w:val="28"/>
        </w:rPr>
        <w:t>«</w:t>
      </w:r>
      <w:bookmarkStart w:id="8" w:name="_Hlk189675539"/>
      <w:r w:rsidR="00A5052E" w:rsidRPr="00A5052E">
        <w:rPr>
          <w:rFonts w:ascii="Times New Roman" w:hAnsi="Times New Roman" w:cs="Times New Roman"/>
          <w:sz w:val="28"/>
          <w:szCs w:val="28"/>
        </w:rPr>
        <w:t>Про здійснення заходів для цілей профілювання на ринку електричної енергії</w:t>
      </w:r>
      <w:bookmarkEnd w:id="8"/>
      <w:r w:rsidR="00A5052E" w:rsidRPr="00A5052E">
        <w:rPr>
          <w:rFonts w:ascii="Times New Roman" w:hAnsi="Times New Roman" w:cs="Times New Roman"/>
          <w:sz w:val="28"/>
          <w:szCs w:val="28"/>
        </w:rPr>
        <w:t>»</w:t>
      </w:r>
      <w:bookmarkEnd w:id="7"/>
      <w:r w:rsidR="00A5052E">
        <w:rPr>
          <w:rFonts w:ascii="Times New Roman" w:hAnsi="Times New Roman" w:cs="Times New Roman"/>
          <w:sz w:val="28"/>
          <w:szCs w:val="28"/>
        </w:rPr>
        <w:t xml:space="preserve">, </w:t>
      </w:r>
      <w:r w:rsidRPr="009011C5">
        <w:rPr>
          <w:rFonts w:ascii="Times New Roman" w:hAnsi="Times New Roman" w:cs="Times New Roman"/>
          <w:sz w:val="28"/>
          <w:szCs w:val="28"/>
        </w:rPr>
        <w:t xml:space="preserve">положення якої спрямовані </w:t>
      </w:r>
      <w:r w:rsidR="00A5052E" w:rsidRPr="00A5052E">
        <w:rPr>
          <w:rFonts w:ascii="Times New Roman" w:hAnsi="Times New Roman" w:cs="Times New Roman"/>
          <w:sz w:val="28"/>
          <w:szCs w:val="28"/>
        </w:rPr>
        <w:t>створення умов для збору, формування, накопичення та використання необхідної інформації для розробки типових профілів споживання електричної енергії, а також автоматизації процедур профілювання даних комерційного обліку.</w:t>
      </w: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>, не очікується.</w:t>
      </w: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 xml:space="preserve"> будуть здійснюватися державними органами, яким, відповідно до законодавства, надані такі повноваження.</w:t>
      </w:r>
    </w:p>
    <w:p w:rsidR="00335B9E" w:rsidRPr="009011C5" w:rsidRDefault="00335B9E" w:rsidP="00A5052E">
      <w:pPr>
        <w:spacing w:after="0" w:line="23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9011C5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 xml:space="preserve">Строк дії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 xml:space="preserve"> необмежений. Він може бути змінений у разі внесення відповідних змін до законодавства.</w:t>
      </w:r>
    </w:p>
    <w:p w:rsidR="00335B9E" w:rsidRPr="009011C5" w:rsidRDefault="00335B9E" w:rsidP="00335B9E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9011C5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:rsidR="00335B9E" w:rsidRPr="009011C5" w:rsidRDefault="00335B9E" w:rsidP="00335B9E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011C5">
        <w:rPr>
          <w:rFonts w:ascii="Times New Roman" w:hAnsi="Times New Roman"/>
          <w:bCs/>
          <w:sz w:val="28"/>
          <w:szCs w:val="28"/>
        </w:rPr>
        <w:t xml:space="preserve">Після набрання чинності постановою НКРЕКП </w:t>
      </w:r>
      <w:r w:rsidR="00A5052E" w:rsidRPr="00A5052E">
        <w:rPr>
          <w:rFonts w:ascii="Times New Roman" w:hAnsi="Times New Roman" w:cs="Times New Roman"/>
          <w:sz w:val="28"/>
          <w:szCs w:val="28"/>
        </w:rPr>
        <w:t>«Про здійснення заходів для цілей профілювання на ринку електричної енергії»</w:t>
      </w:r>
      <w:r w:rsidRPr="009011C5">
        <w:rPr>
          <w:rFonts w:ascii="Times New Roman" w:hAnsi="Times New Roman"/>
          <w:bCs/>
          <w:sz w:val="28"/>
          <w:szCs w:val="28"/>
        </w:rPr>
        <w:t xml:space="preserve"> її результативність визначатиметься такими показниками:</w:t>
      </w:r>
    </w:p>
    <w:p w:rsidR="00335B9E" w:rsidRPr="009011C5" w:rsidRDefault="00335B9E" w:rsidP="00335B9E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011C5">
        <w:rPr>
          <w:rFonts w:ascii="Times New Roman" w:hAnsi="Times New Roman"/>
          <w:bCs/>
          <w:sz w:val="28"/>
          <w:szCs w:val="28"/>
        </w:rPr>
        <w:t>1) розміром надходжень до Державного та/або місцевих бюджетів України – реалізація про</w:t>
      </w:r>
      <w:r w:rsidR="00DD6245">
        <w:rPr>
          <w:rFonts w:ascii="Times New Roman" w:hAnsi="Times New Roman"/>
          <w:bCs/>
          <w:sz w:val="28"/>
          <w:szCs w:val="28"/>
        </w:rPr>
        <w:t>е</w:t>
      </w:r>
      <w:r w:rsidRPr="009011C5">
        <w:rPr>
          <w:rFonts w:ascii="Times New Roman" w:hAnsi="Times New Roman"/>
          <w:bCs/>
          <w:sz w:val="28"/>
          <w:szCs w:val="28"/>
        </w:rPr>
        <w:t xml:space="preserve">кту регуляторного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акта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акта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 xml:space="preserve"> не передбачаються;</w:t>
      </w:r>
    </w:p>
    <w:p w:rsidR="00335B9E" w:rsidRPr="009011C5" w:rsidRDefault="00335B9E" w:rsidP="00335B9E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/>
          <w:bCs/>
          <w:sz w:val="28"/>
          <w:szCs w:val="28"/>
        </w:rPr>
        <w:lastRenderedPageBreak/>
        <w:t xml:space="preserve">2) </w:t>
      </w:r>
      <w:r w:rsidRPr="009011C5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регуляторного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Pr="009011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011C5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5563EA">
        <w:rPr>
          <w:rFonts w:ascii="Times New Roman" w:hAnsi="Times New Roman" w:cs="Times New Roman"/>
          <w:sz w:val="28"/>
          <w:szCs w:val="28"/>
        </w:rPr>
        <w:t>операторів систем розп</w:t>
      </w:r>
      <w:r w:rsidR="00DD6245">
        <w:rPr>
          <w:rFonts w:ascii="Times New Roman" w:hAnsi="Times New Roman" w:cs="Times New Roman"/>
          <w:sz w:val="28"/>
          <w:szCs w:val="28"/>
        </w:rPr>
        <w:t>о</w:t>
      </w:r>
      <w:r w:rsidR="005563EA">
        <w:rPr>
          <w:rFonts w:ascii="Times New Roman" w:hAnsi="Times New Roman" w:cs="Times New Roman"/>
          <w:sz w:val="28"/>
          <w:szCs w:val="28"/>
        </w:rPr>
        <w:t>ділу та адмін</w:t>
      </w:r>
      <w:r w:rsidR="00DD6245">
        <w:rPr>
          <w:rFonts w:ascii="Times New Roman" w:hAnsi="Times New Roman" w:cs="Times New Roman"/>
          <w:sz w:val="28"/>
          <w:szCs w:val="28"/>
        </w:rPr>
        <w:t>і</w:t>
      </w:r>
      <w:r w:rsidR="005563EA">
        <w:rPr>
          <w:rFonts w:ascii="Times New Roman" w:hAnsi="Times New Roman" w:cs="Times New Roman"/>
          <w:sz w:val="28"/>
          <w:szCs w:val="28"/>
        </w:rPr>
        <w:t>стр</w:t>
      </w:r>
      <w:r w:rsidR="00DD6245">
        <w:rPr>
          <w:rFonts w:ascii="Times New Roman" w:hAnsi="Times New Roman" w:cs="Times New Roman"/>
          <w:sz w:val="28"/>
          <w:szCs w:val="28"/>
        </w:rPr>
        <w:t>а</w:t>
      </w:r>
      <w:r w:rsidR="005563EA">
        <w:rPr>
          <w:rFonts w:ascii="Times New Roman" w:hAnsi="Times New Roman" w:cs="Times New Roman"/>
          <w:sz w:val="28"/>
          <w:szCs w:val="28"/>
        </w:rPr>
        <w:t>тора к</w:t>
      </w:r>
      <w:r w:rsidR="00DD6245">
        <w:rPr>
          <w:rFonts w:ascii="Times New Roman" w:hAnsi="Times New Roman" w:cs="Times New Roman"/>
          <w:sz w:val="28"/>
          <w:szCs w:val="28"/>
        </w:rPr>
        <w:t>о</w:t>
      </w:r>
      <w:r w:rsidR="005563EA">
        <w:rPr>
          <w:rFonts w:ascii="Times New Roman" w:hAnsi="Times New Roman" w:cs="Times New Roman"/>
          <w:sz w:val="28"/>
          <w:szCs w:val="28"/>
        </w:rPr>
        <w:t>ме</w:t>
      </w:r>
      <w:r w:rsidR="00DD6245">
        <w:rPr>
          <w:rFonts w:ascii="Times New Roman" w:hAnsi="Times New Roman" w:cs="Times New Roman"/>
          <w:sz w:val="28"/>
          <w:szCs w:val="28"/>
        </w:rPr>
        <w:t>р</w:t>
      </w:r>
      <w:r w:rsidR="005563EA">
        <w:rPr>
          <w:rFonts w:ascii="Times New Roman" w:hAnsi="Times New Roman" w:cs="Times New Roman"/>
          <w:sz w:val="28"/>
          <w:szCs w:val="28"/>
        </w:rPr>
        <w:t>ційного обліку</w:t>
      </w:r>
      <w:r w:rsidR="00DD6245">
        <w:rPr>
          <w:rFonts w:ascii="Times New Roman" w:hAnsi="Times New Roman" w:cs="Times New Roman"/>
          <w:sz w:val="28"/>
          <w:szCs w:val="28"/>
        </w:rPr>
        <w:t xml:space="preserve"> електричної енергії</w:t>
      </w:r>
      <w:r w:rsidRPr="009011C5">
        <w:rPr>
          <w:rFonts w:ascii="Times New Roman" w:hAnsi="Times New Roman" w:cs="Times New Roman"/>
          <w:sz w:val="28"/>
          <w:szCs w:val="28"/>
        </w:rPr>
        <w:t>;</w:t>
      </w:r>
    </w:p>
    <w:p w:rsidR="00335B9E" w:rsidRPr="009011C5" w:rsidRDefault="00335B9E" w:rsidP="00335B9E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011C5">
        <w:rPr>
          <w:rFonts w:ascii="Times New Roman" w:hAnsi="Times New Roman"/>
          <w:bCs/>
          <w:sz w:val="28"/>
          <w:szCs w:val="28"/>
        </w:rPr>
        <w:t xml:space="preserve">3) рівнем поінформованості суб’єктів господарювання з основних положень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акта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 xml:space="preserve"> – рівень поінформованості середній. </w:t>
      </w:r>
    </w:p>
    <w:p w:rsidR="00335B9E" w:rsidRPr="009011C5" w:rsidRDefault="00335B9E" w:rsidP="00335B9E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011C5">
        <w:rPr>
          <w:rFonts w:ascii="Times New Roman" w:hAnsi="Times New Roman"/>
          <w:bCs/>
          <w:sz w:val="28"/>
          <w:szCs w:val="28"/>
        </w:rPr>
        <w:t>Відповідно до частини другої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DD6245">
        <w:rPr>
          <w:rFonts w:ascii="Times New Roman" w:hAnsi="Times New Roman"/>
          <w:bCs/>
          <w:sz w:val="28"/>
          <w:szCs w:val="28"/>
        </w:rPr>
        <w:t>е</w:t>
      </w:r>
      <w:r w:rsidRPr="009011C5">
        <w:rPr>
          <w:rFonts w:ascii="Times New Roman" w:hAnsi="Times New Roman"/>
          <w:bCs/>
          <w:sz w:val="28"/>
          <w:szCs w:val="28"/>
        </w:rPr>
        <w:t xml:space="preserve">кт постанови НКРЕКП </w:t>
      </w:r>
      <w:r w:rsidRPr="009011C5">
        <w:rPr>
          <w:rFonts w:ascii="Times New Roman" w:hAnsi="Times New Roman" w:cs="Times New Roman"/>
          <w:sz w:val="28"/>
          <w:szCs w:val="28"/>
        </w:rPr>
        <w:t>«</w:t>
      </w:r>
      <w:r w:rsidR="00DD6245" w:rsidRPr="00DD6245">
        <w:rPr>
          <w:rFonts w:ascii="Times New Roman" w:hAnsi="Times New Roman" w:cs="Times New Roman"/>
          <w:sz w:val="28"/>
          <w:szCs w:val="28"/>
        </w:rPr>
        <w:t>Про здійснення заходів для цілей профілювання на ринку електричної енергії</w:t>
      </w:r>
      <w:r w:rsidRPr="009011C5">
        <w:rPr>
          <w:rFonts w:ascii="Times New Roman" w:hAnsi="Times New Roman" w:cs="Times New Roman"/>
          <w:sz w:val="28"/>
          <w:szCs w:val="28"/>
        </w:rPr>
        <w:t>»</w:t>
      </w:r>
      <w:r w:rsidRPr="009011C5">
        <w:rPr>
          <w:rFonts w:ascii="Times New Roman" w:hAnsi="Times New Roman"/>
          <w:bCs/>
          <w:sz w:val="28"/>
          <w:szCs w:val="28"/>
        </w:rPr>
        <w:t xml:space="preserve">, що має ознаки регуляторного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акта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вебсайті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 xml:space="preserve"> НКРЕКП у мережі Інтернет: http://nerc.gov.ua з метою одержання зауважень і пропозицій від інших органів державної влади, фізичних та юридичних осіб, їх об'єднань та інших заінтересованих осіб. НКРЕКП у межах компетенції надає необхідні роз’яснення щодо норм про</w:t>
      </w:r>
      <w:r w:rsidR="00DD6245">
        <w:rPr>
          <w:rFonts w:ascii="Times New Roman" w:hAnsi="Times New Roman"/>
          <w:bCs/>
          <w:sz w:val="28"/>
          <w:szCs w:val="28"/>
        </w:rPr>
        <w:t>е</w:t>
      </w:r>
      <w:r w:rsidRPr="009011C5">
        <w:rPr>
          <w:rFonts w:ascii="Times New Roman" w:hAnsi="Times New Roman"/>
          <w:bCs/>
          <w:sz w:val="28"/>
          <w:szCs w:val="28"/>
        </w:rPr>
        <w:t xml:space="preserve">кту регуляторного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акта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9011C5">
        <w:rPr>
          <w:rFonts w:ascii="Times New Roman" w:hAnsi="Times New Roman"/>
          <w:bCs/>
          <w:sz w:val="28"/>
          <w:szCs w:val="28"/>
        </w:rPr>
        <w:t>акта</w:t>
      </w:r>
      <w:proofErr w:type="spellEnd"/>
      <w:r w:rsidRPr="009011C5">
        <w:rPr>
          <w:rFonts w:ascii="Times New Roman" w:hAnsi="Times New Roman"/>
          <w:bCs/>
          <w:sz w:val="28"/>
          <w:szCs w:val="28"/>
        </w:rPr>
        <w:t>, після його прийняття.</w:t>
      </w:r>
    </w:p>
    <w:p w:rsidR="00335B9E" w:rsidRPr="009011C5" w:rsidRDefault="00335B9E" w:rsidP="00335B9E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011C5">
        <w:rPr>
          <w:rFonts w:ascii="Times New Roman" w:hAnsi="Times New Roman" w:cs="Times New Roman"/>
          <w:b/>
          <w:bCs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9011C5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:rsidR="00335B9E" w:rsidRPr="009011C5" w:rsidRDefault="00335B9E" w:rsidP="00335B9E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14"/>
          <w:szCs w:val="28"/>
        </w:rPr>
      </w:pPr>
    </w:p>
    <w:p w:rsidR="00335B9E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C5">
        <w:rPr>
          <w:rFonts w:ascii="Times New Roman" w:hAnsi="Times New Roman" w:cs="Times New Roman"/>
          <w:sz w:val="28"/>
          <w:szCs w:val="28"/>
        </w:rPr>
        <w:t>Очікуваним результатом прийняття постанови НКРЕКП «</w:t>
      </w:r>
      <w:r w:rsidR="00DD6245" w:rsidRPr="00DD6245">
        <w:rPr>
          <w:rFonts w:ascii="Times New Roman" w:hAnsi="Times New Roman" w:cs="Times New Roman"/>
          <w:sz w:val="28"/>
          <w:szCs w:val="28"/>
        </w:rPr>
        <w:t>Про здійснення заходів для цілей профілювання на ринку електричної енергії</w:t>
      </w:r>
      <w:r w:rsidRPr="009011C5">
        <w:rPr>
          <w:rFonts w:ascii="Times New Roman" w:hAnsi="Times New Roman" w:cs="Times New Roman"/>
          <w:sz w:val="28"/>
          <w:szCs w:val="28"/>
        </w:rPr>
        <w:t xml:space="preserve">» є </w:t>
      </w:r>
      <w:r w:rsidR="00DD6245" w:rsidRPr="00DD6245">
        <w:rPr>
          <w:rFonts w:ascii="Times New Roman" w:hAnsi="Times New Roman" w:cs="Times New Roman"/>
          <w:sz w:val="28"/>
          <w:szCs w:val="28"/>
        </w:rPr>
        <w:t>створення умов для збору, формування, накопичення та використання необхідної інформації для розробки типових профілів споживання електричної енергії, а також автоматизації процедур профілювання даних комерційного обліку</w:t>
      </w:r>
      <w:r w:rsidR="00DD6245">
        <w:rPr>
          <w:rFonts w:ascii="Times New Roman" w:hAnsi="Times New Roman" w:cs="Times New Roman"/>
          <w:sz w:val="28"/>
          <w:szCs w:val="28"/>
        </w:rPr>
        <w:t>.</w:t>
      </w:r>
    </w:p>
    <w:p w:rsidR="00335B9E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245" w:rsidRPr="009011C5" w:rsidRDefault="00DD6245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B9E" w:rsidRPr="009011C5" w:rsidRDefault="00335B9E" w:rsidP="00335B9E">
      <w:pPr>
        <w:spacing w:after="0" w:line="23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9011C5">
        <w:rPr>
          <w:rStyle w:val="spelle"/>
          <w:rFonts w:ascii="Times New Roman" w:hAnsi="Times New Roman"/>
          <w:b/>
          <w:sz w:val="28"/>
          <w:szCs w:val="28"/>
        </w:rPr>
        <w:t xml:space="preserve">Голова НКРЕКП                                                                      </w:t>
      </w:r>
      <w:r w:rsidRPr="009011C5">
        <w:rPr>
          <w:rStyle w:val="spelle"/>
          <w:rFonts w:ascii="Times New Roman" w:hAnsi="Times New Roman"/>
          <w:b/>
          <w:sz w:val="28"/>
          <w:szCs w:val="28"/>
        </w:rPr>
        <w:tab/>
      </w:r>
      <w:r w:rsidRPr="009011C5">
        <w:rPr>
          <w:rStyle w:val="spelle"/>
          <w:rFonts w:ascii="Times New Roman" w:hAnsi="Times New Roman"/>
          <w:b/>
          <w:sz w:val="28"/>
          <w:szCs w:val="28"/>
        </w:rPr>
        <w:tab/>
        <w:t>Юрій ВЛАСЕНКО</w:t>
      </w:r>
    </w:p>
    <w:p w:rsidR="001D5F63" w:rsidRDefault="001D5F63"/>
    <w:sectPr w:rsidR="001D5F63" w:rsidSect="00074038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34" w:right="567" w:bottom="993" w:left="1134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0A4" w:rsidRDefault="004550A4" w:rsidP="00335B9E">
      <w:pPr>
        <w:spacing w:after="0" w:line="240" w:lineRule="auto"/>
      </w:pPr>
      <w:r>
        <w:separator/>
      </w:r>
    </w:p>
  </w:endnote>
  <w:endnote w:type="continuationSeparator" w:id="0">
    <w:p w:rsidR="004550A4" w:rsidRDefault="004550A4" w:rsidP="0033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Default="00CD5906" w:rsidP="00CD49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417B13" w:rsidRDefault="004550A4" w:rsidP="008D79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Pr="00A53158" w:rsidRDefault="004550A4" w:rsidP="00074038">
    <w:pPr>
      <w:pStyle w:val="a5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D8E" w:rsidRDefault="004550A4">
    <w:pPr>
      <w:pStyle w:val="a5"/>
    </w:pPr>
  </w:p>
  <w:p w:rsidR="00263D8E" w:rsidRDefault="004550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0A4" w:rsidRDefault="004550A4" w:rsidP="00335B9E">
      <w:pPr>
        <w:spacing w:after="0" w:line="240" w:lineRule="auto"/>
      </w:pPr>
      <w:r>
        <w:separator/>
      </w:r>
    </w:p>
  </w:footnote>
  <w:footnote w:type="continuationSeparator" w:id="0">
    <w:p w:rsidR="004550A4" w:rsidRDefault="004550A4" w:rsidP="00335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1578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35B9E" w:rsidRPr="00335B9E" w:rsidRDefault="00335B9E" w:rsidP="00335B9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5B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5B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5B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35B9E">
          <w:rPr>
            <w:rFonts w:ascii="Times New Roman" w:hAnsi="Times New Roman" w:cs="Times New Roman"/>
            <w:sz w:val="24"/>
            <w:szCs w:val="24"/>
          </w:rPr>
          <w:t>2</w:t>
        </w:r>
        <w:r w:rsidRPr="00335B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86369"/>
    <w:multiLevelType w:val="hybridMultilevel"/>
    <w:tmpl w:val="20FCB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9E"/>
    <w:rsid w:val="00037FD8"/>
    <w:rsid w:val="001D5F63"/>
    <w:rsid w:val="00237117"/>
    <w:rsid w:val="00335B9E"/>
    <w:rsid w:val="004550A4"/>
    <w:rsid w:val="005563EA"/>
    <w:rsid w:val="006A62CF"/>
    <w:rsid w:val="00800045"/>
    <w:rsid w:val="00867ABC"/>
    <w:rsid w:val="00896801"/>
    <w:rsid w:val="00A5052E"/>
    <w:rsid w:val="00AA1249"/>
    <w:rsid w:val="00CD5906"/>
    <w:rsid w:val="00D35AAE"/>
    <w:rsid w:val="00DD6245"/>
    <w:rsid w:val="00E66113"/>
    <w:rsid w:val="00EE7EA2"/>
    <w:rsid w:val="00F9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D0A71"/>
  <w15:chartTrackingRefBased/>
  <w15:docId w15:val="{A47F87B7-64F6-473C-B592-64DD7F24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B9E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35B9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spelle">
    <w:name w:val="spelle"/>
    <w:rsid w:val="00335B9E"/>
    <w:rPr>
      <w:rFonts w:cs="Times New Roman"/>
    </w:rPr>
  </w:style>
  <w:style w:type="paragraph" w:styleId="a5">
    <w:name w:val="footer"/>
    <w:basedOn w:val="a"/>
    <w:link w:val="a6"/>
    <w:uiPriority w:val="99"/>
    <w:rsid w:val="00335B9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35B9E"/>
    <w:rPr>
      <w:rFonts w:ascii="Calibri" w:eastAsia="Times New Roman" w:hAnsi="Calibri" w:cs="Calibri"/>
    </w:rPr>
  </w:style>
  <w:style w:type="character" w:styleId="a7">
    <w:name w:val="page number"/>
    <w:basedOn w:val="a0"/>
    <w:rsid w:val="00335B9E"/>
  </w:style>
  <w:style w:type="character" w:customStyle="1" w:styleId="a4">
    <w:name w:val="Звичайний (веб) Знак"/>
    <w:link w:val="a3"/>
    <w:uiPriority w:val="99"/>
    <w:locked/>
    <w:rsid w:val="00335B9E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у1"/>
    <w:basedOn w:val="a"/>
    <w:rsid w:val="00335B9E"/>
    <w:pPr>
      <w:spacing w:after="200" w:line="276" w:lineRule="auto"/>
      <w:ind w:left="720"/>
    </w:pPr>
    <w:rPr>
      <w:rFonts w:cs="Times New Roman"/>
    </w:rPr>
  </w:style>
  <w:style w:type="paragraph" w:customStyle="1" w:styleId="Normal1">
    <w:name w:val="Normal1"/>
    <w:rsid w:val="00335B9E"/>
    <w:rPr>
      <w:rFonts w:ascii="Calibri" w:eastAsia="Calibri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335B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35B9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6224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12</cp:revision>
  <dcterms:created xsi:type="dcterms:W3CDTF">2025-02-05T16:24:00Z</dcterms:created>
  <dcterms:modified xsi:type="dcterms:W3CDTF">2025-02-18T08:43:00Z</dcterms:modified>
</cp:coreProperties>
</file>