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4AEAFBF6" w:rsidR="003A50CC" w:rsidRPr="00A65ECF" w:rsidRDefault="003A50CC" w:rsidP="003A50CC">
      <w:pPr>
        <w:ind w:left="5812"/>
        <w:rPr>
          <w:sz w:val="28"/>
          <w:szCs w:val="28"/>
          <w:lang w:val="uk-UA"/>
        </w:rPr>
      </w:pPr>
      <w:r w:rsidRPr="00A65ECF">
        <w:rPr>
          <w:sz w:val="28"/>
          <w:szCs w:val="28"/>
          <w:lang w:val="uk-UA"/>
        </w:rPr>
        <w:t>ЗАТВЕРДЖЕНО</w:t>
      </w:r>
    </w:p>
    <w:p w14:paraId="176CFAD1" w14:textId="77777777" w:rsidR="003A50CC" w:rsidRPr="00A65ECF" w:rsidRDefault="003A50CC" w:rsidP="009A607D">
      <w:pPr>
        <w:ind w:left="5812"/>
        <w:jc w:val="both"/>
        <w:rPr>
          <w:sz w:val="28"/>
          <w:szCs w:val="28"/>
          <w:lang w:val="uk-UA"/>
        </w:rPr>
      </w:pPr>
      <w:r w:rsidRPr="00A65ECF">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A65ECF" w:rsidRDefault="003A50CC" w:rsidP="003A50CC">
      <w:pPr>
        <w:ind w:left="5812"/>
        <w:rPr>
          <w:sz w:val="28"/>
          <w:szCs w:val="28"/>
          <w:lang w:val="uk-UA"/>
        </w:rPr>
      </w:pPr>
      <w:r w:rsidRPr="00A65ECF">
        <w:rPr>
          <w:sz w:val="28"/>
          <w:szCs w:val="28"/>
          <w:lang w:val="uk-UA"/>
        </w:rPr>
        <w:t>_____________ № ________</w:t>
      </w:r>
    </w:p>
    <w:p w14:paraId="620B9B50" w14:textId="77777777" w:rsidR="00BB097D" w:rsidRPr="00A65ECF" w:rsidRDefault="00BB097D" w:rsidP="001E5B3D">
      <w:pPr>
        <w:tabs>
          <w:tab w:val="left" w:pos="1134"/>
        </w:tabs>
        <w:spacing w:after="60"/>
        <w:ind w:firstLine="709"/>
        <w:jc w:val="center"/>
        <w:rPr>
          <w:b/>
          <w:sz w:val="28"/>
          <w:szCs w:val="28"/>
          <w:lang w:val="uk-UA"/>
        </w:rPr>
      </w:pPr>
    </w:p>
    <w:p w14:paraId="72523316" w14:textId="77777777" w:rsidR="00C9624E" w:rsidRPr="00A65ECF" w:rsidRDefault="00C9624E" w:rsidP="001E5B3D">
      <w:pPr>
        <w:tabs>
          <w:tab w:val="left" w:pos="1134"/>
        </w:tabs>
        <w:spacing w:after="60"/>
        <w:ind w:firstLine="709"/>
        <w:jc w:val="center"/>
        <w:rPr>
          <w:b/>
          <w:sz w:val="28"/>
          <w:szCs w:val="28"/>
          <w:lang w:val="uk-UA"/>
        </w:rPr>
      </w:pPr>
    </w:p>
    <w:p w14:paraId="567EC9D4" w14:textId="77777777" w:rsidR="00C9624E" w:rsidRPr="00A65ECF" w:rsidRDefault="00C9624E" w:rsidP="001E5B3D">
      <w:pPr>
        <w:tabs>
          <w:tab w:val="left" w:pos="1134"/>
        </w:tabs>
        <w:spacing w:after="60"/>
        <w:ind w:firstLine="709"/>
        <w:jc w:val="center"/>
        <w:rPr>
          <w:b/>
          <w:sz w:val="28"/>
          <w:szCs w:val="28"/>
          <w:lang w:val="uk-UA"/>
        </w:rPr>
      </w:pPr>
    </w:p>
    <w:p w14:paraId="5911A726" w14:textId="77777777" w:rsidR="00847A28" w:rsidRPr="00A65ECF" w:rsidRDefault="00847A28" w:rsidP="001E5B3D">
      <w:pPr>
        <w:tabs>
          <w:tab w:val="left" w:pos="1134"/>
        </w:tabs>
        <w:spacing w:after="60"/>
        <w:ind w:firstLine="709"/>
        <w:jc w:val="center"/>
        <w:rPr>
          <w:b/>
          <w:sz w:val="28"/>
          <w:szCs w:val="28"/>
          <w:lang w:val="uk-UA"/>
        </w:rPr>
      </w:pPr>
      <w:r w:rsidRPr="00A65ECF">
        <w:rPr>
          <w:b/>
          <w:sz w:val="28"/>
          <w:szCs w:val="28"/>
          <w:lang w:val="uk-UA"/>
        </w:rPr>
        <w:t>ЗМІНИ</w:t>
      </w:r>
    </w:p>
    <w:p w14:paraId="1546548B" w14:textId="77777777" w:rsidR="001E5B3D" w:rsidRPr="00A65ECF" w:rsidRDefault="00847A28" w:rsidP="001E5B3D">
      <w:pPr>
        <w:tabs>
          <w:tab w:val="left" w:pos="1134"/>
        </w:tabs>
        <w:spacing w:after="60"/>
        <w:ind w:firstLine="709"/>
        <w:jc w:val="center"/>
        <w:rPr>
          <w:b/>
          <w:sz w:val="28"/>
          <w:szCs w:val="28"/>
          <w:lang w:val="uk-UA"/>
        </w:rPr>
      </w:pPr>
      <w:r w:rsidRPr="00A65ECF">
        <w:rPr>
          <w:b/>
          <w:sz w:val="28"/>
          <w:szCs w:val="28"/>
          <w:lang w:val="uk-UA"/>
        </w:rPr>
        <w:t xml:space="preserve">до </w:t>
      </w:r>
      <w:r w:rsidR="005937CA" w:rsidRPr="00A65ECF">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A65ECF">
        <w:rPr>
          <w:b/>
          <w:sz w:val="28"/>
          <w:szCs w:val="28"/>
          <w:lang w:val="uk-UA"/>
        </w:rPr>
        <w:t>них сферах та ліцензійних умов</w:t>
      </w:r>
    </w:p>
    <w:p w14:paraId="09DF5F46" w14:textId="6F92301D" w:rsidR="009B1760" w:rsidRPr="00C221CC" w:rsidRDefault="009B1760" w:rsidP="00672898">
      <w:pPr>
        <w:tabs>
          <w:tab w:val="left" w:pos="1134"/>
        </w:tabs>
        <w:spacing w:after="60"/>
        <w:ind w:firstLine="709"/>
        <w:jc w:val="both"/>
        <w:rPr>
          <w:sz w:val="28"/>
          <w:szCs w:val="28"/>
          <w:lang w:val="uk-UA"/>
        </w:rPr>
      </w:pPr>
    </w:p>
    <w:p w14:paraId="564CCE22" w14:textId="02C1B3C7" w:rsidR="00FB5CB5" w:rsidRDefault="00163F08" w:rsidP="00C221CC">
      <w:pPr>
        <w:pStyle w:val="a3"/>
        <w:numPr>
          <w:ilvl w:val="0"/>
          <w:numId w:val="8"/>
        </w:numPr>
        <w:tabs>
          <w:tab w:val="left" w:pos="851"/>
        </w:tabs>
        <w:spacing w:after="60"/>
        <w:ind w:left="0" w:firstLine="851"/>
        <w:jc w:val="both"/>
        <w:rPr>
          <w:sz w:val="28"/>
          <w:szCs w:val="28"/>
          <w:lang w:val="uk-UA"/>
        </w:rPr>
      </w:pPr>
      <w:r>
        <w:rPr>
          <w:sz w:val="28"/>
          <w:szCs w:val="28"/>
          <w:lang w:val="uk-UA"/>
        </w:rPr>
        <w:t>В абзаці третьому</w:t>
      </w:r>
      <w:r w:rsidR="00F81FFF">
        <w:rPr>
          <w:sz w:val="28"/>
          <w:szCs w:val="28"/>
          <w:lang w:val="uk-UA"/>
        </w:rPr>
        <w:t xml:space="preserve"> пункт</w:t>
      </w:r>
      <w:r>
        <w:rPr>
          <w:sz w:val="28"/>
          <w:szCs w:val="28"/>
          <w:lang w:val="uk-UA"/>
        </w:rPr>
        <w:t>у</w:t>
      </w:r>
      <w:r w:rsidR="00F81FFF">
        <w:rPr>
          <w:sz w:val="28"/>
          <w:szCs w:val="28"/>
          <w:lang w:val="uk-UA"/>
        </w:rPr>
        <w:t xml:space="preserve"> 7.6 глави 7 слово «анулювання» замінити словами та знаками «</w:t>
      </w:r>
      <w:r w:rsidR="00F81FFF" w:rsidRPr="00F81FFF">
        <w:rPr>
          <w:sz w:val="28"/>
          <w:szCs w:val="28"/>
          <w:lang w:val="uk-UA"/>
        </w:rPr>
        <w:t>припинення дії (анулювання)</w:t>
      </w:r>
      <w:r w:rsidR="00F81FFF">
        <w:rPr>
          <w:sz w:val="28"/>
          <w:szCs w:val="28"/>
          <w:lang w:val="uk-UA"/>
        </w:rPr>
        <w:t>».</w:t>
      </w:r>
    </w:p>
    <w:p w14:paraId="3D802F01" w14:textId="79981273" w:rsidR="002F6CC4" w:rsidRDefault="002F6CC4" w:rsidP="002F6CC4">
      <w:pPr>
        <w:pStyle w:val="a3"/>
        <w:tabs>
          <w:tab w:val="left" w:pos="851"/>
        </w:tabs>
        <w:spacing w:after="60"/>
        <w:ind w:left="851"/>
        <w:jc w:val="both"/>
        <w:rPr>
          <w:sz w:val="28"/>
          <w:szCs w:val="28"/>
          <w:lang w:val="uk-UA"/>
        </w:rPr>
      </w:pPr>
    </w:p>
    <w:p w14:paraId="5A08C4DB" w14:textId="26F34552" w:rsidR="002F6CC4" w:rsidRDefault="002F6CC4" w:rsidP="002F6CC4">
      <w:pPr>
        <w:pStyle w:val="a3"/>
        <w:numPr>
          <w:ilvl w:val="0"/>
          <w:numId w:val="8"/>
        </w:numPr>
        <w:tabs>
          <w:tab w:val="left" w:pos="851"/>
        </w:tabs>
        <w:spacing w:after="60"/>
        <w:ind w:left="0" w:firstLine="851"/>
        <w:jc w:val="both"/>
        <w:rPr>
          <w:sz w:val="28"/>
          <w:szCs w:val="28"/>
          <w:lang w:val="uk-UA"/>
        </w:rPr>
      </w:pPr>
      <w:r>
        <w:rPr>
          <w:sz w:val="28"/>
          <w:szCs w:val="28"/>
          <w:lang w:val="uk-UA"/>
        </w:rPr>
        <w:t>У главі 10:</w:t>
      </w:r>
    </w:p>
    <w:p w14:paraId="28071997" w14:textId="336D7E76" w:rsidR="002F6CC4" w:rsidRDefault="002F6CC4" w:rsidP="002F6CC4">
      <w:pPr>
        <w:pStyle w:val="a3"/>
        <w:tabs>
          <w:tab w:val="left" w:pos="851"/>
        </w:tabs>
        <w:spacing w:after="60"/>
        <w:ind w:left="851"/>
        <w:jc w:val="both"/>
        <w:rPr>
          <w:sz w:val="28"/>
          <w:szCs w:val="28"/>
          <w:lang w:val="uk-UA"/>
        </w:rPr>
      </w:pPr>
    </w:p>
    <w:p w14:paraId="0A994F16" w14:textId="017A8009" w:rsidR="002F6CC4" w:rsidRDefault="005B47C8" w:rsidP="002F6CC4">
      <w:pPr>
        <w:pStyle w:val="a3"/>
        <w:numPr>
          <w:ilvl w:val="0"/>
          <w:numId w:val="34"/>
        </w:numPr>
        <w:tabs>
          <w:tab w:val="left" w:pos="851"/>
        </w:tabs>
        <w:spacing w:after="60"/>
        <w:ind w:left="0" w:firstLine="851"/>
        <w:jc w:val="both"/>
        <w:rPr>
          <w:sz w:val="28"/>
          <w:szCs w:val="28"/>
          <w:lang w:val="uk-UA"/>
        </w:rPr>
      </w:pPr>
      <w:r>
        <w:rPr>
          <w:sz w:val="28"/>
          <w:szCs w:val="28"/>
          <w:lang w:val="uk-UA"/>
        </w:rPr>
        <w:t>в абзаці п’ятому</w:t>
      </w:r>
      <w:r w:rsidR="002F6CC4">
        <w:rPr>
          <w:sz w:val="28"/>
          <w:szCs w:val="28"/>
          <w:lang w:val="uk-UA"/>
        </w:rPr>
        <w:t xml:space="preserve"> пункт</w:t>
      </w:r>
      <w:r>
        <w:rPr>
          <w:sz w:val="28"/>
          <w:szCs w:val="28"/>
          <w:lang w:val="uk-UA"/>
        </w:rPr>
        <w:t>у</w:t>
      </w:r>
      <w:r w:rsidR="002F6CC4">
        <w:rPr>
          <w:sz w:val="28"/>
          <w:szCs w:val="28"/>
          <w:lang w:val="uk-UA"/>
        </w:rPr>
        <w:t xml:space="preserve"> 10.2 та </w:t>
      </w:r>
      <w:r>
        <w:rPr>
          <w:sz w:val="28"/>
          <w:szCs w:val="28"/>
          <w:lang w:val="uk-UA"/>
        </w:rPr>
        <w:t xml:space="preserve">у пункті </w:t>
      </w:r>
      <w:r w:rsidR="002F6CC4">
        <w:rPr>
          <w:sz w:val="28"/>
          <w:szCs w:val="28"/>
          <w:lang w:val="uk-UA"/>
        </w:rPr>
        <w:t xml:space="preserve">10.5 </w:t>
      </w:r>
      <w:r w:rsidR="002F6CC4" w:rsidRPr="002F6CC4">
        <w:rPr>
          <w:sz w:val="28"/>
          <w:szCs w:val="28"/>
          <w:lang w:val="uk-UA"/>
        </w:rPr>
        <w:t>слово «анулювання» замінити словами та знаками «припинення дії (анулювання)»</w:t>
      </w:r>
      <w:r w:rsidR="00FB6D34">
        <w:rPr>
          <w:sz w:val="28"/>
          <w:szCs w:val="28"/>
          <w:lang w:val="uk-UA"/>
        </w:rPr>
        <w:t>;</w:t>
      </w:r>
    </w:p>
    <w:p w14:paraId="40BA0B71" w14:textId="3C55BE26" w:rsidR="002F6CC4" w:rsidRDefault="002F6CC4" w:rsidP="002F6CC4">
      <w:pPr>
        <w:pStyle w:val="a3"/>
        <w:tabs>
          <w:tab w:val="left" w:pos="851"/>
        </w:tabs>
        <w:spacing w:after="60"/>
        <w:ind w:left="851"/>
        <w:jc w:val="both"/>
        <w:rPr>
          <w:sz w:val="28"/>
          <w:szCs w:val="28"/>
          <w:lang w:val="uk-UA"/>
        </w:rPr>
      </w:pPr>
    </w:p>
    <w:p w14:paraId="406C9850" w14:textId="1E4305AF" w:rsidR="002F6CC4" w:rsidRDefault="00FB6D34" w:rsidP="00C20C3D">
      <w:pPr>
        <w:pStyle w:val="a3"/>
        <w:numPr>
          <w:ilvl w:val="0"/>
          <w:numId w:val="34"/>
        </w:numPr>
        <w:tabs>
          <w:tab w:val="left" w:pos="851"/>
        </w:tabs>
        <w:spacing w:after="60"/>
        <w:ind w:left="0" w:firstLine="851"/>
        <w:jc w:val="both"/>
        <w:rPr>
          <w:sz w:val="28"/>
          <w:szCs w:val="28"/>
          <w:lang w:val="uk-UA"/>
        </w:rPr>
      </w:pPr>
      <w:r>
        <w:rPr>
          <w:sz w:val="28"/>
          <w:szCs w:val="28"/>
          <w:lang w:val="uk-UA"/>
        </w:rPr>
        <w:t>у пункті 10.7 слова «їх усунення» замінити словами та знак</w:t>
      </w:r>
      <w:r w:rsidR="005B47C8">
        <w:rPr>
          <w:sz w:val="28"/>
          <w:szCs w:val="28"/>
          <w:lang w:val="uk-UA"/>
        </w:rPr>
        <w:t>о</w:t>
      </w:r>
      <w:r>
        <w:rPr>
          <w:sz w:val="28"/>
          <w:szCs w:val="28"/>
          <w:lang w:val="uk-UA"/>
        </w:rPr>
        <w:t>м «</w:t>
      </w:r>
      <w:r w:rsidRPr="00FB6D34">
        <w:rPr>
          <w:sz w:val="28"/>
          <w:szCs w:val="28"/>
          <w:lang w:val="uk-UA"/>
        </w:rPr>
        <w:t xml:space="preserve">спливу строку, </w:t>
      </w:r>
      <w:r w:rsidR="00172D69">
        <w:rPr>
          <w:sz w:val="28"/>
          <w:szCs w:val="28"/>
          <w:lang w:val="uk-UA"/>
        </w:rPr>
        <w:t>у</w:t>
      </w:r>
      <w:r w:rsidR="00172D69" w:rsidRPr="00FB6D34">
        <w:rPr>
          <w:sz w:val="28"/>
          <w:szCs w:val="28"/>
          <w:lang w:val="uk-UA"/>
        </w:rPr>
        <w:t xml:space="preserve"> </w:t>
      </w:r>
      <w:r w:rsidRPr="00FB6D34">
        <w:rPr>
          <w:sz w:val="28"/>
          <w:szCs w:val="28"/>
          <w:lang w:val="uk-UA"/>
        </w:rPr>
        <w:t>який було зобов’язано усунути такі порушення</w:t>
      </w:r>
      <w:r>
        <w:rPr>
          <w:sz w:val="28"/>
          <w:szCs w:val="28"/>
          <w:lang w:val="uk-UA"/>
        </w:rPr>
        <w:t>».</w:t>
      </w:r>
    </w:p>
    <w:p w14:paraId="4C2F88B1" w14:textId="569BDDDE" w:rsidR="002F6CC4" w:rsidRDefault="002F6CC4" w:rsidP="002F6CC4">
      <w:pPr>
        <w:pStyle w:val="a3"/>
        <w:tabs>
          <w:tab w:val="left" w:pos="851"/>
        </w:tabs>
        <w:spacing w:after="60"/>
        <w:ind w:left="851"/>
        <w:jc w:val="both"/>
        <w:rPr>
          <w:sz w:val="28"/>
          <w:szCs w:val="28"/>
          <w:lang w:val="uk-UA"/>
        </w:rPr>
      </w:pPr>
    </w:p>
    <w:p w14:paraId="22DE7934" w14:textId="6F0CD0AD" w:rsidR="002F6CC4" w:rsidRDefault="00DA4368" w:rsidP="003E5FF7">
      <w:pPr>
        <w:pStyle w:val="a3"/>
        <w:numPr>
          <w:ilvl w:val="0"/>
          <w:numId w:val="8"/>
        </w:numPr>
        <w:tabs>
          <w:tab w:val="left" w:pos="851"/>
        </w:tabs>
        <w:spacing w:after="60"/>
        <w:ind w:left="0" w:firstLine="851"/>
        <w:jc w:val="both"/>
        <w:rPr>
          <w:sz w:val="28"/>
          <w:szCs w:val="28"/>
          <w:lang w:val="uk-UA"/>
        </w:rPr>
      </w:pPr>
      <w:r>
        <w:rPr>
          <w:sz w:val="28"/>
          <w:szCs w:val="28"/>
          <w:lang w:val="uk-UA"/>
        </w:rPr>
        <w:t>У</w:t>
      </w:r>
      <w:r w:rsidR="003E5FF7">
        <w:rPr>
          <w:sz w:val="28"/>
          <w:szCs w:val="28"/>
          <w:lang w:val="uk-UA"/>
        </w:rPr>
        <w:t xml:space="preserve"> додатку 1 слова «</w:t>
      </w:r>
      <w:r w:rsidR="003E5FF7" w:rsidRPr="003E5FF7">
        <w:rPr>
          <w:sz w:val="28"/>
          <w:szCs w:val="28"/>
          <w:lang w:val="uk-UA"/>
        </w:rPr>
        <w:t>голові комісії з проведення перевірки</w:t>
      </w:r>
      <w:r w:rsidR="003E5FF7">
        <w:rPr>
          <w:sz w:val="28"/>
          <w:szCs w:val="28"/>
          <w:lang w:val="uk-UA"/>
        </w:rPr>
        <w:t>» та «</w:t>
      </w:r>
      <w:r w:rsidR="003E5FF7" w:rsidRPr="003E5FF7">
        <w:rPr>
          <w:sz w:val="28"/>
          <w:szCs w:val="28"/>
          <w:lang w:val="uk-UA"/>
        </w:rPr>
        <w:t>членам комісії з проведення перевірки</w:t>
      </w:r>
      <w:r w:rsidR="003E5FF7">
        <w:rPr>
          <w:sz w:val="28"/>
          <w:szCs w:val="28"/>
          <w:lang w:val="uk-UA"/>
        </w:rPr>
        <w:t>» замінити відповідно словами «</w:t>
      </w:r>
      <w:r w:rsidR="003E5FF7" w:rsidRPr="003E5FF7">
        <w:rPr>
          <w:sz w:val="28"/>
          <w:szCs w:val="28"/>
          <w:lang w:val="uk-UA"/>
        </w:rPr>
        <w:t>голові комісії з перевірки</w:t>
      </w:r>
      <w:r w:rsidR="003E5FF7">
        <w:rPr>
          <w:sz w:val="28"/>
          <w:szCs w:val="28"/>
          <w:lang w:val="uk-UA"/>
        </w:rPr>
        <w:t>» та «</w:t>
      </w:r>
      <w:r w:rsidR="003E5FF7" w:rsidRPr="003E5FF7">
        <w:rPr>
          <w:sz w:val="28"/>
          <w:szCs w:val="28"/>
          <w:lang w:val="uk-UA"/>
        </w:rPr>
        <w:t>членам комісії з перевірки</w:t>
      </w:r>
      <w:r w:rsidR="003E5FF7">
        <w:rPr>
          <w:sz w:val="28"/>
          <w:szCs w:val="28"/>
          <w:lang w:val="uk-UA"/>
        </w:rPr>
        <w:t>».</w:t>
      </w:r>
    </w:p>
    <w:p w14:paraId="4E8E101F" w14:textId="3B0D6162" w:rsidR="002F6CC4" w:rsidRDefault="002F6CC4" w:rsidP="002F6CC4">
      <w:pPr>
        <w:pStyle w:val="a3"/>
        <w:tabs>
          <w:tab w:val="left" w:pos="851"/>
        </w:tabs>
        <w:spacing w:after="60"/>
        <w:ind w:left="851"/>
        <w:jc w:val="both"/>
        <w:rPr>
          <w:sz w:val="28"/>
          <w:szCs w:val="28"/>
          <w:lang w:val="uk-UA"/>
        </w:rPr>
      </w:pPr>
    </w:p>
    <w:p w14:paraId="22D3C91F" w14:textId="318FCF3F" w:rsidR="00237FE1" w:rsidRDefault="00237FE1" w:rsidP="00237FE1">
      <w:pPr>
        <w:pStyle w:val="a3"/>
        <w:numPr>
          <w:ilvl w:val="0"/>
          <w:numId w:val="8"/>
        </w:numPr>
        <w:tabs>
          <w:tab w:val="left" w:pos="851"/>
        </w:tabs>
        <w:spacing w:after="60"/>
        <w:ind w:left="0" w:firstLine="851"/>
        <w:jc w:val="both"/>
        <w:rPr>
          <w:sz w:val="28"/>
          <w:szCs w:val="28"/>
          <w:lang w:val="uk-UA"/>
        </w:rPr>
      </w:pPr>
      <w:r>
        <w:rPr>
          <w:sz w:val="28"/>
          <w:szCs w:val="28"/>
          <w:lang w:val="uk-UA"/>
        </w:rPr>
        <w:t>У</w:t>
      </w:r>
      <w:r w:rsidR="00636F4F">
        <w:rPr>
          <w:sz w:val="28"/>
          <w:szCs w:val="28"/>
          <w:lang w:val="uk-UA"/>
        </w:rPr>
        <w:t xml:space="preserve"> графі</w:t>
      </w:r>
      <w:r>
        <w:rPr>
          <w:sz w:val="28"/>
          <w:szCs w:val="28"/>
          <w:lang w:val="uk-UA"/>
        </w:rPr>
        <w:t xml:space="preserve"> </w:t>
      </w:r>
      <w:r w:rsidR="00636F4F">
        <w:rPr>
          <w:sz w:val="28"/>
          <w:szCs w:val="28"/>
          <w:lang w:val="uk-UA"/>
        </w:rPr>
        <w:t>«П</w:t>
      </w:r>
      <w:r w:rsidRPr="00F34CD6">
        <w:rPr>
          <w:sz w:val="28"/>
          <w:szCs w:val="28"/>
          <w:lang w:val="uk-UA"/>
        </w:rPr>
        <w:t>итанн</w:t>
      </w:r>
      <w:r w:rsidR="00636F4F">
        <w:rPr>
          <w:sz w:val="28"/>
          <w:szCs w:val="28"/>
          <w:lang w:val="uk-UA"/>
        </w:rPr>
        <w:t>я</w:t>
      </w:r>
      <w:r w:rsidRPr="00F34CD6">
        <w:rPr>
          <w:sz w:val="28"/>
          <w:szCs w:val="28"/>
          <w:lang w:val="uk-UA"/>
        </w:rPr>
        <w:t xml:space="preserve"> щодо дотримання </w:t>
      </w:r>
      <w:proofErr w:type="spellStart"/>
      <w:r w:rsidRPr="00F34CD6">
        <w:rPr>
          <w:sz w:val="28"/>
          <w:szCs w:val="28"/>
          <w:lang w:val="uk-UA"/>
        </w:rPr>
        <w:t>суб</w:t>
      </w:r>
      <w:proofErr w:type="spellEnd"/>
      <w:r>
        <w:rPr>
          <w:sz w:val="28"/>
          <w:szCs w:val="28"/>
          <w:lang w:val="en-US"/>
        </w:rPr>
        <w:t>’</w:t>
      </w:r>
      <w:proofErr w:type="spellStart"/>
      <w:r w:rsidRPr="00F34CD6">
        <w:rPr>
          <w:sz w:val="28"/>
          <w:szCs w:val="28"/>
          <w:lang w:val="uk-UA"/>
        </w:rPr>
        <w:t>єктом</w:t>
      </w:r>
      <w:proofErr w:type="spellEnd"/>
      <w:r w:rsidRPr="00F34CD6">
        <w:rPr>
          <w:sz w:val="28"/>
          <w:szCs w:val="28"/>
          <w:lang w:val="uk-UA"/>
        </w:rPr>
        <w:t xml:space="preserve"> господарювання вимог законодавства України та ліцензійних умов</w:t>
      </w:r>
      <w:r w:rsidR="002973EF">
        <w:rPr>
          <w:sz w:val="28"/>
          <w:szCs w:val="28"/>
          <w:lang w:val="uk-UA"/>
        </w:rPr>
        <w:t>» рядка</w:t>
      </w:r>
      <w:r>
        <w:rPr>
          <w:sz w:val="28"/>
          <w:szCs w:val="28"/>
          <w:lang w:val="uk-UA"/>
        </w:rPr>
        <w:t xml:space="preserve"> 3.30 додатк</w:t>
      </w:r>
      <w:r w:rsidR="002973EF">
        <w:rPr>
          <w:sz w:val="28"/>
          <w:szCs w:val="28"/>
          <w:lang w:val="uk-UA"/>
        </w:rPr>
        <w:t>а</w:t>
      </w:r>
      <w:r>
        <w:rPr>
          <w:sz w:val="28"/>
          <w:szCs w:val="28"/>
          <w:lang w:val="uk-UA"/>
        </w:rPr>
        <w:t xml:space="preserve"> 7 </w:t>
      </w:r>
      <w:r w:rsidRPr="00F34CD6">
        <w:rPr>
          <w:sz w:val="28"/>
          <w:szCs w:val="28"/>
          <w:lang w:val="uk-UA"/>
        </w:rPr>
        <w:t>слово «анулювання» замінити словами та знаками «припинення дії (анулювання)»</w:t>
      </w:r>
      <w:r>
        <w:rPr>
          <w:sz w:val="28"/>
          <w:szCs w:val="28"/>
          <w:lang w:val="uk-UA"/>
        </w:rPr>
        <w:t>.</w:t>
      </w:r>
    </w:p>
    <w:p w14:paraId="31D770EC" w14:textId="77777777" w:rsidR="00237FE1" w:rsidRDefault="00237FE1" w:rsidP="00237FE1">
      <w:pPr>
        <w:pStyle w:val="a3"/>
        <w:tabs>
          <w:tab w:val="left" w:pos="851"/>
        </w:tabs>
        <w:spacing w:after="60"/>
        <w:ind w:left="851"/>
        <w:jc w:val="both"/>
        <w:rPr>
          <w:sz w:val="28"/>
          <w:szCs w:val="28"/>
          <w:lang w:val="uk-UA"/>
        </w:rPr>
      </w:pPr>
    </w:p>
    <w:p w14:paraId="7DA7EBAA" w14:textId="0A037C09" w:rsidR="002F6CC4" w:rsidRPr="007D3DD6" w:rsidRDefault="007D3DD6" w:rsidP="007D3DD6">
      <w:pPr>
        <w:pStyle w:val="a3"/>
        <w:numPr>
          <w:ilvl w:val="0"/>
          <w:numId w:val="8"/>
        </w:numPr>
        <w:tabs>
          <w:tab w:val="left" w:pos="851"/>
        </w:tabs>
        <w:spacing w:after="60"/>
        <w:ind w:left="0" w:firstLine="851"/>
        <w:jc w:val="both"/>
        <w:rPr>
          <w:sz w:val="28"/>
          <w:szCs w:val="28"/>
          <w:lang w:val="uk-UA"/>
        </w:rPr>
      </w:pPr>
      <w:r w:rsidRPr="007D3DD6">
        <w:rPr>
          <w:sz w:val="28"/>
          <w:szCs w:val="28"/>
          <w:lang w:val="uk-UA"/>
        </w:rPr>
        <w:t>У додатк</w:t>
      </w:r>
      <w:r w:rsidR="00FA6CCA">
        <w:rPr>
          <w:sz w:val="28"/>
          <w:szCs w:val="28"/>
          <w:lang w:val="uk-UA"/>
        </w:rPr>
        <w:t>ах</w:t>
      </w:r>
      <w:r w:rsidRPr="007D3DD6">
        <w:rPr>
          <w:sz w:val="28"/>
          <w:szCs w:val="28"/>
          <w:lang w:val="uk-UA"/>
        </w:rPr>
        <w:t xml:space="preserve"> 21 та 23 слова «ініціали та прізвище»</w:t>
      </w:r>
      <w:r w:rsidR="000B6B76">
        <w:rPr>
          <w:sz w:val="28"/>
          <w:szCs w:val="28"/>
          <w:lang w:val="uk-UA"/>
        </w:rPr>
        <w:t xml:space="preserve"> та слова та знак «</w:t>
      </w:r>
      <w:r w:rsidR="000B6B76" w:rsidRPr="000B6B76">
        <w:rPr>
          <w:sz w:val="28"/>
          <w:szCs w:val="28"/>
          <w:lang w:val="uk-UA"/>
        </w:rPr>
        <w:t xml:space="preserve">прізвище, </w:t>
      </w:r>
      <w:proofErr w:type="spellStart"/>
      <w:r w:rsidR="000B6B76" w:rsidRPr="000B6B76">
        <w:rPr>
          <w:sz w:val="28"/>
          <w:szCs w:val="28"/>
          <w:lang w:val="uk-UA"/>
        </w:rPr>
        <w:t>ім</w:t>
      </w:r>
      <w:proofErr w:type="spellEnd"/>
      <w:r w:rsidR="000B6B76">
        <w:rPr>
          <w:sz w:val="28"/>
          <w:szCs w:val="28"/>
          <w:lang w:val="en-US"/>
        </w:rPr>
        <w:t>’</w:t>
      </w:r>
      <w:r w:rsidR="000B6B76" w:rsidRPr="000B6B76">
        <w:rPr>
          <w:sz w:val="28"/>
          <w:szCs w:val="28"/>
          <w:lang w:val="uk-UA"/>
        </w:rPr>
        <w:t>я та по батькові</w:t>
      </w:r>
      <w:r w:rsidR="000B6B76">
        <w:rPr>
          <w:sz w:val="28"/>
          <w:szCs w:val="28"/>
          <w:lang w:val="uk-UA"/>
        </w:rPr>
        <w:t>»</w:t>
      </w:r>
      <w:r w:rsidR="000B6B76" w:rsidRPr="000B6B76">
        <w:rPr>
          <w:sz w:val="28"/>
          <w:szCs w:val="28"/>
          <w:lang w:val="uk-UA"/>
        </w:rPr>
        <w:t xml:space="preserve"> </w:t>
      </w:r>
      <w:r w:rsidRPr="007D3DD6">
        <w:rPr>
          <w:sz w:val="28"/>
          <w:szCs w:val="28"/>
          <w:lang w:val="uk-UA"/>
        </w:rPr>
        <w:t xml:space="preserve">замінити словами «власне </w:t>
      </w:r>
      <w:proofErr w:type="spellStart"/>
      <w:r w:rsidRPr="007D3DD6">
        <w:rPr>
          <w:sz w:val="28"/>
          <w:szCs w:val="28"/>
          <w:lang w:val="uk-UA"/>
        </w:rPr>
        <w:t>ім</w:t>
      </w:r>
      <w:proofErr w:type="spellEnd"/>
      <w:r w:rsidRPr="007D3DD6">
        <w:rPr>
          <w:sz w:val="28"/>
          <w:szCs w:val="28"/>
          <w:lang w:val="en-US"/>
        </w:rPr>
        <w:t>’</w:t>
      </w:r>
      <w:r w:rsidRPr="007D3DD6">
        <w:rPr>
          <w:sz w:val="28"/>
          <w:szCs w:val="28"/>
          <w:lang w:val="uk-UA"/>
        </w:rPr>
        <w:t>я ПРІЗВИЩЕ».</w:t>
      </w:r>
    </w:p>
    <w:p w14:paraId="42255A44" w14:textId="77777777" w:rsidR="00FB5CB5" w:rsidRPr="00C221CC" w:rsidRDefault="00FB5CB5" w:rsidP="00672898">
      <w:pPr>
        <w:tabs>
          <w:tab w:val="left" w:pos="1134"/>
        </w:tabs>
        <w:spacing w:after="60"/>
        <w:ind w:firstLine="709"/>
        <w:jc w:val="both"/>
        <w:rPr>
          <w:sz w:val="28"/>
          <w:szCs w:val="28"/>
          <w:lang w:val="uk-UA"/>
        </w:rPr>
      </w:pPr>
    </w:p>
    <w:p w14:paraId="12C7F7E1" w14:textId="491E0D46" w:rsidR="009B1760" w:rsidRPr="00A65ECF" w:rsidRDefault="009B1760" w:rsidP="00343F8C">
      <w:pPr>
        <w:pStyle w:val="a3"/>
        <w:numPr>
          <w:ilvl w:val="0"/>
          <w:numId w:val="8"/>
        </w:numPr>
        <w:tabs>
          <w:tab w:val="left" w:pos="284"/>
        </w:tabs>
        <w:spacing w:after="240"/>
        <w:ind w:left="0" w:firstLine="851"/>
        <w:jc w:val="both"/>
        <w:rPr>
          <w:sz w:val="28"/>
          <w:szCs w:val="28"/>
          <w:lang w:val="uk-UA"/>
        </w:rPr>
      </w:pPr>
      <w:r w:rsidRPr="00A65ECF">
        <w:rPr>
          <w:sz w:val="28"/>
          <w:szCs w:val="28"/>
          <w:lang w:val="uk-UA"/>
        </w:rPr>
        <w:t xml:space="preserve">У </w:t>
      </w:r>
      <w:r w:rsidR="00D01EB6" w:rsidRPr="00A65ECF">
        <w:rPr>
          <w:sz w:val="28"/>
          <w:szCs w:val="28"/>
          <w:lang w:val="uk-UA"/>
        </w:rPr>
        <w:t>додатку 2</w:t>
      </w:r>
      <w:r w:rsidR="007E17A6">
        <w:rPr>
          <w:sz w:val="28"/>
          <w:szCs w:val="28"/>
          <w:lang w:val="uk-UA"/>
        </w:rPr>
        <w:t>4</w:t>
      </w:r>
      <w:r w:rsidRPr="00A65ECF">
        <w:rPr>
          <w:sz w:val="28"/>
          <w:szCs w:val="28"/>
          <w:lang w:val="uk-UA"/>
        </w:rPr>
        <w:t>:</w:t>
      </w:r>
    </w:p>
    <w:p w14:paraId="709498B3" w14:textId="77777777" w:rsidR="002B6451" w:rsidRPr="00A65ECF" w:rsidRDefault="002B6451" w:rsidP="00343F8C">
      <w:pPr>
        <w:pStyle w:val="a3"/>
        <w:tabs>
          <w:tab w:val="left" w:pos="284"/>
        </w:tabs>
        <w:spacing w:after="240"/>
        <w:ind w:left="0" w:firstLine="851"/>
        <w:jc w:val="both"/>
        <w:rPr>
          <w:sz w:val="28"/>
          <w:szCs w:val="28"/>
          <w:lang w:val="uk-UA"/>
        </w:rPr>
      </w:pPr>
    </w:p>
    <w:p w14:paraId="7C5F66C4" w14:textId="20F00F12" w:rsidR="00D01EB6" w:rsidRDefault="00D01EB6" w:rsidP="00343F8C">
      <w:pPr>
        <w:pStyle w:val="a3"/>
        <w:numPr>
          <w:ilvl w:val="0"/>
          <w:numId w:val="24"/>
        </w:numPr>
        <w:tabs>
          <w:tab w:val="left" w:pos="284"/>
        </w:tabs>
        <w:spacing w:after="240"/>
        <w:ind w:left="0" w:firstLine="851"/>
        <w:jc w:val="both"/>
        <w:rPr>
          <w:sz w:val="28"/>
          <w:szCs w:val="28"/>
          <w:lang w:val="uk-UA"/>
        </w:rPr>
      </w:pPr>
      <w:r w:rsidRPr="00A65ECF">
        <w:rPr>
          <w:sz w:val="28"/>
          <w:szCs w:val="28"/>
          <w:lang w:val="uk-UA"/>
        </w:rPr>
        <w:t>у пункті 4:</w:t>
      </w:r>
    </w:p>
    <w:p w14:paraId="29BDD483" w14:textId="7852B7F1" w:rsidR="007E17A6" w:rsidRPr="007E17A6" w:rsidRDefault="007E17A6" w:rsidP="007E17A6">
      <w:pPr>
        <w:pStyle w:val="a3"/>
        <w:tabs>
          <w:tab w:val="left" w:pos="284"/>
        </w:tabs>
        <w:spacing w:after="240"/>
        <w:ind w:left="851"/>
        <w:jc w:val="both"/>
        <w:rPr>
          <w:sz w:val="28"/>
          <w:szCs w:val="28"/>
          <w:lang w:val="uk-UA"/>
        </w:rPr>
      </w:pPr>
      <w:r>
        <w:rPr>
          <w:sz w:val="28"/>
          <w:szCs w:val="28"/>
          <w:lang w:val="uk-UA"/>
        </w:rPr>
        <w:t>підпункт 1</w:t>
      </w:r>
      <w:r w:rsidRPr="007E17A6">
        <w:rPr>
          <w:sz w:val="28"/>
          <w:szCs w:val="28"/>
          <w:lang w:val="uk-UA"/>
        </w:rPr>
        <w:t>8 викласти в такій редакції:</w:t>
      </w:r>
    </w:p>
    <w:p w14:paraId="5A7B37D5" w14:textId="500F8C9B" w:rsidR="007E17A6" w:rsidRPr="007E17A6" w:rsidRDefault="007E17A6" w:rsidP="007E17A6">
      <w:pPr>
        <w:pStyle w:val="a3"/>
        <w:tabs>
          <w:tab w:val="left" w:pos="284"/>
        </w:tabs>
        <w:spacing w:after="240"/>
        <w:ind w:left="0" w:firstLine="851"/>
        <w:jc w:val="both"/>
        <w:rPr>
          <w:sz w:val="28"/>
          <w:szCs w:val="28"/>
          <w:lang w:val="uk-UA"/>
        </w:rPr>
      </w:pPr>
      <w:r w:rsidRPr="007E17A6">
        <w:rPr>
          <w:sz w:val="28"/>
          <w:szCs w:val="28"/>
          <w:lang w:val="uk-UA"/>
        </w:rPr>
        <w:t>«</w:t>
      </w:r>
      <w:r>
        <w:rPr>
          <w:sz w:val="28"/>
          <w:szCs w:val="28"/>
          <w:lang w:val="uk-UA"/>
        </w:rPr>
        <w:t>1</w:t>
      </w:r>
      <w:r w:rsidRPr="007E17A6">
        <w:rPr>
          <w:sz w:val="28"/>
          <w:szCs w:val="28"/>
          <w:lang w:val="uk-UA"/>
        </w:rPr>
        <w:t xml:space="preserve">8) додатково отриманий (недоотриманий) дохід ліцензіата внаслідок збільшення (зменшення) фактичних обсягів розподілу електричної енергії </w:t>
      </w:r>
      <w:r w:rsidRPr="007E17A6">
        <w:rPr>
          <w:sz w:val="28"/>
          <w:szCs w:val="28"/>
          <w:lang w:val="uk-UA"/>
        </w:rPr>
        <w:lastRenderedPageBreak/>
        <w:t xml:space="preserve">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w:t>
      </w:r>
      <w:r w:rsidR="00317C3C">
        <w:rPr>
          <w:sz w:val="28"/>
          <w:szCs w:val="28"/>
          <w:lang w:val="uk-UA"/>
        </w:rPr>
        <w:t>к</w:t>
      </w:r>
      <w:r w:rsidRPr="007E17A6">
        <w:rPr>
          <w:sz w:val="28"/>
          <w:szCs w:val="28"/>
          <w:lang w:val="uk-UA"/>
        </w:rPr>
        <w:t xml:space="preserve">омісії з перевірки належним чином завірених копій підтвердних документів та за даними форми звітності </w:t>
      </w:r>
      <w:r w:rsidR="00F65A34">
        <w:rPr>
          <w:sz w:val="28"/>
          <w:szCs w:val="28"/>
          <w:lang w:val="uk-UA"/>
        </w:rPr>
        <w:t>№ </w:t>
      </w:r>
      <w:r w:rsidRPr="007E17A6">
        <w:rPr>
          <w:sz w:val="28"/>
          <w:szCs w:val="28"/>
          <w:lang w:val="uk-UA"/>
        </w:rPr>
        <w:t>2-НКРЕКП-розподіл електричної енергії.</w:t>
      </w:r>
    </w:p>
    <w:p w14:paraId="72A70E65" w14:textId="021F650A" w:rsidR="007E17A6" w:rsidRDefault="007E17A6" w:rsidP="007E17A6">
      <w:pPr>
        <w:pStyle w:val="a3"/>
        <w:tabs>
          <w:tab w:val="left" w:pos="284"/>
        </w:tabs>
        <w:spacing w:after="240"/>
        <w:ind w:left="0" w:firstLine="851"/>
        <w:jc w:val="both"/>
        <w:rPr>
          <w:sz w:val="28"/>
          <w:szCs w:val="28"/>
          <w:lang w:val="uk-UA"/>
        </w:rPr>
      </w:pPr>
      <w:r w:rsidRPr="007E17A6">
        <w:rPr>
          <w:sz w:val="28"/>
          <w:szCs w:val="28"/>
          <w:lang w:val="uk-UA"/>
        </w:rPr>
        <w:t>Додатково отриманий (недоотриманий) дохід ліцензіата визначається з урахуванням коригування витрат тарифів, здійсненого розрахунковим шляхом</w:t>
      </w:r>
      <w:r w:rsidR="00FE417F" w:rsidRPr="00FE417F">
        <w:t xml:space="preserve"> </w:t>
      </w:r>
      <w:r w:rsidR="00FE417F" w:rsidRPr="00FE417F">
        <w:rPr>
          <w:sz w:val="28"/>
          <w:szCs w:val="28"/>
          <w:lang w:val="uk-UA"/>
        </w:rPr>
        <w:t>у період дії в Україні воєнного стану на підставі звітності, згідно з рішеннями</w:t>
      </w:r>
      <w:r w:rsidRPr="007E17A6">
        <w:rPr>
          <w:sz w:val="28"/>
          <w:szCs w:val="28"/>
          <w:lang w:val="uk-UA"/>
        </w:rPr>
        <w:t xml:space="preserve"> НКРЕКП, прийняти</w:t>
      </w:r>
      <w:r w:rsidR="00FE417F">
        <w:rPr>
          <w:sz w:val="28"/>
          <w:szCs w:val="28"/>
          <w:lang w:val="uk-UA"/>
        </w:rPr>
        <w:t>ми</w:t>
      </w:r>
      <w:r w:rsidRPr="007E17A6">
        <w:rPr>
          <w:sz w:val="28"/>
          <w:szCs w:val="28"/>
          <w:lang w:val="uk-UA"/>
        </w:rPr>
        <w:t xml:space="preserve"> відповідно до підпункту 1 пункту 7.22 глави 7 Порядку №</w:t>
      </w:r>
      <w:r w:rsidR="009F79C6">
        <w:rPr>
          <w:sz w:val="28"/>
          <w:szCs w:val="28"/>
          <w:lang w:val="uk-UA"/>
        </w:rPr>
        <w:t> </w:t>
      </w:r>
      <w:r w:rsidRPr="007E17A6">
        <w:rPr>
          <w:sz w:val="28"/>
          <w:szCs w:val="28"/>
          <w:lang w:val="uk-UA"/>
        </w:rPr>
        <w:t>1175;»;</w:t>
      </w:r>
    </w:p>
    <w:p w14:paraId="6DAE7E0A" w14:textId="71877FAF" w:rsidR="007E17A6" w:rsidRDefault="00F65A34" w:rsidP="007E17A6">
      <w:pPr>
        <w:pStyle w:val="a3"/>
        <w:tabs>
          <w:tab w:val="left" w:pos="284"/>
        </w:tabs>
        <w:spacing w:after="240"/>
        <w:ind w:left="851"/>
        <w:jc w:val="both"/>
        <w:rPr>
          <w:sz w:val="28"/>
          <w:szCs w:val="28"/>
          <w:lang w:val="uk-UA"/>
        </w:rPr>
      </w:pPr>
      <w:r>
        <w:rPr>
          <w:sz w:val="28"/>
          <w:szCs w:val="28"/>
          <w:lang w:val="uk-UA"/>
        </w:rPr>
        <w:t>абзац сімнадцятий</w:t>
      </w:r>
      <w:r w:rsidR="00420512">
        <w:rPr>
          <w:sz w:val="28"/>
          <w:szCs w:val="28"/>
          <w:lang w:val="uk-UA"/>
        </w:rPr>
        <w:t xml:space="preserve"> підпункту 22</w:t>
      </w:r>
      <w:r>
        <w:rPr>
          <w:sz w:val="28"/>
          <w:szCs w:val="28"/>
          <w:lang w:val="uk-UA"/>
        </w:rPr>
        <w:t xml:space="preserve"> викласти в такій редакції:</w:t>
      </w:r>
    </w:p>
    <w:p w14:paraId="07DF2540" w14:textId="38B65EA0" w:rsidR="007E17A6" w:rsidRDefault="00F65A34" w:rsidP="00B80FD6">
      <w:pPr>
        <w:pStyle w:val="a3"/>
        <w:tabs>
          <w:tab w:val="left" w:pos="284"/>
        </w:tabs>
        <w:spacing w:after="240"/>
        <w:ind w:left="0" w:firstLine="851"/>
        <w:jc w:val="both"/>
        <w:rPr>
          <w:sz w:val="28"/>
          <w:szCs w:val="28"/>
          <w:lang w:val="uk-UA"/>
        </w:rPr>
      </w:pPr>
      <w:r>
        <w:rPr>
          <w:sz w:val="28"/>
          <w:szCs w:val="28"/>
          <w:lang w:val="uk-UA"/>
        </w:rPr>
        <w:t>«</w:t>
      </w:r>
      <w:r w:rsidR="00B80FD6" w:rsidRPr="00B80FD6">
        <w:rPr>
          <w:sz w:val="28"/>
          <w:szCs w:val="28"/>
          <w:lang w:val="uk-UA"/>
        </w:rPr>
        <w:t>де O</w:t>
      </w:r>
      <w:r w:rsidR="00B80FD6" w:rsidRPr="00B80FD6">
        <w:rPr>
          <w:sz w:val="28"/>
          <w:szCs w:val="28"/>
          <w:vertAlign w:val="subscript"/>
          <w:lang w:val="uk-UA"/>
        </w:rPr>
        <w:t>ТВЕ ф і</w:t>
      </w:r>
      <w:r w:rsidR="00B80FD6" w:rsidRPr="00B80FD6">
        <w:rPr>
          <w:sz w:val="28"/>
          <w:szCs w:val="28"/>
          <w:lang w:val="uk-UA"/>
        </w:rPr>
        <w:t xml:space="preserve"> </w:t>
      </w:r>
      <w:r w:rsidR="00B80FD6">
        <w:rPr>
          <w:sz w:val="28"/>
          <w:szCs w:val="28"/>
          <w:lang w:val="uk-UA"/>
        </w:rPr>
        <w:t>–</w:t>
      </w:r>
      <w:r w:rsidR="00B80FD6" w:rsidRPr="00B80FD6">
        <w:rPr>
          <w:sz w:val="28"/>
          <w:szCs w:val="28"/>
          <w:lang w:val="uk-UA"/>
        </w:rPr>
        <w:t xml:space="preserve"> фактичний обсяг технологічних витрат електричної енергії в і</w:t>
      </w:r>
      <w:r w:rsidR="00095BF3">
        <w:rPr>
          <w:sz w:val="28"/>
          <w:szCs w:val="28"/>
          <w:lang w:val="uk-UA"/>
        </w:rPr>
        <w:noBreakHyphen/>
      </w:r>
      <w:r w:rsidR="00B80FD6" w:rsidRPr="00B80FD6">
        <w:rPr>
          <w:sz w:val="28"/>
          <w:szCs w:val="28"/>
          <w:lang w:val="uk-UA"/>
        </w:rPr>
        <w:t xml:space="preserve">му місяці звітного року відповідно до наданих </w:t>
      </w:r>
      <w:r w:rsidR="00095BF3">
        <w:rPr>
          <w:sz w:val="28"/>
          <w:szCs w:val="28"/>
          <w:lang w:val="uk-UA"/>
        </w:rPr>
        <w:t>к</w:t>
      </w:r>
      <w:r w:rsidR="00B80FD6" w:rsidRPr="00B80FD6">
        <w:rPr>
          <w:sz w:val="28"/>
          <w:szCs w:val="28"/>
          <w:lang w:val="uk-UA"/>
        </w:rPr>
        <w:t>омісії з перевірки належним чином завірених копій підтвердних документів та даних за формою звітності №</w:t>
      </w:r>
      <w:r w:rsidR="00095BF3">
        <w:rPr>
          <w:sz w:val="28"/>
          <w:szCs w:val="28"/>
          <w:lang w:val="uk-UA"/>
        </w:rPr>
        <w:t> </w:t>
      </w:r>
      <w:r w:rsidR="00B80FD6" w:rsidRPr="00B80FD6">
        <w:rPr>
          <w:sz w:val="28"/>
          <w:szCs w:val="28"/>
          <w:lang w:val="uk-UA"/>
        </w:rPr>
        <w:t xml:space="preserve">2-НКРЕ (місячна) </w:t>
      </w:r>
      <w:r w:rsidR="00095BF3">
        <w:rPr>
          <w:sz w:val="28"/>
          <w:szCs w:val="28"/>
          <w:lang w:val="uk-UA"/>
        </w:rPr>
        <w:t>«</w:t>
      </w:r>
      <w:r w:rsidR="00B80FD6" w:rsidRPr="00B80FD6">
        <w:rPr>
          <w:sz w:val="28"/>
          <w:szCs w:val="28"/>
          <w:lang w:val="uk-UA"/>
        </w:rPr>
        <w:t xml:space="preserve">Звітні дані про обсяги передачі електричної енергії місцевими (локальними) електромережами та нормативні технологічні витрати електроенергії за 1 </w:t>
      </w:r>
      <w:r w:rsidR="00095BF3">
        <w:rPr>
          <w:sz w:val="28"/>
          <w:szCs w:val="28"/>
          <w:lang w:val="uk-UA"/>
        </w:rPr>
        <w:t>–</w:t>
      </w:r>
      <w:r w:rsidR="00B80FD6" w:rsidRPr="00B80FD6">
        <w:rPr>
          <w:sz w:val="28"/>
          <w:szCs w:val="28"/>
          <w:lang w:val="uk-UA"/>
        </w:rPr>
        <w:t xml:space="preserve"> 2 класами напруги</w:t>
      </w:r>
      <w:r w:rsidR="00095BF3">
        <w:rPr>
          <w:sz w:val="28"/>
          <w:szCs w:val="28"/>
          <w:lang w:val="uk-UA"/>
        </w:rPr>
        <w:t>»</w:t>
      </w:r>
      <w:r w:rsidR="00B80FD6" w:rsidRPr="00B80FD6">
        <w:rPr>
          <w:sz w:val="28"/>
          <w:szCs w:val="28"/>
          <w:lang w:val="uk-UA"/>
        </w:rPr>
        <w:t>, затвердженою постановою Національної комісії, що здійснює державне регулювання у сфері енергетики, від</w:t>
      </w:r>
      <w:r w:rsidR="00095BF3">
        <w:rPr>
          <w:sz w:val="28"/>
          <w:szCs w:val="28"/>
          <w:lang w:val="uk-UA"/>
        </w:rPr>
        <w:t> </w:t>
      </w:r>
      <w:r w:rsidR="00B80FD6" w:rsidRPr="00B80FD6">
        <w:rPr>
          <w:sz w:val="28"/>
          <w:szCs w:val="28"/>
          <w:lang w:val="uk-UA"/>
        </w:rPr>
        <w:t xml:space="preserve">04 жовтня 2012 року </w:t>
      </w:r>
      <w:r w:rsidR="00095BF3">
        <w:rPr>
          <w:sz w:val="28"/>
          <w:szCs w:val="28"/>
          <w:lang w:val="uk-UA"/>
        </w:rPr>
        <w:t>№ </w:t>
      </w:r>
      <w:r w:rsidR="00B80FD6" w:rsidRPr="00B80FD6">
        <w:rPr>
          <w:sz w:val="28"/>
          <w:szCs w:val="28"/>
          <w:lang w:val="uk-UA"/>
        </w:rPr>
        <w:t xml:space="preserve">1257, формою звітності № 2а-НКРЕКП-розподіл електричної енергії (місячна) </w:t>
      </w:r>
      <w:r w:rsidR="00095BF3">
        <w:rPr>
          <w:sz w:val="28"/>
          <w:szCs w:val="28"/>
          <w:lang w:val="uk-UA"/>
        </w:rPr>
        <w:t>«</w:t>
      </w:r>
      <w:r w:rsidR="00B80FD6" w:rsidRPr="00B80FD6">
        <w:rPr>
          <w:sz w:val="28"/>
          <w:szCs w:val="28"/>
          <w:lang w:val="uk-UA"/>
        </w:rPr>
        <w:t>Звітні дані про обсяги розподілу електричної енергії та технологічні витрати електричної енергії за 1 та 2 класами напруги</w:t>
      </w:r>
      <w:r w:rsidR="00095BF3">
        <w:rPr>
          <w:sz w:val="28"/>
          <w:szCs w:val="28"/>
          <w:lang w:val="uk-UA"/>
        </w:rPr>
        <w:t>»</w:t>
      </w:r>
      <w:r w:rsidR="00B80FD6" w:rsidRPr="00B80FD6">
        <w:rPr>
          <w:sz w:val="28"/>
          <w:szCs w:val="28"/>
          <w:lang w:val="uk-UA"/>
        </w:rPr>
        <w:t>, затвердженою постановою НКРЕКП від 28 лютого 2019 року № 282</w:t>
      </w:r>
      <w:r w:rsidR="002C67F6">
        <w:rPr>
          <w:sz w:val="28"/>
          <w:szCs w:val="28"/>
          <w:lang w:val="uk-UA"/>
        </w:rPr>
        <w:t>,</w:t>
      </w:r>
      <w:r w:rsidR="00B80FD6" w:rsidRPr="00B80FD6">
        <w:rPr>
          <w:sz w:val="28"/>
          <w:szCs w:val="28"/>
          <w:lang w:val="uk-UA"/>
        </w:rPr>
        <w:t xml:space="preserve"> та формою звітності № 5-НКРЕКП-моніторинг-розподіл (місячна) «Звіт про обсяги розподілу електричної енергії», затвердженою постановою НКРЕКП від</w:t>
      </w:r>
      <w:r w:rsidR="00095BF3">
        <w:rPr>
          <w:sz w:val="28"/>
          <w:szCs w:val="28"/>
          <w:lang w:val="uk-UA"/>
        </w:rPr>
        <w:t> </w:t>
      </w:r>
      <w:r w:rsidR="00172D69" w:rsidRPr="00B80FD6">
        <w:rPr>
          <w:sz w:val="28"/>
          <w:szCs w:val="28"/>
          <w:lang w:val="uk-UA"/>
        </w:rPr>
        <w:t>29</w:t>
      </w:r>
      <w:r w:rsidR="00172D69">
        <w:rPr>
          <w:sz w:val="28"/>
          <w:szCs w:val="28"/>
          <w:lang w:val="uk-UA"/>
        </w:rPr>
        <w:t> </w:t>
      </w:r>
      <w:r w:rsidR="00095BF3">
        <w:rPr>
          <w:sz w:val="28"/>
          <w:szCs w:val="28"/>
          <w:lang w:val="uk-UA"/>
        </w:rPr>
        <w:t xml:space="preserve">березня </w:t>
      </w:r>
      <w:r w:rsidR="00B80FD6" w:rsidRPr="00B80FD6">
        <w:rPr>
          <w:sz w:val="28"/>
          <w:szCs w:val="28"/>
          <w:lang w:val="uk-UA"/>
        </w:rPr>
        <w:t xml:space="preserve">2019 </w:t>
      </w:r>
      <w:r w:rsidR="00095BF3">
        <w:rPr>
          <w:sz w:val="28"/>
          <w:szCs w:val="28"/>
          <w:lang w:val="uk-UA"/>
        </w:rPr>
        <w:t xml:space="preserve">року </w:t>
      </w:r>
      <w:r w:rsidR="00B80FD6" w:rsidRPr="00B80FD6">
        <w:rPr>
          <w:sz w:val="28"/>
          <w:szCs w:val="28"/>
          <w:lang w:val="uk-UA"/>
        </w:rPr>
        <w:t xml:space="preserve">№ 450, </w:t>
      </w:r>
      <w:proofErr w:type="spellStart"/>
      <w:r w:rsidR="00B80FD6" w:rsidRPr="00B80FD6">
        <w:rPr>
          <w:sz w:val="28"/>
          <w:szCs w:val="28"/>
          <w:lang w:val="uk-UA"/>
        </w:rPr>
        <w:t>МВт·год</w:t>
      </w:r>
      <w:proofErr w:type="spellEnd"/>
      <w:r w:rsidR="00B80FD6" w:rsidRPr="00B80FD6">
        <w:rPr>
          <w:sz w:val="28"/>
          <w:szCs w:val="28"/>
          <w:lang w:val="uk-UA"/>
        </w:rPr>
        <w:t>.</w:t>
      </w:r>
      <w:r w:rsidR="003A55DA">
        <w:rPr>
          <w:sz w:val="28"/>
          <w:szCs w:val="28"/>
          <w:lang w:val="uk-UA"/>
        </w:rPr>
        <w:t>»;</w:t>
      </w:r>
    </w:p>
    <w:p w14:paraId="49F63267" w14:textId="6A1DDD1B" w:rsidR="007E17A6" w:rsidRDefault="003A55DA" w:rsidP="007E17A6">
      <w:pPr>
        <w:pStyle w:val="a3"/>
        <w:tabs>
          <w:tab w:val="left" w:pos="284"/>
        </w:tabs>
        <w:spacing w:after="240"/>
        <w:ind w:left="851"/>
        <w:jc w:val="both"/>
        <w:rPr>
          <w:sz w:val="28"/>
          <w:szCs w:val="28"/>
          <w:lang w:val="uk-UA"/>
        </w:rPr>
      </w:pPr>
      <w:r w:rsidRPr="003A55DA">
        <w:rPr>
          <w:sz w:val="28"/>
          <w:szCs w:val="28"/>
          <w:lang w:val="uk-UA"/>
        </w:rPr>
        <w:t>доповнити новим підпунктом такого змісту:</w:t>
      </w:r>
    </w:p>
    <w:p w14:paraId="4D41BBEE" w14:textId="3E30D5C7" w:rsidR="007E17A6" w:rsidRDefault="003A55DA" w:rsidP="003A55DA">
      <w:pPr>
        <w:pStyle w:val="a3"/>
        <w:tabs>
          <w:tab w:val="left" w:pos="284"/>
        </w:tabs>
        <w:spacing w:after="240"/>
        <w:ind w:left="0" w:firstLine="851"/>
        <w:jc w:val="both"/>
        <w:rPr>
          <w:sz w:val="28"/>
          <w:szCs w:val="28"/>
          <w:lang w:val="uk-UA"/>
        </w:rPr>
      </w:pPr>
      <w:r>
        <w:rPr>
          <w:sz w:val="28"/>
          <w:szCs w:val="28"/>
          <w:lang w:val="uk-UA"/>
        </w:rPr>
        <w:t>«</w:t>
      </w:r>
      <w:r w:rsidRPr="003A55DA">
        <w:rPr>
          <w:sz w:val="28"/>
          <w:szCs w:val="28"/>
          <w:lang w:val="uk-UA"/>
        </w:rPr>
        <w:t xml:space="preserve">30) фактичний максимальний розмір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тарифів на послуги з розподілу електричної енергії, з урахуванням </w:t>
      </w:r>
      <w:r w:rsidR="007A43CA">
        <w:rPr>
          <w:sz w:val="28"/>
          <w:szCs w:val="28"/>
          <w:lang w:val="uk-UA"/>
        </w:rPr>
        <w:t>приведення</w:t>
      </w:r>
      <w:r w:rsidRPr="003A55DA">
        <w:rPr>
          <w:sz w:val="28"/>
          <w:szCs w:val="28"/>
          <w:lang w:val="uk-UA"/>
        </w:rPr>
        <w:t xml:space="preserve"> до середньорічного розміру заробітної плати у звітному році.</w:t>
      </w:r>
      <w:r w:rsidR="00AE10F2">
        <w:rPr>
          <w:sz w:val="28"/>
          <w:szCs w:val="28"/>
          <w:lang w:val="uk-UA"/>
        </w:rPr>
        <w:t>»</w:t>
      </w:r>
      <w:r w:rsidR="000D5364">
        <w:rPr>
          <w:sz w:val="28"/>
          <w:szCs w:val="28"/>
          <w:lang w:val="uk-UA"/>
        </w:rPr>
        <w:t>;</w:t>
      </w:r>
    </w:p>
    <w:p w14:paraId="62E44F30" w14:textId="6BBECE02" w:rsidR="007E17A6" w:rsidRDefault="007E17A6" w:rsidP="007E17A6">
      <w:pPr>
        <w:pStyle w:val="a3"/>
        <w:tabs>
          <w:tab w:val="left" w:pos="284"/>
        </w:tabs>
        <w:spacing w:after="240"/>
        <w:ind w:left="851"/>
        <w:jc w:val="both"/>
        <w:rPr>
          <w:sz w:val="28"/>
          <w:szCs w:val="28"/>
          <w:lang w:val="uk-UA"/>
        </w:rPr>
      </w:pPr>
    </w:p>
    <w:p w14:paraId="11F2204F" w14:textId="6444CB9C" w:rsidR="007E17A6" w:rsidRDefault="00911241" w:rsidP="00AC6832">
      <w:pPr>
        <w:pStyle w:val="a3"/>
        <w:numPr>
          <w:ilvl w:val="0"/>
          <w:numId w:val="24"/>
        </w:numPr>
        <w:tabs>
          <w:tab w:val="left" w:pos="284"/>
        </w:tabs>
        <w:spacing w:after="240"/>
        <w:ind w:left="0" w:firstLine="851"/>
        <w:jc w:val="both"/>
        <w:rPr>
          <w:sz w:val="28"/>
          <w:szCs w:val="28"/>
          <w:lang w:val="uk-UA"/>
        </w:rPr>
      </w:pPr>
      <w:r>
        <w:rPr>
          <w:sz w:val="28"/>
          <w:szCs w:val="28"/>
          <w:lang w:val="uk-UA"/>
        </w:rPr>
        <w:t>у пункті 5:</w:t>
      </w:r>
    </w:p>
    <w:p w14:paraId="52AD3591" w14:textId="49D2D4F0" w:rsidR="007E17A6" w:rsidRDefault="00911241" w:rsidP="00911241">
      <w:pPr>
        <w:pStyle w:val="a3"/>
        <w:tabs>
          <w:tab w:val="left" w:pos="284"/>
        </w:tabs>
        <w:spacing w:after="240"/>
        <w:ind w:left="0" w:firstLine="851"/>
        <w:jc w:val="both"/>
        <w:rPr>
          <w:sz w:val="28"/>
          <w:szCs w:val="28"/>
          <w:lang w:val="uk-UA"/>
        </w:rPr>
      </w:pPr>
      <w:r w:rsidRPr="00911241">
        <w:rPr>
          <w:sz w:val="28"/>
          <w:szCs w:val="28"/>
          <w:lang w:val="uk-UA"/>
        </w:rPr>
        <w:t xml:space="preserve">у </w:t>
      </w:r>
      <w:r>
        <w:rPr>
          <w:sz w:val="28"/>
          <w:szCs w:val="28"/>
          <w:lang w:val="uk-UA"/>
        </w:rPr>
        <w:t>під</w:t>
      </w:r>
      <w:r w:rsidRPr="00911241">
        <w:rPr>
          <w:sz w:val="28"/>
          <w:szCs w:val="28"/>
          <w:lang w:val="uk-UA"/>
        </w:rPr>
        <w:t>пункті 1 цифри «2023» замінити цифрами</w:t>
      </w:r>
      <w:r>
        <w:rPr>
          <w:sz w:val="28"/>
          <w:szCs w:val="28"/>
          <w:lang w:val="uk-UA"/>
        </w:rPr>
        <w:t xml:space="preserve"> </w:t>
      </w:r>
      <w:r w:rsidRPr="00911241">
        <w:rPr>
          <w:sz w:val="28"/>
          <w:szCs w:val="28"/>
          <w:lang w:val="uk-UA"/>
        </w:rPr>
        <w:t>«202</w:t>
      </w:r>
      <w:r>
        <w:rPr>
          <w:sz w:val="28"/>
          <w:szCs w:val="28"/>
          <w:lang w:val="uk-UA"/>
        </w:rPr>
        <w:t>4</w:t>
      </w:r>
      <w:r w:rsidRPr="00911241">
        <w:rPr>
          <w:sz w:val="28"/>
          <w:szCs w:val="28"/>
          <w:lang w:val="uk-UA"/>
        </w:rPr>
        <w:t>»</w:t>
      </w:r>
      <w:r>
        <w:rPr>
          <w:sz w:val="28"/>
          <w:szCs w:val="28"/>
          <w:lang w:val="uk-UA"/>
        </w:rPr>
        <w:t>;</w:t>
      </w:r>
    </w:p>
    <w:p w14:paraId="6F281AF5" w14:textId="3D8B860A" w:rsidR="00911241" w:rsidRPr="00E87FFD" w:rsidRDefault="00E87FFD" w:rsidP="00911241">
      <w:pPr>
        <w:pStyle w:val="a3"/>
        <w:tabs>
          <w:tab w:val="left" w:pos="284"/>
        </w:tabs>
        <w:spacing w:after="240"/>
        <w:ind w:left="0" w:firstLine="851"/>
        <w:jc w:val="both"/>
        <w:rPr>
          <w:sz w:val="28"/>
          <w:szCs w:val="28"/>
          <w:lang w:val="uk-UA"/>
        </w:rPr>
      </w:pPr>
      <w:r>
        <w:rPr>
          <w:sz w:val="28"/>
          <w:szCs w:val="28"/>
          <w:lang w:val="uk-UA"/>
        </w:rPr>
        <w:t>у підпункті 6:</w:t>
      </w:r>
    </w:p>
    <w:p w14:paraId="6FD32316" w14:textId="07C4F235" w:rsidR="007E17A6" w:rsidRDefault="00DD30D7" w:rsidP="00DD30D7">
      <w:pPr>
        <w:pStyle w:val="a3"/>
        <w:tabs>
          <w:tab w:val="left" w:pos="284"/>
        </w:tabs>
        <w:spacing w:after="240"/>
        <w:ind w:left="0" w:firstLine="851"/>
        <w:jc w:val="both"/>
        <w:rPr>
          <w:sz w:val="28"/>
          <w:szCs w:val="28"/>
          <w:lang w:val="uk-UA"/>
        </w:rPr>
      </w:pPr>
      <w:r>
        <w:rPr>
          <w:sz w:val="28"/>
          <w:szCs w:val="28"/>
          <w:lang w:val="uk-UA"/>
        </w:rPr>
        <w:t xml:space="preserve">абзац сьомий </w:t>
      </w:r>
      <w:r w:rsidRPr="00DD30D7">
        <w:rPr>
          <w:sz w:val="28"/>
          <w:szCs w:val="28"/>
          <w:lang w:val="uk-UA"/>
        </w:rPr>
        <w:t>доповнити словами</w:t>
      </w:r>
      <w:r>
        <w:rPr>
          <w:sz w:val="28"/>
          <w:szCs w:val="28"/>
          <w:lang w:val="uk-UA"/>
        </w:rPr>
        <w:t xml:space="preserve"> та</w:t>
      </w:r>
      <w:r w:rsidRPr="00DD30D7">
        <w:rPr>
          <w:sz w:val="28"/>
          <w:szCs w:val="28"/>
          <w:lang w:val="uk-UA"/>
        </w:rPr>
        <w:t xml:space="preserve"> знаками «порушена схема </w:t>
      </w:r>
      <w:r w:rsidRPr="005A69B7">
        <w:rPr>
          <w:sz w:val="28"/>
          <w:szCs w:val="28"/>
          <w:lang w:val="uk-UA"/>
        </w:rPr>
        <w:t xml:space="preserve">нормального режиму роботи системи </w:t>
      </w:r>
      <w:r w:rsidR="005A69B7" w:rsidRPr="005A69B7">
        <w:rPr>
          <w:sz w:val="28"/>
          <w:szCs w:val="28"/>
          <w:lang w:val="uk-UA"/>
        </w:rPr>
        <w:t>розподілу</w:t>
      </w:r>
      <w:r w:rsidR="005A69B7">
        <w:rPr>
          <w:sz w:val="28"/>
          <w:szCs w:val="28"/>
          <w:lang w:val="uk-UA"/>
        </w:rPr>
        <w:t> </w:t>
      </w:r>
      <w:r w:rsidR="005A69B7" w:rsidRPr="005A69B7">
        <w:rPr>
          <w:sz w:val="28"/>
          <w:szCs w:val="28"/>
          <w:lang w:val="uk-UA"/>
        </w:rPr>
        <w:t>/</w:t>
      </w:r>
      <w:r w:rsidR="005A69B7">
        <w:rPr>
          <w:sz w:val="28"/>
          <w:szCs w:val="28"/>
          <w:lang w:val="uk-UA"/>
        </w:rPr>
        <w:t> </w:t>
      </w:r>
      <w:r w:rsidRPr="005A69B7">
        <w:rPr>
          <w:sz w:val="28"/>
          <w:szCs w:val="28"/>
          <w:lang w:val="uk-UA"/>
        </w:rPr>
        <w:t xml:space="preserve">змінені обсяги </w:t>
      </w:r>
      <w:r w:rsidR="005A69B7" w:rsidRPr="005A69B7">
        <w:rPr>
          <w:sz w:val="28"/>
          <w:szCs w:val="28"/>
          <w:lang w:val="uk-UA"/>
        </w:rPr>
        <w:t>розподілу</w:t>
      </w:r>
      <w:r w:rsidR="005A69B7">
        <w:rPr>
          <w:sz w:val="28"/>
          <w:szCs w:val="28"/>
          <w:lang w:val="uk-UA"/>
        </w:rPr>
        <w:t> </w:t>
      </w:r>
      <w:r w:rsidRPr="005A69B7">
        <w:rPr>
          <w:sz w:val="28"/>
          <w:szCs w:val="28"/>
          <w:lang w:val="uk-UA"/>
        </w:rPr>
        <w:t xml:space="preserve">/ </w:t>
      </w:r>
      <w:r w:rsidR="005A69B7" w:rsidRPr="005A69B7">
        <w:rPr>
          <w:sz w:val="28"/>
          <w:szCs w:val="28"/>
          <w:lang w:val="uk-UA"/>
        </w:rPr>
        <w:t>надходження</w:t>
      </w:r>
      <w:r w:rsidR="005A69B7">
        <w:rPr>
          <w:sz w:val="28"/>
          <w:szCs w:val="28"/>
          <w:lang w:val="uk-UA"/>
        </w:rPr>
        <w:t> </w:t>
      </w:r>
      <w:r w:rsidR="005A69B7" w:rsidRPr="005A69B7">
        <w:rPr>
          <w:sz w:val="28"/>
          <w:szCs w:val="28"/>
          <w:lang w:val="uk-UA"/>
        </w:rPr>
        <w:t>/</w:t>
      </w:r>
      <w:r w:rsidR="005A69B7">
        <w:rPr>
          <w:sz w:val="28"/>
          <w:szCs w:val="28"/>
          <w:lang w:val="uk-UA"/>
        </w:rPr>
        <w:t> </w:t>
      </w:r>
      <w:r w:rsidR="005A69B7" w:rsidRPr="005A69B7">
        <w:rPr>
          <w:sz w:val="28"/>
          <w:szCs w:val="28"/>
          <w:lang w:val="uk-UA"/>
        </w:rPr>
        <w:t>віддачі</w:t>
      </w:r>
      <w:r w:rsidR="005A69B7">
        <w:rPr>
          <w:sz w:val="28"/>
          <w:szCs w:val="28"/>
          <w:lang w:val="uk-UA"/>
        </w:rPr>
        <w:t> </w:t>
      </w:r>
      <w:r w:rsidR="005A69B7" w:rsidRPr="005A69B7">
        <w:rPr>
          <w:sz w:val="28"/>
          <w:szCs w:val="28"/>
          <w:lang w:val="uk-UA"/>
        </w:rPr>
        <w:t>/</w:t>
      </w:r>
      <w:r w:rsidR="005A69B7">
        <w:rPr>
          <w:sz w:val="28"/>
          <w:szCs w:val="28"/>
          <w:lang w:val="uk-UA"/>
        </w:rPr>
        <w:t> </w:t>
      </w:r>
      <w:r w:rsidRPr="005A69B7">
        <w:rPr>
          <w:sz w:val="28"/>
          <w:szCs w:val="28"/>
          <w:lang w:val="uk-UA"/>
        </w:rPr>
        <w:t>транзиту електричної енергії тощо внаслідок введення</w:t>
      </w:r>
      <w:r w:rsidRPr="00DD30D7">
        <w:rPr>
          <w:sz w:val="28"/>
          <w:szCs w:val="28"/>
          <w:lang w:val="uk-UA"/>
        </w:rPr>
        <w:t xml:space="preserve"> воєнного стану та/або бойових дій в Україні та за умови, що</w:t>
      </w:r>
      <w:r>
        <w:rPr>
          <w:sz w:val="28"/>
          <w:szCs w:val="28"/>
          <w:lang w:val="uk-UA"/>
        </w:rPr>
        <w:t>»</w:t>
      </w:r>
      <w:r w:rsidR="00E87024">
        <w:rPr>
          <w:sz w:val="28"/>
          <w:szCs w:val="28"/>
          <w:lang w:val="uk-UA"/>
        </w:rPr>
        <w:t>;</w:t>
      </w:r>
    </w:p>
    <w:p w14:paraId="664A2033" w14:textId="342A832D" w:rsidR="00AC6832" w:rsidRDefault="006C5FD7" w:rsidP="00492FC2">
      <w:pPr>
        <w:pStyle w:val="a3"/>
        <w:tabs>
          <w:tab w:val="left" w:pos="284"/>
        </w:tabs>
        <w:spacing w:after="240"/>
        <w:ind w:left="0" w:firstLine="851"/>
        <w:jc w:val="both"/>
        <w:rPr>
          <w:sz w:val="28"/>
          <w:szCs w:val="28"/>
          <w:lang w:val="uk-UA"/>
        </w:rPr>
      </w:pPr>
      <w:r>
        <w:rPr>
          <w:sz w:val="28"/>
          <w:szCs w:val="28"/>
          <w:lang w:val="uk-UA"/>
        </w:rPr>
        <w:t xml:space="preserve">абзаци одинадцятий – тринадцятий </w:t>
      </w:r>
      <w:r w:rsidR="008F1E74">
        <w:rPr>
          <w:sz w:val="28"/>
          <w:szCs w:val="28"/>
          <w:lang w:val="uk-UA"/>
        </w:rPr>
        <w:t>викласти в такій редакції</w:t>
      </w:r>
      <w:r w:rsidR="00492FC2" w:rsidRPr="00492FC2">
        <w:rPr>
          <w:sz w:val="28"/>
          <w:szCs w:val="28"/>
          <w:lang w:val="uk-UA"/>
        </w:rPr>
        <w:t>:</w:t>
      </w:r>
    </w:p>
    <w:p w14:paraId="6A9D1992" w14:textId="3BBF805C" w:rsidR="00AC6832" w:rsidRDefault="006C5FD7" w:rsidP="006C5FD7">
      <w:pPr>
        <w:pStyle w:val="a3"/>
        <w:tabs>
          <w:tab w:val="left" w:pos="284"/>
        </w:tabs>
        <w:spacing w:after="240"/>
        <w:ind w:left="0" w:firstLine="851"/>
        <w:jc w:val="both"/>
        <w:rPr>
          <w:sz w:val="28"/>
          <w:szCs w:val="28"/>
          <w:lang w:val="uk-UA"/>
        </w:rPr>
      </w:pPr>
      <w:r>
        <w:rPr>
          <w:sz w:val="28"/>
          <w:szCs w:val="28"/>
          <w:lang w:val="uk-UA"/>
        </w:rPr>
        <w:t>«</w:t>
      </w:r>
      <w:r w:rsidRPr="006C5FD7">
        <w:rPr>
          <w:sz w:val="28"/>
          <w:szCs w:val="28"/>
          <w:lang w:val="uk-UA"/>
        </w:rPr>
        <w:t xml:space="preserve">належним чином оформлених розрахунків витрат електричної енергії за 2022 </w:t>
      </w:r>
      <w:r>
        <w:rPr>
          <w:sz w:val="28"/>
          <w:szCs w:val="28"/>
          <w:lang w:val="uk-UA"/>
        </w:rPr>
        <w:t>–</w:t>
      </w:r>
      <w:r w:rsidRPr="006C5FD7">
        <w:rPr>
          <w:sz w:val="28"/>
          <w:szCs w:val="28"/>
          <w:lang w:val="uk-UA"/>
        </w:rPr>
        <w:t xml:space="preserve"> 2024 роки згідно із фактичними схемами </w:t>
      </w:r>
      <w:r w:rsidRPr="005A69B7">
        <w:rPr>
          <w:sz w:val="28"/>
          <w:szCs w:val="28"/>
          <w:lang w:val="uk-UA"/>
        </w:rPr>
        <w:t xml:space="preserve">роботи системи </w:t>
      </w:r>
      <w:r w:rsidR="005A69B7" w:rsidRPr="005A69B7">
        <w:rPr>
          <w:sz w:val="28"/>
          <w:szCs w:val="28"/>
          <w:lang w:val="uk-UA"/>
        </w:rPr>
        <w:t>розподілу</w:t>
      </w:r>
      <w:r w:rsidR="005A69B7">
        <w:rPr>
          <w:sz w:val="28"/>
          <w:szCs w:val="28"/>
          <w:lang w:val="uk-UA"/>
        </w:rPr>
        <w:t> </w:t>
      </w:r>
      <w:r w:rsidRPr="005A69B7">
        <w:rPr>
          <w:sz w:val="28"/>
          <w:szCs w:val="28"/>
          <w:lang w:val="uk-UA"/>
        </w:rPr>
        <w:t xml:space="preserve">/ обсягами </w:t>
      </w:r>
      <w:r w:rsidR="005A69B7" w:rsidRPr="005A69B7">
        <w:rPr>
          <w:sz w:val="28"/>
          <w:szCs w:val="28"/>
          <w:lang w:val="uk-UA"/>
        </w:rPr>
        <w:t>розподілу</w:t>
      </w:r>
      <w:r w:rsidR="005A69B7">
        <w:rPr>
          <w:sz w:val="28"/>
          <w:szCs w:val="28"/>
          <w:lang w:val="uk-UA"/>
        </w:rPr>
        <w:t> </w:t>
      </w:r>
      <w:r w:rsidR="005A69B7" w:rsidRPr="005A69B7">
        <w:rPr>
          <w:sz w:val="28"/>
          <w:szCs w:val="28"/>
          <w:lang w:val="uk-UA"/>
        </w:rPr>
        <w:t>/</w:t>
      </w:r>
      <w:r w:rsidR="005A69B7">
        <w:rPr>
          <w:sz w:val="28"/>
          <w:szCs w:val="28"/>
          <w:lang w:val="uk-UA"/>
        </w:rPr>
        <w:t> </w:t>
      </w:r>
      <w:r w:rsidR="005A69B7" w:rsidRPr="005A69B7">
        <w:rPr>
          <w:sz w:val="28"/>
          <w:szCs w:val="28"/>
          <w:lang w:val="uk-UA"/>
        </w:rPr>
        <w:t>надходження</w:t>
      </w:r>
      <w:r w:rsidR="005A69B7">
        <w:rPr>
          <w:sz w:val="28"/>
          <w:szCs w:val="28"/>
          <w:lang w:val="uk-UA"/>
        </w:rPr>
        <w:t> </w:t>
      </w:r>
      <w:r w:rsidR="005A69B7" w:rsidRPr="005A69B7">
        <w:rPr>
          <w:sz w:val="28"/>
          <w:szCs w:val="28"/>
          <w:lang w:val="uk-UA"/>
        </w:rPr>
        <w:t>/</w:t>
      </w:r>
      <w:r w:rsidR="005A69B7">
        <w:rPr>
          <w:sz w:val="28"/>
          <w:szCs w:val="28"/>
          <w:lang w:val="uk-UA"/>
        </w:rPr>
        <w:t> </w:t>
      </w:r>
      <w:r w:rsidR="005A69B7" w:rsidRPr="005A69B7">
        <w:rPr>
          <w:sz w:val="28"/>
          <w:szCs w:val="28"/>
          <w:lang w:val="uk-UA"/>
        </w:rPr>
        <w:t>віддачі</w:t>
      </w:r>
      <w:r w:rsidR="005A69B7">
        <w:rPr>
          <w:sz w:val="28"/>
          <w:szCs w:val="28"/>
          <w:lang w:val="uk-UA"/>
        </w:rPr>
        <w:t> </w:t>
      </w:r>
      <w:r w:rsidR="005A69B7" w:rsidRPr="005A69B7">
        <w:rPr>
          <w:sz w:val="28"/>
          <w:szCs w:val="28"/>
          <w:lang w:val="uk-UA"/>
        </w:rPr>
        <w:t>/</w:t>
      </w:r>
      <w:r w:rsidR="005A69B7">
        <w:rPr>
          <w:sz w:val="28"/>
          <w:szCs w:val="28"/>
          <w:lang w:val="uk-UA"/>
        </w:rPr>
        <w:t> </w:t>
      </w:r>
      <w:r w:rsidRPr="005A69B7">
        <w:rPr>
          <w:sz w:val="28"/>
          <w:szCs w:val="28"/>
          <w:lang w:val="uk-UA"/>
        </w:rPr>
        <w:t xml:space="preserve">транзиту електричної енергії тощо за 2022 – 2024 роки (за характерними періодами роботи мережі) проведених </w:t>
      </w:r>
      <w:r w:rsidRPr="005A69B7">
        <w:rPr>
          <w:sz w:val="28"/>
          <w:szCs w:val="28"/>
          <w:lang w:val="uk-UA"/>
        </w:rPr>
        <w:lastRenderedPageBreak/>
        <w:t>спеціалізованими підприємствами</w:t>
      </w:r>
      <w:r w:rsidR="005A69B7">
        <w:rPr>
          <w:sz w:val="28"/>
          <w:szCs w:val="28"/>
          <w:lang w:val="uk-UA"/>
        </w:rPr>
        <w:t> </w:t>
      </w:r>
      <w:r w:rsidRPr="005A69B7">
        <w:rPr>
          <w:sz w:val="28"/>
          <w:szCs w:val="28"/>
          <w:lang w:val="uk-UA"/>
        </w:rPr>
        <w:t>/</w:t>
      </w:r>
      <w:r w:rsidR="005A69B7">
        <w:rPr>
          <w:sz w:val="28"/>
          <w:szCs w:val="28"/>
          <w:lang w:val="uk-UA"/>
        </w:rPr>
        <w:t> </w:t>
      </w:r>
      <w:r w:rsidRPr="005A69B7">
        <w:rPr>
          <w:sz w:val="28"/>
          <w:szCs w:val="28"/>
          <w:lang w:val="uk-UA"/>
        </w:rPr>
        <w:t>організаціями,</w:t>
      </w:r>
      <w:r w:rsidRPr="006C5FD7">
        <w:rPr>
          <w:sz w:val="28"/>
          <w:szCs w:val="28"/>
          <w:lang w:val="uk-UA"/>
        </w:rPr>
        <w:t xml:space="preserve"> що виконують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w:t>
      </w:r>
      <w:r>
        <w:rPr>
          <w:sz w:val="28"/>
          <w:szCs w:val="28"/>
          <w:lang w:val="uk-UA"/>
        </w:rPr>
        <w:t>–</w:t>
      </w:r>
      <w:r w:rsidRPr="006C5FD7">
        <w:rPr>
          <w:sz w:val="28"/>
          <w:szCs w:val="28"/>
          <w:lang w:val="uk-UA"/>
        </w:rPr>
        <w:t xml:space="preserve"> 2024 роках (з 2024 року за умови, що частка оціночних даних комерційного обліку, використаних у розрахунку обсягу фактичних звітних витрат, не перевищує </w:t>
      </w:r>
      <w:r w:rsidR="00C34D4D">
        <w:rPr>
          <w:sz w:val="28"/>
          <w:szCs w:val="28"/>
          <w:lang w:val="uk-UA"/>
        </w:rPr>
        <w:t>3</w:t>
      </w:r>
      <w:r>
        <w:rPr>
          <w:sz w:val="28"/>
          <w:szCs w:val="28"/>
          <w:lang w:val="uk-UA"/>
        </w:rPr>
        <w:t> </w:t>
      </w:r>
      <w:r w:rsidRPr="006C5FD7">
        <w:rPr>
          <w:sz w:val="28"/>
          <w:szCs w:val="28"/>
          <w:lang w:val="uk-UA"/>
        </w:rPr>
        <w:t xml:space="preserve">% від загального їх обсягу електричної енергії відповідно до даних за формою звітності </w:t>
      </w:r>
      <w:r w:rsidR="00220BA5" w:rsidRPr="006C5FD7">
        <w:rPr>
          <w:sz w:val="28"/>
          <w:szCs w:val="28"/>
          <w:lang w:val="uk-UA"/>
        </w:rPr>
        <w:t>№</w:t>
      </w:r>
      <w:r w:rsidR="00220BA5">
        <w:rPr>
          <w:sz w:val="28"/>
          <w:szCs w:val="28"/>
          <w:lang w:val="uk-UA"/>
        </w:rPr>
        <w:t> </w:t>
      </w:r>
      <w:r w:rsidRPr="006C5FD7">
        <w:rPr>
          <w:sz w:val="28"/>
          <w:szCs w:val="28"/>
          <w:lang w:val="uk-UA"/>
        </w:rPr>
        <w:t>2</w:t>
      </w:r>
      <w:r>
        <w:rPr>
          <w:sz w:val="28"/>
          <w:szCs w:val="28"/>
          <w:lang w:val="uk-UA"/>
        </w:rPr>
        <w:noBreakHyphen/>
      </w:r>
      <w:r w:rsidRPr="006C5FD7">
        <w:rPr>
          <w:sz w:val="28"/>
          <w:szCs w:val="28"/>
          <w:lang w:val="uk-UA"/>
        </w:rPr>
        <w:t>НКРЕКП</w:t>
      </w:r>
      <w:r>
        <w:rPr>
          <w:sz w:val="28"/>
          <w:szCs w:val="28"/>
          <w:lang w:val="uk-UA"/>
        </w:rPr>
        <w:noBreakHyphen/>
      </w:r>
      <w:r w:rsidRPr="006C5FD7">
        <w:rPr>
          <w:sz w:val="28"/>
          <w:szCs w:val="28"/>
          <w:lang w:val="uk-UA"/>
        </w:rPr>
        <w:t>розподіл електричної енергії).</w:t>
      </w:r>
    </w:p>
    <w:p w14:paraId="070AB133" w14:textId="2D119B74" w:rsidR="006C5FD7" w:rsidRPr="006C5FD7" w:rsidRDefault="006C5FD7" w:rsidP="006C5FD7">
      <w:pPr>
        <w:pStyle w:val="a3"/>
        <w:tabs>
          <w:tab w:val="left" w:pos="284"/>
        </w:tabs>
        <w:spacing w:after="240"/>
        <w:ind w:left="851"/>
        <w:jc w:val="both"/>
        <w:rPr>
          <w:sz w:val="28"/>
          <w:szCs w:val="28"/>
          <w:lang w:val="uk-UA"/>
        </w:rPr>
      </w:pPr>
      <w:r w:rsidRPr="006C5FD7">
        <w:rPr>
          <w:sz w:val="28"/>
          <w:szCs w:val="28"/>
          <w:lang w:val="uk-UA"/>
        </w:rPr>
        <w:t>Д</w:t>
      </w:r>
      <w:r w:rsidRPr="006C5FD7">
        <w:rPr>
          <w:sz w:val="28"/>
          <w:szCs w:val="28"/>
          <w:vertAlign w:val="subscript"/>
          <w:lang w:val="uk-UA"/>
        </w:rPr>
        <w:t xml:space="preserve">ТВЕ </w:t>
      </w:r>
      <w:proofErr w:type="spellStart"/>
      <w:r w:rsidRPr="006C5FD7">
        <w:rPr>
          <w:sz w:val="28"/>
          <w:szCs w:val="28"/>
          <w:vertAlign w:val="subscript"/>
          <w:lang w:val="uk-UA"/>
        </w:rPr>
        <w:t>нф</w:t>
      </w:r>
      <w:proofErr w:type="spellEnd"/>
      <w:r w:rsidRPr="006C5FD7">
        <w:rPr>
          <w:sz w:val="28"/>
          <w:szCs w:val="28"/>
          <w:vertAlign w:val="subscript"/>
          <w:lang w:val="uk-UA"/>
        </w:rPr>
        <w:t xml:space="preserve"> і</w:t>
      </w:r>
      <w:r w:rsidRPr="006C5FD7">
        <w:rPr>
          <w:sz w:val="28"/>
          <w:szCs w:val="28"/>
          <w:lang w:val="uk-UA"/>
        </w:rPr>
        <w:t xml:space="preserve"> за 2022 </w:t>
      </w:r>
      <w:r>
        <w:rPr>
          <w:sz w:val="28"/>
          <w:szCs w:val="28"/>
          <w:lang w:val="uk-UA"/>
        </w:rPr>
        <w:t>–</w:t>
      </w:r>
      <w:r w:rsidRPr="006C5FD7">
        <w:rPr>
          <w:sz w:val="28"/>
          <w:szCs w:val="28"/>
          <w:lang w:val="uk-UA"/>
        </w:rPr>
        <w:t xml:space="preserve"> 2024 роки визначається за формулою</w:t>
      </w:r>
    </w:p>
    <w:p w14:paraId="49E8D693" w14:textId="04C20AD0" w:rsidR="006C5FD7" w:rsidRDefault="006C5FD7" w:rsidP="005B5AF2">
      <w:pPr>
        <w:pStyle w:val="a3"/>
        <w:tabs>
          <w:tab w:val="left" w:pos="284"/>
        </w:tabs>
        <w:spacing w:after="240"/>
        <w:ind w:left="851"/>
        <w:jc w:val="center"/>
        <w:rPr>
          <w:sz w:val="28"/>
          <w:szCs w:val="28"/>
          <w:lang w:val="uk-UA"/>
        </w:rPr>
      </w:pPr>
      <w:r w:rsidRPr="006C5FD7">
        <w:rPr>
          <w:sz w:val="28"/>
          <w:szCs w:val="28"/>
          <w:lang w:val="uk-UA"/>
        </w:rPr>
        <w:t>Д</w:t>
      </w:r>
      <w:r w:rsidRPr="006C5FD7">
        <w:rPr>
          <w:sz w:val="28"/>
          <w:szCs w:val="28"/>
          <w:vertAlign w:val="subscript"/>
          <w:lang w:val="uk-UA"/>
        </w:rPr>
        <w:t xml:space="preserve">ТВЕ </w:t>
      </w:r>
      <w:proofErr w:type="spellStart"/>
      <w:r w:rsidRPr="006C5FD7">
        <w:rPr>
          <w:sz w:val="28"/>
          <w:szCs w:val="28"/>
          <w:vertAlign w:val="subscript"/>
          <w:lang w:val="uk-UA"/>
        </w:rPr>
        <w:t>нф</w:t>
      </w:r>
      <w:proofErr w:type="spellEnd"/>
      <w:r w:rsidRPr="006C5FD7">
        <w:rPr>
          <w:sz w:val="28"/>
          <w:szCs w:val="28"/>
          <w:vertAlign w:val="subscript"/>
          <w:lang w:val="uk-UA"/>
        </w:rPr>
        <w:t xml:space="preserve"> і</w:t>
      </w:r>
      <w:r w:rsidRPr="006C5FD7">
        <w:rPr>
          <w:sz w:val="28"/>
          <w:szCs w:val="28"/>
          <w:lang w:val="uk-UA"/>
        </w:rPr>
        <w:t xml:space="preserve"> = (О</w:t>
      </w:r>
      <w:r w:rsidRPr="000F1D2D">
        <w:rPr>
          <w:sz w:val="28"/>
          <w:szCs w:val="28"/>
          <w:vertAlign w:val="subscript"/>
          <w:lang w:val="uk-UA"/>
        </w:rPr>
        <w:t>ТВЕ ф і</w:t>
      </w:r>
      <w:r w:rsidRPr="006C5FD7">
        <w:rPr>
          <w:sz w:val="28"/>
          <w:szCs w:val="28"/>
          <w:lang w:val="uk-UA"/>
        </w:rPr>
        <w:t xml:space="preserve"> </w:t>
      </w:r>
      <w:r w:rsidR="000F1D2D">
        <w:rPr>
          <w:sz w:val="28"/>
          <w:szCs w:val="28"/>
          <w:lang w:val="uk-UA"/>
        </w:rPr>
        <w:t>–</w:t>
      </w:r>
      <w:r w:rsidRPr="006C5FD7">
        <w:rPr>
          <w:sz w:val="28"/>
          <w:szCs w:val="28"/>
          <w:lang w:val="uk-UA"/>
        </w:rPr>
        <w:t xml:space="preserve"> О</w:t>
      </w:r>
      <w:r w:rsidRPr="000F1D2D">
        <w:rPr>
          <w:sz w:val="28"/>
          <w:szCs w:val="28"/>
          <w:vertAlign w:val="subscript"/>
          <w:lang w:val="uk-UA"/>
        </w:rPr>
        <w:t>ТВЕ он і</w:t>
      </w:r>
      <w:r w:rsidRPr="006C5FD7">
        <w:rPr>
          <w:sz w:val="28"/>
          <w:szCs w:val="28"/>
          <w:lang w:val="uk-UA"/>
        </w:rPr>
        <w:t>) x Ц</w:t>
      </w:r>
      <w:r w:rsidRPr="000F1D2D">
        <w:rPr>
          <w:sz w:val="28"/>
          <w:szCs w:val="28"/>
          <w:vertAlign w:val="subscript"/>
          <w:lang w:val="uk-UA"/>
        </w:rPr>
        <w:t>ТВЕ і</w:t>
      </w:r>
      <w:r w:rsidRPr="006C5FD7">
        <w:rPr>
          <w:sz w:val="28"/>
          <w:szCs w:val="28"/>
          <w:lang w:val="uk-UA"/>
        </w:rPr>
        <w:t>,</w:t>
      </w:r>
      <w:r w:rsidR="008F1E74">
        <w:rPr>
          <w:sz w:val="28"/>
          <w:szCs w:val="28"/>
          <w:lang w:val="uk-UA"/>
        </w:rPr>
        <w:t>»;</w:t>
      </w:r>
    </w:p>
    <w:p w14:paraId="7559D1A6" w14:textId="0F50BDEA" w:rsidR="008F1E74" w:rsidRDefault="008F1E74" w:rsidP="000A3A9E">
      <w:pPr>
        <w:pStyle w:val="a3"/>
        <w:tabs>
          <w:tab w:val="left" w:pos="284"/>
        </w:tabs>
        <w:spacing w:after="240"/>
        <w:ind w:left="0" w:firstLine="851"/>
        <w:jc w:val="both"/>
        <w:rPr>
          <w:sz w:val="28"/>
          <w:szCs w:val="28"/>
          <w:lang w:val="uk-UA"/>
        </w:rPr>
      </w:pPr>
      <w:r>
        <w:rPr>
          <w:sz w:val="28"/>
          <w:szCs w:val="28"/>
          <w:lang w:val="uk-UA"/>
        </w:rPr>
        <w:t xml:space="preserve">доповнити новим абзацом </w:t>
      </w:r>
      <w:r w:rsidR="00C955EB">
        <w:rPr>
          <w:sz w:val="28"/>
          <w:szCs w:val="28"/>
          <w:lang w:val="uk-UA"/>
        </w:rPr>
        <w:t>такого змісту:</w:t>
      </w:r>
    </w:p>
    <w:p w14:paraId="3E0C8724" w14:textId="0A91852C" w:rsidR="006C5FD7" w:rsidRDefault="008B3AC4" w:rsidP="000A3A9E">
      <w:pPr>
        <w:pStyle w:val="a3"/>
        <w:tabs>
          <w:tab w:val="left" w:pos="284"/>
        </w:tabs>
        <w:spacing w:after="240"/>
        <w:ind w:left="0" w:firstLine="851"/>
        <w:jc w:val="both"/>
        <w:rPr>
          <w:sz w:val="28"/>
          <w:szCs w:val="28"/>
          <w:lang w:val="uk-UA"/>
        </w:rPr>
      </w:pPr>
      <w:r>
        <w:rPr>
          <w:sz w:val="28"/>
          <w:szCs w:val="28"/>
          <w:lang w:val="uk-UA"/>
        </w:rPr>
        <w:t>«</w:t>
      </w:r>
      <w:bookmarkStart w:id="0" w:name="_GoBack"/>
      <w:bookmarkEnd w:id="0"/>
      <w:r w:rsidR="000A3A9E" w:rsidRPr="000A3A9E">
        <w:rPr>
          <w:sz w:val="28"/>
          <w:szCs w:val="28"/>
          <w:lang w:val="uk-UA"/>
        </w:rPr>
        <w:t>О</w:t>
      </w:r>
      <w:r w:rsidR="000A3A9E" w:rsidRPr="000A3A9E">
        <w:rPr>
          <w:sz w:val="28"/>
          <w:szCs w:val="28"/>
          <w:vertAlign w:val="subscript"/>
          <w:lang w:val="uk-UA"/>
        </w:rPr>
        <w:t>ТВЕ он і</w:t>
      </w:r>
      <w:r w:rsidR="000A3A9E" w:rsidRPr="000A3A9E">
        <w:rPr>
          <w:sz w:val="28"/>
          <w:szCs w:val="28"/>
          <w:lang w:val="uk-UA"/>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w:t>
      </w:r>
      <w:r w:rsidR="005A69B7" w:rsidRPr="005A69B7">
        <w:rPr>
          <w:sz w:val="28"/>
          <w:szCs w:val="28"/>
          <w:lang w:val="uk-UA"/>
        </w:rPr>
        <w:t>розподілу</w:t>
      </w:r>
      <w:r w:rsidR="005A69B7">
        <w:rPr>
          <w:sz w:val="28"/>
          <w:szCs w:val="28"/>
          <w:lang w:val="uk-UA"/>
        </w:rPr>
        <w:t> </w:t>
      </w:r>
      <w:r w:rsidR="005A69B7" w:rsidRPr="005A69B7">
        <w:rPr>
          <w:sz w:val="28"/>
          <w:szCs w:val="28"/>
          <w:lang w:val="uk-UA"/>
        </w:rPr>
        <w:t>/</w:t>
      </w:r>
      <w:r w:rsidR="005A69B7">
        <w:rPr>
          <w:sz w:val="28"/>
          <w:szCs w:val="28"/>
          <w:lang w:val="uk-UA"/>
        </w:rPr>
        <w:t> </w:t>
      </w:r>
      <w:r w:rsidR="000A3A9E" w:rsidRPr="005A69B7">
        <w:rPr>
          <w:sz w:val="28"/>
          <w:szCs w:val="28"/>
          <w:lang w:val="uk-UA"/>
        </w:rPr>
        <w:t xml:space="preserve">зміною обсягу </w:t>
      </w:r>
      <w:r w:rsidR="005A69B7" w:rsidRPr="005A69B7">
        <w:rPr>
          <w:sz w:val="28"/>
          <w:szCs w:val="28"/>
          <w:lang w:val="uk-UA"/>
        </w:rPr>
        <w:t>розподілу</w:t>
      </w:r>
      <w:r w:rsidR="005A69B7">
        <w:rPr>
          <w:sz w:val="28"/>
          <w:szCs w:val="28"/>
          <w:lang w:val="uk-UA"/>
        </w:rPr>
        <w:t> </w:t>
      </w:r>
      <w:r w:rsidR="005A69B7" w:rsidRPr="005A69B7">
        <w:rPr>
          <w:sz w:val="28"/>
          <w:szCs w:val="28"/>
          <w:lang w:val="uk-UA"/>
        </w:rPr>
        <w:t>/</w:t>
      </w:r>
      <w:r w:rsidR="005A69B7">
        <w:rPr>
          <w:sz w:val="28"/>
          <w:szCs w:val="28"/>
          <w:lang w:val="uk-UA"/>
        </w:rPr>
        <w:t> </w:t>
      </w:r>
      <w:r w:rsidR="005A69B7" w:rsidRPr="005A69B7">
        <w:rPr>
          <w:sz w:val="28"/>
          <w:szCs w:val="28"/>
          <w:lang w:val="uk-UA"/>
        </w:rPr>
        <w:t>надходження</w:t>
      </w:r>
      <w:r w:rsidR="005A69B7">
        <w:rPr>
          <w:sz w:val="28"/>
          <w:szCs w:val="28"/>
          <w:lang w:val="uk-UA"/>
        </w:rPr>
        <w:t> </w:t>
      </w:r>
      <w:r w:rsidR="005A69B7" w:rsidRPr="005A69B7">
        <w:rPr>
          <w:sz w:val="28"/>
          <w:szCs w:val="28"/>
          <w:lang w:val="uk-UA"/>
        </w:rPr>
        <w:t>/</w:t>
      </w:r>
      <w:r w:rsidR="005A69B7">
        <w:rPr>
          <w:sz w:val="28"/>
          <w:szCs w:val="28"/>
          <w:lang w:val="uk-UA"/>
        </w:rPr>
        <w:t> </w:t>
      </w:r>
      <w:r w:rsidR="005A69B7" w:rsidRPr="005A69B7">
        <w:rPr>
          <w:sz w:val="28"/>
          <w:szCs w:val="28"/>
          <w:lang w:val="uk-UA"/>
        </w:rPr>
        <w:t>віддачі</w:t>
      </w:r>
      <w:r w:rsidR="005A69B7">
        <w:rPr>
          <w:sz w:val="28"/>
          <w:szCs w:val="28"/>
          <w:lang w:val="uk-UA"/>
        </w:rPr>
        <w:t> </w:t>
      </w:r>
      <w:r w:rsidR="005A69B7" w:rsidRPr="005A69B7">
        <w:rPr>
          <w:sz w:val="28"/>
          <w:szCs w:val="28"/>
          <w:lang w:val="uk-UA"/>
        </w:rPr>
        <w:t>/</w:t>
      </w:r>
      <w:r w:rsidR="005A69B7">
        <w:rPr>
          <w:sz w:val="28"/>
          <w:szCs w:val="28"/>
          <w:lang w:val="uk-UA"/>
        </w:rPr>
        <w:t> </w:t>
      </w:r>
      <w:r w:rsidR="000A3A9E" w:rsidRPr="005A69B7">
        <w:rPr>
          <w:sz w:val="28"/>
          <w:szCs w:val="28"/>
          <w:lang w:val="uk-UA"/>
        </w:rPr>
        <w:t>транзиту електричної</w:t>
      </w:r>
      <w:r w:rsidR="000A3A9E" w:rsidRPr="000A3A9E">
        <w:rPr>
          <w:sz w:val="28"/>
          <w:szCs w:val="28"/>
          <w:lang w:val="uk-UA"/>
        </w:rPr>
        <w:t xml:space="preserve"> енергії тощо внаслідок введення воєнного стану та/або бойових дій в Україні, в і-му місяці звітного року, </w:t>
      </w:r>
      <w:proofErr w:type="spellStart"/>
      <w:r w:rsidR="000A3A9E" w:rsidRPr="000A3A9E">
        <w:rPr>
          <w:sz w:val="28"/>
          <w:szCs w:val="28"/>
          <w:lang w:val="uk-UA"/>
        </w:rPr>
        <w:t>МВт·год</w:t>
      </w:r>
      <w:proofErr w:type="spellEnd"/>
      <w:r w:rsidR="000A3A9E" w:rsidRPr="000A3A9E">
        <w:rPr>
          <w:sz w:val="28"/>
          <w:szCs w:val="28"/>
          <w:lang w:val="uk-UA"/>
        </w:rPr>
        <w:t>;</w:t>
      </w:r>
      <w:r w:rsidR="000A3A9E">
        <w:rPr>
          <w:sz w:val="28"/>
          <w:szCs w:val="28"/>
          <w:lang w:val="uk-UA"/>
        </w:rPr>
        <w:t>»</w:t>
      </w:r>
      <w:r w:rsidR="00345343">
        <w:rPr>
          <w:sz w:val="28"/>
          <w:szCs w:val="28"/>
          <w:lang w:val="uk-UA"/>
        </w:rPr>
        <w:t>;</w:t>
      </w:r>
    </w:p>
    <w:p w14:paraId="1E1D9178" w14:textId="2EF3730A" w:rsidR="006C5FD7" w:rsidRDefault="000D5364" w:rsidP="007E17A6">
      <w:pPr>
        <w:pStyle w:val="a3"/>
        <w:tabs>
          <w:tab w:val="left" w:pos="284"/>
        </w:tabs>
        <w:spacing w:after="240"/>
        <w:ind w:left="851"/>
        <w:jc w:val="both"/>
        <w:rPr>
          <w:sz w:val="28"/>
          <w:szCs w:val="28"/>
          <w:lang w:val="uk-UA"/>
        </w:rPr>
      </w:pPr>
      <w:r w:rsidRPr="000D5364">
        <w:rPr>
          <w:sz w:val="28"/>
          <w:szCs w:val="28"/>
          <w:lang w:val="uk-UA"/>
        </w:rPr>
        <w:t>доповнити новим підпунктом такого змісту:</w:t>
      </w:r>
    </w:p>
    <w:p w14:paraId="2BC64C76" w14:textId="1E975C7A" w:rsidR="006C5FD7" w:rsidRDefault="000D5364" w:rsidP="000D5364">
      <w:pPr>
        <w:pStyle w:val="a3"/>
        <w:tabs>
          <w:tab w:val="left" w:pos="284"/>
        </w:tabs>
        <w:spacing w:after="240"/>
        <w:ind w:left="0" w:firstLine="851"/>
        <w:jc w:val="both"/>
        <w:rPr>
          <w:sz w:val="28"/>
          <w:szCs w:val="28"/>
          <w:lang w:val="uk-UA"/>
        </w:rPr>
      </w:pPr>
      <w:r>
        <w:rPr>
          <w:sz w:val="28"/>
          <w:szCs w:val="28"/>
          <w:lang w:val="uk-UA"/>
        </w:rPr>
        <w:t>«</w:t>
      </w:r>
      <w:r w:rsidRPr="000D5364">
        <w:rPr>
          <w:sz w:val="28"/>
          <w:szCs w:val="28"/>
          <w:lang w:val="uk-UA"/>
        </w:rPr>
        <w:t xml:space="preserve">9) фактична сума перевищення максимального розміру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тарифів на послуги з розподілу електричної енергії, з урахуванням </w:t>
      </w:r>
      <w:r w:rsidR="00743AB4">
        <w:rPr>
          <w:sz w:val="28"/>
          <w:szCs w:val="28"/>
          <w:lang w:val="uk-UA"/>
        </w:rPr>
        <w:t>приведення</w:t>
      </w:r>
      <w:r w:rsidRPr="000D5364">
        <w:rPr>
          <w:sz w:val="28"/>
          <w:szCs w:val="28"/>
          <w:lang w:val="uk-UA"/>
        </w:rPr>
        <w:t xml:space="preserve"> до середньорічного розміру заробітної плати у звітному році, що підлягає вилученню</w:t>
      </w:r>
      <w:r>
        <w:rPr>
          <w:sz w:val="28"/>
          <w:szCs w:val="28"/>
          <w:lang w:val="uk-UA"/>
        </w:rPr>
        <w:t>.»;</w:t>
      </w:r>
    </w:p>
    <w:p w14:paraId="75850DB3" w14:textId="0C6B8723" w:rsidR="006C5FD7" w:rsidRDefault="006C5FD7" w:rsidP="007E17A6">
      <w:pPr>
        <w:pStyle w:val="a3"/>
        <w:tabs>
          <w:tab w:val="left" w:pos="284"/>
        </w:tabs>
        <w:spacing w:after="240"/>
        <w:ind w:left="851"/>
        <w:jc w:val="both"/>
        <w:rPr>
          <w:sz w:val="28"/>
          <w:szCs w:val="28"/>
          <w:lang w:val="uk-UA"/>
        </w:rPr>
      </w:pPr>
    </w:p>
    <w:p w14:paraId="142C0DFA" w14:textId="52FD16A0" w:rsidR="006C5FD7" w:rsidRDefault="002A7F65" w:rsidP="005A08D8">
      <w:pPr>
        <w:pStyle w:val="a3"/>
        <w:numPr>
          <w:ilvl w:val="0"/>
          <w:numId w:val="24"/>
        </w:numPr>
        <w:tabs>
          <w:tab w:val="left" w:pos="284"/>
        </w:tabs>
        <w:spacing w:after="240"/>
        <w:ind w:left="0" w:firstLine="851"/>
        <w:jc w:val="both"/>
        <w:rPr>
          <w:sz w:val="28"/>
          <w:szCs w:val="28"/>
          <w:lang w:val="uk-UA"/>
        </w:rPr>
      </w:pPr>
      <w:r w:rsidRPr="002A7F65">
        <w:rPr>
          <w:sz w:val="28"/>
          <w:szCs w:val="28"/>
          <w:lang w:val="uk-UA"/>
        </w:rPr>
        <w:t>у пункті 1</w:t>
      </w:r>
      <w:r>
        <w:rPr>
          <w:sz w:val="28"/>
          <w:szCs w:val="28"/>
          <w:lang w:val="uk-UA"/>
        </w:rPr>
        <w:t>0</w:t>
      </w:r>
      <w:r w:rsidRPr="002A7F65">
        <w:rPr>
          <w:sz w:val="28"/>
          <w:szCs w:val="28"/>
          <w:lang w:val="uk-UA"/>
        </w:rPr>
        <w:t xml:space="preserve"> цифри «2023» замінити цифрами «2024»</w:t>
      </w:r>
      <w:r>
        <w:rPr>
          <w:sz w:val="28"/>
          <w:szCs w:val="28"/>
          <w:lang w:val="uk-UA"/>
        </w:rPr>
        <w:t>.</w:t>
      </w:r>
    </w:p>
    <w:p w14:paraId="00772CDC" w14:textId="7700A30C" w:rsidR="006C5FD7" w:rsidRDefault="006C5FD7" w:rsidP="007E17A6">
      <w:pPr>
        <w:pStyle w:val="a3"/>
        <w:tabs>
          <w:tab w:val="left" w:pos="284"/>
        </w:tabs>
        <w:spacing w:after="240"/>
        <w:ind w:left="851"/>
        <w:jc w:val="both"/>
        <w:rPr>
          <w:sz w:val="28"/>
          <w:szCs w:val="28"/>
          <w:lang w:val="uk-UA"/>
        </w:rPr>
      </w:pPr>
    </w:p>
    <w:p w14:paraId="6E7C0D3A" w14:textId="328506EE" w:rsidR="006C5FD7" w:rsidRDefault="005E515B" w:rsidP="005E515B">
      <w:pPr>
        <w:pStyle w:val="a3"/>
        <w:numPr>
          <w:ilvl w:val="0"/>
          <w:numId w:val="8"/>
        </w:numPr>
        <w:tabs>
          <w:tab w:val="left" w:pos="284"/>
        </w:tabs>
        <w:spacing w:after="240"/>
        <w:ind w:left="0" w:firstLine="851"/>
        <w:jc w:val="both"/>
        <w:rPr>
          <w:sz w:val="28"/>
          <w:szCs w:val="28"/>
          <w:lang w:val="uk-UA"/>
        </w:rPr>
      </w:pPr>
      <w:r>
        <w:rPr>
          <w:sz w:val="28"/>
          <w:szCs w:val="28"/>
          <w:lang w:val="uk-UA"/>
        </w:rPr>
        <w:t>У додатку 25:</w:t>
      </w:r>
    </w:p>
    <w:p w14:paraId="2F7AB0FE" w14:textId="10E4CA9B" w:rsidR="006C5FD7" w:rsidRDefault="006C5FD7" w:rsidP="007E17A6">
      <w:pPr>
        <w:pStyle w:val="a3"/>
        <w:tabs>
          <w:tab w:val="left" w:pos="284"/>
        </w:tabs>
        <w:spacing w:after="240"/>
        <w:ind w:left="851"/>
        <w:jc w:val="both"/>
        <w:rPr>
          <w:sz w:val="28"/>
          <w:szCs w:val="28"/>
          <w:lang w:val="uk-UA"/>
        </w:rPr>
      </w:pPr>
    </w:p>
    <w:p w14:paraId="343D56FA" w14:textId="7102F3A2" w:rsidR="006C5FD7" w:rsidRDefault="00BA2AC9" w:rsidP="005E515B">
      <w:pPr>
        <w:pStyle w:val="a3"/>
        <w:numPr>
          <w:ilvl w:val="0"/>
          <w:numId w:val="29"/>
        </w:numPr>
        <w:tabs>
          <w:tab w:val="left" w:pos="284"/>
        </w:tabs>
        <w:spacing w:after="240"/>
        <w:ind w:left="0" w:firstLine="851"/>
        <w:jc w:val="both"/>
        <w:rPr>
          <w:sz w:val="28"/>
          <w:szCs w:val="28"/>
          <w:lang w:val="uk-UA"/>
        </w:rPr>
      </w:pPr>
      <w:r>
        <w:rPr>
          <w:sz w:val="28"/>
          <w:szCs w:val="28"/>
          <w:lang w:val="uk-UA"/>
        </w:rPr>
        <w:t>у пункті 4:</w:t>
      </w:r>
    </w:p>
    <w:p w14:paraId="1FC49CC1" w14:textId="7089C483" w:rsidR="005E515B" w:rsidRDefault="00E53F69" w:rsidP="007E17A6">
      <w:pPr>
        <w:pStyle w:val="a3"/>
        <w:tabs>
          <w:tab w:val="left" w:pos="284"/>
        </w:tabs>
        <w:spacing w:after="240"/>
        <w:ind w:left="851"/>
        <w:jc w:val="both"/>
        <w:rPr>
          <w:sz w:val="28"/>
          <w:szCs w:val="28"/>
          <w:lang w:val="uk-UA"/>
        </w:rPr>
      </w:pPr>
      <w:r>
        <w:rPr>
          <w:sz w:val="28"/>
          <w:szCs w:val="28"/>
          <w:lang w:val="uk-UA"/>
        </w:rPr>
        <w:t xml:space="preserve">підпункт </w:t>
      </w:r>
      <w:r w:rsidR="00C616FB">
        <w:rPr>
          <w:sz w:val="28"/>
          <w:szCs w:val="28"/>
          <w:lang w:val="uk-UA"/>
        </w:rPr>
        <w:t>6 викласти в такій редакції:</w:t>
      </w:r>
    </w:p>
    <w:p w14:paraId="232D341E" w14:textId="094B7A69" w:rsidR="005E515B" w:rsidRDefault="00E0444D" w:rsidP="00C616FB">
      <w:pPr>
        <w:pStyle w:val="a3"/>
        <w:tabs>
          <w:tab w:val="left" w:pos="284"/>
        </w:tabs>
        <w:spacing w:after="240"/>
        <w:ind w:left="0" w:firstLine="851"/>
        <w:jc w:val="both"/>
        <w:rPr>
          <w:sz w:val="28"/>
          <w:szCs w:val="28"/>
          <w:lang w:val="uk-UA"/>
        </w:rPr>
      </w:pPr>
      <w:r>
        <w:rPr>
          <w:sz w:val="28"/>
          <w:szCs w:val="28"/>
          <w:lang w:val="uk-UA"/>
        </w:rPr>
        <w:t>«</w:t>
      </w:r>
      <w:r w:rsidRPr="00E0444D">
        <w:rPr>
          <w:sz w:val="28"/>
          <w:szCs w:val="28"/>
          <w:lang w:val="uk-UA"/>
        </w:rPr>
        <w:t xml:space="preserve">6) додатково отриманий (недоотриманий) дохід ліцензіата внаслідок збільшення (зменшення) фактичних обсягів постачання електричної енергії в частині надання універсальних послуг порівняно із затвердженими в тарифах на послуги постачання універсальних послуг. Такий дохід визначається на підставі фактичного обсягу постачання електричної енергії у звітному році відповідно до наданих </w:t>
      </w:r>
      <w:r>
        <w:rPr>
          <w:sz w:val="28"/>
          <w:szCs w:val="28"/>
          <w:lang w:val="uk-UA"/>
        </w:rPr>
        <w:t>к</w:t>
      </w:r>
      <w:r w:rsidRPr="00E0444D">
        <w:rPr>
          <w:sz w:val="28"/>
          <w:szCs w:val="28"/>
          <w:lang w:val="uk-UA"/>
        </w:rPr>
        <w:t>омісії з перевірки належним чином завірених копій підтвердних документів</w:t>
      </w:r>
      <w:r>
        <w:rPr>
          <w:sz w:val="28"/>
          <w:szCs w:val="28"/>
          <w:lang w:val="uk-UA"/>
        </w:rPr>
        <w:t xml:space="preserve">, </w:t>
      </w:r>
      <w:r w:rsidRPr="00E0444D">
        <w:rPr>
          <w:sz w:val="28"/>
          <w:szCs w:val="28"/>
          <w:lang w:val="uk-UA"/>
        </w:rPr>
        <w:t xml:space="preserve">за даними форми звітності № 3-НКРЕКП-постачання електричної енергії (квартальна) </w:t>
      </w:r>
      <w:r>
        <w:rPr>
          <w:sz w:val="28"/>
          <w:szCs w:val="28"/>
          <w:lang w:val="uk-UA"/>
        </w:rPr>
        <w:t>«</w:t>
      </w:r>
      <w:r w:rsidRPr="00E0444D">
        <w:rPr>
          <w:sz w:val="28"/>
          <w:szCs w:val="28"/>
          <w:lang w:val="uk-UA"/>
        </w:rPr>
        <w:t>Звіт про фінансові результати та виконання структури тарифів за видами діяльності</w:t>
      </w:r>
      <w:r>
        <w:rPr>
          <w:sz w:val="28"/>
          <w:szCs w:val="28"/>
          <w:lang w:val="uk-UA"/>
        </w:rPr>
        <w:t>»</w:t>
      </w:r>
      <w:r w:rsidRPr="00E0444D">
        <w:rPr>
          <w:sz w:val="28"/>
          <w:szCs w:val="28"/>
          <w:lang w:val="uk-UA"/>
        </w:rPr>
        <w:t xml:space="preserve">, затвердженої постановою НКРЕКП від 28 лютого 2019 року № 282 (далі </w:t>
      </w:r>
      <w:r>
        <w:rPr>
          <w:sz w:val="28"/>
          <w:szCs w:val="28"/>
          <w:lang w:val="uk-UA"/>
        </w:rPr>
        <w:t>–</w:t>
      </w:r>
      <w:r w:rsidRPr="00E0444D">
        <w:rPr>
          <w:sz w:val="28"/>
          <w:szCs w:val="28"/>
          <w:lang w:val="uk-UA"/>
        </w:rPr>
        <w:t xml:space="preserve"> форма звітності № 3-НКРЕКП-постачання електричної </w:t>
      </w:r>
      <w:r w:rsidRPr="00E0444D">
        <w:rPr>
          <w:sz w:val="28"/>
          <w:szCs w:val="28"/>
          <w:lang w:val="uk-UA"/>
        </w:rPr>
        <w:lastRenderedPageBreak/>
        <w:t>енергії)</w:t>
      </w:r>
      <w:r w:rsidR="00381D20">
        <w:rPr>
          <w:sz w:val="28"/>
          <w:szCs w:val="28"/>
          <w:lang w:val="uk-UA"/>
        </w:rPr>
        <w:t>,</w:t>
      </w:r>
      <w:r w:rsidRPr="00E0444D">
        <w:rPr>
          <w:sz w:val="28"/>
          <w:szCs w:val="28"/>
          <w:lang w:val="uk-UA"/>
        </w:rPr>
        <w:t xml:space="preserve"> та затверджених рівнів тарифів на послуги постачання універсальних послуг, які діяли у відповідні періоди звітного року.</w:t>
      </w:r>
    </w:p>
    <w:p w14:paraId="4871697E" w14:textId="020F03BF" w:rsidR="005E515B" w:rsidRDefault="00E0444D" w:rsidP="00E0444D">
      <w:pPr>
        <w:pStyle w:val="a3"/>
        <w:tabs>
          <w:tab w:val="left" w:pos="284"/>
        </w:tabs>
        <w:spacing w:after="240"/>
        <w:ind w:left="0" w:firstLine="851"/>
        <w:jc w:val="both"/>
        <w:rPr>
          <w:sz w:val="28"/>
          <w:szCs w:val="28"/>
          <w:lang w:val="uk-UA"/>
        </w:rPr>
      </w:pPr>
      <w:r w:rsidRPr="00E0444D">
        <w:rPr>
          <w:sz w:val="28"/>
          <w:szCs w:val="28"/>
          <w:lang w:val="uk-UA"/>
        </w:rPr>
        <w:t>Додатково отриманий (недоотриманий) дохід ліцензіата визначається з урахуванням коригування витрат тарифів, здійсненого розрахунковим шляхом</w:t>
      </w:r>
      <w:r w:rsidR="00743AB4" w:rsidRPr="00743AB4">
        <w:t xml:space="preserve"> </w:t>
      </w:r>
      <w:r w:rsidR="00743AB4" w:rsidRPr="00743AB4">
        <w:rPr>
          <w:sz w:val="28"/>
          <w:szCs w:val="28"/>
          <w:lang w:val="uk-UA"/>
        </w:rPr>
        <w:t>у період дії в Україні воєнного стану на підставі звітності</w:t>
      </w:r>
      <w:r w:rsidRPr="00E0444D">
        <w:rPr>
          <w:sz w:val="28"/>
          <w:szCs w:val="28"/>
          <w:lang w:val="uk-UA"/>
        </w:rPr>
        <w:t xml:space="preserve">, згідно </w:t>
      </w:r>
      <w:r w:rsidR="00743AB4">
        <w:rPr>
          <w:sz w:val="28"/>
          <w:szCs w:val="28"/>
          <w:lang w:val="uk-UA"/>
        </w:rPr>
        <w:t xml:space="preserve">з </w:t>
      </w:r>
      <w:r w:rsidRPr="00E0444D">
        <w:rPr>
          <w:sz w:val="28"/>
          <w:szCs w:val="28"/>
          <w:lang w:val="uk-UA"/>
        </w:rPr>
        <w:t>рішен</w:t>
      </w:r>
      <w:r w:rsidR="00743AB4">
        <w:rPr>
          <w:sz w:val="28"/>
          <w:szCs w:val="28"/>
          <w:lang w:val="uk-UA"/>
        </w:rPr>
        <w:t>нями</w:t>
      </w:r>
      <w:r w:rsidRPr="00E0444D">
        <w:rPr>
          <w:sz w:val="28"/>
          <w:szCs w:val="28"/>
          <w:lang w:val="uk-UA"/>
        </w:rPr>
        <w:t xml:space="preserve"> НКРЕКП, прийняти</w:t>
      </w:r>
      <w:r w:rsidR="00743AB4">
        <w:rPr>
          <w:sz w:val="28"/>
          <w:szCs w:val="28"/>
          <w:lang w:val="uk-UA"/>
        </w:rPr>
        <w:t>ми</w:t>
      </w:r>
      <w:r w:rsidRPr="00E0444D">
        <w:rPr>
          <w:sz w:val="28"/>
          <w:szCs w:val="28"/>
          <w:lang w:val="uk-UA"/>
        </w:rPr>
        <w:t xml:space="preserve"> відповідно до підпункту 1 пункту 8.1 глави 8 Методики розрахунку тарифу на послуги постачальника універсальних послуг, затвердженої постановою НКРЕКП від 05</w:t>
      </w:r>
      <w:r>
        <w:rPr>
          <w:sz w:val="28"/>
          <w:szCs w:val="28"/>
          <w:lang w:val="uk-UA"/>
        </w:rPr>
        <w:t> </w:t>
      </w:r>
      <w:r w:rsidRPr="00E0444D">
        <w:rPr>
          <w:sz w:val="28"/>
          <w:szCs w:val="28"/>
          <w:lang w:val="uk-UA"/>
        </w:rPr>
        <w:t>жовтня 2018</w:t>
      </w:r>
      <w:r w:rsidR="0014753A">
        <w:rPr>
          <w:sz w:val="28"/>
          <w:szCs w:val="28"/>
          <w:lang w:val="uk-UA"/>
        </w:rPr>
        <w:t> </w:t>
      </w:r>
      <w:r w:rsidRPr="00E0444D">
        <w:rPr>
          <w:sz w:val="28"/>
          <w:szCs w:val="28"/>
          <w:lang w:val="uk-UA"/>
        </w:rPr>
        <w:t>року №</w:t>
      </w:r>
      <w:r w:rsidR="0014753A">
        <w:rPr>
          <w:sz w:val="28"/>
          <w:szCs w:val="28"/>
          <w:lang w:val="uk-UA"/>
        </w:rPr>
        <w:t> </w:t>
      </w:r>
      <w:r w:rsidRPr="00E0444D">
        <w:rPr>
          <w:sz w:val="28"/>
          <w:szCs w:val="28"/>
          <w:lang w:val="uk-UA"/>
        </w:rPr>
        <w:t>1176;</w:t>
      </w:r>
      <w:r>
        <w:rPr>
          <w:sz w:val="28"/>
          <w:szCs w:val="28"/>
          <w:lang w:val="uk-UA"/>
        </w:rPr>
        <w:t>»;</w:t>
      </w:r>
    </w:p>
    <w:p w14:paraId="20AF99AC" w14:textId="3BF6587E" w:rsidR="005E515B" w:rsidRDefault="00AB768F" w:rsidP="007E17A6">
      <w:pPr>
        <w:pStyle w:val="a3"/>
        <w:tabs>
          <w:tab w:val="left" w:pos="284"/>
        </w:tabs>
        <w:spacing w:after="240"/>
        <w:ind w:left="851"/>
        <w:jc w:val="both"/>
        <w:rPr>
          <w:sz w:val="28"/>
          <w:szCs w:val="28"/>
          <w:lang w:val="uk-UA"/>
        </w:rPr>
      </w:pPr>
      <w:r w:rsidRPr="00AB768F">
        <w:rPr>
          <w:sz w:val="28"/>
          <w:szCs w:val="28"/>
          <w:lang w:val="uk-UA"/>
        </w:rPr>
        <w:t>доповнити новим підпунктом такого змісту:</w:t>
      </w:r>
    </w:p>
    <w:p w14:paraId="24267755" w14:textId="0AB37C98" w:rsidR="005E515B" w:rsidRDefault="00AB768F" w:rsidP="00AB768F">
      <w:pPr>
        <w:pStyle w:val="a3"/>
        <w:tabs>
          <w:tab w:val="left" w:pos="284"/>
        </w:tabs>
        <w:spacing w:after="240"/>
        <w:ind w:left="0" w:firstLine="851"/>
        <w:jc w:val="both"/>
        <w:rPr>
          <w:sz w:val="28"/>
          <w:szCs w:val="28"/>
          <w:lang w:val="uk-UA"/>
        </w:rPr>
      </w:pPr>
      <w:r>
        <w:rPr>
          <w:sz w:val="28"/>
          <w:szCs w:val="28"/>
          <w:lang w:val="uk-UA"/>
        </w:rPr>
        <w:t>«</w:t>
      </w:r>
      <w:r w:rsidRPr="00AB768F">
        <w:rPr>
          <w:sz w:val="28"/>
          <w:szCs w:val="28"/>
          <w:lang w:val="uk-UA"/>
        </w:rPr>
        <w:t xml:space="preserve">9) фактичний максимальний розмір заробітної плати, яка фінансується за рахунок тарифів на послуги постачальника універсальних послуг, що перевищує десятикратний розмір середньої заробітної плати, урахованої у структурі тарифів на послуги постачальника універсальних послуг, з урахуванням </w:t>
      </w:r>
      <w:r w:rsidR="00413C32">
        <w:rPr>
          <w:sz w:val="28"/>
          <w:szCs w:val="28"/>
          <w:lang w:val="uk-UA"/>
        </w:rPr>
        <w:t>приведення</w:t>
      </w:r>
      <w:r w:rsidRPr="00AB768F">
        <w:rPr>
          <w:sz w:val="28"/>
          <w:szCs w:val="28"/>
          <w:lang w:val="uk-UA"/>
        </w:rPr>
        <w:t xml:space="preserve"> до середньорічного розміру заробітної плати у звітному році.</w:t>
      </w:r>
      <w:r>
        <w:rPr>
          <w:sz w:val="28"/>
          <w:szCs w:val="28"/>
          <w:lang w:val="uk-UA"/>
        </w:rPr>
        <w:t>»;</w:t>
      </w:r>
    </w:p>
    <w:p w14:paraId="4E7BEBE6" w14:textId="0315ACCD" w:rsidR="005E515B" w:rsidRDefault="005E515B" w:rsidP="007E17A6">
      <w:pPr>
        <w:pStyle w:val="a3"/>
        <w:tabs>
          <w:tab w:val="left" w:pos="284"/>
        </w:tabs>
        <w:spacing w:after="240"/>
        <w:ind w:left="851"/>
        <w:jc w:val="both"/>
        <w:rPr>
          <w:sz w:val="28"/>
          <w:szCs w:val="28"/>
          <w:lang w:val="uk-UA"/>
        </w:rPr>
      </w:pPr>
    </w:p>
    <w:p w14:paraId="7192EA91" w14:textId="3790E95A" w:rsidR="005E515B" w:rsidRDefault="00071F96" w:rsidP="006A3D49">
      <w:pPr>
        <w:pStyle w:val="a3"/>
        <w:numPr>
          <w:ilvl w:val="0"/>
          <w:numId w:val="29"/>
        </w:numPr>
        <w:tabs>
          <w:tab w:val="left" w:pos="284"/>
        </w:tabs>
        <w:spacing w:after="240"/>
        <w:ind w:left="0" w:firstLine="851"/>
        <w:jc w:val="both"/>
        <w:rPr>
          <w:sz w:val="28"/>
          <w:szCs w:val="28"/>
          <w:lang w:val="uk-UA"/>
        </w:rPr>
      </w:pPr>
      <w:r>
        <w:rPr>
          <w:sz w:val="28"/>
          <w:szCs w:val="28"/>
          <w:lang w:val="uk-UA"/>
        </w:rPr>
        <w:t>пункт 5 доповнити новим підпунктом такого змісту:</w:t>
      </w:r>
    </w:p>
    <w:p w14:paraId="5858A2D8" w14:textId="2831F141" w:rsidR="005E515B" w:rsidRDefault="00071F96" w:rsidP="00071F96">
      <w:pPr>
        <w:pStyle w:val="a3"/>
        <w:tabs>
          <w:tab w:val="left" w:pos="284"/>
        </w:tabs>
        <w:spacing w:after="240"/>
        <w:ind w:left="0" w:firstLine="851"/>
        <w:jc w:val="both"/>
        <w:rPr>
          <w:sz w:val="28"/>
          <w:szCs w:val="28"/>
          <w:lang w:val="uk-UA"/>
        </w:rPr>
      </w:pPr>
      <w:r>
        <w:rPr>
          <w:sz w:val="28"/>
          <w:szCs w:val="28"/>
          <w:lang w:val="uk-UA"/>
        </w:rPr>
        <w:t>«</w:t>
      </w:r>
      <w:r w:rsidRPr="00071F96">
        <w:rPr>
          <w:sz w:val="28"/>
          <w:szCs w:val="28"/>
          <w:lang w:val="uk-UA"/>
        </w:rPr>
        <w:t xml:space="preserve">3) фактична сума перевищення максимального розміру заробітної плати, яка фінансується за рахунок тарифу на послуги постачальника універсальних послуг, що перевищує десятикратний розмір середньої заробітної плати, урахованої у структурі тарифу на послуги постачальника універсальних послуг, з урахуванням </w:t>
      </w:r>
      <w:r w:rsidR="00413C32">
        <w:rPr>
          <w:sz w:val="28"/>
          <w:szCs w:val="28"/>
          <w:lang w:val="uk-UA"/>
        </w:rPr>
        <w:t xml:space="preserve">приведення </w:t>
      </w:r>
      <w:r w:rsidRPr="00071F96">
        <w:rPr>
          <w:sz w:val="28"/>
          <w:szCs w:val="28"/>
          <w:lang w:val="uk-UA"/>
        </w:rPr>
        <w:t>до середньорічного розміру заробітної плати у звітному році, що підлягає вилученню</w:t>
      </w:r>
      <w:r w:rsidR="0029419D">
        <w:rPr>
          <w:sz w:val="28"/>
          <w:szCs w:val="28"/>
          <w:lang w:val="uk-UA"/>
        </w:rPr>
        <w:t>.»;</w:t>
      </w:r>
    </w:p>
    <w:p w14:paraId="5AE4DF6F" w14:textId="195C78F2" w:rsidR="005E515B" w:rsidRDefault="005E515B" w:rsidP="007E17A6">
      <w:pPr>
        <w:pStyle w:val="a3"/>
        <w:tabs>
          <w:tab w:val="left" w:pos="284"/>
        </w:tabs>
        <w:spacing w:after="240"/>
        <w:ind w:left="851"/>
        <w:jc w:val="both"/>
        <w:rPr>
          <w:sz w:val="28"/>
          <w:szCs w:val="28"/>
          <w:lang w:val="uk-UA"/>
        </w:rPr>
      </w:pPr>
    </w:p>
    <w:p w14:paraId="0B98AAAB" w14:textId="2F64715A" w:rsidR="005E515B" w:rsidRDefault="0029419D" w:rsidP="0029419D">
      <w:pPr>
        <w:pStyle w:val="a3"/>
        <w:numPr>
          <w:ilvl w:val="0"/>
          <w:numId w:val="29"/>
        </w:numPr>
        <w:tabs>
          <w:tab w:val="left" w:pos="284"/>
        </w:tabs>
        <w:spacing w:after="240"/>
        <w:ind w:left="0" w:firstLine="851"/>
        <w:jc w:val="both"/>
        <w:rPr>
          <w:sz w:val="28"/>
          <w:szCs w:val="28"/>
          <w:lang w:val="uk-UA"/>
        </w:rPr>
      </w:pPr>
      <w:r w:rsidRPr="0029419D">
        <w:rPr>
          <w:sz w:val="28"/>
          <w:szCs w:val="28"/>
          <w:lang w:val="uk-UA"/>
        </w:rPr>
        <w:t>у пункті 10 цифри «2023» замінити цифрами «2024»</w:t>
      </w:r>
      <w:r>
        <w:rPr>
          <w:sz w:val="28"/>
          <w:szCs w:val="28"/>
          <w:lang w:val="uk-UA"/>
        </w:rPr>
        <w:t>.</w:t>
      </w:r>
    </w:p>
    <w:p w14:paraId="4E348697" w14:textId="501C326F" w:rsidR="005E515B" w:rsidRDefault="005E515B" w:rsidP="007E17A6">
      <w:pPr>
        <w:pStyle w:val="a3"/>
        <w:tabs>
          <w:tab w:val="left" w:pos="284"/>
        </w:tabs>
        <w:spacing w:after="240"/>
        <w:ind w:left="851"/>
        <w:jc w:val="both"/>
        <w:rPr>
          <w:sz w:val="28"/>
          <w:szCs w:val="28"/>
          <w:lang w:val="uk-UA"/>
        </w:rPr>
      </w:pPr>
    </w:p>
    <w:p w14:paraId="64C7B586" w14:textId="5C7676CA" w:rsidR="005E515B" w:rsidRDefault="00E004BA" w:rsidP="00E004BA">
      <w:pPr>
        <w:pStyle w:val="a3"/>
        <w:numPr>
          <w:ilvl w:val="0"/>
          <w:numId w:val="8"/>
        </w:numPr>
        <w:tabs>
          <w:tab w:val="left" w:pos="284"/>
        </w:tabs>
        <w:spacing w:after="240"/>
        <w:ind w:left="0" w:firstLine="851"/>
        <w:jc w:val="both"/>
        <w:rPr>
          <w:sz w:val="28"/>
          <w:szCs w:val="28"/>
          <w:lang w:val="uk-UA"/>
        </w:rPr>
      </w:pPr>
      <w:r>
        <w:rPr>
          <w:sz w:val="28"/>
          <w:szCs w:val="28"/>
          <w:lang w:val="uk-UA"/>
        </w:rPr>
        <w:t>У додатку 27:</w:t>
      </w:r>
    </w:p>
    <w:p w14:paraId="75FBD16F" w14:textId="589E83FD" w:rsidR="005E515B" w:rsidRDefault="005E515B" w:rsidP="007E17A6">
      <w:pPr>
        <w:pStyle w:val="a3"/>
        <w:tabs>
          <w:tab w:val="left" w:pos="284"/>
        </w:tabs>
        <w:spacing w:after="240"/>
        <w:ind w:left="851"/>
        <w:jc w:val="both"/>
        <w:rPr>
          <w:sz w:val="28"/>
          <w:szCs w:val="28"/>
          <w:lang w:val="uk-UA"/>
        </w:rPr>
      </w:pPr>
    </w:p>
    <w:p w14:paraId="543A53B4" w14:textId="4CDB5B50" w:rsidR="005E515B" w:rsidRDefault="00C11732" w:rsidP="00C11732">
      <w:pPr>
        <w:pStyle w:val="a3"/>
        <w:numPr>
          <w:ilvl w:val="0"/>
          <w:numId w:val="30"/>
        </w:numPr>
        <w:tabs>
          <w:tab w:val="left" w:pos="284"/>
        </w:tabs>
        <w:spacing w:after="240"/>
        <w:ind w:left="0" w:firstLine="851"/>
        <w:jc w:val="both"/>
        <w:rPr>
          <w:sz w:val="28"/>
          <w:szCs w:val="28"/>
          <w:lang w:val="uk-UA"/>
        </w:rPr>
      </w:pPr>
      <w:r>
        <w:rPr>
          <w:sz w:val="28"/>
          <w:szCs w:val="28"/>
          <w:lang w:val="uk-UA"/>
        </w:rPr>
        <w:t>пункт 4 доповнити новим підпунктом такого змісту:</w:t>
      </w:r>
    </w:p>
    <w:p w14:paraId="040AABE8" w14:textId="04E37CEF" w:rsidR="005E515B" w:rsidRDefault="00C11732" w:rsidP="00C11732">
      <w:pPr>
        <w:pStyle w:val="a3"/>
        <w:tabs>
          <w:tab w:val="left" w:pos="284"/>
        </w:tabs>
        <w:spacing w:after="240"/>
        <w:ind w:left="0" w:firstLine="851"/>
        <w:jc w:val="both"/>
        <w:rPr>
          <w:sz w:val="28"/>
          <w:szCs w:val="28"/>
          <w:lang w:val="uk-UA"/>
        </w:rPr>
      </w:pPr>
      <w:r>
        <w:rPr>
          <w:sz w:val="28"/>
          <w:szCs w:val="28"/>
          <w:lang w:val="uk-UA"/>
        </w:rPr>
        <w:t>«</w:t>
      </w:r>
      <w:r w:rsidRPr="00C11732">
        <w:rPr>
          <w:sz w:val="28"/>
          <w:szCs w:val="28"/>
          <w:lang w:val="uk-UA"/>
        </w:rPr>
        <w:t xml:space="preserve">40) фактичний максимальний розмір заробітної плати, яка фінансується за рахунок тарифу на послуги з передачі електричної енергії, що перевищує десятикратний розмір середньої заробітної плати, урахованої у структурі тарифу на послуги з передачі електричної енергії, з урахуванням </w:t>
      </w:r>
      <w:r w:rsidR="00413C32">
        <w:rPr>
          <w:sz w:val="28"/>
          <w:szCs w:val="28"/>
          <w:lang w:val="uk-UA"/>
        </w:rPr>
        <w:t xml:space="preserve">приведення </w:t>
      </w:r>
      <w:r w:rsidRPr="00C11732">
        <w:rPr>
          <w:sz w:val="28"/>
          <w:szCs w:val="28"/>
          <w:lang w:val="uk-UA"/>
        </w:rPr>
        <w:t>до середньорічного розміру заробітної плати у звітному році.</w:t>
      </w:r>
      <w:r>
        <w:rPr>
          <w:sz w:val="28"/>
          <w:szCs w:val="28"/>
          <w:lang w:val="uk-UA"/>
        </w:rPr>
        <w:t>»;</w:t>
      </w:r>
    </w:p>
    <w:p w14:paraId="7C3CCA26" w14:textId="43240BFD" w:rsidR="00C11732" w:rsidRDefault="00C11732" w:rsidP="007E17A6">
      <w:pPr>
        <w:pStyle w:val="a3"/>
        <w:tabs>
          <w:tab w:val="left" w:pos="284"/>
        </w:tabs>
        <w:spacing w:after="240"/>
        <w:ind w:left="851"/>
        <w:jc w:val="both"/>
        <w:rPr>
          <w:sz w:val="28"/>
          <w:szCs w:val="28"/>
          <w:lang w:val="uk-UA"/>
        </w:rPr>
      </w:pPr>
    </w:p>
    <w:p w14:paraId="3CD4ADD3" w14:textId="5CDE4205" w:rsidR="00C11732" w:rsidRDefault="00C11732" w:rsidP="00C11732">
      <w:pPr>
        <w:pStyle w:val="a3"/>
        <w:numPr>
          <w:ilvl w:val="0"/>
          <w:numId w:val="30"/>
        </w:numPr>
        <w:tabs>
          <w:tab w:val="left" w:pos="284"/>
        </w:tabs>
        <w:spacing w:after="240"/>
        <w:ind w:left="0" w:firstLine="851"/>
        <w:jc w:val="both"/>
        <w:rPr>
          <w:sz w:val="28"/>
          <w:szCs w:val="28"/>
          <w:lang w:val="uk-UA"/>
        </w:rPr>
      </w:pPr>
      <w:r>
        <w:rPr>
          <w:sz w:val="28"/>
          <w:szCs w:val="28"/>
          <w:lang w:val="uk-UA"/>
        </w:rPr>
        <w:t>пункт 5 доповнити новим підпунктом такого змісту:</w:t>
      </w:r>
    </w:p>
    <w:p w14:paraId="461D4C8C" w14:textId="7C226F85" w:rsidR="00C11732" w:rsidRDefault="00C11732" w:rsidP="00C11732">
      <w:pPr>
        <w:pStyle w:val="a3"/>
        <w:tabs>
          <w:tab w:val="left" w:pos="284"/>
        </w:tabs>
        <w:spacing w:after="240"/>
        <w:ind w:left="0" w:firstLine="851"/>
        <w:jc w:val="both"/>
        <w:rPr>
          <w:sz w:val="28"/>
          <w:szCs w:val="28"/>
          <w:lang w:val="uk-UA"/>
        </w:rPr>
      </w:pPr>
      <w:r>
        <w:rPr>
          <w:sz w:val="28"/>
          <w:szCs w:val="28"/>
          <w:lang w:val="uk-UA"/>
        </w:rPr>
        <w:t>«</w:t>
      </w:r>
      <w:r w:rsidRPr="00C11732">
        <w:rPr>
          <w:sz w:val="28"/>
          <w:szCs w:val="28"/>
          <w:lang w:val="uk-UA"/>
        </w:rPr>
        <w:t xml:space="preserve">8) фактична сума перевищення максимального розміру заробітної плати, яка фінансується за рахунок тарифу на послуги з передачі електричної енергії, що перевищує десятикратний розмір середньої заробітної плати, урахованої у структурі тарифу на послуги з передачі електричної енергії, з урахуванням </w:t>
      </w:r>
      <w:r w:rsidR="000C452C">
        <w:rPr>
          <w:sz w:val="28"/>
          <w:szCs w:val="28"/>
          <w:lang w:val="uk-UA"/>
        </w:rPr>
        <w:t xml:space="preserve">приведення </w:t>
      </w:r>
      <w:r w:rsidRPr="00C11732">
        <w:rPr>
          <w:sz w:val="28"/>
          <w:szCs w:val="28"/>
          <w:lang w:val="uk-UA"/>
        </w:rPr>
        <w:t>до середньорічного розміру заробітної плати у звітному році, що підлягає вилученню.</w:t>
      </w:r>
      <w:r>
        <w:rPr>
          <w:sz w:val="28"/>
          <w:szCs w:val="28"/>
          <w:lang w:val="uk-UA"/>
        </w:rPr>
        <w:t>»;</w:t>
      </w:r>
    </w:p>
    <w:p w14:paraId="58ECD03C" w14:textId="0FFD7A25" w:rsidR="00C11732" w:rsidRDefault="00C11732" w:rsidP="007E17A6">
      <w:pPr>
        <w:pStyle w:val="a3"/>
        <w:tabs>
          <w:tab w:val="left" w:pos="284"/>
        </w:tabs>
        <w:spacing w:after="240"/>
        <w:ind w:left="851"/>
        <w:jc w:val="both"/>
        <w:rPr>
          <w:sz w:val="28"/>
          <w:szCs w:val="28"/>
          <w:lang w:val="uk-UA"/>
        </w:rPr>
      </w:pPr>
    </w:p>
    <w:p w14:paraId="4F4DB483" w14:textId="5106AAFD" w:rsidR="00C11732" w:rsidRDefault="00C11732" w:rsidP="00C11732">
      <w:pPr>
        <w:pStyle w:val="a3"/>
        <w:numPr>
          <w:ilvl w:val="0"/>
          <w:numId w:val="30"/>
        </w:numPr>
        <w:tabs>
          <w:tab w:val="left" w:pos="284"/>
        </w:tabs>
        <w:spacing w:after="240"/>
        <w:ind w:left="0" w:firstLine="851"/>
        <w:jc w:val="both"/>
        <w:rPr>
          <w:sz w:val="28"/>
          <w:szCs w:val="28"/>
          <w:lang w:val="uk-UA"/>
        </w:rPr>
      </w:pPr>
      <w:r w:rsidRPr="0029419D">
        <w:rPr>
          <w:sz w:val="28"/>
          <w:szCs w:val="28"/>
          <w:lang w:val="uk-UA"/>
        </w:rPr>
        <w:t>у пункті 10 цифри «2023» замінити цифрами «2024»</w:t>
      </w:r>
      <w:r>
        <w:rPr>
          <w:sz w:val="28"/>
          <w:szCs w:val="28"/>
          <w:lang w:val="uk-UA"/>
        </w:rPr>
        <w:t>.</w:t>
      </w:r>
    </w:p>
    <w:p w14:paraId="0A43A9F2" w14:textId="60DB6DD9" w:rsidR="00C11732" w:rsidRDefault="00C11732" w:rsidP="007E17A6">
      <w:pPr>
        <w:pStyle w:val="a3"/>
        <w:tabs>
          <w:tab w:val="left" w:pos="284"/>
        </w:tabs>
        <w:spacing w:after="240"/>
        <w:ind w:left="851"/>
        <w:jc w:val="both"/>
        <w:rPr>
          <w:sz w:val="28"/>
          <w:szCs w:val="28"/>
          <w:lang w:val="uk-UA"/>
        </w:rPr>
      </w:pPr>
    </w:p>
    <w:p w14:paraId="6EA482E8" w14:textId="0D392E92" w:rsidR="00CB637C" w:rsidRDefault="00CB637C" w:rsidP="00CB637C">
      <w:pPr>
        <w:pStyle w:val="a3"/>
        <w:numPr>
          <w:ilvl w:val="0"/>
          <w:numId w:val="8"/>
        </w:numPr>
        <w:tabs>
          <w:tab w:val="left" w:pos="284"/>
        </w:tabs>
        <w:spacing w:after="240"/>
        <w:ind w:left="0" w:firstLine="851"/>
        <w:jc w:val="both"/>
        <w:rPr>
          <w:sz w:val="28"/>
          <w:szCs w:val="28"/>
          <w:lang w:val="uk-UA"/>
        </w:rPr>
      </w:pPr>
      <w:r>
        <w:rPr>
          <w:sz w:val="28"/>
          <w:szCs w:val="28"/>
          <w:lang w:val="uk-UA"/>
        </w:rPr>
        <w:lastRenderedPageBreak/>
        <w:t>У додатку 2</w:t>
      </w:r>
      <w:r w:rsidR="00A77E52">
        <w:rPr>
          <w:sz w:val="28"/>
          <w:szCs w:val="28"/>
          <w:lang w:val="uk-UA"/>
        </w:rPr>
        <w:t>8</w:t>
      </w:r>
      <w:r>
        <w:rPr>
          <w:sz w:val="28"/>
          <w:szCs w:val="28"/>
          <w:lang w:val="uk-UA"/>
        </w:rPr>
        <w:t>:</w:t>
      </w:r>
    </w:p>
    <w:p w14:paraId="5D11FBDE" w14:textId="15F84BEB" w:rsidR="00C11732" w:rsidRDefault="00C11732" w:rsidP="007E17A6">
      <w:pPr>
        <w:pStyle w:val="a3"/>
        <w:tabs>
          <w:tab w:val="left" w:pos="284"/>
        </w:tabs>
        <w:spacing w:after="240"/>
        <w:ind w:left="851"/>
        <w:jc w:val="both"/>
        <w:rPr>
          <w:sz w:val="28"/>
          <w:szCs w:val="28"/>
          <w:lang w:val="uk-UA"/>
        </w:rPr>
      </w:pPr>
    </w:p>
    <w:p w14:paraId="6CDE17ED" w14:textId="77777777" w:rsidR="00D16E53" w:rsidRDefault="00D16E53" w:rsidP="00D16E53">
      <w:pPr>
        <w:pStyle w:val="a3"/>
        <w:numPr>
          <w:ilvl w:val="0"/>
          <w:numId w:val="32"/>
        </w:numPr>
        <w:tabs>
          <w:tab w:val="left" w:pos="284"/>
        </w:tabs>
        <w:spacing w:after="240"/>
        <w:ind w:left="0" w:firstLine="851"/>
        <w:jc w:val="both"/>
        <w:rPr>
          <w:sz w:val="28"/>
          <w:szCs w:val="28"/>
          <w:lang w:val="uk-UA"/>
        </w:rPr>
      </w:pPr>
      <w:r>
        <w:rPr>
          <w:sz w:val="28"/>
          <w:szCs w:val="28"/>
          <w:lang w:val="uk-UA"/>
        </w:rPr>
        <w:t>пункт 4 доповнити новим підпунктом такого змісту:</w:t>
      </w:r>
    </w:p>
    <w:p w14:paraId="1F48DF27" w14:textId="63BA5A65" w:rsidR="00D16E53" w:rsidRDefault="00D16E53" w:rsidP="00D16E53">
      <w:pPr>
        <w:pStyle w:val="a3"/>
        <w:tabs>
          <w:tab w:val="left" w:pos="284"/>
        </w:tabs>
        <w:spacing w:after="240"/>
        <w:ind w:left="0" w:firstLine="851"/>
        <w:jc w:val="both"/>
        <w:rPr>
          <w:sz w:val="28"/>
          <w:szCs w:val="28"/>
          <w:lang w:val="uk-UA"/>
        </w:rPr>
      </w:pPr>
      <w:r>
        <w:rPr>
          <w:sz w:val="28"/>
          <w:szCs w:val="28"/>
          <w:lang w:val="uk-UA"/>
        </w:rPr>
        <w:t>«</w:t>
      </w:r>
      <w:r w:rsidRPr="00D16E53">
        <w:rPr>
          <w:sz w:val="28"/>
          <w:szCs w:val="28"/>
          <w:lang w:val="uk-UA"/>
        </w:rPr>
        <w:t>26) фактичний максимальний розмір заробітної плати, яка фінансується за рахунок тарифу на послуги з диспетчерського (</w:t>
      </w:r>
      <w:proofErr w:type="spellStart"/>
      <w:r w:rsidRPr="00D16E53">
        <w:rPr>
          <w:sz w:val="28"/>
          <w:szCs w:val="28"/>
          <w:lang w:val="uk-UA"/>
        </w:rPr>
        <w:t>оперативно</w:t>
      </w:r>
      <w:proofErr w:type="spellEnd"/>
      <w:r w:rsidRPr="00D16E53">
        <w:rPr>
          <w:sz w:val="28"/>
          <w:szCs w:val="28"/>
          <w:lang w:val="uk-UA"/>
        </w:rPr>
        <w:t>-технологічного) управління, що перевищує десятикратний розмір середньої заробітної плати, урахованої у структурі тарифу на послуги з диспетчерського (</w:t>
      </w:r>
      <w:proofErr w:type="spellStart"/>
      <w:r w:rsidRPr="00D16E53">
        <w:rPr>
          <w:sz w:val="28"/>
          <w:szCs w:val="28"/>
          <w:lang w:val="uk-UA"/>
        </w:rPr>
        <w:t>оперативно</w:t>
      </w:r>
      <w:proofErr w:type="spellEnd"/>
      <w:r w:rsidRPr="00D16E53">
        <w:rPr>
          <w:sz w:val="28"/>
          <w:szCs w:val="28"/>
          <w:lang w:val="uk-UA"/>
        </w:rPr>
        <w:t xml:space="preserve">-технологічного) управління, з урахуванням </w:t>
      </w:r>
      <w:r w:rsidR="005A092A">
        <w:rPr>
          <w:sz w:val="28"/>
          <w:szCs w:val="28"/>
          <w:lang w:val="uk-UA"/>
        </w:rPr>
        <w:t>приведення</w:t>
      </w:r>
      <w:r w:rsidR="00343487">
        <w:rPr>
          <w:sz w:val="28"/>
          <w:szCs w:val="28"/>
          <w:lang w:val="uk-UA"/>
        </w:rPr>
        <w:t xml:space="preserve"> </w:t>
      </w:r>
      <w:r w:rsidRPr="00D16E53">
        <w:rPr>
          <w:sz w:val="28"/>
          <w:szCs w:val="28"/>
          <w:lang w:val="uk-UA"/>
        </w:rPr>
        <w:t>до середньорічного розміру заробітної плати у звітному році.</w:t>
      </w:r>
      <w:r>
        <w:rPr>
          <w:sz w:val="28"/>
          <w:szCs w:val="28"/>
          <w:lang w:val="uk-UA"/>
        </w:rPr>
        <w:t>»;</w:t>
      </w:r>
    </w:p>
    <w:p w14:paraId="718528CC" w14:textId="321590CE" w:rsidR="00C11732" w:rsidRDefault="00C11732" w:rsidP="00D16E53">
      <w:pPr>
        <w:pStyle w:val="a3"/>
        <w:tabs>
          <w:tab w:val="left" w:pos="284"/>
        </w:tabs>
        <w:spacing w:after="240"/>
        <w:ind w:left="851"/>
        <w:jc w:val="both"/>
        <w:rPr>
          <w:sz w:val="28"/>
          <w:szCs w:val="28"/>
          <w:lang w:val="uk-UA"/>
        </w:rPr>
      </w:pPr>
    </w:p>
    <w:p w14:paraId="12FD761B" w14:textId="77777777" w:rsidR="009B2F78" w:rsidRDefault="009B2F78" w:rsidP="009B2F78">
      <w:pPr>
        <w:pStyle w:val="a3"/>
        <w:numPr>
          <w:ilvl w:val="0"/>
          <w:numId w:val="32"/>
        </w:numPr>
        <w:tabs>
          <w:tab w:val="left" w:pos="284"/>
        </w:tabs>
        <w:spacing w:after="240"/>
        <w:ind w:left="0" w:firstLine="851"/>
        <w:jc w:val="both"/>
        <w:rPr>
          <w:sz w:val="28"/>
          <w:szCs w:val="28"/>
          <w:lang w:val="uk-UA"/>
        </w:rPr>
      </w:pPr>
      <w:r>
        <w:rPr>
          <w:sz w:val="28"/>
          <w:szCs w:val="28"/>
          <w:lang w:val="uk-UA"/>
        </w:rPr>
        <w:t>пункт 5 доповнити новим підпунктом такого змісту:</w:t>
      </w:r>
    </w:p>
    <w:p w14:paraId="20A89F4F" w14:textId="7F2AD1D1" w:rsidR="009B2F78" w:rsidRDefault="009B2F78" w:rsidP="009B2F78">
      <w:pPr>
        <w:pStyle w:val="a3"/>
        <w:tabs>
          <w:tab w:val="left" w:pos="284"/>
        </w:tabs>
        <w:spacing w:after="240"/>
        <w:ind w:left="0" w:firstLine="851"/>
        <w:jc w:val="both"/>
        <w:rPr>
          <w:sz w:val="28"/>
          <w:szCs w:val="28"/>
          <w:lang w:val="uk-UA"/>
        </w:rPr>
      </w:pPr>
      <w:r>
        <w:rPr>
          <w:sz w:val="28"/>
          <w:szCs w:val="28"/>
          <w:lang w:val="uk-UA"/>
        </w:rPr>
        <w:t>«</w:t>
      </w:r>
      <w:r w:rsidRPr="009B2F78">
        <w:rPr>
          <w:sz w:val="28"/>
          <w:szCs w:val="28"/>
          <w:lang w:val="uk-UA"/>
        </w:rPr>
        <w:t>5) фактична сума перевищення максимального розміру заробітної плати, яка фінансується за рахунок тарифу на послуги з диспетчерського (</w:t>
      </w:r>
      <w:proofErr w:type="spellStart"/>
      <w:r w:rsidRPr="009B2F78">
        <w:rPr>
          <w:sz w:val="28"/>
          <w:szCs w:val="28"/>
          <w:lang w:val="uk-UA"/>
        </w:rPr>
        <w:t>оперативно</w:t>
      </w:r>
      <w:proofErr w:type="spellEnd"/>
      <w:r w:rsidRPr="009B2F78">
        <w:rPr>
          <w:sz w:val="28"/>
          <w:szCs w:val="28"/>
          <w:lang w:val="uk-UA"/>
        </w:rPr>
        <w:t>-технологічного) управління, що перевищує десятикратний розмір середньої заробітної плати, урахованої у структурі тарифу на послуги з диспетчерського (</w:t>
      </w:r>
      <w:proofErr w:type="spellStart"/>
      <w:r w:rsidRPr="009B2F78">
        <w:rPr>
          <w:sz w:val="28"/>
          <w:szCs w:val="28"/>
          <w:lang w:val="uk-UA"/>
        </w:rPr>
        <w:t>оперативно</w:t>
      </w:r>
      <w:proofErr w:type="spellEnd"/>
      <w:r w:rsidRPr="009B2F78">
        <w:rPr>
          <w:sz w:val="28"/>
          <w:szCs w:val="28"/>
          <w:lang w:val="uk-UA"/>
        </w:rPr>
        <w:t xml:space="preserve">-технологічного) управління, з урахуванням </w:t>
      </w:r>
      <w:r w:rsidR="000C452C">
        <w:rPr>
          <w:sz w:val="28"/>
          <w:szCs w:val="28"/>
          <w:lang w:val="uk-UA"/>
        </w:rPr>
        <w:t xml:space="preserve">приведення </w:t>
      </w:r>
      <w:r w:rsidRPr="009B2F78">
        <w:rPr>
          <w:sz w:val="28"/>
          <w:szCs w:val="28"/>
          <w:lang w:val="uk-UA"/>
        </w:rPr>
        <w:t>до середньорічного розміру заробітної плати у звітному році, що підлягає вилученню</w:t>
      </w:r>
      <w:r>
        <w:rPr>
          <w:sz w:val="28"/>
          <w:szCs w:val="28"/>
          <w:lang w:val="uk-UA"/>
        </w:rPr>
        <w:t>.»;</w:t>
      </w:r>
    </w:p>
    <w:p w14:paraId="3554D2C9" w14:textId="12273201" w:rsidR="00C11732" w:rsidRDefault="00C11732" w:rsidP="007E17A6">
      <w:pPr>
        <w:pStyle w:val="a3"/>
        <w:tabs>
          <w:tab w:val="left" w:pos="284"/>
        </w:tabs>
        <w:spacing w:after="240"/>
        <w:ind w:left="851"/>
        <w:jc w:val="both"/>
        <w:rPr>
          <w:sz w:val="28"/>
          <w:szCs w:val="28"/>
          <w:lang w:val="uk-UA"/>
        </w:rPr>
      </w:pPr>
    </w:p>
    <w:p w14:paraId="671FA42E" w14:textId="13982C6B" w:rsidR="009B2F78" w:rsidRDefault="009B2F78" w:rsidP="009B2F78">
      <w:pPr>
        <w:pStyle w:val="a3"/>
        <w:numPr>
          <w:ilvl w:val="0"/>
          <w:numId w:val="32"/>
        </w:numPr>
        <w:tabs>
          <w:tab w:val="left" w:pos="284"/>
        </w:tabs>
        <w:spacing w:after="240"/>
        <w:ind w:left="0" w:firstLine="851"/>
        <w:jc w:val="both"/>
        <w:rPr>
          <w:sz w:val="28"/>
          <w:szCs w:val="28"/>
          <w:lang w:val="uk-UA"/>
        </w:rPr>
      </w:pPr>
      <w:r w:rsidRPr="0029419D">
        <w:rPr>
          <w:sz w:val="28"/>
          <w:szCs w:val="28"/>
          <w:lang w:val="uk-UA"/>
        </w:rPr>
        <w:t>у пункті 10 цифри «2023» замінити цифрами «2024»</w:t>
      </w:r>
      <w:r>
        <w:rPr>
          <w:sz w:val="28"/>
          <w:szCs w:val="28"/>
          <w:lang w:val="uk-UA"/>
        </w:rPr>
        <w:t>.</w:t>
      </w:r>
    </w:p>
    <w:p w14:paraId="04B600B2" w14:textId="55456635" w:rsidR="00C11732" w:rsidRDefault="00C11732" w:rsidP="007E17A6">
      <w:pPr>
        <w:pStyle w:val="a3"/>
        <w:tabs>
          <w:tab w:val="left" w:pos="284"/>
        </w:tabs>
        <w:spacing w:after="240"/>
        <w:ind w:left="851"/>
        <w:jc w:val="both"/>
        <w:rPr>
          <w:sz w:val="28"/>
          <w:szCs w:val="28"/>
          <w:lang w:val="uk-UA"/>
        </w:rPr>
      </w:pPr>
    </w:p>
    <w:p w14:paraId="626EEC46" w14:textId="419D9526" w:rsidR="00C11732" w:rsidRDefault="00293D3C" w:rsidP="00293D3C">
      <w:pPr>
        <w:pStyle w:val="a3"/>
        <w:numPr>
          <w:ilvl w:val="0"/>
          <w:numId w:val="8"/>
        </w:numPr>
        <w:tabs>
          <w:tab w:val="left" w:pos="284"/>
        </w:tabs>
        <w:spacing w:after="240"/>
        <w:ind w:left="0" w:firstLine="851"/>
        <w:jc w:val="both"/>
        <w:rPr>
          <w:sz w:val="28"/>
          <w:szCs w:val="28"/>
          <w:lang w:val="uk-UA"/>
        </w:rPr>
      </w:pPr>
      <w:r>
        <w:rPr>
          <w:sz w:val="28"/>
          <w:szCs w:val="28"/>
          <w:lang w:val="uk-UA"/>
        </w:rPr>
        <w:t>У додатку 29:</w:t>
      </w:r>
    </w:p>
    <w:p w14:paraId="2C759CBB" w14:textId="77777777" w:rsidR="00C11732" w:rsidRDefault="00C11732" w:rsidP="007E17A6">
      <w:pPr>
        <w:pStyle w:val="a3"/>
        <w:tabs>
          <w:tab w:val="left" w:pos="284"/>
        </w:tabs>
        <w:spacing w:after="240"/>
        <w:ind w:left="851"/>
        <w:jc w:val="both"/>
        <w:rPr>
          <w:sz w:val="28"/>
          <w:szCs w:val="28"/>
          <w:lang w:val="uk-UA"/>
        </w:rPr>
      </w:pPr>
    </w:p>
    <w:p w14:paraId="70C96E9D" w14:textId="77777777" w:rsidR="0088130E" w:rsidRDefault="0088130E" w:rsidP="00A341CD">
      <w:pPr>
        <w:pStyle w:val="a3"/>
        <w:numPr>
          <w:ilvl w:val="0"/>
          <w:numId w:val="33"/>
        </w:numPr>
        <w:tabs>
          <w:tab w:val="left" w:pos="284"/>
        </w:tabs>
        <w:spacing w:after="240"/>
        <w:ind w:left="0" w:firstLine="851"/>
        <w:jc w:val="both"/>
        <w:rPr>
          <w:sz w:val="28"/>
          <w:szCs w:val="28"/>
          <w:lang w:val="uk-UA"/>
        </w:rPr>
      </w:pPr>
      <w:r>
        <w:rPr>
          <w:sz w:val="28"/>
          <w:szCs w:val="28"/>
          <w:lang w:val="uk-UA"/>
        </w:rPr>
        <w:t>у пункті 4:</w:t>
      </w:r>
    </w:p>
    <w:p w14:paraId="3CB34A0E" w14:textId="662491D2" w:rsidR="00932B2F" w:rsidRDefault="00932B2F" w:rsidP="00A05F8A">
      <w:pPr>
        <w:pStyle w:val="a3"/>
        <w:tabs>
          <w:tab w:val="left" w:pos="284"/>
        </w:tabs>
        <w:spacing w:after="240"/>
        <w:ind w:left="0" w:firstLine="851"/>
        <w:jc w:val="both"/>
        <w:rPr>
          <w:sz w:val="28"/>
          <w:szCs w:val="28"/>
          <w:lang w:val="uk-UA"/>
        </w:rPr>
      </w:pPr>
      <w:r>
        <w:rPr>
          <w:sz w:val="28"/>
          <w:szCs w:val="28"/>
          <w:lang w:val="uk-UA"/>
        </w:rPr>
        <w:t>підпункт 6 доповнити знаками, словами та абревіатурою: «</w:t>
      </w:r>
      <w:r w:rsidRPr="00932B2F">
        <w:rPr>
          <w:sz w:val="28"/>
          <w:szCs w:val="28"/>
          <w:lang w:val="uk-UA"/>
        </w:rPr>
        <w:t>, з урахуванням фактичних операційних контрольованих витрат, що капіталізуються у звітному році. Загальна сума економії операційних контрольованих витрат (ЕОКВ) за звітний період зменшується на виявлену під час перевірки фактичну суму перевищення максимального розміру заробітної плати, яка фінансується за рахунок тарифів на послуги з розподілу електричної енергії, що перевищує десятикратний розмір середньої заробітної плати, урахованої у структурі таких тарифів, з урахуванням приведення до середньорічного розміру заробітної плати у звітному році»</w:t>
      </w:r>
      <w:r>
        <w:rPr>
          <w:sz w:val="28"/>
          <w:szCs w:val="28"/>
          <w:lang w:val="uk-UA"/>
        </w:rPr>
        <w:t>;</w:t>
      </w:r>
    </w:p>
    <w:p w14:paraId="276C90C4" w14:textId="408B57C7" w:rsidR="005E515B" w:rsidRDefault="0088130E" w:rsidP="0088130E">
      <w:pPr>
        <w:pStyle w:val="a3"/>
        <w:tabs>
          <w:tab w:val="left" w:pos="284"/>
        </w:tabs>
        <w:spacing w:after="240"/>
        <w:ind w:left="851"/>
        <w:jc w:val="both"/>
        <w:rPr>
          <w:sz w:val="28"/>
          <w:szCs w:val="28"/>
          <w:lang w:val="uk-UA"/>
        </w:rPr>
      </w:pPr>
      <w:r>
        <w:rPr>
          <w:sz w:val="28"/>
          <w:szCs w:val="28"/>
          <w:lang w:val="uk-UA"/>
        </w:rPr>
        <w:t>підпункт 19 викласти в такій редакції:</w:t>
      </w:r>
    </w:p>
    <w:p w14:paraId="4363567A" w14:textId="20A46CD6" w:rsidR="005E515B" w:rsidRDefault="0088130E" w:rsidP="00563C1F">
      <w:pPr>
        <w:pStyle w:val="a3"/>
        <w:tabs>
          <w:tab w:val="left" w:pos="284"/>
        </w:tabs>
        <w:spacing w:after="240"/>
        <w:ind w:left="0" w:firstLine="851"/>
        <w:jc w:val="both"/>
        <w:rPr>
          <w:sz w:val="28"/>
          <w:szCs w:val="28"/>
          <w:lang w:val="uk-UA"/>
        </w:rPr>
      </w:pPr>
      <w:r>
        <w:rPr>
          <w:sz w:val="28"/>
          <w:szCs w:val="28"/>
          <w:lang w:val="uk-UA"/>
        </w:rPr>
        <w:t>«</w:t>
      </w:r>
      <w:r w:rsidR="00563C1F" w:rsidRPr="00563C1F">
        <w:rPr>
          <w:sz w:val="28"/>
          <w:szCs w:val="28"/>
          <w:lang w:val="uk-UA"/>
        </w:rPr>
        <w:t xml:space="preserve">19) додатково отриманий (недоотриманий) дохід ліцензіата внаслідок збільшення (зменшення) фактичних обсягів розподілу електричної енергії ліцензіатів порівняно з обсягами розподілу електричної енергії ліцензіатів, урахованими в затвердженій структурі тарифів на послуги з розподілу електричної енергії. Такий дохід визначається на підставі фактичного обсягу розподілу електричної енергії у звітному році відповідно до наданих </w:t>
      </w:r>
      <w:r w:rsidR="000A5099" w:rsidRPr="00563C1F">
        <w:rPr>
          <w:sz w:val="28"/>
          <w:szCs w:val="28"/>
          <w:lang w:val="uk-UA"/>
        </w:rPr>
        <w:t>к</w:t>
      </w:r>
      <w:r w:rsidR="00563C1F" w:rsidRPr="00563C1F">
        <w:rPr>
          <w:sz w:val="28"/>
          <w:szCs w:val="28"/>
          <w:lang w:val="uk-UA"/>
        </w:rPr>
        <w:t>омісії з перевірки належним чином завірених копій підтвердних документів та за даними форми звітності № 2-НКРЕКП-розподіл електричної енергії та відповідно до затверджених рівнів тарифів на послуги з розподілу електричної енергії, які діяли у відповідні періоди звітного року.</w:t>
      </w:r>
    </w:p>
    <w:p w14:paraId="7DD21F7E" w14:textId="470A7555" w:rsidR="00563C1F" w:rsidRPr="00563C1F" w:rsidRDefault="00563C1F" w:rsidP="00563C1F">
      <w:pPr>
        <w:pStyle w:val="a3"/>
        <w:tabs>
          <w:tab w:val="left" w:pos="284"/>
        </w:tabs>
        <w:spacing w:after="240"/>
        <w:ind w:left="0" w:firstLine="851"/>
        <w:jc w:val="both"/>
        <w:rPr>
          <w:sz w:val="28"/>
          <w:szCs w:val="28"/>
          <w:lang w:val="uk-UA"/>
        </w:rPr>
      </w:pPr>
      <w:r w:rsidRPr="00563C1F">
        <w:rPr>
          <w:sz w:val="28"/>
          <w:szCs w:val="28"/>
          <w:lang w:val="uk-UA"/>
        </w:rPr>
        <w:lastRenderedPageBreak/>
        <w:t xml:space="preserve">Додатково отриманий (недоотриманий) дохід ліцензіата визначається з урахуванням коригування витрат тарифів, </w:t>
      </w:r>
      <w:r w:rsidR="00AF0E87" w:rsidRPr="00563C1F">
        <w:rPr>
          <w:sz w:val="28"/>
          <w:szCs w:val="28"/>
          <w:lang w:val="uk-UA"/>
        </w:rPr>
        <w:t>здійснен</w:t>
      </w:r>
      <w:r w:rsidR="00AF0E87">
        <w:rPr>
          <w:sz w:val="28"/>
          <w:szCs w:val="28"/>
          <w:lang w:val="uk-UA"/>
        </w:rPr>
        <w:t>ий</w:t>
      </w:r>
      <w:r w:rsidR="00AF0E87" w:rsidRPr="00563C1F">
        <w:rPr>
          <w:sz w:val="28"/>
          <w:szCs w:val="28"/>
          <w:lang w:val="uk-UA"/>
        </w:rPr>
        <w:t xml:space="preserve"> </w:t>
      </w:r>
      <w:r w:rsidRPr="00563C1F">
        <w:rPr>
          <w:sz w:val="28"/>
          <w:szCs w:val="28"/>
          <w:lang w:val="uk-UA"/>
        </w:rPr>
        <w:t>розрахунковим шляхом</w:t>
      </w:r>
      <w:r w:rsidR="00932B2F" w:rsidRPr="00932B2F">
        <w:t xml:space="preserve"> </w:t>
      </w:r>
      <w:r w:rsidR="00932B2F" w:rsidRPr="00932B2F">
        <w:rPr>
          <w:sz w:val="28"/>
          <w:szCs w:val="28"/>
          <w:lang w:val="uk-UA"/>
        </w:rPr>
        <w:t>у період дії в Україні воєнного стану на підставі звітності</w:t>
      </w:r>
      <w:r w:rsidRPr="00563C1F">
        <w:rPr>
          <w:sz w:val="28"/>
          <w:szCs w:val="28"/>
          <w:lang w:val="uk-UA"/>
        </w:rPr>
        <w:t>, згідно</w:t>
      </w:r>
      <w:r w:rsidR="00932B2F">
        <w:rPr>
          <w:sz w:val="28"/>
          <w:szCs w:val="28"/>
          <w:lang w:val="uk-UA"/>
        </w:rPr>
        <w:t xml:space="preserve"> з</w:t>
      </w:r>
      <w:r w:rsidRPr="00563C1F">
        <w:rPr>
          <w:sz w:val="28"/>
          <w:szCs w:val="28"/>
          <w:lang w:val="uk-UA"/>
        </w:rPr>
        <w:t xml:space="preserve"> рішен</w:t>
      </w:r>
      <w:r w:rsidR="00932B2F">
        <w:rPr>
          <w:sz w:val="28"/>
          <w:szCs w:val="28"/>
          <w:lang w:val="uk-UA"/>
        </w:rPr>
        <w:t>нями</w:t>
      </w:r>
      <w:r w:rsidRPr="00563C1F">
        <w:rPr>
          <w:sz w:val="28"/>
          <w:szCs w:val="28"/>
          <w:lang w:val="uk-UA"/>
        </w:rPr>
        <w:t xml:space="preserve"> НКРЕКП, прийняти</w:t>
      </w:r>
      <w:r w:rsidR="00932B2F">
        <w:rPr>
          <w:sz w:val="28"/>
          <w:szCs w:val="28"/>
          <w:lang w:val="uk-UA"/>
        </w:rPr>
        <w:t>ми</w:t>
      </w:r>
      <w:r w:rsidRPr="00563C1F">
        <w:rPr>
          <w:sz w:val="28"/>
          <w:szCs w:val="28"/>
          <w:lang w:val="uk-UA"/>
        </w:rPr>
        <w:t xml:space="preserve"> відповідно до пункту 5.3 глави 5 Порядку № 1175.</w:t>
      </w:r>
    </w:p>
    <w:p w14:paraId="010F238E" w14:textId="00FADBFD" w:rsidR="00563C1F" w:rsidRPr="00563C1F" w:rsidRDefault="00563C1F" w:rsidP="00563C1F">
      <w:pPr>
        <w:pStyle w:val="a3"/>
        <w:tabs>
          <w:tab w:val="left" w:pos="284"/>
        </w:tabs>
        <w:spacing w:after="240"/>
        <w:ind w:left="0" w:firstLine="851"/>
        <w:jc w:val="both"/>
        <w:rPr>
          <w:sz w:val="28"/>
          <w:szCs w:val="28"/>
          <w:lang w:val="uk-UA"/>
        </w:rPr>
      </w:pPr>
      <w:r w:rsidRPr="00563C1F">
        <w:rPr>
          <w:sz w:val="28"/>
          <w:szCs w:val="28"/>
          <w:lang w:val="uk-UA"/>
        </w:rPr>
        <w:t xml:space="preserve">За 2023 </w:t>
      </w:r>
      <w:r>
        <w:rPr>
          <w:sz w:val="28"/>
          <w:szCs w:val="28"/>
          <w:lang w:val="uk-UA"/>
        </w:rPr>
        <w:t>–</w:t>
      </w:r>
      <w:r w:rsidRPr="00563C1F">
        <w:rPr>
          <w:sz w:val="28"/>
          <w:szCs w:val="28"/>
          <w:lang w:val="uk-UA"/>
        </w:rPr>
        <w:t xml:space="preserve"> 2024 роки для ПРАТ «КІРОВОГРАДОБЛЕНЕРГО», АТ</w:t>
      </w:r>
      <w:r>
        <w:rPr>
          <w:sz w:val="28"/>
          <w:szCs w:val="28"/>
          <w:lang w:val="uk-UA"/>
        </w:rPr>
        <w:t> </w:t>
      </w:r>
      <w:r w:rsidRPr="00563C1F">
        <w:rPr>
          <w:sz w:val="28"/>
          <w:szCs w:val="28"/>
          <w:lang w:val="uk-UA"/>
        </w:rPr>
        <w:t>«ЖИТОМИРОБЛЕНЕРГО», АТ «ЧЕРНІВЦІОБЛЕНЕРГО» та ПРАТ</w:t>
      </w:r>
      <w:r>
        <w:rPr>
          <w:sz w:val="28"/>
          <w:szCs w:val="28"/>
          <w:lang w:val="uk-UA"/>
        </w:rPr>
        <w:t> </w:t>
      </w:r>
      <w:r w:rsidRPr="00563C1F">
        <w:rPr>
          <w:sz w:val="28"/>
          <w:szCs w:val="28"/>
          <w:lang w:val="uk-UA"/>
        </w:rPr>
        <w:t xml:space="preserve">«РІВНЕОБЛЕНЕРГО» додатково отриманий (недоотриманий) дохід ліцензіата визначається як різниця між сумою необхідного доходу, передбаченого встановленою річною структурою тарифів на 2023 </w:t>
      </w:r>
      <w:r>
        <w:rPr>
          <w:sz w:val="28"/>
          <w:szCs w:val="28"/>
          <w:lang w:val="uk-UA"/>
        </w:rPr>
        <w:t>–</w:t>
      </w:r>
      <w:r w:rsidRPr="00563C1F">
        <w:rPr>
          <w:sz w:val="28"/>
          <w:szCs w:val="28"/>
          <w:lang w:val="uk-UA"/>
        </w:rPr>
        <w:t xml:space="preserve"> 2024 роки, та добутком фактичних помісячних обсягів розподілу електричної енергії і тарифів, що діяли у відповідному періоді.</w:t>
      </w:r>
    </w:p>
    <w:p w14:paraId="3BCA7F98" w14:textId="174DF1E2" w:rsidR="00563C1F" w:rsidRDefault="00563C1F" w:rsidP="00563C1F">
      <w:pPr>
        <w:pStyle w:val="a3"/>
        <w:tabs>
          <w:tab w:val="left" w:pos="284"/>
        </w:tabs>
        <w:spacing w:after="240"/>
        <w:ind w:left="0" w:firstLine="851"/>
        <w:jc w:val="both"/>
        <w:rPr>
          <w:sz w:val="28"/>
          <w:szCs w:val="28"/>
          <w:lang w:val="uk-UA"/>
        </w:rPr>
      </w:pPr>
      <w:r w:rsidRPr="00563C1F">
        <w:rPr>
          <w:sz w:val="28"/>
          <w:szCs w:val="28"/>
          <w:lang w:val="uk-UA"/>
        </w:rPr>
        <w:t xml:space="preserve">За 2022 </w:t>
      </w:r>
      <w:r>
        <w:rPr>
          <w:sz w:val="28"/>
          <w:szCs w:val="28"/>
          <w:lang w:val="uk-UA"/>
        </w:rPr>
        <w:t>–</w:t>
      </w:r>
      <w:r w:rsidRPr="00563C1F">
        <w:rPr>
          <w:sz w:val="28"/>
          <w:szCs w:val="28"/>
          <w:lang w:val="uk-UA"/>
        </w:rPr>
        <w:t xml:space="preserve"> 2024 роки для АТ «ДТЕК ДОНЕЦЬКІ ЕЛЕКТРОМЕРЕЖІ», ПАТ «ЗАПОРІЖЖЯОБЛЕНЕРГО», АТ «ХЕРСОНОБЛЕНЕРГО» та ТОВ</w:t>
      </w:r>
      <w:r>
        <w:rPr>
          <w:sz w:val="28"/>
          <w:szCs w:val="28"/>
          <w:lang w:val="uk-UA"/>
        </w:rPr>
        <w:t> </w:t>
      </w:r>
      <w:r w:rsidRPr="00563C1F">
        <w:rPr>
          <w:sz w:val="28"/>
          <w:szCs w:val="28"/>
          <w:lang w:val="uk-UA"/>
        </w:rPr>
        <w:t>«ДТЕК</w:t>
      </w:r>
      <w:r>
        <w:rPr>
          <w:sz w:val="28"/>
          <w:szCs w:val="28"/>
          <w:lang w:val="uk-UA"/>
        </w:rPr>
        <w:t> </w:t>
      </w:r>
      <w:r w:rsidRPr="00563C1F">
        <w:rPr>
          <w:sz w:val="28"/>
          <w:szCs w:val="28"/>
          <w:lang w:val="uk-UA"/>
        </w:rPr>
        <w:t xml:space="preserve">ВИСОКОВОЛЬТНІ МЕРЕЖІ» додатково отриманий (недоотриманий) дохід ліцензіата внаслідок збільшення (зменшення) фактичних обсягів розподілу електричної енергії не фіксується. Для цих ліцензіатів визначається </w:t>
      </w:r>
      <w:r w:rsidR="001225C3">
        <w:rPr>
          <w:sz w:val="28"/>
          <w:szCs w:val="28"/>
          <w:lang w:val="uk-UA"/>
        </w:rPr>
        <w:t>ч</w:t>
      </w:r>
      <w:r w:rsidRPr="00563C1F">
        <w:rPr>
          <w:sz w:val="28"/>
          <w:szCs w:val="28"/>
          <w:lang w:val="uk-UA"/>
        </w:rPr>
        <w:t xml:space="preserve">астка отриманого доходу (ЧОД), яка дорівнює співвідношенню фактичного доходу за 2022 </w:t>
      </w:r>
      <w:r>
        <w:rPr>
          <w:sz w:val="28"/>
          <w:szCs w:val="28"/>
          <w:lang w:val="uk-UA"/>
        </w:rPr>
        <w:t>–</w:t>
      </w:r>
      <w:r w:rsidRPr="00563C1F">
        <w:rPr>
          <w:sz w:val="28"/>
          <w:szCs w:val="28"/>
          <w:lang w:val="uk-UA"/>
        </w:rPr>
        <w:t xml:space="preserve"> 2024 роки (визначеного як добуток фактичних помісячних обсягів та тарифів, які діяли у відповідному періоді) до середньорічного необхідного доходу, передбаченого встановленими структурами тарифів на відповідний рік;</w:t>
      </w:r>
      <w:r w:rsidR="008763EC">
        <w:rPr>
          <w:sz w:val="28"/>
          <w:szCs w:val="28"/>
          <w:lang w:val="uk-UA"/>
        </w:rPr>
        <w:t>»;</w:t>
      </w:r>
    </w:p>
    <w:p w14:paraId="23C05C19" w14:textId="6A545C94" w:rsidR="00563C1F" w:rsidRDefault="00563C1F" w:rsidP="00563C1F">
      <w:pPr>
        <w:pStyle w:val="a3"/>
        <w:tabs>
          <w:tab w:val="left" w:pos="284"/>
        </w:tabs>
        <w:spacing w:after="240"/>
        <w:ind w:left="0" w:firstLine="851"/>
        <w:jc w:val="both"/>
        <w:rPr>
          <w:sz w:val="28"/>
          <w:szCs w:val="28"/>
          <w:lang w:val="uk-UA"/>
        </w:rPr>
      </w:pPr>
      <w:r w:rsidRPr="00563C1F">
        <w:rPr>
          <w:sz w:val="28"/>
          <w:szCs w:val="28"/>
          <w:lang w:val="uk-UA"/>
        </w:rPr>
        <w:t>доповнити новим підпунктом такого змісту:</w:t>
      </w:r>
    </w:p>
    <w:p w14:paraId="1BF31A80" w14:textId="1684054C" w:rsidR="00563C1F" w:rsidRDefault="00563C1F" w:rsidP="00563C1F">
      <w:pPr>
        <w:pStyle w:val="a3"/>
        <w:tabs>
          <w:tab w:val="left" w:pos="284"/>
        </w:tabs>
        <w:spacing w:after="240"/>
        <w:ind w:left="0" w:firstLine="851"/>
        <w:jc w:val="both"/>
        <w:rPr>
          <w:sz w:val="28"/>
          <w:szCs w:val="28"/>
          <w:lang w:val="uk-UA"/>
        </w:rPr>
      </w:pPr>
      <w:r>
        <w:rPr>
          <w:sz w:val="28"/>
          <w:szCs w:val="28"/>
          <w:lang w:val="uk-UA"/>
        </w:rPr>
        <w:t>«</w:t>
      </w:r>
      <w:r w:rsidRPr="00563C1F">
        <w:rPr>
          <w:sz w:val="28"/>
          <w:szCs w:val="28"/>
          <w:lang w:val="uk-UA"/>
        </w:rPr>
        <w:t xml:space="preserve">30) фактичний максимальний розмір заробітної плати, яка фінансується за рахунок тарифів на послуги з розподілу електричної енергії із застосуванням стимулюючого регулювання, що перевищує десятикратний розмір середньої заробітної плати, урахованої у структурі тарифів на послуги з розподілу електричної енергії із застосуванням стимулюючого регулювання, з урахуванням </w:t>
      </w:r>
      <w:r w:rsidR="00932B2F">
        <w:rPr>
          <w:sz w:val="28"/>
          <w:szCs w:val="28"/>
          <w:lang w:val="uk-UA"/>
        </w:rPr>
        <w:t>приведення</w:t>
      </w:r>
      <w:r w:rsidRPr="00563C1F">
        <w:rPr>
          <w:sz w:val="28"/>
          <w:szCs w:val="28"/>
          <w:lang w:val="uk-UA"/>
        </w:rPr>
        <w:t xml:space="preserve"> до середньорічного розміру заробітної плати у звітному році.</w:t>
      </w:r>
      <w:r>
        <w:rPr>
          <w:sz w:val="28"/>
          <w:szCs w:val="28"/>
          <w:lang w:val="uk-UA"/>
        </w:rPr>
        <w:t>»;</w:t>
      </w:r>
    </w:p>
    <w:p w14:paraId="078E3DD6" w14:textId="76E6E42D" w:rsidR="00563C1F" w:rsidRDefault="00563C1F" w:rsidP="00563C1F">
      <w:pPr>
        <w:pStyle w:val="a3"/>
        <w:tabs>
          <w:tab w:val="left" w:pos="284"/>
        </w:tabs>
        <w:spacing w:after="240"/>
        <w:ind w:left="0" w:firstLine="851"/>
        <w:jc w:val="both"/>
        <w:rPr>
          <w:sz w:val="28"/>
          <w:szCs w:val="28"/>
          <w:lang w:val="uk-UA"/>
        </w:rPr>
      </w:pPr>
    </w:p>
    <w:p w14:paraId="12CC7D59" w14:textId="52F305D8" w:rsidR="00563C1F" w:rsidRDefault="00D626DB" w:rsidP="00640FBB">
      <w:pPr>
        <w:pStyle w:val="a3"/>
        <w:numPr>
          <w:ilvl w:val="0"/>
          <w:numId w:val="33"/>
        </w:numPr>
        <w:tabs>
          <w:tab w:val="left" w:pos="284"/>
        </w:tabs>
        <w:spacing w:after="240"/>
        <w:ind w:left="0" w:firstLine="851"/>
        <w:jc w:val="both"/>
        <w:rPr>
          <w:sz w:val="28"/>
          <w:szCs w:val="28"/>
          <w:lang w:val="uk-UA"/>
        </w:rPr>
      </w:pPr>
      <w:r>
        <w:rPr>
          <w:sz w:val="28"/>
          <w:szCs w:val="28"/>
          <w:lang w:val="uk-UA"/>
        </w:rPr>
        <w:t>у пункті 5:</w:t>
      </w:r>
    </w:p>
    <w:p w14:paraId="28307C4E" w14:textId="4E50F914" w:rsidR="00563C1F" w:rsidRDefault="00D626DB" w:rsidP="00563C1F">
      <w:pPr>
        <w:pStyle w:val="a3"/>
        <w:tabs>
          <w:tab w:val="left" w:pos="284"/>
        </w:tabs>
        <w:spacing w:after="240"/>
        <w:ind w:left="0" w:firstLine="851"/>
        <w:jc w:val="both"/>
        <w:rPr>
          <w:sz w:val="28"/>
          <w:szCs w:val="28"/>
          <w:lang w:val="uk-UA"/>
        </w:rPr>
      </w:pPr>
      <w:r>
        <w:rPr>
          <w:sz w:val="28"/>
          <w:szCs w:val="28"/>
          <w:lang w:val="uk-UA"/>
        </w:rPr>
        <w:t>у підпункті 1</w:t>
      </w:r>
      <w:r w:rsidR="00134036">
        <w:rPr>
          <w:sz w:val="28"/>
          <w:szCs w:val="28"/>
          <w:lang w:val="uk-UA"/>
        </w:rPr>
        <w:t xml:space="preserve"> </w:t>
      </w:r>
      <w:r w:rsidRPr="00D626DB">
        <w:rPr>
          <w:sz w:val="28"/>
          <w:szCs w:val="28"/>
          <w:lang w:val="uk-UA"/>
        </w:rPr>
        <w:t>цифри «2023» замінити цифрами «2024»</w:t>
      </w:r>
      <w:r w:rsidR="001170B2">
        <w:rPr>
          <w:sz w:val="28"/>
          <w:szCs w:val="28"/>
          <w:lang w:val="uk-UA"/>
        </w:rPr>
        <w:t xml:space="preserve">, а </w:t>
      </w:r>
      <w:r w:rsidR="00BD6280">
        <w:rPr>
          <w:sz w:val="28"/>
          <w:szCs w:val="28"/>
          <w:lang w:val="uk-UA"/>
        </w:rPr>
        <w:t>цифри та слово «2024 року» замінити цифрами та словом «2025 року»;</w:t>
      </w:r>
    </w:p>
    <w:p w14:paraId="73ACDE50" w14:textId="2A6F85C4" w:rsidR="00563C1F" w:rsidRDefault="00517D66" w:rsidP="00563C1F">
      <w:pPr>
        <w:pStyle w:val="a3"/>
        <w:tabs>
          <w:tab w:val="left" w:pos="284"/>
        </w:tabs>
        <w:spacing w:after="240"/>
        <w:ind w:left="0" w:firstLine="851"/>
        <w:jc w:val="both"/>
        <w:rPr>
          <w:sz w:val="28"/>
          <w:szCs w:val="28"/>
          <w:lang w:val="uk-UA"/>
        </w:rPr>
      </w:pPr>
      <w:r>
        <w:rPr>
          <w:sz w:val="28"/>
          <w:szCs w:val="28"/>
          <w:lang w:val="uk-UA"/>
        </w:rPr>
        <w:t>у підпункті 2:</w:t>
      </w:r>
    </w:p>
    <w:p w14:paraId="4EAB72F3" w14:textId="586B1CB8" w:rsidR="00FB27CD" w:rsidRDefault="00E273FA" w:rsidP="00563C1F">
      <w:pPr>
        <w:pStyle w:val="a3"/>
        <w:tabs>
          <w:tab w:val="left" w:pos="284"/>
        </w:tabs>
        <w:spacing w:after="240"/>
        <w:ind w:left="0" w:firstLine="851"/>
        <w:jc w:val="both"/>
        <w:rPr>
          <w:sz w:val="28"/>
          <w:szCs w:val="28"/>
          <w:lang w:val="uk-UA"/>
        </w:rPr>
      </w:pPr>
      <w:r>
        <w:rPr>
          <w:sz w:val="28"/>
          <w:szCs w:val="28"/>
          <w:lang w:val="uk-UA"/>
        </w:rPr>
        <w:t xml:space="preserve">в абзаці другому </w:t>
      </w:r>
      <w:r w:rsidR="00FB27CD">
        <w:rPr>
          <w:sz w:val="28"/>
          <w:szCs w:val="28"/>
          <w:lang w:val="uk-UA"/>
        </w:rPr>
        <w:t xml:space="preserve">слова та цифри «За </w:t>
      </w:r>
      <w:r w:rsidR="00FB27CD" w:rsidRPr="00FB27CD">
        <w:rPr>
          <w:sz w:val="28"/>
          <w:szCs w:val="28"/>
          <w:lang w:val="uk-UA"/>
        </w:rPr>
        <w:t>2023 рік</w:t>
      </w:r>
      <w:r w:rsidR="00FB27CD">
        <w:rPr>
          <w:sz w:val="28"/>
          <w:szCs w:val="28"/>
          <w:lang w:val="uk-UA"/>
        </w:rPr>
        <w:t>» замінити словами та цифрами «</w:t>
      </w:r>
      <w:r w:rsidR="00FB27CD" w:rsidRPr="00FB27CD">
        <w:rPr>
          <w:sz w:val="28"/>
          <w:szCs w:val="28"/>
          <w:lang w:val="uk-UA"/>
        </w:rPr>
        <w:t>За 2023 та 2024 роки</w:t>
      </w:r>
      <w:r w:rsidR="00FB27CD">
        <w:rPr>
          <w:sz w:val="28"/>
          <w:szCs w:val="28"/>
          <w:lang w:val="uk-UA"/>
        </w:rPr>
        <w:t>»</w:t>
      </w:r>
      <w:r>
        <w:rPr>
          <w:sz w:val="28"/>
          <w:szCs w:val="28"/>
          <w:lang w:val="uk-UA"/>
        </w:rPr>
        <w:t xml:space="preserve">, а </w:t>
      </w:r>
      <w:r w:rsidR="00FB27CD">
        <w:rPr>
          <w:sz w:val="28"/>
          <w:szCs w:val="28"/>
          <w:lang w:val="uk-UA"/>
        </w:rPr>
        <w:t xml:space="preserve">слова та цифри «на </w:t>
      </w:r>
      <w:r w:rsidR="00FB27CD" w:rsidRPr="00FB27CD">
        <w:rPr>
          <w:sz w:val="28"/>
          <w:szCs w:val="28"/>
          <w:lang w:val="uk-UA"/>
        </w:rPr>
        <w:t>2023 рік</w:t>
      </w:r>
      <w:r w:rsidR="00FB27CD">
        <w:rPr>
          <w:sz w:val="28"/>
          <w:szCs w:val="28"/>
          <w:lang w:val="uk-UA"/>
        </w:rPr>
        <w:t>» замінити словами та цифрами «</w:t>
      </w:r>
      <w:r w:rsidR="00FB27CD" w:rsidRPr="00FB27CD">
        <w:rPr>
          <w:sz w:val="28"/>
          <w:szCs w:val="28"/>
          <w:lang w:val="uk-UA"/>
        </w:rPr>
        <w:t>на 2023 та 2024 роки</w:t>
      </w:r>
      <w:r w:rsidR="00FB27CD">
        <w:rPr>
          <w:sz w:val="28"/>
          <w:szCs w:val="28"/>
          <w:lang w:val="uk-UA"/>
        </w:rPr>
        <w:t>»;</w:t>
      </w:r>
    </w:p>
    <w:p w14:paraId="59908458" w14:textId="2517A0D6" w:rsidR="00563C1F" w:rsidRDefault="00E273FA" w:rsidP="00563C1F">
      <w:pPr>
        <w:pStyle w:val="a3"/>
        <w:tabs>
          <w:tab w:val="left" w:pos="284"/>
        </w:tabs>
        <w:spacing w:after="240"/>
        <w:ind w:left="0" w:firstLine="851"/>
        <w:jc w:val="both"/>
        <w:rPr>
          <w:sz w:val="28"/>
          <w:szCs w:val="28"/>
          <w:lang w:val="uk-UA"/>
        </w:rPr>
      </w:pPr>
      <w:r>
        <w:rPr>
          <w:sz w:val="28"/>
          <w:szCs w:val="28"/>
          <w:lang w:val="uk-UA"/>
        </w:rPr>
        <w:t xml:space="preserve">в абзаці третьому </w:t>
      </w:r>
      <w:r w:rsidR="00FA7CAB">
        <w:rPr>
          <w:sz w:val="28"/>
          <w:szCs w:val="28"/>
          <w:lang w:val="uk-UA"/>
        </w:rPr>
        <w:t>слово та цифри «</w:t>
      </w:r>
      <w:r w:rsidR="00FA7CAB" w:rsidRPr="00FA7CAB">
        <w:rPr>
          <w:sz w:val="28"/>
          <w:szCs w:val="28"/>
          <w:lang w:val="uk-UA"/>
        </w:rPr>
        <w:t>та 2023</w:t>
      </w:r>
      <w:r w:rsidR="00FA7CAB">
        <w:rPr>
          <w:sz w:val="28"/>
          <w:szCs w:val="28"/>
          <w:lang w:val="uk-UA"/>
        </w:rPr>
        <w:t>» замінити знаком, цифрами та словом «</w:t>
      </w:r>
      <w:r w:rsidR="00FA7CAB" w:rsidRPr="00FA7CAB">
        <w:rPr>
          <w:sz w:val="28"/>
          <w:szCs w:val="28"/>
          <w:lang w:val="uk-UA"/>
        </w:rPr>
        <w:t>, 2023 та 2024</w:t>
      </w:r>
      <w:r w:rsidR="00FA7CAB">
        <w:rPr>
          <w:sz w:val="28"/>
          <w:szCs w:val="28"/>
          <w:lang w:val="uk-UA"/>
        </w:rPr>
        <w:t>»;</w:t>
      </w:r>
    </w:p>
    <w:p w14:paraId="4A3CB08E" w14:textId="7D023102" w:rsidR="005A3560" w:rsidRDefault="00E273FA" w:rsidP="005A3560">
      <w:pPr>
        <w:pStyle w:val="a3"/>
        <w:tabs>
          <w:tab w:val="left" w:pos="284"/>
        </w:tabs>
        <w:spacing w:after="240"/>
        <w:ind w:left="0" w:firstLine="851"/>
        <w:jc w:val="both"/>
        <w:rPr>
          <w:sz w:val="28"/>
          <w:szCs w:val="28"/>
          <w:lang w:val="uk-UA"/>
        </w:rPr>
      </w:pPr>
      <w:r>
        <w:rPr>
          <w:sz w:val="28"/>
          <w:szCs w:val="28"/>
          <w:lang w:val="uk-UA"/>
        </w:rPr>
        <w:t xml:space="preserve">в абзаці восьмому </w:t>
      </w:r>
      <w:r w:rsidR="005A3560">
        <w:rPr>
          <w:sz w:val="28"/>
          <w:szCs w:val="28"/>
          <w:lang w:val="uk-UA"/>
        </w:rPr>
        <w:t>слово та цифри «</w:t>
      </w:r>
      <w:r w:rsidR="005A3560" w:rsidRPr="005A3560">
        <w:rPr>
          <w:sz w:val="28"/>
          <w:szCs w:val="28"/>
          <w:lang w:val="uk-UA"/>
        </w:rPr>
        <w:t>або 2023</w:t>
      </w:r>
      <w:r w:rsidR="005A3560">
        <w:rPr>
          <w:sz w:val="28"/>
          <w:szCs w:val="28"/>
          <w:lang w:val="uk-UA"/>
        </w:rPr>
        <w:t>» замінити знаком, цифрами та словом «</w:t>
      </w:r>
      <w:r w:rsidR="0070225B" w:rsidRPr="0070225B">
        <w:rPr>
          <w:sz w:val="28"/>
          <w:szCs w:val="28"/>
          <w:lang w:val="uk-UA"/>
        </w:rPr>
        <w:t>, 2023 або 2024</w:t>
      </w:r>
      <w:r w:rsidR="005A3560">
        <w:rPr>
          <w:sz w:val="28"/>
          <w:szCs w:val="28"/>
          <w:lang w:val="uk-UA"/>
        </w:rPr>
        <w:t>»;</w:t>
      </w:r>
    </w:p>
    <w:p w14:paraId="690FC6A7" w14:textId="7154F7C1" w:rsidR="0074185B" w:rsidRDefault="00262767" w:rsidP="005A3560">
      <w:pPr>
        <w:pStyle w:val="a3"/>
        <w:tabs>
          <w:tab w:val="left" w:pos="284"/>
        </w:tabs>
        <w:spacing w:after="240"/>
        <w:ind w:left="0" w:firstLine="851"/>
        <w:jc w:val="both"/>
        <w:rPr>
          <w:sz w:val="28"/>
          <w:szCs w:val="28"/>
          <w:lang w:val="uk-UA"/>
        </w:rPr>
      </w:pPr>
      <w:r>
        <w:rPr>
          <w:sz w:val="28"/>
          <w:szCs w:val="28"/>
          <w:lang w:val="uk-UA"/>
        </w:rPr>
        <w:t>у</w:t>
      </w:r>
      <w:r w:rsidR="0074185B">
        <w:rPr>
          <w:sz w:val="28"/>
          <w:szCs w:val="28"/>
          <w:lang w:val="uk-UA"/>
        </w:rPr>
        <w:t xml:space="preserve"> підпункті 4:</w:t>
      </w:r>
    </w:p>
    <w:p w14:paraId="771FDB73" w14:textId="20399BD5" w:rsidR="0074185B" w:rsidRDefault="00B3012B" w:rsidP="005A3560">
      <w:pPr>
        <w:pStyle w:val="a3"/>
        <w:tabs>
          <w:tab w:val="left" w:pos="284"/>
        </w:tabs>
        <w:spacing w:after="240"/>
        <w:ind w:left="0" w:firstLine="851"/>
        <w:jc w:val="both"/>
        <w:rPr>
          <w:sz w:val="28"/>
          <w:szCs w:val="28"/>
          <w:lang w:val="uk-UA"/>
        </w:rPr>
      </w:pPr>
      <w:r>
        <w:rPr>
          <w:sz w:val="28"/>
          <w:szCs w:val="28"/>
          <w:lang w:val="uk-UA"/>
        </w:rPr>
        <w:t xml:space="preserve">абзац двадцять восьмий </w:t>
      </w:r>
      <w:r w:rsidRPr="00B3012B">
        <w:rPr>
          <w:sz w:val="28"/>
          <w:szCs w:val="28"/>
          <w:lang w:val="uk-UA"/>
        </w:rPr>
        <w:t xml:space="preserve">доповнити словами та знаками «порушена схема нормального режиму роботи системи розподілу / змінені обсяги розподілу / </w:t>
      </w:r>
      <w:r w:rsidRPr="00B3012B">
        <w:rPr>
          <w:sz w:val="28"/>
          <w:szCs w:val="28"/>
          <w:lang w:val="uk-UA"/>
        </w:rPr>
        <w:lastRenderedPageBreak/>
        <w:t>надходження / віддачі / транзиту електричної енергії тощо внаслідок введення воєнного стану та/або бойових дій в Україні та за умови, що»</w:t>
      </w:r>
    </w:p>
    <w:p w14:paraId="64EC6222" w14:textId="60666F96" w:rsidR="0074185B" w:rsidRDefault="00AF78C9" w:rsidP="005A3560">
      <w:pPr>
        <w:pStyle w:val="a3"/>
        <w:tabs>
          <w:tab w:val="left" w:pos="284"/>
        </w:tabs>
        <w:spacing w:after="240"/>
        <w:ind w:left="0" w:firstLine="851"/>
        <w:jc w:val="both"/>
        <w:rPr>
          <w:sz w:val="28"/>
          <w:szCs w:val="28"/>
          <w:lang w:val="uk-UA"/>
        </w:rPr>
      </w:pPr>
      <w:r>
        <w:rPr>
          <w:sz w:val="28"/>
          <w:szCs w:val="28"/>
          <w:lang w:val="uk-UA"/>
        </w:rPr>
        <w:t>абзаци тридцять другий – тридцять четвертий викласти в такій редакції:</w:t>
      </w:r>
    </w:p>
    <w:p w14:paraId="59EE573F" w14:textId="47AB378B" w:rsidR="00AF78C9" w:rsidRPr="00AF78C9" w:rsidRDefault="00AF78C9" w:rsidP="00AF78C9">
      <w:pPr>
        <w:pStyle w:val="a3"/>
        <w:tabs>
          <w:tab w:val="left" w:pos="284"/>
        </w:tabs>
        <w:spacing w:after="240"/>
        <w:ind w:left="0" w:firstLine="851"/>
        <w:jc w:val="both"/>
        <w:rPr>
          <w:sz w:val="28"/>
          <w:szCs w:val="28"/>
          <w:lang w:val="uk-UA"/>
        </w:rPr>
      </w:pPr>
      <w:r>
        <w:rPr>
          <w:sz w:val="28"/>
          <w:szCs w:val="28"/>
          <w:lang w:val="uk-UA"/>
        </w:rPr>
        <w:t>«</w:t>
      </w:r>
      <w:r w:rsidRPr="00AF78C9">
        <w:rPr>
          <w:sz w:val="28"/>
          <w:szCs w:val="28"/>
          <w:lang w:val="uk-UA"/>
        </w:rPr>
        <w:t xml:space="preserve">належним чином оформлених розрахунків витрат електричної енергії за 2022 </w:t>
      </w:r>
      <w:r>
        <w:rPr>
          <w:sz w:val="28"/>
          <w:szCs w:val="28"/>
          <w:lang w:val="uk-UA"/>
        </w:rPr>
        <w:t>–</w:t>
      </w:r>
      <w:r w:rsidRPr="00AF78C9">
        <w:rPr>
          <w:sz w:val="28"/>
          <w:szCs w:val="28"/>
          <w:lang w:val="uk-UA"/>
        </w:rPr>
        <w:t xml:space="preserve"> 2024 роки згідно із фактичними схемами роботи </w:t>
      </w:r>
      <w:r w:rsidRPr="005A69B7">
        <w:rPr>
          <w:sz w:val="28"/>
          <w:szCs w:val="28"/>
          <w:lang w:val="uk-UA"/>
        </w:rPr>
        <w:t xml:space="preserve">системи </w:t>
      </w:r>
      <w:r w:rsidR="005A69B7" w:rsidRPr="005A69B7">
        <w:rPr>
          <w:sz w:val="28"/>
          <w:szCs w:val="28"/>
          <w:lang w:val="uk-UA"/>
        </w:rPr>
        <w:t>розподілу</w:t>
      </w:r>
      <w:r w:rsidR="005A69B7">
        <w:rPr>
          <w:sz w:val="28"/>
          <w:szCs w:val="28"/>
          <w:lang w:val="uk-UA"/>
        </w:rPr>
        <w:t> </w:t>
      </w:r>
      <w:r w:rsidRPr="005A69B7">
        <w:rPr>
          <w:sz w:val="28"/>
          <w:szCs w:val="28"/>
          <w:lang w:val="uk-UA"/>
        </w:rPr>
        <w:t xml:space="preserve">/ обсягами </w:t>
      </w:r>
      <w:r w:rsidR="005A69B7" w:rsidRPr="005A69B7">
        <w:rPr>
          <w:sz w:val="28"/>
          <w:szCs w:val="28"/>
          <w:lang w:val="uk-UA"/>
        </w:rPr>
        <w:t>розподілу</w:t>
      </w:r>
      <w:r w:rsidR="005A69B7">
        <w:rPr>
          <w:sz w:val="28"/>
          <w:szCs w:val="28"/>
          <w:lang w:val="uk-UA"/>
        </w:rPr>
        <w:t> </w:t>
      </w:r>
      <w:r w:rsidR="005A69B7" w:rsidRPr="005A69B7">
        <w:rPr>
          <w:sz w:val="28"/>
          <w:szCs w:val="28"/>
          <w:lang w:val="uk-UA"/>
        </w:rPr>
        <w:t>/</w:t>
      </w:r>
      <w:r w:rsidR="005A69B7">
        <w:rPr>
          <w:sz w:val="28"/>
          <w:szCs w:val="28"/>
          <w:lang w:val="uk-UA"/>
        </w:rPr>
        <w:t> </w:t>
      </w:r>
      <w:r w:rsidR="005A69B7" w:rsidRPr="005A69B7">
        <w:rPr>
          <w:sz w:val="28"/>
          <w:szCs w:val="28"/>
          <w:lang w:val="uk-UA"/>
        </w:rPr>
        <w:t>надходження</w:t>
      </w:r>
      <w:r w:rsidR="005A69B7">
        <w:rPr>
          <w:sz w:val="28"/>
          <w:szCs w:val="28"/>
          <w:lang w:val="uk-UA"/>
        </w:rPr>
        <w:t> </w:t>
      </w:r>
      <w:r w:rsidR="005A69B7" w:rsidRPr="005A69B7">
        <w:rPr>
          <w:sz w:val="28"/>
          <w:szCs w:val="28"/>
          <w:lang w:val="uk-UA"/>
        </w:rPr>
        <w:t>/</w:t>
      </w:r>
      <w:r w:rsidR="005A69B7">
        <w:rPr>
          <w:sz w:val="28"/>
          <w:szCs w:val="28"/>
          <w:lang w:val="uk-UA"/>
        </w:rPr>
        <w:t> </w:t>
      </w:r>
      <w:r w:rsidR="005A69B7" w:rsidRPr="005A69B7">
        <w:rPr>
          <w:sz w:val="28"/>
          <w:szCs w:val="28"/>
          <w:lang w:val="uk-UA"/>
        </w:rPr>
        <w:t>віддачі</w:t>
      </w:r>
      <w:r w:rsidR="005A69B7">
        <w:rPr>
          <w:sz w:val="28"/>
          <w:szCs w:val="28"/>
          <w:lang w:val="uk-UA"/>
        </w:rPr>
        <w:t> </w:t>
      </w:r>
      <w:r w:rsidR="005A69B7" w:rsidRPr="005A69B7">
        <w:rPr>
          <w:sz w:val="28"/>
          <w:szCs w:val="28"/>
          <w:lang w:val="uk-UA"/>
        </w:rPr>
        <w:t>/</w:t>
      </w:r>
      <w:r w:rsidR="005A69B7">
        <w:rPr>
          <w:sz w:val="28"/>
          <w:szCs w:val="28"/>
          <w:lang w:val="uk-UA"/>
        </w:rPr>
        <w:t> </w:t>
      </w:r>
      <w:r w:rsidRPr="005A69B7">
        <w:rPr>
          <w:sz w:val="28"/>
          <w:szCs w:val="28"/>
          <w:lang w:val="uk-UA"/>
        </w:rPr>
        <w:t>транзиту електричної енергії тощо за 2022 – 2024 роки (за характерними періодами роботи мережі)</w:t>
      </w:r>
      <w:r w:rsidR="004A6906" w:rsidRPr="005A69B7">
        <w:rPr>
          <w:sz w:val="28"/>
          <w:szCs w:val="28"/>
          <w:lang w:val="uk-UA"/>
        </w:rPr>
        <w:t>,</w:t>
      </w:r>
      <w:r w:rsidRPr="005A69B7">
        <w:rPr>
          <w:sz w:val="28"/>
          <w:szCs w:val="28"/>
          <w:lang w:val="uk-UA"/>
        </w:rPr>
        <w:t xml:space="preserve"> проведених спеціалізованими підприємствами</w:t>
      </w:r>
      <w:r w:rsidR="005A69B7" w:rsidRPr="001225C3">
        <w:rPr>
          <w:sz w:val="28"/>
          <w:szCs w:val="28"/>
          <w:lang w:val="uk-UA"/>
        </w:rPr>
        <w:t> </w:t>
      </w:r>
      <w:r w:rsidRPr="005A69B7">
        <w:rPr>
          <w:sz w:val="28"/>
          <w:szCs w:val="28"/>
          <w:lang w:val="uk-UA"/>
        </w:rPr>
        <w:t>/</w:t>
      </w:r>
      <w:r w:rsidR="005A69B7" w:rsidRPr="001225C3">
        <w:rPr>
          <w:sz w:val="28"/>
          <w:szCs w:val="28"/>
          <w:lang w:val="uk-UA"/>
        </w:rPr>
        <w:t> </w:t>
      </w:r>
      <w:r w:rsidRPr="005A69B7">
        <w:rPr>
          <w:sz w:val="28"/>
          <w:szCs w:val="28"/>
          <w:lang w:val="uk-UA"/>
        </w:rPr>
        <w:t>організаціями, що вик</w:t>
      </w:r>
      <w:r w:rsidRPr="00AF78C9">
        <w:rPr>
          <w:sz w:val="28"/>
          <w:szCs w:val="28"/>
          <w:lang w:val="uk-UA"/>
        </w:rPr>
        <w:t xml:space="preserve">онують комплекс робіт з розрахунків витрат в електричних мережах, за умови документального підтвердження оператором системи передачі, Державною інспекцією енергетичного нагляду України, адміністратором комерційного обліку відповідності вихідних даних для проведення таких розрахунків, фактичному режиму роботи мережі у 2022 – 2024 роках (з 2024 року за умови, що частка оціночних даних комерційного обліку, використаних у розрахунку обсягу фактичних звітних витрат, не перевищує </w:t>
      </w:r>
      <w:r w:rsidR="00C34D4D">
        <w:rPr>
          <w:sz w:val="28"/>
          <w:szCs w:val="28"/>
          <w:lang w:val="uk-UA"/>
        </w:rPr>
        <w:t>3</w:t>
      </w:r>
      <w:r>
        <w:rPr>
          <w:sz w:val="28"/>
          <w:szCs w:val="28"/>
          <w:lang w:val="uk-UA"/>
        </w:rPr>
        <w:t> </w:t>
      </w:r>
      <w:r w:rsidRPr="00AF78C9">
        <w:rPr>
          <w:sz w:val="28"/>
          <w:szCs w:val="28"/>
          <w:lang w:val="uk-UA"/>
        </w:rPr>
        <w:t>% від загального їх обсягу електричної енергії відповідно до даних за формою звітності №</w:t>
      </w:r>
      <w:r>
        <w:rPr>
          <w:sz w:val="28"/>
          <w:szCs w:val="28"/>
          <w:lang w:val="uk-UA"/>
        </w:rPr>
        <w:t> </w:t>
      </w:r>
      <w:r w:rsidRPr="00AF78C9">
        <w:rPr>
          <w:sz w:val="28"/>
          <w:szCs w:val="28"/>
          <w:lang w:val="uk-UA"/>
        </w:rPr>
        <w:t>2</w:t>
      </w:r>
      <w:r>
        <w:rPr>
          <w:sz w:val="28"/>
          <w:szCs w:val="28"/>
          <w:lang w:val="uk-UA"/>
        </w:rPr>
        <w:noBreakHyphen/>
      </w:r>
      <w:r w:rsidRPr="00AF78C9">
        <w:rPr>
          <w:sz w:val="28"/>
          <w:szCs w:val="28"/>
          <w:lang w:val="uk-UA"/>
        </w:rPr>
        <w:t>НКРЕКП</w:t>
      </w:r>
      <w:r>
        <w:rPr>
          <w:sz w:val="28"/>
          <w:szCs w:val="28"/>
          <w:lang w:val="uk-UA"/>
        </w:rPr>
        <w:noBreakHyphen/>
      </w:r>
      <w:r w:rsidRPr="00AF78C9">
        <w:rPr>
          <w:sz w:val="28"/>
          <w:szCs w:val="28"/>
          <w:lang w:val="uk-UA"/>
        </w:rPr>
        <w:t>розподіл електричної енергії).</w:t>
      </w:r>
    </w:p>
    <w:p w14:paraId="3DF6B298" w14:textId="683D8656" w:rsidR="00AF78C9" w:rsidRPr="00AF78C9" w:rsidRDefault="00AF78C9" w:rsidP="00AF78C9">
      <w:pPr>
        <w:pStyle w:val="a3"/>
        <w:tabs>
          <w:tab w:val="left" w:pos="284"/>
        </w:tabs>
        <w:spacing w:after="240"/>
        <w:ind w:left="0" w:firstLine="851"/>
        <w:jc w:val="both"/>
        <w:rPr>
          <w:sz w:val="28"/>
          <w:szCs w:val="28"/>
          <w:lang w:val="uk-UA"/>
        </w:rPr>
      </w:pPr>
      <w:r w:rsidRPr="00AF78C9">
        <w:rPr>
          <w:sz w:val="28"/>
          <w:szCs w:val="28"/>
          <w:lang w:val="uk-UA"/>
        </w:rPr>
        <w:t>Д</w:t>
      </w:r>
      <w:r w:rsidRPr="00AF78C9">
        <w:rPr>
          <w:sz w:val="28"/>
          <w:szCs w:val="28"/>
          <w:vertAlign w:val="subscript"/>
          <w:lang w:val="uk-UA"/>
        </w:rPr>
        <w:t xml:space="preserve">ТВЕ </w:t>
      </w:r>
      <w:proofErr w:type="spellStart"/>
      <w:r w:rsidRPr="00AF78C9">
        <w:rPr>
          <w:sz w:val="28"/>
          <w:szCs w:val="28"/>
          <w:vertAlign w:val="subscript"/>
          <w:lang w:val="uk-UA"/>
        </w:rPr>
        <w:t>нф</w:t>
      </w:r>
      <w:proofErr w:type="spellEnd"/>
      <w:r w:rsidRPr="00AF78C9">
        <w:rPr>
          <w:sz w:val="28"/>
          <w:szCs w:val="28"/>
          <w:vertAlign w:val="subscript"/>
          <w:lang w:val="uk-UA"/>
        </w:rPr>
        <w:t xml:space="preserve"> і</w:t>
      </w:r>
      <w:r w:rsidRPr="00AF78C9">
        <w:rPr>
          <w:sz w:val="28"/>
          <w:szCs w:val="28"/>
          <w:lang w:val="uk-UA"/>
        </w:rPr>
        <w:t xml:space="preserve"> за 2022 </w:t>
      </w:r>
      <w:r w:rsidR="00CB3066">
        <w:rPr>
          <w:sz w:val="28"/>
          <w:szCs w:val="28"/>
          <w:lang w:val="uk-UA"/>
        </w:rPr>
        <w:t>–</w:t>
      </w:r>
      <w:r w:rsidRPr="00AF78C9">
        <w:rPr>
          <w:sz w:val="28"/>
          <w:szCs w:val="28"/>
          <w:lang w:val="uk-UA"/>
        </w:rPr>
        <w:t xml:space="preserve"> 2024 роки визначається за формулою</w:t>
      </w:r>
    </w:p>
    <w:p w14:paraId="7A752599" w14:textId="08C2FBF6" w:rsidR="0074185B" w:rsidRDefault="00AF78C9" w:rsidP="00AF78C9">
      <w:pPr>
        <w:pStyle w:val="a3"/>
        <w:tabs>
          <w:tab w:val="left" w:pos="284"/>
        </w:tabs>
        <w:spacing w:after="240"/>
        <w:ind w:left="0" w:firstLine="851"/>
        <w:jc w:val="center"/>
        <w:rPr>
          <w:sz w:val="28"/>
          <w:szCs w:val="28"/>
          <w:lang w:val="uk-UA"/>
        </w:rPr>
      </w:pPr>
      <w:r w:rsidRPr="00AF78C9">
        <w:rPr>
          <w:sz w:val="28"/>
          <w:szCs w:val="28"/>
          <w:lang w:val="uk-UA"/>
        </w:rPr>
        <w:t>Д</w:t>
      </w:r>
      <w:r w:rsidRPr="00AF78C9">
        <w:rPr>
          <w:sz w:val="28"/>
          <w:szCs w:val="28"/>
          <w:vertAlign w:val="subscript"/>
          <w:lang w:val="uk-UA"/>
        </w:rPr>
        <w:t xml:space="preserve">ТВЕ </w:t>
      </w:r>
      <w:proofErr w:type="spellStart"/>
      <w:r w:rsidRPr="00AF78C9">
        <w:rPr>
          <w:sz w:val="28"/>
          <w:szCs w:val="28"/>
          <w:vertAlign w:val="subscript"/>
          <w:lang w:val="uk-UA"/>
        </w:rPr>
        <w:t>нф</w:t>
      </w:r>
      <w:proofErr w:type="spellEnd"/>
      <w:r w:rsidRPr="00AF78C9">
        <w:rPr>
          <w:sz w:val="28"/>
          <w:szCs w:val="28"/>
          <w:vertAlign w:val="subscript"/>
          <w:lang w:val="uk-UA"/>
        </w:rPr>
        <w:t xml:space="preserve"> і</w:t>
      </w:r>
      <w:r w:rsidRPr="00AF78C9">
        <w:rPr>
          <w:sz w:val="28"/>
          <w:szCs w:val="28"/>
          <w:lang w:val="uk-UA"/>
        </w:rPr>
        <w:t xml:space="preserve"> = (О</w:t>
      </w:r>
      <w:r w:rsidRPr="00AF78C9">
        <w:rPr>
          <w:sz w:val="28"/>
          <w:szCs w:val="28"/>
          <w:vertAlign w:val="subscript"/>
          <w:lang w:val="uk-UA"/>
        </w:rPr>
        <w:t>ТВЕ ф і</w:t>
      </w:r>
      <w:r w:rsidRPr="00AF78C9">
        <w:rPr>
          <w:sz w:val="28"/>
          <w:szCs w:val="28"/>
          <w:lang w:val="uk-UA"/>
        </w:rPr>
        <w:t xml:space="preserve"> </w:t>
      </w:r>
      <w:r>
        <w:rPr>
          <w:sz w:val="28"/>
          <w:szCs w:val="28"/>
          <w:lang w:val="uk-UA"/>
        </w:rPr>
        <w:t>–</w:t>
      </w:r>
      <w:r w:rsidRPr="00AF78C9">
        <w:rPr>
          <w:sz w:val="28"/>
          <w:szCs w:val="28"/>
          <w:lang w:val="uk-UA"/>
        </w:rPr>
        <w:t xml:space="preserve"> О</w:t>
      </w:r>
      <w:r w:rsidRPr="00AF78C9">
        <w:rPr>
          <w:sz w:val="28"/>
          <w:szCs w:val="28"/>
          <w:vertAlign w:val="subscript"/>
          <w:lang w:val="uk-UA"/>
        </w:rPr>
        <w:t>ТВЕ он і</w:t>
      </w:r>
      <w:r w:rsidRPr="00AF78C9">
        <w:rPr>
          <w:sz w:val="28"/>
          <w:szCs w:val="28"/>
          <w:lang w:val="uk-UA"/>
        </w:rPr>
        <w:t>) x Ц</w:t>
      </w:r>
      <w:r w:rsidRPr="00AF78C9">
        <w:rPr>
          <w:sz w:val="28"/>
          <w:szCs w:val="28"/>
          <w:vertAlign w:val="subscript"/>
          <w:lang w:val="uk-UA"/>
        </w:rPr>
        <w:t>ТВЕ і</w:t>
      </w:r>
      <w:r w:rsidRPr="00AF78C9">
        <w:rPr>
          <w:sz w:val="28"/>
          <w:szCs w:val="28"/>
          <w:lang w:val="uk-UA"/>
        </w:rPr>
        <w:t>,</w:t>
      </w:r>
      <w:r w:rsidR="00D556C9">
        <w:rPr>
          <w:sz w:val="28"/>
          <w:szCs w:val="28"/>
          <w:lang w:val="uk-UA"/>
        </w:rPr>
        <w:t>»;</w:t>
      </w:r>
    </w:p>
    <w:p w14:paraId="00556433" w14:textId="63329B87" w:rsidR="00B3012B" w:rsidRDefault="00F03099" w:rsidP="00AF78C9">
      <w:pPr>
        <w:pStyle w:val="a3"/>
        <w:tabs>
          <w:tab w:val="left" w:pos="284"/>
        </w:tabs>
        <w:spacing w:after="240"/>
        <w:ind w:left="0" w:firstLine="851"/>
        <w:jc w:val="both"/>
        <w:rPr>
          <w:sz w:val="28"/>
          <w:szCs w:val="28"/>
          <w:lang w:val="uk-UA"/>
        </w:rPr>
      </w:pPr>
      <w:r>
        <w:rPr>
          <w:sz w:val="28"/>
          <w:szCs w:val="28"/>
          <w:lang w:val="uk-UA"/>
        </w:rPr>
        <w:t>доповнити новим абзацом такого змісту:</w:t>
      </w:r>
    </w:p>
    <w:p w14:paraId="10E278F8" w14:textId="5722969C" w:rsidR="00B3012B" w:rsidRDefault="00F03099" w:rsidP="005A3560">
      <w:pPr>
        <w:pStyle w:val="a3"/>
        <w:tabs>
          <w:tab w:val="left" w:pos="284"/>
        </w:tabs>
        <w:spacing w:after="240"/>
        <w:ind w:left="0" w:firstLine="851"/>
        <w:jc w:val="both"/>
        <w:rPr>
          <w:sz w:val="28"/>
          <w:szCs w:val="28"/>
          <w:lang w:val="uk-UA"/>
        </w:rPr>
      </w:pPr>
      <w:r>
        <w:rPr>
          <w:sz w:val="28"/>
          <w:szCs w:val="28"/>
          <w:lang w:val="uk-UA"/>
        </w:rPr>
        <w:t>«</w:t>
      </w:r>
      <w:r w:rsidRPr="00F03099">
        <w:rPr>
          <w:sz w:val="28"/>
          <w:szCs w:val="28"/>
          <w:lang w:val="uk-UA"/>
        </w:rPr>
        <w:t>О</w:t>
      </w:r>
      <w:r w:rsidRPr="00F03099">
        <w:rPr>
          <w:sz w:val="28"/>
          <w:szCs w:val="28"/>
          <w:vertAlign w:val="subscript"/>
          <w:lang w:val="uk-UA"/>
        </w:rPr>
        <w:t>ТВЕ он і</w:t>
      </w:r>
      <w:r w:rsidRPr="00F03099">
        <w:rPr>
          <w:sz w:val="28"/>
          <w:szCs w:val="28"/>
          <w:lang w:val="uk-UA"/>
        </w:rPr>
        <w:t xml:space="preserve"> – обсяг перевищення фактичних витрат електричної енергії над нормативно-фактичними технологічними витратами електричної енергії, за необґрунтованими компонентами структури витрат, зокрема, не пов’язаними із порушенням схеми нормального режиму роботи системи </w:t>
      </w:r>
      <w:r w:rsidRPr="005A69B7">
        <w:rPr>
          <w:sz w:val="28"/>
          <w:szCs w:val="28"/>
          <w:lang w:val="uk-UA"/>
        </w:rPr>
        <w:t>розподілу</w:t>
      </w:r>
      <w:r w:rsidR="009568C1" w:rsidRPr="001225C3">
        <w:rPr>
          <w:sz w:val="28"/>
          <w:szCs w:val="28"/>
          <w:lang w:val="uk-UA"/>
        </w:rPr>
        <w:t> </w:t>
      </w:r>
      <w:r w:rsidRPr="005A69B7">
        <w:rPr>
          <w:sz w:val="28"/>
          <w:szCs w:val="28"/>
          <w:lang w:val="uk-UA"/>
        </w:rPr>
        <w:t>/</w:t>
      </w:r>
      <w:r w:rsidR="009568C1" w:rsidRPr="001225C3">
        <w:rPr>
          <w:sz w:val="28"/>
          <w:szCs w:val="28"/>
          <w:lang w:val="uk-UA"/>
        </w:rPr>
        <w:t> </w:t>
      </w:r>
      <w:r w:rsidRPr="005A69B7">
        <w:rPr>
          <w:sz w:val="28"/>
          <w:szCs w:val="28"/>
          <w:lang w:val="uk-UA"/>
        </w:rPr>
        <w:t>зміною обсягу розподілу</w:t>
      </w:r>
      <w:r w:rsidR="009568C1" w:rsidRPr="001225C3">
        <w:rPr>
          <w:sz w:val="28"/>
          <w:szCs w:val="28"/>
          <w:lang w:val="uk-UA"/>
        </w:rPr>
        <w:t> </w:t>
      </w:r>
      <w:r w:rsidRPr="005A69B7">
        <w:rPr>
          <w:sz w:val="28"/>
          <w:szCs w:val="28"/>
          <w:lang w:val="uk-UA"/>
        </w:rPr>
        <w:t>/</w:t>
      </w:r>
      <w:r w:rsidR="009568C1" w:rsidRPr="001225C3">
        <w:rPr>
          <w:sz w:val="28"/>
          <w:szCs w:val="28"/>
          <w:lang w:val="uk-UA"/>
        </w:rPr>
        <w:t> </w:t>
      </w:r>
      <w:r w:rsidRPr="005A69B7">
        <w:rPr>
          <w:sz w:val="28"/>
          <w:szCs w:val="28"/>
          <w:lang w:val="uk-UA"/>
        </w:rPr>
        <w:t>надходження</w:t>
      </w:r>
      <w:r w:rsidR="009568C1" w:rsidRPr="001225C3">
        <w:rPr>
          <w:sz w:val="28"/>
          <w:szCs w:val="28"/>
          <w:lang w:val="uk-UA"/>
        </w:rPr>
        <w:t> </w:t>
      </w:r>
      <w:r w:rsidRPr="005A69B7">
        <w:rPr>
          <w:sz w:val="28"/>
          <w:szCs w:val="28"/>
          <w:lang w:val="uk-UA"/>
        </w:rPr>
        <w:t>/</w:t>
      </w:r>
      <w:r w:rsidR="009568C1" w:rsidRPr="001225C3">
        <w:rPr>
          <w:sz w:val="28"/>
          <w:szCs w:val="28"/>
          <w:lang w:val="uk-UA"/>
        </w:rPr>
        <w:t> </w:t>
      </w:r>
      <w:r w:rsidRPr="005A69B7">
        <w:rPr>
          <w:sz w:val="28"/>
          <w:szCs w:val="28"/>
          <w:lang w:val="uk-UA"/>
        </w:rPr>
        <w:t>віддачі</w:t>
      </w:r>
      <w:r w:rsidR="009568C1" w:rsidRPr="001225C3">
        <w:rPr>
          <w:sz w:val="28"/>
          <w:szCs w:val="28"/>
          <w:lang w:val="uk-UA"/>
        </w:rPr>
        <w:t> </w:t>
      </w:r>
      <w:r w:rsidRPr="005A69B7">
        <w:rPr>
          <w:sz w:val="28"/>
          <w:szCs w:val="28"/>
          <w:lang w:val="uk-UA"/>
        </w:rPr>
        <w:t>/</w:t>
      </w:r>
      <w:r w:rsidR="009568C1" w:rsidRPr="001225C3">
        <w:rPr>
          <w:sz w:val="28"/>
          <w:szCs w:val="28"/>
          <w:lang w:val="uk-UA"/>
        </w:rPr>
        <w:t> </w:t>
      </w:r>
      <w:r w:rsidRPr="005A69B7">
        <w:rPr>
          <w:sz w:val="28"/>
          <w:szCs w:val="28"/>
          <w:lang w:val="uk-UA"/>
        </w:rPr>
        <w:t>транзиту</w:t>
      </w:r>
      <w:r w:rsidRPr="00F03099">
        <w:rPr>
          <w:sz w:val="28"/>
          <w:szCs w:val="28"/>
          <w:lang w:val="uk-UA"/>
        </w:rPr>
        <w:t xml:space="preserve"> електричної енергії тощо внаслідок введення воєнного стану та/або бойових дій в Україні, в і-му місяці звітного року, </w:t>
      </w:r>
      <w:proofErr w:type="spellStart"/>
      <w:r w:rsidRPr="00F03099">
        <w:rPr>
          <w:sz w:val="28"/>
          <w:szCs w:val="28"/>
          <w:lang w:val="uk-UA"/>
        </w:rPr>
        <w:t>МВт·год</w:t>
      </w:r>
      <w:proofErr w:type="spellEnd"/>
      <w:r w:rsidRPr="00F03099">
        <w:rPr>
          <w:sz w:val="28"/>
          <w:szCs w:val="28"/>
          <w:lang w:val="uk-UA"/>
        </w:rPr>
        <w:t>;</w:t>
      </w:r>
      <w:r w:rsidR="009B0CD7">
        <w:rPr>
          <w:sz w:val="28"/>
          <w:szCs w:val="28"/>
          <w:lang w:val="uk-UA"/>
        </w:rPr>
        <w:t>»;</w:t>
      </w:r>
    </w:p>
    <w:p w14:paraId="7C1D6EAC" w14:textId="080C3EA4" w:rsidR="00563C1F" w:rsidRDefault="001F5AFD" w:rsidP="00CA1856">
      <w:pPr>
        <w:pStyle w:val="a3"/>
        <w:tabs>
          <w:tab w:val="left" w:pos="284"/>
        </w:tabs>
        <w:spacing w:after="240"/>
        <w:ind w:left="0" w:firstLine="851"/>
        <w:jc w:val="both"/>
        <w:rPr>
          <w:sz w:val="28"/>
          <w:szCs w:val="28"/>
          <w:lang w:val="uk-UA"/>
        </w:rPr>
      </w:pPr>
      <w:r>
        <w:rPr>
          <w:sz w:val="28"/>
          <w:szCs w:val="28"/>
          <w:lang w:val="uk-UA"/>
        </w:rPr>
        <w:t xml:space="preserve">в абзаці </w:t>
      </w:r>
      <w:r w:rsidR="000462BF">
        <w:rPr>
          <w:sz w:val="28"/>
          <w:szCs w:val="28"/>
          <w:lang w:val="uk-UA"/>
        </w:rPr>
        <w:t>п</w:t>
      </w:r>
      <w:r w:rsidR="000462BF">
        <w:rPr>
          <w:sz w:val="28"/>
          <w:szCs w:val="28"/>
          <w:lang w:val="en-US"/>
        </w:rPr>
        <w:t>’</w:t>
      </w:r>
      <w:proofErr w:type="spellStart"/>
      <w:r w:rsidR="000462BF">
        <w:rPr>
          <w:sz w:val="28"/>
          <w:szCs w:val="28"/>
          <w:lang w:val="uk-UA"/>
        </w:rPr>
        <w:t>ятому</w:t>
      </w:r>
      <w:proofErr w:type="spellEnd"/>
      <w:r w:rsidR="000462BF">
        <w:rPr>
          <w:sz w:val="28"/>
          <w:szCs w:val="28"/>
          <w:lang w:val="uk-UA"/>
        </w:rPr>
        <w:t xml:space="preserve"> підпункту 6 </w:t>
      </w:r>
      <w:r w:rsidR="003C5B8F">
        <w:rPr>
          <w:sz w:val="28"/>
          <w:szCs w:val="28"/>
          <w:lang w:val="uk-UA"/>
        </w:rPr>
        <w:t xml:space="preserve">цифри </w:t>
      </w:r>
      <w:r w:rsidR="003C5B8F" w:rsidRPr="003C5B8F">
        <w:rPr>
          <w:sz w:val="28"/>
          <w:szCs w:val="28"/>
          <w:lang w:val="uk-UA"/>
        </w:rPr>
        <w:t>«2023» замінити цифрами «2024»</w:t>
      </w:r>
      <w:r w:rsidR="00296409">
        <w:rPr>
          <w:sz w:val="28"/>
          <w:szCs w:val="28"/>
          <w:lang w:val="uk-UA"/>
        </w:rPr>
        <w:t>;</w:t>
      </w:r>
    </w:p>
    <w:p w14:paraId="0DBFCC86" w14:textId="1F6F0DC6" w:rsidR="00585D8F" w:rsidRDefault="00FB492B" w:rsidP="00CA1856">
      <w:pPr>
        <w:pStyle w:val="a3"/>
        <w:tabs>
          <w:tab w:val="left" w:pos="284"/>
        </w:tabs>
        <w:spacing w:after="240"/>
        <w:ind w:left="0" w:firstLine="851"/>
        <w:jc w:val="both"/>
        <w:rPr>
          <w:sz w:val="28"/>
          <w:szCs w:val="28"/>
          <w:lang w:val="uk-UA"/>
        </w:rPr>
      </w:pPr>
      <w:r>
        <w:rPr>
          <w:sz w:val="28"/>
          <w:szCs w:val="28"/>
          <w:lang w:val="uk-UA"/>
        </w:rPr>
        <w:t xml:space="preserve">в абзаці шостому </w:t>
      </w:r>
      <w:r w:rsidR="009F51C1">
        <w:rPr>
          <w:sz w:val="28"/>
          <w:szCs w:val="28"/>
          <w:lang w:val="uk-UA"/>
        </w:rPr>
        <w:t>підпункт</w:t>
      </w:r>
      <w:r>
        <w:rPr>
          <w:sz w:val="28"/>
          <w:szCs w:val="28"/>
          <w:lang w:val="uk-UA"/>
        </w:rPr>
        <w:t>у</w:t>
      </w:r>
      <w:r w:rsidR="009F51C1">
        <w:rPr>
          <w:sz w:val="28"/>
          <w:szCs w:val="28"/>
          <w:lang w:val="uk-UA"/>
        </w:rPr>
        <w:t xml:space="preserve"> 9 цифри та слово «2023 рік» замінити цифрами та словами «</w:t>
      </w:r>
      <w:r w:rsidR="009F51C1" w:rsidRPr="009F51C1">
        <w:rPr>
          <w:sz w:val="28"/>
          <w:szCs w:val="28"/>
          <w:lang w:val="uk-UA"/>
        </w:rPr>
        <w:t>2023 та 2024 роки</w:t>
      </w:r>
      <w:r w:rsidR="009F51C1">
        <w:rPr>
          <w:sz w:val="28"/>
          <w:szCs w:val="28"/>
          <w:lang w:val="uk-UA"/>
        </w:rPr>
        <w:t>»;</w:t>
      </w:r>
    </w:p>
    <w:p w14:paraId="6D689DFE" w14:textId="1F6F89F8" w:rsidR="00585D8F" w:rsidRDefault="00CE77BA" w:rsidP="00CA1856">
      <w:pPr>
        <w:pStyle w:val="a3"/>
        <w:tabs>
          <w:tab w:val="left" w:pos="284"/>
        </w:tabs>
        <w:spacing w:after="240"/>
        <w:ind w:left="0" w:firstLine="851"/>
        <w:jc w:val="both"/>
        <w:rPr>
          <w:sz w:val="28"/>
          <w:szCs w:val="28"/>
          <w:lang w:val="uk-UA"/>
        </w:rPr>
      </w:pPr>
      <w:r>
        <w:rPr>
          <w:sz w:val="28"/>
          <w:szCs w:val="28"/>
          <w:lang w:val="uk-UA"/>
        </w:rPr>
        <w:t>у підпункті 10:</w:t>
      </w:r>
    </w:p>
    <w:p w14:paraId="5620FA30" w14:textId="740F87F9" w:rsidR="00585D8F" w:rsidRDefault="00CC30D7" w:rsidP="00CA1856">
      <w:pPr>
        <w:pStyle w:val="a3"/>
        <w:tabs>
          <w:tab w:val="left" w:pos="284"/>
        </w:tabs>
        <w:spacing w:after="240"/>
        <w:ind w:left="0" w:firstLine="851"/>
        <w:jc w:val="both"/>
        <w:rPr>
          <w:sz w:val="28"/>
          <w:szCs w:val="28"/>
          <w:lang w:val="uk-UA"/>
        </w:rPr>
      </w:pPr>
      <w:r w:rsidRPr="00CC30D7">
        <w:rPr>
          <w:sz w:val="28"/>
          <w:szCs w:val="28"/>
          <w:lang w:val="uk-UA"/>
        </w:rPr>
        <w:t>цифри та слово «2023 рік» замінити цифрами та словами «2023 та 2024</w:t>
      </w:r>
      <w:r>
        <w:rPr>
          <w:sz w:val="28"/>
          <w:szCs w:val="28"/>
          <w:lang w:val="uk-UA"/>
        </w:rPr>
        <w:t> </w:t>
      </w:r>
      <w:r w:rsidRPr="00CC30D7">
        <w:rPr>
          <w:sz w:val="28"/>
          <w:szCs w:val="28"/>
          <w:lang w:val="uk-UA"/>
        </w:rPr>
        <w:t>роки»</w:t>
      </w:r>
      <w:r>
        <w:rPr>
          <w:sz w:val="28"/>
          <w:szCs w:val="28"/>
          <w:lang w:val="uk-UA"/>
        </w:rPr>
        <w:t>;</w:t>
      </w:r>
    </w:p>
    <w:p w14:paraId="12E053DF" w14:textId="7924BC3F" w:rsidR="00CC30D7" w:rsidRDefault="00CC30D7" w:rsidP="00CA1856">
      <w:pPr>
        <w:pStyle w:val="a3"/>
        <w:tabs>
          <w:tab w:val="left" w:pos="284"/>
        </w:tabs>
        <w:spacing w:after="240"/>
        <w:ind w:left="0" w:firstLine="851"/>
        <w:jc w:val="both"/>
        <w:rPr>
          <w:sz w:val="28"/>
          <w:szCs w:val="28"/>
          <w:lang w:val="uk-UA"/>
        </w:rPr>
      </w:pPr>
      <w:r>
        <w:rPr>
          <w:sz w:val="28"/>
          <w:szCs w:val="28"/>
          <w:lang w:val="uk-UA"/>
        </w:rPr>
        <w:t>доповнити новим абзацом такого змісту:</w:t>
      </w:r>
    </w:p>
    <w:p w14:paraId="6BD0836F" w14:textId="64F8CB77" w:rsidR="00585D8F" w:rsidRDefault="00CC30D7" w:rsidP="00CA1856">
      <w:pPr>
        <w:pStyle w:val="a3"/>
        <w:tabs>
          <w:tab w:val="left" w:pos="284"/>
        </w:tabs>
        <w:spacing w:after="240"/>
        <w:ind w:left="0" w:firstLine="851"/>
        <w:jc w:val="both"/>
        <w:rPr>
          <w:sz w:val="28"/>
          <w:szCs w:val="28"/>
          <w:lang w:val="uk-UA"/>
        </w:rPr>
      </w:pPr>
      <w:r>
        <w:rPr>
          <w:sz w:val="28"/>
          <w:szCs w:val="28"/>
          <w:lang w:val="uk-UA"/>
        </w:rPr>
        <w:t>«</w:t>
      </w:r>
      <w:r w:rsidR="00C73BEE" w:rsidRPr="00C73BEE">
        <w:rPr>
          <w:sz w:val="28"/>
          <w:szCs w:val="28"/>
          <w:lang w:val="uk-UA"/>
        </w:rPr>
        <w:t>При цьому для АТ «ДТЕК ДОНЕЦЬКІ ЕЛЕКТРОМЕРЕЖІ», ПАТ</w:t>
      </w:r>
      <w:r w:rsidR="00056A60">
        <w:rPr>
          <w:sz w:val="28"/>
          <w:szCs w:val="28"/>
          <w:lang w:val="uk-UA"/>
        </w:rPr>
        <w:t> </w:t>
      </w:r>
      <w:r w:rsidR="00C73BEE" w:rsidRPr="00C73BEE">
        <w:rPr>
          <w:sz w:val="28"/>
          <w:szCs w:val="28"/>
          <w:lang w:val="uk-UA"/>
        </w:rPr>
        <w:t>«ЗАПОРІЖЖЯОБЛЕНЕРГО», АТ «ХЕРСОНОБЛЕНЕРГО», ТОВ</w:t>
      </w:r>
      <w:r w:rsidR="00056A60">
        <w:rPr>
          <w:sz w:val="28"/>
          <w:szCs w:val="28"/>
          <w:lang w:val="uk-UA"/>
        </w:rPr>
        <w:t> </w:t>
      </w:r>
      <w:r w:rsidR="00C73BEE" w:rsidRPr="00C73BEE">
        <w:rPr>
          <w:sz w:val="28"/>
          <w:szCs w:val="28"/>
          <w:lang w:val="uk-UA"/>
        </w:rPr>
        <w:t>«ДТЕК</w:t>
      </w:r>
      <w:r w:rsidR="00056A60">
        <w:rPr>
          <w:sz w:val="28"/>
          <w:szCs w:val="28"/>
          <w:lang w:val="uk-UA"/>
        </w:rPr>
        <w:t> </w:t>
      </w:r>
      <w:r w:rsidR="00C73BEE" w:rsidRPr="00C73BEE">
        <w:rPr>
          <w:sz w:val="28"/>
          <w:szCs w:val="28"/>
          <w:lang w:val="uk-UA"/>
        </w:rPr>
        <w:t>ВИСОКОВОЛЬТНІ МЕРЕЖІ» для всіх активів, що не були враховані у діючих тарифах, створених</w:t>
      </w:r>
      <w:r w:rsidR="009568C1">
        <w:rPr>
          <w:sz w:val="28"/>
          <w:szCs w:val="28"/>
          <w:lang w:val="uk-UA"/>
        </w:rPr>
        <w:t> </w:t>
      </w:r>
      <w:r w:rsidR="00C73BEE" w:rsidRPr="00C73BEE">
        <w:rPr>
          <w:sz w:val="28"/>
          <w:szCs w:val="28"/>
          <w:lang w:val="uk-UA"/>
        </w:rPr>
        <w:t>/</w:t>
      </w:r>
      <w:r w:rsidR="009568C1">
        <w:rPr>
          <w:sz w:val="28"/>
          <w:szCs w:val="28"/>
          <w:lang w:val="uk-UA"/>
        </w:rPr>
        <w:t> </w:t>
      </w:r>
      <w:r w:rsidR="00C73BEE" w:rsidRPr="00C73BEE">
        <w:rPr>
          <w:sz w:val="28"/>
          <w:szCs w:val="28"/>
          <w:lang w:val="uk-UA"/>
        </w:rPr>
        <w:t xml:space="preserve">виведених після переходу на стимулююче регулювання (з 01 січня 2022 року) по 31 грудня 2023 року, датою </w:t>
      </w:r>
      <w:r w:rsidR="00FB492B">
        <w:rPr>
          <w:sz w:val="28"/>
          <w:szCs w:val="28"/>
          <w:lang w:val="uk-UA"/>
        </w:rPr>
        <w:t>створення</w:t>
      </w:r>
      <w:r w:rsidR="009568C1">
        <w:rPr>
          <w:sz w:val="28"/>
          <w:szCs w:val="28"/>
          <w:lang w:val="uk-UA"/>
        </w:rPr>
        <w:t> </w:t>
      </w:r>
      <w:r w:rsidR="00C73BEE" w:rsidRPr="00C73BEE">
        <w:rPr>
          <w:sz w:val="28"/>
          <w:szCs w:val="28"/>
          <w:lang w:val="uk-UA"/>
        </w:rPr>
        <w:t>/</w:t>
      </w:r>
      <w:r w:rsidR="009568C1">
        <w:rPr>
          <w:sz w:val="28"/>
          <w:szCs w:val="28"/>
          <w:lang w:val="uk-UA"/>
        </w:rPr>
        <w:t> </w:t>
      </w:r>
      <w:r w:rsidR="00C73BEE" w:rsidRPr="00C73BEE">
        <w:rPr>
          <w:sz w:val="28"/>
          <w:szCs w:val="28"/>
          <w:lang w:val="uk-UA"/>
        </w:rPr>
        <w:t>виведення цих активів є 31 грудня 2023 року;</w:t>
      </w:r>
      <w:r w:rsidR="00C73BEE">
        <w:rPr>
          <w:sz w:val="28"/>
          <w:szCs w:val="28"/>
          <w:lang w:val="uk-UA"/>
        </w:rPr>
        <w:t>»</w:t>
      </w:r>
      <w:r w:rsidR="00855A4F">
        <w:rPr>
          <w:sz w:val="28"/>
          <w:szCs w:val="28"/>
          <w:lang w:val="uk-UA"/>
        </w:rPr>
        <w:t>;</w:t>
      </w:r>
    </w:p>
    <w:p w14:paraId="014B18E7" w14:textId="5269862B" w:rsidR="00585D8F" w:rsidRDefault="00DB5DF7" w:rsidP="00CA1856">
      <w:pPr>
        <w:pStyle w:val="a3"/>
        <w:tabs>
          <w:tab w:val="left" w:pos="284"/>
        </w:tabs>
        <w:spacing w:after="240"/>
        <w:ind w:left="0" w:firstLine="851"/>
        <w:jc w:val="both"/>
        <w:rPr>
          <w:sz w:val="28"/>
          <w:szCs w:val="28"/>
          <w:lang w:val="uk-UA"/>
        </w:rPr>
      </w:pPr>
      <w:r w:rsidRPr="00DB5DF7">
        <w:rPr>
          <w:sz w:val="28"/>
          <w:szCs w:val="28"/>
          <w:lang w:val="uk-UA"/>
        </w:rPr>
        <w:t>підпункт 1</w:t>
      </w:r>
      <w:r>
        <w:rPr>
          <w:sz w:val="28"/>
          <w:szCs w:val="28"/>
          <w:lang w:val="uk-UA"/>
        </w:rPr>
        <w:t>3</w:t>
      </w:r>
      <w:r w:rsidRPr="00DB5DF7">
        <w:rPr>
          <w:sz w:val="28"/>
          <w:szCs w:val="28"/>
          <w:lang w:val="uk-UA"/>
        </w:rPr>
        <w:t xml:space="preserve"> викласти в такій редакції:</w:t>
      </w:r>
    </w:p>
    <w:p w14:paraId="3214FD0A" w14:textId="09B46553" w:rsidR="00DB5DF7" w:rsidRPr="00A05F8A" w:rsidRDefault="00DB5DF7" w:rsidP="00DB5DF7">
      <w:pPr>
        <w:pStyle w:val="a3"/>
        <w:tabs>
          <w:tab w:val="left" w:pos="284"/>
        </w:tabs>
        <w:spacing w:after="240"/>
        <w:ind w:left="0" w:firstLine="851"/>
        <w:jc w:val="both"/>
        <w:rPr>
          <w:sz w:val="28"/>
          <w:szCs w:val="28"/>
          <w:lang w:val="uk-UA"/>
        </w:rPr>
      </w:pPr>
      <w:r>
        <w:rPr>
          <w:sz w:val="28"/>
          <w:szCs w:val="28"/>
          <w:lang w:val="uk-UA"/>
        </w:rPr>
        <w:t>«</w:t>
      </w:r>
      <w:r w:rsidRPr="00A05F8A">
        <w:rPr>
          <w:sz w:val="28"/>
          <w:szCs w:val="28"/>
          <w:lang w:val="uk-UA"/>
        </w:rPr>
        <w:t>13) надлишково отриманий</w:t>
      </w:r>
      <w:r w:rsidR="009568C1">
        <w:rPr>
          <w:sz w:val="28"/>
          <w:szCs w:val="28"/>
          <w:lang w:val="uk-UA"/>
        </w:rPr>
        <w:t> </w:t>
      </w:r>
      <w:r w:rsidRPr="00A05F8A">
        <w:rPr>
          <w:sz w:val="28"/>
          <w:szCs w:val="28"/>
          <w:lang w:val="uk-UA"/>
        </w:rPr>
        <w:t>/</w:t>
      </w:r>
      <w:r w:rsidR="009568C1">
        <w:rPr>
          <w:sz w:val="28"/>
          <w:szCs w:val="28"/>
          <w:lang w:val="uk-UA"/>
        </w:rPr>
        <w:t> </w:t>
      </w:r>
      <w:r w:rsidRPr="00A05F8A">
        <w:rPr>
          <w:sz w:val="28"/>
          <w:szCs w:val="28"/>
          <w:lang w:val="uk-UA"/>
        </w:rPr>
        <w:t xml:space="preserve">недоотриманий дохід за статтями «прибуток на регуляторну базу активів, яка створена після переходу на стимулююче регулювання» та «прибуток на регуляторну базу активів, яка створена до переходу на стимулююче регулювання» унаслідок некоректного </w:t>
      </w:r>
      <w:r w:rsidRPr="00A05F8A">
        <w:rPr>
          <w:sz w:val="28"/>
          <w:szCs w:val="28"/>
          <w:lang w:val="uk-UA"/>
        </w:rPr>
        <w:lastRenderedPageBreak/>
        <w:t>формування баз активів, які створено до/після переходу до стимулюючого регулювання.</w:t>
      </w:r>
    </w:p>
    <w:p w14:paraId="6A3C40F9" w14:textId="4B6ED512" w:rsidR="00DB5DF7" w:rsidRPr="00A05F8A" w:rsidRDefault="00DB5DF7" w:rsidP="00DB5DF7">
      <w:pPr>
        <w:pStyle w:val="a3"/>
        <w:tabs>
          <w:tab w:val="left" w:pos="284"/>
        </w:tabs>
        <w:spacing w:after="240"/>
        <w:ind w:left="0" w:firstLine="851"/>
        <w:jc w:val="both"/>
        <w:rPr>
          <w:sz w:val="28"/>
          <w:szCs w:val="28"/>
          <w:lang w:val="uk-UA"/>
        </w:rPr>
      </w:pPr>
      <w:r w:rsidRPr="00A05F8A">
        <w:rPr>
          <w:sz w:val="28"/>
          <w:szCs w:val="28"/>
          <w:lang w:val="uk-UA"/>
        </w:rPr>
        <w:t>Недоотриманий дохід ураховується зі знаком «–».</w:t>
      </w:r>
    </w:p>
    <w:p w14:paraId="24957038" w14:textId="19937176" w:rsidR="00DB5DF7" w:rsidRPr="00A05F8A" w:rsidRDefault="00DB5DF7" w:rsidP="00DB5DF7">
      <w:pPr>
        <w:pStyle w:val="a3"/>
        <w:tabs>
          <w:tab w:val="left" w:pos="284"/>
        </w:tabs>
        <w:spacing w:after="240"/>
        <w:ind w:left="0" w:firstLine="851"/>
        <w:jc w:val="both"/>
        <w:rPr>
          <w:sz w:val="28"/>
          <w:szCs w:val="28"/>
          <w:lang w:val="uk-UA"/>
        </w:rPr>
      </w:pPr>
      <w:r w:rsidRPr="00A05F8A">
        <w:rPr>
          <w:sz w:val="28"/>
          <w:szCs w:val="28"/>
          <w:lang w:val="uk-UA"/>
        </w:rPr>
        <w:t xml:space="preserve">Надлишково отриманий дохід ураховується зі знаком «+» за </w:t>
      </w:r>
      <w:r w:rsidR="009568C1" w:rsidRPr="00A05F8A">
        <w:rPr>
          <w:sz w:val="28"/>
          <w:szCs w:val="28"/>
          <w:lang w:val="uk-UA"/>
        </w:rPr>
        <w:t>2021</w:t>
      </w:r>
      <w:r w:rsidR="009568C1">
        <w:rPr>
          <w:sz w:val="28"/>
          <w:szCs w:val="28"/>
          <w:lang w:val="uk-UA"/>
        </w:rPr>
        <w:t> </w:t>
      </w:r>
      <w:r w:rsidR="009568C1" w:rsidRPr="00A05F8A">
        <w:rPr>
          <w:sz w:val="28"/>
          <w:szCs w:val="28"/>
          <w:lang w:val="uk-UA"/>
        </w:rPr>
        <w:t>–</w:t>
      </w:r>
      <w:r w:rsidR="009568C1">
        <w:rPr>
          <w:sz w:val="28"/>
          <w:szCs w:val="28"/>
          <w:lang w:val="uk-UA"/>
        </w:rPr>
        <w:t> </w:t>
      </w:r>
      <w:r w:rsidR="009568C1" w:rsidRPr="00A05F8A">
        <w:rPr>
          <w:sz w:val="28"/>
          <w:szCs w:val="28"/>
          <w:lang w:val="uk-UA"/>
        </w:rPr>
        <w:t>2023</w:t>
      </w:r>
      <w:r w:rsidR="009568C1">
        <w:rPr>
          <w:sz w:val="28"/>
          <w:szCs w:val="28"/>
          <w:lang w:val="uk-UA"/>
        </w:rPr>
        <w:t> </w:t>
      </w:r>
      <w:r w:rsidRPr="00A05F8A">
        <w:rPr>
          <w:sz w:val="28"/>
          <w:szCs w:val="28"/>
          <w:lang w:val="uk-UA"/>
        </w:rPr>
        <w:t>роки в однократному, а починаючи з 2024 року:</w:t>
      </w:r>
    </w:p>
    <w:p w14:paraId="13FECD11" w14:textId="253B24EE" w:rsidR="00DB5DF7" w:rsidRPr="00A05F8A" w:rsidRDefault="00DB5DF7" w:rsidP="00DB5DF7">
      <w:pPr>
        <w:pStyle w:val="a3"/>
        <w:tabs>
          <w:tab w:val="left" w:pos="284"/>
        </w:tabs>
        <w:spacing w:after="240"/>
        <w:ind w:left="0" w:firstLine="851"/>
        <w:jc w:val="both"/>
        <w:rPr>
          <w:sz w:val="28"/>
          <w:szCs w:val="28"/>
          <w:lang w:val="uk-UA"/>
        </w:rPr>
      </w:pPr>
      <w:r w:rsidRPr="00A05F8A">
        <w:rPr>
          <w:sz w:val="28"/>
          <w:szCs w:val="28"/>
          <w:lang w:val="uk-UA"/>
        </w:rPr>
        <w:t>у частині регуляторної бази активів, яка створена після переходу на стимулююче регулювання – у п</w:t>
      </w:r>
      <w:r w:rsidR="005412A9" w:rsidRPr="00A05F8A">
        <w:rPr>
          <w:sz w:val="28"/>
          <w:szCs w:val="28"/>
          <w:lang w:val="en-US"/>
        </w:rPr>
        <w:t>’</w:t>
      </w:r>
      <w:proofErr w:type="spellStart"/>
      <w:r w:rsidRPr="00A05F8A">
        <w:rPr>
          <w:sz w:val="28"/>
          <w:szCs w:val="28"/>
          <w:lang w:val="uk-UA"/>
        </w:rPr>
        <w:t>ятикратному</w:t>
      </w:r>
      <w:proofErr w:type="spellEnd"/>
      <w:r w:rsidRPr="00A05F8A">
        <w:rPr>
          <w:sz w:val="28"/>
          <w:szCs w:val="28"/>
          <w:lang w:val="uk-UA"/>
        </w:rPr>
        <w:t xml:space="preserve"> розмірі;</w:t>
      </w:r>
    </w:p>
    <w:p w14:paraId="5B56F803" w14:textId="6BC9AAE4" w:rsidR="00585D8F" w:rsidRDefault="00DB5DF7" w:rsidP="00DB5DF7">
      <w:pPr>
        <w:pStyle w:val="a3"/>
        <w:tabs>
          <w:tab w:val="left" w:pos="284"/>
        </w:tabs>
        <w:spacing w:after="240"/>
        <w:ind w:left="0" w:firstLine="851"/>
        <w:jc w:val="both"/>
        <w:rPr>
          <w:sz w:val="28"/>
          <w:szCs w:val="28"/>
          <w:lang w:val="uk-UA"/>
        </w:rPr>
      </w:pPr>
      <w:r w:rsidRPr="00A05F8A">
        <w:rPr>
          <w:sz w:val="28"/>
          <w:szCs w:val="28"/>
          <w:lang w:val="uk-UA"/>
        </w:rPr>
        <w:t>у частині регуляторної бази активів, яка створена до переходу на стимулююче регулювання – у п</w:t>
      </w:r>
      <w:r w:rsidR="005412A9" w:rsidRPr="00A05F8A">
        <w:rPr>
          <w:sz w:val="28"/>
          <w:szCs w:val="28"/>
          <w:lang w:val="en-US"/>
        </w:rPr>
        <w:t>’</w:t>
      </w:r>
      <w:proofErr w:type="spellStart"/>
      <w:r w:rsidRPr="00A05F8A">
        <w:rPr>
          <w:sz w:val="28"/>
          <w:szCs w:val="28"/>
          <w:lang w:val="uk-UA"/>
        </w:rPr>
        <w:t>ятикратному</w:t>
      </w:r>
      <w:proofErr w:type="spellEnd"/>
      <w:r w:rsidRPr="00A05F8A">
        <w:rPr>
          <w:sz w:val="28"/>
          <w:szCs w:val="28"/>
          <w:lang w:val="uk-UA"/>
        </w:rPr>
        <w:t xml:space="preserve"> розмірі;</w:t>
      </w:r>
      <w:r w:rsidR="005412A9">
        <w:rPr>
          <w:sz w:val="28"/>
          <w:szCs w:val="28"/>
          <w:lang w:val="uk-UA"/>
        </w:rPr>
        <w:t>»;</w:t>
      </w:r>
    </w:p>
    <w:p w14:paraId="7A260FEB" w14:textId="03DE145B" w:rsidR="00563C1F" w:rsidRDefault="005412A9" w:rsidP="00DB5DF7">
      <w:pPr>
        <w:pStyle w:val="a3"/>
        <w:tabs>
          <w:tab w:val="left" w:pos="284"/>
        </w:tabs>
        <w:spacing w:after="240"/>
        <w:ind w:left="0" w:firstLine="851"/>
        <w:jc w:val="both"/>
        <w:rPr>
          <w:sz w:val="28"/>
          <w:szCs w:val="28"/>
          <w:lang w:val="uk-UA"/>
        </w:rPr>
      </w:pPr>
      <w:r>
        <w:rPr>
          <w:sz w:val="28"/>
          <w:szCs w:val="28"/>
          <w:lang w:val="uk-UA"/>
        </w:rPr>
        <w:t>доповнити новим підпунктом такого змісту:</w:t>
      </w:r>
    </w:p>
    <w:p w14:paraId="7DF3762D" w14:textId="6D7DD2A2" w:rsidR="005E515B" w:rsidRDefault="005412A9" w:rsidP="00DB5DF7">
      <w:pPr>
        <w:pStyle w:val="a3"/>
        <w:tabs>
          <w:tab w:val="left" w:pos="284"/>
        </w:tabs>
        <w:spacing w:after="240"/>
        <w:ind w:left="0" w:firstLine="851"/>
        <w:jc w:val="both"/>
        <w:rPr>
          <w:sz w:val="28"/>
          <w:szCs w:val="28"/>
          <w:lang w:val="uk-UA"/>
        </w:rPr>
      </w:pPr>
      <w:r>
        <w:rPr>
          <w:sz w:val="28"/>
          <w:szCs w:val="28"/>
          <w:lang w:val="uk-UA"/>
        </w:rPr>
        <w:t>«</w:t>
      </w:r>
      <w:r w:rsidR="001A3A54" w:rsidRPr="001A3A54">
        <w:rPr>
          <w:sz w:val="28"/>
          <w:szCs w:val="28"/>
          <w:lang w:val="uk-UA"/>
        </w:rPr>
        <w:t xml:space="preserve">14) фактична сума перевищення максимального розміру заробітної плати, яка фінансується за рахунок тарифів на послуги з розподілу електричної енергії із застосуванням стимулюючого регулювання, що перевищує десятикратний розмір середньої заробітної плати, урахованої у структурі тарифів на послуги з розподілу електричної енергії із застосуванням стимулюючого регулювання, з урахуванням </w:t>
      </w:r>
      <w:r w:rsidR="00FE3329">
        <w:rPr>
          <w:sz w:val="28"/>
          <w:szCs w:val="28"/>
          <w:lang w:val="uk-UA"/>
        </w:rPr>
        <w:t>приведення</w:t>
      </w:r>
      <w:r w:rsidR="001A3A54" w:rsidRPr="001A3A54">
        <w:rPr>
          <w:sz w:val="28"/>
          <w:szCs w:val="28"/>
          <w:lang w:val="uk-UA"/>
        </w:rPr>
        <w:t xml:space="preserve"> до середньорічного розміру заробітної плати у звітному році, що підлягає вилученню</w:t>
      </w:r>
      <w:r w:rsidR="001A3A54">
        <w:rPr>
          <w:sz w:val="28"/>
          <w:szCs w:val="28"/>
          <w:lang w:val="uk-UA"/>
        </w:rPr>
        <w:t>.</w:t>
      </w:r>
      <w:r w:rsidR="00090800">
        <w:rPr>
          <w:sz w:val="28"/>
          <w:szCs w:val="28"/>
          <w:lang w:val="uk-UA"/>
        </w:rPr>
        <w:t>»;</w:t>
      </w:r>
    </w:p>
    <w:p w14:paraId="7999D55A" w14:textId="1D9ACC84" w:rsidR="00AC6832" w:rsidRDefault="00AC6832" w:rsidP="00C11732">
      <w:pPr>
        <w:pStyle w:val="a3"/>
        <w:tabs>
          <w:tab w:val="left" w:pos="284"/>
        </w:tabs>
        <w:spacing w:after="240"/>
        <w:ind w:left="0" w:firstLine="851"/>
        <w:jc w:val="both"/>
        <w:rPr>
          <w:sz w:val="28"/>
          <w:szCs w:val="28"/>
          <w:lang w:val="uk-UA"/>
        </w:rPr>
      </w:pPr>
    </w:p>
    <w:p w14:paraId="56A4B04E" w14:textId="2AFE8FF7" w:rsidR="00AC6832" w:rsidRDefault="00D53228" w:rsidP="00794657">
      <w:pPr>
        <w:pStyle w:val="a3"/>
        <w:numPr>
          <w:ilvl w:val="0"/>
          <w:numId w:val="33"/>
        </w:numPr>
        <w:tabs>
          <w:tab w:val="left" w:pos="284"/>
        </w:tabs>
        <w:spacing w:after="240"/>
        <w:ind w:left="0" w:firstLine="851"/>
        <w:jc w:val="both"/>
        <w:rPr>
          <w:sz w:val="28"/>
          <w:szCs w:val="28"/>
          <w:lang w:val="uk-UA"/>
        </w:rPr>
      </w:pPr>
      <w:r>
        <w:rPr>
          <w:sz w:val="28"/>
          <w:szCs w:val="28"/>
          <w:lang w:val="uk-UA"/>
        </w:rPr>
        <w:t xml:space="preserve">у пункті 10 </w:t>
      </w:r>
      <w:r w:rsidR="00E25A32" w:rsidRPr="00E25A32">
        <w:rPr>
          <w:sz w:val="28"/>
          <w:szCs w:val="28"/>
          <w:lang w:val="uk-UA"/>
        </w:rPr>
        <w:t>цифри «2023» замінити цифрами «2024»</w:t>
      </w:r>
      <w:r>
        <w:rPr>
          <w:sz w:val="28"/>
          <w:szCs w:val="28"/>
          <w:lang w:val="uk-UA"/>
        </w:rPr>
        <w:t>;</w:t>
      </w:r>
    </w:p>
    <w:p w14:paraId="053EFBF2" w14:textId="5C542411" w:rsidR="00AC6832" w:rsidRDefault="00AC6832" w:rsidP="00C11732">
      <w:pPr>
        <w:pStyle w:val="a3"/>
        <w:tabs>
          <w:tab w:val="left" w:pos="284"/>
        </w:tabs>
        <w:spacing w:after="240"/>
        <w:ind w:left="0" w:firstLine="851"/>
        <w:jc w:val="both"/>
        <w:rPr>
          <w:sz w:val="28"/>
          <w:szCs w:val="28"/>
          <w:lang w:val="uk-UA"/>
        </w:rPr>
      </w:pPr>
    </w:p>
    <w:p w14:paraId="5B0AD57B" w14:textId="1B8ACC69" w:rsidR="00AC6832" w:rsidRPr="00D321C4" w:rsidRDefault="00D321C4" w:rsidP="00A05F8A">
      <w:pPr>
        <w:pStyle w:val="a3"/>
        <w:numPr>
          <w:ilvl w:val="0"/>
          <w:numId w:val="33"/>
        </w:numPr>
        <w:tabs>
          <w:tab w:val="left" w:pos="284"/>
        </w:tabs>
        <w:spacing w:after="240"/>
        <w:ind w:left="0" w:firstLine="851"/>
        <w:jc w:val="both"/>
        <w:rPr>
          <w:sz w:val="28"/>
          <w:szCs w:val="28"/>
          <w:lang w:val="uk-UA"/>
        </w:rPr>
      </w:pPr>
      <w:r w:rsidRPr="00D321C4">
        <w:rPr>
          <w:sz w:val="28"/>
          <w:szCs w:val="28"/>
          <w:lang w:val="uk-UA"/>
        </w:rPr>
        <w:t xml:space="preserve">в абзаці другому </w:t>
      </w:r>
      <w:r w:rsidR="00770D4C" w:rsidRPr="00D321C4">
        <w:rPr>
          <w:sz w:val="28"/>
          <w:szCs w:val="28"/>
          <w:lang w:val="uk-UA"/>
        </w:rPr>
        <w:t>пункт</w:t>
      </w:r>
      <w:r w:rsidRPr="00D321C4">
        <w:rPr>
          <w:sz w:val="28"/>
          <w:szCs w:val="28"/>
          <w:lang w:val="uk-UA"/>
        </w:rPr>
        <w:t>у</w:t>
      </w:r>
      <w:r w:rsidR="00770D4C" w:rsidRPr="00D321C4">
        <w:rPr>
          <w:sz w:val="28"/>
          <w:szCs w:val="28"/>
          <w:lang w:val="uk-UA"/>
        </w:rPr>
        <w:t xml:space="preserve"> 11</w:t>
      </w:r>
      <w:r w:rsidRPr="00D321C4">
        <w:rPr>
          <w:sz w:val="28"/>
          <w:szCs w:val="28"/>
          <w:lang w:val="uk-UA"/>
        </w:rPr>
        <w:t xml:space="preserve"> </w:t>
      </w:r>
      <w:r w:rsidR="00770D4C" w:rsidRPr="00D321C4">
        <w:rPr>
          <w:sz w:val="28"/>
          <w:szCs w:val="28"/>
          <w:lang w:val="uk-UA"/>
        </w:rPr>
        <w:t>цифри «2024» замінити цифрами «2025»</w:t>
      </w:r>
      <w:r w:rsidRPr="00D321C4">
        <w:rPr>
          <w:sz w:val="28"/>
          <w:szCs w:val="28"/>
          <w:lang w:val="uk-UA"/>
        </w:rPr>
        <w:t xml:space="preserve">, а </w:t>
      </w:r>
      <w:r w:rsidR="00402AB8" w:rsidRPr="00D321C4">
        <w:rPr>
          <w:sz w:val="28"/>
          <w:szCs w:val="28"/>
          <w:lang w:val="uk-UA"/>
        </w:rPr>
        <w:t>цифри «2023» замінити цифрами «2024»</w:t>
      </w:r>
      <w:r w:rsidR="00C754A0" w:rsidRPr="00D321C4">
        <w:rPr>
          <w:sz w:val="28"/>
          <w:szCs w:val="28"/>
          <w:lang w:val="uk-UA"/>
        </w:rPr>
        <w:t>.</w:t>
      </w:r>
    </w:p>
    <w:p w14:paraId="5B243F31" w14:textId="189921E8" w:rsidR="00D626DB" w:rsidRDefault="00D626DB" w:rsidP="00C11732">
      <w:pPr>
        <w:pStyle w:val="a3"/>
        <w:tabs>
          <w:tab w:val="left" w:pos="284"/>
        </w:tabs>
        <w:spacing w:after="240"/>
        <w:ind w:left="0" w:firstLine="851"/>
        <w:jc w:val="both"/>
        <w:rPr>
          <w:sz w:val="28"/>
          <w:szCs w:val="28"/>
          <w:lang w:val="uk-UA"/>
        </w:rPr>
      </w:pPr>
    </w:p>
    <w:p w14:paraId="5F447979" w14:textId="77777777" w:rsidR="00152A21" w:rsidRPr="00A65ECF" w:rsidRDefault="00152A21" w:rsidP="00DC1A7C">
      <w:pPr>
        <w:pStyle w:val="a3"/>
        <w:tabs>
          <w:tab w:val="left" w:pos="284"/>
        </w:tabs>
        <w:spacing w:after="240"/>
        <w:ind w:left="851"/>
        <w:jc w:val="both"/>
        <w:rPr>
          <w:sz w:val="28"/>
          <w:szCs w:val="28"/>
          <w:lang w:val="uk-UA"/>
        </w:rPr>
      </w:pPr>
    </w:p>
    <w:p w14:paraId="06AB9915" w14:textId="001C8051" w:rsidR="00615A33" w:rsidRPr="00A65ECF" w:rsidRDefault="00615A33" w:rsidP="003E6847">
      <w:pPr>
        <w:pStyle w:val="a3"/>
        <w:tabs>
          <w:tab w:val="left" w:pos="284"/>
        </w:tabs>
        <w:ind w:left="851"/>
        <w:jc w:val="both"/>
        <w:rPr>
          <w:sz w:val="28"/>
          <w:szCs w:val="28"/>
          <w:lang w:val="uk-UA"/>
        </w:rPr>
      </w:pPr>
    </w:p>
    <w:p w14:paraId="04CBF9B3" w14:textId="77777777" w:rsidR="0093709A" w:rsidRPr="00A65ECF" w:rsidRDefault="0093709A" w:rsidP="00CD2975">
      <w:pPr>
        <w:tabs>
          <w:tab w:val="left" w:pos="0"/>
          <w:tab w:val="left" w:pos="1134"/>
        </w:tabs>
        <w:ind w:firstLine="851"/>
        <w:jc w:val="both"/>
        <w:rPr>
          <w:sz w:val="28"/>
          <w:szCs w:val="28"/>
          <w:lang w:val="uk-UA"/>
        </w:rPr>
      </w:pPr>
    </w:p>
    <w:tbl>
      <w:tblPr>
        <w:tblStyle w:val="a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1"/>
        <w:gridCol w:w="2924"/>
        <w:gridCol w:w="3063"/>
      </w:tblGrid>
      <w:tr w:rsidR="0096788C" w:rsidRPr="00A65ECF" w14:paraId="49D3C643" w14:textId="77777777" w:rsidTr="005A037B">
        <w:tc>
          <w:tcPr>
            <w:tcW w:w="1894" w:type="pct"/>
            <w:vAlign w:val="center"/>
          </w:tcPr>
          <w:p w14:paraId="2036ED1E" w14:textId="77777777" w:rsidR="0096788C" w:rsidRPr="00A65ECF" w:rsidRDefault="0096788C" w:rsidP="0096788C">
            <w:pPr>
              <w:tabs>
                <w:tab w:val="left" w:pos="0"/>
                <w:tab w:val="left" w:pos="1134"/>
              </w:tabs>
              <w:spacing w:after="60"/>
              <w:rPr>
                <w:sz w:val="28"/>
                <w:szCs w:val="28"/>
                <w:lang w:val="uk-UA"/>
              </w:rPr>
            </w:pPr>
            <w:r w:rsidRPr="00A65ECF">
              <w:rPr>
                <w:sz w:val="28"/>
                <w:szCs w:val="28"/>
                <w:lang w:val="uk-UA"/>
              </w:rPr>
              <w:t>Директор Департаменту ліцензійного контролю</w:t>
            </w:r>
          </w:p>
        </w:tc>
        <w:tc>
          <w:tcPr>
            <w:tcW w:w="1517" w:type="pct"/>
          </w:tcPr>
          <w:p w14:paraId="76336E5D" w14:textId="77777777" w:rsidR="0096788C" w:rsidRPr="00A65ECF" w:rsidRDefault="0096788C" w:rsidP="0096788C">
            <w:pPr>
              <w:tabs>
                <w:tab w:val="left" w:pos="0"/>
                <w:tab w:val="left" w:pos="1134"/>
              </w:tabs>
              <w:spacing w:after="60"/>
              <w:jc w:val="both"/>
              <w:rPr>
                <w:sz w:val="28"/>
                <w:szCs w:val="28"/>
                <w:lang w:val="uk-UA"/>
              </w:rPr>
            </w:pPr>
          </w:p>
        </w:tc>
        <w:tc>
          <w:tcPr>
            <w:tcW w:w="1590" w:type="pct"/>
            <w:vAlign w:val="center"/>
          </w:tcPr>
          <w:p w14:paraId="2E1DD727" w14:textId="021F9F9A" w:rsidR="0096788C" w:rsidRPr="00A65ECF" w:rsidRDefault="0096788C" w:rsidP="0096788C">
            <w:pPr>
              <w:tabs>
                <w:tab w:val="left" w:pos="0"/>
                <w:tab w:val="left" w:pos="1134"/>
              </w:tabs>
              <w:spacing w:after="60"/>
              <w:jc w:val="center"/>
              <w:rPr>
                <w:sz w:val="28"/>
                <w:szCs w:val="28"/>
                <w:lang w:val="uk-UA"/>
              </w:rPr>
            </w:pPr>
            <w:r w:rsidRPr="00A65ECF">
              <w:rPr>
                <w:sz w:val="28"/>
                <w:szCs w:val="28"/>
                <w:lang w:val="uk-UA"/>
              </w:rPr>
              <w:t>Я</w:t>
            </w:r>
            <w:r w:rsidR="00CD2975" w:rsidRPr="00A65ECF">
              <w:rPr>
                <w:sz w:val="28"/>
                <w:szCs w:val="28"/>
                <w:lang w:val="uk-UA"/>
              </w:rPr>
              <w:t>рослав</w:t>
            </w:r>
            <w:r w:rsidRPr="00A65ECF">
              <w:rPr>
                <w:sz w:val="28"/>
                <w:szCs w:val="28"/>
                <w:lang w:val="uk-UA"/>
              </w:rPr>
              <w:t xml:space="preserve"> </w:t>
            </w:r>
            <w:r w:rsidR="00CD2975" w:rsidRPr="00A65ECF">
              <w:rPr>
                <w:sz w:val="28"/>
                <w:szCs w:val="28"/>
                <w:lang w:val="uk-UA"/>
              </w:rPr>
              <w:t>ЗЕЛЕНЮК</w:t>
            </w:r>
          </w:p>
        </w:tc>
      </w:tr>
    </w:tbl>
    <w:p w14:paraId="5C69E309" w14:textId="77777777" w:rsidR="0013223E" w:rsidRPr="00A65ECF" w:rsidRDefault="0013223E" w:rsidP="0096788C">
      <w:pPr>
        <w:tabs>
          <w:tab w:val="left" w:pos="0"/>
          <w:tab w:val="left" w:pos="1134"/>
        </w:tabs>
        <w:spacing w:after="60"/>
        <w:ind w:firstLine="851"/>
        <w:jc w:val="both"/>
        <w:rPr>
          <w:sz w:val="28"/>
          <w:szCs w:val="28"/>
          <w:lang w:val="uk-UA"/>
        </w:rPr>
      </w:pPr>
    </w:p>
    <w:sectPr w:rsidR="0013223E" w:rsidRPr="00A65ECF" w:rsidSect="00BB097D">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470F2" w14:textId="77777777" w:rsidR="00585A59" w:rsidRDefault="00585A59" w:rsidP="00F24F25">
      <w:r>
        <w:separator/>
      </w:r>
    </w:p>
  </w:endnote>
  <w:endnote w:type="continuationSeparator" w:id="0">
    <w:p w14:paraId="1EE48471" w14:textId="77777777" w:rsidR="00585A59" w:rsidRDefault="00585A59"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824A5" w14:textId="77777777" w:rsidR="00585A59" w:rsidRDefault="00585A59" w:rsidP="00F24F25">
      <w:r>
        <w:separator/>
      </w:r>
    </w:p>
  </w:footnote>
  <w:footnote w:type="continuationSeparator" w:id="0">
    <w:p w14:paraId="6FC41930" w14:textId="77777777" w:rsidR="00585A59" w:rsidRDefault="00585A59"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1A3A54" w:rsidRDefault="001A3A54">
        <w:pPr>
          <w:pStyle w:val="a5"/>
          <w:jc w:val="center"/>
        </w:pPr>
        <w:r>
          <w:fldChar w:fldCharType="begin"/>
        </w:r>
        <w:r>
          <w:instrText>PAGE   \* MERGEFORMAT</w:instrText>
        </w:r>
        <w:r>
          <w:fldChar w:fldCharType="separate"/>
        </w:r>
        <w:r w:rsidRPr="00373D62">
          <w:rPr>
            <w:noProof/>
            <w:lang w:val="uk-UA"/>
          </w:rPr>
          <w:t>8</w:t>
        </w:r>
        <w:r>
          <w:fldChar w:fldCharType="end"/>
        </w:r>
      </w:p>
    </w:sdtContent>
  </w:sdt>
  <w:p w14:paraId="57FD6416" w14:textId="77777777" w:rsidR="001A3A54" w:rsidRDefault="001A3A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21F0"/>
    <w:multiLevelType w:val="hybridMultilevel"/>
    <w:tmpl w:val="DE2255B0"/>
    <w:lvl w:ilvl="0" w:tplc="F1E80E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7374F34"/>
    <w:multiLevelType w:val="hybridMultilevel"/>
    <w:tmpl w:val="3EB2B6AA"/>
    <w:lvl w:ilvl="0" w:tplc="689458F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8A05A44"/>
    <w:multiLevelType w:val="hybridMultilevel"/>
    <w:tmpl w:val="8D7A0C86"/>
    <w:lvl w:ilvl="0" w:tplc="A762FB9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1ACC3469"/>
    <w:multiLevelType w:val="hybridMultilevel"/>
    <w:tmpl w:val="70803994"/>
    <w:lvl w:ilvl="0" w:tplc="121C13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15:restartNumberingAfterBreak="0">
    <w:nsid w:val="2AE54F60"/>
    <w:multiLevelType w:val="hybridMultilevel"/>
    <w:tmpl w:val="3C7A7C00"/>
    <w:lvl w:ilvl="0" w:tplc="0244475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511687F"/>
    <w:multiLevelType w:val="hybridMultilevel"/>
    <w:tmpl w:val="46661824"/>
    <w:lvl w:ilvl="0" w:tplc="7C7AE4E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4870403E"/>
    <w:multiLevelType w:val="hybridMultilevel"/>
    <w:tmpl w:val="B7387438"/>
    <w:lvl w:ilvl="0" w:tplc="168C4FE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1"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54A201F3"/>
    <w:multiLevelType w:val="hybridMultilevel"/>
    <w:tmpl w:val="27343FD2"/>
    <w:lvl w:ilvl="0" w:tplc="BC9AD11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0"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1" w15:restartNumberingAfterBreak="0">
    <w:nsid w:val="71565175"/>
    <w:multiLevelType w:val="hybridMultilevel"/>
    <w:tmpl w:val="560683FC"/>
    <w:lvl w:ilvl="0" w:tplc="A7AC082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15:restartNumberingAfterBreak="0">
    <w:nsid w:val="79E76F03"/>
    <w:multiLevelType w:val="hybridMultilevel"/>
    <w:tmpl w:val="27343FD2"/>
    <w:lvl w:ilvl="0" w:tplc="BC9AD112">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15:restartNumberingAfterBreak="0">
    <w:nsid w:val="7AD74D31"/>
    <w:multiLevelType w:val="hybridMultilevel"/>
    <w:tmpl w:val="B59A6808"/>
    <w:lvl w:ilvl="0" w:tplc="609CA31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3"/>
  </w:num>
  <w:num w:numId="2">
    <w:abstractNumId w:val="20"/>
  </w:num>
  <w:num w:numId="3">
    <w:abstractNumId w:val="14"/>
  </w:num>
  <w:num w:numId="4">
    <w:abstractNumId w:val="28"/>
  </w:num>
  <w:num w:numId="5">
    <w:abstractNumId w:val="13"/>
  </w:num>
  <w:num w:numId="6">
    <w:abstractNumId w:val="22"/>
  </w:num>
  <w:num w:numId="7">
    <w:abstractNumId w:val="4"/>
  </w:num>
  <w:num w:numId="8">
    <w:abstractNumId w:val="16"/>
  </w:num>
  <w:num w:numId="9">
    <w:abstractNumId w:val="30"/>
  </w:num>
  <w:num w:numId="10">
    <w:abstractNumId w:val="1"/>
  </w:num>
  <w:num w:numId="11">
    <w:abstractNumId w:val="21"/>
  </w:num>
  <w:num w:numId="12">
    <w:abstractNumId w:val="6"/>
  </w:num>
  <w:num w:numId="13">
    <w:abstractNumId w:val="9"/>
  </w:num>
  <w:num w:numId="14">
    <w:abstractNumId w:val="11"/>
  </w:num>
  <w:num w:numId="15">
    <w:abstractNumId w:val="19"/>
  </w:num>
  <w:num w:numId="16">
    <w:abstractNumId w:val="15"/>
  </w:num>
  <w:num w:numId="17">
    <w:abstractNumId w:val="27"/>
  </w:num>
  <w:num w:numId="18">
    <w:abstractNumId w:val="29"/>
  </w:num>
  <w:num w:numId="19">
    <w:abstractNumId w:val="25"/>
  </w:num>
  <w:num w:numId="20">
    <w:abstractNumId w:val="2"/>
  </w:num>
  <w:num w:numId="21">
    <w:abstractNumId w:val="24"/>
  </w:num>
  <w:num w:numId="22">
    <w:abstractNumId w:val="12"/>
  </w:num>
  <w:num w:numId="23">
    <w:abstractNumId w:val="23"/>
  </w:num>
  <w:num w:numId="24">
    <w:abstractNumId w:val="5"/>
  </w:num>
  <w:num w:numId="25">
    <w:abstractNumId w:val="17"/>
  </w:num>
  <w:num w:numId="26">
    <w:abstractNumId w:val="7"/>
  </w:num>
  <w:num w:numId="27">
    <w:abstractNumId w:val="33"/>
  </w:num>
  <w:num w:numId="28">
    <w:abstractNumId w:val="8"/>
  </w:num>
  <w:num w:numId="29">
    <w:abstractNumId w:val="10"/>
  </w:num>
  <w:num w:numId="30">
    <w:abstractNumId w:val="26"/>
  </w:num>
  <w:num w:numId="31">
    <w:abstractNumId w:val="0"/>
  </w:num>
  <w:num w:numId="32">
    <w:abstractNumId w:val="32"/>
  </w:num>
  <w:num w:numId="33">
    <w:abstractNumId w:val="3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2251"/>
    <w:rsid w:val="00004227"/>
    <w:rsid w:val="000108D4"/>
    <w:rsid w:val="000152EB"/>
    <w:rsid w:val="00022AA5"/>
    <w:rsid w:val="0003135F"/>
    <w:rsid w:val="00033A41"/>
    <w:rsid w:val="00033E58"/>
    <w:rsid w:val="00037EED"/>
    <w:rsid w:val="00041E6C"/>
    <w:rsid w:val="00043490"/>
    <w:rsid w:val="00044059"/>
    <w:rsid w:val="000446F7"/>
    <w:rsid w:val="00044CDE"/>
    <w:rsid w:val="000462BF"/>
    <w:rsid w:val="0004660E"/>
    <w:rsid w:val="0005029E"/>
    <w:rsid w:val="00054EDD"/>
    <w:rsid w:val="00055D88"/>
    <w:rsid w:val="00056A60"/>
    <w:rsid w:val="00060AC3"/>
    <w:rsid w:val="000624D1"/>
    <w:rsid w:val="00062DF2"/>
    <w:rsid w:val="00066468"/>
    <w:rsid w:val="00067768"/>
    <w:rsid w:val="00071F96"/>
    <w:rsid w:val="00084BEC"/>
    <w:rsid w:val="00086D91"/>
    <w:rsid w:val="00090800"/>
    <w:rsid w:val="00094A68"/>
    <w:rsid w:val="00095BDE"/>
    <w:rsid w:val="00095BF3"/>
    <w:rsid w:val="00095CDF"/>
    <w:rsid w:val="000A2448"/>
    <w:rsid w:val="000A3A9E"/>
    <w:rsid w:val="000A5099"/>
    <w:rsid w:val="000B0E4E"/>
    <w:rsid w:val="000B5B6F"/>
    <w:rsid w:val="000B6B76"/>
    <w:rsid w:val="000C452C"/>
    <w:rsid w:val="000C4FE2"/>
    <w:rsid w:val="000C562C"/>
    <w:rsid w:val="000C60DC"/>
    <w:rsid w:val="000D07D8"/>
    <w:rsid w:val="000D191B"/>
    <w:rsid w:val="000D377E"/>
    <w:rsid w:val="000D5364"/>
    <w:rsid w:val="000D5C1F"/>
    <w:rsid w:val="000D7C84"/>
    <w:rsid w:val="000E5139"/>
    <w:rsid w:val="000E5856"/>
    <w:rsid w:val="000E75E9"/>
    <w:rsid w:val="000E7864"/>
    <w:rsid w:val="000F1D2D"/>
    <w:rsid w:val="000F35F1"/>
    <w:rsid w:val="0010111E"/>
    <w:rsid w:val="001113FF"/>
    <w:rsid w:val="00112747"/>
    <w:rsid w:val="001170B2"/>
    <w:rsid w:val="001225C3"/>
    <w:rsid w:val="0013223E"/>
    <w:rsid w:val="00134036"/>
    <w:rsid w:val="0013792A"/>
    <w:rsid w:val="001416C4"/>
    <w:rsid w:val="0014753A"/>
    <w:rsid w:val="00147655"/>
    <w:rsid w:val="001505D9"/>
    <w:rsid w:val="00151963"/>
    <w:rsid w:val="0015279D"/>
    <w:rsid w:val="00152A21"/>
    <w:rsid w:val="0015355F"/>
    <w:rsid w:val="00153EA0"/>
    <w:rsid w:val="00154DFD"/>
    <w:rsid w:val="001551F4"/>
    <w:rsid w:val="00163F08"/>
    <w:rsid w:val="00171C12"/>
    <w:rsid w:val="00172217"/>
    <w:rsid w:val="00172D69"/>
    <w:rsid w:val="001774CC"/>
    <w:rsid w:val="00181455"/>
    <w:rsid w:val="00186C13"/>
    <w:rsid w:val="001900BF"/>
    <w:rsid w:val="001A190E"/>
    <w:rsid w:val="001A3A54"/>
    <w:rsid w:val="001A4914"/>
    <w:rsid w:val="001B01DD"/>
    <w:rsid w:val="001B0AFC"/>
    <w:rsid w:val="001B0DA7"/>
    <w:rsid w:val="001B1A44"/>
    <w:rsid w:val="001B21F8"/>
    <w:rsid w:val="001B4757"/>
    <w:rsid w:val="001B50B1"/>
    <w:rsid w:val="001C09CF"/>
    <w:rsid w:val="001C0EDD"/>
    <w:rsid w:val="001C23DB"/>
    <w:rsid w:val="001C7200"/>
    <w:rsid w:val="001D0781"/>
    <w:rsid w:val="001D0899"/>
    <w:rsid w:val="001D148F"/>
    <w:rsid w:val="001D1B92"/>
    <w:rsid w:val="001D336F"/>
    <w:rsid w:val="001D5180"/>
    <w:rsid w:val="001D599B"/>
    <w:rsid w:val="001D79E6"/>
    <w:rsid w:val="001E22B7"/>
    <w:rsid w:val="001E38FB"/>
    <w:rsid w:val="001E5B3D"/>
    <w:rsid w:val="001F17E8"/>
    <w:rsid w:val="001F2F1A"/>
    <w:rsid w:val="001F3927"/>
    <w:rsid w:val="001F4826"/>
    <w:rsid w:val="001F5AFD"/>
    <w:rsid w:val="00200BDE"/>
    <w:rsid w:val="00203504"/>
    <w:rsid w:val="00210405"/>
    <w:rsid w:val="00210803"/>
    <w:rsid w:val="00213BBE"/>
    <w:rsid w:val="00216C64"/>
    <w:rsid w:val="00220BA5"/>
    <w:rsid w:val="00223286"/>
    <w:rsid w:val="00224529"/>
    <w:rsid w:val="00226852"/>
    <w:rsid w:val="00227301"/>
    <w:rsid w:val="00233404"/>
    <w:rsid w:val="00233700"/>
    <w:rsid w:val="00237FE1"/>
    <w:rsid w:val="002434CE"/>
    <w:rsid w:val="002435CF"/>
    <w:rsid w:val="00243668"/>
    <w:rsid w:val="00243C20"/>
    <w:rsid w:val="0025033B"/>
    <w:rsid w:val="002514E2"/>
    <w:rsid w:val="00255484"/>
    <w:rsid w:val="002561B9"/>
    <w:rsid w:val="00262767"/>
    <w:rsid w:val="00272E59"/>
    <w:rsid w:val="00275E1B"/>
    <w:rsid w:val="002767A7"/>
    <w:rsid w:val="002849AA"/>
    <w:rsid w:val="00290236"/>
    <w:rsid w:val="00293D3C"/>
    <w:rsid w:val="0029419D"/>
    <w:rsid w:val="00295796"/>
    <w:rsid w:val="00296409"/>
    <w:rsid w:val="0029645E"/>
    <w:rsid w:val="0029703D"/>
    <w:rsid w:val="002973EF"/>
    <w:rsid w:val="002A1785"/>
    <w:rsid w:val="002A3C60"/>
    <w:rsid w:val="002A4D5C"/>
    <w:rsid w:val="002A7F65"/>
    <w:rsid w:val="002B40B1"/>
    <w:rsid w:val="002B6451"/>
    <w:rsid w:val="002B6608"/>
    <w:rsid w:val="002B6D1F"/>
    <w:rsid w:val="002B7048"/>
    <w:rsid w:val="002C19D2"/>
    <w:rsid w:val="002C576A"/>
    <w:rsid w:val="002C67F6"/>
    <w:rsid w:val="002C78E0"/>
    <w:rsid w:val="002D160E"/>
    <w:rsid w:val="002D7362"/>
    <w:rsid w:val="002E31FE"/>
    <w:rsid w:val="002E6928"/>
    <w:rsid w:val="002F3F8B"/>
    <w:rsid w:val="002F6CC4"/>
    <w:rsid w:val="003019E7"/>
    <w:rsid w:val="00301D99"/>
    <w:rsid w:val="00307D68"/>
    <w:rsid w:val="0031096E"/>
    <w:rsid w:val="00313585"/>
    <w:rsid w:val="00314CF7"/>
    <w:rsid w:val="0031718E"/>
    <w:rsid w:val="00317C3C"/>
    <w:rsid w:val="00322072"/>
    <w:rsid w:val="003227F2"/>
    <w:rsid w:val="00322FA1"/>
    <w:rsid w:val="00324879"/>
    <w:rsid w:val="00324B08"/>
    <w:rsid w:val="00333C25"/>
    <w:rsid w:val="0033433C"/>
    <w:rsid w:val="00340225"/>
    <w:rsid w:val="00343487"/>
    <w:rsid w:val="00343F8C"/>
    <w:rsid w:val="00345343"/>
    <w:rsid w:val="003468A1"/>
    <w:rsid w:val="003524AF"/>
    <w:rsid w:val="00356A9B"/>
    <w:rsid w:val="003605CE"/>
    <w:rsid w:val="003611F7"/>
    <w:rsid w:val="0036214B"/>
    <w:rsid w:val="0036222F"/>
    <w:rsid w:val="00363FBC"/>
    <w:rsid w:val="00373D62"/>
    <w:rsid w:val="00375735"/>
    <w:rsid w:val="0037639F"/>
    <w:rsid w:val="00376A38"/>
    <w:rsid w:val="00377E6A"/>
    <w:rsid w:val="00381D20"/>
    <w:rsid w:val="003822FB"/>
    <w:rsid w:val="00383071"/>
    <w:rsid w:val="00383B7F"/>
    <w:rsid w:val="00386454"/>
    <w:rsid w:val="003879B8"/>
    <w:rsid w:val="00390E91"/>
    <w:rsid w:val="00397044"/>
    <w:rsid w:val="003A0AF5"/>
    <w:rsid w:val="003A226F"/>
    <w:rsid w:val="003A430F"/>
    <w:rsid w:val="003A50CC"/>
    <w:rsid w:val="003A55DA"/>
    <w:rsid w:val="003B0C93"/>
    <w:rsid w:val="003B1887"/>
    <w:rsid w:val="003B65AF"/>
    <w:rsid w:val="003B689C"/>
    <w:rsid w:val="003B7625"/>
    <w:rsid w:val="003C52D6"/>
    <w:rsid w:val="003C5B8F"/>
    <w:rsid w:val="003D4405"/>
    <w:rsid w:val="003D466F"/>
    <w:rsid w:val="003D50F1"/>
    <w:rsid w:val="003E2CC4"/>
    <w:rsid w:val="003E3831"/>
    <w:rsid w:val="003E5769"/>
    <w:rsid w:val="003E5FF7"/>
    <w:rsid w:val="003E663F"/>
    <w:rsid w:val="003E6847"/>
    <w:rsid w:val="003E778E"/>
    <w:rsid w:val="003F08EE"/>
    <w:rsid w:val="003F4BDD"/>
    <w:rsid w:val="003F508F"/>
    <w:rsid w:val="003F7288"/>
    <w:rsid w:val="00400BBE"/>
    <w:rsid w:val="00401E25"/>
    <w:rsid w:val="00402AB8"/>
    <w:rsid w:val="004053D3"/>
    <w:rsid w:val="004122B1"/>
    <w:rsid w:val="00413C32"/>
    <w:rsid w:val="0041663D"/>
    <w:rsid w:val="00420512"/>
    <w:rsid w:val="004228BE"/>
    <w:rsid w:val="00426B3C"/>
    <w:rsid w:val="00427CB4"/>
    <w:rsid w:val="004328AC"/>
    <w:rsid w:val="00440CEC"/>
    <w:rsid w:val="0044579D"/>
    <w:rsid w:val="0045061D"/>
    <w:rsid w:val="00450EE9"/>
    <w:rsid w:val="00452740"/>
    <w:rsid w:val="004635F2"/>
    <w:rsid w:val="00465A3C"/>
    <w:rsid w:val="00470E1A"/>
    <w:rsid w:val="00471378"/>
    <w:rsid w:val="00471400"/>
    <w:rsid w:val="00475216"/>
    <w:rsid w:val="004768FB"/>
    <w:rsid w:val="00477664"/>
    <w:rsid w:val="0048106F"/>
    <w:rsid w:val="004927B0"/>
    <w:rsid w:val="00492B91"/>
    <w:rsid w:val="00492FC2"/>
    <w:rsid w:val="00493B1D"/>
    <w:rsid w:val="004968A3"/>
    <w:rsid w:val="004A68FB"/>
    <w:rsid w:val="004A6906"/>
    <w:rsid w:val="004A75B7"/>
    <w:rsid w:val="004B462D"/>
    <w:rsid w:val="004B6924"/>
    <w:rsid w:val="004B7F26"/>
    <w:rsid w:val="004C6BB9"/>
    <w:rsid w:val="004C6E83"/>
    <w:rsid w:val="004C7205"/>
    <w:rsid w:val="004D2B73"/>
    <w:rsid w:val="004D72CB"/>
    <w:rsid w:val="004D7AEC"/>
    <w:rsid w:val="004E0831"/>
    <w:rsid w:val="004E23D1"/>
    <w:rsid w:val="004E2C14"/>
    <w:rsid w:val="004E31FA"/>
    <w:rsid w:val="004E6A9E"/>
    <w:rsid w:val="004F34B9"/>
    <w:rsid w:val="00500B66"/>
    <w:rsid w:val="00504A1A"/>
    <w:rsid w:val="00505F52"/>
    <w:rsid w:val="00510370"/>
    <w:rsid w:val="00515765"/>
    <w:rsid w:val="00517CE5"/>
    <w:rsid w:val="00517D66"/>
    <w:rsid w:val="00522C0C"/>
    <w:rsid w:val="00527395"/>
    <w:rsid w:val="005322A1"/>
    <w:rsid w:val="00533235"/>
    <w:rsid w:val="005363E8"/>
    <w:rsid w:val="005412A9"/>
    <w:rsid w:val="00541A02"/>
    <w:rsid w:val="00542DB7"/>
    <w:rsid w:val="005471C2"/>
    <w:rsid w:val="00553AB4"/>
    <w:rsid w:val="00555B6E"/>
    <w:rsid w:val="00561B54"/>
    <w:rsid w:val="005630B5"/>
    <w:rsid w:val="005633C9"/>
    <w:rsid w:val="00563C1F"/>
    <w:rsid w:val="00565463"/>
    <w:rsid w:val="005654AF"/>
    <w:rsid w:val="00567C2A"/>
    <w:rsid w:val="0057298D"/>
    <w:rsid w:val="00573BE0"/>
    <w:rsid w:val="005746B0"/>
    <w:rsid w:val="00582863"/>
    <w:rsid w:val="00585A59"/>
    <w:rsid w:val="00585D8F"/>
    <w:rsid w:val="0059017A"/>
    <w:rsid w:val="0059157C"/>
    <w:rsid w:val="005936A1"/>
    <w:rsid w:val="005937CA"/>
    <w:rsid w:val="005939F1"/>
    <w:rsid w:val="00594A57"/>
    <w:rsid w:val="005A037B"/>
    <w:rsid w:val="005A08D8"/>
    <w:rsid w:val="005A092A"/>
    <w:rsid w:val="005A0F62"/>
    <w:rsid w:val="005A3560"/>
    <w:rsid w:val="005A4117"/>
    <w:rsid w:val="005A4170"/>
    <w:rsid w:val="005A6989"/>
    <w:rsid w:val="005A69B7"/>
    <w:rsid w:val="005A7163"/>
    <w:rsid w:val="005B1084"/>
    <w:rsid w:val="005B47C8"/>
    <w:rsid w:val="005B4840"/>
    <w:rsid w:val="005B5AF2"/>
    <w:rsid w:val="005C2C52"/>
    <w:rsid w:val="005C2D77"/>
    <w:rsid w:val="005C7CCC"/>
    <w:rsid w:val="005E071E"/>
    <w:rsid w:val="005E1C17"/>
    <w:rsid w:val="005E426F"/>
    <w:rsid w:val="005E515B"/>
    <w:rsid w:val="005E5673"/>
    <w:rsid w:val="005E6C34"/>
    <w:rsid w:val="005F3558"/>
    <w:rsid w:val="00601151"/>
    <w:rsid w:val="00601536"/>
    <w:rsid w:val="00603258"/>
    <w:rsid w:val="006033DC"/>
    <w:rsid w:val="006057CE"/>
    <w:rsid w:val="00605DAC"/>
    <w:rsid w:val="00611DAD"/>
    <w:rsid w:val="00614AA9"/>
    <w:rsid w:val="00614F6F"/>
    <w:rsid w:val="00615A33"/>
    <w:rsid w:val="006169F2"/>
    <w:rsid w:val="0062175E"/>
    <w:rsid w:val="006224B4"/>
    <w:rsid w:val="00624D26"/>
    <w:rsid w:val="00627A14"/>
    <w:rsid w:val="00630BD8"/>
    <w:rsid w:val="00630EF0"/>
    <w:rsid w:val="00636F4F"/>
    <w:rsid w:val="00640FBB"/>
    <w:rsid w:val="006414E9"/>
    <w:rsid w:val="006505DC"/>
    <w:rsid w:val="00650E7C"/>
    <w:rsid w:val="00655BB9"/>
    <w:rsid w:val="00657698"/>
    <w:rsid w:val="00662C48"/>
    <w:rsid w:val="00664F54"/>
    <w:rsid w:val="00672898"/>
    <w:rsid w:val="006740FF"/>
    <w:rsid w:val="00686272"/>
    <w:rsid w:val="0069364D"/>
    <w:rsid w:val="006972AC"/>
    <w:rsid w:val="006A3D49"/>
    <w:rsid w:val="006B21B5"/>
    <w:rsid w:val="006B29BF"/>
    <w:rsid w:val="006B2D2B"/>
    <w:rsid w:val="006B4347"/>
    <w:rsid w:val="006B4B6A"/>
    <w:rsid w:val="006B61BD"/>
    <w:rsid w:val="006B6280"/>
    <w:rsid w:val="006B6C72"/>
    <w:rsid w:val="006C3C50"/>
    <w:rsid w:val="006C5FD7"/>
    <w:rsid w:val="006C6810"/>
    <w:rsid w:val="006C6F10"/>
    <w:rsid w:val="006C70C9"/>
    <w:rsid w:val="006D1F32"/>
    <w:rsid w:val="006D28DC"/>
    <w:rsid w:val="006E3BA3"/>
    <w:rsid w:val="006E4307"/>
    <w:rsid w:val="006E483F"/>
    <w:rsid w:val="006F04B8"/>
    <w:rsid w:val="006F0A0F"/>
    <w:rsid w:val="0070225B"/>
    <w:rsid w:val="0070741A"/>
    <w:rsid w:val="007115E6"/>
    <w:rsid w:val="00715261"/>
    <w:rsid w:val="00717499"/>
    <w:rsid w:val="00721782"/>
    <w:rsid w:val="00721F68"/>
    <w:rsid w:val="007253FE"/>
    <w:rsid w:val="00733158"/>
    <w:rsid w:val="00736B9A"/>
    <w:rsid w:val="00737FB6"/>
    <w:rsid w:val="007400F1"/>
    <w:rsid w:val="0074185B"/>
    <w:rsid w:val="00743AB4"/>
    <w:rsid w:val="00746680"/>
    <w:rsid w:val="007479F5"/>
    <w:rsid w:val="00750FE8"/>
    <w:rsid w:val="0075306C"/>
    <w:rsid w:val="00761E19"/>
    <w:rsid w:val="00763B25"/>
    <w:rsid w:val="0076456A"/>
    <w:rsid w:val="00767357"/>
    <w:rsid w:val="00767E49"/>
    <w:rsid w:val="00770D4C"/>
    <w:rsid w:val="007713A8"/>
    <w:rsid w:val="00780988"/>
    <w:rsid w:val="007826E1"/>
    <w:rsid w:val="00782DA6"/>
    <w:rsid w:val="00782E82"/>
    <w:rsid w:val="007851A1"/>
    <w:rsid w:val="0079014B"/>
    <w:rsid w:val="00791E98"/>
    <w:rsid w:val="007930F0"/>
    <w:rsid w:val="00794657"/>
    <w:rsid w:val="00794DC0"/>
    <w:rsid w:val="007A05D7"/>
    <w:rsid w:val="007A074E"/>
    <w:rsid w:val="007A2379"/>
    <w:rsid w:val="007A437F"/>
    <w:rsid w:val="007A43CA"/>
    <w:rsid w:val="007A5827"/>
    <w:rsid w:val="007B02D2"/>
    <w:rsid w:val="007B2850"/>
    <w:rsid w:val="007C062E"/>
    <w:rsid w:val="007C473A"/>
    <w:rsid w:val="007C6270"/>
    <w:rsid w:val="007C6F51"/>
    <w:rsid w:val="007D0354"/>
    <w:rsid w:val="007D2050"/>
    <w:rsid w:val="007D3DD6"/>
    <w:rsid w:val="007D4363"/>
    <w:rsid w:val="007E11DD"/>
    <w:rsid w:val="007E17A6"/>
    <w:rsid w:val="007E3CD1"/>
    <w:rsid w:val="007E5B3C"/>
    <w:rsid w:val="007F24C2"/>
    <w:rsid w:val="00800B9B"/>
    <w:rsid w:val="00803034"/>
    <w:rsid w:val="00805B7C"/>
    <w:rsid w:val="00807E39"/>
    <w:rsid w:val="00815676"/>
    <w:rsid w:val="00825348"/>
    <w:rsid w:val="008254D6"/>
    <w:rsid w:val="00826868"/>
    <w:rsid w:val="00833ED9"/>
    <w:rsid w:val="00836868"/>
    <w:rsid w:val="00845E99"/>
    <w:rsid w:val="00845F07"/>
    <w:rsid w:val="00847A28"/>
    <w:rsid w:val="00853105"/>
    <w:rsid w:val="00853D4A"/>
    <w:rsid w:val="00855A4F"/>
    <w:rsid w:val="00855B57"/>
    <w:rsid w:val="008570FD"/>
    <w:rsid w:val="00857119"/>
    <w:rsid w:val="008615E3"/>
    <w:rsid w:val="00873C36"/>
    <w:rsid w:val="008763EC"/>
    <w:rsid w:val="008778CC"/>
    <w:rsid w:val="008811CF"/>
    <w:rsid w:val="0088130E"/>
    <w:rsid w:val="00883930"/>
    <w:rsid w:val="00883EFC"/>
    <w:rsid w:val="008845E4"/>
    <w:rsid w:val="0088492D"/>
    <w:rsid w:val="00886324"/>
    <w:rsid w:val="00886B71"/>
    <w:rsid w:val="00893C6E"/>
    <w:rsid w:val="00895E0C"/>
    <w:rsid w:val="0089686B"/>
    <w:rsid w:val="008A3081"/>
    <w:rsid w:val="008A37AA"/>
    <w:rsid w:val="008A3A97"/>
    <w:rsid w:val="008B006C"/>
    <w:rsid w:val="008B10C6"/>
    <w:rsid w:val="008B2BBC"/>
    <w:rsid w:val="008B3AC4"/>
    <w:rsid w:val="008B447D"/>
    <w:rsid w:val="008B7270"/>
    <w:rsid w:val="008C7E87"/>
    <w:rsid w:val="008E063A"/>
    <w:rsid w:val="008F07E7"/>
    <w:rsid w:val="008F0A72"/>
    <w:rsid w:val="008F1E74"/>
    <w:rsid w:val="008F2DDD"/>
    <w:rsid w:val="008F5249"/>
    <w:rsid w:val="008F635D"/>
    <w:rsid w:val="008F67E7"/>
    <w:rsid w:val="00900595"/>
    <w:rsid w:val="009007C4"/>
    <w:rsid w:val="0090318D"/>
    <w:rsid w:val="00907293"/>
    <w:rsid w:val="009077EB"/>
    <w:rsid w:val="00911241"/>
    <w:rsid w:val="00914E86"/>
    <w:rsid w:val="009154F9"/>
    <w:rsid w:val="0092300F"/>
    <w:rsid w:val="00924336"/>
    <w:rsid w:val="009250CF"/>
    <w:rsid w:val="0092666A"/>
    <w:rsid w:val="00932B2F"/>
    <w:rsid w:val="0093709A"/>
    <w:rsid w:val="00944C4A"/>
    <w:rsid w:val="00952D8B"/>
    <w:rsid w:val="00955878"/>
    <w:rsid w:val="009568C1"/>
    <w:rsid w:val="009570E1"/>
    <w:rsid w:val="00961578"/>
    <w:rsid w:val="00966F40"/>
    <w:rsid w:val="0096788C"/>
    <w:rsid w:val="00987CF3"/>
    <w:rsid w:val="00987D9B"/>
    <w:rsid w:val="00990F10"/>
    <w:rsid w:val="00992B10"/>
    <w:rsid w:val="00995A23"/>
    <w:rsid w:val="009A0F7D"/>
    <w:rsid w:val="009A2F08"/>
    <w:rsid w:val="009A55A3"/>
    <w:rsid w:val="009A5DC3"/>
    <w:rsid w:val="009A607D"/>
    <w:rsid w:val="009B0CD7"/>
    <w:rsid w:val="009B1760"/>
    <w:rsid w:val="009B2F78"/>
    <w:rsid w:val="009B5402"/>
    <w:rsid w:val="009B773F"/>
    <w:rsid w:val="009C01AB"/>
    <w:rsid w:val="009C0608"/>
    <w:rsid w:val="009C1A80"/>
    <w:rsid w:val="009C209B"/>
    <w:rsid w:val="009C4654"/>
    <w:rsid w:val="009C6362"/>
    <w:rsid w:val="009D10F4"/>
    <w:rsid w:val="009D264F"/>
    <w:rsid w:val="009D4495"/>
    <w:rsid w:val="009D6857"/>
    <w:rsid w:val="009F0A4E"/>
    <w:rsid w:val="009F51C1"/>
    <w:rsid w:val="009F65B0"/>
    <w:rsid w:val="009F79C6"/>
    <w:rsid w:val="00A03A23"/>
    <w:rsid w:val="00A05F8A"/>
    <w:rsid w:val="00A1171F"/>
    <w:rsid w:val="00A3288F"/>
    <w:rsid w:val="00A34119"/>
    <w:rsid w:val="00A341CD"/>
    <w:rsid w:val="00A35A83"/>
    <w:rsid w:val="00A542E0"/>
    <w:rsid w:val="00A55EFD"/>
    <w:rsid w:val="00A57B46"/>
    <w:rsid w:val="00A61DC0"/>
    <w:rsid w:val="00A6308C"/>
    <w:rsid w:val="00A657B0"/>
    <w:rsid w:val="00A65BEC"/>
    <w:rsid w:val="00A65ECF"/>
    <w:rsid w:val="00A717B0"/>
    <w:rsid w:val="00A74C6D"/>
    <w:rsid w:val="00A756F8"/>
    <w:rsid w:val="00A77E52"/>
    <w:rsid w:val="00A81120"/>
    <w:rsid w:val="00A86A73"/>
    <w:rsid w:val="00A91ED7"/>
    <w:rsid w:val="00A94D0B"/>
    <w:rsid w:val="00AA4A26"/>
    <w:rsid w:val="00AA4EE6"/>
    <w:rsid w:val="00AA57E0"/>
    <w:rsid w:val="00AA6C3F"/>
    <w:rsid w:val="00AA7F34"/>
    <w:rsid w:val="00AB10CA"/>
    <w:rsid w:val="00AB36FE"/>
    <w:rsid w:val="00AB768F"/>
    <w:rsid w:val="00AC291F"/>
    <w:rsid w:val="00AC49BF"/>
    <w:rsid w:val="00AC535D"/>
    <w:rsid w:val="00AC6832"/>
    <w:rsid w:val="00AD44BF"/>
    <w:rsid w:val="00AD4CB8"/>
    <w:rsid w:val="00AD50C6"/>
    <w:rsid w:val="00AE10F2"/>
    <w:rsid w:val="00AE2848"/>
    <w:rsid w:val="00AE46C7"/>
    <w:rsid w:val="00AE68B2"/>
    <w:rsid w:val="00AE76FA"/>
    <w:rsid w:val="00AF01D2"/>
    <w:rsid w:val="00AF0E87"/>
    <w:rsid w:val="00AF1521"/>
    <w:rsid w:val="00AF1784"/>
    <w:rsid w:val="00AF7462"/>
    <w:rsid w:val="00AF78C9"/>
    <w:rsid w:val="00B034A9"/>
    <w:rsid w:val="00B0351D"/>
    <w:rsid w:val="00B03814"/>
    <w:rsid w:val="00B04672"/>
    <w:rsid w:val="00B04F72"/>
    <w:rsid w:val="00B120D5"/>
    <w:rsid w:val="00B14D73"/>
    <w:rsid w:val="00B15DA9"/>
    <w:rsid w:val="00B17086"/>
    <w:rsid w:val="00B2269A"/>
    <w:rsid w:val="00B22807"/>
    <w:rsid w:val="00B241A6"/>
    <w:rsid w:val="00B277E4"/>
    <w:rsid w:val="00B3012B"/>
    <w:rsid w:val="00B33839"/>
    <w:rsid w:val="00B33C0E"/>
    <w:rsid w:val="00B34E37"/>
    <w:rsid w:val="00B414F2"/>
    <w:rsid w:val="00B478AF"/>
    <w:rsid w:val="00B52850"/>
    <w:rsid w:val="00B57521"/>
    <w:rsid w:val="00B60329"/>
    <w:rsid w:val="00B634C0"/>
    <w:rsid w:val="00B6361A"/>
    <w:rsid w:val="00B716FB"/>
    <w:rsid w:val="00B80FD6"/>
    <w:rsid w:val="00B87196"/>
    <w:rsid w:val="00B92C45"/>
    <w:rsid w:val="00B9331F"/>
    <w:rsid w:val="00B94242"/>
    <w:rsid w:val="00BA0039"/>
    <w:rsid w:val="00BA2AC9"/>
    <w:rsid w:val="00BA5507"/>
    <w:rsid w:val="00BA6ABF"/>
    <w:rsid w:val="00BA6F8A"/>
    <w:rsid w:val="00BB0592"/>
    <w:rsid w:val="00BB097D"/>
    <w:rsid w:val="00BB183E"/>
    <w:rsid w:val="00BB198D"/>
    <w:rsid w:val="00BB2517"/>
    <w:rsid w:val="00BC54E2"/>
    <w:rsid w:val="00BC7543"/>
    <w:rsid w:val="00BD4C60"/>
    <w:rsid w:val="00BD6280"/>
    <w:rsid w:val="00BE255E"/>
    <w:rsid w:val="00BE596F"/>
    <w:rsid w:val="00BE5F2A"/>
    <w:rsid w:val="00BE65DE"/>
    <w:rsid w:val="00BE7A8E"/>
    <w:rsid w:val="00BE7C77"/>
    <w:rsid w:val="00BF10B9"/>
    <w:rsid w:val="00BF2FC6"/>
    <w:rsid w:val="00BF4219"/>
    <w:rsid w:val="00BF555E"/>
    <w:rsid w:val="00BF5BA4"/>
    <w:rsid w:val="00BF66BC"/>
    <w:rsid w:val="00C03CA8"/>
    <w:rsid w:val="00C06112"/>
    <w:rsid w:val="00C07F7D"/>
    <w:rsid w:val="00C11732"/>
    <w:rsid w:val="00C13B02"/>
    <w:rsid w:val="00C20C3D"/>
    <w:rsid w:val="00C221CC"/>
    <w:rsid w:val="00C2263D"/>
    <w:rsid w:val="00C22670"/>
    <w:rsid w:val="00C30FD9"/>
    <w:rsid w:val="00C31273"/>
    <w:rsid w:val="00C323F3"/>
    <w:rsid w:val="00C32584"/>
    <w:rsid w:val="00C34D4D"/>
    <w:rsid w:val="00C35159"/>
    <w:rsid w:val="00C36CEF"/>
    <w:rsid w:val="00C37485"/>
    <w:rsid w:val="00C427F8"/>
    <w:rsid w:val="00C45EE1"/>
    <w:rsid w:val="00C47B13"/>
    <w:rsid w:val="00C503D6"/>
    <w:rsid w:val="00C51E00"/>
    <w:rsid w:val="00C525B7"/>
    <w:rsid w:val="00C53EEF"/>
    <w:rsid w:val="00C55687"/>
    <w:rsid w:val="00C5584A"/>
    <w:rsid w:val="00C6021A"/>
    <w:rsid w:val="00C61276"/>
    <w:rsid w:val="00C616FB"/>
    <w:rsid w:val="00C6322D"/>
    <w:rsid w:val="00C73BEE"/>
    <w:rsid w:val="00C754A0"/>
    <w:rsid w:val="00C812F7"/>
    <w:rsid w:val="00C820D7"/>
    <w:rsid w:val="00C8629F"/>
    <w:rsid w:val="00C87061"/>
    <w:rsid w:val="00C90A22"/>
    <w:rsid w:val="00C955EB"/>
    <w:rsid w:val="00C958CC"/>
    <w:rsid w:val="00C9624E"/>
    <w:rsid w:val="00C97D0F"/>
    <w:rsid w:val="00CA02AB"/>
    <w:rsid w:val="00CA0B1F"/>
    <w:rsid w:val="00CA1856"/>
    <w:rsid w:val="00CA5076"/>
    <w:rsid w:val="00CB3066"/>
    <w:rsid w:val="00CB637C"/>
    <w:rsid w:val="00CB7318"/>
    <w:rsid w:val="00CC0924"/>
    <w:rsid w:val="00CC1657"/>
    <w:rsid w:val="00CC30D7"/>
    <w:rsid w:val="00CC4709"/>
    <w:rsid w:val="00CC48B2"/>
    <w:rsid w:val="00CD107F"/>
    <w:rsid w:val="00CD2975"/>
    <w:rsid w:val="00CD56BE"/>
    <w:rsid w:val="00CD6DCF"/>
    <w:rsid w:val="00CE4E57"/>
    <w:rsid w:val="00CE6E52"/>
    <w:rsid w:val="00CE77BA"/>
    <w:rsid w:val="00D01EB6"/>
    <w:rsid w:val="00D051CC"/>
    <w:rsid w:val="00D11E97"/>
    <w:rsid w:val="00D16E53"/>
    <w:rsid w:val="00D226D3"/>
    <w:rsid w:val="00D2289B"/>
    <w:rsid w:val="00D23BC4"/>
    <w:rsid w:val="00D321C4"/>
    <w:rsid w:val="00D32790"/>
    <w:rsid w:val="00D335F1"/>
    <w:rsid w:val="00D33E27"/>
    <w:rsid w:val="00D3714C"/>
    <w:rsid w:val="00D4062B"/>
    <w:rsid w:val="00D43A31"/>
    <w:rsid w:val="00D53228"/>
    <w:rsid w:val="00D556C9"/>
    <w:rsid w:val="00D562BA"/>
    <w:rsid w:val="00D56BA4"/>
    <w:rsid w:val="00D626DB"/>
    <w:rsid w:val="00D73535"/>
    <w:rsid w:val="00D8238B"/>
    <w:rsid w:val="00D867DE"/>
    <w:rsid w:val="00D9008F"/>
    <w:rsid w:val="00D94E69"/>
    <w:rsid w:val="00D96637"/>
    <w:rsid w:val="00DA052B"/>
    <w:rsid w:val="00DA17D3"/>
    <w:rsid w:val="00DA4368"/>
    <w:rsid w:val="00DA7389"/>
    <w:rsid w:val="00DB1F45"/>
    <w:rsid w:val="00DB5DF7"/>
    <w:rsid w:val="00DB68CB"/>
    <w:rsid w:val="00DC1A7C"/>
    <w:rsid w:val="00DC36F8"/>
    <w:rsid w:val="00DC71A3"/>
    <w:rsid w:val="00DD30D7"/>
    <w:rsid w:val="00DD594D"/>
    <w:rsid w:val="00DD5BAE"/>
    <w:rsid w:val="00DD642B"/>
    <w:rsid w:val="00DE0155"/>
    <w:rsid w:val="00DE0281"/>
    <w:rsid w:val="00DE588E"/>
    <w:rsid w:val="00DE7A89"/>
    <w:rsid w:val="00DF0C4F"/>
    <w:rsid w:val="00DF10BF"/>
    <w:rsid w:val="00DF2809"/>
    <w:rsid w:val="00DF348D"/>
    <w:rsid w:val="00E004BA"/>
    <w:rsid w:val="00E030D6"/>
    <w:rsid w:val="00E0444D"/>
    <w:rsid w:val="00E052C7"/>
    <w:rsid w:val="00E053A7"/>
    <w:rsid w:val="00E057C4"/>
    <w:rsid w:val="00E062DD"/>
    <w:rsid w:val="00E10336"/>
    <w:rsid w:val="00E13043"/>
    <w:rsid w:val="00E13D5E"/>
    <w:rsid w:val="00E20401"/>
    <w:rsid w:val="00E22609"/>
    <w:rsid w:val="00E23586"/>
    <w:rsid w:val="00E2517A"/>
    <w:rsid w:val="00E25A32"/>
    <w:rsid w:val="00E25D90"/>
    <w:rsid w:val="00E25E73"/>
    <w:rsid w:val="00E273FA"/>
    <w:rsid w:val="00E308DB"/>
    <w:rsid w:val="00E32515"/>
    <w:rsid w:val="00E33E32"/>
    <w:rsid w:val="00E464FF"/>
    <w:rsid w:val="00E50534"/>
    <w:rsid w:val="00E50E2B"/>
    <w:rsid w:val="00E514F2"/>
    <w:rsid w:val="00E52334"/>
    <w:rsid w:val="00E52E54"/>
    <w:rsid w:val="00E53F69"/>
    <w:rsid w:val="00E547C5"/>
    <w:rsid w:val="00E62F36"/>
    <w:rsid w:val="00E820FD"/>
    <w:rsid w:val="00E85E25"/>
    <w:rsid w:val="00E86585"/>
    <w:rsid w:val="00E87024"/>
    <w:rsid w:val="00E876AF"/>
    <w:rsid w:val="00E87FFD"/>
    <w:rsid w:val="00E902D3"/>
    <w:rsid w:val="00E91598"/>
    <w:rsid w:val="00E92AEC"/>
    <w:rsid w:val="00E93676"/>
    <w:rsid w:val="00EA7C69"/>
    <w:rsid w:val="00EB0A61"/>
    <w:rsid w:val="00EB254D"/>
    <w:rsid w:val="00EB2E5A"/>
    <w:rsid w:val="00EB4C79"/>
    <w:rsid w:val="00EB77D5"/>
    <w:rsid w:val="00EC324D"/>
    <w:rsid w:val="00EC3A38"/>
    <w:rsid w:val="00EC3CD5"/>
    <w:rsid w:val="00EC4325"/>
    <w:rsid w:val="00EC5C93"/>
    <w:rsid w:val="00EC6833"/>
    <w:rsid w:val="00ED23C8"/>
    <w:rsid w:val="00ED375E"/>
    <w:rsid w:val="00ED4322"/>
    <w:rsid w:val="00ED5D25"/>
    <w:rsid w:val="00EE1773"/>
    <w:rsid w:val="00EE7D29"/>
    <w:rsid w:val="00F01B2C"/>
    <w:rsid w:val="00F0210D"/>
    <w:rsid w:val="00F029A3"/>
    <w:rsid w:val="00F03099"/>
    <w:rsid w:val="00F05A48"/>
    <w:rsid w:val="00F1048E"/>
    <w:rsid w:val="00F148EE"/>
    <w:rsid w:val="00F150DB"/>
    <w:rsid w:val="00F17608"/>
    <w:rsid w:val="00F2179F"/>
    <w:rsid w:val="00F226D1"/>
    <w:rsid w:val="00F23BC5"/>
    <w:rsid w:val="00F24F25"/>
    <w:rsid w:val="00F26446"/>
    <w:rsid w:val="00F34CD6"/>
    <w:rsid w:val="00F3772B"/>
    <w:rsid w:val="00F37A35"/>
    <w:rsid w:val="00F40A01"/>
    <w:rsid w:val="00F4103A"/>
    <w:rsid w:val="00F432DC"/>
    <w:rsid w:val="00F4397B"/>
    <w:rsid w:val="00F52120"/>
    <w:rsid w:val="00F54DED"/>
    <w:rsid w:val="00F6259A"/>
    <w:rsid w:val="00F65A34"/>
    <w:rsid w:val="00F70077"/>
    <w:rsid w:val="00F70B42"/>
    <w:rsid w:val="00F81FFF"/>
    <w:rsid w:val="00F820FD"/>
    <w:rsid w:val="00F82EB4"/>
    <w:rsid w:val="00F91707"/>
    <w:rsid w:val="00F932D3"/>
    <w:rsid w:val="00F9478D"/>
    <w:rsid w:val="00F95C16"/>
    <w:rsid w:val="00FA287F"/>
    <w:rsid w:val="00FA6CCA"/>
    <w:rsid w:val="00FA7CAB"/>
    <w:rsid w:val="00FB1688"/>
    <w:rsid w:val="00FB1AC9"/>
    <w:rsid w:val="00FB27CD"/>
    <w:rsid w:val="00FB492B"/>
    <w:rsid w:val="00FB5CB5"/>
    <w:rsid w:val="00FB66C6"/>
    <w:rsid w:val="00FB6D34"/>
    <w:rsid w:val="00FB6F02"/>
    <w:rsid w:val="00FD4326"/>
    <w:rsid w:val="00FD4D49"/>
    <w:rsid w:val="00FE17DF"/>
    <w:rsid w:val="00FE2787"/>
    <w:rsid w:val="00FE3329"/>
    <w:rsid w:val="00FE417F"/>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 w:type="character" w:styleId="af4">
    <w:name w:val="Placeholder Text"/>
    <w:basedOn w:val="a0"/>
    <w:uiPriority w:val="99"/>
    <w:semiHidden/>
    <w:rsid w:val="00060A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52E15-D6FB-4ADE-A276-771B02B8B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11573</Words>
  <Characters>6597</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Григорій Туленко</cp:lastModifiedBy>
  <cp:revision>3</cp:revision>
  <cp:lastPrinted>2025-02-05T08:37:00Z</cp:lastPrinted>
  <dcterms:created xsi:type="dcterms:W3CDTF">2025-02-10T15:24:00Z</dcterms:created>
  <dcterms:modified xsi:type="dcterms:W3CDTF">2025-02-11T09:31:00Z</dcterms:modified>
</cp:coreProperties>
</file>