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0C6093" w14:textId="77777777" w:rsidR="00E17B43" w:rsidRPr="003F2BE8" w:rsidRDefault="0040578D" w:rsidP="00DF31AD">
      <w:pPr>
        <w:jc w:val="center"/>
        <w:rPr>
          <w:rFonts w:ascii="Times New Roman" w:hAnsi="Times New Roman" w:cs="Times New Roman"/>
          <w:b/>
          <w:sz w:val="27"/>
          <w:szCs w:val="27"/>
        </w:rPr>
      </w:pPr>
      <w:r w:rsidRPr="003F2BE8">
        <w:rPr>
          <w:rFonts w:ascii="Times New Roman" w:hAnsi="Times New Roman" w:cs="Times New Roman"/>
          <w:b/>
          <w:sz w:val="27"/>
          <w:szCs w:val="27"/>
        </w:rPr>
        <w:t xml:space="preserve">Порівняльна таблиця до </w:t>
      </w:r>
      <w:proofErr w:type="spellStart"/>
      <w:r w:rsidRPr="003F2BE8">
        <w:rPr>
          <w:rFonts w:ascii="Times New Roman" w:hAnsi="Times New Roman" w:cs="Times New Roman"/>
          <w:b/>
          <w:sz w:val="27"/>
          <w:szCs w:val="27"/>
        </w:rPr>
        <w:t>проєкту</w:t>
      </w:r>
      <w:proofErr w:type="spellEnd"/>
      <w:r w:rsidRPr="003F2BE8">
        <w:rPr>
          <w:rFonts w:ascii="Times New Roman" w:hAnsi="Times New Roman" w:cs="Times New Roman"/>
          <w:b/>
          <w:sz w:val="27"/>
          <w:szCs w:val="27"/>
        </w:rPr>
        <w:t xml:space="preserve"> постанови НКРЕКП «Про затвердження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p>
    <w:tbl>
      <w:tblPr>
        <w:tblStyle w:val="a3"/>
        <w:tblW w:w="15449" w:type="dxa"/>
        <w:tblLayout w:type="fixed"/>
        <w:tblLook w:val="04A0" w:firstRow="1" w:lastRow="0" w:firstColumn="1" w:lastColumn="0" w:noHBand="0" w:noVBand="1"/>
      </w:tblPr>
      <w:tblGrid>
        <w:gridCol w:w="7724"/>
        <w:gridCol w:w="7725"/>
      </w:tblGrid>
      <w:tr w:rsidR="000A3B97" w:rsidRPr="003F2BE8" w14:paraId="05901BF4" w14:textId="77777777" w:rsidTr="001D63BA">
        <w:trPr>
          <w:trHeight w:val="610"/>
        </w:trPr>
        <w:tc>
          <w:tcPr>
            <w:tcW w:w="7724" w:type="dxa"/>
            <w:vAlign w:val="center"/>
          </w:tcPr>
          <w:p w14:paraId="214EF2BB" w14:textId="77777777" w:rsidR="003D5AAE" w:rsidRPr="003F2BE8" w:rsidRDefault="0040578D" w:rsidP="00B251CD">
            <w:pPr>
              <w:jc w:val="center"/>
              <w:rPr>
                <w:rFonts w:ascii="Times New Roman" w:hAnsi="Times New Roman" w:cs="Times New Roman"/>
                <w:b/>
              </w:rPr>
            </w:pPr>
            <w:r w:rsidRPr="003F2BE8">
              <w:rPr>
                <w:rFonts w:ascii="Times New Roman" w:hAnsi="Times New Roman" w:cs="Times New Roman"/>
                <w:b/>
              </w:rPr>
              <w:t>ПОЛОЖЕННЯ ДІЮЧОЇ РЕДАКЦІЇ</w:t>
            </w:r>
          </w:p>
        </w:tc>
        <w:tc>
          <w:tcPr>
            <w:tcW w:w="7725" w:type="dxa"/>
            <w:vAlign w:val="center"/>
          </w:tcPr>
          <w:p w14:paraId="6CC2BB16" w14:textId="77777777" w:rsidR="00DF31AD" w:rsidRPr="003F2BE8" w:rsidRDefault="0040578D" w:rsidP="00B251CD">
            <w:pPr>
              <w:jc w:val="center"/>
              <w:rPr>
                <w:rFonts w:ascii="Times New Roman" w:hAnsi="Times New Roman" w:cs="Times New Roman"/>
                <w:b/>
              </w:rPr>
            </w:pPr>
            <w:r w:rsidRPr="003F2BE8">
              <w:rPr>
                <w:rFonts w:ascii="Times New Roman" w:hAnsi="Times New Roman" w:cs="Times New Roman"/>
                <w:b/>
              </w:rPr>
              <w:t>ЗМІСТ ПОЛОЖЕННЬ ПРОЄКТУ ПОСТАНОВИ</w:t>
            </w:r>
          </w:p>
        </w:tc>
      </w:tr>
      <w:tr w:rsidR="00283945" w:rsidRPr="003F2BE8" w14:paraId="552654AD" w14:textId="77777777" w:rsidTr="00D83011">
        <w:trPr>
          <w:trHeight w:val="610"/>
        </w:trPr>
        <w:tc>
          <w:tcPr>
            <w:tcW w:w="15449" w:type="dxa"/>
            <w:gridSpan w:val="2"/>
            <w:shd w:val="clear" w:color="auto" w:fill="BDD6EE" w:themeFill="accent5" w:themeFillTint="66"/>
            <w:vAlign w:val="center"/>
          </w:tcPr>
          <w:p w14:paraId="2DCE0F1B" w14:textId="508D652D" w:rsidR="00283945" w:rsidRPr="003F2BE8" w:rsidRDefault="00283945" w:rsidP="00B251CD">
            <w:pPr>
              <w:jc w:val="center"/>
              <w:rPr>
                <w:rFonts w:ascii="Times New Roman" w:hAnsi="Times New Roman" w:cs="Times New Roman"/>
                <w:b/>
              </w:rPr>
            </w:pPr>
            <w:r w:rsidRPr="003F2BE8">
              <w:rPr>
                <w:rFonts w:ascii="Times New Roman" w:hAnsi="Times New Roman" w:cs="Times New Roman"/>
                <w:b/>
              </w:rPr>
              <w:t>Порядок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p>
        </w:tc>
      </w:tr>
      <w:tr w:rsidR="00283945" w:rsidRPr="003F2BE8" w14:paraId="35A996D7" w14:textId="77777777" w:rsidTr="001D63BA">
        <w:trPr>
          <w:trHeight w:val="610"/>
        </w:trPr>
        <w:tc>
          <w:tcPr>
            <w:tcW w:w="7724" w:type="dxa"/>
            <w:vAlign w:val="center"/>
          </w:tcPr>
          <w:p w14:paraId="39D5BE12" w14:textId="47E9345D" w:rsidR="00283945" w:rsidRPr="003F2BE8" w:rsidRDefault="00283945" w:rsidP="00283945">
            <w:pPr>
              <w:ind w:firstLine="308"/>
              <w:jc w:val="both"/>
              <w:rPr>
                <w:rFonts w:ascii="Times New Roman" w:hAnsi="Times New Roman" w:cs="Times New Roman"/>
                <w:shd w:val="clear" w:color="auto" w:fill="FFFFFF"/>
              </w:rPr>
            </w:pPr>
            <w:bookmarkStart w:id="0" w:name="20473"/>
            <w:r w:rsidRPr="003F2BE8">
              <w:rPr>
                <w:rFonts w:ascii="Times New Roman" w:hAnsi="Times New Roman" w:cs="Times New Roman"/>
                <w:shd w:val="clear" w:color="auto" w:fill="FFFFFF"/>
              </w:rPr>
              <w:t>&lt;…&gt;</w:t>
            </w:r>
          </w:p>
          <w:p w14:paraId="34963C73" w14:textId="77777777" w:rsidR="00283945" w:rsidRPr="003F2BE8" w:rsidRDefault="00283945" w:rsidP="00283945">
            <w:pPr>
              <w:ind w:firstLine="308"/>
              <w:jc w:val="both"/>
              <w:rPr>
                <w:rFonts w:ascii="Times New Roman" w:hAnsi="Times New Roman" w:cs="Times New Roman"/>
                <w:shd w:val="clear" w:color="auto" w:fill="FFFFFF"/>
              </w:rPr>
            </w:pPr>
          </w:p>
          <w:p w14:paraId="7D6B07E5" w14:textId="57E984BD" w:rsidR="00283945" w:rsidRPr="003F2BE8" w:rsidRDefault="00283945" w:rsidP="00283945">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 xml:space="preserve">7.6. У разі відмови у проведенні перевірки в перший день перевірки складається акт про відмову у проведенні перевірки за формою, наведеною в додатку 23 до цього Порядку. Акт про відмову у проведенні перевірки надсилається суб'єкту, діяльність якого перевірялася, рекомендованим листом протягом п'яти робочих днів з дня підписання </w:t>
            </w:r>
            <w:proofErr w:type="spellStart"/>
            <w:r w:rsidRPr="003F2BE8">
              <w:rPr>
                <w:rFonts w:ascii="Times New Roman" w:hAnsi="Times New Roman" w:cs="Times New Roman"/>
                <w:shd w:val="clear" w:color="auto" w:fill="FFFFFF"/>
              </w:rPr>
              <w:t>акта</w:t>
            </w:r>
            <w:proofErr w:type="spellEnd"/>
            <w:r w:rsidRPr="003F2BE8">
              <w:rPr>
                <w:rFonts w:ascii="Times New Roman" w:hAnsi="Times New Roman" w:cs="Times New Roman"/>
                <w:shd w:val="clear" w:color="auto" w:fill="FFFFFF"/>
              </w:rPr>
              <w:t xml:space="preserve"> членами комісії з перевірки. Другий примірник </w:t>
            </w:r>
            <w:proofErr w:type="spellStart"/>
            <w:r w:rsidRPr="003F2BE8">
              <w:rPr>
                <w:rFonts w:ascii="Times New Roman" w:hAnsi="Times New Roman" w:cs="Times New Roman"/>
                <w:shd w:val="clear" w:color="auto" w:fill="FFFFFF"/>
              </w:rPr>
              <w:t>акта</w:t>
            </w:r>
            <w:proofErr w:type="spellEnd"/>
            <w:r w:rsidRPr="003F2BE8">
              <w:rPr>
                <w:rFonts w:ascii="Times New Roman" w:hAnsi="Times New Roman" w:cs="Times New Roman"/>
                <w:shd w:val="clear" w:color="auto" w:fill="FFFFFF"/>
              </w:rPr>
              <w:t xml:space="preserve"> про відмову у проведенні перевірки зберігається в НКРЕКП.</w:t>
            </w:r>
          </w:p>
          <w:p w14:paraId="346C8422" w14:textId="77777777" w:rsidR="00283945" w:rsidRPr="003F2BE8" w:rsidRDefault="00283945" w:rsidP="00283945">
            <w:pPr>
              <w:ind w:firstLine="308"/>
              <w:jc w:val="both"/>
              <w:rPr>
                <w:rFonts w:ascii="Times New Roman" w:hAnsi="Times New Roman" w:cs="Times New Roman"/>
                <w:shd w:val="clear" w:color="auto" w:fill="FFFFFF"/>
              </w:rPr>
            </w:pPr>
            <w:bookmarkStart w:id="1" w:name="8737"/>
            <w:bookmarkEnd w:id="0"/>
            <w:r w:rsidRPr="003F2BE8">
              <w:rPr>
                <w:rFonts w:ascii="Times New Roman" w:hAnsi="Times New Roman" w:cs="Times New Roman"/>
                <w:shd w:val="clear" w:color="auto" w:fill="FFFFFF"/>
              </w:rPr>
              <w:t>Перевірка при цьому вважається завершеною та акт перевірки за формою, наведеною в додатку 21 до цього Порядку, не складається.</w:t>
            </w:r>
          </w:p>
          <w:p w14:paraId="3F112AF1" w14:textId="77777777" w:rsidR="00283945" w:rsidRPr="003F2BE8" w:rsidRDefault="00283945" w:rsidP="00283945">
            <w:pPr>
              <w:ind w:firstLine="308"/>
              <w:jc w:val="both"/>
              <w:rPr>
                <w:rFonts w:ascii="Times New Roman" w:hAnsi="Times New Roman" w:cs="Times New Roman"/>
                <w:shd w:val="clear" w:color="auto" w:fill="FFFFFF"/>
              </w:rPr>
            </w:pPr>
            <w:bookmarkStart w:id="2" w:name="20475"/>
            <w:bookmarkEnd w:id="1"/>
            <w:r w:rsidRPr="003F2BE8">
              <w:rPr>
                <w:rFonts w:ascii="Times New Roman" w:hAnsi="Times New Roman" w:cs="Times New Roman"/>
                <w:shd w:val="clear" w:color="auto" w:fill="FFFFFF"/>
              </w:rPr>
              <w:t>Відмова у проведенні перевірки за відсутності передбачених для цього законодавством і цим Порядком підстав є порушенням законодавства та відповідних ліцензійних умов та є підставою для застосування санкцій, зокрема у вигляді анулювання ліцензії.</w:t>
            </w:r>
            <w:bookmarkEnd w:id="2"/>
          </w:p>
          <w:p w14:paraId="472B2194" w14:textId="77777777" w:rsidR="00283945" w:rsidRPr="003F2BE8" w:rsidRDefault="00283945" w:rsidP="00283945">
            <w:pPr>
              <w:ind w:firstLine="308"/>
              <w:jc w:val="both"/>
              <w:rPr>
                <w:rFonts w:ascii="Times New Roman" w:hAnsi="Times New Roman" w:cs="Times New Roman"/>
                <w:shd w:val="clear" w:color="auto" w:fill="FFFFFF"/>
              </w:rPr>
            </w:pPr>
          </w:p>
          <w:p w14:paraId="2DBEF22A" w14:textId="0ED23201" w:rsidR="00283945" w:rsidRPr="003F2BE8" w:rsidRDefault="00283945" w:rsidP="00283945">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tc>
        <w:tc>
          <w:tcPr>
            <w:tcW w:w="7725" w:type="dxa"/>
            <w:vAlign w:val="center"/>
          </w:tcPr>
          <w:p w14:paraId="54258E97" w14:textId="77777777" w:rsidR="00283945" w:rsidRPr="003F2BE8" w:rsidRDefault="00283945" w:rsidP="00283945">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3FDC0B00" w14:textId="77777777" w:rsidR="00283945" w:rsidRPr="003F2BE8" w:rsidRDefault="00283945" w:rsidP="00283945">
            <w:pPr>
              <w:ind w:firstLine="308"/>
              <w:jc w:val="both"/>
              <w:rPr>
                <w:rFonts w:ascii="Times New Roman" w:hAnsi="Times New Roman" w:cs="Times New Roman"/>
                <w:shd w:val="clear" w:color="auto" w:fill="FFFFFF"/>
              </w:rPr>
            </w:pPr>
          </w:p>
          <w:p w14:paraId="779ED829" w14:textId="77777777" w:rsidR="00283945" w:rsidRPr="003F2BE8" w:rsidRDefault="00283945" w:rsidP="00283945">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 xml:space="preserve">7.6. У разі відмови у проведенні перевірки в перший день перевірки складається акт про відмову у проведенні перевірки за формою, наведеною в додатку 23 до цього Порядку. Акт про відмову у проведенні перевірки надсилається суб'єкту, діяльність якого перевірялася, рекомендованим листом протягом п'яти робочих днів з дня підписання </w:t>
            </w:r>
            <w:proofErr w:type="spellStart"/>
            <w:r w:rsidRPr="003F2BE8">
              <w:rPr>
                <w:rFonts w:ascii="Times New Roman" w:hAnsi="Times New Roman" w:cs="Times New Roman"/>
                <w:shd w:val="clear" w:color="auto" w:fill="FFFFFF"/>
              </w:rPr>
              <w:t>акта</w:t>
            </w:r>
            <w:proofErr w:type="spellEnd"/>
            <w:r w:rsidRPr="003F2BE8">
              <w:rPr>
                <w:rFonts w:ascii="Times New Roman" w:hAnsi="Times New Roman" w:cs="Times New Roman"/>
                <w:shd w:val="clear" w:color="auto" w:fill="FFFFFF"/>
              </w:rPr>
              <w:t xml:space="preserve"> членами комісії з перевірки. Другий примірник </w:t>
            </w:r>
            <w:proofErr w:type="spellStart"/>
            <w:r w:rsidRPr="003F2BE8">
              <w:rPr>
                <w:rFonts w:ascii="Times New Roman" w:hAnsi="Times New Roman" w:cs="Times New Roman"/>
                <w:shd w:val="clear" w:color="auto" w:fill="FFFFFF"/>
              </w:rPr>
              <w:t>акта</w:t>
            </w:r>
            <w:proofErr w:type="spellEnd"/>
            <w:r w:rsidRPr="003F2BE8">
              <w:rPr>
                <w:rFonts w:ascii="Times New Roman" w:hAnsi="Times New Roman" w:cs="Times New Roman"/>
                <w:shd w:val="clear" w:color="auto" w:fill="FFFFFF"/>
              </w:rPr>
              <w:t xml:space="preserve"> про відмову у проведенні перевірки зберігається в НКРЕКП.</w:t>
            </w:r>
          </w:p>
          <w:p w14:paraId="23D7A2F1" w14:textId="77777777" w:rsidR="00283945" w:rsidRPr="003F2BE8" w:rsidRDefault="00283945" w:rsidP="00283945">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Перевірка при цьому вважається завершеною та акт перевірки за формою, наведеною в додатку 21 до цього Порядку, не складається.</w:t>
            </w:r>
          </w:p>
          <w:p w14:paraId="2292CFBE" w14:textId="55BB28F5" w:rsidR="00283945" w:rsidRPr="003F2BE8" w:rsidRDefault="00283945" w:rsidP="00283945">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 xml:space="preserve">Відмова у проведенні перевірки за відсутності передбачених для цього законодавством і цим Порядком підстав є порушенням законодавства та відповідних ліцензійних умов та є підставою для застосування санкцій, зокрема у вигляді </w:t>
            </w:r>
            <w:r w:rsidRPr="003F2BE8">
              <w:rPr>
                <w:rFonts w:ascii="Times New Roman" w:hAnsi="Times New Roman" w:cs="Times New Roman"/>
                <w:b/>
                <w:shd w:val="clear" w:color="auto" w:fill="FFFFFF"/>
              </w:rPr>
              <w:t>припинення дії (анулювання)</w:t>
            </w:r>
            <w:r w:rsidRPr="003F2BE8">
              <w:rPr>
                <w:rFonts w:ascii="Times New Roman" w:hAnsi="Times New Roman" w:cs="Times New Roman"/>
                <w:shd w:val="clear" w:color="auto" w:fill="FFFFFF"/>
              </w:rPr>
              <w:t xml:space="preserve"> ліцензії.</w:t>
            </w:r>
          </w:p>
          <w:p w14:paraId="75387DD8" w14:textId="77777777" w:rsidR="00283945" w:rsidRPr="003F2BE8" w:rsidRDefault="00283945" w:rsidP="00283945">
            <w:pPr>
              <w:ind w:firstLine="308"/>
              <w:jc w:val="both"/>
              <w:rPr>
                <w:rFonts w:ascii="Times New Roman" w:hAnsi="Times New Roman" w:cs="Times New Roman"/>
                <w:shd w:val="clear" w:color="auto" w:fill="FFFFFF"/>
              </w:rPr>
            </w:pPr>
          </w:p>
          <w:p w14:paraId="115CF181" w14:textId="1340AECC" w:rsidR="00283945" w:rsidRPr="003F2BE8" w:rsidRDefault="00283945" w:rsidP="00283945">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tc>
      </w:tr>
      <w:tr w:rsidR="00283945" w:rsidRPr="003F2BE8" w14:paraId="5E154CC8" w14:textId="77777777" w:rsidTr="001D63BA">
        <w:trPr>
          <w:trHeight w:val="610"/>
        </w:trPr>
        <w:tc>
          <w:tcPr>
            <w:tcW w:w="7724" w:type="dxa"/>
            <w:vAlign w:val="center"/>
          </w:tcPr>
          <w:p w14:paraId="4C43FFD2" w14:textId="77777777" w:rsidR="00283945" w:rsidRPr="003F2BE8" w:rsidRDefault="00283945" w:rsidP="00283945">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67BA0084" w14:textId="2FD36C11" w:rsidR="00283945" w:rsidRPr="003F2BE8" w:rsidRDefault="00283945" w:rsidP="00283945">
            <w:pPr>
              <w:ind w:firstLine="308"/>
              <w:jc w:val="both"/>
              <w:rPr>
                <w:rFonts w:ascii="Times New Roman" w:hAnsi="Times New Roman" w:cs="Times New Roman"/>
                <w:shd w:val="clear" w:color="auto" w:fill="FFFFFF"/>
              </w:rPr>
            </w:pPr>
          </w:p>
          <w:p w14:paraId="781F54AB" w14:textId="77777777" w:rsidR="00283945" w:rsidRPr="003F2BE8" w:rsidRDefault="00283945" w:rsidP="00283945">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10.2. За порушення законодавства та ліцензійних умов у сферах енергетики та комунальних послуг НКРЕКП може застосовувати до суб'єктів санкції у вигляді:</w:t>
            </w:r>
          </w:p>
          <w:p w14:paraId="3A03CB72" w14:textId="77777777" w:rsidR="00283945" w:rsidRPr="003F2BE8" w:rsidRDefault="00283945" w:rsidP="00283945">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застереження та/або попередження про необхідність усунення порушень;</w:t>
            </w:r>
          </w:p>
          <w:p w14:paraId="3EA09FF1" w14:textId="77777777" w:rsidR="00283945" w:rsidRPr="003F2BE8" w:rsidRDefault="00283945" w:rsidP="00283945">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накладення штрафу;</w:t>
            </w:r>
          </w:p>
          <w:p w14:paraId="3324BDFD" w14:textId="77777777" w:rsidR="00283945" w:rsidRPr="003F2BE8" w:rsidRDefault="00283945" w:rsidP="00283945">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зупинення дії ліцензії;</w:t>
            </w:r>
          </w:p>
          <w:p w14:paraId="5CE595BA" w14:textId="239959CB" w:rsidR="00283945" w:rsidRPr="003F2BE8" w:rsidRDefault="00283945" w:rsidP="00283945">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анулювання ліцензії.</w:t>
            </w:r>
          </w:p>
          <w:p w14:paraId="1E9DDFF3" w14:textId="77777777" w:rsidR="00283945" w:rsidRPr="003F2BE8" w:rsidRDefault="00283945" w:rsidP="00283945">
            <w:pPr>
              <w:ind w:firstLine="308"/>
              <w:jc w:val="both"/>
              <w:rPr>
                <w:rFonts w:ascii="Times New Roman" w:hAnsi="Times New Roman" w:cs="Times New Roman"/>
                <w:shd w:val="clear" w:color="auto" w:fill="FFFFFF"/>
              </w:rPr>
            </w:pPr>
          </w:p>
          <w:p w14:paraId="5EBDC4A9" w14:textId="3F761752" w:rsidR="00283945" w:rsidRPr="003F2BE8" w:rsidRDefault="00283945" w:rsidP="00283945">
            <w:pPr>
              <w:ind w:firstLine="308"/>
              <w:jc w:val="both"/>
              <w:rPr>
                <w:rFonts w:ascii="Times New Roman" w:hAnsi="Times New Roman" w:cs="Times New Roman"/>
                <w:b/>
              </w:rPr>
            </w:pPr>
            <w:r w:rsidRPr="003F2BE8">
              <w:rPr>
                <w:rFonts w:ascii="Times New Roman" w:hAnsi="Times New Roman" w:cs="Times New Roman"/>
                <w:shd w:val="clear" w:color="auto" w:fill="FFFFFF"/>
              </w:rPr>
              <w:t>&lt;…&gt;</w:t>
            </w:r>
          </w:p>
        </w:tc>
        <w:tc>
          <w:tcPr>
            <w:tcW w:w="7725" w:type="dxa"/>
            <w:vAlign w:val="center"/>
          </w:tcPr>
          <w:p w14:paraId="20DF562F" w14:textId="77777777" w:rsidR="00283945" w:rsidRPr="003F2BE8" w:rsidRDefault="00283945" w:rsidP="00283945">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32FA0DC9" w14:textId="77777777" w:rsidR="00283945" w:rsidRPr="003F2BE8" w:rsidRDefault="00283945" w:rsidP="00283945">
            <w:pPr>
              <w:ind w:firstLine="308"/>
              <w:jc w:val="both"/>
              <w:rPr>
                <w:rFonts w:ascii="Times New Roman" w:hAnsi="Times New Roman" w:cs="Times New Roman"/>
                <w:shd w:val="clear" w:color="auto" w:fill="FFFFFF"/>
              </w:rPr>
            </w:pPr>
          </w:p>
          <w:p w14:paraId="3DEFA126" w14:textId="77777777" w:rsidR="00283945" w:rsidRPr="003F2BE8" w:rsidRDefault="00283945" w:rsidP="00283945">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10.2. За порушення законодавства та ліцензійних умов у сферах енергетики та комунальних послуг НКРЕКП може застосовувати до суб'єктів санкції у вигляді:</w:t>
            </w:r>
          </w:p>
          <w:p w14:paraId="2D06136F" w14:textId="77777777" w:rsidR="00283945" w:rsidRPr="003F2BE8" w:rsidRDefault="00283945" w:rsidP="00283945">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застереження та/або попередження про необхідність усунення порушень;</w:t>
            </w:r>
          </w:p>
          <w:p w14:paraId="5D2460FD" w14:textId="77777777" w:rsidR="00283945" w:rsidRPr="003F2BE8" w:rsidRDefault="00283945" w:rsidP="00283945">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накладення штрафу;</w:t>
            </w:r>
          </w:p>
          <w:p w14:paraId="57A9B7AE" w14:textId="77777777" w:rsidR="00283945" w:rsidRPr="003F2BE8" w:rsidRDefault="00283945" w:rsidP="00283945">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зупинення дії ліцензії;</w:t>
            </w:r>
          </w:p>
          <w:p w14:paraId="24F86C06" w14:textId="4329986E" w:rsidR="00283945" w:rsidRPr="003F2BE8" w:rsidRDefault="00283945" w:rsidP="00283945">
            <w:pPr>
              <w:ind w:firstLine="308"/>
              <w:jc w:val="both"/>
              <w:rPr>
                <w:rFonts w:ascii="Times New Roman" w:hAnsi="Times New Roman" w:cs="Times New Roman"/>
                <w:shd w:val="clear" w:color="auto" w:fill="FFFFFF"/>
              </w:rPr>
            </w:pPr>
            <w:r w:rsidRPr="003F2BE8">
              <w:rPr>
                <w:rFonts w:ascii="Times New Roman" w:hAnsi="Times New Roman" w:cs="Times New Roman"/>
                <w:b/>
                <w:shd w:val="clear" w:color="auto" w:fill="FFFFFF"/>
              </w:rPr>
              <w:t>припинення дії (анулювання)</w:t>
            </w:r>
            <w:r w:rsidRPr="003F2BE8">
              <w:rPr>
                <w:rFonts w:ascii="Times New Roman" w:hAnsi="Times New Roman" w:cs="Times New Roman"/>
                <w:shd w:val="clear" w:color="auto" w:fill="FFFFFF"/>
              </w:rPr>
              <w:t xml:space="preserve"> ліцензії.</w:t>
            </w:r>
          </w:p>
          <w:p w14:paraId="6954E58A" w14:textId="77777777" w:rsidR="00283945" w:rsidRPr="003F2BE8" w:rsidRDefault="00283945" w:rsidP="00283945">
            <w:pPr>
              <w:ind w:firstLine="308"/>
              <w:jc w:val="both"/>
              <w:rPr>
                <w:rFonts w:ascii="Times New Roman" w:hAnsi="Times New Roman" w:cs="Times New Roman"/>
                <w:shd w:val="clear" w:color="auto" w:fill="FFFFFF"/>
              </w:rPr>
            </w:pPr>
          </w:p>
          <w:p w14:paraId="312E7398" w14:textId="78F6C448" w:rsidR="00283945" w:rsidRPr="003F2BE8" w:rsidRDefault="00283945" w:rsidP="00283945">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tc>
      </w:tr>
      <w:tr w:rsidR="00283945" w:rsidRPr="003F2BE8" w14:paraId="3541DBF2" w14:textId="77777777" w:rsidTr="001D63BA">
        <w:trPr>
          <w:trHeight w:val="610"/>
        </w:trPr>
        <w:tc>
          <w:tcPr>
            <w:tcW w:w="7724" w:type="dxa"/>
            <w:vAlign w:val="center"/>
          </w:tcPr>
          <w:p w14:paraId="3004E477" w14:textId="77777777" w:rsidR="00283945" w:rsidRPr="003F2BE8" w:rsidRDefault="00283945" w:rsidP="00283945">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46BD7548" w14:textId="77777777" w:rsidR="00283945" w:rsidRPr="003F2BE8" w:rsidRDefault="00283945" w:rsidP="00283945">
            <w:pPr>
              <w:ind w:firstLine="308"/>
              <w:jc w:val="both"/>
              <w:rPr>
                <w:rFonts w:ascii="Times New Roman" w:hAnsi="Times New Roman" w:cs="Times New Roman"/>
                <w:shd w:val="clear" w:color="auto" w:fill="FFFFFF"/>
              </w:rPr>
            </w:pPr>
          </w:p>
          <w:p w14:paraId="1411D7C7" w14:textId="663229B1" w:rsidR="00283945" w:rsidRPr="003F2BE8" w:rsidRDefault="00283945" w:rsidP="00283945">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lastRenderedPageBreak/>
              <w:t>10.5. Рішення НКРЕКП про застереження, накладення штрафу, зупинення дії ліцензії, анулювання ліцензії приймається у вигляді постанови, копія якої вручається особисто уповноваженій особі суб'єкта, щодо якого здійснюється перевірка (з відміткою про вручення на примірнику, який залишається в НКРЕКП), або надсилається суб'єкту, щодо якого здійснюється перевірка, рекомендованим листом із повідомленням про вручення поштового відправлення не пізніше п'яти робочих днів з дня прийняття. Датою отримання такого рішення буде вважатися дата його особистого вручення, що підтверджується підписом одержувача та/або реєстрацією вхідної кореспонденції, або п'ятий календарний день від дати отримання поштовим відділенням зв'язку, в якому обслуговується одержувач (у разі направлення поштою рекомендованим листом).</w:t>
            </w:r>
          </w:p>
          <w:p w14:paraId="0B8FA8DD" w14:textId="77777777" w:rsidR="00283945" w:rsidRPr="003F2BE8" w:rsidRDefault="00283945" w:rsidP="00283945">
            <w:pPr>
              <w:ind w:firstLine="308"/>
              <w:jc w:val="both"/>
              <w:rPr>
                <w:rFonts w:ascii="Times New Roman" w:hAnsi="Times New Roman" w:cs="Times New Roman"/>
                <w:shd w:val="clear" w:color="auto" w:fill="FFFFFF"/>
              </w:rPr>
            </w:pPr>
          </w:p>
          <w:p w14:paraId="48C5D30B" w14:textId="214DE946" w:rsidR="00283945" w:rsidRPr="003F2BE8" w:rsidRDefault="00283945" w:rsidP="00283945">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tc>
        <w:tc>
          <w:tcPr>
            <w:tcW w:w="7725" w:type="dxa"/>
            <w:vAlign w:val="center"/>
          </w:tcPr>
          <w:p w14:paraId="63FE5D9E" w14:textId="77777777" w:rsidR="00283945" w:rsidRPr="003F2BE8" w:rsidRDefault="00283945" w:rsidP="00283945">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lastRenderedPageBreak/>
              <w:t>&lt;…&gt;</w:t>
            </w:r>
          </w:p>
          <w:p w14:paraId="305A6BE3" w14:textId="77777777" w:rsidR="00283945" w:rsidRPr="003F2BE8" w:rsidRDefault="00283945" w:rsidP="00283945">
            <w:pPr>
              <w:ind w:firstLine="308"/>
              <w:jc w:val="both"/>
              <w:rPr>
                <w:rFonts w:ascii="Times New Roman" w:hAnsi="Times New Roman" w:cs="Times New Roman"/>
                <w:shd w:val="clear" w:color="auto" w:fill="FFFFFF"/>
              </w:rPr>
            </w:pPr>
          </w:p>
          <w:p w14:paraId="17E9B61D" w14:textId="2D7653FA" w:rsidR="00283945" w:rsidRPr="003F2BE8" w:rsidRDefault="00283945" w:rsidP="00283945">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lastRenderedPageBreak/>
              <w:t xml:space="preserve">10.5. Рішення НКРЕКП про застереження, накладення штрафу, зупинення дії ліцензії, </w:t>
            </w:r>
            <w:r w:rsidRPr="003F2BE8">
              <w:rPr>
                <w:rFonts w:ascii="Times New Roman" w:hAnsi="Times New Roman" w:cs="Times New Roman"/>
                <w:b/>
                <w:shd w:val="clear" w:color="auto" w:fill="FFFFFF"/>
              </w:rPr>
              <w:t>припинення дії (анулювання)</w:t>
            </w:r>
            <w:r w:rsidRPr="003F2BE8">
              <w:rPr>
                <w:rFonts w:ascii="Times New Roman" w:hAnsi="Times New Roman" w:cs="Times New Roman"/>
                <w:shd w:val="clear" w:color="auto" w:fill="FFFFFF"/>
              </w:rPr>
              <w:t xml:space="preserve"> ліцензії приймається у вигляді постанови, копія якої вручається особисто уповноваженій особі суб'єкта, щодо якого здійснюється перевірка (з відміткою про вручення на примірнику, який залишається в НКРЕКП), або надсилається суб'єкту, щодо якого здійснюється перевірка, рекомендованим листом із повідомленням про вручення поштового відправлення не пізніше п'яти робочих днів з дня прийняття. Датою отримання такого рішення буде вважатися дата його особистого вручення, що підтверджується підписом одержувача та/або реєстрацією вхідної кореспонденції, або п'ятий календарний день від дати отримання поштовим відділенням зв'язку, в якому обслуговується одержувач (у разі направлення поштою рекомендованим листом).</w:t>
            </w:r>
          </w:p>
          <w:p w14:paraId="7BFC376B" w14:textId="77777777" w:rsidR="00283945" w:rsidRPr="003F2BE8" w:rsidRDefault="00283945" w:rsidP="00283945">
            <w:pPr>
              <w:ind w:firstLine="308"/>
              <w:jc w:val="both"/>
              <w:rPr>
                <w:rFonts w:ascii="Times New Roman" w:hAnsi="Times New Roman" w:cs="Times New Roman"/>
                <w:shd w:val="clear" w:color="auto" w:fill="FFFFFF"/>
              </w:rPr>
            </w:pPr>
          </w:p>
          <w:p w14:paraId="683E3345" w14:textId="15E70F9E" w:rsidR="00283945" w:rsidRPr="003F2BE8" w:rsidRDefault="00283945" w:rsidP="00283945">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tc>
      </w:tr>
      <w:tr w:rsidR="00283945" w:rsidRPr="003F2BE8" w14:paraId="4D3021AC" w14:textId="77777777" w:rsidTr="001D63BA">
        <w:trPr>
          <w:trHeight w:val="610"/>
        </w:trPr>
        <w:tc>
          <w:tcPr>
            <w:tcW w:w="7724" w:type="dxa"/>
            <w:vAlign w:val="center"/>
          </w:tcPr>
          <w:p w14:paraId="78A06BE2" w14:textId="77777777" w:rsidR="00283945" w:rsidRPr="003F2BE8" w:rsidRDefault="00283945" w:rsidP="00283945">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lastRenderedPageBreak/>
              <w:t>&lt;…&gt;</w:t>
            </w:r>
          </w:p>
          <w:p w14:paraId="3D57AC5F" w14:textId="77777777" w:rsidR="00283945" w:rsidRPr="003F2BE8" w:rsidRDefault="00283945" w:rsidP="00283945">
            <w:pPr>
              <w:ind w:firstLine="308"/>
              <w:jc w:val="both"/>
              <w:rPr>
                <w:rFonts w:ascii="Times New Roman" w:hAnsi="Times New Roman" w:cs="Times New Roman"/>
                <w:shd w:val="clear" w:color="auto" w:fill="FFFFFF"/>
              </w:rPr>
            </w:pPr>
          </w:p>
          <w:p w14:paraId="677C884F" w14:textId="288A8C39" w:rsidR="00283945" w:rsidRPr="003F2BE8" w:rsidRDefault="00283945" w:rsidP="00283945">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10.7. Суб'єкт зобов'язаний усунути порушення у визначений рішенням строк та надати до НКРЕКП письмовий звіт про усунення порушень з належним чином завіреними копіями підтверджувальних документів у строк, визначений рішенням, або у разі відсутності у ньому такого строку не пізніше 15 робочих днів після їх усунення.</w:t>
            </w:r>
          </w:p>
          <w:p w14:paraId="2F8629B3" w14:textId="77777777" w:rsidR="00283945" w:rsidRPr="003F2BE8" w:rsidRDefault="00283945" w:rsidP="00283945">
            <w:pPr>
              <w:ind w:firstLine="308"/>
              <w:jc w:val="both"/>
              <w:rPr>
                <w:rFonts w:ascii="Times New Roman" w:hAnsi="Times New Roman" w:cs="Times New Roman"/>
                <w:shd w:val="clear" w:color="auto" w:fill="FFFFFF"/>
              </w:rPr>
            </w:pPr>
          </w:p>
          <w:p w14:paraId="65576891" w14:textId="48FA7A30" w:rsidR="00283945" w:rsidRPr="003F2BE8" w:rsidRDefault="00283945" w:rsidP="00283945">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tc>
        <w:tc>
          <w:tcPr>
            <w:tcW w:w="7725" w:type="dxa"/>
            <w:vAlign w:val="center"/>
          </w:tcPr>
          <w:p w14:paraId="1BDA782E" w14:textId="77777777" w:rsidR="00283945" w:rsidRPr="003F2BE8" w:rsidRDefault="00283945" w:rsidP="00283945">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27412E04" w14:textId="77777777" w:rsidR="00283945" w:rsidRPr="003F2BE8" w:rsidRDefault="00283945" w:rsidP="00283945">
            <w:pPr>
              <w:ind w:firstLine="308"/>
              <w:jc w:val="both"/>
              <w:rPr>
                <w:rFonts w:ascii="Times New Roman" w:hAnsi="Times New Roman" w:cs="Times New Roman"/>
                <w:shd w:val="clear" w:color="auto" w:fill="FFFFFF"/>
              </w:rPr>
            </w:pPr>
          </w:p>
          <w:p w14:paraId="0A8F16DD" w14:textId="6DA7384A" w:rsidR="00283945" w:rsidRPr="003F2BE8" w:rsidRDefault="00283945" w:rsidP="00283945">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 xml:space="preserve">10.7. Суб'єкт зобов'язаний усунути порушення у визначений рішенням строк та надати до НКРЕКП письмовий звіт про усунення порушень з належним чином завіреними копіями підтверджувальних документів у строк, визначений рішенням, або у разі відсутності у ньому такого строку не пізніше 15 робочих днів після </w:t>
            </w:r>
            <w:r w:rsidRPr="003F2BE8">
              <w:rPr>
                <w:rFonts w:ascii="Times New Roman" w:hAnsi="Times New Roman" w:cs="Times New Roman"/>
                <w:b/>
                <w:shd w:val="clear" w:color="auto" w:fill="FFFFFF"/>
              </w:rPr>
              <w:t>спливу строку, у який було зобов’язано усунути такі порушення</w:t>
            </w:r>
            <w:r w:rsidRPr="003F2BE8">
              <w:rPr>
                <w:rFonts w:ascii="Times New Roman" w:hAnsi="Times New Roman" w:cs="Times New Roman"/>
                <w:shd w:val="clear" w:color="auto" w:fill="FFFFFF"/>
              </w:rPr>
              <w:t>.</w:t>
            </w:r>
          </w:p>
          <w:p w14:paraId="2E6CD3BC" w14:textId="77777777" w:rsidR="00283945" w:rsidRPr="003F2BE8" w:rsidRDefault="00283945" w:rsidP="00283945">
            <w:pPr>
              <w:ind w:firstLine="308"/>
              <w:jc w:val="both"/>
              <w:rPr>
                <w:rFonts w:ascii="Times New Roman" w:hAnsi="Times New Roman" w:cs="Times New Roman"/>
                <w:shd w:val="clear" w:color="auto" w:fill="FFFFFF"/>
              </w:rPr>
            </w:pPr>
          </w:p>
          <w:p w14:paraId="65537158" w14:textId="200396A9" w:rsidR="00283945" w:rsidRPr="003F2BE8" w:rsidRDefault="00283945" w:rsidP="00283945">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tc>
      </w:tr>
      <w:tr w:rsidR="004A5464" w:rsidRPr="003F2BE8" w14:paraId="7E0DF302" w14:textId="77777777" w:rsidTr="00D83011">
        <w:trPr>
          <w:trHeight w:val="610"/>
        </w:trPr>
        <w:tc>
          <w:tcPr>
            <w:tcW w:w="15449" w:type="dxa"/>
            <w:gridSpan w:val="2"/>
            <w:shd w:val="clear" w:color="auto" w:fill="BDD6EE" w:themeFill="accent5" w:themeFillTint="66"/>
            <w:vAlign w:val="center"/>
          </w:tcPr>
          <w:p w14:paraId="2EB268FC" w14:textId="77777777" w:rsidR="004A5464" w:rsidRPr="003F2BE8" w:rsidRDefault="004A5464" w:rsidP="00D83011">
            <w:pPr>
              <w:jc w:val="center"/>
              <w:rPr>
                <w:rFonts w:ascii="Times New Roman" w:hAnsi="Times New Roman" w:cs="Times New Roman"/>
                <w:b/>
              </w:rPr>
            </w:pPr>
            <w:r w:rsidRPr="003F2BE8">
              <w:rPr>
                <w:rFonts w:ascii="Times New Roman" w:hAnsi="Times New Roman" w:cs="Times New Roman"/>
                <w:b/>
              </w:rPr>
              <w:t>Додаток 1</w:t>
            </w:r>
          </w:p>
          <w:p w14:paraId="3DC65DEC" w14:textId="6DEB6C4B" w:rsidR="004A5464" w:rsidRPr="003F2BE8" w:rsidRDefault="004A5464" w:rsidP="00D83011">
            <w:pPr>
              <w:jc w:val="center"/>
              <w:rPr>
                <w:rFonts w:ascii="Times New Roman" w:hAnsi="Times New Roman" w:cs="Times New Roman"/>
                <w:b/>
              </w:rPr>
            </w:pPr>
            <w:r w:rsidRPr="003F2BE8">
              <w:rPr>
                <w:rFonts w:ascii="Times New Roman" w:hAnsi="Times New Roman" w:cs="Times New Roman"/>
                <w:b/>
              </w:rPr>
              <w:t>Посвідчення на проведення перевірки</w:t>
            </w:r>
          </w:p>
        </w:tc>
      </w:tr>
      <w:tr w:rsidR="00AB017F" w:rsidRPr="003F2BE8" w14:paraId="5961F9E9" w14:textId="77777777" w:rsidTr="001D63BA">
        <w:trPr>
          <w:trHeight w:val="610"/>
        </w:trPr>
        <w:tc>
          <w:tcPr>
            <w:tcW w:w="7724" w:type="dxa"/>
            <w:vAlign w:val="center"/>
          </w:tcPr>
          <w:p w14:paraId="286E35B2" w14:textId="77777777" w:rsidR="00AB017F" w:rsidRPr="003F2BE8" w:rsidRDefault="00AB017F" w:rsidP="00AB017F">
            <w:pPr>
              <w:ind w:left="4133"/>
              <w:jc w:val="both"/>
              <w:rPr>
                <w:rFonts w:ascii="Times New Roman" w:hAnsi="Times New Roman" w:cs="Times New Roman"/>
                <w:shd w:val="clear" w:color="auto" w:fill="FFFFFF"/>
              </w:rPr>
            </w:pPr>
          </w:p>
          <w:p w14:paraId="5151BD59" w14:textId="77777777" w:rsidR="00AB017F" w:rsidRPr="003F2BE8" w:rsidRDefault="00AB017F" w:rsidP="00AB017F">
            <w:pPr>
              <w:spacing w:after="75"/>
              <w:ind w:firstLine="240"/>
              <w:jc w:val="center"/>
            </w:pPr>
            <w:bookmarkStart w:id="3" w:name="21831"/>
            <w:r w:rsidRPr="003F2BE8">
              <w:rPr>
                <w:noProof/>
              </w:rPr>
              <w:drawing>
                <wp:inline distT="0" distB="0" distL="0" distR="0" wp14:anchorId="7F9A8FD2" wp14:editId="678C5D67">
                  <wp:extent cx="762000" cy="10668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762000" cy="1066800"/>
                          </a:xfrm>
                          <a:prstGeom prst="rect">
                            <a:avLst/>
                          </a:prstGeom>
                        </pic:spPr>
                      </pic:pic>
                    </a:graphicData>
                  </a:graphic>
                </wp:inline>
              </w:drawing>
            </w:r>
          </w:p>
          <w:p w14:paraId="47D9D08E" w14:textId="77777777" w:rsidR="00AB017F" w:rsidRPr="003F2BE8" w:rsidRDefault="00AB017F" w:rsidP="00AB017F">
            <w:pPr>
              <w:spacing w:after="75"/>
              <w:ind w:firstLine="240"/>
              <w:jc w:val="center"/>
            </w:pPr>
            <w:bookmarkStart w:id="4" w:name="21832"/>
            <w:bookmarkEnd w:id="3"/>
            <w:r w:rsidRPr="003F2BE8">
              <w:rPr>
                <w:rFonts w:ascii="Times New Roman" w:hAnsi="Times New Roman"/>
                <w:b/>
              </w:rPr>
              <w:t>УКРАЇНА</w:t>
            </w:r>
          </w:p>
          <w:p w14:paraId="0A22AD88" w14:textId="77777777" w:rsidR="00AB017F" w:rsidRPr="003F2BE8" w:rsidRDefault="00AB017F" w:rsidP="00AB017F">
            <w:pPr>
              <w:spacing w:after="75"/>
              <w:ind w:firstLine="240"/>
              <w:jc w:val="center"/>
            </w:pPr>
            <w:bookmarkStart w:id="5" w:name="21833"/>
            <w:bookmarkEnd w:id="4"/>
            <w:r w:rsidRPr="003F2BE8">
              <w:rPr>
                <w:rFonts w:ascii="Times New Roman" w:hAnsi="Times New Roman"/>
                <w:b/>
              </w:rPr>
              <w:t>НАЦІОНАЛЬНА КОМІСІЯ, ЩО ЗДІЙСНЮЄ ДЕРЖАВНЕ</w:t>
            </w:r>
            <w:r w:rsidRPr="003F2BE8">
              <w:br/>
            </w:r>
            <w:r w:rsidRPr="003F2BE8">
              <w:rPr>
                <w:rFonts w:ascii="Times New Roman" w:hAnsi="Times New Roman"/>
                <w:b/>
              </w:rPr>
              <w:t>РЕГУЛЮВАННЯ У СФЕРАХ ЕНЕРГЕТИКИ</w:t>
            </w:r>
            <w:r w:rsidRPr="003F2BE8">
              <w:br/>
            </w:r>
            <w:r w:rsidRPr="003F2BE8">
              <w:rPr>
                <w:rFonts w:ascii="Times New Roman" w:hAnsi="Times New Roman"/>
                <w:b/>
              </w:rPr>
              <w:t>ТА КОМУНАЛЬНИХ ПОСЛУГ</w:t>
            </w:r>
            <w:r w:rsidRPr="003F2BE8">
              <w:br/>
            </w:r>
            <w:r w:rsidRPr="003F2BE8">
              <w:rPr>
                <w:rFonts w:ascii="Times New Roman" w:hAnsi="Times New Roman"/>
                <w:b/>
              </w:rPr>
              <w:t>(НКРЕКП)</w:t>
            </w:r>
            <w:r w:rsidRPr="003F2BE8">
              <w:br/>
            </w:r>
            <w:r w:rsidRPr="003F2BE8">
              <w:rPr>
                <w:rFonts w:ascii="Times New Roman" w:hAnsi="Times New Roman"/>
                <w:b/>
              </w:rPr>
              <w:lastRenderedPageBreak/>
              <w:t>__________________________________</w:t>
            </w:r>
            <w:r w:rsidRPr="003F2BE8">
              <w:br/>
            </w:r>
            <w:r w:rsidRPr="003F2BE8">
              <w:rPr>
                <w:rFonts w:ascii="Times New Roman" w:hAnsi="Times New Roman"/>
                <w:b/>
              </w:rPr>
              <w:t>(місцезнаходження НКРЕКП)</w:t>
            </w:r>
            <w:r w:rsidRPr="003F2BE8">
              <w:br/>
            </w:r>
            <w:r w:rsidRPr="003F2BE8">
              <w:rPr>
                <w:rFonts w:ascii="Times New Roman" w:hAnsi="Times New Roman"/>
                <w:b/>
              </w:rPr>
              <w:t>__________________________________</w:t>
            </w:r>
            <w:r w:rsidRPr="003F2BE8">
              <w:br/>
            </w:r>
            <w:r w:rsidRPr="003F2BE8">
              <w:rPr>
                <w:rFonts w:ascii="Times New Roman" w:hAnsi="Times New Roman"/>
                <w:b/>
              </w:rPr>
              <w:t xml:space="preserve">(телефон, адреса електронної пошти, </w:t>
            </w:r>
            <w:proofErr w:type="spellStart"/>
            <w:r w:rsidRPr="003F2BE8">
              <w:rPr>
                <w:rFonts w:ascii="Times New Roman" w:hAnsi="Times New Roman"/>
                <w:b/>
              </w:rPr>
              <w:t>вебсайт</w:t>
            </w:r>
            <w:proofErr w:type="spellEnd"/>
            <w:r w:rsidRPr="003F2BE8">
              <w:rPr>
                <w:rFonts w:ascii="Times New Roman" w:hAnsi="Times New Roman"/>
                <w:b/>
              </w:rPr>
              <w:t>)</w:t>
            </w:r>
          </w:p>
          <w:p w14:paraId="6F67FAFE" w14:textId="77777777" w:rsidR="00AB017F" w:rsidRPr="003F2BE8" w:rsidRDefault="00AB017F" w:rsidP="00AB017F">
            <w:pPr>
              <w:pStyle w:val="3"/>
              <w:spacing w:after="225"/>
              <w:jc w:val="center"/>
              <w:outlineLvl w:val="2"/>
              <w:rPr>
                <w:sz w:val="22"/>
                <w:szCs w:val="22"/>
              </w:rPr>
            </w:pPr>
            <w:bookmarkStart w:id="6" w:name="21834"/>
            <w:bookmarkEnd w:id="5"/>
            <w:r w:rsidRPr="003F2BE8">
              <w:rPr>
                <w:sz w:val="22"/>
                <w:szCs w:val="22"/>
              </w:rPr>
              <w:t>ПОСВІДЧЕННЯ</w:t>
            </w:r>
            <w:r w:rsidRPr="003F2BE8">
              <w:rPr>
                <w:sz w:val="22"/>
                <w:szCs w:val="22"/>
              </w:rPr>
              <w:br/>
              <w:t>на проведення __________________ перевірки</w:t>
            </w:r>
            <w:r w:rsidRPr="003F2BE8">
              <w:rPr>
                <w:sz w:val="22"/>
                <w:szCs w:val="22"/>
              </w:rPr>
              <w:br/>
              <w:t>(планової / позапланової виїзної / позапланової невиїзної)</w:t>
            </w:r>
          </w:p>
          <w:p w14:paraId="0314D225" w14:textId="77777777" w:rsidR="00AB017F" w:rsidRPr="003F2BE8" w:rsidRDefault="00AB017F" w:rsidP="00AB017F">
            <w:pPr>
              <w:spacing w:after="75"/>
              <w:ind w:firstLine="240"/>
              <w:jc w:val="center"/>
            </w:pPr>
            <w:bookmarkStart w:id="7" w:name="21835"/>
            <w:bookmarkEnd w:id="6"/>
            <w:r w:rsidRPr="003F2BE8">
              <w:rPr>
                <w:rFonts w:ascii="Times New Roman" w:hAnsi="Times New Roman"/>
              </w:rPr>
              <w:t>від "___" ____________ 20__ року N _________,</w:t>
            </w:r>
          </w:p>
          <w:tbl>
            <w:tblPr>
              <w:tblW w:w="7520" w:type="dxa"/>
              <w:tblCellSpacing w:w="0" w:type="auto"/>
              <w:tblLayout w:type="fixed"/>
              <w:tblLook w:val="04A0" w:firstRow="1" w:lastRow="0" w:firstColumn="1" w:lastColumn="0" w:noHBand="0" w:noVBand="1"/>
            </w:tblPr>
            <w:tblGrid>
              <w:gridCol w:w="3390"/>
              <w:gridCol w:w="4130"/>
            </w:tblGrid>
            <w:tr w:rsidR="00AB017F" w:rsidRPr="003F2BE8" w14:paraId="1F812460" w14:textId="77777777" w:rsidTr="001D63BA">
              <w:trPr>
                <w:trHeight w:val="123"/>
                <w:tblCellSpacing w:w="0" w:type="auto"/>
              </w:trPr>
              <w:tc>
                <w:tcPr>
                  <w:tcW w:w="7520" w:type="dxa"/>
                  <w:gridSpan w:val="2"/>
                  <w:vAlign w:val="center"/>
                </w:tcPr>
                <w:p w14:paraId="50CE9042" w14:textId="6FC6E5DC" w:rsidR="00AB017F" w:rsidRPr="003F2BE8" w:rsidRDefault="00AB017F" w:rsidP="00AB017F">
                  <w:pPr>
                    <w:spacing w:after="75"/>
                  </w:pPr>
                  <w:bookmarkStart w:id="8" w:name="21836"/>
                  <w:bookmarkEnd w:id="7"/>
                  <w:r w:rsidRPr="003F2BE8">
                    <w:rPr>
                      <w:rFonts w:ascii="Times New Roman" w:hAnsi="Times New Roman"/>
                    </w:rPr>
                    <w:t>видане відповідно до рішення НКРЕКП від "___" ____________ 20__ року N ____</w:t>
                  </w:r>
                </w:p>
              </w:tc>
              <w:bookmarkEnd w:id="8"/>
            </w:tr>
            <w:tr w:rsidR="00AB017F" w:rsidRPr="003F2BE8" w14:paraId="14EC1227" w14:textId="77777777" w:rsidTr="001D63BA">
              <w:trPr>
                <w:trHeight w:val="123"/>
                <w:tblCellSpacing w:w="0" w:type="auto"/>
              </w:trPr>
              <w:tc>
                <w:tcPr>
                  <w:tcW w:w="3390" w:type="dxa"/>
                  <w:vAlign w:val="center"/>
                </w:tcPr>
                <w:p w14:paraId="385D2CAD" w14:textId="77777777" w:rsidR="00AB017F" w:rsidRPr="003F2BE8" w:rsidRDefault="00AB017F" w:rsidP="00AB017F">
                  <w:pPr>
                    <w:spacing w:after="75"/>
                  </w:pPr>
                  <w:bookmarkStart w:id="9" w:name="21837"/>
                  <w:r w:rsidRPr="003F2BE8">
                    <w:rPr>
                      <w:rFonts w:ascii="Times New Roman" w:hAnsi="Times New Roman"/>
                      <w:b/>
                    </w:rPr>
                    <w:t>голові комісії з проведення перевірки</w:t>
                  </w:r>
                </w:p>
              </w:tc>
              <w:tc>
                <w:tcPr>
                  <w:tcW w:w="4130" w:type="dxa"/>
                  <w:vAlign w:val="center"/>
                </w:tcPr>
                <w:p w14:paraId="6987AC5B" w14:textId="77777777" w:rsidR="00AB017F" w:rsidRPr="003F2BE8" w:rsidRDefault="00AB017F" w:rsidP="00AB017F">
                  <w:pPr>
                    <w:spacing w:after="75"/>
                  </w:pPr>
                  <w:bookmarkStart w:id="10" w:name="21838"/>
                  <w:bookmarkEnd w:id="9"/>
                  <w:r w:rsidRPr="003F2BE8">
                    <w:rPr>
                      <w:rFonts w:ascii="Times New Roman" w:hAnsi="Times New Roman"/>
                    </w:rPr>
                    <w:t>__________________________________;</w:t>
                  </w:r>
                  <w:r w:rsidRPr="003F2BE8">
                    <w:br/>
                  </w:r>
                  <w:r w:rsidRPr="003F2BE8">
                    <w:rPr>
                      <w:rFonts w:ascii="Times New Roman" w:hAnsi="Times New Roman"/>
                    </w:rPr>
                    <w:t>(посада, власне ім'я ПРІЗВИЩЕ)</w:t>
                  </w:r>
                </w:p>
              </w:tc>
              <w:bookmarkEnd w:id="10"/>
            </w:tr>
            <w:tr w:rsidR="00AB017F" w:rsidRPr="003F2BE8" w14:paraId="5E445C6C" w14:textId="77777777" w:rsidTr="001D63BA">
              <w:trPr>
                <w:trHeight w:val="123"/>
                <w:tblCellSpacing w:w="0" w:type="auto"/>
              </w:trPr>
              <w:tc>
                <w:tcPr>
                  <w:tcW w:w="3390" w:type="dxa"/>
                  <w:vAlign w:val="center"/>
                </w:tcPr>
                <w:p w14:paraId="3F8115A5" w14:textId="77777777" w:rsidR="00AB017F" w:rsidRPr="003F2BE8" w:rsidRDefault="00AB017F" w:rsidP="00AB017F">
                  <w:pPr>
                    <w:spacing w:after="75"/>
                  </w:pPr>
                  <w:bookmarkStart w:id="11" w:name="21839"/>
                  <w:r w:rsidRPr="003F2BE8">
                    <w:rPr>
                      <w:rFonts w:ascii="Times New Roman" w:hAnsi="Times New Roman"/>
                      <w:b/>
                    </w:rPr>
                    <w:t>членам комісії з проведення перевірки</w:t>
                  </w:r>
                </w:p>
              </w:tc>
              <w:tc>
                <w:tcPr>
                  <w:tcW w:w="4130" w:type="dxa"/>
                  <w:vAlign w:val="center"/>
                </w:tcPr>
                <w:p w14:paraId="56282C9D" w14:textId="77777777" w:rsidR="00AB017F" w:rsidRPr="003F2BE8" w:rsidRDefault="00AB017F" w:rsidP="00AB017F">
                  <w:pPr>
                    <w:spacing w:after="75"/>
                  </w:pPr>
                  <w:bookmarkStart w:id="12" w:name="21840"/>
                  <w:bookmarkEnd w:id="11"/>
                  <w:r w:rsidRPr="003F2BE8">
                    <w:rPr>
                      <w:rFonts w:ascii="Times New Roman" w:hAnsi="Times New Roman"/>
                    </w:rPr>
                    <w:t>__________________________________;</w:t>
                  </w:r>
                  <w:r w:rsidRPr="003F2BE8">
                    <w:br/>
                  </w:r>
                  <w:r w:rsidRPr="003F2BE8">
                    <w:rPr>
                      <w:rFonts w:ascii="Times New Roman" w:hAnsi="Times New Roman"/>
                    </w:rPr>
                    <w:t>(посада, власне ім'я ПРІЗВИЩЕ)</w:t>
                  </w:r>
                  <w:r w:rsidRPr="003F2BE8">
                    <w:br/>
                  </w:r>
                  <w:r w:rsidRPr="003F2BE8">
                    <w:rPr>
                      <w:rFonts w:ascii="Times New Roman" w:hAnsi="Times New Roman"/>
                    </w:rPr>
                    <w:t>__________________________________;</w:t>
                  </w:r>
                  <w:r w:rsidRPr="003F2BE8">
                    <w:br/>
                  </w:r>
                  <w:r w:rsidRPr="003F2BE8">
                    <w:rPr>
                      <w:rFonts w:ascii="Times New Roman" w:hAnsi="Times New Roman"/>
                    </w:rPr>
                    <w:t>(посада, власне ім'я ПРІЗВИЩЕ)</w:t>
                  </w:r>
                  <w:r w:rsidRPr="003F2BE8">
                    <w:br/>
                  </w:r>
                  <w:r w:rsidRPr="003F2BE8">
                    <w:rPr>
                      <w:rFonts w:ascii="Times New Roman" w:hAnsi="Times New Roman"/>
                    </w:rPr>
                    <w:t>__________________________________.</w:t>
                  </w:r>
                  <w:r w:rsidRPr="003F2BE8">
                    <w:br/>
                  </w:r>
                  <w:r w:rsidRPr="003F2BE8">
                    <w:rPr>
                      <w:rFonts w:ascii="Times New Roman" w:hAnsi="Times New Roman"/>
                    </w:rPr>
                    <w:t>(посада, власне ім'я ПРІЗВИЩЕ)</w:t>
                  </w:r>
                </w:p>
              </w:tc>
              <w:bookmarkEnd w:id="12"/>
            </w:tr>
          </w:tbl>
          <w:p w14:paraId="11B38FAB" w14:textId="77777777" w:rsidR="00AB017F" w:rsidRPr="003F2BE8" w:rsidRDefault="00AB017F" w:rsidP="00AB017F">
            <w:pPr>
              <w:ind w:firstLine="308"/>
              <w:jc w:val="both"/>
              <w:rPr>
                <w:rFonts w:ascii="Times New Roman" w:hAnsi="Times New Roman" w:cs="Times New Roman"/>
                <w:shd w:val="clear" w:color="auto" w:fill="FFFFFF"/>
              </w:rPr>
            </w:pPr>
          </w:p>
          <w:p w14:paraId="71007E24" w14:textId="77777777" w:rsidR="00AB017F" w:rsidRPr="003F2BE8" w:rsidRDefault="00AB017F" w:rsidP="00AB017F">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660CEC22" w14:textId="0DF88283" w:rsidR="00AB017F" w:rsidRPr="003F2BE8" w:rsidRDefault="00AB017F" w:rsidP="00AB017F">
            <w:pPr>
              <w:ind w:firstLine="308"/>
              <w:jc w:val="both"/>
              <w:rPr>
                <w:rFonts w:ascii="Times New Roman" w:hAnsi="Times New Roman" w:cs="Times New Roman"/>
                <w:shd w:val="clear" w:color="auto" w:fill="FFFFFF"/>
              </w:rPr>
            </w:pPr>
          </w:p>
        </w:tc>
        <w:tc>
          <w:tcPr>
            <w:tcW w:w="7725" w:type="dxa"/>
            <w:vAlign w:val="center"/>
          </w:tcPr>
          <w:p w14:paraId="4FE80BE7" w14:textId="77777777" w:rsidR="00AB017F" w:rsidRPr="003F2BE8" w:rsidRDefault="00AB017F" w:rsidP="00AB017F">
            <w:pPr>
              <w:ind w:left="4133"/>
              <w:jc w:val="both"/>
              <w:rPr>
                <w:rFonts w:ascii="Times New Roman" w:hAnsi="Times New Roman" w:cs="Times New Roman"/>
                <w:shd w:val="clear" w:color="auto" w:fill="FFFFFF"/>
              </w:rPr>
            </w:pPr>
          </w:p>
          <w:p w14:paraId="141D799B" w14:textId="77777777" w:rsidR="00AB017F" w:rsidRPr="003F2BE8" w:rsidRDefault="00AB017F" w:rsidP="00AB017F">
            <w:pPr>
              <w:spacing w:after="75"/>
              <w:ind w:firstLine="240"/>
              <w:jc w:val="center"/>
            </w:pPr>
            <w:r w:rsidRPr="003F2BE8">
              <w:rPr>
                <w:noProof/>
              </w:rPr>
              <w:drawing>
                <wp:inline distT="0" distB="0" distL="0" distR="0" wp14:anchorId="307B457F" wp14:editId="0425F707">
                  <wp:extent cx="762000" cy="10668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762000" cy="1066800"/>
                          </a:xfrm>
                          <a:prstGeom prst="rect">
                            <a:avLst/>
                          </a:prstGeom>
                        </pic:spPr>
                      </pic:pic>
                    </a:graphicData>
                  </a:graphic>
                </wp:inline>
              </w:drawing>
            </w:r>
          </w:p>
          <w:p w14:paraId="49CEFD3C" w14:textId="77777777" w:rsidR="00AB017F" w:rsidRPr="003F2BE8" w:rsidRDefault="00AB017F" w:rsidP="00AB017F">
            <w:pPr>
              <w:spacing w:after="75"/>
              <w:ind w:firstLine="240"/>
              <w:jc w:val="center"/>
            </w:pPr>
            <w:r w:rsidRPr="003F2BE8">
              <w:rPr>
                <w:rFonts w:ascii="Times New Roman" w:hAnsi="Times New Roman"/>
                <w:b/>
              </w:rPr>
              <w:t>УКРАЇНА</w:t>
            </w:r>
          </w:p>
          <w:p w14:paraId="24D5BD0B" w14:textId="77777777" w:rsidR="00AB017F" w:rsidRPr="003F2BE8" w:rsidRDefault="00AB017F" w:rsidP="00AB017F">
            <w:pPr>
              <w:spacing w:after="75"/>
              <w:ind w:firstLine="240"/>
              <w:jc w:val="center"/>
            </w:pPr>
            <w:r w:rsidRPr="003F2BE8">
              <w:rPr>
                <w:rFonts w:ascii="Times New Roman" w:hAnsi="Times New Roman"/>
                <w:b/>
              </w:rPr>
              <w:t>НАЦІОНАЛЬНА КОМІСІЯ, ЩО ЗДІЙСНЮЄ ДЕРЖАВНЕ</w:t>
            </w:r>
            <w:r w:rsidRPr="003F2BE8">
              <w:br/>
            </w:r>
            <w:r w:rsidRPr="003F2BE8">
              <w:rPr>
                <w:rFonts w:ascii="Times New Roman" w:hAnsi="Times New Roman"/>
                <w:b/>
              </w:rPr>
              <w:t>РЕГУЛЮВАННЯ У СФЕРАХ ЕНЕРГЕТИКИ</w:t>
            </w:r>
            <w:r w:rsidRPr="003F2BE8">
              <w:br/>
            </w:r>
            <w:r w:rsidRPr="003F2BE8">
              <w:rPr>
                <w:rFonts w:ascii="Times New Roman" w:hAnsi="Times New Roman"/>
                <w:b/>
              </w:rPr>
              <w:t>ТА КОМУНАЛЬНИХ ПОСЛУГ</w:t>
            </w:r>
            <w:r w:rsidRPr="003F2BE8">
              <w:br/>
            </w:r>
            <w:r w:rsidRPr="003F2BE8">
              <w:rPr>
                <w:rFonts w:ascii="Times New Roman" w:hAnsi="Times New Roman"/>
                <w:b/>
              </w:rPr>
              <w:t>(НКРЕКП)</w:t>
            </w:r>
            <w:r w:rsidRPr="003F2BE8">
              <w:br/>
            </w:r>
            <w:r w:rsidRPr="003F2BE8">
              <w:rPr>
                <w:rFonts w:ascii="Times New Roman" w:hAnsi="Times New Roman"/>
                <w:b/>
              </w:rPr>
              <w:lastRenderedPageBreak/>
              <w:t>__________________________________</w:t>
            </w:r>
            <w:r w:rsidRPr="003F2BE8">
              <w:br/>
            </w:r>
            <w:r w:rsidRPr="003F2BE8">
              <w:rPr>
                <w:rFonts w:ascii="Times New Roman" w:hAnsi="Times New Roman"/>
                <w:b/>
              </w:rPr>
              <w:t>(місцезнаходження НКРЕКП)</w:t>
            </w:r>
            <w:r w:rsidRPr="003F2BE8">
              <w:br/>
            </w:r>
            <w:r w:rsidRPr="003F2BE8">
              <w:rPr>
                <w:rFonts w:ascii="Times New Roman" w:hAnsi="Times New Roman"/>
                <w:b/>
              </w:rPr>
              <w:t>__________________________________</w:t>
            </w:r>
            <w:r w:rsidRPr="003F2BE8">
              <w:br/>
            </w:r>
            <w:r w:rsidRPr="003F2BE8">
              <w:rPr>
                <w:rFonts w:ascii="Times New Roman" w:hAnsi="Times New Roman"/>
                <w:b/>
              </w:rPr>
              <w:t xml:space="preserve">(телефон, адреса електронної пошти, </w:t>
            </w:r>
            <w:proofErr w:type="spellStart"/>
            <w:r w:rsidRPr="003F2BE8">
              <w:rPr>
                <w:rFonts w:ascii="Times New Roman" w:hAnsi="Times New Roman"/>
                <w:b/>
              </w:rPr>
              <w:t>вебсайт</w:t>
            </w:r>
            <w:proofErr w:type="spellEnd"/>
            <w:r w:rsidRPr="003F2BE8">
              <w:rPr>
                <w:rFonts w:ascii="Times New Roman" w:hAnsi="Times New Roman"/>
                <w:b/>
              </w:rPr>
              <w:t>)</w:t>
            </w:r>
          </w:p>
          <w:p w14:paraId="36C20518" w14:textId="77777777" w:rsidR="00AB017F" w:rsidRPr="003F2BE8" w:rsidRDefault="00AB017F" w:rsidP="00AB017F">
            <w:pPr>
              <w:pStyle w:val="3"/>
              <w:spacing w:after="225"/>
              <w:jc w:val="center"/>
              <w:outlineLvl w:val="2"/>
              <w:rPr>
                <w:sz w:val="22"/>
                <w:szCs w:val="22"/>
              </w:rPr>
            </w:pPr>
            <w:r w:rsidRPr="003F2BE8">
              <w:rPr>
                <w:sz w:val="22"/>
                <w:szCs w:val="22"/>
              </w:rPr>
              <w:t>ПОСВІДЧЕННЯ</w:t>
            </w:r>
            <w:r w:rsidRPr="003F2BE8">
              <w:rPr>
                <w:sz w:val="22"/>
                <w:szCs w:val="22"/>
              </w:rPr>
              <w:br/>
              <w:t>на проведення __________________ перевірки</w:t>
            </w:r>
            <w:r w:rsidRPr="003F2BE8">
              <w:rPr>
                <w:sz w:val="22"/>
                <w:szCs w:val="22"/>
              </w:rPr>
              <w:br/>
              <w:t>(планової / позапланової виїзної / позапланової невиїзної)</w:t>
            </w:r>
          </w:p>
          <w:p w14:paraId="4C4A491A" w14:textId="77777777" w:rsidR="00AB017F" w:rsidRPr="003F2BE8" w:rsidRDefault="00AB017F" w:rsidP="00AB017F">
            <w:pPr>
              <w:spacing w:after="75"/>
              <w:ind w:firstLine="240"/>
              <w:jc w:val="center"/>
            </w:pPr>
            <w:r w:rsidRPr="003F2BE8">
              <w:rPr>
                <w:rFonts w:ascii="Times New Roman" w:hAnsi="Times New Roman"/>
              </w:rPr>
              <w:t>від "___" ____________ 20__ року N _________,</w:t>
            </w:r>
          </w:p>
          <w:tbl>
            <w:tblPr>
              <w:tblW w:w="7535" w:type="dxa"/>
              <w:tblCellSpacing w:w="0" w:type="auto"/>
              <w:tblLayout w:type="fixed"/>
              <w:tblLook w:val="04A0" w:firstRow="1" w:lastRow="0" w:firstColumn="1" w:lastColumn="0" w:noHBand="0" w:noVBand="1"/>
            </w:tblPr>
            <w:tblGrid>
              <w:gridCol w:w="3396"/>
              <w:gridCol w:w="4139"/>
            </w:tblGrid>
            <w:tr w:rsidR="00AB017F" w:rsidRPr="003F2BE8" w14:paraId="230FC710" w14:textId="77777777" w:rsidTr="001D63BA">
              <w:trPr>
                <w:trHeight w:val="123"/>
                <w:tblCellSpacing w:w="0" w:type="auto"/>
              </w:trPr>
              <w:tc>
                <w:tcPr>
                  <w:tcW w:w="7535" w:type="dxa"/>
                  <w:gridSpan w:val="2"/>
                  <w:vAlign w:val="center"/>
                </w:tcPr>
                <w:p w14:paraId="58E34D0D" w14:textId="77777777" w:rsidR="00AB017F" w:rsidRPr="003F2BE8" w:rsidRDefault="00AB017F" w:rsidP="00AB017F">
                  <w:pPr>
                    <w:spacing w:after="75"/>
                  </w:pPr>
                  <w:r w:rsidRPr="003F2BE8">
                    <w:rPr>
                      <w:rFonts w:ascii="Times New Roman" w:hAnsi="Times New Roman"/>
                    </w:rPr>
                    <w:t>видане відповідно до рішення НКРЕКП від "___" ____________ 20__ року N ____</w:t>
                  </w:r>
                </w:p>
              </w:tc>
            </w:tr>
            <w:tr w:rsidR="00AB017F" w:rsidRPr="003F2BE8" w14:paraId="2F7ADB78" w14:textId="77777777" w:rsidTr="001D63BA">
              <w:trPr>
                <w:trHeight w:val="123"/>
                <w:tblCellSpacing w:w="0" w:type="auto"/>
              </w:trPr>
              <w:tc>
                <w:tcPr>
                  <w:tcW w:w="3396" w:type="dxa"/>
                  <w:vAlign w:val="center"/>
                </w:tcPr>
                <w:p w14:paraId="2F547466" w14:textId="77777777" w:rsidR="00AB017F" w:rsidRPr="003F2BE8" w:rsidRDefault="00AB017F" w:rsidP="00AB017F">
                  <w:pPr>
                    <w:spacing w:after="75"/>
                  </w:pPr>
                  <w:r w:rsidRPr="003F2BE8">
                    <w:rPr>
                      <w:rFonts w:ascii="Times New Roman" w:hAnsi="Times New Roman"/>
                      <w:b/>
                    </w:rPr>
                    <w:t xml:space="preserve">голові комісії з </w:t>
                  </w:r>
                  <w:r w:rsidRPr="003F2BE8">
                    <w:rPr>
                      <w:rFonts w:ascii="Times New Roman" w:hAnsi="Times New Roman"/>
                      <w:b/>
                      <w:strike/>
                      <w:color w:val="FF0000"/>
                    </w:rPr>
                    <w:t>проведення</w:t>
                  </w:r>
                  <w:r w:rsidRPr="003F2BE8">
                    <w:rPr>
                      <w:rFonts w:ascii="Times New Roman" w:hAnsi="Times New Roman"/>
                      <w:b/>
                      <w:color w:val="FF0000"/>
                    </w:rPr>
                    <w:t xml:space="preserve"> </w:t>
                  </w:r>
                  <w:r w:rsidRPr="003F2BE8">
                    <w:rPr>
                      <w:rFonts w:ascii="Times New Roman" w:hAnsi="Times New Roman"/>
                      <w:b/>
                    </w:rPr>
                    <w:t>перевірки</w:t>
                  </w:r>
                </w:p>
              </w:tc>
              <w:tc>
                <w:tcPr>
                  <w:tcW w:w="4138" w:type="dxa"/>
                  <w:vAlign w:val="center"/>
                </w:tcPr>
                <w:p w14:paraId="560240C0" w14:textId="77777777" w:rsidR="00AB017F" w:rsidRPr="003F2BE8" w:rsidRDefault="00AB017F" w:rsidP="00AB017F">
                  <w:pPr>
                    <w:spacing w:after="75"/>
                  </w:pPr>
                  <w:r w:rsidRPr="003F2BE8">
                    <w:rPr>
                      <w:rFonts w:ascii="Times New Roman" w:hAnsi="Times New Roman"/>
                    </w:rPr>
                    <w:t>__________________________________;</w:t>
                  </w:r>
                  <w:r w:rsidRPr="003F2BE8">
                    <w:br/>
                  </w:r>
                  <w:r w:rsidRPr="003F2BE8">
                    <w:rPr>
                      <w:rFonts w:ascii="Times New Roman" w:hAnsi="Times New Roman"/>
                    </w:rPr>
                    <w:t>(посада, власне ім'я ПРІЗВИЩЕ)</w:t>
                  </w:r>
                </w:p>
              </w:tc>
            </w:tr>
            <w:tr w:rsidR="00AB017F" w:rsidRPr="003F2BE8" w14:paraId="6A515665" w14:textId="77777777" w:rsidTr="001D63BA">
              <w:trPr>
                <w:trHeight w:val="123"/>
                <w:tblCellSpacing w:w="0" w:type="auto"/>
              </w:trPr>
              <w:tc>
                <w:tcPr>
                  <w:tcW w:w="3396" w:type="dxa"/>
                  <w:vAlign w:val="center"/>
                </w:tcPr>
                <w:p w14:paraId="17425CA5" w14:textId="77777777" w:rsidR="00AB017F" w:rsidRPr="003F2BE8" w:rsidRDefault="00AB017F" w:rsidP="00AB017F">
                  <w:pPr>
                    <w:spacing w:after="75"/>
                  </w:pPr>
                  <w:r w:rsidRPr="003F2BE8">
                    <w:rPr>
                      <w:rFonts w:ascii="Times New Roman" w:hAnsi="Times New Roman"/>
                      <w:b/>
                    </w:rPr>
                    <w:t xml:space="preserve">членам комісії з </w:t>
                  </w:r>
                  <w:r w:rsidRPr="003F2BE8">
                    <w:rPr>
                      <w:rFonts w:ascii="Times New Roman" w:hAnsi="Times New Roman"/>
                      <w:b/>
                      <w:strike/>
                      <w:color w:val="FF0000"/>
                    </w:rPr>
                    <w:t>проведення</w:t>
                  </w:r>
                  <w:r w:rsidRPr="003F2BE8">
                    <w:rPr>
                      <w:rFonts w:ascii="Times New Roman" w:hAnsi="Times New Roman"/>
                      <w:b/>
                      <w:color w:val="FF0000"/>
                    </w:rPr>
                    <w:t xml:space="preserve"> </w:t>
                  </w:r>
                  <w:r w:rsidRPr="003F2BE8">
                    <w:rPr>
                      <w:rFonts w:ascii="Times New Roman" w:hAnsi="Times New Roman"/>
                      <w:b/>
                    </w:rPr>
                    <w:t>перевірки</w:t>
                  </w:r>
                </w:p>
              </w:tc>
              <w:tc>
                <w:tcPr>
                  <w:tcW w:w="4138" w:type="dxa"/>
                  <w:vAlign w:val="center"/>
                </w:tcPr>
                <w:p w14:paraId="67E8D572" w14:textId="77777777" w:rsidR="00AB017F" w:rsidRPr="003F2BE8" w:rsidRDefault="00AB017F" w:rsidP="00AB017F">
                  <w:pPr>
                    <w:spacing w:after="75"/>
                  </w:pPr>
                  <w:r w:rsidRPr="003F2BE8">
                    <w:rPr>
                      <w:rFonts w:ascii="Times New Roman" w:hAnsi="Times New Roman"/>
                    </w:rPr>
                    <w:t>__________________________________;</w:t>
                  </w:r>
                  <w:r w:rsidRPr="003F2BE8">
                    <w:br/>
                  </w:r>
                  <w:r w:rsidRPr="003F2BE8">
                    <w:rPr>
                      <w:rFonts w:ascii="Times New Roman" w:hAnsi="Times New Roman"/>
                    </w:rPr>
                    <w:t>(посада, власне ім'я ПРІЗВИЩЕ)</w:t>
                  </w:r>
                  <w:r w:rsidRPr="003F2BE8">
                    <w:br/>
                  </w:r>
                  <w:r w:rsidRPr="003F2BE8">
                    <w:rPr>
                      <w:rFonts w:ascii="Times New Roman" w:hAnsi="Times New Roman"/>
                    </w:rPr>
                    <w:t>__________________________________;</w:t>
                  </w:r>
                  <w:r w:rsidRPr="003F2BE8">
                    <w:br/>
                  </w:r>
                  <w:r w:rsidRPr="003F2BE8">
                    <w:rPr>
                      <w:rFonts w:ascii="Times New Roman" w:hAnsi="Times New Roman"/>
                    </w:rPr>
                    <w:t>(посада, власне ім'я ПРІЗВИЩЕ)</w:t>
                  </w:r>
                  <w:r w:rsidRPr="003F2BE8">
                    <w:br/>
                  </w:r>
                  <w:r w:rsidRPr="003F2BE8">
                    <w:rPr>
                      <w:rFonts w:ascii="Times New Roman" w:hAnsi="Times New Roman"/>
                    </w:rPr>
                    <w:t>__________________________________.</w:t>
                  </w:r>
                  <w:r w:rsidRPr="003F2BE8">
                    <w:br/>
                  </w:r>
                  <w:r w:rsidRPr="003F2BE8">
                    <w:rPr>
                      <w:rFonts w:ascii="Times New Roman" w:hAnsi="Times New Roman"/>
                    </w:rPr>
                    <w:t>(посада, власне ім'я ПРІЗВИЩЕ)</w:t>
                  </w:r>
                </w:p>
              </w:tc>
            </w:tr>
          </w:tbl>
          <w:p w14:paraId="4D6C54AE" w14:textId="77777777" w:rsidR="00AB017F" w:rsidRPr="003F2BE8" w:rsidRDefault="00AB017F" w:rsidP="00AB017F">
            <w:pPr>
              <w:ind w:firstLine="308"/>
              <w:jc w:val="both"/>
              <w:rPr>
                <w:rFonts w:ascii="Times New Roman" w:hAnsi="Times New Roman" w:cs="Times New Roman"/>
                <w:shd w:val="clear" w:color="auto" w:fill="FFFFFF"/>
              </w:rPr>
            </w:pPr>
          </w:p>
          <w:p w14:paraId="4FF977F1" w14:textId="77777777" w:rsidR="00AB017F" w:rsidRPr="003F2BE8" w:rsidRDefault="00AB017F" w:rsidP="00AB017F">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18CBB16A" w14:textId="77777777" w:rsidR="00AB017F" w:rsidRPr="003F2BE8" w:rsidRDefault="00AB017F" w:rsidP="00AB017F">
            <w:pPr>
              <w:ind w:firstLine="308"/>
              <w:jc w:val="both"/>
              <w:rPr>
                <w:rFonts w:ascii="Times New Roman" w:hAnsi="Times New Roman" w:cs="Times New Roman"/>
                <w:shd w:val="clear" w:color="auto" w:fill="FFFFFF"/>
              </w:rPr>
            </w:pPr>
          </w:p>
        </w:tc>
      </w:tr>
      <w:tr w:rsidR="004A5464" w:rsidRPr="003F2BE8" w14:paraId="21478C9D" w14:textId="77777777" w:rsidTr="00D83011">
        <w:trPr>
          <w:trHeight w:val="610"/>
        </w:trPr>
        <w:tc>
          <w:tcPr>
            <w:tcW w:w="15449" w:type="dxa"/>
            <w:gridSpan w:val="2"/>
            <w:shd w:val="clear" w:color="auto" w:fill="BDD6EE" w:themeFill="accent5" w:themeFillTint="66"/>
            <w:vAlign w:val="center"/>
          </w:tcPr>
          <w:p w14:paraId="40981811" w14:textId="77777777" w:rsidR="004A5464" w:rsidRPr="003F2BE8" w:rsidRDefault="004A5464" w:rsidP="00D83011">
            <w:pPr>
              <w:jc w:val="center"/>
              <w:rPr>
                <w:rFonts w:ascii="Times New Roman" w:hAnsi="Times New Roman" w:cs="Times New Roman"/>
                <w:b/>
              </w:rPr>
            </w:pPr>
            <w:r w:rsidRPr="003F2BE8">
              <w:rPr>
                <w:rFonts w:ascii="Times New Roman" w:hAnsi="Times New Roman" w:cs="Times New Roman"/>
                <w:b/>
              </w:rPr>
              <w:lastRenderedPageBreak/>
              <w:t>Додаток 7</w:t>
            </w:r>
          </w:p>
          <w:p w14:paraId="09AF3316" w14:textId="6C2FAC13" w:rsidR="004A5464" w:rsidRPr="003F2BE8" w:rsidRDefault="004A5464" w:rsidP="00D83011">
            <w:pPr>
              <w:jc w:val="center"/>
              <w:rPr>
                <w:rFonts w:ascii="Times New Roman" w:hAnsi="Times New Roman" w:cs="Times New Roman"/>
                <w:b/>
              </w:rPr>
            </w:pPr>
            <w:r w:rsidRPr="003F2BE8">
              <w:rPr>
                <w:rFonts w:ascii="Times New Roman" w:hAnsi="Times New Roman" w:cs="Times New Roman"/>
                <w:b/>
              </w:rPr>
              <w:t>Перелік питань для перевірки дотримання вимог законодавства та ліцензійних умов провадження господарської діяльності з виробництва електричної енергії</w:t>
            </w:r>
          </w:p>
        </w:tc>
      </w:tr>
      <w:tr w:rsidR="00533687" w:rsidRPr="003F2BE8" w14:paraId="4DB02932" w14:textId="77777777" w:rsidTr="001D63BA">
        <w:trPr>
          <w:trHeight w:val="610"/>
        </w:trPr>
        <w:tc>
          <w:tcPr>
            <w:tcW w:w="7724" w:type="dxa"/>
            <w:vAlign w:val="center"/>
          </w:tcPr>
          <w:p w14:paraId="2725336D" w14:textId="77777777" w:rsidR="004A5464" w:rsidRPr="003F2BE8" w:rsidRDefault="004A5464" w:rsidP="00533687">
            <w:pPr>
              <w:pStyle w:val="3"/>
              <w:spacing w:after="225"/>
              <w:jc w:val="center"/>
              <w:outlineLvl w:val="2"/>
              <w:rPr>
                <w:color w:val="000000"/>
                <w:sz w:val="22"/>
                <w:szCs w:val="22"/>
              </w:rPr>
            </w:pPr>
            <w:bookmarkStart w:id="13" w:name="20866"/>
          </w:p>
          <w:p w14:paraId="35B3D4B7" w14:textId="0F9D7885" w:rsidR="00533687" w:rsidRPr="003F2BE8" w:rsidRDefault="00533687" w:rsidP="00533687">
            <w:pPr>
              <w:pStyle w:val="3"/>
              <w:spacing w:after="225"/>
              <w:jc w:val="center"/>
              <w:outlineLvl w:val="2"/>
              <w:rPr>
                <w:sz w:val="22"/>
                <w:szCs w:val="22"/>
              </w:rPr>
            </w:pPr>
            <w:r w:rsidRPr="003F2BE8">
              <w:rPr>
                <w:color w:val="000000"/>
                <w:sz w:val="22"/>
                <w:szCs w:val="22"/>
              </w:rPr>
              <w:t>ПЕРЕЛІК ПИТАНЬ</w:t>
            </w:r>
            <w:r w:rsidRPr="003F2BE8">
              <w:rPr>
                <w:sz w:val="22"/>
                <w:szCs w:val="22"/>
              </w:rPr>
              <w:br/>
            </w:r>
            <w:r w:rsidRPr="003F2BE8">
              <w:rPr>
                <w:color w:val="000000"/>
                <w:sz w:val="22"/>
                <w:szCs w:val="22"/>
              </w:rPr>
              <w:t>для перевірки дотримання вимог законодавства та ліцензійних умов провадження господарської діяльності з виробництва електричної енергії</w:t>
            </w:r>
          </w:p>
          <w:tbl>
            <w:tblPr>
              <w:tblW w:w="741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1"/>
              <w:gridCol w:w="2268"/>
              <w:gridCol w:w="1276"/>
              <w:gridCol w:w="425"/>
              <w:gridCol w:w="425"/>
              <w:gridCol w:w="425"/>
              <w:gridCol w:w="1985"/>
            </w:tblGrid>
            <w:tr w:rsidR="00533687" w:rsidRPr="003F2BE8" w14:paraId="5882A768" w14:textId="77777777" w:rsidTr="000A1218">
              <w:trPr>
                <w:trHeight w:val="45"/>
              </w:trPr>
              <w:tc>
                <w:tcPr>
                  <w:tcW w:w="611" w:type="dxa"/>
                  <w:vMerge w:val="restart"/>
                  <w:vAlign w:val="center"/>
                </w:tcPr>
                <w:p w14:paraId="11C63820" w14:textId="77777777" w:rsidR="00533687" w:rsidRPr="003F2BE8" w:rsidRDefault="00533687" w:rsidP="00533687">
                  <w:pPr>
                    <w:spacing w:after="75"/>
                    <w:jc w:val="center"/>
                    <w:rPr>
                      <w:rFonts w:ascii="Times New Roman" w:hAnsi="Times New Roman" w:cs="Times New Roman"/>
                      <w:sz w:val="20"/>
                      <w:szCs w:val="20"/>
                    </w:rPr>
                  </w:pPr>
                  <w:bookmarkStart w:id="14" w:name="20867"/>
                  <w:bookmarkEnd w:id="13"/>
                  <w:r w:rsidRPr="003F2BE8">
                    <w:rPr>
                      <w:rFonts w:ascii="Times New Roman" w:hAnsi="Times New Roman" w:cs="Times New Roman"/>
                      <w:sz w:val="20"/>
                      <w:szCs w:val="20"/>
                    </w:rPr>
                    <w:t>N</w:t>
                  </w:r>
                </w:p>
              </w:tc>
              <w:tc>
                <w:tcPr>
                  <w:tcW w:w="2268" w:type="dxa"/>
                  <w:vMerge w:val="restart"/>
                  <w:vAlign w:val="center"/>
                </w:tcPr>
                <w:p w14:paraId="7C63ED5A" w14:textId="77777777" w:rsidR="00533687" w:rsidRPr="003F2BE8" w:rsidRDefault="00533687" w:rsidP="00533687">
                  <w:pPr>
                    <w:spacing w:after="75"/>
                    <w:jc w:val="center"/>
                    <w:rPr>
                      <w:rFonts w:ascii="Times New Roman" w:hAnsi="Times New Roman" w:cs="Times New Roman"/>
                      <w:sz w:val="20"/>
                      <w:szCs w:val="20"/>
                    </w:rPr>
                  </w:pPr>
                  <w:bookmarkStart w:id="15" w:name="20868"/>
                  <w:bookmarkEnd w:id="14"/>
                  <w:r w:rsidRPr="003F2BE8">
                    <w:rPr>
                      <w:rFonts w:ascii="Times New Roman" w:hAnsi="Times New Roman" w:cs="Times New Roman"/>
                      <w:sz w:val="20"/>
                      <w:szCs w:val="20"/>
                    </w:rPr>
                    <w:t xml:space="preserve">Питання щодо дотримання суб'єктом </w:t>
                  </w:r>
                  <w:r w:rsidRPr="003F2BE8">
                    <w:rPr>
                      <w:rFonts w:ascii="Times New Roman" w:hAnsi="Times New Roman" w:cs="Times New Roman"/>
                      <w:sz w:val="20"/>
                      <w:szCs w:val="20"/>
                    </w:rPr>
                    <w:lastRenderedPageBreak/>
                    <w:t>господарювання вимог законодавства України та ліцензійних умов</w:t>
                  </w:r>
                </w:p>
              </w:tc>
              <w:tc>
                <w:tcPr>
                  <w:tcW w:w="1276" w:type="dxa"/>
                  <w:vMerge w:val="restart"/>
                  <w:vAlign w:val="center"/>
                </w:tcPr>
                <w:p w14:paraId="20958BB6" w14:textId="77777777" w:rsidR="00533687" w:rsidRPr="003F2BE8" w:rsidRDefault="00533687" w:rsidP="00533687">
                  <w:pPr>
                    <w:spacing w:after="75"/>
                    <w:jc w:val="center"/>
                    <w:rPr>
                      <w:rFonts w:ascii="Times New Roman" w:hAnsi="Times New Roman" w:cs="Times New Roman"/>
                      <w:sz w:val="20"/>
                      <w:szCs w:val="20"/>
                    </w:rPr>
                  </w:pPr>
                  <w:bookmarkStart w:id="16" w:name="20869"/>
                  <w:bookmarkEnd w:id="15"/>
                  <w:r w:rsidRPr="003F2BE8">
                    <w:rPr>
                      <w:rFonts w:ascii="Times New Roman" w:hAnsi="Times New Roman" w:cs="Times New Roman"/>
                      <w:sz w:val="20"/>
                      <w:szCs w:val="20"/>
                    </w:rPr>
                    <w:lastRenderedPageBreak/>
                    <w:t xml:space="preserve">Позиція суб'єкта </w:t>
                  </w:r>
                  <w:r w:rsidRPr="003F2BE8">
                    <w:rPr>
                      <w:rFonts w:ascii="Times New Roman" w:hAnsi="Times New Roman" w:cs="Times New Roman"/>
                      <w:sz w:val="20"/>
                      <w:szCs w:val="20"/>
                    </w:rPr>
                    <w:lastRenderedPageBreak/>
                    <w:t>господарювання щодо негативного впливу вимоги законодавства (від 1 до 4 балів)*</w:t>
                  </w:r>
                </w:p>
              </w:tc>
              <w:tc>
                <w:tcPr>
                  <w:tcW w:w="1275" w:type="dxa"/>
                  <w:gridSpan w:val="3"/>
                  <w:vAlign w:val="center"/>
                </w:tcPr>
                <w:p w14:paraId="241D7BE4" w14:textId="0012EEC4" w:rsidR="00533687" w:rsidRPr="003F2BE8" w:rsidRDefault="00533687" w:rsidP="00533687">
                  <w:pPr>
                    <w:spacing w:after="75"/>
                    <w:jc w:val="center"/>
                    <w:rPr>
                      <w:rFonts w:ascii="Times New Roman" w:hAnsi="Times New Roman" w:cs="Times New Roman"/>
                      <w:sz w:val="20"/>
                      <w:szCs w:val="20"/>
                    </w:rPr>
                  </w:pPr>
                  <w:bookmarkStart w:id="17" w:name="20870"/>
                  <w:bookmarkEnd w:id="16"/>
                  <w:r w:rsidRPr="003F2BE8">
                    <w:rPr>
                      <w:rFonts w:ascii="Times New Roman" w:hAnsi="Times New Roman" w:cs="Times New Roman"/>
                      <w:sz w:val="20"/>
                      <w:szCs w:val="20"/>
                    </w:rPr>
                    <w:lastRenderedPageBreak/>
                    <w:t>Відповіді на питання</w:t>
                  </w:r>
                </w:p>
              </w:tc>
              <w:tc>
                <w:tcPr>
                  <w:tcW w:w="1985" w:type="dxa"/>
                  <w:vMerge w:val="restart"/>
                  <w:vAlign w:val="center"/>
                </w:tcPr>
                <w:p w14:paraId="1A26AB34" w14:textId="77777777" w:rsidR="00533687" w:rsidRPr="003F2BE8" w:rsidRDefault="00533687" w:rsidP="00533687">
                  <w:pPr>
                    <w:spacing w:after="75"/>
                    <w:jc w:val="center"/>
                    <w:rPr>
                      <w:rFonts w:ascii="Times New Roman" w:hAnsi="Times New Roman" w:cs="Times New Roman"/>
                      <w:sz w:val="20"/>
                      <w:szCs w:val="20"/>
                    </w:rPr>
                  </w:pPr>
                  <w:bookmarkStart w:id="18" w:name="20871"/>
                  <w:bookmarkEnd w:id="17"/>
                  <w:r w:rsidRPr="003F2BE8">
                    <w:rPr>
                      <w:rFonts w:ascii="Times New Roman" w:hAnsi="Times New Roman" w:cs="Times New Roman"/>
                      <w:sz w:val="20"/>
                      <w:szCs w:val="20"/>
                    </w:rPr>
                    <w:t>Нормативне обґрунтування</w:t>
                  </w:r>
                </w:p>
              </w:tc>
              <w:bookmarkEnd w:id="18"/>
            </w:tr>
            <w:tr w:rsidR="00533687" w:rsidRPr="003F2BE8" w14:paraId="2891A5A8" w14:textId="77777777" w:rsidTr="000A1218">
              <w:trPr>
                <w:cantSplit/>
                <w:trHeight w:val="1497"/>
              </w:trPr>
              <w:tc>
                <w:tcPr>
                  <w:tcW w:w="611" w:type="dxa"/>
                  <w:vMerge/>
                </w:tcPr>
                <w:p w14:paraId="275D1F7E" w14:textId="77777777" w:rsidR="00533687" w:rsidRPr="003F2BE8" w:rsidRDefault="00533687" w:rsidP="00533687">
                  <w:pPr>
                    <w:rPr>
                      <w:rFonts w:ascii="Times New Roman" w:hAnsi="Times New Roman" w:cs="Times New Roman"/>
                      <w:sz w:val="20"/>
                      <w:szCs w:val="20"/>
                    </w:rPr>
                  </w:pPr>
                </w:p>
              </w:tc>
              <w:tc>
                <w:tcPr>
                  <w:tcW w:w="2268" w:type="dxa"/>
                  <w:vMerge/>
                </w:tcPr>
                <w:p w14:paraId="3A8DEF07" w14:textId="77777777" w:rsidR="00533687" w:rsidRPr="003F2BE8" w:rsidRDefault="00533687" w:rsidP="00533687">
                  <w:pPr>
                    <w:rPr>
                      <w:rFonts w:ascii="Times New Roman" w:hAnsi="Times New Roman" w:cs="Times New Roman"/>
                      <w:sz w:val="20"/>
                      <w:szCs w:val="20"/>
                    </w:rPr>
                  </w:pPr>
                </w:p>
              </w:tc>
              <w:tc>
                <w:tcPr>
                  <w:tcW w:w="1276" w:type="dxa"/>
                  <w:vMerge/>
                </w:tcPr>
                <w:p w14:paraId="7217B99B" w14:textId="77777777" w:rsidR="00533687" w:rsidRPr="003F2BE8" w:rsidRDefault="00533687" w:rsidP="00533687">
                  <w:pPr>
                    <w:rPr>
                      <w:rFonts w:ascii="Times New Roman" w:hAnsi="Times New Roman" w:cs="Times New Roman"/>
                      <w:sz w:val="20"/>
                      <w:szCs w:val="20"/>
                    </w:rPr>
                  </w:pPr>
                </w:p>
              </w:tc>
              <w:tc>
                <w:tcPr>
                  <w:tcW w:w="425" w:type="dxa"/>
                  <w:textDirection w:val="btLr"/>
                  <w:vAlign w:val="center"/>
                </w:tcPr>
                <w:p w14:paraId="133855E3" w14:textId="77777777" w:rsidR="00533687" w:rsidRPr="003F2BE8" w:rsidRDefault="00533687" w:rsidP="00533687">
                  <w:pPr>
                    <w:spacing w:after="75"/>
                    <w:ind w:left="113" w:right="113"/>
                    <w:jc w:val="center"/>
                    <w:rPr>
                      <w:rFonts w:ascii="Times New Roman" w:hAnsi="Times New Roman" w:cs="Times New Roman"/>
                      <w:sz w:val="20"/>
                      <w:szCs w:val="20"/>
                    </w:rPr>
                  </w:pPr>
                  <w:bookmarkStart w:id="19" w:name="20872"/>
                  <w:r w:rsidRPr="003F2BE8">
                    <w:rPr>
                      <w:rFonts w:ascii="Times New Roman" w:hAnsi="Times New Roman" w:cs="Times New Roman"/>
                      <w:sz w:val="20"/>
                      <w:szCs w:val="20"/>
                    </w:rPr>
                    <w:t>так</w:t>
                  </w:r>
                </w:p>
              </w:tc>
              <w:tc>
                <w:tcPr>
                  <w:tcW w:w="425" w:type="dxa"/>
                  <w:textDirection w:val="btLr"/>
                  <w:vAlign w:val="center"/>
                </w:tcPr>
                <w:p w14:paraId="7343B290" w14:textId="77777777" w:rsidR="00533687" w:rsidRPr="003F2BE8" w:rsidRDefault="00533687" w:rsidP="00533687">
                  <w:pPr>
                    <w:spacing w:after="75"/>
                    <w:ind w:left="113" w:right="113"/>
                    <w:jc w:val="center"/>
                    <w:rPr>
                      <w:rFonts w:ascii="Times New Roman" w:hAnsi="Times New Roman" w:cs="Times New Roman"/>
                      <w:sz w:val="20"/>
                      <w:szCs w:val="20"/>
                    </w:rPr>
                  </w:pPr>
                  <w:bookmarkStart w:id="20" w:name="20873"/>
                  <w:bookmarkEnd w:id="19"/>
                  <w:r w:rsidRPr="003F2BE8">
                    <w:rPr>
                      <w:rFonts w:ascii="Times New Roman" w:hAnsi="Times New Roman" w:cs="Times New Roman"/>
                      <w:sz w:val="20"/>
                      <w:szCs w:val="20"/>
                    </w:rPr>
                    <w:t>ні</w:t>
                  </w:r>
                </w:p>
              </w:tc>
              <w:tc>
                <w:tcPr>
                  <w:tcW w:w="425" w:type="dxa"/>
                  <w:textDirection w:val="btLr"/>
                  <w:vAlign w:val="center"/>
                </w:tcPr>
                <w:p w14:paraId="07263AFF" w14:textId="77777777" w:rsidR="00533687" w:rsidRPr="003F2BE8" w:rsidRDefault="00533687" w:rsidP="00533687">
                  <w:pPr>
                    <w:spacing w:after="75"/>
                    <w:ind w:left="113" w:right="113"/>
                    <w:jc w:val="center"/>
                    <w:rPr>
                      <w:rFonts w:ascii="Times New Roman" w:hAnsi="Times New Roman" w:cs="Times New Roman"/>
                      <w:sz w:val="20"/>
                      <w:szCs w:val="20"/>
                    </w:rPr>
                  </w:pPr>
                  <w:bookmarkStart w:id="21" w:name="20874"/>
                  <w:bookmarkEnd w:id="20"/>
                  <w:r w:rsidRPr="003F2BE8">
                    <w:rPr>
                      <w:rFonts w:ascii="Times New Roman" w:hAnsi="Times New Roman" w:cs="Times New Roman"/>
                      <w:sz w:val="20"/>
                      <w:szCs w:val="20"/>
                    </w:rPr>
                    <w:t>не розглядалося</w:t>
                  </w:r>
                </w:p>
              </w:tc>
              <w:bookmarkEnd w:id="21"/>
              <w:tc>
                <w:tcPr>
                  <w:tcW w:w="1985" w:type="dxa"/>
                  <w:vMerge/>
                </w:tcPr>
                <w:p w14:paraId="60B205B4" w14:textId="77777777" w:rsidR="00533687" w:rsidRPr="003F2BE8" w:rsidRDefault="00533687" w:rsidP="00533687">
                  <w:pPr>
                    <w:rPr>
                      <w:rFonts w:ascii="Times New Roman" w:hAnsi="Times New Roman" w:cs="Times New Roman"/>
                      <w:sz w:val="20"/>
                      <w:szCs w:val="20"/>
                    </w:rPr>
                  </w:pPr>
                </w:p>
              </w:tc>
            </w:tr>
            <w:tr w:rsidR="00533687" w:rsidRPr="003F2BE8" w14:paraId="61232C06" w14:textId="77777777" w:rsidTr="00C71881">
              <w:trPr>
                <w:trHeight w:val="45"/>
              </w:trPr>
              <w:tc>
                <w:tcPr>
                  <w:tcW w:w="7415" w:type="dxa"/>
                  <w:gridSpan w:val="7"/>
                </w:tcPr>
                <w:p w14:paraId="6990553E" w14:textId="1E24CEAB" w:rsidR="00533687" w:rsidRPr="003F2BE8" w:rsidRDefault="00533687" w:rsidP="00533687">
                  <w:pPr>
                    <w:spacing w:after="0"/>
                    <w:ind w:firstLine="308"/>
                    <w:jc w:val="both"/>
                    <w:rPr>
                      <w:rFonts w:ascii="Times New Roman" w:hAnsi="Times New Roman" w:cs="Times New Roman"/>
                      <w:sz w:val="20"/>
                      <w:szCs w:val="20"/>
                    </w:rPr>
                  </w:pPr>
                  <w:r w:rsidRPr="003F2BE8">
                    <w:rPr>
                      <w:rFonts w:ascii="Times New Roman" w:hAnsi="Times New Roman" w:cs="Times New Roman"/>
                      <w:sz w:val="20"/>
                      <w:szCs w:val="20"/>
                      <w:shd w:val="clear" w:color="auto" w:fill="FFFFFF"/>
                    </w:rPr>
                    <w:t>&lt;…&gt;</w:t>
                  </w:r>
                </w:p>
              </w:tc>
            </w:tr>
            <w:tr w:rsidR="00533687" w:rsidRPr="003F2BE8" w14:paraId="664BFCA3" w14:textId="77777777" w:rsidTr="000A1218">
              <w:trPr>
                <w:trHeight w:val="45"/>
              </w:trPr>
              <w:tc>
                <w:tcPr>
                  <w:tcW w:w="611" w:type="dxa"/>
                  <w:tcBorders>
                    <w:top w:val="outset" w:sz="8" w:space="0" w:color="000000"/>
                    <w:left w:val="outset" w:sz="8" w:space="0" w:color="000000"/>
                    <w:bottom w:val="outset" w:sz="8" w:space="0" w:color="000000"/>
                    <w:right w:val="outset" w:sz="8" w:space="0" w:color="000000"/>
                  </w:tcBorders>
                  <w:vAlign w:val="center"/>
                </w:tcPr>
                <w:p w14:paraId="2D13BAC3" w14:textId="70FE565C" w:rsidR="00533687" w:rsidRPr="003F2BE8" w:rsidRDefault="00533687" w:rsidP="00533687">
                  <w:pPr>
                    <w:rPr>
                      <w:rFonts w:ascii="Times New Roman" w:hAnsi="Times New Roman" w:cs="Times New Roman"/>
                      <w:sz w:val="20"/>
                      <w:szCs w:val="20"/>
                    </w:rPr>
                  </w:pPr>
                  <w:r w:rsidRPr="003F2BE8">
                    <w:rPr>
                      <w:rFonts w:ascii="Times New Roman" w:hAnsi="Times New Roman"/>
                      <w:sz w:val="20"/>
                      <w:szCs w:val="20"/>
                    </w:rPr>
                    <w:t>3.30</w:t>
                  </w:r>
                </w:p>
              </w:tc>
              <w:tc>
                <w:tcPr>
                  <w:tcW w:w="2268" w:type="dxa"/>
                  <w:tcBorders>
                    <w:top w:val="outset" w:sz="8" w:space="0" w:color="000000"/>
                    <w:left w:val="outset" w:sz="8" w:space="0" w:color="000000"/>
                    <w:bottom w:val="outset" w:sz="8" w:space="0" w:color="000000"/>
                    <w:right w:val="outset" w:sz="8" w:space="0" w:color="000000"/>
                  </w:tcBorders>
                </w:tcPr>
                <w:p w14:paraId="68F08834" w14:textId="6843ED52" w:rsidR="00533687" w:rsidRPr="003F2BE8" w:rsidRDefault="00533687" w:rsidP="00533687">
                  <w:pPr>
                    <w:rPr>
                      <w:rFonts w:ascii="Times New Roman" w:hAnsi="Times New Roman" w:cs="Times New Roman"/>
                      <w:sz w:val="20"/>
                      <w:szCs w:val="20"/>
                    </w:rPr>
                  </w:pPr>
                  <w:r w:rsidRPr="003F2BE8">
                    <w:rPr>
                      <w:rFonts w:ascii="Times New Roman" w:hAnsi="Times New Roman"/>
                      <w:sz w:val="20"/>
                      <w:szCs w:val="20"/>
                    </w:rPr>
                    <w:t>Ліцензіат звернувся до НКРЕКП із письмовою заявою щодо проведення перевірки додержання ним ліцензійних умов та законодавства у сфері енергетики не пізніше ніж за два місяці до передачі цілісного майнового комплексу іншому суб'єкту господарювання та/або до наміру звернутися до НКРЕКП із заявою про анулювання ліцензії з виробництва електричної енергії на цілісному майновому комплексі</w:t>
                  </w:r>
                </w:p>
              </w:tc>
              <w:tc>
                <w:tcPr>
                  <w:tcW w:w="1276" w:type="dxa"/>
                  <w:tcBorders>
                    <w:top w:val="outset" w:sz="8" w:space="0" w:color="000000"/>
                    <w:left w:val="outset" w:sz="8" w:space="0" w:color="000000"/>
                    <w:bottom w:val="outset" w:sz="8" w:space="0" w:color="000000"/>
                    <w:right w:val="outset" w:sz="8" w:space="0" w:color="000000"/>
                  </w:tcBorders>
                  <w:vAlign w:val="center"/>
                </w:tcPr>
                <w:p w14:paraId="6EA62A06" w14:textId="10F46432" w:rsidR="00533687" w:rsidRPr="003F2BE8" w:rsidRDefault="00533687" w:rsidP="00533687">
                  <w:pPr>
                    <w:rPr>
                      <w:rFonts w:ascii="Times New Roman" w:hAnsi="Times New Roman" w:cs="Times New Roman"/>
                      <w:sz w:val="20"/>
                      <w:szCs w:val="20"/>
                    </w:rPr>
                  </w:pPr>
                  <w:r w:rsidRPr="003F2BE8">
                    <w:rPr>
                      <w:rFonts w:ascii="Times New Roman" w:hAnsi="Times New Roman"/>
                      <w:sz w:val="20"/>
                      <w:szCs w:val="20"/>
                    </w:rPr>
                    <w:t xml:space="preserve"> </w:t>
                  </w:r>
                </w:p>
              </w:tc>
              <w:tc>
                <w:tcPr>
                  <w:tcW w:w="425" w:type="dxa"/>
                  <w:tcBorders>
                    <w:top w:val="outset" w:sz="8" w:space="0" w:color="000000"/>
                    <w:left w:val="outset" w:sz="8" w:space="0" w:color="000000"/>
                    <w:bottom w:val="outset" w:sz="8" w:space="0" w:color="000000"/>
                    <w:right w:val="outset" w:sz="8" w:space="0" w:color="000000"/>
                  </w:tcBorders>
                  <w:vAlign w:val="center"/>
                </w:tcPr>
                <w:p w14:paraId="77A72109" w14:textId="0AB479E1" w:rsidR="00533687" w:rsidRPr="003F2BE8" w:rsidRDefault="00533687" w:rsidP="00533687">
                  <w:pPr>
                    <w:spacing w:after="75"/>
                    <w:jc w:val="center"/>
                    <w:rPr>
                      <w:rFonts w:ascii="Times New Roman" w:hAnsi="Times New Roman" w:cs="Times New Roman"/>
                      <w:sz w:val="20"/>
                      <w:szCs w:val="20"/>
                    </w:rPr>
                  </w:pPr>
                  <w:r w:rsidRPr="003F2BE8">
                    <w:rPr>
                      <w:rFonts w:ascii="Times New Roman" w:hAnsi="Times New Roman"/>
                      <w:sz w:val="20"/>
                      <w:szCs w:val="20"/>
                    </w:rPr>
                    <w:t xml:space="preserve"> </w:t>
                  </w:r>
                </w:p>
              </w:tc>
              <w:tc>
                <w:tcPr>
                  <w:tcW w:w="425" w:type="dxa"/>
                  <w:tcBorders>
                    <w:top w:val="outset" w:sz="8" w:space="0" w:color="000000"/>
                    <w:left w:val="outset" w:sz="8" w:space="0" w:color="000000"/>
                    <w:bottom w:val="outset" w:sz="8" w:space="0" w:color="000000"/>
                    <w:right w:val="outset" w:sz="8" w:space="0" w:color="000000"/>
                  </w:tcBorders>
                  <w:vAlign w:val="center"/>
                </w:tcPr>
                <w:p w14:paraId="61AB5605" w14:textId="48B46A8E" w:rsidR="00533687" w:rsidRPr="003F2BE8" w:rsidRDefault="00533687" w:rsidP="00533687">
                  <w:pPr>
                    <w:spacing w:after="75"/>
                    <w:jc w:val="center"/>
                    <w:rPr>
                      <w:rFonts w:ascii="Times New Roman" w:hAnsi="Times New Roman" w:cs="Times New Roman"/>
                      <w:sz w:val="20"/>
                      <w:szCs w:val="20"/>
                    </w:rPr>
                  </w:pPr>
                  <w:r w:rsidRPr="003F2BE8">
                    <w:rPr>
                      <w:rFonts w:ascii="Times New Roman" w:hAnsi="Times New Roman"/>
                      <w:sz w:val="20"/>
                      <w:szCs w:val="20"/>
                    </w:rPr>
                    <w:t xml:space="preserve"> </w:t>
                  </w:r>
                </w:p>
              </w:tc>
              <w:tc>
                <w:tcPr>
                  <w:tcW w:w="425" w:type="dxa"/>
                  <w:tcBorders>
                    <w:top w:val="outset" w:sz="8" w:space="0" w:color="000000"/>
                    <w:left w:val="outset" w:sz="8" w:space="0" w:color="000000"/>
                    <w:bottom w:val="outset" w:sz="8" w:space="0" w:color="000000"/>
                    <w:right w:val="outset" w:sz="8" w:space="0" w:color="000000"/>
                  </w:tcBorders>
                  <w:vAlign w:val="center"/>
                </w:tcPr>
                <w:p w14:paraId="050FF27C" w14:textId="4C689DCE" w:rsidR="00533687" w:rsidRPr="003F2BE8" w:rsidRDefault="00533687" w:rsidP="00533687">
                  <w:pPr>
                    <w:spacing w:after="75"/>
                    <w:jc w:val="center"/>
                    <w:rPr>
                      <w:rFonts w:ascii="Times New Roman" w:hAnsi="Times New Roman" w:cs="Times New Roman"/>
                      <w:sz w:val="20"/>
                      <w:szCs w:val="20"/>
                    </w:rPr>
                  </w:pPr>
                  <w:r w:rsidRPr="003F2BE8">
                    <w:rPr>
                      <w:rFonts w:ascii="Times New Roman" w:hAnsi="Times New Roman"/>
                      <w:sz w:val="20"/>
                      <w:szCs w:val="20"/>
                    </w:rPr>
                    <w:t xml:space="preserve"> </w:t>
                  </w:r>
                </w:p>
              </w:tc>
              <w:tc>
                <w:tcPr>
                  <w:tcW w:w="1985" w:type="dxa"/>
                  <w:tcBorders>
                    <w:top w:val="outset" w:sz="8" w:space="0" w:color="000000"/>
                    <w:left w:val="outset" w:sz="8" w:space="0" w:color="000000"/>
                    <w:bottom w:val="outset" w:sz="8" w:space="0" w:color="000000"/>
                    <w:right w:val="outset" w:sz="8" w:space="0" w:color="000000"/>
                  </w:tcBorders>
                </w:tcPr>
                <w:p w14:paraId="4FD62B67" w14:textId="647AC7F8" w:rsidR="00533687" w:rsidRPr="003F2BE8" w:rsidRDefault="00533687" w:rsidP="00533687">
                  <w:pPr>
                    <w:jc w:val="center"/>
                    <w:rPr>
                      <w:rFonts w:ascii="Times New Roman" w:hAnsi="Times New Roman" w:cs="Times New Roman"/>
                      <w:sz w:val="20"/>
                      <w:szCs w:val="20"/>
                    </w:rPr>
                  </w:pPr>
                  <w:r w:rsidRPr="003F2BE8">
                    <w:rPr>
                      <w:rFonts w:ascii="Times New Roman" w:hAnsi="Times New Roman"/>
                      <w:sz w:val="20"/>
                      <w:szCs w:val="20"/>
                    </w:rPr>
                    <w:t>пункт 1 частини четвертої статті 30 ЗУ N 2019-VIII;</w:t>
                  </w:r>
                  <w:r w:rsidRPr="003F2BE8">
                    <w:rPr>
                      <w:sz w:val="20"/>
                      <w:szCs w:val="20"/>
                    </w:rPr>
                    <w:br/>
                  </w:r>
                  <w:r w:rsidRPr="003F2BE8">
                    <w:rPr>
                      <w:rFonts w:ascii="Times New Roman" w:hAnsi="Times New Roman"/>
                      <w:sz w:val="20"/>
                      <w:szCs w:val="20"/>
                    </w:rPr>
                    <w:t>Порядок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 затверджений постановою Національної комісії, що здійснює державне регулювання у сферах енергетики та комунальних послуг від 03 березня 2020 року N 548;</w:t>
                  </w:r>
                  <w:r w:rsidRPr="003F2BE8">
                    <w:rPr>
                      <w:sz w:val="20"/>
                      <w:szCs w:val="20"/>
                    </w:rPr>
                    <w:br/>
                  </w:r>
                  <w:r w:rsidRPr="003F2BE8">
                    <w:rPr>
                      <w:rFonts w:ascii="Times New Roman" w:hAnsi="Times New Roman"/>
                      <w:sz w:val="20"/>
                      <w:szCs w:val="20"/>
                    </w:rPr>
                    <w:t xml:space="preserve">підпункти 44, 46 </w:t>
                  </w:r>
                  <w:r w:rsidRPr="003F2BE8">
                    <w:rPr>
                      <w:rFonts w:ascii="Times New Roman" w:hAnsi="Times New Roman"/>
                      <w:sz w:val="20"/>
                      <w:szCs w:val="20"/>
                    </w:rPr>
                    <w:lastRenderedPageBreak/>
                    <w:t>пункту 2.2 ЛУ N 1467</w:t>
                  </w:r>
                </w:p>
              </w:tc>
            </w:tr>
            <w:tr w:rsidR="00533687" w:rsidRPr="003F2BE8" w14:paraId="533DA88E" w14:textId="77777777" w:rsidTr="00C71881">
              <w:trPr>
                <w:trHeight w:val="45"/>
              </w:trPr>
              <w:tc>
                <w:tcPr>
                  <w:tcW w:w="7415" w:type="dxa"/>
                  <w:gridSpan w:val="7"/>
                </w:tcPr>
                <w:p w14:paraId="4C46CD45" w14:textId="414686DE" w:rsidR="00533687" w:rsidRPr="003F2BE8" w:rsidRDefault="00533687" w:rsidP="00533687">
                  <w:pPr>
                    <w:spacing w:after="0"/>
                    <w:rPr>
                      <w:rFonts w:ascii="Times New Roman" w:hAnsi="Times New Roman" w:cs="Times New Roman"/>
                      <w:sz w:val="20"/>
                      <w:szCs w:val="20"/>
                    </w:rPr>
                  </w:pPr>
                  <w:r w:rsidRPr="003F2BE8">
                    <w:rPr>
                      <w:rFonts w:ascii="Times New Roman" w:hAnsi="Times New Roman" w:cs="Times New Roman"/>
                      <w:sz w:val="20"/>
                      <w:szCs w:val="20"/>
                      <w:shd w:val="clear" w:color="auto" w:fill="FFFFFF"/>
                    </w:rPr>
                    <w:lastRenderedPageBreak/>
                    <w:t>&lt;…&gt;</w:t>
                  </w:r>
                </w:p>
              </w:tc>
            </w:tr>
          </w:tbl>
          <w:p w14:paraId="1916F4EE" w14:textId="77777777" w:rsidR="00533687" w:rsidRPr="003F2BE8" w:rsidRDefault="00533687" w:rsidP="00533687">
            <w:pPr>
              <w:ind w:firstLine="308"/>
              <w:jc w:val="both"/>
              <w:rPr>
                <w:rFonts w:ascii="Times New Roman" w:hAnsi="Times New Roman" w:cs="Times New Roman"/>
                <w:shd w:val="clear" w:color="auto" w:fill="FFFFFF"/>
              </w:rPr>
            </w:pPr>
          </w:p>
          <w:p w14:paraId="04BB98EF" w14:textId="78FDDBDE" w:rsidR="00533687" w:rsidRPr="003F2BE8" w:rsidRDefault="00533687" w:rsidP="00533687">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tc>
        <w:tc>
          <w:tcPr>
            <w:tcW w:w="7725" w:type="dxa"/>
            <w:vAlign w:val="center"/>
          </w:tcPr>
          <w:p w14:paraId="05CDA38F" w14:textId="77777777" w:rsidR="004A5464" w:rsidRPr="003F2BE8" w:rsidRDefault="004A5464" w:rsidP="00533687">
            <w:pPr>
              <w:pStyle w:val="3"/>
              <w:spacing w:after="225"/>
              <w:jc w:val="center"/>
              <w:outlineLvl w:val="2"/>
              <w:rPr>
                <w:color w:val="000000"/>
                <w:sz w:val="22"/>
                <w:szCs w:val="22"/>
              </w:rPr>
            </w:pPr>
          </w:p>
          <w:p w14:paraId="1BB18AD8" w14:textId="59329D69" w:rsidR="00533687" w:rsidRPr="003F2BE8" w:rsidRDefault="00533687" w:rsidP="00533687">
            <w:pPr>
              <w:pStyle w:val="3"/>
              <w:spacing w:after="225"/>
              <w:jc w:val="center"/>
              <w:outlineLvl w:val="2"/>
              <w:rPr>
                <w:sz w:val="22"/>
                <w:szCs w:val="22"/>
              </w:rPr>
            </w:pPr>
            <w:r w:rsidRPr="003F2BE8">
              <w:rPr>
                <w:color w:val="000000"/>
                <w:sz w:val="22"/>
                <w:szCs w:val="22"/>
              </w:rPr>
              <w:t>ПЕРЕЛІК ПИТАНЬ</w:t>
            </w:r>
            <w:r w:rsidRPr="003F2BE8">
              <w:rPr>
                <w:sz w:val="22"/>
                <w:szCs w:val="22"/>
              </w:rPr>
              <w:br/>
            </w:r>
            <w:r w:rsidRPr="003F2BE8">
              <w:rPr>
                <w:color w:val="000000"/>
                <w:sz w:val="22"/>
                <w:szCs w:val="22"/>
              </w:rPr>
              <w:t>для перевірки дотримання вимог законодавства та ліцензійних умов провадження господарської діяльності з виробництва електричної енергії</w:t>
            </w:r>
          </w:p>
          <w:tbl>
            <w:tblPr>
              <w:tblW w:w="738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2300"/>
              <w:gridCol w:w="1438"/>
              <w:gridCol w:w="431"/>
              <w:gridCol w:w="431"/>
              <w:gridCol w:w="432"/>
              <w:gridCol w:w="1871"/>
            </w:tblGrid>
            <w:tr w:rsidR="00533687" w:rsidRPr="003F2BE8" w14:paraId="02607DBB" w14:textId="77777777" w:rsidTr="001D63BA">
              <w:trPr>
                <w:trHeight w:val="45"/>
              </w:trPr>
              <w:tc>
                <w:tcPr>
                  <w:tcW w:w="486" w:type="dxa"/>
                  <w:vMerge w:val="restart"/>
                  <w:vAlign w:val="center"/>
                </w:tcPr>
                <w:p w14:paraId="052831A0" w14:textId="77777777" w:rsidR="00533687" w:rsidRPr="003F2BE8" w:rsidRDefault="00533687" w:rsidP="00533687">
                  <w:pPr>
                    <w:spacing w:after="75"/>
                    <w:jc w:val="center"/>
                    <w:rPr>
                      <w:rFonts w:ascii="Times New Roman" w:hAnsi="Times New Roman" w:cs="Times New Roman"/>
                      <w:sz w:val="20"/>
                      <w:szCs w:val="20"/>
                    </w:rPr>
                  </w:pPr>
                  <w:r w:rsidRPr="003F2BE8">
                    <w:rPr>
                      <w:rFonts w:ascii="Times New Roman" w:hAnsi="Times New Roman" w:cs="Times New Roman"/>
                      <w:sz w:val="20"/>
                      <w:szCs w:val="20"/>
                    </w:rPr>
                    <w:t>N</w:t>
                  </w:r>
                </w:p>
              </w:tc>
              <w:tc>
                <w:tcPr>
                  <w:tcW w:w="2300" w:type="dxa"/>
                  <w:vMerge w:val="restart"/>
                  <w:vAlign w:val="center"/>
                </w:tcPr>
                <w:p w14:paraId="72048098" w14:textId="77777777" w:rsidR="00533687" w:rsidRPr="003F2BE8" w:rsidRDefault="00533687" w:rsidP="00533687">
                  <w:pPr>
                    <w:spacing w:after="75"/>
                    <w:jc w:val="center"/>
                    <w:rPr>
                      <w:rFonts w:ascii="Times New Roman" w:hAnsi="Times New Roman" w:cs="Times New Roman"/>
                      <w:sz w:val="20"/>
                      <w:szCs w:val="20"/>
                    </w:rPr>
                  </w:pPr>
                  <w:r w:rsidRPr="003F2BE8">
                    <w:rPr>
                      <w:rFonts w:ascii="Times New Roman" w:hAnsi="Times New Roman" w:cs="Times New Roman"/>
                      <w:sz w:val="20"/>
                      <w:szCs w:val="20"/>
                    </w:rPr>
                    <w:t xml:space="preserve">Питання щодо дотримання суб'єктом </w:t>
                  </w:r>
                  <w:r w:rsidRPr="003F2BE8">
                    <w:rPr>
                      <w:rFonts w:ascii="Times New Roman" w:hAnsi="Times New Roman" w:cs="Times New Roman"/>
                      <w:sz w:val="20"/>
                      <w:szCs w:val="20"/>
                    </w:rPr>
                    <w:lastRenderedPageBreak/>
                    <w:t>господарювання вимог законодавства України та ліцензійних умов</w:t>
                  </w:r>
                </w:p>
              </w:tc>
              <w:tc>
                <w:tcPr>
                  <w:tcW w:w="1438" w:type="dxa"/>
                  <w:vMerge w:val="restart"/>
                  <w:vAlign w:val="center"/>
                </w:tcPr>
                <w:p w14:paraId="31C62D46" w14:textId="77777777" w:rsidR="00533687" w:rsidRPr="003F2BE8" w:rsidRDefault="00533687" w:rsidP="00533687">
                  <w:pPr>
                    <w:spacing w:after="75"/>
                    <w:jc w:val="center"/>
                    <w:rPr>
                      <w:rFonts w:ascii="Times New Roman" w:hAnsi="Times New Roman" w:cs="Times New Roman"/>
                      <w:sz w:val="20"/>
                      <w:szCs w:val="20"/>
                    </w:rPr>
                  </w:pPr>
                  <w:r w:rsidRPr="003F2BE8">
                    <w:rPr>
                      <w:rFonts w:ascii="Times New Roman" w:hAnsi="Times New Roman" w:cs="Times New Roman"/>
                      <w:sz w:val="20"/>
                      <w:szCs w:val="20"/>
                    </w:rPr>
                    <w:lastRenderedPageBreak/>
                    <w:t xml:space="preserve">Позиція суб'єкта </w:t>
                  </w:r>
                  <w:r w:rsidRPr="003F2BE8">
                    <w:rPr>
                      <w:rFonts w:ascii="Times New Roman" w:hAnsi="Times New Roman" w:cs="Times New Roman"/>
                      <w:sz w:val="20"/>
                      <w:szCs w:val="20"/>
                    </w:rPr>
                    <w:lastRenderedPageBreak/>
                    <w:t>господарювання щодо негативного впливу вимоги законодавства (від 1 до 4 балів)*</w:t>
                  </w:r>
                </w:p>
              </w:tc>
              <w:tc>
                <w:tcPr>
                  <w:tcW w:w="1294" w:type="dxa"/>
                  <w:gridSpan w:val="3"/>
                  <w:vAlign w:val="center"/>
                </w:tcPr>
                <w:p w14:paraId="1AC39932" w14:textId="77777777" w:rsidR="00533687" w:rsidRPr="003F2BE8" w:rsidRDefault="00533687" w:rsidP="00533687">
                  <w:pPr>
                    <w:spacing w:after="75"/>
                    <w:jc w:val="center"/>
                    <w:rPr>
                      <w:rFonts w:ascii="Times New Roman" w:hAnsi="Times New Roman" w:cs="Times New Roman"/>
                      <w:sz w:val="20"/>
                      <w:szCs w:val="20"/>
                    </w:rPr>
                  </w:pPr>
                  <w:r w:rsidRPr="003F2BE8">
                    <w:rPr>
                      <w:rFonts w:ascii="Times New Roman" w:hAnsi="Times New Roman" w:cs="Times New Roman"/>
                      <w:sz w:val="20"/>
                      <w:szCs w:val="20"/>
                    </w:rPr>
                    <w:lastRenderedPageBreak/>
                    <w:t>Відповіді на питання</w:t>
                  </w:r>
                </w:p>
              </w:tc>
              <w:tc>
                <w:tcPr>
                  <w:tcW w:w="1868" w:type="dxa"/>
                  <w:vMerge w:val="restart"/>
                  <w:vAlign w:val="center"/>
                </w:tcPr>
                <w:p w14:paraId="5CD8C092" w14:textId="77777777" w:rsidR="00533687" w:rsidRPr="003F2BE8" w:rsidRDefault="00533687" w:rsidP="00533687">
                  <w:pPr>
                    <w:spacing w:after="75"/>
                    <w:jc w:val="center"/>
                    <w:rPr>
                      <w:rFonts w:ascii="Times New Roman" w:hAnsi="Times New Roman" w:cs="Times New Roman"/>
                      <w:sz w:val="20"/>
                      <w:szCs w:val="20"/>
                    </w:rPr>
                  </w:pPr>
                  <w:r w:rsidRPr="003F2BE8">
                    <w:rPr>
                      <w:rFonts w:ascii="Times New Roman" w:hAnsi="Times New Roman" w:cs="Times New Roman"/>
                      <w:sz w:val="20"/>
                      <w:szCs w:val="20"/>
                    </w:rPr>
                    <w:t>Нормативне обґрунтування</w:t>
                  </w:r>
                </w:p>
              </w:tc>
            </w:tr>
            <w:tr w:rsidR="00533687" w:rsidRPr="003F2BE8" w14:paraId="3C0B3C86" w14:textId="77777777" w:rsidTr="001D63BA">
              <w:trPr>
                <w:cantSplit/>
                <w:trHeight w:val="1497"/>
              </w:trPr>
              <w:tc>
                <w:tcPr>
                  <w:tcW w:w="486" w:type="dxa"/>
                  <w:vMerge/>
                </w:tcPr>
                <w:p w14:paraId="4AC4167F" w14:textId="77777777" w:rsidR="00533687" w:rsidRPr="003F2BE8" w:rsidRDefault="00533687" w:rsidP="00533687">
                  <w:pPr>
                    <w:rPr>
                      <w:rFonts w:ascii="Times New Roman" w:hAnsi="Times New Roman" w:cs="Times New Roman"/>
                      <w:sz w:val="20"/>
                      <w:szCs w:val="20"/>
                    </w:rPr>
                  </w:pPr>
                </w:p>
              </w:tc>
              <w:tc>
                <w:tcPr>
                  <w:tcW w:w="2300" w:type="dxa"/>
                  <w:vMerge/>
                </w:tcPr>
                <w:p w14:paraId="5F9FDC61" w14:textId="77777777" w:rsidR="00533687" w:rsidRPr="003F2BE8" w:rsidRDefault="00533687" w:rsidP="00533687">
                  <w:pPr>
                    <w:rPr>
                      <w:rFonts w:ascii="Times New Roman" w:hAnsi="Times New Roman" w:cs="Times New Roman"/>
                      <w:sz w:val="20"/>
                      <w:szCs w:val="20"/>
                    </w:rPr>
                  </w:pPr>
                </w:p>
              </w:tc>
              <w:tc>
                <w:tcPr>
                  <w:tcW w:w="1438" w:type="dxa"/>
                  <w:vMerge/>
                </w:tcPr>
                <w:p w14:paraId="12D668B5" w14:textId="77777777" w:rsidR="00533687" w:rsidRPr="003F2BE8" w:rsidRDefault="00533687" w:rsidP="00533687">
                  <w:pPr>
                    <w:rPr>
                      <w:rFonts w:ascii="Times New Roman" w:hAnsi="Times New Roman" w:cs="Times New Roman"/>
                      <w:sz w:val="20"/>
                      <w:szCs w:val="20"/>
                    </w:rPr>
                  </w:pPr>
                </w:p>
              </w:tc>
              <w:tc>
                <w:tcPr>
                  <w:tcW w:w="431" w:type="dxa"/>
                  <w:textDirection w:val="btLr"/>
                  <w:vAlign w:val="center"/>
                </w:tcPr>
                <w:p w14:paraId="467B97B5" w14:textId="77777777" w:rsidR="00533687" w:rsidRPr="003F2BE8" w:rsidRDefault="00533687" w:rsidP="00533687">
                  <w:pPr>
                    <w:spacing w:after="75"/>
                    <w:ind w:left="113" w:right="113"/>
                    <w:jc w:val="center"/>
                    <w:rPr>
                      <w:rFonts w:ascii="Times New Roman" w:hAnsi="Times New Roman" w:cs="Times New Roman"/>
                      <w:sz w:val="20"/>
                      <w:szCs w:val="20"/>
                    </w:rPr>
                  </w:pPr>
                  <w:r w:rsidRPr="003F2BE8">
                    <w:rPr>
                      <w:rFonts w:ascii="Times New Roman" w:hAnsi="Times New Roman" w:cs="Times New Roman"/>
                      <w:sz w:val="20"/>
                      <w:szCs w:val="20"/>
                    </w:rPr>
                    <w:t>так</w:t>
                  </w:r>
                </w:p>
              </w:tc>
              <w:tc>
                <w:tcPr>
                  <w:tcW w:w="431" w:type="dxa"/>
                  <w:textDirection w:val="btLr"/>
                  <w:vAlign w:val="center"/>
                </w:tcPr>
                <w:p w14:paraId="0E77DE30" w14:textId="77777777" w:rsidR="00533687" w:rsidRPr="003F2BE8" w:rsidRDefault="00533687" w:rsidP="00533687">
                  <w:pPr>
                    <w:spacing w:after="75"/>
                    <w:ind w:left="113" w:right="113"/>
                    <w:jc w:val="center"/>
                    <w:rPr>
                      <w:rFonts w:ascii="Times New Roman" w:hAnsi="Times New Roman" w:cs="Times New Roman"/>
                      <w:sz w:val="20"/>
                      <w:szCs w:val="20"/>
                    </w:rPr>
                  </w:pPr>
                  <w:r w:rsidRPr="003F2BE8">
                    <w:rPr>
                      <w:rFonts w:ascii="Times New Roman" w:hAnsi="Times New Roman" w:cs="Times New Roman"/>
                      <w:sz w:val="20"/>
                      <w:szCs w:val="20"/>
                    </w:rPr>
                    <w:t>ні</w:t>
                  </w:r>
                </w:p>
              </w:tc>
              <w:tc>
                <w:tcPr>
                  <w:tcW w:w="432" w:type="dxa"/>
                  <w:textDirection w:val="btLr"/>
                  <w:vAlign w:val="center"/>
                </w:tcPr>
                <w:p w14:paraId="27938C57" w14:textId="77777777" w:rsidR="00533687" w:rsidRPr="003F2BE8" w:rsidRDefault="00533687" w:rsidP="00533687">
                  <w:pPr>
                    <w:spacing w:after="75"/>
                    <w:ind w:left="113" w:right="113"/>
                    <w:jc w:val="center"/>
                    <w:rPr>
                      <w:rFonts w:ascii="Times New Roman" w:hAnsi="Times New Roman" w:cs="Times New Roman"/>
                      <w:sz w:val="20"/>
                      <w:szCs w:val="20"/>
                    </w:rPr>
                  </w:pPr>
                  <w:r w:rsidRPr="003F2BE8">
                    <w:rPr>
                      <w:rFonts w:ascii="Times New Roman" w:hAnsi="Times New Roman" w:cs="Times New Roman"/>
                      <w:sz w:val="20"/>
                      <w:szCs w:val="20"/>
                    </w:rPr>
                    <w:t>не розглядалося</w:t>
                  </w:r>
                </w:p>
              </w:tc>
              <w:tc>
                <w:tcPr>
                  <w:tcW w:w="1868" w:type="dxa"/>
                  <w:vMerge/>
                </w:tcPr>
                <w:p w14:paraId="627BA238" w14:textId="77777777" w:rsidR="00533687" w:rsidRPr="003F2BE8" w:rsidRDefault="00533687" w:rsidP="00533687">
                  <w:pPr>
                    <w:rPr>
                      <w:rFonts w:ascii="Times New Roman" w:hAnsi="Times New Roman" w:cs="Times New Roman"/>
                      <w:sz w:val="20"/>
                      <w:szCs w:val="20"/>
                    </w:rPr>
                  </w:pPr>
                </w:p>
              </w:tc>
            </w:tr>
            <w:tr w:rsidR="00533687" w:rsidRPr="003F2BE8" w14:paraId="0CDCD9C0" w14:textId="77777777" w:rsidTr="001D63BA">
              <w:trPr>
                <w:trHeight w:val="45"/>
              </w:trPr>
              <w:tc>
                <w:tcPr>
                  <w:tcW w:w="7389" w:type="dxa"/>
                  <w:gridSpan w:val="7"/>
                </w:tcPr>
                <w:p w14:paraId="161DB607" w14:textId="77777777" w:rsidR="00533687" w:rsidRPr="003F2BE8" w:rsidRDefault="00533687" w:rsidP="00533687">
                  <w:pPr>
                    <w:spacing w:after="0"/>
                    <w:ind w:firstLine="308"/>
                    <w:jc w:val="both"/>
                    <w:rPr>
                      <w:rFonts w:ascii="Times New Roman" w:hAnsi="Times New Roman" w:cs="Times New Roman"/>
                      <w:sz w:val="20"/>
                      <w:szCs w:val="20"/>
                    </w:rPr>
                  </w:pPr>
                  <w:r w:rsidRPr="003F2BE8">
                    <w:rPr>
                      <w:rFonts w:ascii="Times New Roman" w:hAnsi="Times New Roman" w:cs="Times New Roman"/>
                      <w:sz w:val="20"/>
                      <w:szCs w:val="20"/>
                      <w:shd w:val="clear" w:color="auto" w:fill="FFFFFF"/>
                    </w:rPr>
                    <w:t>&lt;…&gt;</w:t>
                  </w:r>
                </w:p>
              </w:tc>
            </w:tr>
            <w:tr w:rsidR="00533687" w:rsidRPr="003F2BE8" w14:paraId="3E547318" w14:textId="77777777" w:rsidTr="001D63BA">
              <w:trPr>
                <w:trHeight w:val="45"/>
              </w:trPr>
              <w:tc>
                <w:tcPr>
                  <w:tcW w:w="486" w:type="dxa"/>
                  <w:tcBorders>
                    <w:top w:val="outset" w:sz="8" w:space="0" w:color="000000"/>
                    <w:left w:val="outset" w:sz="8" w:space="0" w:color="000000"/>
                    <w:bottom w:val="outset" w:sz="8" w:space="0" w:color="000000"/>
                    <w:right w:val="outset" w:sz="8" w:space="0" w:color="000000"/>
                  </w:tcBorders>
                  <w:vAlign w:val="center"/>
                </w:tcPr>
                <w:p w14:paraId="0F9A5EDD" w14:textId="77777777" w:rsidR="00533687" w:rsidRPr="003F2BE8" w:rsidRDefault="00533687" w:rsidP="00533687">
                  <w:pPr>
                    <w:rPr>
                      <w:rFonts w:ascii="Times New Roman" w:hAnsi="Times New Roman" w:cs="Times New Roman"/>
                      <w:sz w:val="20"/>
                      <w:szCs w:val="20"/>
                    </w:rPr>
                  </w:pPr>
                  <w:r w:rsidRPr="003F2BE8">
                    <w:rPr>
                      <w:rFonts w:ascii="Times New Roman" w:hAnsi="Times New Roman"/>
                      <w:sz w:val="20"/>
                      <w:szCs w:val="20"/>
                    </w:rPr>
                    <w:t>3.30</w:t>
                  </w:r>
                </w:p>
              </w:tc>
              <w:tc>
                <w:tcPr>
                  <w:tcW w:w="2300" w:type="dxa"/>
                  <w:tcBorders>
                    <w:top w:val="outset" w:sz="8" w:space="0" w:color="000000"/>
                    <w:left w:val="outset" w:sz="8" w:space="0" w:color="000000"/>
                    <w:bottom w:val="outset" w:sz="8" w:space="0" w:color="000000"/>
                    <w:right w:val="outset" w:sz="8" w:space="0" w:color="000000"/>
                  </w:tcBorders>
                </w:tcPr>
                <w:p w14:paraId="3035FC08" w14:textId="66B76BDE" w:rsidR="00533687" w:rsidRPr="003F2BE8" w:rsidRDefault="00533687" w:rsidP="00533687">
                  <w:pPr>
                    <w:rPr>
                      <w:rFonts w:ascii="Times New Roman" w:hAnsi="Times New Roman" w:cs="Times New Roman"/>
                      <w:sz w:val="20"/>
                      <w:szCs w:val="20"/>
                    </w:rPr>
                  </w:pPr>
                  <w:r w:rsidRPr="003F2BE8">
                    <w:rPr>
                      <w:rFonts w:ascii="Times New Roman" w:hAnsi="Times New Roman"/>
                      <w:sz w:val="20"/>
                      <w:szCs w:val="20"/>
                    </w:rPr>
                    <w:t xml:space="preserve">Ліцензіат звернувся до НКРЕКП із письмовою заявою щодо проведення перевірки додержання ним ліцензійних умов та законодавства у сфері енергетики не пізніше ніж за два місяці до передачі цілісного майнового комплексу іншому суб'єкту господарювання та/або до наміру звернутися до НКРЕКП із заявою про </w:t>
                  </w:r>
                  <w:r w:rsidRPr="003F2BE8">
                    <w:rPr>
                      <w:rFonts w:ascii="Times New Roman" w:hAnsi="Times New Roman"/>
                      <w:b/>
                      <w:sz w:val="20"/>
                      <w:szCs w:val="20"/>
                    </w:rPr>
                    <w:t>припинення дії (анулювання)</w:t>
                  </w:r>
                  <w:r w:rsidRPr="003F2BE8">
                    <w:rPr>
                      <w:rFonts w:ascii="Times New Roman" w:hAnsi="Times New Roman"/>
                      <w:sz w:val="20"/>
                      <w:szCs w:val="20"/>
                    </w:rPr>
                    <w:t xml:space="preserve"> ліцензії з виробництва електричної енергії на цілісному майновому комплексі</w:t>
                  </w:r>
                </w:p>
              </w:tc>
              <w:tc>
                <w:tcPr>
                  <w:tcW w:w="1438" w:type="dxa"/>
                  <w:tcBorders>
                    <w:top w:val="outset" w:sz="8" w:space="0" w:color="000000"/>
                    <w:left w:val="outset" w:sz="8" w:space="0" w:color="000000"/>
                    <w:bottom w:val="outset" w:sz="8" w:space="0" w:color="000000"/>
                    <w:right w:val="outset" w:sz="8" w:space="0" w:color="000000"/>
                  </w:tcBorders>
                  <w:vAlign w:val="center"/>
                </w:tcPr>
                <w:p w14:paraId="22129E24" w14:textId="77777777" w:rsidR="00533687" w:rsidRPr="003F2BE8" w:rsidRDefault="00533687" w:rsidP="00533687">
                  <w:pPr>
                    <w:rPr>
                      <w:rFonts w:ascii="Times New Roman" w:hAnsi="Times New Roman" w:cs="Times New Roman"/>
                      <w:sz w:val="20"/>
                      <w:szCs w:val="20"/>
                    </w:rPr>
                  </w:pPr>
                  <w:r w:rsidRPr="003F2BE8">
                    <w:rPr>
                      <w:rFonts w:ascii="Times New Roman" w:hAnsi="Times New Roman"/>
                      <w:sz w:val="20"/>
                      <w:szCs w:val="20"/>
                    </w:rPr>
                    <w:t xml:space="preserve"> </w:t>
                  </w:r>
                </w:p>
              </w:tc>
              <w:tc>
                <w:tcPr>
                  <w:tcW w:w="431" w:type="dxa"/>
                  <w:tcBorders>
                    <w:top w:val="outset" w:sz="8" w:space="0" w:color="000000"/>
                    <w:left w:val="outset" w:sz="8" w:space="0" w:color="000000"/>
                    <w:bottom w:val="outset" w:sz="8" w:space="0" w:color="000000"/>
                    <w:right w:val="outset" w:sz="8" w:space="0" w:color="000000"/>
                  </w:tcBorders>
                  <w:vAlign w:val="center"/>
                </w:tcPr>
                <w:p w14:paraId="3F499FBF" w14:textId="77777777" w:rsidR="00533687" w:rsidRPr="003F2BE8" w:rsidRDefault="00533687" w:rsidP="00533687">
                  <w:pPr>
                    <w:spacing w:after="75"/>
                    <w:jc w:val="center"/>
                    <w:rPr>
                      <w:rFonts w:ascii="Times New Roman" w:hAnsi="Times New Roman" w:cs="Times New Roman"/>
                      <w:sz w:val="20"/>
                      <w:szCs w:val="20"/>
                    </w:rPr>
                  </w:pPr>
                  <w:r w:rsidRPr="003F2BE8">
                    <w:rPr>
                      <w:rFonts w:ascii="Times New Roman" w:hAnsi="Times New Roman"/>
                      <w:sz w:val="20"/>
                      <w:szCs w:val="20"/>
                    </w:rPr>
                    <w:t xml:space="preserve"> </w:t>
                  </w:r>
                </w:p>
              </w:tc>
              <w:tc>
                <w:tcPr>
                  <w:tcW w:w="431" w:type="dxa"/>
                  <w:tcBorders>
                    <w:top w:val="outset" w:sz="8" w:space="0" w:color="000000"/>
                    <w:left w:val="outset" w:sz="8" w:space="0" w:color="000000"/>
                    <w:bottom w:val="outset" w:sz="8" w:space="0" w:color="000000"/>
                    <w:right w:val="outset" w:sz="8" w:space="0" w:color="000000"/>
                  </w:tcBorders>
                  <w:vAlign w:val="center"/>
                </w:tcPr>
                <w:p w14:paraId="068245F8" w14:textId="77777777" w:rsidR="00533687" w:rsidRPr="003F2BE8" w:rsidRDefault="00533687" w:rsidP="00533687">
                  <w:pPr>
                    <w:spacing w:after="75"/>
                    <w:jc w:val="center"/>
                    <w:rPr>
                      <w:rFonts w:ascii="Times New Roman" w:hAnsi="Times New Roman" w:cs="Times New Roman"/>
                      <w:sz w:val="20"/>
                      <w:szCs w:val="20"/>
                    </w:rPr>
                  </w:pPr>
                  <w:r w:rsidRPr="003F2BE8">
                    <w:rPr>
                      <w:rFonts w:ascii="Times New Roman" w:hAnsi="Times New Roman"/>
                      <w:sz w:val="20"/>
                      <w:szCs w:val="20"/>
                    </w:rPr>
                    <w:t xml:space="preserve"> </w:t>
                  </w:r>
                </w:p>
              </w:tc>
              <w:tc>
                <w:tcPr>
                  <w:tcW w:w="432" w:type="dxa"/>
                  <w:tcBorders>
                    <w:top w:val="outset" w:sz="8" w:space="0" w:color="000000"/>
                    <w:left w:val="outset" w:sz="8" w:space="0" w:color="000000"/>
                    <w:bottom w:val="outset" w:sz="8" w:space="0" w:color="000000"/>
                    <w:right w:val="outset" w:sz="8" w:space="0" w:color="000000"/>
                  </w:tcBorders>
                  <w:vAlign w:val="center"/>
                </w:tcPr>
                <w:p w14:paraId="4EC2FDEE" w14:textId="77777777" w:rsidR="00533687" w:rsidRPr="003F2BE8" w:rsidRDefault="00533687" w:rsidP="00533687">
                  <w:pPr>
                    <w:spacing w:after="75"/>
                    <w:jc w:val="center"/>
                    <w:rPr>
                      <w:rFonts w:ascii="Times New Roman" w:hAnsi="Times New Roman" w:cs="Times New Roman"/>
                      <w:sz w:val="20"/>
                      <w:szCs w:val="20"/>
                    </w:rPr>
                  </w:pPr>
                  <w:r w:rsidRPr="003F2BE8">
                    <w:rPr>
                      <w:rFonts w:ascii="Times New Roman" w:hAnsi="Times New Roman"/>
                      <w:sz w:val="20"/>
                      <w:szCs w:val="20"/>
                    </w:rPr>
                    <w:t xml:space="preserve"> </w:t>
                  </w:r>
                </w:p>
              </w:tc>
              <w:tc>
                <w:tcPr>
                  <w:tcW w:w="1868" w:type="dxa"/>
                  <w:tcBorders>
                    <w:top w:val="outset" w:sz="8" w:space="0" w:color="000000"/>
                    <w:left w:val="outset" w:sz="8" w:space="0" w:color="000000"/>
                    <w:bottom w:val="outset" w:sz="8" w:space="0" w:color="000000"/>
                    <w:right w:val="outset" w:sz="8" w:space="0" w:color="000000"/>
                  </w:tcBorders>
                </w:tcPr>
                <w:p w14:paraId="29946E33" w14:textId="77777777" w:rsidR="00533687" w:rsidRPr="003F2BE8" w:rsidRDefault="00533687" w:rsidP="00533687">
                  <w:pPr>
                    <w:jc w:val="center"/>
                    <w:rPr>
                      <w:rFonts w:ascii="Times New Roman" w:hAnsi="Times New Roman" w:cs="Times New Roman"/>
                      <w:sz w:val="20"/>
                      <w:szCs w:val="20"/>
                    </w:rPr>
                  </w:pPr>
                  <w:r w:rsidRPr="003F2BE8">
                    <w:rPr>
                      <w:rFonts w:ascii="Times New Roman" w:hAnsi="Times New Roman"/>
                      <w:sz w:val="20"/>
                      <w:szCs w:val="20"/>
                    </w:rPr>
                    <w:t>пункт 1 частини четвертої статті 30 ЗУ N 2019-VIII;</w:t>
                  </w:r>
                  <w:r w:rsidRPr="003F2BE8">
                    <w:rPr>
                      <w:sz w:val="20"/>
                      <w:szCs w:val="20"/>
                    </w:rPr>
                    <w:br/>
                  </w:r>
                  <w:r w:rsidRPr="003F2BE8">
                    <w:rPr>
                      <w:rFonts w:ascii="Times New Roman" w:hAnsi="Times New Roman"/>
                      <w:sz w:val="20"/>
                      <w:szCs w:val="20"/>
                    </w:rPr>
                    <w:t>Порядок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 затверджений постановою Національної комісії, що здійснює державне регулювання у сферах енергетики та комунальних послуг від 03 березня 2020 року N 548;</w:t>
                  </w:r>
                  <w:r w:rsidRPr="003F2BE8">
                    <w:rPr>
                      <w:sz w:val="20"/>
                      <w:szCs w:val="20"/>
                    </w:rPr>
                    <w:br/>
                  </w:r>
                  <w:r w:rsidRPr="003F2BE8">
                    <w:rPr>
                      <w:rFonts w:ascii="Times New Roman" w:hAnsi="Times New Roman"/>
                      <w:sz w:val="20"/>
                      <w:szCs w:val="20"/>
                    </w:rPr>
                    <w:t xml:space="preserve">підпункти 44, 46 </w:t>
                  </w:r>
                  <w:r w:rsidRPr="003F2BE8">
                    <w:rPr>
                      <w:rFonts w:ascii="Times New Roman" w:hAnsi="Times New Roman"/>
                      <w:sz w:val="20"/>
                      <w:szCs w:val="20"/>
                    </w:rPr>
                    <w:lastRenderedPageBreak/>
                    <w:t>пункту 2.2 ЛУ N 1467</w:t>
                  </w:r>
                </w:p>
              </w:tc>
            </w:tr>
            <w:tr w:rsidR="00533687" w:rsidRPr="003F2BE8" w14:paraId="75824889" w14:textId="77777777" w:rsidTr="001D63BA">
              <w:trPr>
                <w:trHeight w:val="45"/>
              </w:trPr>
              <w:tc>
                <w:tcPr>
                  <w:tcW w:w="7389" w:type="dxa"/>
                  <w:gridSpan w:val="7"/>
                </w:tcPr>
                <w:p w14:paraId="48D02E05" w14:textId="77777777" w:rsidR="00533687" w:rsidRPr="003F2BE8" w:rsidRDefault="00533687" w:rsidP="00533687">
                  <w:pPr>
                    <w:spacing w:after="0"/>
                    <w:rPr>
                      <w:rFonts w:ascii="Times New Roman" w:hAnsi="Times New Roman" w:cs="Times New Roman"/>
                      <w:sz w:val="20"/>
                      <w:szCs w:val="20"/>
                    </w:rPr>
                  </w:pPr>
                  <w:r w:rsidRPr="003F2BE8">
                    <w:rPr>
                      <w:rFonts w:ascii="Times New Roman" w:hAnsi="Times New Roman" w:cs="Times New Roman"/>
                      <w:sz w:val="20"/>
                      <w:szCs w:val="20"/>
                      <w:shd w:val="clear" w:color="auto" w:fill="FFFFFF"/>
                    </w:rPr>
                    <w:lastRenderedPageBreak/>
                    <w:t>&lt;…&gt;</w:t>
                  </w:r>
                </w:p>
              </w:tc>
            </w:tr>
          </w:tbl>
          <w:p w14:paraId="22259DFE" w14:textId="77777777" w:rsidR="00533687" w:rsidRPr="003F2BE8" w:rsidRDefault="00533687" w:rsidP="00533687">
            <w:pPr>
              <w:ind w:firstLine="308"/>
              <w:jc w:val="both"/>
              <w:rPr>
                <w:rFonts w:ascii="Times New Roman" w:hAnsi="Times New Roman" w:cs="Times New Roman"/>
                <w:shd w:val="clear" w:color="auto" w:fill="FFFFFF"/>
              </w:rPr>
            </w:pPr>
          </w:p>
          <w:p w14:paraId="2BE6BB67" w14:textId="182AD43F" w:rsidR="00533687" w:rsidRPr="003F2BE8" w:rsidRDefault="00533687" w:rsidP="00533687">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tc>
      </w:tr>
      <w:tr w:rsidR="00DA0A32" w:rsidRPr="003F2BE8" w14:paraId="7B4F8447" w14:textId="77777777" w:rsidTr="00D83011">
        <w:trPr>
          <w:trHeight w:val="610"/>
        </w:trPr>
        <w:tc>
          <w:tcPr>
            <w:tcW w:w="15449" w:type="dxa"/>
            <w:gridSpan w:val="2"/>
            <w:shd w:val="clear" w:color="auto" w:fill="BDD6EE" w:themeFill="accent5" w:themeFillTint="66"/>
            <w:vAlign w:val="center"/>
          </w:tcPr>
          <w:p w14:paraId="3B3A09F3" w14:textId="33C3E47C" w:rsidR="005A5437" w:rsidRPr="003F2BE8" w:rsidRDefault="005A5437" w:rsidP="00D83011">
            <w:pPr>
              <w:jc w:val="center"/>
              <w:rPr>
                <w:rFonts w:ascii="Times New Roman" w:hAnsi="Times New Roman" w:cs="Times New Roman"/>
                <w:b/>
              </w:rPr>
            </w:pPr>
            <w:r w:rsidRPr="003F2BE8">
              <w:rPr>
                <w:rFonts w:ascii="Times New Roman" w:hAnsi="Times New Roman" w:cs="Times New Roman"/>
                <w:b/>
              </w:rPr>
              <w:lastRenderedPageBreak/>
              <w:t xml:space="preserve">Додаток </w:t>
            </w:r>
            <w:r w:rsidR="00D21ADC" w:rsidRPr="003F2BE8">
              <w:rPr>
                <w:rFonts w:ascii="Times New Roman" w:hAnsi="Times New Roman" w:cs="Times New Roman"/>
                <w:b/>
              </w:rPr>
              <w:t>21</w:t>
            </w:r>
          </w:p>
          <w:p w14:paraId="490260FC" w14:textId="6A4A63DF" w:rsidR="00DA0A32" w:rsidRPr="003F2BE8" w:rsidRDefault="005A5437" w:rsidP="00D83011">
            <w:pPr>
              <w:jc w:val="center"/>
              <w:rPr>
                <w:rFonts w:ascii="Times New Roman" w:hAnsi="Times New Roman" w:cs="Times New Roman"/>
                <w:b/>
              </w:rPr>
            </w:pPr>
            <w:r w:rsidRPr="003F2BE8">
              <w:rPr>
                <w:rFonts w:ascii="Times New Roman" w:hAnsi="Times New Roman" w:cs="Times New Roman"/>
                <w:b/>
              </w:rPr>
              <w:t>Акт перевірки</w:t>
            </w:r>
          </w:p>
        </w:tc>
      </w:tr>
      <w:tr w:rsidR="005A5437" w:rsidRPr="003F2BE8" w14:paraId="76DF6D88" w14:textId="77777777" w:rsidTr="001D63BA">
        <w:trPr>
          <w:trHeight w:val="610"/>
        </w:trPr>
        <w:tc>
          <w:tcPr>
            <w:tcW w:w="7724" w:type="dxa"/>
            <w:vAlign w:val="center"/>
          </w:tcPr>
          <w:p w14:paraId="5D0A0CA0" w14:textId="77777777" w:rsidR="005A5437" w:rsidRPr="003F2BE8" w:rsidRDefault="005A5437" w:rsidP="005A5437">
            <w:pPr>
              <w:ind w:firstLine="308"/>
              <w:jc w:val="both"/>
              <w:rPr>
                <w:rFonts w:ascii="Times New Roman" w:hAnsi="Times New Roman" w:cs="Times New Roman"/>
                <w:shd w:val="clear" w:color="auto" w:fill="FFFFFF"/>
              </w:rPr>
            </w:pPr>
          </w:p>
          <w:p w14:paraId="38A7911B" w14:textId="5A3C6D0F" w:rsidR="005A5437" w:rsidRPr="003F2BE8" w:rsidRDefault="005A5437" w:rsidP="005A5437">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5B30ACBE" w14:textId="77777777" w:rsidR="005A5437" w:rsidRPr="003F2BE8" w:rsidRDefault="005A5437" w:rsidP="005A5437">
            <w:pPr>
              <w:ind w:firstLine="308"/>
              <w:jc w:val="both"/>
              <w:rPr>
                <w:rFonts w:ascii="Times New Roman" w:hAnsi="Times New Roman" w:cs="Times New Roman"/>
                <w:shd w:val="clear" w:color="auto" w:fill="FFFFFF"/>
              </w:rPr>
            </w:pPr>
          </w:p>
          <w:tbl>
            <w:tblPr>
              <w:tblW w:w="7314" w:type="dxa"/>
              <w:tblCellSpacing w:w="0" w:type="auto"/>
              <w:tblInd w:w="115" w:type="dxa"/>
              <w:tblLayout w:type="fixed"/>
              <w:tblLook w:val="04A0" w:firstRow="1" w:lastRow="0" w:firstColumn="1" w:lastColumn="0" w:noHBand="0" w:noVBand="1"/>
            </w:tblPr>
            <w:tblGrid>
              <w:gridCol w:w="2437"/>
              <w:gridCol w:w="2438"/>
              <w:gridCol w:w="2439"/>
            </w:tblGrid>
            <w:tr w:rsidR="005A5437" w:rsidRPr="003F2BE8" w14:paraId="4EA1637A" w14:textId="77777777" w:rsidTr="005A5437">
              <w:trPr>
                <w:trHeight w:val="120"/>
                <w:tblCellSpacing w:w="0" w:type="auto"/>
              </w:trPr>
              <w:tc>
                <w:tcPr>
                  <w:tcW w:w="7314" w:type="dxa"/>
                  <w:gridSpan w:val="3"/>
                  <w:vAlign w:val="center"/>
                </w:tcPr>
                <w:p w14:paraId="5728ADD3" w14:textId="02091565" w:rsidR="005A5437" w:rsidRPr="003F2BE8" w:rsidRDefault="005A5437" w:rsidP="005A5437">
                  <w:pPr>
                    <w:spacing w:after="75"/>
                    <w:rPr>
                      <w:sz w:val="24"/>
                      <w:szCs w:val="24"/>
                    </w:rPr>
                  </w:pPr>
                  <w:bookmarkStart w:id="22" w:name="14249"/>
                  <w:r w:rsidRPr="003F2BE8">
                    <w:rPr>
                      <w:rFonts w:ascii="Times New Roman" w:hAnsi="Times New Roman"/>
                      <w:b/>
                      <w:sz w:val="24"/>
                      <w:szCs w:val="24"/>
                    </w:rPr>
                    <w:t>Голова комісії з проведення перевірки:</w:t>
                  </w:r>
                </w:p>
              </w:tc>
              <w:bookmarkEnd w:id="22"/>
            </w:tr>
            <w:tr w:rsidR="005A5437" w:rsidRPr="003F2BE8" w14:paraId="27F76026" w14:textId="77777777" w:rsidTr="005A5437">
              <w:trPr>
                <w:trHeight w:val="120"/>
                <w:tblCellSpacing w:w="0" w:type="auto"/>
              </w:trPr>
              <w:tc>
                <w:tcPr>
                  <w:tcW w:w="2438" w:type="dxa"/>
                </w:tcPr>
                <w:p w14:paraId="20720CE0" w14:textId="0C9DD568" w:rsidR="005A5437" w:rsidRPr="003F2BE8" w:rsidRDefault="005A5437" w:rsidP="005A5437">
                  <w:pPr>
                    <w:spacing w:after="75"/>
                    <w:jc w:val="center"/>
                    <w:rPr>
                      <w:sz w:val="24"/>
                      <w:szCs w:val="24"/>
                    </w:rPr>
                  </w:pPr>
                  <w:bookmarkStart w:id="23" w:name="14250"/>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(найменування посади)</w:t>
                  </w:r>
                </w:p>
              </w:tc>
              <w:tc>
                <w:tcPr>
                  <w:tcW w:w="2438" w:type="dxa"/>
                </w:tcPr>
                <w:p w14:paraId="5264A0C6" w14:textId="1E10AC6F" w:rsidR="005A5437" w:rsidRPr="003F2BE8" w:rsidRDefault="005A5437" w:rsidP="005A5437">
                  <w:pPr>
                    <w:spacing w:after="75"/>
                    <w:jc w:val="center"/>
                    <w:rPr>
                      <w:sz w:val="24"/>
                      <w:szCs w:val="24"/>
                    </w:rPr>
                  </w:pPr>
                  <w:bookmarkStart w:id="24" w:name="14251"/>
                  <w:bookmarkEnd w:id="23"/>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(підпис)</w:t>
                  </w:r>
                </w:p>
              </w:tc>
              <w:tc>
                <w:tcPr>
                  <w:tcW w:w="2438" w:type="dxa"/>
                </w:tcPr>
                <w:p w14:paraId="7978BCFE" w14:textId="4E92E319" w:rsidR="005A5437" w:rsidRPr="003F2BE8" w:rsidRDefault="005A5437" w:rsidP="005A5437">
                  <w:pPr>
                    <w:spacing w:after="75"/>
                    <w:jc w:val="center"/>
                    <w:rPr>
                      <w:sz w:val="24"/>
                      <w:szCs w:val="24"/>
                    </w:rPr>
                  </w:pPr>
                  <w:bookmarkStart w:id="25" w:name="14252"/>
                  <w:bookmarkEnd w:id="24"/>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(ініціали та прізвище)</w:t>
                  </w:r>
                </w:p>
              </w:tc>
              <w:bookmarkEnd w:id="25"/>
            </w:tr>
            <w:tr w:rsidR="005A5437" w:rsidRPr="003F2BE8" w14:paraId="52D27F4E" w14:textId="77777777" w:rsidTr="005A5437">
              <w:trPr>
                <w:trHeight w:val="120"/>
                <w:tblCellSpacing w:w="0" w:type="auto"/>
              </w:trPr>
              <w:tc>
                <w:tcPr>
                  <w:tcW w:w="7314" w:type="dxa"/>
                  <w:gridSpan w:val="3"/>
                  <w:vAlign w:val="center"/>
                </w:tcPr>
                <w:p w14:paraId="58305FA7" w14:textId="02D23BBA" w:rsidR="005A5437" w:rsidRPr="003F2BE8" w:rsidRDefault="005A5437" w:rsidP="005A5437">
                  <w:pPr>
                    <w:spacing w:after="75"/>
                    <w:rPr>
                      <w:sz w:val="24"/>
                      <w:szCs w:val="24"/>
                    </w:rPr>
                  </w:pPr>
                  <w:bookmarkStart w:id="26" w:name="14253"/>
                  <w:r w:rsidRPr="003F2BE8">
                    <w:rPr>
                      <w:rFonts w:ascii="Times New Roman" w:hAnsi="Times New Roman"/>
                      <w:b/>
                      <w:sz w:val="24"/>
                      <w:szCs w:val="24"/>
                    </w:rPr>
                    <w:t>Члени комісії з проведення перевірки:</w:t>
                  </w:r>
                </w:p>
              </w:tc>
              <w:bookmarkEnd w:id="26"/>
            </w:tr>
            <w:tr w:rsidR="005A5437" w:rsidRPr="003F2BE8" w14:paraId="6078F7BA" w14:textId="77777777" w:rsidTr="005A5437">
              <w:trPr>
                <w:trHeight w:val="120"/>
                <w:tblCellSpacing w:w="0" w:type="auto"/>
              </w:trPr>
              <w:tc>
                <w:tcPr>
                  <w:tcW w:w="2438" w:type="dxa"/>
                </w:tcPr>
                <w:p w14:paraId="706AB3EA" w14:textId="650C156A" w:rsidR="005A5437" w:rsidRPr="003F2BE8" w:rsidRDefault="005A5437" w:rsidP="005A5437">
                  <w:pPr>
                    <w:spacing w:after="75"/>
                    <w:jc w:val="center"/>
                    <w:rPr>
                      <w:sz w:val="24"/>
                      <w:szCs w:val="24"/>
                    </w:rPr>
                  </w:pPr>
                  <w:bookmarkStart w:id="27" w:name="14254"/>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(найменування посади)</w:t>
                  </w:r>
                </w:p>
              </w:tc>
              <w:tc>
                <w:tcPr>
                  <w:tcW w:w="2438" w:type="dxa"/>
                </w:tcPr>
                <w:p w14:paraId="48851D61" w14:textId="1B9E7B52" w:rsidR="005A5437" w:rsidRPr="003F2BE8" w:rsidRDefault="005A5437" w:rsidP="005A5437">
                  <w:pPr>
                    <w:spacing w:after="75"/>
                    <w:jc w:val="center"/>
                    <w:rPr>
                      <w:sz w:val="24"/>
                      <w:szCs w:val="24"/>
                    </w:rPr>
                  </w:pPr>
                  <w:bookmarkStart w:id="28" w:name="14255"/>
                  <w:bookmarkEnd w:id="27"/>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(підпис)</w:t>
                  </w:r>
                </w:p>
              </w:tc>
              <w:tc>
                <w:tcPr>
                  <w:tcW w:w="2438" w:type="dxa"/>
                </w:tcPr>
                <w:p w14:paraId="35C4F85E" w14:textId="20830105" w:rsidR="005A5437" w:rsidRPr="003F2BE8" w:rsidRDefault="005A5437" w:rsidP="005A5437">
                  <w:pPr>
                    <w:spacing w:after="75"/>
                    <w:jc w:val="center"/>
                    <w:rPr>
                      <w:sz w:val="24"/>
                      <w:szCs w:val="24"/>
                    </w:rPr>
                  </w:pPr>
                  <w:bookmarkStart w:id="29" w:name="14256"/>
                  <w:bookmarkEnd w:id="28"/>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(ініціали та прізвище)</w:t>
                  </w:r>
                </w:p>
              </w:tc>
              <w:bookmarkEnd w:id="29"/>
            </w:tr>
            <w:tr w:rsidR="005A5437" w:rsidRPr="003F2BE8" w14:paraId="5CD4D93E" w14:textId="77777777" w:rsidTr="005A5437">
              <w:trPr>
                <w:trHeight w:val="120"/>
                <w:tblCellSpacing w:w="0" w:type="auto"/>
              </w:trPr>
              <w:tc>
                <w:tcPr>
                  <w:tcW w:w="7314" w:type="dxa"/>
                  <w:gridSpan w:val="3"/>
                  <w:vAlign w:val="center"/>
                </w:tcPr>
                <w:p w14:paraId="1BC482A6" w14:textId="40A0A761" w:rsidR="005A5437" w:rsidRPr="003F2BE8" w:rsidRDefault="005A5437" w:rsidP="005A5437">
                  <w:pPr>
                    <w:spacing w:after="75"/>
                    <w:rPr>
                      <w:sz w:val="24"/>
                      <w:szCs w:val="24"/>
                    </w:rPr>
                  </w:pPr>
                  <w:bookmarkStart w:id="30" w:name="14257"/>
                  <w:r w:rsidRPr="003F2BE8">
                    <w:rPr>
                      <w:rFonts w:ascii="Times New Roman" w:hAnsi="Times New Roman"/>
                      <w:sz w:val="24"/>
                      <w:szCs w:val="24"/>
                    </w:rPr>
                    <w:t>Представники інших державних органів, органів місцевого самоврядування, залучені до перевірки:</w:t>
                  </w:r>
                </w:p>
              </w:tc>
              <w:bookmarkEnd w:id="30"/>
            </w:tr>
            <w:tr w:rsidR="005A5437" w:rsidRPr="003F2BE8" w14:paraId="5C023E2D" w14:textId="77777777" w:rsidTr="005A5437">
              <w:trPr>
                <w:trHeight w:val="120"/>
                <w:tblCellSpacing w:w="0" w:type="auto"/>
              </w:trPr>
              <w:tc>
                <w:tcPr>
                  <w:tcW w:w="2438" w:type="dxa"/>
                </w:tcPr>
                <w:p w14:paraId="6C9F0F8A" w14:textId="5CCAE772" w:rsidR="005A5437" w:rsidRPr="003F2BE8" w:rsidRDefault="005A5437" w:rsidP="005A5437">
                  <w:pPr>
                    <w:spacing w:after="75"/>
                    <w:jc w:val="center"/>
                    <w:rPr>
                      <w:sz w:val="24"/>
                      <w:szCs w:val="24"/>
                    </w:rPr>
                  </w:pPr>
                  <w:bookmarkStart w:id="31" w:name="14258"/>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(найменування посади)</w:t>
                  </w:r>
                </w:p>
              </w:tc>
              <w:tc>
                <w:tcPr>
                  <w:tcW w:w="2438" w:type="dxa"/>
                </w:tcPr>
                <w:p w14:paraId="2D24102E" w14:textId="6F1DD6F4" w:rsidR="005A5437" w:rsidRPr="003F2BE8" w:rsidRDefault="005A5437" w:rsidP="005A5437">
                  <w:pPr>
                    <w:spacing w:after="75"/>
                    <w:jc w:val="center"/>
                    <w:rPr>
                      <w:sz w:val="24"/>
                      <w:szCs w:val="24"/>
                    </w:rPr>
                  </w:pPr>
                  <w:bookmarkStart w:id="32" w:name="14259"/>
                  <w:bookmarkEnd w:id="31"/>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(підпис)</w:t>
                  </w:r>
                </w:p>
              </w:tc>
              <w:tc>
                <w:tcPr>
                  <w:tcW w:w="2438" w:type="dxa"/>
                </w:tcPr>
                <w:p w14:paraId="5B8D6FAE" w14:textId="45CBB3DF" w:rsidR="005A5437" w:rsidRPr="003F2BE8" w:rsidRDefault="005A5437" w:rsidP="005A5437">
                  <w:pPr>
                    <w:spacing w:after="75"/>
                    <w:jc w:val="center"/>
                    <w:rPr>
                      <w:sz w:val="24"/>
                      <w:szCs w:val="24"/>
                    </w:rPr>
                  </w:pPr>
                  <w:bookmarkStart w:id="33" w:name="14260"/>
                  <w:bookmarkEnd w:id="32"/>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(ініціали та прізвище)</w:t>
                  </w:r>
                </w:p>
              </w:tc>
              <w:bookmarkEnd w:id="33"/>
            </w:tr>
            <w:tr w:rsidR="00D21ADC" w:rsidRPr="003F2BE8" w14:paraId="7885CEC8" w14:textId="77777777" w:rsidTr="00D21ADC">
              <w:trPr>
                <w:trHeight w:val="120"/>
                <w:tblCellSpacing w:w="0" w:type="auto"/>
              </w:trPr>
              <w:tc>
                <w:tcPr>
                  <w:tcW w:w="4875" w:type="dxa"/>
                  <w:gridSpan w:val="2"/>
                  <w:vAlign w:val="center"/>
                </w:tcPr>
                <w:p w14:paraId="75B27237" w14:textId="77777777" w:rsidR="00D21ADC" w:rsidRPr="003F2BE8" w:rsidRDefault="00D21ADC" w:rsidP="005A5437">
                  <w:pPr>
                    <w:spacing w:after="75"/>
                    <w:rPr>
                      <w:sz w:val="24"/>
                      <w:szCs w:val="24"/>
                    </w:rPr>
                  </w:pPr>
                  <w:bookmarkStart w:id="34" w:name="14261"/>
                  <w:r w:rsidRPr="003F2BE8">
                    <w:rPr>
                      <w:rFonts w:ascii="Times New Roman" w:hAnsi="Times New Roman"/>
                      <w:sz w:val="24"/>
                      <w:szCs w:val="24"/>
                    </w:rPr>
                    <w:t xml:space="preserve">Примірник цього </w:t>
                  </w:r>
                  <w:proofErr w:type="spellStart"/>
                  <w:r w:rsidRPr="003F2BE8">
                    <w:rPr>
                      <w:rFonts w:ascii="Times New Roman" w:hAnsi="Times New Roman"/>
                      <w:sz w:val="24"/>
                      <w:szCs w:val="24"/>
                    </w:rPr>
                    <w:t>Акта</w:t>
                  </w:r>
                  <w:proofErr w:type="spellEnd"/>
                  <w:r w:rsidRPr="003F2BE8">
                    <w:rPr>
                      <w:rFonts w:ascii="Times New Roman" w:hAnsi="Times New Roman"/>
                      <w:sz w:val="24"/>
                      <w:szCs w:val="24"/>
                    </w:rPr>
                    <w:t xml:space="preserve"> на ___ сторінках отримано</w:t>
                  </w:r>
                  <w:r w:rsidRPr="003F2BE8">
                    <w:rPr>
                      <w:rFonts w:ascii="Times New Roman" w:hAnsi="Times New Roman"/>
                      <w:sz w:val="24"/>
                      <w:szCs w:val="24"/>
                      <w:vertAlign w:val="superscript"/>
                    </w:rPr>
                    <w:t>10</w:t>
                  </w:r>
                </w:p>
              </w:tc>
              <w:tc>
                <w:tcPr>
                  <w:tcW w:w="2439" w:type="dxa"/>
                  <w:vAlign w:val="center"/>
                </w:tcPr>
                <w:p w14:paraId="0051DFE8" w14:textId="25EC5C4F" w:rsidR="00D21ADC" w:rsidRPr="003F2BE8" w:rsidRDefault="00D21ADC" w:rsidP="00D21ADC">
                  <w:pPr>
                    <w:spacing w:after="75"/>
                    <w:jc w:val="center"/>
                    <w:rPr>
                      <w:rFonts w:ascii="Times New Roman" w:hAnsi="Times New Roman"/>
                      <w:sz w:val="24"/>
                      <w:szCs w:val="24"/>
                    </w:rPr>
                  </w:pPr>
                  <w:r w:rsidRPr="003F2BE8">
                    <w:rPr>
                      <w:rFonts w:ascii="Times New Roman" w:hAnsi="Times New Roman"/>
                      <w:sz w:val="24"/>
                      <w:szCs w:val="24"/>
                    </w:rPr>
                    <w:t>__________________</w:t>
                  </w:r>
                </w:p>
                <w:p w14:paraId="5D1827A0" w14:textId="60076913" w:rsidR="00D21ADC" w:rsidRPr="003F2BE8" w:rsidRDefault="00D21ADC" w:rsidP="00D21ADC">
                  <w:pPr>
                    <w:spacing w:after="75"/>
                    <w:jc w:val="center"/>
                    <w:rPr>
                      <w:rFonts w:ascii="Times New Roman" w:hAnsi="Times New Roman"/>
                      <w:sz w:val="24"/>
                      <w:szCs w:val="24"/>
                    </w:rPr>
                  </w:pPr>
                  <w:r w:rsidRPr="003F2BE8">
                    <w:rPr>
                      <w:rFonts w:ascii="Times New Roman" w:hAnsi="Times New Roman"/>
                      <w:sz w:val="24"/>
                      <w:szCs w:val="24"/>
                    </w:rPr>
                    <w:t>(дата та час отримання)</w:t>
                  </w:r>
                </w:p>
              </w:tc>
              <w:bookmarkEnd w:id="34"/>
            </w:tr>
            <w:tr w:rsidR="005A5437" w:rsidRPr="003F2BE8" w14:paraId="0B92F4B9" w14:textId="77777777" w:rsidTr="005A5437">
              <w:trPr>
                <w:trHeight w:val="120"/>
                <w:tblCellSpacing w:w="0" w:type="auto"/>
              </w:trPr>
              <w:tc>
                <w:tcPr>
                  <w:tcW w:w="2438" w:type="dxa"/>
                </w:tcPr>
                <w:p w14:paraId="405ACC17" w14:textId="32C03DB1" w:rsidR="005A5437" w:rsidRPr="003F2BE8" w:rsidRDefault="005A5437" w:rsidP="005A5437">
                  <w:pPr>
                    <w:spacing w:after="75"/>
                    <w:jc w:val="center"/>
                    <w:rPr>
                      <w:sz w:val="24"/>
                      <w:szCs w:val="24"/>
                    </w:rPr>
                  </w:pPr>
                  <w:bookmarkStart w:id="35" w:name="14263"/>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(найменування посади)</w:t>
                  </w:r>
                </w:p>
              </w:tc>
              <w:tc>
                <w:tcPr>
                  <w:tcW w:w="2438" w:type="dxa"/>
                </w:tcPr>
                <w:p w14:paraId="76545B74" w14:textId="05C2E083" w:rsidR="005A5437" w:rsidRPr="003F2BE8" w:rsidRDefault="005A5437" w:rsidP="005A5437">
                  <w:pPr>
                    <w:spacing w:after="75"/>
                    <w:jc w:val="center"/>
                    <w:rPr>
                      <w:sz w:val="24"/>
                      <w:szCs w:val="24"/>
                    </w:rPr>
                  </w:pPr>
                  <w:bookmarkStart w:id="36" w:name="14264"/>
                  <w:bookmarkEnd w:id="35"/>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(підпис)</w:t>
                  </w:r>
                </w:p>
              </w:tc>
              <w:tc>
                <w:tcPr>
                  <w:tcW w:w="2438" w:type="dxa"/>
                </w:tcPr>
                <w:p w14:paraId="1D456DD3" w14:textId="202BB358" w:rsidR="005A5437" w:rsidRPr="003F2BE8" w:rsidRDefault="005A5437" w:rsidP="005A5437">
                  <w:pPr>
                    <w:spacing w:after="75"/>
                    <w:jc w:val="center"/>
                    <w:rPr>
                      <w:sz w:val="24"/>
                      <w:szCs w:val="24"/>
                    </w:rPr>
                  </w:pPr>
                  <w:bookmarkStart w:id="37" w:name="14265"/>
                  <w:bookmarkEnd w:id="36"/>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(ініціали та прізвище)</w:t>
                  </w:r>
                </w:p>
              </w:tc>
              <w:bookmarkEnd w:id="37"/>
            </w:tr>
          </w:tbl>
          <w:p w14:paraId="2059581E" w14:textId="77777777" w:rsidR="005A5437" w:rsidRPr="003F2BE8" w:rsidRDefault="005A5437" w:rsidP="005A5437">
            <w:pPr>
              <w:ind w:firstLine="308"/>
              <w:jc w:val="both"/>
              <w:rPr>
                <w:rFonts w:ascii="Times New Roman" w:hAnsi="Times New Roman" w:cs="Times New Roman"/>
                <w:shd w:val="clear" w:color="auto" w:fill="FFFFFF"/>
              </w:rPr>
            </w:pPr>
          </w:p>
          <w:p w14:paraId="014BE1F9" w14:textId="1E9641C1" w:rsidR="005A5437" w:rsidRPr="003F2BE8" w:rsidRDefault="005A5437" w:rsidP="005A5437">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00780F83" w14:textId="0E6CDC4B" w:rsidR="005A5437" w:rsidRPr="003F2BE8" w:rsidRDefault="005A5437" w:rsidP="005A5437">
            <w:pPr>
              <w:ind w:firstLine="308"/>
              <w:jc w:val="both"/>
              <w:rPr>
                <w:rFonts w:ascii="Times New Roman" w:hAnsi="Times New Roman" w:cs="Times New Roman"/>
                <w:shd w:val="clear" w:color="auto" w:fill="FFFFFF"/>
              </w:rPr>
            </w:pPr>
          </w:p>
        </w:tc>
        <w:tc>
          <w:tcPr>
            <w:tcW w:w="7725" w:type="dxa"/>
            <w:vAlign w:val="center"/>
          </w:tcPr>
          <w:p w14:paraId="2E135416" w14:textId="77777777" w:rsidR="005A5437" w:rsidRPr="003F2BE8" w:rsidRDefault="005A5437" w:rsidP="005A5437">
            <w:pPr>
              <w:ind w:firstLine="308"/>
              <w:jc w:val="both"/>
              <w:rPr>
                <w:rFonts w:ascii="Times New Roman" w:hAnsi="Times New Roman" w:cs="Times New Roman"/>
                <w:shd w:val="clear" w:color="auto" w:fill="FFFFFF"/>
              </w:rPr>
            </w:pPr>
          </w:p>
          <w:p w14:paraId="368D9D3F" w14:textId="77777777" w:rsidR="005A5437" w:rsidRPr="003F2BE8" w:rsidRDefault="005A5437" w:rsidP="005A5437">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71D637C6" w14:textId="77777777" w:rsidR="005A5437" w:rsidRPr="003F2BE8" w:rsidRDefault="005A5437" w:rsidP="005A5437">
            <w:pPr>
              <w:ind w:firstLine="308"/>
              <w:jc w:val="both"/>
              <w:rPr>
                <w:rFonts w:ascii="Times New Roman" w:hAnsi="Times New Roman" w:cs="Times New Roman"/>
                <w:shd w:val="clear" w:color="auto" w:fill="FFFFFF"/>
              </w:rPr>
            </w:pPr>
          </w:p>
          <w:tbl>
            <w:tblPr>
              <w:tblW w:w="7314" w:type="dxa"/>
              <w:tblCellSpacing w:w="0" w:type="auto"/>
              <w:tblInd w:w="115" w:type="dxa"/>
              <w:tblLayout w:type="fixed"/>
              <w:tblLook w:val="04A0" w:firstRow="1" w:lastRow="0" w:firstColumn="1" w:lastColumn="0" w:noHBand="0" w:noVBand="1"/>
            </w:tblPr>
            <w:tblGrid>
              <w:gridCol w:w="2436"/>
              <w:gridCol w:w="2441"/>
              <w:gridCol w:w="2437"/>
            </w:tblGrid>
            <w:tr w:rsidR="005A5437" w:rsidRPr="003F2BE8" w14:paraId="601A52C5" w14:textId="77777777" w:rsidTr="00C71881">
              <w:trPr>
                <w:trHeight w:val="120"/>
                <w:tblCellSpacing w:w="0" w:type="auto"/>
              </w:trPr>
              <w:tc>
                <w:tcPr>
                  <w:tcW w:w="7314" w:type="dxa"/>
                  <w:gridSpan w:val="3"/>
                  <w:vAlign w:val="center"/>
                </w:tcPr>
                <w:p w14:paraId="4226A87B" w14:textId="77777777" w:rsidR="005A5437" w:rsidRPr="003F2BE8" w:rsidRDefault="005A5437" w:rsidP="005A5437">
                  <w:pPr>
                    <w:spacing w:after="75"/>
                    <w:rPr>
                      <w:sz w:val="24"/>
                      <w:szCs w:val="24"/>
                    </w:rPr>
                  </w:pPr>
                  <w:r w:rsidRPr="003F2BE8">
                    <w:rPr>
                      <w:rFonts w:ascii="Times New Roman" w:hAnsi="Times New Roman"/>
                      <w:b/>
                      <w:sz w:val="24"/>
                      <w:szCs w:val="24"/>
                    </w:rPr>
                    <w:t>Голова комісії з проведення перевірки:</w:t>
                  </w:r>
                </w:p>
              </w:tc>
            </w:tr>
            <w:tr w:rsidR="005A5437" w:rsidRPr="003F2BE8" w14:paraId="56D21309" w14:textId="77777777" w:rsidTr="00C71881">
              <w:trPr>
                <w:trHeight w:val="120"/>
                <w:tblCellSpacing w:w="0" w:type="auto"/>
              </w:trPr>
              <w:tc>
                <w:tcPr>
                  <w:tcW w:w="2438" w:type="dxa"/>
                </w:tcPr>
                <w:p w14:paraId="6CE63278" w14:textId="77777777" w:rsidR="005A5437" w:rsidRPr="003F2BE8" w:rsidRDefault="005A5437" w:rsidP="005A5437">
                  <w:pPr>
                    <w:spacing w:after="75"/>
                    <w:jc w:val="center"/>
                    <w:rPr>
                      <w:sz w:val="24"/>
                      <w:szCs w:val="24"/>
                    </w:rPr>
                  </w:pPr>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(найменування посади)</w:t>
                  </w:r>
                </w:p>
              </w:tc>
              <w:tc>
                <w:tcPr>
                  <w:tcW w:w="2438" w:type="dxa"/>
                </w:tcPr>
                <w:p w14:paraId="562B1CCE" w14:textId="77777777" w:rsidR="005A5437" w:rsidRPr="003F2BE8" w:rsidRDefault="005A5437" w:rsidP="005A5437">
                  <w:pPr>
                    <w:spacing w:after="75"/>
                    <w:jc w:val="center"/>
                    <w:rPr>
                      <w:sz w:val="24"/>
                      <w:szCs w:val="24"/>
                    </w:rPr>
                  </w:pPr>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(підпис)</w:t>
                  </w:r>
                </w:p>
              </w:tc>
              <w:tc>
                <w:tcPr>
                  <w:tcW w:w="2438" w:type="dxa"/>
                </w:tcPr>
                <w:p w14:paraId="4EFCE460" w14:textId="2A5ED178" w:rsidR="005A5437" w:rsidRPr="003F2BE8" w:rsidRDefault="005A5437" w:rsidP="005A5437">
                  <w:pPr>
                    <w:spacing w:after="75"/>
                    <w:jc w:val="center"/>
                    <w:rPr>
                      <w:sz w:val="24"/>
                      <w:szCs w:val="24"/>
                    </w:rPr>
                  </w:pPr>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w:t>
                  </w:r>
                  <w:r w:rsidRPr="003F2BE8">
                    <w:rPr>
                      <w:rFonts w:ascii="Times New Roman" w:hAnsi="Times New Roman"/>
                      <w:b/>
                      <w:sz w:val="24"/>
                      <w:szCs w:val="24"/>
                    </w:rPr>
                    <w:t>власне ім’я ПРІЗВИЩЕ</w:t>
                  </w:r>
                  <w:r w:rsidRPr="003F2BE8">
                    <w:rPr>
                      <w:rFonts w:ascii="Times New Roman" w:hAnsi="Times New Roman"/>
                      <w:sz w:val="24"/>
                      <w:szCs w:val="24"/>
                    </w:rPr>
                    <w:t>)</w:t>
                  </w:r>
                </w:p>
              </w:tc>
            </w:tr>
            <w:tr w:rsidR="005A5437" w:rsidRPr="003F2BE8" w14:paraId="7D2A9A2A" w14:textId="77777777" w:rsidTr="00C71881">
              <w:trPr>
                <w:trHeight w:val="120"/>
                <w:tblCellSpacing w:w="0" w:type="auto"/>
              </w:trPr>
              <w:tc>
                <w:tcPr>
                  <w:tcW w:w="7314" w:type="dxa"/>
                  <w:gridSpan w:val="3"/>
                  <w:vAlign w:val="center"/>
                </w:tcPr>
                <w:p w14:paraId="54312A24" w14:textId="77777777" w:rsidR="005A5437" w:rsidRPr="003F2BE8" w:rsidRDefault="005A5437" w:rsidP="005A5437">
                  <w:pPr>
                    <w:spacing w:after="75"/>
                    <w:rPr>
                      <w:sz w:val="24"/>
                      <w:szCs w:val="24"/>
                    </w:rPr>
                  </w:pPr>
                  <w:r w:rsidRPr="003F2BE8">
                    <w:rPr>
                      <w:rFonts w:ascii="Times New Roman" w:hAnsi="Times New Roman"/>
                      <w:b/>
                      <w:sz w:val="24"/>
                      <w:szCs w:val="24"/>
                    </w:rPr>
                    <w:t>Члени комісії з проведення перевірки:</w:t>
                  </w:r>
                </w:p>
              </w:tc>
            </w:tr>
            <w:tr w:rsidR="005A5437" w:rsidRPr="003F2BE8" w14:paraId="2CC808F2" w14:textId="77777777" w:rsidTr="00C71881">
              <w:trPr>
                <w:trHeight w:val="120"/>
                <w:tblCellSpacing w:w="0" w:type="auto"/>
              </w:trPr>
              <w:tc>
                <w:tcPr>
                  <w:tcW w:w="2438" w:type="dxa"/>
                </w:tcPr>
                <w:p w14:paraId="66693D75" w14:textId="77777777" w:rsidR="005A5437" w:rsidRPr="003F2BE8" w:rsidRDefault="005A5437" w:rsidP="005A5437">
                  <w:pPr>
                    <w:spacing w:after="75"/>
                    <w:jc w:val="center"/>
                    <w:rPr>
                      <w:sz w:val="24"/>
                      <w:szCs w:val="24"/>
                    </w:rPr>
                  </w:pPr>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(найменування посади)</w:t>
                  </w:r>
                </w:p>
              </w:tc>
              <w:tc>
                <w:tcPr>
                  <w:tcW w:w="2438" w:type="dxa"/>
                </w:tcPr>
                <w:p w14:paraId="6E67A99D" w14:textId="77777777" w:rsidR="005A5437" w:rsidRPr="003F2BE8" w:rsidRDefault="005A5437" w:rsidP="005A5437">
                  <w:pPr>
                    <w:spacing w:after="75"/>
                    <w:jc w:val="center"/>
                    <w:rPr>
                      <w:sz w:val="24"/>
                      <w:szCs w:val="24"/>
                    </w:rPr>
                  </w:pPr>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(підпис)</w:t>
                  </w:r>
                </w:p>
              </w:tc>
              <w:tc>
                <w:tcPr>
                  <w:tcW w:w="2438" w:type="dxa"/>
                </w:tcPr>
                <w:p w14:paraId="19E2CC65" w14:textId="2D28FAB2" w:rsidR="005A5437" w:rsidRPr="003F2BE8" w:rsidRDefault="005A5437" w:rsidP="005A5437">
                  <w:pPr>
                    <w:spacing w:after="75"/>
                    <w:jc w:val="center"/>
                    <w:rPr>
                      <w:sz w:val="24"/>
                      <w:szCs w:val="24"/>
                    </w:rPr>
                  </w:pPr>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w:t>
                  </w:r>
                  <w:r w:rsidR="00D21ADC" w:rsidRPr="003F2BE8">
                    <w:rPr>
                      <w:rFonts w:ascii="Times New Roman" w:hAnsi="Times New Roman"/>
                      <w:b/>
                      <w:sz w:val="24"/>
                      <w:szCs w:val="24"/>
                    </w:rPr>
                    <w:t>власне ім’я ПРІЗВИЩЕ</w:t>
                  </w:r>
                  <w:r w:rsidRPr="003F2BE8">
                    <w:rPr>
                      <w:rFonts w:ascii="Times New Roman" w:hAnsi="Times New Roman"/>
                      <w:sz w:val="24"/>
                      <w:szCs w:val="24"/>
                    </w:rPr>
                    <w:t>)</w:t>
                  </w:r>
                </w:p>
              </w:tc>
            </w:tr>
            <w:tr w:rsidR="005A5437" w:rsidRPr="003F2BE8" w14:paraId="154E2E66" w14:textId="77777777" w:rsidTr="00C71881">
              <w:trPr>
                <w:trHeight w:val="120"/>
                <w:tblCellSpacing w:w="0" w:type="auto"/>
              </w:trPr>
              <w:tc>
                <w:tcPr>
                  <w:tcW w:w="7314" w:type="dxa"/>
                  <w:gridSpan w:val="3"/>
                  <w:vAlign w:val="center"/>
                </w:tcPr>
                <w:p w14:paraId="110C05FB" w14:textId="77777777" w:rsidR="005A5437" w:rsidRPr="003F2BE8" w:rsidRDefault="005A5437" w:rsidP="005A5437">
                  <w:pPr>
                    <w:spacing w:after="75"/>
                    <w:rPr>
                      <w:sz w:val="24"/>
                      <w:szCs w:val="24"/>
                    </w:rPr>
                  </w:pPr>
                  <w:r w:rsidRPr="003F2BE8">
                    <w:rPr>
                      <w:rFonts w:ascii="Times New Roman" w:hAnsi="Times New Roman"/>
                      <w:sz w:val="24"/>
                      <w:szCs w:val="24"/>
                    </w:rPr>
                    <w:t>Представники інших державних органів, органів місцевого самоврядування, залучені до перевірки:</w:t>
                  </w:r>
                </w:p>
              </w:tc>
            </w:tr>
            <w:tr w:rsidR="005A5437" w:rsidRPr="003F2BE8" w14:paraId="3D1AAD45" w14:textId="77777777" w:rsidTr="00C71881">
              <w:trPr>
                <w:trHeight w:val="120"/>
                <w:tblCellSpacing w:w="0" w:type="auto"/>
              </w:trPr>
              <w:tc>
                <w:tcPr>
                  <w:tcW w:w="2438" w:type="dxa"/>
                </w:tcPr>
                <w:p w14:paraId="7356CC14" w14:textId="77777777" w:rsidR="005A5437" w:rsidRPr="003F2BE8" w:rsidRDefault="005A5437" w:rsidP="005A5437">
                  <w:pPr>
                    <w:spacing w:after="75"/>
                    <w:jc w:val="center"/>
                    <w:rPr>
                      <w:sz w:val="24"/>
                      <w:szCs w:val="24"/>
                    </w:rPr>
                  </w:pPr>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(найменування посади)</w:t>
                  </w:r>
                </w:p>
              </w:tc>
              <w:tc>
                <w:tcPr>
                  <w:tcW w:w="2438" w:type="dxa"/>
                </w:tcPr>
                <w:p w14:paraId="63E010FA" w14:textId="77777777" w:rsidR="005A5437" w:rsidRPr="003F2BE8" w:rsidRDefault="005A5437" w:rsidP="005A5437">
                  <w:pPr>
                    <w:spacing w:after="75"/>
                    <w:jc w:val="center"/>
                    <w:rPr>
                      <w:sz w:val="24"/>
                      <w:szCs w:val="24"/>
                    </w:rPr>
                  </w:pPr>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(підпис)</w:t>
                  </w:r>
                </w:p>
              </w:tc>
              <w:tc>
                <w:tcPr>
                  <w:tcW w:w="2438" w:type="dxa"/>
                </w:tcPr>
                <w:p w14:paraId="25F82E73" w14:textId="11CDA229" w:rsidR="005A5437" w:rsidRPr="003F2BE8" w:rsidRDefault="005A5437" w:rsidP="005A5437">
                  <w:pPr>
                    <w:spacing w:after="75"/>
                    <w:jc w:val="center"/>
                    <w:rPr>
                      <w:sz w:val="24"/>
                      <w:szCs w:val="24"/>
                    </w:rPr>
                  </w:pPr>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w:t>
                  </w:r>
                  <w:r w:rsidR="00D21ADC" w:rsidRPr="003F2BE8">
                    <w:rPr>
                      <w:rFonts w:ascii="Times New Roman" w:hAnsi="Times New Roman"/>
                      <w:b/>
                      <w:sz w:val="24"/>
                      <w:szCs w:val="24"/>
                    </w:rPr>
                    <w:t>власне ім’я ПРІЗВИЩЕ</w:t>
                  </w:r>
                  <w:r w:rsidRPr="003F2BE8">
                    <w:rPr>
                      <w:rFonts w:ascii="Times New Roman" w:hAnsi="Times New Roman"/>
                      <w:sz w:val="24"/>
                      <w:szCs w:val="24"/>
                    </w:rPr>
                    <w:t>)</w:t>
                  </w:r>
                </w:p>
              </w:tc>
            </w:tr>
            <w:tr w:rsidR="00D21ADC" w:rsidRPr="003F2BE8" w14:paraId="23AE8C36" w14:textId="77777777" w:rsidTr="00D21ADC">
              <w:trPr>
                <w:trHeight w:val="120"/>
                <w:tblCellSpacing w:w="0" w:type="auto"/>
              </w:trPr>
              <w:tc>
                <w:tcPr>
                  <w:tcW w:w="4880" w:type="dxa"/>
                  <w:gridSpan w:val="2"/>
                  <w:vAlign w:val="center"/>
                </w:tcPr>
                <w:p w14:paraId="70A867D5" w14:textId="77777777" w:rsidR="00D21ADC" w:rsidRPr="003F2BE8" w:rsidRDefault="00D21ADC" w:rsidP="005A5437">
                  <w:pPr>
                    <w:spacing w:after="75"/>
                    <w:rPr>
                      <w:sz w:val="24"/>
                      <w:szCs w:val="24"/>
                    </w:rPr>
                  </w:pPr>
                  <w:r w:rsidRPr="003F2BE8">
                    <w:rPr>
                      <w:rFonts w:ascii="Times New Roman" w:hAnsi="Times New Roman"/>
                      <w:sz w:val="24"/>
                      <w:szCs w:val="24"/>
                    </w:rPr>
                    <w:t xml:space="preserve">Примірник цього </w:t>
                  </w:r>
                  <w:proofErr w:type="spellStart"/>
                  <w:r w:rsidRPr="003F2BE8">
                    <w:rPr>
                      <w:rFonts w:ascii="Times New Roman" w:hAnsi="Times New Roman"/>
                      <w:sz w:val="24"/>
                      <w:szCs w:val="24"/>
                    </w:rPr>
                    <w:t>Акта</w:t>
                  </w:r>
                  <w:proofErr w:type="spellEnd"/>
                  <w:r w:rsidRPr="003F2BE8">
                    <w:rPr>
                      <w:rFonts w:ascii="Times New Roman" w:hAnsi="Times New Roman"/>
                      <w:sz w:val="24"/>
                      <w:szCs w:val="24"/>
                    </w:rPr>
                    <w:t xml:space="preserve"> на ___ сторінках отримано</w:t>
                  </w:r>
                  <w:r w:rsidRPr="003F2BE8">
                    <w:rPr>
                      <w:rFonts w:ascii="Times New Roman" w:hAnsi="Times New Roman"/>
                      <w:sz w:val="24"/>
                      <w:szCs w:val="24"/>
                      <w:vertAlign w:val="superscript"/>
                    </w:rPr>
                    <w:t>10</w:t>
                  </w:r>
                </w:p>
              </w:tc>
              <w:tc>
                <w:tcPr>
                  <w:tcW w:w="2434" w:type="dxa"/>
                  <w:vAlign w:val="center"/>
                </w:tcPr>
                <w:p w14:paraId="2483D8B4" w14:textId="77777777" w:rsidR="00D21ADC" w:rsidRPr="003F2BE8" w:rsidRDefault="00D21ADC" w:rsidP="00D21ADC">
                  <w:pPr>
                    <w:spacing w:after="75"/>
                    <w:jc w:val="center"/>
                    <w:rPr>
                      <w:rFonts w:ascii="Times New Roman" w:hAnsi="Times New Roman"/>
                      <w:sz w:val="24"/>
                      <w:szCs w:val="24"/>
                    </w:rPr>
                  </w:pPr>
                  <w:r w:rsidRPr="003F2BE8">
                    <w:rPr>
                      <w:rFonts w:ascii="Times New Roman" w:hAnsi="Times New Roman"/>
                      <w:sz w:val="24"/>
                      <w:szCs w:val="24"/>
                    </w:rPr>
                    <w:t>__________________</w:t>
                  </w:r>
                </w:p>
                <w:p w14:paraId="43761273" w14:textId="711D27B6" w:rsidR="00D21ADC" w:rsidRPr="003F2BE8" w:rsidRDefault="00D21ADC" w:rsidP="00D21ADC">
                  <w:pPr>
                    <w:spacing w:after="75"/>
                    <w:jc w:val="center"/>
                    <w:rPr>
                      <w:rFonts w:ascii="Times New Roman" w:hAnsi="Times New Roman"/>
                      <w:sz w:val="24"/>
                      <w:szCs w:val="24"/>
                    </w:rPr>
                  </w:pPr>
                  <w:r w:rsidRPr="003F2BE8">
                    <w:rPr>
                      <w:rFonts w:ascii="Times New Roman" w:hAnsi="Times New Roman"/>
                      <w:sz w:val="24"/>
                      <w:szCs w:val="24"/>
                    </w:rPr>
                    <w:t>(дата та час отримання)</w:t>
                  </w:r>
                </w:p>
              </w:tc>
            </w:tr>
            <w:tr w:rsidR="005A5437" w:rsidRPr="003F2BE8" w14:paraId="62290BDC" w14:textId="77777777" w:rsidTr="00C71881">
              <w:trPr>
                <w:trHeight w:val="120"/>
                <w:tblCellSpacing w:w="0" w:type="auto"/>
              </w:trPr>
              <w:tc>
                <w:tcPr>
                  <w:tcW w:w="2438" w:type="dxa"/>
                </w:tcPr>
                <w:p w14:paraId="7A45C390" w14:textId="77777777" w:rsidR="005A5437" w:rsidRPr="003F2BE8" w:rsidRDefault="005A5437" w:rsidP="005A5437">
                  <w:pPr>
                    <w:spacing w:after="75"/>
                    <w:jc w:val="center"/>
                    <w:rPr>
                      <w:sz w:val="24"/>
                      <w:szCs w:val="24"/>
                    </w:rPr>
                  </w:pPr>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(найменування посади)</w:t>
                  </w:r>
                </w:p>
              </w:tc>
              <w:tc>
                <w:tcPr>
                  <w:tcW w:w="2438" w:type="dxa"/>
                </w:tcPr>
                <w:p w14:paraId="616C643F" w14:textId="77777777" w:rsidR="005A5437" w:rsidRPr="003F2BE8" w:rsidRDefault="005A5437" w:rsidP="005A5437">
                  <w:pPr>
                    <w:spacing w:after="75"/>
                    <w:jc w:val="center"/>
                    <w:rPr>
                      <w:sz w:val="24"/>
                      <w:szCs w:val="24"/>
                    </w:rPr>
                  </w:pPr>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(підпис)</w:t>
                  </w:r>
                </w:p>
              </w:tc>
              <w:tc>
                <w:tcPr>
                  <w:tcW w:w="2438" w:type="dxa"/>
                </w:tcPr>
                <w:p w14:paraId="164EA553" w14:textId="660BF871" w:rsidR="005A5437" w:rsidRPr="003F2BE8" w:rsidRDefault="005A5437" w:rsidP="005A5437">
                  <w:pPr>
                    <w:spacing w:after="75"/>
                    <w:jc w:val="center"/>
                    <w:rPr>
                      <w:sz w:val="24"/>
                      <w:szCs w:val="24"/>
                    </w:rPr>
                  </w:pPr>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w:t>
                  </w:r>
                  <w:r w:rsidR="00D21ADC" w:rsidRPr="003F2BE8">
                    <w:rPr>
                      <w:rFonts w:ascii="Times New Roman" w:hAnsi="Times New Roman"/>
                      <w:b/>
                      <w:sz w:val="24"/>
                      <w:szCs w:val="24"/>
                    </w:rPr>
                    <w:t>власне ім’я ПРІЗВИЩЕ</w:t>
                  </w:r>
                  <w:r w:rsidRPr="003F2BE8">
                    <w:rPr>
                      <w:rFonts w:ascii="Times New Roman" w:hAnsi="Times New Roman"/>
                      <w:sz w:val="24"/>
                      <w:szCs w:val="24"/>
                    </w:rPr>
                    <w:t>)</w:t>
                  </w:r>
                </w:p>
              </w:tc>
            </w:tr>
          </w:tbl>
          <w:p w14:paraId="5BB8E54A" w14:textId="77777777" w:rsidR="005A5437" w:rsidRPr="003F2BE8" w:rsidRDefault="005A5437" w:rsidP="005A5437">
            <w:pPr>
              <w:ind w:firstLine="308"/>
              <w:jc w:val="both"/>
              <w:rPr>
                <w:rFonts w:ascii="Times New Roman" w:hAnsi="Times New Roman" w:cs="Times New Roman"/>
                <w:shd w:val="clear" w:color="auto" w:fill="FFFFFF"/>
              </w:rPr>
            </w:pPr>
          </w:p>
          <w:p w14:paraId="5F413713" w14:textId="77777777" w:rsidR="005A5437" w:rsidRPr="003F2BE8" w:rsidRDefault="005A5437" w:rsidP="005A5437">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18F7D628" w14:textId="77777777" w:rsidR="005A5437" w:rsidRPr="003F2BE8" w:rsidRDefault="005A5437" w:rsidP="005A5437">
            <w:pPr>
              <w:ind w:firstLine="308"/>
              <w:jc w:val="both"/>
              <w:rPr>
                <w:rFonts w:ascii="Times New Roman" w:hAnsi="Times New Roman" w:cs="Times New Roman"/>
                <w:shd w:val="clear" w:color="auto" w:fill="FFFFFF"/>
              </w:rPr>
            </w:pPr>
          </w:p>
        </w:tc>
      </w:tr>
      <w:tr w:rsidR="00D21ADC" w:rsidRPr="003F2BE8" w14:paraId="4BD19D4E" w14:textId="77777777" w:rsidTr="00D83011">
        <w:trPr>
          <w:trHeight w:val="610"/>
        </w:trPr>
        <w:tc>
          <w:tcPr>
            <w:tcW w:w="15449" w:type="dxa"/>
            <w:gridSpan w:val="2"/>
            <w:shd w:val="clear" w:color="auto" w:fill="BDD6EE" w:themeFill="accent5" w:themeFillTint="66"/>
            <w:vAlign w:val="center"/>
          </w:tcPr>
          <w:p w14:paraId="42D8F692" w14:textId="669BC033" w:rsidR="00D21ADC" w:rsidRPr="003F2BE8" w:rsidRDefault="00D21ADC" w:rsidP="00D83011">
            <w:pPr>
              <w:jc w:val="center"/>
              <w:rPr>
                <w:rFonts w:ascii="Times New Roman" w:hAnsi="Times New Roman" w:cs="Times New Roman"/>
                <w:b/>
              </w:rPr>
            </w:pPr>
            <w:r w:rsidRPr="003F2BE8">
              <w:rPr>
                <w:rFonts w:ascii="Times New Roman" w:hAnsi="Times New Roman" w:cs="Times New Roman"/>
                <w:b/>
              </w:rPr>
              <w:t>Додаток 2</w:t>
            </w:r>
            <w:r w:rsidR="00C71881" w:rsidRPr="003F2BE8">
              <w:rPr>
                <w:rFonts w:ascii="Times New Roman" w:hAnsi="Times New Roman" w:cs="Times New Roman"/>
                <w:b/>
              </w:rPr>
              <w:t>3</w:t>
            </w:r>
          </w:p>
          <w:p w14:paraId="5F835145" w14:textId="3C5BD666" w:rsidR="00D21ADC" w:rsidRPr="003F2BE8" w:rsidRDefault="00D21ADC" w:rsidP="00D83011">
            <w:pPr>
              <w:jc w:val="center"/>
              <w:rPr>
                <w:rFonts w:ascii="Times New Roman" w:hAnsi="Times New Roman" w:cs="Times New Roman"/>
                <w:b/>
              </w:rPr>
            </w:pPr>
            <w:r w:rsidRPr="003F2BE8">
              <w:rPr>
                <w:rFonts w:ascii="Times New Roman" w:hAnsi="Times New Roman" w:cs="Times New Roman"/>
                <w:b/>
              </w:rPr>
              <w:t>Акт про відмову в проведенні перевірки</w:t>
            </w:r>
          </w:p>
        </w:tc>
      </w:tr>
      <w:tr w:rsidR="00A305F8" w:rsidRPr="003F2BE8" w14:paraId="165F5584" w14:textId="77777777" w:rsidTr="001D63BA">
        <w:trPr>
          <w:trHeight w:val="610"/>
        </w:trPr>
        <w:tc>
          <w:tcPr>
            <w:tcW w:w="7724" w:type="dxa"/>
            <w:vAlign w:val="center"/>
          </w:tcPr>
          <w:p w14:paraId="01651C54" w14:textId="77777777" w:rsidR="00A305F8" w:rsidRPr="003F2BE8" w:rsidRDefault="00A305F8" w:rsidP="00A305F8">
            <w:pPr>
              <w:ind w:firstLine="308"/>
              <w:jc w:val="both"/>
              <w:rPr>
                <w:rFonts w:ascii="Times New Roman" w:hAnsi="Times New Roman" w:cs="Times New Roman"/>
                <w:shd w:val="clear" w:color="auto" w:fill="FFFFFF"/>
              </w:rPr>
            </w:pPr>
          </w:p>
          <w:p w14:paraId="16B112A5" w14:textId="22250608" w:rsidR="00A305F8" w:rsidRPr="003F2BE8" w:rsidRDefault="00A305F8" w:rsidP="00A305F8">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59C23876" w14:textId="77777777" w:rsidR="00A305F8" w:rsidRPr="003F2BE8" w:rsidRDefault="00A305F8" w:rsidP="00A305F8">
            <w:pPr>
              <w:ind w:firstLine="308"/>
              <w:jc w:val="both"/>
              <w:rPr>
                <w:rFonts w:ascii="Times New Roman" w:hAnsi="Times New Roman" w:cs="Times New Roman"/>
                <w:sz w:val="24"/>
                <w:szCs w:val="24"/>
                <w:shd w:val="clear" w:color="auto" w:fill="FFFFFF"/>
              </w:rPr>
            </w:pPr>
          </w:p>
          <w:tbl>
            <w:tblPr>
              <w:tblW w:w="7482" w:type="dxa"/>
              <w:tblCellSpacing w:w="0" w:type="auto"/>
              <w:tblLayout w:type="fixed"/>
              <w:tblLook w:val="04A0" w:firstRow="1" w:lastRow="0" w:firstColumn="1" w:lastColumn="0" w:noHBand="0" w:noVBand="1"/>
            </w:tblPr>
            <w:tblGrid>
              <w:gridCol w:w="2494"/>
              <w:gridCol w:w="2494"/>
              <w:gridCol w:w="2494"/>
            </w:tblGrid>
            <w:tr w:rsidR="00A305F8" w:rsidRPr="003F2BE8" w14:paraId="77AC9FC0" w14:textId="77777777" w:rsidTr="00C71881">
              <w:trPr>
                <w:trHeight w:val="120"/>
                <w:tblCellSpacing w:w="0" w:type="auto"/>
              </w:trPr>
              <w:tc>
                <w:tcPr>
                  <w:tcW w:w="7482" w:type="dxa"/>
                  <w:gridSpan w:val="3"/>
                  <w:vAlign w:val="center"/>
                </w:tcPr>
                <w:p w14:paraId="339BB647" w14:textId="027D98D4" w:rsidR="00A305F8" w:rsidRPr="003F2BE8" w:rsidRDefault="00A305F8" w:rsidP="00A305F8">
                  <w:pPr>
                    <w:spacing w:after="75"/>
                    <w:rPr>
                      <w:sz w:val="24"/>
                      <w:szCs w:val="24"/>
                    </w:rPr>
                  </w:pPr>
                  <w:bookmarkStart w:id="38" w:name="18169"/>
                  <w:r w:rsidRPr="003F2BE8">
                    <w:rPr>
                      <w:rFonts w:ascii="Times New Roman" w:hAnsi="Times New Roman"/>
                      <w:b/>
                      <w:sz w:val="24"/>
                      <w:szCs w:val="24"/>
                    </w:rPr>
                    <w:t>Голова комісії з проведення перевірки:</w:t>
                  </w:r>
                </w:p>
              </w:tc>
              <w:bookmarkEnd w:id="38"/>
            </w:tr>
            <w:tr w:rsidR="00A305F8" w:rsidRPr="003F2BE8" w14:paraId="16F23B25" w14:textId="77777777" w:rsidTr="00D21ADC">
              <w:trPr>
                <w:trHeight w:val="120"/>
                <w:tblCellSpacing w:w="0" w:type="auto"/>
              </w:trPr>
              <w:tc>
                <w:tcPr>
                  <w:tcW w:w="2494" w:type="dxa"/>
                </w:tcPr>
                <w:p w14:paraId="34798069" w14:textId="0F033E5F" w:rsidR="00A305F8" w:rsidRPr="003F2BE8" w:rsidRDefault="00A305F8" w:rsidP="00A305F8">
                  <w:pPr>
                    <w:spacing w:after="75"/>
                    <w:jc w:val="center"/>
                    <w:rPr>
                      <w:sz w:val="24"/>
                      <w:szCs w:val="24"/>
                    </w:rPr>
                  </w:pPr>
                  <w:bookmarkStart w:id="39" w:name="18170"/>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(найменування посади)</w:t>
                  </w:r>
                </w:p>
              </w:tc>
              <w:tc>
                <w:tcPr>
                  <w:tcW w:w="2494" w:type="dxa"/>
                </w:tcPr>
                <w:p w14:paraId="34401922" w14:textId="77777777" w:rsidR="00A305F8" w:rsidRPr="003F2BE8" w:rsidRDefault="00A305F8" w:rsidP="00A305F8">
                  <w:pPr>
                    <w:spacing w:after="75"/>
                    <w:jc w:val="center"/>
                    <w:rPr>
                      <w:sz w:val="24"/>
                      <w:szCs w:val="24"/>
                    </w:rPr>
                  </w:pPr>
                  <w:bookmarkStart w:id="40" w:name="18171"/>
                  <w:bookmarkEnd w:id="39"/>
                  <w:r w:rsidRPr="003F2BE8">
                    <w:rPr>
                      <w:rFonts w:ascii="Times New Roman" w:hAnsi="Times New Roman"/>
                      <w:sz w:val="24"/>
                      <w:szCs w:val="24"/>
                    </w:rPr>
                    <w:t>_________________</w:t>
                  </w:r>
                  <w:r w:rsidRPr="003F2BE8">
                    <w:rPr>
                      <w:sz w:val="24"/>
                      <w:szCs w:val="24"/>
                    </w:rPr>
                    <w:br/>
                  </w:r>
                  <w:r w:rsidRPr="003F2BE8">
                    <w:rPr>
                      <w:rFonts w:ascii="Times New Roman" w:hAnsi="Times New Roman"/>
                      <w:sz w:val="24"/>
                      <w:szCs w:val="24"/>
                    </w:rPr>
                    <w:t>(підпис)</w:t>
                  </w:r>
                </w:p>
              </w:tc>
              <w:tc>
                <w:tcPr>
                  <w:tcW w:w="2494" w:type="dxa"/>
                </w:tcPr>
                <w:p w14:paraId="1A10F0CA" w14:textId="0A7C83ED" w:rsidR="00A305F8" w:rsidRPr="003F2BE8" w:rsidRDefault="00A305F8" w:rsidP="00A305F8">
                  <w:pPr>
                    <w:spacing w:after="75"/>
                    <w:jc w:val="center"/>
                    <w:rPr>
                      <w:sz w:val="24"/>
                      <w:szCs w:val="24"/>
                    </w:rPr>
                  </w:pPr>
                  <w:bookmarkStart w:id="41" w:name="18172"/>
                  <w:bookmarkEnd w:id="40"/>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(ініціали та прізвище)</w:t>
                  </w:r>
                </w:p>
              </w:tc>
              <w:bookmarkEnd w:id="41"/>
            </w:tr>
          </w:tbl>
          <w:p w14:paraId="25F9E6C0" w14:textId="77777777" w:rsidR="00A305F8" w:rsidRPr="003F2BE8" w:rsidRDefault="00A305F8" w:rsidP="00A305F8">
            <w:pPr>
              <w:ind w:firstLine="308"/>
              <w:jc w:val="both"/>
              <w:rPr>
                <w:rFonts w:ascii="Times New Roman" w:hAnsi="Times New Roman" w:cs="Times New Roman"/>
                <w:sz w:val="24"/>
                <w:szCs w:val="24"/>
                <w:shd w:val="clear" w:color="auto" w:fill="FFFFFF"/>
              </w:rPr>
            </w:pPr>
          </w:p>
          <w:tbl>
            <w:tblPr>
              <w:tblW w:w="7482" w:type="dxa"/>
              <w:tblCellSpacing w:w="0" w:type="auto"/>
              <w:tblLayout w:type="fixed"/>
              <w:tblLook w:val="04A0" w:firstRow="1" w:lastRow="0" w:firstColumn="1" w:lastColumn="0" w:noHBand="0" w:noVBand="1"/>
            </w:tblPr>
            <w:tblGrid>
              <w:gridCol w:w="2494"/>
              <w:gridCol w:w="2494"/>
              <w:gridCol w:w="2494"/>
            </w:tblGrid>
            <w:tr w:rsidR="00A305F8" w:rsidRPr="003F2BE8" w14:paraId="52882540" w14:textId="77777777" w:rsidTr="00C71881">
              <w:trPr>
                <w:trHeight w:val="120"/>
                <w:tblCellSpacing w:w="0" w:type="auto"/>
              </w:trPr>
              <w:tc>
                <w:tcPr>
                  <w:tcW w:w="7482" w:type="dxa"/>
                  <w:gridSpan w:val="3"/>
                  <w:vAlign w:val="center"/>
                </w:tcPr>
                <w:p w14:paraId="701436D3" w14:textId="70A67E2E" w:rsidR="00A305F8" w:rsidRPr="003F2BE8" w:rsidRDefault="00A305F8" w:rsidP="00A305F8">
                  <w:pPr>
                    <w:spacing w:after="75"/>
                    <w:rPr>
                      <w:sz w:val="24"/>
                      <w:szCs w:val="24"/>
                    </w:rPr>
                  </w:pPr>
                  <w:bookmarkStart w:id="42" w:name="18173"/>
                  <w:r w:rsidRPr="003F2BE8">
                    <w:rPr>
                      <w:rFonts w:ascii="Times New Roman" w:hAnsi="Times New Roman"/>
                      <w:b/>
                      <w:sz w:val="24"/>
                      <w:szCs w:val="24"/>
                    </w:rPr>
                    <w:t>Члени комісії з проведення перевірки:</w:t>
                  </w:r>
                </w:p>
              </w:tc>
              <w:bookmarkEnd w:id="42"/>
            </w:tr>
            <w:tr w:rsidR="00A305F8" w:rsidRPr="003F2BE8" w14:paraId="3B011942" w14:textId="77777777" w:rsidTr="00D21ADC">
              <w:trPr>
                <w:trHeight w:val="120"/>
                <w:tblCellSpacing w:w="0" w:type="auto"/>
              </w:trPr>
              <w:tc>
                <w:tcPr>
                  <w:tcW w:w="2494" w:type="dxa"/>
                </w:tcPr>
                <w:p w14:paraId="4C09F7F8" w14:textId="3E439B2E" w:rsidR="00A305F8" w:rsidRPr="003F2BE8" w:rsidRDefault="00A305F8" w:rsidP="00A305F8">
                  <w:pPr>
                    <w:spacing w:after="75"/>
                    <w:jc w:val="center"/>
                    <w:rPr>
                      <w:sz w:val="24"/>
                      <w:szCs w:val="24"/>
                    </w:rPr>
                  </w:pPr>
                  <w:bookmarkStart w:id="43" w:name="18174"/>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(найменування посади)</w:t>
                  </w:r>
                </w:p>
              </w:tc>
              <w:tc>
                <w:tcPr>
                  <w:tcW w:w="2494" w:type="dxa"/>
                </w:tcPr>
                <w:p w14:paraId="357AB844" w14:textId="77777777" w:rsidR="00A305F8" w:rsidRPr="003F2BE8" w:rsidRDefault="00A305F8" w:rsidP="00A305F8">
                  <w:pPr>
                    <w:spacing w:after="75"/>
                    <w:jc w:val="center"/>
                    <w:rPr>
                      <w:sz w:val="24"/>
                      <w:szCs w:val="24"/>
                    </w:rPr>
                  </w:pPr>
                  <w:bookmarkStart w:id="44" w:name="18175"/>
                  <w:bookmarkEnd w:id="43"/>
                  <w:r w:rsidRPr="003F2BE8">
                    <w:rPr>
                      <w:rFonts w:ascii="Times New Roman" w:hAnsi="Times New Roman"/>
                      <w:sz w:val="24"/>
                      <w:szCs w:val="24"/>
                    </w:rPr>
                    <w:t>________________</w:t>
                  </w:r>
                  <w:r w:rsidRPr="003F2BE8">
                    <w:rPr>
                      <w:sz w:val="24"/>
                      <w:szCs w:val="24"/>
                    </w:rPr>
                    <w:br/>
                  </w:r>
                  <w:r w:rsidRPr="003F2BE8">
                    <w:rPr>
                      <w:rFonts w:ascii="Times New Roman" w:hAnsi="Times New Roman"/>
                      <w:sz w:val="24"/>
                      <w:szCs w:val="24"/>
                    </w:rPr>
                    <w:t>(підпис)</w:t>
                  </w:r>
                </w:p>
              </w:tc>
              <w:tc>
                <w:tcPr>
                  <w:tcW w:w="2494" w:type="dxa"/>
                </w:tcPr>
                <w:p w14:paraId="3FFBD402" w14:textId="42A4FFEA" w:rsidR="00A305F8" w:rsidRPr="003F2BE8" w:rsidRDefault="00A305F8" w:rsidP="00A305F8">
                  <w:pPr>
                    <w:spacing w:after="75"/>
                    <w:jc w:val="center"/>
                    <w:rPr>
                      <w:sz w:val="24"/>
                      <w:szCs w:val="24"/>
                    </w:rPr>
                  </w:pPr>
                  <w:bookmarkStart w:id="45" w:name="18176"/>
                  <w:bookmarkEnd w:id="44"/>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(ініціали та прізвище)</w:t>
                  </w:r>
                </w:p>
              </w:tc>
              <w:bookmarkEnd w:id="45"/>
            </w:tr>
          </w:tbl>
          <w:p w14:paraId="0E396A0D" w14:textId="77777777" w:rsidR="00A305F8" w:rsidRPr="003F2BE8" w:rsidRDefault="00A305F8" w:rsidP="00A305F8">
            <w:pPr>
              <w:ind w:firstLine="308"/>
              <w:jc w:val="both"/>
              <w:rPr>
                <w:rFonts w:ascii="Times New Roman" w:hAnsi="Times New Roman" w:cs="Times New Roman"/>
                <w:sz w:val="24"/>
                <w:szCs w:val="24"/>
                <w:shd w:val="clear" w:color="auto" w:fill="FFFFFF"/>
              </w:rPr>
            </w:pPr>
          </w:p>
          <w:p w14:paraId="425AE770" w14:textId="2CB0AAA0" w:rsidR="00A305F8" w:rsidRPr="003F2BE8" w:rsidRDefault="00A305F8" w:rsidP="00A305F8">
            <w:pPr>
              <w:ind w:firstLine="308"/>
              <w:jc w:val="both"/>
              <w:rPr>
                <w:rFonts w:ascii="Times New Roman" w:hAnsi="Times New Roman" w:cs="Times New Roman"/>
                <w:sz w:val="24"/>
                <w:szCs w:val="24"/>
                <w:shd w:val="clear" w:color="auto" w:fill="FFFFFF"/>
              </w:rPr>
            </w:pPr>
            <w:r w:rsidRPr="003F2BE8">
              <w:rPr>
                <w:rFonts w:ascii="Times New Roman" w:hAnsi="Times New Roman" w:cs="Times New Roman"/>
                <w:sz w:val="24"/>
                <w:szCs w:val="24"/>
                <w:shd w:val="clear" w:color="auto" w:fill="FFFFFF"/>
              </w:rPr>
              <w:t>Представники інших державних органів, органів місцевого самоврядування, залучені до перевірки:</w:t>
            </w:r>
          </w:p>
          <w:p w14:paraId="6A540048" w14:textId="77777777" w:rsidR="00A305F8" w:rsidRPr="003F2BE8" w:rsidRDefault="00A305F8" w:rsidP="00A305F8">
            <w:pPr>
              <w:ind w:firstLine="308"/>
              <w:jc w:val="both"/>
              <w:rPr>
                <w:rFonts w:ascii="Times New Roman" w:hAnsi="Times New Roman" w:cs="Times New Roman"/>
                <w:sz w:val="24"/>
                <w:szCs w:val="24"/>
                <w:shd w:val="clear" w:color="auto" w:fill="FFFFFF"/>
              </w:rPr>
            </w:pPr>
          </w:p>
          <w:tbl>
            <w:tblPr>
              <w:tblW w:w="7314" w:type="dxa"/>
              <w:tblCellSpacing w:w="0" w:type="auto"/>
              <w:tblInd w:w="115" w:type="dxa"/>
              <w:tblLayout w:type="fixed"/>
              <w:tblLook w:val="04A0" w:firstRow="1" w:lastRow="0" w:firstColumn="1" w:lastColumn="0" w:noHBand="0" w:noVBand="1"/>
            </w:tblPr>
            <w:tblGrid>
              <w:gridCol w:w="2438"/>
              <w:gridCol w:w="2438"/>
              <w:gridCol w:w="2438"/>
            </w:tblGrid>
            <w:tr w:rsidR="00A305F8" w:rsidRPr="003F2BE8" w14:paraId="24BA3A47" w14:textId="77777777" w:rsidTr="00D21ADC">
              <w:trPr>
                <w:trHeight w:val="120"/>
                <w:tblCellSpacing w:w="0" w:type="auto"/>
              </w:trPr>
              <w:tc>
                <w:tcPr>
                  <w:tcW w:w="2438" w:type="dxa"/>
                </w:tcPr>
                <w:p w14:paraId="4C2385D1" w14:textId="4EFA836E" w:rsidR="00A305F8" w:rsidRPr="003F2BE8" w:rsidRDefault="00A305F8" w:rsidP="00A305F8">
                  <w:pPr>
                    <w:spacing w:after="75"/>
                    <w:jc w:val="center"/>
                    <w:rPr>
                      <w:sz w:val="24"/>
                      <w:szCs w:val="24"/>
                    </w:rPr>
                  </w:pPr>
                  <w:bookmarkStart w:id="46" w:name="14374"/>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(найменування посади)</w:t>
                  </w:r>
                </w:p>
              </w:tc>
              <w:tc>
                <w:tcPr>
                  <w:tcW w:w="2438" w:type="dxa"/>
                </w:tcPr>
                <w:p w14:paraId="09D17640" w14:textId="7B91017A" w:rsidR="00A305F8" w:rsidRPr="003F2BE8" w:rsidRDefault="00A305F8" w:rsidP="00A305F8">
                  <w:pPr>
                    <w:spacing w:after="75"/>
                    <w:jc w:val="center"/>
                    <w:rPr>
                      <w:sz w:val="24"/>
                      <w:szCs w:val="24"/>
                    </w:rPr>
                  </w:pPr>
                  <w:bookmarkStart w:id="47" w:name="14375"/>
                  <w:bookmarkEnd w:id="46"/>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(підпис)</w:t>
                  </w:r>
                </w:p>
              </w:tc>
              <w:tc>
                <w:tcPr>
                  <w:tcW w:w="2438" w:type="dxa"/>
                </w:tcPr>
                <w:p w14:paraId="43B22820" w14:textId="04F2A274" w:rsidR="00A305F8" w:rsidRPr="003F2BE8" w:rsidRDefault="00A305F8" w:rsidP="00A305F8">
                  <w:pPr>
                    <w:spacing w:after="75"/>
                    <w:jc w:val="center"/>
                    <w:rPr>
                      <w:sz w:val="24"/>
                      <w:szCs w:val="24"/>
                    </w:rPr>
                  </w:pPr>
                  <w:bookmarkStart w:id="48" w:name="14376"/>
                  <w:bookmarkEnd w:id="47"/>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(ініціали та прізвище)</w:t>
                  </w:r>
                </w:p>
              </w:tc>
              <w:bookmarkEnd w:id="48"/>
            </w:tr>
            <w:tr w:rsidR="00A305F8" w:rsidRPr="003F2BE8" w14:paraId="4263A999" w14:textId="77777777" w:rsidTr="00C71881">
              <w:trPr>
                <w:trHeight w:val="120"/>
                <w:tblCellSpacing w:w="0" w:type="auto"/>
              </w:trPr>
              <w:tc>
                <w:tcPr>
                  <w:tcW w:w="4876" w:type="dxa"/>
                  <w:gridSpan w:val="2"/>
                  <w:vAlign w:val="center"/>
                </w:tcPr>
                <w:p w14:paraId="175A89CA" w14:textId="42DA4A1E" w:rsidR="00A305F8" w:rsidRPr="003F2BE8" w:rsidRDefault="00A305F8" w:rsidP="00A305F8">
                  <w:pPr>
                    <w:spacing w:after="75"/>
                    <w:rPr>
                      <w:sz w:val="24"/>
                      <w:szCs w:val="24"/>
                    </w:rPr>
                  </w:pPr>
                  <w:bookmarkStart w:id="49" w:name="14377"/>
                  <w:r w:rsidRPr="003F2BE8">
                    <w:rPr>
                      <w:rFonts w:ascii="Times New Roman" w:hAnsi="Times New Roman"/>
                      <w:sz w:val="24"/>
                      <w:szCs w:val="24"/>
                    </w:rPr>
                    <w:t xml:space="preserve">Примірник цього </w:t>
                  </w:r>
                  <w:proofErr w:type="spellStart"/>
                  <w:r w:rsidRPr="003F2BE8">
                    <w:rPr>
                      <w:rFonts w:ascii="Times New Roman" w:hAnsi="Times New Roman"/>
                      <w:sz w:val="24"/>
                      <w:szCs w:val="24"/>
                    </w:rPr>
                    <w:t>Акта</w:t>
                  </w:r>
                  <w:proofErr w:type="spellEnd"/>
                  <w:r w:rsidRPr="003F2BE8">
                    <w:rPr>
                      <w:rFonts w:ascii="Times New Roman" w:hAnsi="Times New Roman"/>
                      <w:sz w:val="24"/>
                      <w:szCs w:val="24"/>
                    </w:rPr>
                    <w:t xml:space="preserve"> на ___ сторінках отримано</w:t>
                  </w:r>
                  <w:r w:rsidRPr="003F2BE8">
                    <w:rPr>
                      <w:rFonts w:ascii="Times New Roman" w:hAnsi="Times New Roman"/>
                      <w:sz w:val="24"/>
                      <w:szCs w:val="24"/>
                      <w:vertAlign w:val="superscript"/>
                    </w:rPr>
                    <w:t>4</w:t>
                  </w:r>
                </w:p>
              </w:tc>
              <w:tc>
                <w:tcPr>
                  <w:tcW w:w="2438" w:type="dxa"/>
                  <w:vAlign w:val="center"/>
                </w:tcPr>
                <w:p w14:paraId="0764D59D" w14:textId="29D032F3" w:rsidR="00A305F8" w:rsidRPr="003F2BE8" w:rsidRDefault="00A305F8" w:rsidP="00A305F8">
                  <w:pPr>
                    <w:spacing w:after="75"/>
                    <w:jc w:val="center"/>
                    <w:rPr>
                      <w:sz w:val="24"/>
                      <w:szCs w:val="24"/>
                    </w:rPr>
                  </w:pPr>
                  <w:bookmarkStart w:id="50" w:name="14378"/>
                  <w:bookmarkEnd w:id="49"/>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(дата та час отримання)</w:t>
                  </w:r>
                </w:p>
              </w:tc>
              <w:bookmarkEnd w:id="50"/>
            </w:tr>
            <w:tr w:rsidR="00A305F8" w:rsidRPr="003F2BE8" w14:paraId="3F362305" w14:textId="77777777" w:rsidTr="00A305F8">
              <w:trPr>
                <w:trHeight w:val="120"/>
                <w:tblCellSpacing w:w="0" w:type="auto"/>
              </w:trPr>
              <w:tc>
                <w:tcPr>
                  <w:tcW w:w="2438" w:type="dxa"/>
                </w:tcPr>
                <w:p w14:paraId="046E29F4" w14:textId="4B079008" w:rsidR="00A305F8" w:rsidRPr="003F2BE8" w:rsidRDefault="00A305F8" w:rsidP="00A305F8">
                  <w:pPr>
                    <w:spacing w:after="75"/>
                    <w:jc w:val="center"/>
                    <w:rPr>
                      <w:sz w:val="24"/>
                      <w:szCs w:val="24"/>
                    </w:rPr>
                  </w:pPr>
                  <w:bookmarkStart w:id="51" w:name="14379"/>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(найменування посади)</w:t>
                  </w:r>
                </w:p>
              </w:tc>
              <w:tc>
                <w:tcPr>
                  <w:tcW w:w="2438" w:type="dxa"/>
                </w:tcPr>
                <w:p w14:paraId="114C212D" w14:textId="21A17B65" w:rsidR="00A305F8" w:rsidRPr="003F2BE8" w:rsidRDefault="00A305F8" w:rsidP="00A305F8">
                  <w:pPr>
                    <w:spacing w:after="75"/>
                    <w:jc w:val="center"/>
                    <w:rPr>
                      <w:sz w:val="24"/>
                      <w:szCs w:val="24"/>
                    </w:rPr>
                  </w:pPr>
                  <w:bookmarkStart w:id="52" w:name="14380"/>
                  <w:bookmarkEnd w:id="51"/>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(підпис)</w:t>
                  </w:r>
                </w:p>
              </w:tc>
              <w:tc>
                <w:tcPr>
                  <w:tcW w:w="2438" w:type="dxa"/>
                </w:tcPr>
                <w:p w14:paraId="30A18348" w14:textId="333F620E" w:rsidR="00A305F8" w:rsidRPr="003F2BE8" w:rsidRDefault="00A305F8" w:rsidP="00A305F8">
                  <w:pPr>
                    <w:spacing w:after="75"/>
                    <w:jc w:val="center"/>
                    <w:rPr>
                      <w:sz w:val="24"/>
                      <w:szCs w:val="24"/>
                    </w:rPr>
                  </w:pPr>
                  <w:bookmarkStart w:id="53" w:name="14381"/>
                  <w:bookmarkEnd w:id="52"/>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(ініціали та прізвище)</w:t>
                  </w:r>
                </w:p>
              </w:tc>
              <w:bookmarkEnd w:id="53"/>
            </w:tr>
          </w:tbl>
          <w:p w14:paraId="498DCDA6" w14:textId="77777777" w:rsidR="00A305F8" w:rsidRPr="003F2BE8" w:rsidRDefault="00A305F8" w:rsidP="00A305F8">
            <w:pPr>
              <w:ind w:firstLine="308"/>
              <w:jc w:val="both"/>
              <w:rPr>
                <w:rFonts w:ascii="Times New Roman" w:hAnsi="Times New Roman" w:cs="Times New Roman"/>
                <w:sz w:val="24"/>
                <w:szCs w:val="24"/>
                <w:shd w:val="clear" w:color="auto" w:fill="FFFFFF"/>
              </w:rPr>
            </w:pPr>
          </w:p>
          <w:p w14:paraId="1EFC7791" w14:textId="77777777" w:rsidR="00A305F8" w:rsidRPr="003F2BE8" w:rsidRDefault="00A305F8" w:rsidP="00A305F8">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597FD935" w14:textId="3E44FEE7" w:rsidR="00A305F8" w:rsidRPr="003F2BE8" w:rsidRDefault="00A305F8" w:rsidP="00A305F8">
            <w:pPr>
              <w:ind w:firstLine="308"/>
              <w:jc w:val="both"/>
              <w:rPr>
                <w:rFonts w:ascii="Times New Roman" w:hAnsi="Times New Roman" w:cs="Times New Roman"/>
                <w:shd w:val="clear" w:color="auto" w:fill="FFFFFF"/>
              </w:rPr>
            </w:pPr>
          </w:p>
        </w:tc>
        <w:tc>
          <w:tcPr>
            <w:tcW w:w="7725" w:type="dxa"/>
            <w:vAlign w:val="center"/>
          </w:tcPr>
          <w:p w14:paraId="24058796" w14:textId="77777777" w:rsidR="00A305F8" w:rsidRPr="003F2BE8" w:rsidRDefault="00A305F8" w:rsidP="00A305F8">
            <w:pPr>
              <w:ind w:firstLine="308"/>
              <w:jc w:val="both"/>
              <w:rPr>
                <w:rFonts w:ascii="Times New Roman" w:hAnsi="Times New Roman" w:cs="Times New Roman"/>
                <w:shd w:val="clear" w:color="auto" w:fill="FFFFFF"/>
              </w:rPr>
            </w:pPr>
          </w:p>
          <w:p w14:paraId="032F4BEE" w14:textId="77777777" w:rsidR="00A305F8" w:rsidRPr="003F2BE8" w:rsidRDefault="00A305F8" w:rsidP="00A305F8">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4880930C" w14:textId="77777777" w:rsidR="00A305F8" w:rsidRPr="003F2BE8" w:rsidRDefault="00A305F8" w:rsidP="00A305F8">
            <w:pPr>
              <w:ind w:firstLine="308"/>
              <w:jc w:val="both"/>
              <w:rPr>
                <w:rFonts w:ascii="Times New Roman" w:hAnsi="Times New Roman" w:cs="Times New Roman"/>
                <w:sz w:val="24"/>
                <w:szCs w:val="24"/>
                <w:shd w:val="clear" w:color="auto" w:fill="FFFFFF"/>
              </w:rPr>
            </w:pPr>
          </w:p>
          <w:tbl>
            <w:tblPr>
              <w:tblW w:w="7482" w:type="dxa"/>
              <w:tblCellSpacing w:w="0" w:type="auto"/>
              <w:tblLayout w:type="fixed"/>
              <w:tblLook w:val="04A0" w:firstRow="1" w:lastRow="0" w:firstColumn="1" w:lastColumn="0" w:noHBand="0" w:noVBand="1"/>
            </w:tblPr>
            <w:tblGrid>
              <w:gridCol w:w="2494"/>
              <w:gridCol w:w="2494"/>
              <w:gridCol w:w="2494"/>
            </w:tblGrid>
            <w:tr w:rsidR="00A305F8" w:rsidRPr="003F2BE8" w14:paraId="216E72C0" w14:textId="77777777" w:rsidTr="00C71881">
              <w:trPr>
                <w:trHeight w:val="120"/>
                <w:tblCellSpacing w:w="0" w:type="auto"/>
              </w:trPr>
              <w:tc>
                <w:tcPr>
                  <w:tcW w:w="7482" w:type="dxa"/>
                  <w:gridSpan w:val="3"/>
                  <w:vAlign w:val="center"/>
                </w:tcPr>
                <w:p w14:paraId="079605F0" w14:textId="77777777" w:rsidR="00A305F8" w:rsidRPr="003F2BE8" w:rsidRDefault="00A305F8" w:rsidP="00A305F8">
                  <w:pPr>
                    <w:spacing w:after="75"/>
                    <w:rPr>
                      <w:sz w:val="24"/>
                      <w:szCs w:val="24"/>
                    </w:rPr>
                  </w:pPr>
                  <w:r w:rsidRPr="003F2BE8">
                    <w:rPr>
                      <w:rFonts w:ascii="Times New Roman" w:hAnsi="Times New Roman"/>
                      <w:b/>
                      <w:sz w:val="24"/>
                      <w:szCs w:val="24"/>
                    </w:rPr>
                    <w:t>Голова комісії з проведення перевірки:</w:t>
                  </w:r>
                </w:p>
              </w:tc>
            </w:tr>
            <w:tr w:rsidR="00A305F8" w:rsidRPr="003F2BE8" w14:paraId="04C48DA8" w14:textId="77777777" w:rsidTr="00C71881">
              <w:trPr>
                <w:trHeight w:val="120"/>
                <w:tblCellSpacing w:w="0" w:type="auto"/>
              </w:trPr>
              <w:tc>
                <w:tcPr>
                  <w:tcW w:w="2494" w:type="dxa"/>
                </w:tcPr>
                <w:p w14:paraId="2534E9D2" w14:textId="77777777" w:rsidR="00A305F8" w:rsidRPr="003F2BE8" w:rsidRDefault="00A305F8" w:rsidP="00A305F8">
                  <w:pPr>
                    <w:spacing w:after="75"/>
                    <w:jc w:val="center"/>
                    <w:rPr>
                      <w:sz w:val="24"/>
                      <w:szCs w:val="24"/>
                    </w:rPr>
                  </w:pPr>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(найменування посади)</w:t>
                  </w:r>
                </w:p>
              </w:tc>
              <w:tc>
                <w:tcPr>
                  <w:tcW w:w="2494" w:type="dxa"/>
                </w:tcPr>
                <w:p w14:paraId="79FAEE5C" w14:textId="77777777" w:rsidR="00A305F8" w:rsidRPr="003F2BE8" w:rsidRDefault="00A305F8" w:rsidP="00A305F8">
                  <w:pPr>
                    <w:spacing w:after="75"/>
                    <w:jc w:val="center"/>
                    <w:rPr>
                      <w:sz w:val="24"/>
                      <w:szCs w:val="24"/>
                    </w:rPr>
                  </w:pPr>
                  <w:r w:rsidRPr="003F2BE8">
                    <w:rPr>
                      <w:rFonts w:ascii="Times New Roman" w:hAnsi="Times New Roman"/>
                      <w:sz w:val="24"/>
                      <w:szCs w:val="24"/>
                    </w:rPr>
                    <w:t>_________________</w:t>
                  </w:r>
                  <w:r w:rsidRPr="003F2BE8">
                    <w:rPr>
                      <w:sz w:val="24"/>
                      <w:szCs w:val="24"/>
                    </w:rPr>
                    <w:br/>
                  </w:r>
                  <w:r w:rsidRPr="003F2BE8">
                    <w:rPr>
                      <w:rFonts w:ascii="Times New Roman" w:hAnsi="Times New Roman"/>
                      <w:sz w:val="24"/>
                      <w:szCs w:val="24"/>
                    </w:rPr>
                    <w:t>(підпис)</w:t>
                  </w:r>
                </w:p>
              </w:tc>
              <w:tc>
                <w:tcPr>
                  <w:tcW w:w="2494" w:type="dxa"/>
                </w:tcPr>
                <w:p w14:paraId="2A972DCB" w14:textId="25903D66" w:rsidR="00A305F8" w:rsidRPr="003F2BE8" w:rsidRDefault="00A305F8" w:rsidP="00A305F8">
                  <w:pPr>
                    <w:spacing w:after="75"/>
                    <w:jc w:val="center"/>
                    <w:rPr>
                      <w:sz w:val="24"/>
                      <w:szCs w:val="24"/>
                    </w:rPr>
                  </w:pPr>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w:t>
                  </w:r>
                  <w:r w:rsidRPr="003F2BE8">
                    <w:rPr>
                      <w:rFonts w:ascii="Times New Roman" w:hAnsi="Times New Roman"/>
                      <w:b/>
                      <w:sz w:val="24"/>
                      <w:szCs w:val="24"/>
                    </w:rPr>
                    <w:t>власне ім’я ПРІЗВИЩЕ</w:t>
                  </w:r>
                  <w:r w:rsidRPr="003F2BE8">
                    <w:rPr>
                      <w:rFonts w:ascii="Times New Roman" w:hAnsi="Times New Roman"/>
                      <w:sz w:val="24"/>
                      <w:szCs w:val="24"/>
                    </w:rPr>
                    <w:t>)</w:t>
                  </w:r>
                </w:p>
              </w:tc>
            </w:tr>
          </w:tbl>
          <w:p w14:paraId="037B0F65" w14:textId="77777777" w:rsidR="00A305F8" w:rsidRPr="003F2BE8" w:rsidRDefault="00A305F8" w:rsidP="00A305F8">
            <w:pPr>
              <w:ind w:firstLine="308"/>
              <w:jc w:val="both"/>
              <w:rPr>
                <w:rFonts w:ascii="Times New Roman" w:hAnsi="Times New Roman" w:cs="Times New Roman"/>
                <w:sz w:val="24"/>
                <w:szCs w:val="24"/>
                <w:shd w:val="clear" w:color="auto" w:fill="FFFFFF"/>
              </w:rPr>
            </w:pPr>
          </w:p>
          <w:tbl>
            <w:tblPr>
              <w:tblW w:w="7482" w:type="dxa"/>
              <w:tblCellSpacing w:w="0" w:type="auto"/>
              <w:tblLayout w:type="fixed"/>
              <w:tblLook w:val="04A0" w:firstRow="1" w:lastRow="0" w:firstColumn="1" w:lastColumn="0" w:noHBand="0" w:noVBand="1"/>
            </w:tblPr>
            <w:tblGrid>
              <w:gridCol w:w="2494"/>
              <w:gridCol w:w="2494"/>
              <w:gridCol w:w="2494"/>
            </w:tblGrid>
            <w:tr w:rsidR="00A305F8" w:rsidRPr="003F2BE8" w14:paraId="5E2CB6B4" w14:textId="77777777" w:rsidTr="00C71881">
              <w:trPr>
                <w:trHeight w:val="120"/>
                <w:tblCellSpacing w:w="0" w:type="auto"/>
              </w:trPr>
              <w:tc>
                <w:tcPr>
                  <w:tcW w:w="7482" w:type="dxa"/>
                  <w:gridSpan w:val="3"/>
                  <w:vAlign w:val="center"/>
                </w:tcPr>
                <w:p w14:paraId="230A535C" w14:textId="77777777" w:rsidR="00A305F8" w:rsidRPr="003F2BE8" w:rsidRDefault="00A305F8" w:rsidP="00A305F8">
                  <w:pPr>
                    <w:spacing w:after="75"/>
                    <w:rPr>
                      <w:sz w:val="24"/>
                      <w:szCs w:val="24"/>
                    </w:rPr>
                  </w:pPr>
                  <w:r w:rsidRPr="003F2BE8">
                    <w:rPr>
                      <w:rFonts w:ascii="Times New Roman" w:hAnsi="Times New Roman"/>
                      <w:b/>
                      <w:sz w:val="24"/>
                      <w:szCs w:val="24"/>
                    </w:rPr>
                    <w:t>Члени комісії з проведення перевірки:</w:t>
                  </w:r>
                </w:p>
              </w:tc>
            </w:tr>
            <w:tr w:rsidR="00A305F8" w:rsidRPr="003F2BE8" w14:paraId="782AD116" w14:textId="77777777" w:rsidTr="00C71881">
              <w:trPr>
                <w:trHeight w:val="120"/>
                <w:tblCellSpacing w:w="0" w:type="auto"/>
              </w:trPr>
              <w:tc>
                <w:tcPr>
                  <w:tcW w:w="2494" w:type="dxa"/>
                </w:tcPr>
                <w:p w14:paraId="7469FFC3" w14:textId="77777777" w:rsidR="00A305F8" w:rsidRPr="003F2BE8" w:rsidRDefault="00A305F8" w:rsidP="00A305F8">
                  <w:pPr>
                    <w:spacing w:after="75"/>
                    <w:jc w:val="center"/>
                    <w:rPr>
                      <w:sz w:val="24"/>
                      <w:szCs w:val="24"/>
                    </w:rPr>
                  </w:pPr>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(найменування посади)</w:t>
                  </w:r>
                </w:p>
              </w:tc>
              <w:tc>
                <w:tcPr>
                  <w:tcW w:w="2494" w:type="dxa"/>
                </w:tcPr>
                <w:p w14:paraId="2185DD05" w14:textId="77777777" w:rsidR="00A305F8" w:rsidRPr="003F2BE8" w:rsidRDefault="00A305F8" w:rsidP="00A305F8">
                  <w:pPr>
                    <w:spacing w:after="75"/>
                    <w:jc w:val="center"/>
                    <w:rPr>
                      <w:sz w:val="24"/>
                      <w:szCs w:val="24"/>
                    </w:rPr>
                  </w:pPr>
                  <w:r w:rsidRPr="003F2BE8">
                    <w:rPr>
                      <w:rFonts w:ascii="Times New Roman" w:hAnsi="Times New Roman"/>
                      <w:sz w:val="24"/>
                      <w:szCs w:val="24"/>
                    </w:rPr>
                    <w:t>________________</w:t>
                  </w:r>
                  <w:r w:rsidRPr="003F2BE8">
                    <w:rPr>
                      <w:sz w:val="24"/>
                      <w:szCs w:val="24"/>
                    </w:rPr>
                    <w:br/>
                  </w:r>
                  <w:r w:rsidRPr="003F2BE8">
                    <w:rPr>
                      <w:rFonts w:ascii="Times New Roman" w:hAnsi="Times New Roman"/>
                      <w:sz w:val="24"/>
                      <w:szCs w:val="24"/>
                    </w:rPr>
                    <w:t>(підпис)</w:t>
                  </w:r>
                </w:p>
              </w:tc>
              <w:tc>
                <w:tcPr>
                  <w:tcW w:w="2494" w:type="dxa"/>
                </w:tcPr>
                <w:p w14:paraId="277CC1FD" w14:textId="1D695CA3" w:rsidR="00A305F8" w:rsidRPr="003F2BE8" w:rsidRDefault="00A305F8" w:rsidP="00A305F8">
                  <w:pPr>
                    <w:spacing w:after="75"/>
                    <w:jc w:val="center"/>
                    <w:rPr>
                      <w:sz w:val="24"/>
                      <w:szCs w:val="24"/>
                    </w:rPr>
                  </w:pPr>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w:t>
                  </w:r>
                  <w:r w:rsidRPr="003F2BE8">
                    <w:rPr>
                      <w:rFonts w:ascii="Times New Roman" w:hAnsi="Times New Roman"/>
                      <w:b/>
                      <w:sz w:val="24"/>
                      <w:szCs w:val="24"/>
                    </w:rPr>
                    <w:t>власне ім’я ПРІЗВИЩЕ</w:t>
                  </w:r>
                  <w:r w:rsidRPr="003F2BE8">
                    <w:rPr>
                      <w:rFonts w:ascii="Times New Roman" w:hAnsi="Times New Roman"/>
                      <w:sz w:val="24"/>
                      <w:szCs w:val="24"/>
                    </w:rPr>
                    <w:t>)</w:t>
                  </w:r>
                </w:p>
              </w:tc>
            </w:tr>
          </w:tbl>
          <w:p w14:paraId="1DA43274" w14:textId="77777777" w:rsidR="00A305F8" w:rsidRPr="003F2BE8" w:rsidRDefault="00A305F8" w:rsidP="00A305F8">
            <w:pPr>
              <w:ind w:firstLine="308"/>
              <w:jc w:val="both"/>
              <w:rPr>
                <w:rFonts w:ascii="Times New Roman" w:hAnsi="Times New Roman" w:cs="Times New Roman"/>
                <w:sz w:val="24"/>
                <w:szCs w:val="24"/>
                <w:shd w:val="clear" w:color="auto" w:fill="FFFFFF"/>
              </w:rPr>
            </w:pPr>
          </w:p>
          <w:p w14:paraId="3F30508D" w14:textId="77777777" w:rsidR="00A305F8" w:rsidRPr="003F2BE8" w:rsidRDefault="00A305F8" w:rsidP="00A305F8">
            <w:pPr>
              <w:ind w:firstLine="308"/>
              <w:jc w:val="both"/>
              <w:rPr>
                <w:rFonts w:ascii="Times New Roman" w:hAnsi="Times New Roman" w:cs="Times New Roman"/>
                <w:sz w:val="24"/>
                <w:szCs w:val="24"/>
                <w:shd w:val="clear" w:color="auto" w:fill="FFFFFF"/>
              </w:rPr>
            </w:pPr>
            <w:r w:rsidRPr="003F2BE8">
              <w:rPr>
                <w:rFonts w:ascii="Times New Roman" w:hAnsi="Times New Roman" w:cs="Times New Roman"/>
                <w:sz w:val="24"/>
                <w:szCs w:val="24"/>
                <w:shd w:val="clear" w:color="auto" w:fill="FFFFFF"/>
              </w:rPr>
              <w:t>Представники інших державних органів, органів місцевого самоврядування, залучені до перевірки:</w:t>
            </w:r>
          </w:p>
          <w:p w14:paraId="3B8F04D8" w14:textId="77777777" w:rsidR="00A305F8" w:rsidRPr="003F2BE8" w:rsidRDefault="00A305F8" w:rsidP="00A305F8">
            <w:pPr>
              <w:ind w:firstLine="308"/>
              <w:jc w:val="both"/>
              <w:rPr>
                <w:rFonts w:ascii="Times New Roman" w:hAnsi="Times New Roman" w:cs="Times New Roman"/>
                <w:sz w:val="24"/>
                <w:szCs w:val="24"/>
                <w:shd w:val="clear" w:color="auto" w:fill="FFFFFF"/>
              </w:rPr>
            </w:pPr>
          </w:p>
          <w:tbl>
            <w:tblPr>
              <w:tblW w:w="7314" w:type="dxa"/>
              <w:tblCellSpacing w:w="0" w:type="auto"/>
              <w:tblInd w:w="115" w:type="dxa"/>
              <w:tblLayout w:type="fixed"/>
              <w:tblLook w:val="04A0" w:firstRow="1" w:lastRow="0" w:firstColumn="1" w:lastColumn="0" w:noHBand="0" w:noVBand="1"/>
            </w:tblPr>
            <w:tblGrid>
              <w:gridCol w:w="2438"/>
              <w:gridCol w:w="2438"/>
              <w:gridCol w:w="2438"/>
            </w:tblGrid>
            <w:tr w:rsidR="00A305F8" w:rsidRPr="003F2BE8" w14:paraId="116FB2E1" w14:textId="77777777" w:rsidTr="00C71881">
              <w:trPr>
                <w:trHeight w:val="120"/>
                <w:tblCellSpacing w:w="0" w:type="auto"/>
              </w:trPr>
              <w:tc>
                <w:tcPr>
                  <w:tcW w:w="2438" w:type="dxa"/>
                </w:tcPr>
                <w:p w14:paraId="78B9A137" w14:textId="77777777" w:rsidR="00A305F8" w:rsidRPr="003F2BE8" w:rsidRDefault="00A305F8" w:rsidP="00A305F8">
                  <w:pPr>
                    <w:spacing w:after="75"/>
                    <w:jc w:val="center"/>
                    <w:rPr>
                      <w:sz w:val="24"/>
                      <w:szCs w:val="24"/>
                    </w:rPr>
                  </w:pPr>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(найменування посади)</w:t>
                  </w:r>
                </w:p>
              </w:tc>
              <w:tc>
                <w:tcPr>
                  <w:tcW w:w="2438" w:type="dxa"/>
                </w:tcPr>
                <w:p w14:paraId="046AB784" w14:textId="77777777" w:rsidR="00A305F8" w:rsidRPr="003F2BE8" w:rsidRDefault="00A305F8" w:rsidP="00A305F8">
                  <w:pPr>
                    <w:spacing w:after="75"/>
                    <w:jc w:val="center"/>
                    <w:rPr>
                      <w:sz w:val="24"/>
                      <w:szCs w:val="24"/>
                    </w:rPr>
                  </w:pPr>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(підпис)</w:t>
                  </w:r>
                </w:p>
              </w:tc>
              <w:tc>
                <w:tcPr>
                  <w:tcW w:w="2438" w:type="dxa"/>
                </w:tcPr>
                <w:p w14:paraId="0D0EF23C" w14:textId="0053C51B" w:rsidR="00A305F8" w:rsidRPr="003F2BE8" w:rsidRDefault="00A305F8" w:rsidP="00A305F8">
                  <w:pPr>
                    <w:spacing w:after="75"/>
                    <w:jc w:val="center"/>
                    <w:rPr>
                      <w:sz w:val="24"/>
                      <w:szCs w:val="24"/>
                    </w:rPr>
                  </w:pPr>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w:t>
                  </w:r>
                  <w:r w:rsidRPr="003F2BE8">
                    <w:rPr>
                      <w:rFonts w:ascii="Times New Roman" w:hAnsi="Times New Roman"/>
                      <w:b/>
                      <w:sz w:val="24"/>
                      <w:szCs w:val="24"/>
                    </w:rPr>
                    <w:t>власне ім’я ПРІЗВИЩЕ</w:t>
                  </w:r>
                  <w:r w:rsidRPr="003F2BE8">
                    <w:rPr>
                      <w:rFonts w:ascii="Times New Roman" w:hAnsi="Times New Roman"/>
                      <w:sz w:val="24"/>
                      <w:szCs w:val="24"/>
                    </w:rPr>
                    <w:t>)</w:t>
                  </w:r>
                </w:p>
              </w:tc>
            </w:tr>
            <w:tr w:rsidR="00A305F8" w:rsidRPr="003F2BE8" w14:paraId="3042A3D7" w14:textId="77777777" w:rsidTr="00C71881">
              <w:trPr>
                <w:trHeight w:val="120"/>
                <w:tblCellSpacing w:w="0" w:type="auto"/>
              </w:trPr>
              <w:tc>
                <w:tcPr>
                  <w:tcW w:w="4876" w:type="dxa"/>
                  <w:gridSpan w:val="2"/>
                  <w:vAlign w:val="center"/>
                </w:tcPr>
                <w:p w14:paraId="052E155E" w14:textId="77777777" w:rsidR="00A305F8" w:rsidRPr="003F2BE8" w:rsidRDefault="00A305F8" w:rsidP="00A305F8">
                  <w:pPr>
                    <w:spacing w:after="75"/>
                    <w:rPr>
                      <w:sz w:val="24"/>
                      <w:szCs w:val="24"/>
                    </w:rPr>
                  </w:pPr>
                  <w:r w:rsidRPr="003F2BE8">
                    <w:rPr>
                      <w:rFonts w:ascii="Times New Roman" w:hAnsi="Times New Roman"/>
                      <w:sz w:val="24"/>
                      <w:szCs w:val="24"/>
                    </w:rPr>
                    <w:t xml:space="preserve">Примірник цього </w:t>
                  </w:r>
                  <w:proofErr w:type="spellStart"/>
                  <w:r w:rsidRPr="003F2BE8">
                    <w:rPr>
                      <w:rFonts w:ascii="Times New Roman" w:hAnsi="Times New Roman"/>
                      <w:sz w:val="24"/>
                      <w:szCs w:val="24"/>
                    </w:rPr>
                    <w:t>Акта</w:t>
                  </w:r>
                  <w:proofErr w:type="spellEnd"/>
                  <w:r w:rsidRPr="003F2BE8">
                    <w:rPr>
                      <w:rFonts w:ascii="Times New Roman" w:hAnsi="Times New Roman"/>
                      <w:sz w:val="24"/>
                      <w:szCs w:val="24"/>
                    </w:rPr>
                    <w:t xml:space="preserve"> на ___ сторінках отримано</w:t>
                  </w:r>
                  <w:r w:rsidRPr="003F2BE8">
                    <w:rPr>
                      <w:rFonts w:ascii="Times New Roman" w:hAnsi="Times New Roman"/>
                      <w:sz w:val="24"/>
                      <w:szCs w:val="24"/>
                      <w:vertAlign w:val="superscript"/>
                    </w:rPr>
                    <w:t>4</w:t>
                  </w:r>
                </w:p>
              </w:tc>
              <w:tc>
                <w:tcPr>
                  <w:tcW w:w="2438" w:type="dxa"/>
                  <w:vAlign w:val="center"/>
                </w:tcPr>
                <w:p w14:paraId="53F67065" w14:textId="7FA72A3E" w:rsidR="00A305F8" w:rsidRPr="003F2BE8" w:rsidRDefault="00A305F8" w:rsidP="00A305F8">
                  <w:pPr>
                    <w:spacing w:after="75"/>
                    <w:jc w:val="center"/>
                    <w:rPr>
                      <w:sz w:val="24"/>
                      <w:szCs w:val="24"/>
                    </w:rPr>
                  </w:pPr>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w:t>
                  </w:r>
                  <w:r w:rsidRPr="003F2BE8">
                    <w:rPr>
                      <w:rFonts w:ascii="Times New Roman" w:hAnsi="Times New Roman"/>
                      <w:b/>
                      <w:sz w:val="24"/>
                      <w:szCs w:val="24"/>
                    </w:rPr>
                    <w:t>власне ім’я ПРІЗВИЩЕ</w:t>
                  </w:r>
                  <w:r w:rsidRPr="003F2BE8">
                    <w:rPr>
                      <w:rFonts w:ascii="Times New Roman" w:hAnsi="Times New Roman"/>
                      <w:sz w:val="24"/>
                      <w:szCs w:val="24"/>
                    </w:rPr>
                    <w:t>)</w:t>
                  </w:r>
                </w:p>
              </w:tc>
            </w:tr>
            <w:tr w:rsidR="00A305F8" w:rsidRPr="003F2BE8" w14:paraId="6E4C4AEC" w14:textId="77777777" w:rsidTr="00C71881">
              <w:trPr>
                <w:trHeight w:val="120"/>
                <w:tblCellSpacing w:w="0" w:type="auto"/>
              </w:trPr>
              <w:tc>
                <w:tcPr>
                  <w:tcW w:w="2438" w:type="dxa"/>
                </w:tcPr>
                <w:p w14:paraId="07943E15" w14:textId="77777777" w:rsidR="00A305F8" w:rsidRPr="003F2BE8" w:rsidRDefault="00A305F8" w:rsidP="00A305F8">
                  <w:pPr>
                    <w:spacing w:after="75"/>
                    <w:jc w:val="center"/>
                    <w:rPr>
                      <w:sz w:val="24"/>
                      <w:szCs w:val="24"/>
                    </w:rPr>
                  </w:pPr>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(найменування посади)</w:t>
                  </w:r>
                </w:p>
              </w:tc>
              <w:tc>
                <w:tcPr>
                  <w:tcW w:w="2438" w:type="dxa"/>
                </w:tcPr>
                <w:p w14:paraId="5D1E7056" w14:textId="77777777" w:rsidR="00A305F8" w:rsidRPr="003F2BE8" w:rsidRDefault="00A305F8" w:rsidP="00A305F8">
                  <w:pPr>
                    <w:spacing w:after="75"/>
                    <w:jc w:val="center"/>
                    <w:rPr>
                      <w:sz w:val="24"/>
                      <w:szCs w:val="24"/>
                    </w:rPr>
                  </w:pPr>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(підпис)</w:t>
                  </w:r>
                </w:p>
              </w:tc>
              <w:tc>
                <w:tcPr>
                  <w:tcW w:w="2438" w:type="dxa"/>
                </w:tcPr>
                <w:p w14:paraId="73C882BC" w14:textId="3D79768E" w:rsidR="00A305F8" w:rsidRPr="003F2BE8" w:rsidRDefault="00A305F8" w:rsidP="00A305F8">
                  <w:pPr>
                    <w:spacing w:after="75"/>
                    <w:jc w:val="center"/>
                    <w:rPr>
                      <w:sz w:val="24"/>
                      <w:szCs w:val="24"/>
                    </w:rPr>
                  </w:pPr>
                  <w:r w:rsidRPr="003F2BE8">
                    <w:rPr>
                      <w:rFonts w:ascii="Times New Roman" w:hAnsi="Times New Roman"/>
                      <w:sz w:val="24"/>
                      <w:szCs w:val="24"/>
                    </w:rPr>
                    <w:t>__________________</w:t>
                  </w:r>
                  <w:r w:rsidRPr="003F2BE8">
                    <w:rPr>
                      <w:sz w:val="24"/>
                      <w:szCs w:val="24"/>
                    </w:rPr>
                    <w:br/>
                  </w:r>
                  <w:r w:rsidRPr="003F2BE8">
                    <w:rPr>
                      <w:rFonts w:ascii="Times New Roman" w:hAnsi="Times New Roman"/>
                      <w:sz w:val="24"/>
                      <w:szCs w:val="24"/>
                    </w:rPr>
                    <w:t>(</w:t>
                  </w:r>
                  <w:r w:rsidRPr="003F2BE8">
                    <w:rPr>
                      <w:rFonts w:ascii="Times New Roman" w:hAnsi="Times New Roman"/>
                      <w:b/>
                      <w:sz w:val="24"/>
                      <w:szCs w:val="24"/>
                    </w:rPr>
                    <w:t>власне ім’я ПРІЗВИЩЕ</w:t>
                  </w:r>
                  <w:r w:rsidRPr="003F2BE8">
                    <w:rPr>
                      <w:rFonts w:ascii="Times New Roman" w:hAnsi="Times New Roman"/>
                      <w:sz w:val="24"/>
                      <w:szCs w:val="24"/>
                    </w:rPr>
                    <w:t>)</w:t>
                  </w:r>
                </w:p>
              </w:tc>
            </w:tr>
          </w:tbl>
          <w:p w14:paraId="7FE33DD6" w14:textId="77777777" w:rsidR="00A305F8" w:rsidRPr="003F2BE8" w:rsidRDefault="00A305F8" w:rsidP="00A305F8">
            <w:pPr>
              <w:ind w:firstLine="308"/>
              <w:jc w:val="both"/>
              <w:rPr>
                <w:rFonts w:ascii="Times New Roman" w:hAnsi="Times New Roman" w:cs="Times New Roman"/>
                <w:sz w:val="24"/>
                <w:szCs w:val="24"/>
                <w:shd w:val="clear" w:color="auto" w:fill="FFFFFF"/>
              </w:rPr>
            </w:pPr>
          </w:p>
          <w:p w14:paraId="4BC82F8E" w14:textId="77777777" w:rsidR="00A305F8" w:rsidRPr="003F2BE8" w:rsidRDefault="00A305F8" w:rsidP="00A305F8">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18BC99A7" w14:textId="77777777" w:rsidR="00A305F8" w:rsidRPr="003F2BE8" w:rsidRDefault="00A305F8" w:rsidP="00A305F8">
            <w:pPr>
              <w:ind w:firstLine="308"/>
              <w:jc w:val="both"/>
              <w:rPr>
                <w:rFonts w:ascii="Times New Roman" w:hAnsi="Times New Roman" w:cs="Times New Roman"/>
                <w:shd w:val="clear" w:color="auto" w:fill="FFFFFF"/>
              </w:rPr>
            </w:pPr>
          </w:p>
        </w:tc>
      </w:tr>
      <w:tr w:rsidR="009E54F8" w:rsidRPr="003F2BE8" w14:paraId="4F0EFB53" w14:textId="77777777" w:rsidTr="00D83011">
        <w:trPr>
          <w:trHeight w:val="610"/>
        </w:trPr>
        <w:tc>
          <w:tcPr>
            <w:tcW w:w="15449" w:type="dxa"/>
            <w:gridSpan w:val="2"/>
            <w:shd w:val="clear" w:color="auto" w:fill="BDD6EE" w:themeFill="accent5" w:themeFillTint="66"/>
            <w:vAlign w:val="center"/>
          </w:tcPr>
          <w:p w14:paraId="489E50F1" w14:textId="17E5144F" w:rsidR="009E54F8" w:rsidRPr="003F2BE8" w:rsidRDefault="009E54F8" w:rsidP="00D83011">
            <w:pPr>
              <w:jc w:val="center"/>
              <w:rPr>
                <w:rFonts w:ascii="Times New Roman" w:hAnsi="Times New Roman" w:cs="Times New Roman"/>
                <w:b/>
              </w:rPr>
            </w:pPr>
            <w:r w:rsidRPr="003F2BE8">
              <w:rPr>
                <w:rFonts w:ascii="Times New Roman" w:hAnsi="Times New Roman" w:cs="Times New Roman"/>
                <w:b/>
              </w:rPr>
              <w:lastRenderedPageBreak/>
              <w:t>Додаток 2</w:t>
            </w:r>
            <w:r w:rsidR="00C71881" w:rsidRPr="003F2BE8">
              <w:rPr>
                <w:rFonts w:ascii="Times New Roman" w:hAnsi="Times New Roman" w:cs="Times New Roman"/>
                <w:b/>
              </w:rPr>
              <w:t>4</w:t>
            </w:r>
          </w:p>
          <w:p w14:paraId="4F60C915" w14:textId="25054F2B" w:rsidR="009E54F8" w:rsidRPr="003F2BE8" w:rsidRDefault="009E54F8" w:rsidP="00D83011">
            <w:pPr>
              <w:jc w:val="center"/>
              <w:rPr>
                <w:rFonts w:ascii="Times New Roman" w:hAnsi="Times New Roman" w:cs="Times New Roman"/>
                <w:b/>
              </w:rPr>
            </w:pPr>
            <w:r w:rsidRPr="003F2BE8">
              <w:rPr>
                <w:rFonts w:ascii="Times New Roman" w:hAnsi="Times New Roman" w:cs="Times New Roman"/>
                <w:b/>
              </w:rPr>
              <w:t>Методика визначення сум надлишково отриманого або недоотриманого доходу від здійснення ліцензованої діяльності з розподілу електричної енергії</w:t>
            </w:r>
          </w:p>
        </w:tc>
      </w:tr>
      <w:tr w:rsidR="00A305F8" w:rsidRPr="003F2BE8" w14:paraId="0E73B4B5" w14:textId="77777777" w:rsidTr="001D63BA">
        <w:trPr>
          <w:trHeight w:val="610"/>
        </w:trPr>
        <w:tc>
          <w:tcPr>
            <w:tcW w:w="7724" w:type="dxa"/>
            <w:vAlign w:val="center"/>
          </w:tcPr>
          <w:p w14:paraId="014BD78E" w14:textId="77777777" w:rsidR="009E54F8" w:rsidRPr="003F2BE8" w:rsidRDefault="009E54F8" w:rsidP="009E54F8">
            <w:pPr>
              <w:ind w:firstLine="308"/>
              <w:jc w:val="both"/>
              <w:rPr>
                <w:rFonts w:ascii="Times New Roman" w:hAnsi="Times New Roman" w:cs="Times New Roman"/>
                <w:shd w:val="clear" w:color="auto" w:fill="FFFFFF"/>
              </w:rPr>
            </w:pPr>
          </w:p>
          <w:p w14:paraId="5A7C4A37" w14:textId="77777777" w:rsidR="009E54F8" w:rsidRPr="003F2BE8" w:rsidRDefault="009E54F8" w:rsidP="009E54F8">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1B90EFC2" w14:textId="77777777" w:rsidR="009E54F8" w:rsidRPr="003F2BE8" w:rsidRDefault="009E54F8" w:rsidP="009E54F8">
            <w:pPr>
              <w:ind w:firstLine="308"/>
              <w:jc w:val="both"/>
              <w:rPr>
                <w:rFonts w:ascii="Times New Roman" w:hAnsi="Times New Roman" w:cs="Times New Roman"/>
                <w:shd w:val="clear" w:color="auto" w:fill="FFFFFF"/>
              </w:rPr>
            </w:pPr>
          </w:p>
          <w:p w14:paraId="27586695" w14:textId="77777777" w:rsidR="00A305F8" w:rsidRPr="003F2BE8" w:rsidRDefault="009E54F8" w:rsidP="009E54F8">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7695DD7F" w14:textId="77777777" w:rsidR="009E54F8" w:rsidRPr="003F2BE8" w:rsidRDefault="009E54F8" w:rsidP="009E54F8">
            <w:pPr>
              <w:ind w:firstLine="308"/>
              <w:jc w:val="both"/>
              <w:rPr>
                <w:rFonts w:ascii="Times New Roman" w:hAnsi="Times New Roman" w:cs="Times New Roman"/>
                <w:shd w:val="clear" w:color="auto" w:fill="FFFFFF"/>
              </w:rPr>
            </w:pPr>
          </w:p>
          <w:p w14:paraId="7409807F" w14:textId="77777777" w:rsidR="009E54F8" w:rsidRPr="003F2BE8" w:rsidRDefault="009E54F8" w:rsidP="009E54F8">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547AF398" w14:textId="77777777" w:rsidR="009E54F8" w:rsidRPr="003F2BE8" w:rsidRDefault="009E54F8" w:rsidP="009E54F8">
            <w:pPr>
              <w:ind w:firstLine="308"/>
              <w:jc w:val="both"/>
              <w:rPr>
                <w:rFonts w:ascii="Times New Roman" w:hAnsi="Times New Roman" w:cs="Times New Roman"/>
                <w:shd w:val="clear" w:color="auto" w:fill="FFFFFF"/>
              </w:rPr>
            </w:pPr>
          </w:p>
          <w:p w14:paraId="5BDD42BF" w14:textId="77777777" w:rsidR="009E54F8" w:rsidRPr="003F2BE8" w:rsidRDefault="009E54F8" w:rsidP="009E54F8">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18) додатково отриманий (недоотриманий) дохід ліцензіата внаслідок збільшення (зменшення) фактичних обсягів розподілу електричної енергії ліцензіатів порівняно з обсягами розподілу електричної енергії ліцензіатів, урахованими в затвердженій структурі тарифів на послуги з розподілу електричної енергії. Такий дохід визначається на підставі фактичного обсягу розподілу електричної енергії у звітному році (за даними форми звітності N 2-НКРЕКП-розподіл електричної енергії та затверджених рівнів тарифів на послуги з розподілу електричної енергії, які діяли у відповідні періоди звітного року);</w:t>
            </w:r>
          </w:p>
          <w:p w14:paraId="5BA8D18F" w14:textId="77777777" w:rsidR="009E54F8" w:rsidRPr="003F2BE8" w:rsidRDefault="009E54F8" w:rsidP="009E54F8">
            <w:pPr>
              <w:ind w:firstLine="308"/>
              <w:jc w:val="both"/>
              <w:rPr>
                <w:rFonts w:ascii="Times New Roman" w:hAnsi="Times New Roman" w:cs="Times New Roman"/>
                <w:shd w:val="clear" w:color="auto" w:fill="FFFFFF"/>
              </w:rPr>
            </w:pPr>
          </w:p>
          <w:p w14:paraId="10A9BB8B" w14:textId="77777777" w:rsidR="009E54F8" w:rsidRPr="003F2BE8" w:rsidRDefault="009E54F8" w:rsidP="009E54F8">
            <w:pPr>
              <w:ind w:firstLine="308"/>
              <w:jc w:val="both"/>
              <w:rPr>
                <w:rFonts w:ascii="Times New Roman" w:hAnsi="Times New Roman" w:cs="Times New Roman"/>
                <w:shd w:val="clear" w:color="auto" w:fill="FFFFFF"/>
              </w:rPr>
            </w:pPr>
          </w:p>
          <w:p w14:paraId="59330656" w14:textId="77777777" w:rsidR="009E54F8" w:rsidRPr="003F2BE8" w:rsidRDefault="009E54F8" w:rsidP="009E54F8">
            <w:pPr>
              <w:ind w:firstLine="308"/>
              <w:jc w:val="both"/>
              <w:rPr>
                <w:rFonts w:ascii="Times New Roman" w:hAnsi="Times New Roman" w:cs="Times New Roman"/>
                <w:shd w:val="clear" w:color="auto" w:fill="FFFFFF"/>
              </w:rPr>
            </w:pPr>
          </w:p>
          <w:p w14:paraId="74CA0CBA" w14:textId="77777777" w:rsidR="009E54F8" w:rsidRPr="003F2BE8" w:rsidRDefault="009E54F8" w:rsidP="009E54F8">
            <w:pPr>
              <w:ind w:firstLine="308"/>
              <w:jc w:val="both"/>
              <w:rPr>
                <w:rFonts w:ascii="Times New Roman" w:hAnsi="Times New Roman" w:cs="Times New Roman"/>
                <w:shd w:val="clear" w:color="auto" w:fill="FFFFFF"/>
              </w:rPr>
            </w:pPr>
          </w:p>
          <w:p w14:paraId="5BD66A17" w14:textId="6C619E06" w:rsidR="009E54F8" w:rsidRPr="003F2BE8" w:rsidRDefault="009E54F8" w:rsidP="009E54F8">
            <w:pPr>
              <w:ind w:firstLine="308"/>
              <w:jc w:val="both"/>
              <w:rPr>
                <w:rFonts w:ascii="Times New Roman" w:hAnsi="Times New Roman" w:cs="Times New Roman"/>
                <w:shd w:val="clear" w:color="auto" w:fill="FFFFFF"/>
              </w:rPr>
            </w:pPr>
          </w:p>
          <w:p w14:paraId="77F849D5" w14:textId="77777777" w:rsidR="009E54F8" w:rsidRPr="003F2BE8" w:rsidRDefault="009E54F8" w:rsidP="009E54F8">
            <w:pPr>
              <w:ind w:firstLine="308"/>
              <w:jc w:val="both"/>
              <w:rPr>
                <w:rFonts w:ascii="Times New Roman" w:hAnsi="Times New Roman" w:cs="Times New Roman"/>
                <w:shd w:val="clear" w:color="auto" w:fill="FFFFFF"/>
              </w:rPr>
            </w:pPr>
          </w:p>
          <w:p w14:paraId="4EF6C7F3" w14:textId="77777777" w:rsidR="009E54F8" w:rsidRPr="003F2BE8" w:rsidRDefault="009E54F8" w:rsidP="009E54F8">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3C466C3F" w14:textId="77777777" w:rsidR="009E54F8" w:rsidRPr="003F2BE8" w:rsidRDefault="009E54F8" w:rsidP="009E54F8">
            <w:pPr>
              <w:ind w:firstLine="308"/>
              <w:jc w:val="both"/>
              <w:rPr>
                <w:rFonts w:ascii="Times New Roman" w:hAnsi="Times New Roman" w:cs="Times New Roman"/>
                <w:shd w:val="clear" w:color="auto" w:fill="FFFFFF"/>
              </w:rPr>
            </w:pPr>
          </w:p>
          <w:p w14:paraId="60DD327B" w14:textId="77777777" w:rsidR="009E54F8" w:rsidRPr="003F2BE8" w:rsidRDefault="009E54F8" w:rsidP="009E54F8">
            <w:pPr>
              <w:spacing w:after="75"/>
              <w:ind w:firstLine="240"/>
              <w:jc w:val="both"/>
            </w:pPr>
            <w:r w:rsidRPr="003F2BE8">
              <w:rPr>
                <w:rFonts w:ascii="Times New Roman" w:hAnsi="Times New Roman"/>
              </w:rPr>
              <w:t>22) дохід від економії технологічних витрат електричної енергії (Д</w:t>
            </w:r>
            <w:r w:rsidRPr="003F2BE8">
              <w:rPr>
                <w:rFonts w:ascii="Times New Roman" w:hAnsi="Times New Roman"/>
                <w:vertAlign w:val="subscript"/>
              </w:rPr>
              <w:t>ТВЕ</w:t>
            </w:r>
            <w:r w:rsidRPr="003F2BE8">
              <w:rPr>
                <w:rFonts w:ascii="Times New Roman" w:hAnsi="Times New Roman"/>
              </w:rPr>
              <w:t>) за підсумками звітного року, що розраховується за формулою</w:t>
            </w:r>
          </w:p>
          <w:tbl>
            <w:tblPr>
              <w:tblW w:w="0" w:type="auto"/>
              <w:tblLayout w:type="fixed"/>
              <w:tblLook w:val="04A0" w:firstRow="1" w:lastRow="0" w:firstColumn="1" w:lastColumn="0" w:noHBand="0" w:noVBand="1"/>
            </w:tblPr>
            <w:tblGrid>
              <w:gridCol w:w="4892"/>
              <w:gridCol w:w="2634"/>
            </w:tblGrid>
            <w:tr w:rsidR="009E54F8" w:rsidRPr="003F2BE8" w14:paraId="4173CA1F" w14:textId="77777777" w:rsidTr="009E54F8">
              <w:trPr>
                <w:trHeight w:val="27"/>
              </w:trPr>
              <w:tc>
                <w:tcPr>
                  <w:tcW w:w="4892" w:type="dxa"/>
                  <w:vAlign w:val="center"/>
                  <w:hideMark/>
                </w:tcPr>
                <w:p w14:paraId="20E67D77" w14:textId="6447A7A1" w:rsidR="009E54F8" w:rsidRPr="003F2BE8" w:rsidRDefault="009E54F8" w:rsidP="009E54F8">
                  <w:pPr>
                    <w:spacing w:after="75"/>
                  </w:pPr>
                  <w:bookmarkStart w:id="54" w:name="14455"/>
                  <w:bookmarkStart w:id="55" w:name="14457" w:colFirst="1" w:colLast="1"/>
                  <w:bookmarkStart w:id="56" w:name="14456" w:colFirst="0" w:colLast="0"/>
                  <w:bookmarkEnd w:id="54"/>
                  <w:r w:rsidRPr="003F2BE8">
                    <w:rPr>
                      <w:noProof/>
                    </w:rPr>
                    <w:drawing>
                      <wp:inline distT="0" distB="0" distL="0" distR="0" wp14:anchorId="7357AB68" wp14:editId="45EB05BB">
                        <wp:extent cx="2667000" cy="409575"/>
                        <wp:effectExtent l="0" t="0" r="0" b="952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0" cy="409575"/>
                                </a:xfrm>
                                <a:prstGeom prst="rect">
                                  <a:avLst/>
                                </a:prstGeom>
                                <a:noFill/>
                                <a:ln>
                                  <a:noFill/>
                                </a:ln>
                              </pic:spPr>
                            </pic:pic>
                          </a:graphicData>
                        </a:graphic>
                      </wp:inline>
                    </w:drawing>
                  </w:r>
                </w:p>
              </w:tc>
              <w:tc>
                <w:tcPr>
                  <w:tcW w:w="2634" w:type="dxa"/>
                  <w:vAlign w:val="center"/>
                  <w:hideMark/>
                </w:tcPr>
                <w:p w14:paraId="4567FD78" w14:textId="77777777" w:rsidR="009E54F8" w:rsidRPr="003F2BE8" w:rsidRDefault="009E54F8" w:rsidP="009E54F8">
                  <w:pPr>
                    <w:spacing w:after="75"/>
                  </w:pPr>
                  <w:r w:rsidRPr="003F2BE8">
                    <w:rPr>
                      <w:rFonts w:ascii="Times New Roman" w:hAnsi="Times New Roman"/>
                    </w:rPr>
                    <w:t>,</w:t>
                  </w:r>
                </w:p>
              </w:tc>
            </w:tr>
          </w:tbl>
          <w:bookmarkEnd w:id="55"/>
          <w:bookmarkEnd w:id="56"/>
          <w:p w14:paraId="121DE5D3" w14:textId="77777777" w:rsidR="009E54F8" w:rsidRPr="003F2BE8" w:rsidRDefault="009E54F8" w:rsidP="009E54F8">
            <w:pPr>
              <w:spacing w:after="75"/>
              <w:ind w:firstLine="240"/>
              <w:jc w:val="both"/>
            </w:pPr>
            <w:r w:rsidRPr="003F2BE8">
              <w:rPr>
                <w:rFonts w:ascii="Times New Roman" w:hAnsi="Times New Roman"/>
              </w:rPr>
              <w:t>де і - місяць;</w:t>
            </w:r>
          </w:p>
          <w:p w14:paraId="20068BF9" w14:textId="77777777" w:rsidR="009E54F8" w:rsidRPr="003F2BE8" w:rsidRDefault="009E54F8" w:rsidP="009E54F8">
            <w:pPr>
              <w:spacing w:after="75"/>
              <w:ind w:firstLine="240"/>
              <w:jc w:val="both"/>
            </w:pPr>
            <w:bookmarkStart w:id="57" w:name="14458"/>
            <w:bookmarkEnd w:id="57"/>
            <w:r w:rsidRPr="003F2BE8">
              <w:rPr>
                <w:rFonts w:ascii="Times New Roman" w:hAnsi="Times New Roman"/>
              </w:rPr>
              <w:t>n - кількість місяців;</w:t>
            </w:r>
          </w:p>
          <w:p w14:paraId="36348B67" w14:textId="77777777" w:rsidR="009E54F8" w:rsidRPr="003F2BE8" w:rsidRDefault="009E54F8" w:rsidP="009E54F8">
            <w:pPr>
              <w:spacing w:after="75"/>
              <w:ind w:firstLine="240"/>
              <w:jc w:val="both"/>
            </w:pPr>
            <w:bookmarkStart w:id="58" w:name="14459"/>
            <w:bookmarkEnd w:id="58"/>
            <w:r w:rsidRPr="003F2BE8">
              <w:rPr>
                <w:rFonts w:ascii="Times New Roman" w:hAnsi="Times New Roman"/>
              </w:rPr>
              <w:t>Д</w:t>
            </w:r>
            <w:r w:rsidRPr="003F2BE8">
              <w:rPr>
                <w:rFonts w:ascii="Times New Roman" w:hAnsi="Times New Roman"/>
                <w:vertAlign w:val="subscript"/>
              </w:rPr>
              <w:t>ТВЕ</w:t>
            </w:r>
            <w:r w:rsidRPr="003F2BE8">
              <w:rPr>
                <w:rFonts w:ascii="Times New Roman" w:hAnsi="Times New Roman"/>
              </w:rPr>
              <w:t xml:space="preserve"> - нормативно-фактична вартість технологічних витрат електричної енергії, розрахованих за фактичним балансом електричної енергії та </w:t>
            </w:r>
            <w:r w:rsidRPr="003F2BE8">
              <w:rPr>
                <w:rFonts w:ascii="Times New Roman" w:hAnsi="Times New Roman"/>
              </w:rPr>
              <w:lastRenderedPageBreak/>
              <w:t>економічними коефіцієнтами прогнозованих технологічних витрат електричної енергії в і-му місяці звітного року, тис. грн;</w:t>
            </w:r>
          </w:p>
          <w:p w14:paraId="18D4ADE3" w14:textId="77777777" w:rsidR="009E54F8" w:rsidRPr="003F2BE8" w:rsidRDefault="009E54F8" w:rsidP="009E54F8">
            <w:pPr>
              <w:spacing w:after="75"/>
              <w:ind w:firstLine="240"/>
              <w:jc w:val="both"/>
            </w:pPr>
            <w:bookmarkStart w:id="59" w:name="14460"/>
            <w:bookmarkEnd w:id="59"/>
            <w:r w:rsidRPr="003F2BE8">
              <w:rPr>
                <w:rFonts w:ascii="Times New Roman" w:hAnsi="Times New Roman"/>
              </w:rPr>
              <w:t>Д</w:t>
            </w:r>
            <w:r w:rsidRPr="003F2BE8">
              <w:rPr>
                <w:rFonts w:ascii="Times New Roman" w:hAnsi="Times New Roman"/>
                <w:vertAlign w:val="subscript"/>
              </w:rPr>
              <w:t>ТВЕ ф і</w:t>
            </w:r>
            <w:r w:rsidRPr="003F2BE8">
              <w:rPr>
                <w:rFonts w:ascii="Times New Roman" w:hAnsi="Times New Roman"/>
              </w:rPr>
              <w:t xml:space="preserve"> - фактична вартість технологічних витрат електричної енергії на її розподіл в і-му місяці звітного року, тис. грн.</w:t>
            </w:r>
          </w:p>
          <w:p w14:paraId="321F8B2C" w14:textId="77777777" w:rsidR="009E54F8" w:rsidRPr="003F2BE8" w:rsidRDefault="009E54F8" w:rsidP="009E54F8">
            <w:pPr>
              <w:spacing w:after="75"/>
              <w:ind w:firstLine="240"/>
              <w:jc w:val="both"/>
            </w:pPr>
            <w:bookmarkStart w:id="60" w:name="14461"/>
            <w:bookmarkEnd w:id="60"/>
            <w:r w:rsidRPr="003F2BE8">
              <w:rPr>
                <w:rFonts w:ascii="Times New Roman" w:hAnsi="Times New Roman"/>
              </w:rPr>
              <w:t>До впровадження нового ринку електричної енергії (до 01 липня 2019 року) Д</w:t>
            </w:r>
            <w:r w:rsidRPr="003F2BE8">
              <w:rPr>
                <w:rFonts w:ascii="Times New Roman" w:hAnsi="Times New Roman"/>
                <w:vertAlign w:val="subscript"/>
              </w:rPr>
              <w:t xml:space="preserve">ТВЕ </w:t>
            </w:r>
            <w:proofErr w:type="spellStart"/>
            <w:r w:rsidRPr="003F2BE8">
              <w:rPr>
                <w:rFonts w:ascii="Times New Roman" w:hAnsi="Times New Roman"/>
                <w:vertAlign w:val="subscript"/>
              </w:rPr>
              <w:t>нф</w:t>
            </w:r>
            <w:proofErr w:type="spellEnd"/>
            <w:r w:rsidRPr="003F2BE8">
              <w:rPr>
                <w:rFonts w:ascii="Times New Roman" w:hAnsi="Times New Roman"/>
                <w:vertAlign w:val="subscript"/>
              </w:rPr>
              <w:t xml:space="preserve"> і</w:t>
            </w:r>
            <w:r w:rsidRPr="003F2BE8">
              <w:rPr>
                <w:rFonts w:ascii="Times New Roman" w:hAnsi="Times New Roman"/>
              </w:rPr>
              <w:t xml:space="preserve"> розраховується за формулою</w:t>
            </w:r>
          </w:p>
          <w:tbl>
            <w:tblPr>
              <w:tblW w:w="0" w:type="auto"/>
              <w:tblLayout w:type="fixed"/>
              <w:tblLook w:val="04A0" w:firstRow="1" w:lastRow="0" w:firstColumn="1" w:lastColumn="0" w:noHBand="0" w:noVBand="1"/>
            </w:tblPr>
            <w:tblGrid>
              <w:gridCol w:w="5267"/>
              <w:gridCol w:w="2304"/>
            </w:tblGrid>
            <w:tr w:rsidR="009E54F8" w:rsidRPr="003F2BE8" w14:paraId="3EB638B2" w14:textId="77777777" w:rsidTr="009E54F8">
              <w:trPr>
                <w:trHeight w:val="19"/>
              </w:trPr>
              <w:tc>
                <w:tcPr>
                  <w:tcW w:w="5267" w:type="dxa"/>
                  <w:vAlign w:val="center"/>
                  <w:hideMark/>
                </w:tcPr>
                <w:p w14:paraId="7F2AE92D" w14:textId="3E15E612" w:rsidR="009E54F8" w:rsidRPr="003F2BE8" w:rsidRDefault="009E54F8" w:rsidP="009E54F8">
                  <w:pPr>
                    <w:spacing w:after="75"/>
                  </w:pPr>
                  <w:bookmarkStart w:id="61" w:name="14462"/>
                  <w:bookmarkStart w:id="62" w:name="14464" w:colFirst="1" w:colLast="1"/>
                  <w:bookmarkStart w:id="63" w:name="14463" w:colFirst="0" w:colLast="0"/>
                  <w:bookmarkEnd w:id="61"/>
                  <w:r w:rsidRPr="003F2BE8">
                    <w:rPr>
                      <w:noProof/>
                    </w:rPr>
                    <w:drawing>
                      <wp:inline distT="0" distB="0" distL="0" distR="0" wp14:anchorId="0557B104" wp14:editId="011C848E">
                        <wp:extent cx="3009900" cy="257175"/>
                        <wp:effectExtent l="0" t="0" r="0"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09900" cy="257175"/>
                                </a:xfrm>
                                <a:prstGeom prst="rect">
                                  <a:avLst/>
                                </a:prstGeom>
                                <a:noFill/>
                                <a:ln>
                                  <a:noFill/>
                                </a:ln>
                              </pic:spPr>
                            </pic:pic>
                          </a:graphicData>
                        </a:graphic>
                      </wp:inline>
                    </w:drawing>
                  </w:r>
                </w:p>
              </w:tc>
              <w:tc>
                <w:tcPr>
                  <w:tcW w:w="2304" w:type="dxa"/>
                  <w:vAlign w:val="center"/>
                  <w:hideMark/>
                </w:tcPr>
                <w:p w14:paraId="2C406D84" w14:textId="77777777" w:rsidR="009E54F8" w:rsidRPr="003F2BE8" w:rsidRDefault="009E54F8" w:rsidP="009E54F8">
                  <w:pPr>
                    <w:spacing w:after="75"/>
                  </w:pPr>
                  <w:r w:rsidRPr="003F2BE8">
                    <w:rPr>
                      <w:rFonts w:ascii="Times New Roman" w:hAnsi="Times New Roman"/>
                    </w:rPr>
                    <w:t>,</w:t>
                  </w:r>
                </w:p>
              </w:tc>
            </w:tr>
          </w:tbl>
          <w:bookmarkEnd w:id="62"/>
          <w:bookmarkEnd w:id="63"/>
          <w:p w14:paraId="6FA9D309" w14:textId="77777777" w:rsidR="009E54F8" w:rsidRPr="003F2BE8" w:rsidRDefault="009E54F8" w:rsidP="009E54F8">
            <w:pPr>
              <w:spacing w:after="75"/>
              <w:ind w:firstLine="240"/>
              <w:jc w:val="both"/>
            </w:pPr>
            <w:r w:rsidRPr="003F2BE8">
              <w:rPr>
                <w:rFonts w:ascii="Times New Roman" w:hAnsi="Times New Roman"/>
              </w:rPr>
              <w:t>де Ц</w:t>
            </w:r>
            <w:r w:rsidRPr="003F2BE8">
              <w:rPr>
                <w:rFonts w:ascii="Times New Roman" w:hAnsi="Times New Roman"/>
                <w:vertAlign w:val="subscript"/>
              </w:rPr>
              <w:t>ОРЕ ф і</w:t>
            </w:r>
            <w:r w:rsidRPr="003F2BE8">
              <w:rPr>
                <w:rFonts w:ascii="Times New Roman" w:hAnsi="Times New Roman"/>
              </w:rPr>
              <w:t xml:space="preserve"> - фактична середньозважена ціна купівлі електричної енергії на Оптовому ринку електричної енергії України, що склалася в і-му місяці 2019 року, скоригована з урахуванням дотацій, грн/</w:t>
            </w:r>
            <w:proofErr w:type="spellStart"/>
            <w:r w:rsidRPr="003F2BE8">
              <w:rPr>
                <w:rFonts w:ascii="Times New Roman" w:hAnsi="Times New Roman"/>
              </w:rPr>
              <w:t>МВт·год</w:t>
            </w:r>
            <w:proofErr w:type="spellEnd"/>
            <w:r w:rsidRPr="003F2BE8">
              <w:rPr>
                <w:rFonts w:ascii="Times New Roman" w:hAnsi="Times New Roman"/>
              </w:rPr>
              <w:t>;</w:t>
            </w:r>
          </w:p>
          <w:p w14:paraId="61120052" w14:textId="77777777" w:rsidR="009E54F8" w:rsidRPr="003F2BE8" w:rsidRDefault="009E54F8" w:rsidP="009E54F8">
            <w:pPr>
              <w:spacing w:after="75"/>
              <w:ind w:firstLine="240"/>
              <w:jc w:val="both"/>
            </w:pPr>
            <w:bookmarkStart w:id="64" w:name="14465"/>
            <w:bookmarkEnd w:id="64"/>
            <w:r w:rsidRPr="003F2BE8">
              <w:rPr>
                <w:rFonts w:ascii="Times New Roman" w:hAnsi="Times New Roman"/>
              </w:rPr>
              <w:t>O</w:t>
            </w:r>
            <w:r w:rsidRPr="003F2BE8">
              <w:rPr>
                <w:rFonts w:ascii="Times New Roman" w:hAnsi="Times New Roman"/>
                <w:vertAlign w:val="subscript"/>
              </w:rPr>
              <w:t xml:space="preserve">ТВЕ </w:t>
            </w:r>
            <w:proofErr w:type="spellStart"/>
            <w:r w:rsidRPr="003F2BE8">
              <w:rPr>
                <w:rFonts w:ascii="Times New Roman" w:hAnsi="Times New Roman"/>
                <w:vertAlign w:val="subscript"/>
              </w:rPr>
              <w:t>нф</w:t>
            </w:r>
            <w:proofErr w:type="spellEnd"/>
            <w:r w:rsidRPr="003F2BE8">
              <w:rPr>
                <w:rFonts w:ascii="Times New Roman" w:hAnsi="Times New Roman"/>
                <w:vertAlign w:val="subscript"/>
              </w:rPr>
              <w:t xml:space="preserve"> і</w:t>
            </w:r>
            <w:r w:rsidRPr="003F2BE8">
              <w:rPr>
                <w:rFonts w:ascii="Times New Roman" w:hAnsi="Times New Roman"/>
              </w:rPr>
              <w:t xml:space="preserve"> - нормативно-фактичний обсяг технологічних витрат електричної енергії на її розподіл на 1 та 2 класах напруги в і-му місяці звітного року, </w:t>
            </w:r>
            <w:proofErr w:type="spellStart"/>
            <w:r w:rsidRPr="003F2BE8">
              <w:rPr>
                <w:rFonts w:ascii="Times New Roman" w:hAnsi="Times New Roman"/>
              </w:rPr>
              <w:t>МВт·год</w:t>
            </w:r>
            <w:proofErr w:type="spellEnd"/>
            <w:r w:rsidRPr="003F2BE8">
              <w:rPr>
                <w:rFonts w:ascii="Times New Roman" w:hAnsi="Times New Roman"/>
              </w:rPr>
              <w:t>, що розраховується за формулою</w:t>
            </w:r>
          </w:p>
          <w:tbl>
            <w:tblPr>
              <w:tblW w:w="7540" w:type="dxa"/>
              <w:tblLayout w:type="fixed"/>
              <w:tblLook w:val="04A0" w:firstRow="1" w:lastRow="0" w:firstColumn="1" w:lastColumn="0" w:noHBand="0" w:noVBand="1"/>
            </w:tblPr>
            <w:tblGrid>
              <w:gridCol w:w="6885"/>
              <w:gridCol w:w="655"/>
            </w:tblGrid>
            <w:tr w:rsidR="009E54F8" w:rsidRPr="003F2BE8" w14:paraId="434E8F73" w14:textId="77777777" w:rsidTr="009E54F8">
              <w:trPr>
                <w:trHeight w:val="26"/>
              </w:trPr>
              <w:tc>
                <w:tcPr>
                  <w:tcW w:w="6885" w:type="dxa"/>
                  <w:vAlign w:val="center"/>
                  <w:hideMark/>
                </w:tcPr>
                <w:p w14:paraId="0AA333F7" w14:textId="0E3580A6" w:rsidR="009E54F8" w:rsidRPr="003F2BE8" w:rsidRDefault="009E54F8" w:rsidP="009E54F8">
                  <w:pPr>
                    <w:spacing w:after="75"/>
                  </w:pPr>
                  <w:bookmarkStart w:id="65" w:name="14466"/>
                  <w:bookmarkStart w:id="66" w:name="14468" w:colFirst="1" w:colLast="1"/>
                  <w:bookmarkStart w:id="67" w:name="14467" w:colFirst="0" w:colLast="0"/>
                  <w:bookmarkEnd w:id="65"/>
                  <w:r w:rsidRPr="003F2BE8">
                    <w:rPr>
                      <w:noProof/>
                    </w:rPr>
                    <w:drawing>
                      <wp:inline distT="0" distB="0" distL="0" distR="0" wp14:anchorId="102EA03A" wp14:editId="6E28AF8B">
                        <wp:extent cx="4191000" cy="504825"/>
                        <wp:effectExtent l="0" t="0" r="0"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91000" cy="504825"/>
                                </a:xfrm>
                                <a:prstGeom prst="rect">
                                  <a:avLst/>
                                </a:prstGeom>
                                <a:noFill/>
                                <a:ln>
                                  <a:noFill/>
                                </a:ln>
                              </pic:spPr>
                            </pic:pic>
                          </a:graphicData>
                        </a:graphic>
                      </wp:inline>
                    </w:drawing>
                  </w:r>
                </w:p>
              </w:tc>
              <w:tc>
                <w:tcPr>
                  <w:tcW w:w="655" w:type="dxa"/>
                  <w:vAlign w:val="center"/>
                  <w:hideMark/>
                </w:tcPr>
                <w:p w14:paraId="320D4CF8" w14:textId="77777777" w:rsidR="009E54F8" w:rsidRPr="003F2BE8" w:rsidRDefault="009E54F8" w:rsidP="009E54F8">
                  <w:pPr>
                    <w:spacing w:after="75"/>
                  </w:pPr>
                  <w:r w:rsidRPr="003F2BE8">
                    <w:rPr>
                      <w:rFonts w:ascii="Times New Roman" w:hAnsi="Times New Roman"/>
                    </w:rPr>
                    <w:t>,</w:t>
                  </w:r>
                </w:p>
              </w:tc>
            </w:tr>
          </w:tbl>
          <w:bookmarkEnd w:id="66"/>
          <w:bookmarkEnd w:id="67"/>
          <w:p w14:paraId="37E201F3" w14:textId="77777777" w:rsidR="009E54F8" w:rsidRPr="003F2BE8" w:rsidRDefault="009E54F8" w:rsidP="009E54F8">
            <w:pPr>
              <w:spacing w:after="75"/>
              <w:ind w:firstLine="240"/>
              <w:jc w:val="both"/>
            </w:pPr>
            <w:r w:rsidRPr="003F2BE8">
              <w:rPr>
                <w:rFonts w:ascii="Times New Roman" w:hAnsi="Times New Roman"/>
              </w:rPr>
              <w:t xml:space="preserve">де </w:t>
            </w:r>
            <w:r w:rsidRPr="003F2BE8">
              <w:rPr>
                <w:rFonts w:ascii="Times New Roman" w:hAnsi="Times New Roman"/>
                <w:i/>
              </w:rPr>
              <w:t>W</w:t>
            </w:r>
            <w:r w:rsidRPr="003F2BE8">
              <w:rPr>
                <w:rFonts w:ascii="Times New Roman" w:hAnsi="Times New Roman"/>
                <w:vertAlign w:val="subscript"/>
              </w:rPr>
              <w:t>1i</w:t>
            </w:r>
            <w:r w:rsidRPr="003F2BE8">
              <w:rPr>
                <w:rFonts w:ascii="Times New Roman" w:hAnsi="Times New Roman"/>
              </w:rPr>
              <w:t xml:space="preserve"> - фактичний обсяг корисного відпуску електричної енергії споживачам на 1 класі напруги в і</w:t>
            </w:r>
            <w:r w:rsidRPr="003F2BE8">
              <w:rPr>
                <w:rFonts w:ascii="Times New Roman" w:hAnsi="Times New Roman"/>
                <w:i/>
              </w:rPr>
              <w:t>-</w:t>
            </w:r>
            <w:r w:rsidRPr="003F2BE8">
              <w:rPr>
                <w:rFonts w:ascii="Times New Roman" w:hAnsi="Times New Roman"/>
              </w:rPr>
              <w:t xml:space="preserve">му місяці звітного року, </w:t>
            </w:r>
            <w:proofErr w:type="spellStart"/>
            <w:r w:rsidRPr="003F2BE8">
              <w:rPr>
                <w:rFonts w:ascii="Times New Roman" w:hAnsi="Times New Roman"/>
              </w:rPr>
              <w:t>МВт·год</w:t>
            </w:r>
            <w:proofErr w:type="spellEnd"/>
            <w:r w:rsidRPr="003F2BE8">
              <w:rPr>
                <w:rFonts w:ascii="Times New Roman" w:hAnsi="Times New Roman"/>
              </w:rPr>
              <w:t>;</w:t>
            </w:r>
          </w:p>
          <w:p w14:paraId="74719294" w14:textId="77777777" w:rsidR="009E54F8" w:rsidRPr="003F2BE8" w:rsidRDefault="009E54F8" w:rsidP="009E54F8">
            <w:pPr>
              <w:spacing w:after="75"/>
              <w:ind w:firstLine="240"/>
              <w:jc w:val="both"/>
            </w:pPr>
            <w:bookmarkStart w:id="68" w:name="14469"/>
            <w:bookmarkEnd w:id="68"/>
            <w:r w:rsidRPr="003F2BE8">
              <w:rPr>
                <w:rFonts w:ascii="Times New Roman" w:hAnsi="Times New Roman"/>
                <w:i/>
              </w:rPr>
              <w:t>W</w:t>
            </w:r>
            <w:r w:rsidRPr="003F2BE8">
              <w:rPr>
                <w:rFonts w:ascii="Times New Roman" w:hAnsi="Times New Roman"/>
                <w:vertAlign w:val="subscript"/>
              </w:rPr>
              <w:t>2i</w:t>
            </w:r>
            <w:r w:rsidRPr="003F2BE8">
              <w:rPr>
                <w:rFonts w:ascii="Times New Roman" w:hAnsi="Times New Roman"/>
              </w:rPr>
              <w:t xml:space="preserve"> - фактичний обсяг розподілу електричної енергії споживачам на 2 класі напруги в і</w:t>
            </w:r>
            <w:r w:rsidRPr="003F2BE8">
              <w:rPr>
                <w:rFonts w:ascii="Times New Roman" w:hAnsi="Times New Roman"/>
                <w:i/>
              </w:rPr>
              <w:t>-</w:t>
            </w:r>
            <w:r w:rsidRPr="003F2BE8">
              <w:rPr>
                <w:rFonts w:ascii="Times New Roman" w:hAnsi="Times New Roman"/>
              </w:rPr>
              <w:t xml:space="preserve">му місяці звітного року, </w:t>
            </w:r>
            <w:proofErr w:type="spellStart"/>
            <w:r w:rsidRPr="003F2BE8">
              <w:rPr>
                <w:rFonts w:ascii="Times New Roman" w:hAnsi="Times New Roman"/>
              </w:rPr>
              <w:t>МВт·год</w:t>
            </w:r>
            <w:proofErr w:type="spellEnd"/>
            <w:r w:rsidRPr="003F2BE8">
              <w:rPr>
                <w:rFonts w:ascii="Times New Roman" w:hAnsi="Times New Roman"/>
              </w:rPr>
              <w:t>;</w:t>
            </w:r>
          </w:p>
          <w:p w14:paraId="441126A9" w14:textId="77777777" w:rsidR="009E54F8" w:rsidRPr="003F2BE8" w:rsidRDefault="009E54F8" w:rsidP="009E54F8">
            <w:pPr>
              <w:spacing w:after="75"/>
              <w:ind w:firstLine="240"/>
              <w:jc w:val="both"/>
            </w:pPr>
            <w:bookmarkStart w:id="69" w:name="14470"/>
            <w:bookmarkEnd w:id="69"/>
            <w:r w:rsidRPr="003F2BE8">
              <w:rPr>
                <w:rFonts w:ascii="Times New Roman" w:hAnsi="Times New Roman"/>
                <w:i/>
              </w:rPr>
              <w:t>K</w:t>
            </w:r>
            <w:r w:rsidRPr="003F2BE8">
              <w:rPr>
                <w:rFonts w:ascii="Times New Roman" w:hAnsi="Times New Roman"/>
                <w:vertAlign w:val="subscript"/>
              </w:rPr>
              <w:t>1</w:t>
            </w:r>
            <w:r w:rsidRPr="003F2BE8">
              <w:rPr>
                <w:rFonts w:ascii="Times New Roman" w:hAnsi="Times New Roman"/>
              </w:rPr>
              <w:t xml:space="preserve">, </w:t>
            </w:r>
            <w:r w:rsidRPr="003F2BE8">
              <w:rPr>
                <w:rFonts w:ascii="Times New Roman" w:hAnsi="Times New Roman"/>
                <w:i/>
              </w:rPr>
              <w:t>K</w:t>
            </w:r>
            <w:r w:rsidRPr="003F2BE8">
              <w:rPr>
                <w:rFonts w:ascii="Times New Roman" w:hAnsi="Times New Roman"/>
                <w:vertAlign w:val="subscript"/>
              </w:rPr>
              <w:t>2</w:t>
            </w:r>
            <w:r w:rsidRPr="003F2BE8">
              <w:rPr>
                <w:rFonts w:ascii="Times New Roman" w:hAnsi="Times New Roman"/>
              </w:rPr>
              <w:t xml:space="preserve"> - економічні коефіцієнти прогнозованих технологічних витрат електричної енергії на 1 та 2 класах напруги, затверджені на звітний рік, відносні одиниці.</w:t>
            </w:r>
          </w:p>
          <w:p w14:paraId="6104F4A3" w14:textId="77777777" w:rsidR="009E54F8" w:rsidRPr="003F2BE8" w:rsidRDefault="009E54F8" w:rsidP="009E54F8">
            <w:pPr>
              <w:spacing w:after="75"/>
              <w:ind w:firstLine="240"/>
              <w:jc w:val="both"/>
            </w:pPr>
            <w:bookmarkStart w:id="70" w:name="14471"/>
            <w:bookmarkEnd w:id="70"/>
            <w:r w:rsidRPr="003F2BE8">
              <w:rPr>
                <w:rFonts w:ascii="Times New Roman" w:hAnsi="Times New Roman"/>
              </w:rPr>
              <w:t>Д</w:t>
            </w:r>
            <w:r w:rsidRPr="003F2BE8">
              <w:rPr>
                <w:rFonts w:ascii="Times New Roman" w:hAnsi="Times New Roman"/>
                <w:vertAlign w:val="subscript"/>
              </w:rPr>
              <w:t>ТВЕ ф і</w:t>
            </w:r>
            <w:r w:rsidRPr="003F2BE8">
              <w:rPr>
                <w:rFonts w:ascii="Times New Roman" w:hAnsi="Times New Roman"/>
              </w:rPr>
              <w:t xml:space="preserve"> розраховується за формулою</w:t>
            </w:r>
          </w:p>
          <w:tbl>
            <w:tblPr>
              <w:tblW w:w="0" w:type="auto"/>
              <w:tblLayout w:type="fixed"/>
              <w:tblLook w:val="04A0" w:firstRow="1" w:lastRow="0" w:firstColumn="1" w:lastColumn="0" w:noHBand="0" w:noVBand="1"/>
            </w:tblPr>
            <w:tblGrid>
              <w:gridCol w:w="4853"/>
              <w:gridCol w:w="2612"/>
            </w:tblGrid>
            <w:tr w:rsidR="009E54F8" w:rsidRPr="003F2BE8" w14:paraId="5FC571ED" w14:textId="77777777" w:rsidTr="009E54F8">
              <w:trPr>
                <w:trHeight w:val="30"/>
              </w:trPr>
              <w:tc>
                <w:tcPr>
                  <w:tcW w:w="4853" w:type="dxa"/>
                  <w:vAlign w:val="center"/>
                  <w:hideMark/>
                </w:tcPr>
                <w:p w14:paraId="162A09DA" w14:textId="7618964F" w:rsidR="009E54F8" w:rsidRPr="003F2BE8" w:rsidRDefault="009E54F8" w:rsidP="009E54F8">
                  <w:pPr>
                    <w:spacing w:after="75"/>
                  </w:pPr>
                  <w:bookmarkStart w:id="71" w:name="14472"/>
                  <w:bookmarkStart w:id="72" w:name="14474" w:colFirst="1" w:colLast="1"/>
                  <w:bookmarkStart w:id="73" w:name="14473" w:colFirst="0" w:colLast="0"/>
                  <w:bookmarkEnd w:id="71"/>
                  <w:r w:rsidRPr="003F2BE8">
                    <w:rPr>
                      <w:noProof/>
                    </w:rPr>
                    <w:drawing>
                      <wp:inline distT="0" distB="0" distL="0" distR="0" wp14:anchorId="67C58644" wp14:editId="5C564EC4">
                        <wp:extent cx="2781300" cy="257175"/>
                        <wp:effectExtent l="0" t="0" r="0"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81300" cy="257175"/>
                                </a:xfrm>
                                <a:prstGeom prst="rect">
                                  <a:avLst/>
                                </a:prstGeom>
                                <a:noFill/>
                                <a:ln>
                                  <a:noFill/>
                                </a:ln>
                              </pic:spPr>
                            </pic:pic>
                          </a:graphicData>
                        </a:graphic>
                      </wp:inline>
                    </w:drawing>
                  </w:r>
                </w:p>
              </w:tc>
              <w:tc>
                <w:tcPr>
                  <w:tcW w:w="2612" w:type="dxa"/>
                  <w:vAlign w:val="center"/>
                  <w:hideMark/>
                </w:tcPr>
                <w:p w14:paraId="65C8B49A" w14:textId="77777777" w:rsidR="009E54F8" w:rsidRPr="003F2BE8" w:rsidRDefault="009E54F8" w:rsidP="009E54F8">
                  <w:pPr>
                    <w:spacing w:after="75"/>
                  </w:pPr>
                  <w:r w:rsidRPr="003F2BE8">
                    <w:rPr>
                      <w:rFonts w:ascii="Times New Roman" w:hAnsi="Times New Roman"/>
                    </w:rPr>
                    <w:t>,</w:t>
                  </w:r>
                </w:p>
              </w:tc>
            </w:tr>
          </w:tbl>
          <w:bookmarkEnd w:id="72"/>
          <w:bookmarkEnd w:id="73"/>
          <w:p w14:paraId="34B08636" w14:textId="77777777" w:rsidR="009E54F8" w:rsidRPr="003F2BE8" w:rsidRDefault="009E54F8" w:rsidP="009E54F8">
            <w:pPr>
              <w:spacing w:after="75"/>
              <w:ind w:firstLine="240"/>
              <w:jc w:val="both"/>
            </w:pPr>
            <w:r w:rsidRPr="003F2BE8">
              <w:rPr>
                <w:rFonts w:ascii="Times New Roman" w:hAnsi="Times New Roman"/>
              </w:rPr>
              <w:t>де O</w:t>
            </w:r>
            <w:r w:rsidRPr="003F2BE8">
              <w:rPr>
                <w:rFonts w:ascii="Times New Roman" w:hAnsi="Times New Roman"/>
                <w:vertAlign w:val="subscript"/>
              </w:rPr>
              <w:t>ТВЕ ф і</w:t>
            </w:r>
            <w:r w:rsidRPr="003F2BE8">
              <w:rPr>
                <w:rFonts w:ascii="Times New Roman" w:hAnsi="Times New Roman"/>
              </w:rPr>
              <w:t xml:space="preserve"> - фактичний обсяг технологічних витрат електричної енергії в і-му місяці звітного року відповідно до даних за формою звітності N 2-НКРЕ (місячна) "Звітні дані про обсяги передачі електричної енергії місцевими (локальними) електромережами та нормативні технологічні витрати електроенергії за 1 - 2 класами напруги", затвердженою постановою Національної комісії, що здійснює державне регулювання у сфері енергетики, від 04 жовтня 2012 року N 1257, та формою звітності N 2а-НКРЕКП-розподіл електричної енергії (місячна) "Звітні дані про обсяги розподілу електричної </w:t>
            </w:r>
            <w:r w:rsidRPr="003F2BE8">
              <w:rPr>
                <w:rFonts w:ascii="Times New Roman" w:hAnsi="Times New Roman"/>
              </w:rPr>
              <w:lastRenderedPageBreak/>
              <w:t xml:space="preserve">енергії та технологічні витрати електричної енергії за 1 та 2 класами напруги", затвердженою постановою НКРЕКП від 28 лютого 2019 року N 282, </w:t>
            </w:r>
            <w:proofErr w:type="spellStart"/>
            <w:r w:rsidRPr="003F2BE8">
              <w:rPr>
                <w:rFonts w:ascii="Times New Roman" w:hAnsi="Times New Roman"/>
              </w:rPr>
              <w:t>МВт·год</w:t>
            </w:r>
            <w:proofErr w:type="spellEnd"/>
            <w:r w:rsidRPr="003F2BE8">
              <w:rPr>
                <w:rFonts w:ascii="Times New Roman" w:hAnsi="Times New Roman"/>
              </w:rPr>
              <w:t>.</w:t>
            </w:r>
          </w:p>
          <w:p w14:paraId="5A649056" w14:textId="77777777" w:rsidR="009E54F8" w:rsidRPr="003F2BE8" w:rsidRDefault="009E54F8" w:rsidP="009E54F8">
            <w:pPr>
              <w:spacing w:after="75"/>
              <w:ind w:firstLine="240"/>
              <w:jc w:val="both"/>
              <w:rPr>
                <w:rFonts w:ascii="Times New Roman" w:hAnsi="Times New Roman"/>
              </w:rPr>
            </w:pPr>
            <w:bookmarkStart w:id="74" w:name="14475"/>
            <w:bookmarkEnd w:id="74"/>
          </w:p>
          <w:p w14:paraId="71237D9A" w14:textId="77777777" w:rsidR="009E54F8" w:rsidRPr="003F2BE8" w:rsidRDefault="009E54F8" w:rsidP="009E54F8">
            <w:pPr>
              <w:spacing w:after="75"/>
              <w:ind w:firstLine="240"/>
              <w:jc w:val="both"/>
              <w:rPr>
                <w:rFonts w:ascii="Times New Roman" w:hAnsi="Times New Roman"/>
              </w:rPr>
            </w:pPr>
          </w:p>
          <w:p w14:paraId="1C99B492" w14:textId="77777777" w:rsidR="009E54F8" w:rsidRPr="003F2BE8" w:rsidRDefault="009E54F8" w:rsidP="009E54F8">
            <w:pPr>
              <w:spacing w:after="75"/>
              <w:ind w:firstLine="240"/>
              <w:jc w:val="both"/>
              <w:rPr>
                <w:rFonts w:ascii="Times New Roman" w:hAnsi="Times New Roman"/>
              </w:rPr>
            </w:pPr>
          </w:p>
          <w:p w14:paraId="58033A88" w14:textId="77777777" w:rsidR="009E54F8" w:rsidRPr="003F2BE8" w:rsidRDefault="009E54F8" w:rsidP="009E54F8">
            <w:pPr>
              <w:spacing w:after="75"/>
              <w:ind w:firstLine="240"/>
              <w:jc w:val="both"/>
              <w:rPr>
                <w:rFonts w:ascii="Times New Roman" w:hAnsi="Times New Roman"/>
              </w:rPr>
            </w:pPr>
          </w:p>
          <w:p w14:paraId="73199BC8" w14:textId="4FB1186F" w:rsidR="009E54F8" w:rsidRPr="003F2BE8" w:rsidRDefault="009E54F8" w:rsidP="009E54F8">
            <w:pPr>
              <w:spacing w:after="75"/>
              <w:ind w:firstLine="240"/>
              <w:jc w:val="both"/>
            </w:pPr>
            <w:r w:rsidRPr="003F2BE8">
              <w:rPr>
                <w:rFonts w:ascii="Times New Roman" w:hAnsi="Times New Roman"/>
              </w:rPr>
              <w:t>Після впровадження нового ринку електричної енергії (з 01 липня 2019 року) Д</w:t>
            </w:r>
            <w:r w:rsidRPr="003F2BE8">
              <w:rPr>
                <w:rFonts w:ascii="Times New Roman" w:hAnsi="Times New Roman"/>
                <w:vertAlign w:val="subscript"/>
              </w:rPr>
              <w:t xml:space="preserve">ТВЕ </w:t>
            </w:r>
            <w:proofErr w:type="spellStart"/>
            <w:r w:rsidRPr="003F2BE8">
              <w:rPr>
                <w:rFonts w:ascii="Times New Roman" w:hAnsi="Times New Roman"/>
                <w:vertAlign w:val="subscript"/>
              </w:rPr>
              <w:t>нф</w:t>
            </w:r>
            <w:proofErr w:type="spellEnd"/>
            <w:r w:rsidRPr="003F2BE8">
              <w:rPr>
                <w:rFonts w:ascii="Times New Roman" w:hAnsi="Times New Roman"/>
                <w:vertAlign w:val="subscript"/>
              </w:rPr>
              <w:t xml:space="preserve"> і</w:t>
            </w:r>
            <w:r w:rsidRPr="003F2BE8">
              <w:rPr>
                <w:rFonts w:ascii="Times New Roman" w:hAnsi="Times New Roman"/>
              </w:rPr>
              <w:t xml:space="preserve"> розраховується за формулою</w:t>
            </w:r>
          </w:p>
          <w:tbl>
            <w:tblPr>
              <w:tblW w:w="0" w:type="auto"/>
              <w:tblLayout w:type="fixed"/>
              <w:tblLook w:val="04A0" w:firstRow="1" w:lastRow="0" w:firstColumn="1" w:lastColumn="0" w:noHBand="0" w:noVBand="1"/>
            </w:tblPr>
            <w:tblGrid>
              <w:gridCol w:w="8721"/>
              <w:gridCol w:w="969"/>
            </w:tblGrid>
            <w:tr w:rsidR="009E54F8" w:rsidRPr="003F2BE8" w14:paraId="621746D2" w14:textId="77777777" w:rsidTr="009E54F8">
              <w:trPr>
                <w:trHeight w:val="30"/>
              </w:trPr>
              <w:tc>
                <w:tcPr>
                  <w:tcW w:w="8721" w:type="dxa"/>
                  <w:vAlign w:val="center"/>
                  <w:hideMark/>
                </w:tcPr>
                <w:p w14:paraId="387A4383" w14:textId="79A7E1A7" w:rsidR="009E54F8" w:rsidRPr="003F2BE8" w:rsidRDefault="009E54F8" w:rsidP="009E54F8">
                  <w:pPr>
                    <w:spacing w:after="75"/>
                  </w:pPr>
                  <w:bookmarkStart w:id="75" w:name="14476"/>
                  <w:bookmarkStart w:id="76" w:name="14478" w:colFirst="1" w:colLast="1"/>
                  <w:bookmarkStart w:id="77" w:name="14477" w:colFirst="0" w:colLast="0"/>
                  <w:bookmarkEnd w:id="75"/>
                  <w:r w:rsidRPr="003F2BE8">
                    <w:rPr>
                      <w:noProof/>
                    </w:rPr>
                    <w:drawing>
                      <wp:inline distT="0" distB="0" distL="0" distR="0" wp14:anchorId="1FBCDD8F" wp14:editId="0DB8AA7A">
                        <wp:extent cx="4724400" cy="2667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24400" cy="266700"/>
                                </a:xfrm>
                                <a:prstGeom prst="rect">
                                  <a:avLst/>
                                </a:prstGeom>
                                <a:noFill/>
                                <a:ln>
                                  <a:noFill/>
                                </a:ln>
                              </pic:spPr>
                            </pic:pic>
                          </a:graphicData>
                        </a:graphic>
                      </wp:inline>
                    </w:drawing>
                  </w:r>
                </w:p>
              </w:tc>
              <w:tc>
                <w:tcPr>
                  <w:tcW w:w="969" w:type="dxa"/>
                  <w:vAlign w:val="center"/>
                  <w:hideMark/>
                </w:tcPr>
                <w:p w14:paraId="457CDC2B" w14:textId="77777777" w:rsidR="009E54F8" w:rsidRPr="003F2BE8" w:rsidRDefault="009E54F8" w:rsidP="009E54F8">
                  <w:pPr>
                    <w:spacing w:after="75"/>
                  </w:pPr>
                  <w:r w:rsidRPr="003F2BE8">
                    <w:rPr>
                      <w:rFonts w:ascii="Times New Roman" w:hAnsi="Times New Roman"/>
                    </w:rPr>
                    <w:t>,</w:t>
                  </w:r>
                </w:p>
              </w:tc>
            </w:tr>
          </w:tbl>
          <w:bookmarkEnd w:id="76"/>
          <w:bookmarkEnd w:id="77"/>
          <w:p w14:paraId="3204C107" w14:textId="77777777" w:rsidR="009E54F8" w:rsidRPr="003F2BE8" w:rsidRDefault="009E54F8" w:rsidP="009E54F8">
            <w:pPr>
              <w:spacing w:after="75"/>
              <w:ind w:firstLine="240"/>
              <w:jc w:val="both"/>
            </w:pPr>
            <w:r w:rsidRPr="003F2BE8">
              <w:rPr>
                <w:rFonts w:ascii="Times New Roman" w:hAnsi="Times New Roman"/>
              </w:rPr>
              <w:t xml:space="preserve">де </w:t>
            </w:r>
            <w:proofErr w:type="spellStart"/>
            <w:r w:rsidRPr="003F2BE8">
              <w:rPr>
                <w:rFonts w:ascii="Times New Roman" w:hAnsi="Times New Roman"/>
              </w:rPr>
              <w:t>К</w:t>
            </w:r>
            <w:r w:rsidRPr="003F2BE8">
              <w:rPr>
                <w:rFonts w:ascii="Times New Roman" w:hAnsi="Times New Roman"/>
                <w:vertAlign w:val="subscript"/>
              </w:rPr>
              <w:t>ф</w:t>
            </w:r>
            <w:proofErr w:type="spellEnd"/>
            <w:r w:rsidRPr="003F2BE8">
              <w:rPr>
                <w:rFonts w:ascii="Times New Roman" w:hAnsi="Times New Roman"/>
                <w:vertAlign w:val="subscript"/>
              </w:rPr>
              <w:t xml:space="preserve"> ПСО і</w:t>
            </w:r>
            <w:r w:rsidRPr="003F2BE8">
              <w:rPr>
                <w:rFonts w:ascii="Times New Roman" w:hAnsi="Times New Roman"/>
              </w:rPr>
              <w:t xml:space="preserve"> - питома вага в загальному обсязі технологічних витрат електричної енергії на її розподіл, купованої згідно з Положенням N 483, в і-му місяці звітного року:</w:t>
            </w:r>
          </w:p>
          <w:p w14:paraId="7B6E021B" w14:textId="77777777" w:rsidR="009E54F8" w:rsidRPr="003F2BE8" w:rsidRDefault="009E54F8" w:rsidP="009E54F8">
            <w:pPr>
              <w:spacing w:after="75"/>
              <w:ind w:firstLine="240"/>
              <w:jc w:val="both"/>
            </w:pPr>
            <w:bookmarkStart w:id="78" w:name="14479"/>
            <w:bookmarkEnd w:id="78"/>
            <w:r w:rsidRPr="003F2BE8">
              <w:rPr>
                <w:rFonts w:ascii="Times New Roman" w:hAnsi="Times New Roman"/>
              </w:rPr>
              <w:t>у липні - серпні 2019 року розраховується за формулою</w:t>
            </w:r>
          </w:p>
          <w:tbl>
            <w:tblPr>
              <w:tblW w:w="0" w:type="auto"/>
              <w:tblLayout w:type="fixed"/>
              <w:tblLook w:val="04A0" w:firstRow="1" w:lastRow="0" w:firstColumn="1" w:lastColumn="0" w:noHBand="0" w:noVBand="1"/>
            </w:tblPr>
            <w:tblGrid>
              <w:gridCol w:w="6401"/>
              <w:gridCol w:w="1083"/>
            </w:tblGrid>
            <w:tr w:rsidR="009E54F8" w:rsidRPr="003F2BE8" w14:paraId="5BAF68F0" w14:textId="77777777" w:rsidTr="009E54F8">
              <w:trPr>
                <w:trHeight w:val="30"/>
              </w:trPr>
              <w:tc>
                <w:tcPr>
                  <w:tcW w:w="6401" w:type="dxa"/>
                  <w:vAlign w:val="center"/>
                  <w:hideMark/>
                </w:tcPr>
                <w:p w14:paraId="4653BA79" w14:textId="34AB4AA3" w:rsidR="009E54F8" w:rsidRPr="003F2BE8" w:rsidRDefault="009E54F8" w:rsidP="009E54F8">
                  <w:pPr>
                    <w:spacing w:after="75"/>
                  </w:pPr>
                  <w:bookmarkStart w:id="79" w:name="14480"/>
                  <w:bookmarkStart w:id="80" w:name="14482" w:colFirst="1" w:colLast="1"/>
                  <w:bookmarkStart w:id="81" w:name="14481" w:colFirst="0" w:colLast="0"/>
                  <w:bookmarkEnd w:id="79"/>
                  <w:r w:rsidRPr="003F2BE8">
                    <w:rPr>
                      <w:noProof/>
                    </w:rPr>
                    <w:drawing>
                      <wp:inline distT="0" distB="0" distL="0" distR="0" wp14:anchorId="2B8C7E48" wp14:editId="14A90ED9">
                        <wp:extent cx="1971675" cy="485775"/>
                        <wp:effectExtent l="0" t="0" r="9525"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71675" cy="485775"/>
                                </a:xfrm>
                                <a:prstGeom prst="rect">
                                  <a:avLst/>
                                </a:prstGeom>
                                <a:noFill/>
                                <a:ln>
                                  <a:noFill/>
                                </a:ln>
                              </pic:spPr>
                            </pic:pic>
                          </a:graphicData>
                        </a:graphic>
                      </wp:inline>
                    </w:drawing>
                  </w:r>
                </w:p>
              </w:tc>
              <w:tc>
                <w:tcPr>
                  <w:tcW w:w="1083" w:type="dxa"/>
                  <w:vAlign w:val="center"/>
                  <w:hideMark/>
                </w:tcPr>
                <w:p w14:paraId="152586C1" w14:textId="77777777" w:rsidR="009E54F8" w:rsidRPr="003F2BE8" w:rsidRDefault="009E54F8" w:rsidP="009E54F8">
                  <w:pPr>
                    <w:spacing w:after="75"/>
                  </w:pPr>
                  <w:r w:rsidRPr="003F2BE8">
                    <w:rPr>
                      <w:rFonts w:ascii="Times New Roman" w:hAnsi="Times New Roman"/>
                    </w:rPr>
                    <w:t>,</w:t>
                  </w:r>
                </w:p>
              </w:tc>
            </w:tr>
          </w:tbl>
          <w:bookmarkEnd w:id="80"/>
          <w:bookmarkEnd w:id="81"/>
          <w:p w14:paraId="73599C52" w14:textId="77777777" w:rsidR="009E54F8" w:rsidRPr="003F2BE8" w:rsidRDefault="009E54F8" w:rsidP="009E54F8">
            <w:pPr>
              <w:spacing w:after="75"/>
              <w:ind w:firstLine="240"/>
              <w:jc w:val="both"/>
            </w:pPr>
            <w:r w:rsidRPr="003F2BE8">
              <w:rPr>
                <w:rFonts w:ascii="Times New Roman" w:hAnsi="Times New Roman"/>
              </w:rPr>
              <w:t>де О</w:t>
            </w:r>
            <w:r w:rsidRPr="003F2BE8">
              <w:rPr>
                <w:rFonts w:ascii="Times New Roman" w:hAnsi="Times New Roman"/>
                <w:vertAlign w:val="subscript"/>
              </w:rPr>
              <w:t>ТВЕ ПСО ф і</w:t>
            </w:r>
            <w:r w:rsidRPr="003F2BE8">
              <w:rPr>
                <w:rFonts w:ascii="Times New Roman" w:hAnsi="Times New Roman"/>
              </w:rPr>
              <w:t xml:space="preserve"> - фактичний обсяг технологічних витрат електричної енергії на її розподіл на 1 та 2 класах напруги в і-му місяці звітного року, куплений згідно з Положенням N 483 в і-му місяці звітного року, </w:t>
            </w:r>
            <w:proofErr w:type="spellStart"/>
            <w:r w:rsidRPr="003F2BE8">
              <w:rPr>
                <w:rFonts w:ascii="Times New Roman" w:hAnsi="Times New Roman"/>
              </w:rPr>
              <w:t>МВт·год</w:t>
            </w:r>
            <w:proofErr w:type="spellEnd"/>
            <w:r w:rsidRPr="003F2BE8">
              <w:rPr>
                <w:rFonts w:ascii="Times New Roman" w:hAnsi="Times New Roman"/>
              </w:rPr>
              <w:t>;</w:t>
            </w:r>
          </w:p>
          <w:p w14:paraId="4FCEED86" w14:textId="77777777" w:rsidR="009E54F8" w:rsidRPr="003F2BE8" w:rsidRDefault="009E54F8" w:rsidP="009E54F8">
            <w:pPr>
              <w:spacing w:after="75"/>
              <w:ind w:firstLine="240"/>
              <w:jc w:val="both"/>
            </w:pPr>
            <w:bookmarkStart w:id="82" w:name="14483"/>
            <w:bookmarkEnd w:id="82"/>
            <w:r w:rsidRPr="003F2BE8">
              <w:rPr>
                <w:rFonts w:ascii="Times New Roman" w:hAnsi="Times New Roman"/>
              </w:rPr>
              <w:t xml:space="preserve">у вересні - грудні 2019 року </w:t>
            </w:r>
            <w:proofErr w:type="spellStart"/>
            <w:r w:rsidRPr="003F2BE8">
              <w:rPr>
                <w:rFonts w:ascii="Times New Roman" w:hAnsi="Times New Roman"/>
              </w:rPr>
              <w:t>К</w:t>
            </w:r>
            <w:r w:rsidRPr="003F2BE8">
              <w:rPr>
                <w:rFonts w:ascii="Times New Roman" w:hAnsi="Times New Roman"/>
                <w:vertAlign w:val="subscript"/>
              </w:rPr>
              <w:t>ф</w:t>
            </w:r>
            <w:proofErr w:type="spellEnd"/>
            <w:r w:rsidRPr="003F2BE8">
              <w:rPr>
                <w:rFonts w:ascii="Times New Roman" w:hAnsi="Times New Roman"/>
                <w:vertAlign w:val="subscript"/>
              </w:rPr>
              <w:t xml:space="preserve"> ПСО і</w:t>
            </w:r>
            <w:r w:rsidRPr="003F2BE8">
              <w:rPr>
                <w:rFonts w:ascii="Times New Roman" w:hAnsi="Times New Roman"/>
              </w:rPr>
              <w:t xml:space="preserve"> дорівнює 0,8;</w:t>
            </w:r>
          </w:p>
          <w:p w14:paraId="507B11B5" w14:textId="77777777" w:rsidR="009E54F8" w:rsidRPr="003F2BE8" w:rsidRDefault="009E54F8" w:rsidP="009E54F8">
            <w:pPr>
              <w:spacing w:after="75"/>
              <w:ind w:firstLine="240"/>
              <w:jc w:val="both"/>
            </w:pPr>
            <w:bookmarkStart w:id="83" w:name="14484"/>
            <w:bookmarkEnd w:id="83"/>
            <w:r w:rsidRPr="003F2BE8">
              <w:rPr>
                <w:rFonts w:ascii="Times New Roman" w:hAnsi="Times New Roman"/>
              </w:rPr>
              <w:t xml:space="preserve">Ц </w:t>
            </w:r>
            <w:r w:rsidRPr="003F2BE8">
              <w:rPr>
                <w:rFonts w:ascii="Times New Roman" w:hAnsi="Times New Roman"/>
                <w:vertAlign w:val="subscript"/>
              </w:rPr>
              <w:t>ф і</w:t>
            </w:r>
            <w:r w:rsidRPr="003F2BE8">
              <w:rPr>
                <w:rFonts w:ascii="Times New Roman" w:hAnsi="Times New Roman"/>
              </w:rPr>
              <w:t xml:space="preserve"> - фактична ціна електричної енергії, купованої згідно з Положенням N 483, в і-му місяці звітного року, грн/</w:t>
            </w:r>
            <w:proofErr w:type="spellStart"/>
            <w:r w:rsidRPr="003F2BE8">
              <w:rPr>
                <w:rFonts w:ascii="Times New Roman" w:hAnsi="Times New Roman"/>
              </w:rPr>
              <w:t>МВт·год</w:t>
            </w:r>
            <w:proofErr w:type="spellEnd"/>
            <w:r w:rsidRPr="003F2BE8">
              <w:rPr>
                <w:rFonts w:ascii="Times New Roman" w:hAnsi="Times New Roman"/>
              </w:rPr>
              <w:t>;</w:t>
            </w:r>
          </w:p>
          <w:p w14:paraId="1C633967" w14:textId="77777777" w:rsidR="009E54F8" w:rsidRPr="003F2BE8" w:rsidRDefault="009E54F8" w:rsidP="009E54F8">
            <w:pPr>
              <w:spacing w:after="75"/>
              <w:ind w:firstLine="240"/>
              <w:jc w:val="both"/>
            </w:pPr>
            <w:bookmarkStart w:id="84" w:name="14485"/>
            <w:bookmarkEnd w:id="84"/>
            <w:r w:rsidRPr="003F2BE8">
              <w:rPr>
                <w:rFonts w:ascii="Times New Roman" w:hAnsi="Times New Roman"/>
              </w:rPr>
              <w:t>Ц</w:t>
            </w:r>
            <w:r w:rsidRPr="003F2BE8">
              <w:rPr>
                <w:rFonts w:ascii="Times New Roman" w:hAnsi="Times New Roman"/>
                <w:vertAlign w:val="subscript"/>
              </w:rPr>
              <w:t>РДН ф і</w:t>
            </w:r>
            <w:r w:rsidRPr="003F2BE8">
              <w:rPr>
                <w:rFonts w:ascii="Times New Roman" w:hAnsi="Times New Roman"/>
              </w:rPr>
              <w:t xml:space="preserve"> - фактична середньозважена ціна купівлі електричної енергії на ринку "на добу наперед" в і-му місяці звітного року, що враховує погодинний графік технологічних витрат електричної енергії оператора системи розподілу, грн/</w:t>
            </w:r>
            <w:proofErr w:type="spellStart"/>
            <w:r w:rsidRPr="003F2BE8">
              <w:rPr>
                <w:rFonts w:ascii="Times New Roman" w:hAnsi="Times New Roman"/>
              </w:rPr>
              <w:t>МВт·год</w:t>
            </w:r>
            <w:proofErr w:type="spellEnd"/>
            <w:r w:rsidRPr="003F2BE8">
              <w:rPr>
                <w:rFonts w:ascii="Times New Roman" w:hAnsi="Times New Roman"/>
              </w:rPr>
              <w:t>.</w:t>
            </w:r>
          </w:p>
          <w:p w14:paraId="259DE66F" w14:textId="77777777" w:rsidR="009E54F8" w:rsidRPr="003F2BE8" w:rsidRDefault="009E54F8" w:rsidP="009E54F8">
            <w:pPr>
              <w:spacing w:after="75"/>
              <w:ind w:firstLine="240"/>
              <w:jc w:val="both"/>
            </w:pPr>
            <w:bookmarkStart w:id="85" w:name="14486"/>
            <w:bookmarkEnd w:id="85"/>
            <w:r w:rsidRPr="003F2BE8">
              <w:rPr>
                <w:rFonts w:ascii="Times New Roman" w:hAnsi="Times New Roman"/>
              </w:rPr>
              <w:t>Д</w:t>
            </w:r>
            <w:r w:rsidRPr="003F2BE8">
              <w:rPr>
                <w:rFonts w:ascii="Times New Roman" w:hAnsi="Times New Roman"/>
                <w:vertAlign w:val="subscript"/>
              </w:rPr>
              <w:t>ТВЕ ф і</w:t>
            </w:r>
            <w:r w:rsidRPr="003F2BE8">
              <w:rPr>
                <w:rFonts w:ascii="Times New Roman" w:hAnsi="Times New Roman"/>
              </w:rPr>
              <w:t xml:space="preserve"> розраховується за формулою</w:t>
            </w:r>
          </w:p>
          <w:tbl>
            <w:tblPr>
              <w:tblW w:w="0" w:type="auto"/>
              <w:tblLayout w:type="fixed"/>
              <w:tblLook w:val="04A0" w:firstRow="1" w:lastRow="0" w:firstColumn="1" w:lastColumn="0" w:noHBand="0" w:noVBand="1"/>
            </w:tblPr>
            <w:tblGrid>
              <w:gridCol w:w="8721"/>
              <w:gridCol w:w="969"/>
            </w:tblGrid>
            <w:tr w:rsidR="009E54F8" w:rsidRPr="003F2BE8" w14:paraId="1081226A" w14:textId="77777777" w:rsidTr="009E54F8">
              <w:trPr>
                <w:trHeight w:val="30"/>
              </w:trPr>
              <w:tc>
                <w:tcPr>
                  <w:tcW w:w="8721" w:type="dxa"/>
                  <w:vAlign w:val="center"/>
                  <w:hideMark/>
                </w:tcPr>
                <w:p w14:paraId="359DE4C6" w14:textId="13E54AD6" w:rsidR="009E54F8" w:rsidRPr="003F2BE8" w:rsidRDefault="009E54F8" w:rsidP="009E54F8">
                  <w:pPr>
                    <w:spacing w:after="75"/>
                  </w:pPr>
                  <w:bookmarkStart w:id="86" w:name="14487"/>
                  <w:bookmarkStart w:id="87" w:name="14489" w:colFirst="1" w:colLast="1"/>
                  <w:bookmarkStart w:id="88" w:name="14488" w:colFirst="0" w:colLast="0"/>
                  <w:bookmarkEnd w:id="86"/>
                  <w:r w:rsidRPr="003F2BE8">
                    <w:rPr>
                      <w:noProof/>
                    </w:rPr>
                    <w:drawing>
                      <wp:inline distT="0" distB="0" distL="0" distR="0" wp14:anchorId="47D566FF" wp14:editId="5B73AA4A">
                        <wp:extent cx="4733925" cy="266700"/>
                        <wp:effectExtent l="0" t="0" r="0" b="635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33925" cy="266700"/>
                                </a:xfrm>
                                <a:prstGeom prst="rect">
                                  <a:avLst/>
                                </a:prstGeom>
                                <a:noFill/>
                                <a:ln>
                                  <a:noFill/>
                                </a:ln>
                              </pic:spPr>
                            </pic:pic>
                          </a:graphicData>
                        </a:graphic>
                      </wp:inline>
                    </w:drawing>
                  </w:r>
                </w:p>
              </w:tc>
              <w:tc>
                <w:tcPr>
                  <w:tcW w:w="969" w:type="dxa"/>
                  <w:vAlign w:val="center"/>
                  <w:hideMark/>
                </w:tcPr>
                <w:p w14:paraId="055E5F78" w14:textId="77777777" w:rsidR="009E54F8" w:rsidRPr="003F2BE8" w:rsidRDefault="009E54F8" w:rsidP="009E54F8">
                  <w:pPr>
                    <w:spacing w:after="75"/>
                  </w:pPr>
                  <w:r w:rsidRPr="003F2BE8">
                    <w:rPr>
                      <w:rFonts w:ascii="Times New Roman" w:hAnsi="Times New Roman"/>
                    </w:rPr>
                    <w:t>,</w:t>
                  </w:r>
                </w:p>
              </w:tc>
            </w:tr>
          </w:tbl>
          <w:bookmarkEnd w:id="87"/>
          <w:bookmarkEnd w:id="88"/>
          <w:p w14:paraId="4511E93D" w14:textId="77777777" w:rsidR="009E54F8" w:rsidRPr="003F2BE8" w:rsidRDefault="009E54F8" w:rsidP="009E54F8">
            <w:pPr>
              <w:spacing w:after="75"/>
              <w:ind w:firstLine="240"/>
              <w:jc w:val="both"/>
            </w:pPr>
            <w:r w:rsidRPr="003F2BE8">
              <w:rPr>
                <w:rFonts w:ascii="Times New Roman" w:hAnsi="Times New Roman"/>
              </w:rPr>
              <w:t>З 01 січня 2021 року Д</w:t>
            </w:r>
            <w:r w:rsidRPr="003F2BE8">
              <w:rPr>
                <w:rFonts w:ascii="Times New Roman" w:hAnsi="Times New Roman"/>
                <w:vertAlign w:val="subscript"/>
              </w:rPr>
              <w:t>ТВЕ</w:t>
            </w:r>
            <w:r w:rsidRPr="003F2BE8">
              <w:rPr>
                <w:rFonts w:ascii="Times New Roman" w:hAnsi="Times New Roman"/>
              </w:rPr>
              <w:t xml:space="preserve"> </w:t>
            </w:r>
            <w:proofErr w:type="spellStart"/>
            <w:r w:rsidRPr="003F2BE8">
              <w:rPr>
                <w:rFonts w:ascii="Times New Roman" w:hAnsi="Times New Roman"/>
                <w:vertAlign w:val="subscript"/>
              </w:rPr>
              <w:t>нф</w:t>
            </w:r>
            <w:proofErr w:type="spellEnd"/>
            <w:r w:rsidRPr="003F2BE8">
              <w:rPr>
                <w:rFonts w:ascii="Times New Roman" w:hAnsi="Times New Roman"/>
              </w:rPr>
              <w:t xml:space="preserve"> </w:t>
            </w:r>
            <w:r w:rsidRPr="003F2BE8">
              <w:rPr>
                <w:rFonts w:ascii="Times New Roman" w:hAnsi="Times New Roman"/>
                <w:vertAlign w:val="subscript"/>
              </w:rPr>
              <w:t>i</w:t>
            </w:r>
            <w:r w:rsidRPr="003F2BE8">
              <w:rPr>
                <w:rFonts w:ascii="Times New Roman" w:hAnsi="Times New Roman"/>
              </w:rPr>
              <w:t xml:space="preserve"> розраховується за формулою</w:t>
            </w:r>
          </w:p>
          <w:p w14:paraId="5B2DB3DB" w14:textId="77777777" w:rsidR="009E54F8" w:rsidRPr="003F2BE8" w:rsidRDefault="009E54F8" w:rsidP="009E54F8">
            <w:pPr>
              <w:spacing w:after="75"/>
              <w:ind w:firstLine="240"/>
              <w:jc w:val="center"/>
            </w:pPr>
            <w:bookmarkStart w:id="89" w:name="18183"/>
            <w:bookmarkEnd w:id="89"/>
            <w:r w:rsidRPr="003F2BE8">
              <w:rPr>
                <w:rFonts w:ascii="Times New Roman" w:hAnsi="Times New Roman"/>
              </w:rPr>
              <w:t>Д</w:t>
            </w:r>
            <w:r w:rsidRPr="003F2BE8">
              <w:rPr>
                <w:rFonts w:ascii="Times New Roman" w:hAnsi="Times New Roman"/>
                <w:vertAlign w:val="subscript"/>
              </w:rPr>
              <w:t>ТВЕ</w:t>
            </w:r>
            <w:r w:rsidRPr="003F2BE8">
              <w:rPr>
                <w:rFonts w:ascii="Times New Roman" w:hAnsi="Times New Roman"/>
              </w:rPr>
              <w:t xml:space="preserve"> </w:t>
            </w:r>
            <w:proofErr w:type="spellStart"/>
            <w:r w:rsidRPr="003F2BE8">
              <w:rPr>
                <w:rFonts w:ascii="Times New Roman" w:hAnsi="Times New Roman"/>
                <w:vertAlign w:val="subscript"/>
              </w:rPr>
              <w:t>нф</w:t>
            </w:r>
            <w:proofErr w:type="spellEnd"/>
            <w:r w:rsidRPr="003F2BE8">
              <w:rPr>
                <w:rFonts w:ascii="Times New Roman" w:hAnsi="Times New Roman"/>
              </w:rPr>
              <w:t xml:space="preserve"> </w:t>
            </w:r>
            <w:r w:rsidRPr="003F2BE8">
              <w:rPr>
                <w:rFonts w:ascii="Times New Roman" w:hAnsi="Times New Roman"/>
                <w:vertAlign w:val="subscript"/>
              </w:rPr>
              <w:t>i</w:t>
            </w:r>
            <w:r w:rsidRPr="003F2BE8">
              <w:rPr>
                <w:rFonts w:ascii="Times New Roman" w:hAnsi="Times New Roman"/>
              </w:rPr>
              <w:t xml:space="preserve"> = О</w:t>
            </w:r>
            <w:r w:rsidRPr="003F2BE8">
              <w:rPr>
                <w:rFonts w:ascii="Times New Roman" w:hAnsi="Times New Roman"/>
                <w:vertAlign w:val="subscript"/>
              </w:rPr>
              <w:t>ТВЕ</w:t>
            </w:r>
            <w:r w:rsidRPr="003F2BE8">
              <w:rPr>
                <w:rFonts w:ascii="Times New Roman" w:hAnsi="Times New Roman"/>
              </w:rPr>
              <w:t xml:space="preserve"> </w:t>
            </w:r>
            <w:proofErr w:type="spellStart"/>
            <w:r w:rsidRPr="003F2BE8">
              <w:rPr>
                <w:rFonts w:ascii="Times New Roman" w:hAnsi="Times New Roman"/>
                <w:vertAlign w:val="subscript"/>
              </w:rPr>
              <w:t>нф</w:t>
            </w:r>
            <w:proofErr w:type="spellEnd"/>
            <w:r w:rsidRPr="003F2BE8">
              <w:rPr>
                <w:rFonts w:ascii="Times New Roman" w:hAnsi="Times New Roman"/>
              </w:rPr>
              <w:t xml:space="preserve"> </w:t>
            </w:r>
            <w:r w:rsidRPr="003F2BE8">
              <w:rPr>
                <w:rFonts w:ascii="Times New Roman" w:hAnsi="Times New Roman"/>
                <w:vertAlign w:val="subscript"/>
              </w:rPr>
              <w:t>i</w:t>
            </w:r>
            <w:r w:rsidRPr="003F2BE8">
              <w:rPr>
                <w:rFonts w:ascii="Times New Roman" w:hAnsi="Times New Roman"/>
              </w:rPr>
              <w:t xml:space="preserve"> х Ц</w:t>
            </w:r>
            <w:r w:rsidRPr="003F2BE8">
              <w:rPr>
                <w:rFonts w:ascii="Times New Roman" w:hAnsi="Times New Roman"/>
                <w:vertAlign w:val="subscript"/>
              </w:rPr>
              <w:t>ТВЕ</w:t>
            </w:r>
            <w:r w:rsidRPr="003F2BE8">
              <w:rPr>
                <w:rFonts w:ascii="Times New Roman" w:hAnsi="Times New Roman"/>
              </w:rPr>
              <w:t xml:space="preserve"> </w:t>
            </w:r>
            <w:r w:rsidRPr="003F2BE8">
              <w:rPr>
                <w:rFonts w:ascii="Times New Roman" w:hAnsi="Times New Roman"/>
                <w:vertAlign w:val="subscript"/>
              </w:rPr>
              <w:t>i</w:t>
            </w:r>
            <w:r w:rsidRPr="003F2BE8">
              <w:rPr>
                <w:rFonts w:ascii="Times New Roman" w:hAnsi="Times New Roman"/>
              </w:rPr>
              <w:t>,</w:t>
            </w:r>
          </w:p>
          <w:p w14:paraId="0359CB94" w14:textId="77777777" w:rsidR="009E54F8" w:rsidRPr="003F2BE8" w:rsidRDefault="009E54F8" w:rsidP="009E54F8">
            <w:pPr>
              <w:spacing w:after="75"/>
              <w:ind w:firstLine="240"/>
              <w:jc w:val="both"/>
            </w:pPr>
            <w:bookmarkStart w:id="90" w:name="18184"/>
            <w:bookmarkEnd w:id="90"/>
            <w:r w:rsidRPr="003F2BE8">
              <w:rPr>
                <w:rFonts w:ascii="Times New Roman" w:hAnsi="Times New Roman"/>
              </w:rPr>
              <w:lastRenderedPageBreak/>
              <w:t>де Ц</w:t>
            </w:r>
            <w:r w:rsidRPr="003F2BE8">
              <w:rPr>
                <w:rFonts w:ascii="Times New Roman" w:hAnsi="Times New Roman"/>
                <w:vertAlign w:val="subscript"/>
              </w:rPr>
              <w:t>ТВЕ</w:t>
            </w:r>
            <w:r w:rsidRPr="003F2BE8">
              <w:rPr>
                <w:rFonts w:ascii="Times New Roman" w:hAnsi="Times New Roman"/>
              </w:rPr>
              <w:t xml:space="preserve"> </w:t>
            </w:r>
            <w:r w:rsidRPr="003F2BE8">
              <w:rPr>
                <w:rFonts w:ascii="Times New Roman" w:hAnsi="Times New Roman"/>
                <w:vertAlign w:val="subscript"/>
              </w:rPr>
              <w:t>i</w:t>
            </w:r>
            <w:r w:rsidRPr="003F2BE8">
              <w:rPr>
                <w:rFonts w:ascii="Times New Roman" w:hAnsi="Times New Roman"/>
              </w:rPr>
              <w:t xml:space="preserve"> - середньозважена ціна купівлі електричної енергії на ринку електричної енергії в i-му місяці звітного року, що враховує погодинний графік технологічних витрат електричної енергії та ціни електричної енергії на ринку "на добу наперед", ринку двосторонніх договорів (у тому числі у НАЕК "Енергоатом", у зв'язку з покладенням спеціальних обов'язків на учасників ринку електричної енергії) та балансуючому ринку, грн/</w:t>
            </w:r>
            <w:proofErr w:type="spellStart"/>
            <w:r w:rsidRPr="003F2BE8">
              <w:rPr>
                <w:rFonts w:ascii="Times New Roman" w:hAnsi="Times New Roman"/>
              </w:rPr>
              <w:t>МВт·год</w:t>
            </w:r>
            <w:proofErr w:type="spellEnd"/>
            <w:r w:rsidRPr="003F2BE8">
              <w:rPr>
                <w:rFonts w:ascii="Times New Roman" w:hAnsi="Times New Roman"/>
              </w:rPr>
              <w:t>, та розраховується за формулою</w:t>
            </w:r>
          </w:p>
          <w:p w14:paraId="26E39946" w14:textId="77777777" w:rsidR="009E54F8" w:rsidRPr="003F2BE8" w:rsidRDefault="009E54F8" w:rsidP="009E54F8">
            <w:pPr>
              <w:spacing w:after="75"/>
              <w:ind w:firstLine="240"/>
              <w:jc w:val="both"/>
            </w:pPr>
            <w:bookmarkStart w:id="91" w:name="18185"/>
            <w:bookmarkEnd w:id="91"/>
            <w:r w:rsidRPr="003F2BE8">
              <w:rPr>
                <w:rFonts w:ascii="Times New Roman" w:hAnsi="Times New Roman"/>
              </w:rPr>
              <w:t>Ц</w:t>
            </w:r>
            <w:r w:rsidRPr="003F2BE8">
              <w:rPr>
                <w:rFonts w:ascii="Times New Roman" w:hAnsi="Times New Roman"/>
                <w:vertAlign w:val="subscript"/>
              </w:rPr>
              <w:t>ТВЕ</w:t>
            </w:r>
            <w:r w:rsidRPr="003F2BE8">
              <w:rPr>
                <w:rFonts w:ascii="Times New Roman" w:hAnsi="Times New Roman"/>
              </w:rPr>
              <w:t xml:space="preserve"> </w:t>
            </w:r>
            <w:r w:rsidRPr="003F2BE8">
              <w:rPr>
                <w:rFonts w:ascii="Times New Roman" w:hAnsi="Times New Roman"/>
                <w:vertAlign w:val="subscript"/>
              </w:rPr>
              <w:t>i</w:t>
            </w:r>
            <w:r w:rsidRPr="003F2BE8">
              <w:rPr>
                <w:rFonts w:ascii="Times New Roman" w:hAnsi="Times New Roman"/>
              </w:rPr>
              <w:t xml:space="preserve"> </w:t>
            </w:r>
            <w:r w:rsidRPr="003F2BE8">
              <w:rPr>
                <w:rFonts w:ascii="Times New Roman" w:hAnsi="Times New Roman"/>
                <w:vertAlign w:val="subscript"/>
              </w:rPr>
              <w:t>=</w:t>
            </w:r>
            <w:r w:rsidRPr="003F2BE8">
              <w:rPr>
                <w:rFonts w:ascii="Times New Roman" w:hAnsi="Times New Roman"/>
              </w:rPr>
              <w:t xml:space="preserve"> Ц </w:t>
            </w:r>
            <w:r w:rsidRPr="003F2BE8">
              <w:rPr>
                <w:rFonts w:ascii="Times New Roman" w:hAnsi="Times New Roman"/>
                <w:vertAlign w:val="subscript"/>
              </w:rPr>
              <w:t>РДН</w:t>
            </w:r>
            <w:r w:rsidRPr="003F2BE8">
              <w:rPr>
                <w:rFonts w:ascii="Times New Roman" w:hAnsi="Times New Roman"/>
              </w:rPr>
              <w:t xml:space="preserve"> </w:t>
            </w:r>
            <w:r w:rsidRPr="003F2BE8">
              <w:rPr>
                <w:rFonts w:ascii="Times New Roman" w:hAnsi="Times New Roman"/>
                <w:vertAlign w:val="subscript"/>
              </w:rPr>
              <w:t>ф</w:t>
            </w:r>
            <w:r w:rsidRPr="003F2BE8">
              <w:rPr>
                <w:rFonts w:ascii="Times New Roman" w:hAnsi="Times New Roman"/>
              </w:rPr>
              <w:t xml:space="preserve"> </w:t>
            </w:r>
            <w:r w:rsidRPr="003F2BE8">
              <w:rPr>
                <w:rFonts w:ascii="Times New Roman" w:hAnsi="Times New Roman"/>
                <w:vertAlign w:val="subscript"/>
              </w:rPr>
              <w:t>i</w:t>
            </w:r>
            <w:r w:rsidRPr="003F2BE8">
              <w:rPr>
                <w:rFonts w:ascii="Times New Roman" w:hAnsi="Times New Roman"/>
              </w:rPr>
              <w:t xml:space="preserve"> х (1 - К</w:t>
            </w:r>
            <w:r w:rsidRPr="003F2BE8">
              <w:rPr>
                <w:rFonts w:ascii="Times New Roman" w:hAnsi="Times New Roman"/>
                <w:vertAlign w:val="superscript"/>
              </w:rPr>
              <w:t>БР</w:t>
            </w:r>
            <w:r w:rsidRPr="003F2BE8">
              <w:rPr>
                <w:rFonts w:ascii="Times New Roman" w:hAnsi="Times New Roman"/>
                <w:vertAlign w:val="subscript"/>
              </w:rPr>
              <w:t>W</w:t>
            </w:r>
            <w:r w:rsidRPr="003F2BE8">
              <w:rPr>
                <w:rFonts w:ascii="Times New Roman" w:hAnsi="Times New Roman"/>
              </w:rPr>
              <w:t xml:space="preserve"> - К</w:t>
            </w:r>
            <w:r w:rsidRPr="003F2BE8">
              <w:rPr>
                <w:rFonts w:ascii="Times New Roman" w:hAnsi="Times New Roman"/>
                <w:vertAlign w:val="superscript"/>
              </w:rPr>
              <w:t>ДД</w:t>
            </w:r>
            <w:r w:rsidRPr="003F2BE8">
              <w:rPr>
                <w:rFonts w:ascii="Times New Roman" w:hAnsi="Times New Roman"/>
                <w:vertAlign w:val="subscript"/>
              </w:rPr>
              <w:t>W</w:t>
            </w:r>
            <w:r w:rsidRPr="003F2BE8">
              <w:rPr>
                <w:rFonts w:ascii="Times New Roman" w:hAnsi="Times New Roman"/>
              </w:rPr>
              <w:t xml:space="preserve">) + Ц </w:t>
            </w:r>
            <w:r w:rsidRPr="003F2BE8">
              <w:rPr>
                <w:rFonts w:ascii="Times New Roman" w:hAnsi="Times New Roman"/>
                <w:vertAlign w:val="subscript"/>
              </w:rPr>
              <w:t>РДН</w:t>
            </w:r>
            <w:r w:rsidRPr="003F2BE8">
              <w:rPr>
                <w:rFonts w:ascii="Times New Roman" w:hAnsi="Times New Roman"/>
              </w:rPr>
              <w:t xml:space="preserve"> </w:t>
            </w:r>
            <w:r w:rsidRPr="003F2BE8">
              <w:rPr>
                <w:rFonts w:ascii="Times New Roman" w:hAnsi="Times New Roman"/>
                <w:vertAlign w:val="subscript"/>
              </w:rPr>
              <w:t>ф</w:t>
            </w:r>
            <w:r w:rsidRPr="003F2BE8">
              <w:rPr>
                <w:rFonts w:ascii="Times New Roman" w:hAnsi="Times New Roman"/>
              </w:rPr>
              <w:t xml:space="preserve"> </w:t>
            </w:r>
            <w:r w:rsidRPr="003F2BE8">
              <w:rPr>
                <w:rFonts w:ascii="Times New Roman" w:hAnsi="Times New Roman"/>
                <w:vertAlign w:val="subscript"/>
              </w:rPr>
              <w:t>i</w:t>
            </w:r>
            <w:r w:rsidRPr="003F2BE8">
              <w:rPr>
                <w:rFonts w:ascii="Times New Roman" w:hAnsi="Times New Roman"/>
              </w:rPr>
              <w:t xml:space="preserve"> х (1 + К</w:t>
            </w:r>
            <w:r w:rsidRPr="003F2BE8">
              <w:rPr>
                <w:rFonts w:ascii="Times New Roman" w:hAnsi="Times New Roman"/>
                <w:vertAlign w:val="superscript"/>
              </w:rPr>
              <w:t>БР</w:t>
            </w:r>
            <w:r w:rsidRPr="003F2BE8">
              <w:rPr>
                <w:rFonts w:ascii="Times New Roman" w:hAnsi="Times New Roman"/>
                <w:vertAlign w:val="subscript"/>
              </w:rPr>
              <w:t>Ц</w:t>
            </w:r>
            <w:r w:rsidRPr="003F2BE8">
              <w:rPr>
                <w:rFonts w:ascii="Times New Roman" w:hAnsi="Times New Roman"/>
              </w:rPr>
              <w:t>) х К</w:t>
            </w:r>
            <w:r w:rsidRPr="003F2BE8">
              <w:rPr>
                <w:rFonts w:ascii="Times New Roman" w:hAnsi="Times New Roman"/>
                <w:vertAlign w:val="superscript"/>
              </w:rPr>
              <w:t>БР</w:t>
            </w:r>
            <w:r w:rsidRPr="003F2BE8">
              <w:rPr>
                <w:rFonts w:ascii="Times New Roman" w:hAnsi="Times New Roman"/>
                <w:vertAlign w:val="subscript"/>
              </w:rPr>
              <w:t>W</w:t>
            </w:r>
            <w:r w:rsidRPr="003F2BE8">
              <w:rPr>
                <w:rFonts w:ascii="Times New Roman" w:hAnsi="Times New Roman"/>
              </w:rPr>
              <w:t xml:space="preserve"> + Ц </w:t>
            </w:r>
            <w:r w:rsidRPr="003F2BE8">
              <w:rPr>
                <w:rFonts w:ascii="Times New Roman" w:hAnsi="Times New Roman"/>
                <w:vertAlign w:val="subscript"/>
              </w:rPr>
              <w:t>РДД</w:t>
            </w:r>
            <w:r w:rsidRPr="003F2BE8">
              <w:rPr>
                <w:rFonts w:ascii="Times New Roman" w:hAnsi="Times New Roman"/>
              </w:rPr>
              <w:t xml:space="preserve"> </w:t>
            </w:r>
            <w:r w:rsidRPr="003F2BE8">
              <w:rPr>
                <w:rFonts w:ascii="Times New Roman" w:hAnsi="Times New Roman"/>
                <w:vertAlign w:val="subscript"/>
              </w:rPr>
              <w:t>ф</w:t>
            </w:r>
            <w:r w:rsidRPr="003F2BE8">
              <w:rPr>
                <w:rFonts w:ascii="Times New Roman" w:hAnsi="Times New Roman"/>
              </w:rPr>
              <w:t xml:space="preserve"> </w:t>
            </w:r>
            <w:r w:rsidRPr="003F2BE8">
              <w:rPr>
                <w:rFonts w:ascii="Times New Roman" w:hAnsi="Times New Roman"/>
                <w:vertAlign w:val="subscript"/>
              </w:rPr>
              <w:t>i</w:t>
            </w:r>
            <w:r w:rsidRPr="003F2BE8">
              <w:rPr>
                <w:rFonts w:ascii="Times New Roman" w:hAnsi="Times New Roman"/>
              </w:rPr>
              <w:t xml:space="preserve"> х К</w:t>
            </w:r>
            <w:r w:rsidRPr="003F2BE8">
              <w:rPr>
                <w:rFonts w:ascii="Times New Roman" w:hAnsi="Times New Roman"/>
                <w:vertAlign w:val="superscript"/>
              </w:rPr>
              <w:t>ДД</w:t>
            </w:r>
            <w:r w:rsidRPr="003F2BE8">
              <w:rPr>
                <w:rFonts w:ascii="Times New Roman" w:hAnsi="Times New Roman"/>
                <w:vertAlign w:val="subscript"/>
              </w:rPr>
              <w:t>W</w:t>
            </w:r>
            <w:r w:rsidRPr="003F2BE8">
              <w:rPr>
                <w:rFonts w:ascii="Times New Roman" w:hAnsi="Times New Roman"/>
              </w:rPr>
              <w:t>,</w:t>
            </w:r>
          </w:p>
          <w:p w14:paraId="047BE83A" w14:textId="77777777" w:rsidR="009E54F8" w:rsidRPr="003F2BE8" w:rsidRDefault="009E54F8" w:rsidP="009E54F8">
            <w:pPr>
              <w:spacing w:after="75"/>
              <w:ind w:firstLine="240"/>
              <w:jc w:val="both"/>
            </w:pPr>
            <w:bookmarkStart w:id="92" w:name="18186"/>
            <w:bookmarkEnd w:id="92"/>
            <w:r w:rsidRPr="003F2BE8">
              <w:rPr>
                <w:rFonts w:ascii="Times New Roman" w:hAnsi="Times New Roman"/>
              </w:rPr>
              <w:t>де К</w:t>
            </w:r>
            <w:r w:rsidRPr="003F2BE8">
              <w:rPr>
                <w:rFonts w:ascii="Times New Roman" w:hAnsi="Times New Roman"/>
                <w:vertAlign w:val="superscript"/>
              </w:rPr>
              <w:t>БР</w:t>
            </w:r>
            <w:r w:rsidRPr="003F2BE8">
              <w:rPr>
                <w:rFonts w:ascii="Times New Roman" w:hAnsi="Times New Roman"/>
                <w:vertAlign w:val="subscript"/>
              </w:rPr>
              <w:t>W</w:t>
            </w:r>
            <w:r w:rsidRPr="003F2BE8">
              <w:rPr>
                <w:rFonts w:ascii="Times New Roman" w:hAnsi="Times New Roman"/>
              </w:rPr>
              <w:t xml:space="preserve"> - коефіцієнт, що враховує граничний відносний обсяг небалансів електричної енергії в i-му місяці звітного року, застосований під час розрахунку встановлених тарифів на послуги з розподілу електричної енергії, відносні одиниці;</w:t>
            </w:r>
          </w:p>
          <w:p w14:paraId="2088ABB9" w14:textId="77777777" w:rsidR="009E54F8" w:rsidRPr="003F2BE8" w:rsidRDefault="009E54F8" w:rsidP="009E54F8">
            <w:pPr>
              <w:spacing w:after="75"/>
              <w:ind w:firstLine="240"/>
              <w:jc w:val="both"/>
            </w:pPr>
            <w:bookmarkStart w:id="93" w:name="18187"/>
            <w:bookmarkEnd w:id="93"/>
            <w:r w:rsidRPr="003F2BE8">
              <w:rPr>
                <w:rFonts w:ascii="Times New Roman" w:hAnsi="Times New Roman"/>
              </w:rPr>
              <w:t>К</w:t>
            </w:r>
            <w:r w:rsidRPr="003F2BE8">
              <w:rPr>
                <w:rFonts w:ascii="Times New Roman" w:hAnsi="Times New Roman"/>
                <w:vertAlign w:val="superscript"/>
              </w:rPr>
              <w:t>ДД</w:t>
            </w:r>
            <w:r w:rsidRPr="003F2BE8">
              <w:rPr>
                <w:rFonts w:ascii="Times New Roman" w:hAnsi="Times New Roman"/>
                <w:vertAlign w:val="subscript"/>
              </w:rPr>
              <w:t>W</w:t>
            </w:r>
            <w:r w:rsidRPr="003F2BE8">
              <w:rPr>
                <w:rFonts w:ascii="Times New Roman" w:hAnsi="Times New Roman"/>
              </w:rPr>
              <w:t xml:space="preserve"> - коефіцієнт, що враховує фактичну частку електричної енергії, що купується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відносні одиниці;</w:t>
            </w:r>
          </w:p>
          <w:p w14:paraId="3630A9F4" w14:textId="77777777" w:rsidR="009E54F8" w:rsidRPr="003F2BE8" w:rsidRDefault="009E54F8" w:rsidP="009E54F8">
            <w:pPr>
              <w:spacing w:after="75"/>
              <w:ind w:firstLine="240"/>
              <w:jc w:val="both"/>
            </w:pPr>
            <w:bookmarkStart w:id="94" w:name="18188"/>
            <w:bookmarkEnd w:id="94"/>
            <w:r w:rsidRPr="003F2BE8">
              <w:rPr>
                <w:rFonts w:ascii="Times New Roman" w:hAnsi="Times New Roman"/>
              </w:rPr>
              <w:t>К</w:t>
            </w:r>
            <w:r w:rsidRPr="003F2BE8">
              <w:rPr>
                <w:rFonts w:ascii="Times New Roman" w:hAnsi="Times New Roman"/>
                <w:vertAlign w:val="superscript"/>
              </w:rPr>
              <w:t>БР</w:t>
            </w:r>
            <w:r w:rsidRPr="003F2BE8">
              <w:rPr>
                <w:rFonts w:ascii="Times New Roman" w:hAnsi="Times New Roman"/>
                <w:vertAlign w:val="subscript"/>
              </w:rPr>
              <w:t>Ц</w:t>
            </w:r>
            <w:r w:rsidRPr="003F2BE8">
              <w:rPr>
                <w:rFonts w:ascii="Times New Roman" w:hAnsi="Times New Roman"/>
              </w:rPr>
              <w:t xml:space="preserve"> - коефіцієнт, що враховує граничне відносне відхилення цін небалансів електричної енергії від цін електричної енергії на ринку "на добу наперед" в i-му місяці звітного року, застосований під час розрахунку встановлених тарифів на послуги з розподілу електричної енергії, відносні одиниці;</w:t>
            </w:r>
          </w:p>
          <w:p w14:paraId="03F4D601" w14:textId="77777777" w:rsidR="009E54F8" w:rsidRPr="003F2BE8" w:rsidRDefault="009E54F8" w:rsidP="009E54F8">
            <w:pPr>
              <w:spacing w:after="75"/>
              <w:ind w:firstLine="240"/>
              <w:jc w:val="both"/>
            </w:pPr>
            <w:bookmarkStart w:id="95" w:name="18189"/>
            <w:bookmarkEnd w:id="95"/>
            <w:r w:rsidRPr="003F2BE8">
              <w:rPr>
                <w:rFonts w:ascii="Times New Roman" w:hAnsi="Times New Roman"/>
              </w:rPr>
              <w:t>Ц</w:t>
            </w:r>
            <w:r w:rsidRPr="003F2BE8">
              <w:rPr>
                <w:rFonts w:ascii="Times New Roman" w:hAnsi="Times New Roman"/>
                <w:vertAlign w:val="subscript"/>
              </w:rPr>
              <w:t>РДД</w:t>
            </w:r>
            <w:r w:rsidRPr="003F2BE8">
              <w:rPr>
                <w:rFonts w:ascii="Times New Roman" w:hAnsi="Times New Roman"/>
              </w:rPr>
              <w:t xml:space="preserve"> </w:t>
            </w:r>
            <w:r w:rsidRPr="003F2BE8">
              <w:rPr>
                <w:rFonts w:ascii="Times New Roman" w:hAnsi="Times New Roman"/>
                <w:vertAlign w:val="subscript"/>
              </w:rPr>
              <w:t>ф</w:t>
            </w:r>
            <w:r w:rsidRPr="003F2BE8">
              <w:rPr>
                <w:rFonts w:ascii="Times New Roman" w:hAnsi="Times New Roman"/>
              </w:rPr>
              <w:t xml:space="preserve"> </w:t>
            </w:r>
            <w:r w:rsidRPr="003F2BE8">
              <w:rPr>
                <w:rFonts w:ascii="Times New Roman" w:hAnsi="Times New Roman"/>
                <w:vertAlign w:val="subscript"/>
              </w:rPr>
              <w:t>i</w:t>
            </w:r>
            <w:r w:rsidRPr="003F2BE8">
              <w:rPr>
                <w:rFonts w:ascii="Times New Roman" w:hAnsi="Times New Roman"/>
              </w:rPr>
              <w:t xml:space="preserve"> - фактична середньозважена ціна купівлі електричної енергії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згідно з актом купівлі-продажу електричної енергії, грн/</w:t>
            </w:r>
            <w:proofErr w:type="spellStart"/>
            <w:r w:rsidRPr="003F2BE8">
              <w:rPr>
                <w:rFonts w:ascii="Times New Roman" w:hAnsi="Times New Roman"/>
              </w:rPr>
              <w:t>МВт·год</w:t>
            </w:r>
            <w:proofErr w:type="spellEnd"/>
            <w:r w:rsidRPr="003F2BE8">
              <w:rPr>
                <w:rFonts w:ascii="Times New Roman" w:hAnsi="Times New Roman"/>
              </w:rPr>
              <w:t>.</w:t>
            </w:r>
          </w:p>
          <w:p w14:paraId="62C2881A" w14:textId="77777777" w:rsidR="009E54F8" w:rsidRPr="003F2BE8" w:rsidRDefault="009E54F8" w:rsidP="009E54F8">
            <w:pPr>
              <w:spacing w:after="75"/>
              <w:ind w:firstLine="240"/>
              <w:jc w:val="both"/>
            </w:pPr>
            <w:bookmarkStart w:id="96" w:name="18190"/>
            <w:bookmarkEnd w:id="96"/>
            <w:r w:rsidRPr="003F2BE8">
              <w:rPr>
                <w:rFonts w:ascii="Times New Roman" w:hAnsi="Times New Roman"/>
              </w:rPr>
              <w:t>Для цілей розрахунку складова (1 - К</w:t>
            </w:r>
            <w:r w:rsidRPr="003F2BE8">
              <w:rPr>
                <w:rFonts w:ascii="Times New Roman" w:hAnsi="Times New Roman"/>
                <w:vertAlign w:val="superscript"/>
              </w:rPr>
              <w:t>БР</w:t>
            </w:r>
            <w:r w:rsidRPr="003F2BE8">
              <w:rPr>
                <w:rFonts w:ascii="Times New Roman" w:hAnsi="Times New Roman"/>
                <w:vertAlign w:val="subscript"/>
              </w:rPr>
              <w:t>W</w:t>
            </w:r>
            <w:r w:rsidRPr="003F2BE8">
              <w:rPr>
                <w:rFonts w:ascii="Times New Roman" w:hAnsi="Times New Roman"/>
              </w:rPr>
              <w:t xml:space="preserve"> - К</w:t>
            </w:r>
            <w:r w:rsidRPr="003F2BE8">
              <w:rPr>
                <w:rFonts w:ascii="Times New Roman" w:hAnsi="Times New Roman"/>
                <w:vertAlign w:val="superscript"/>
              </w:rPr>
              <w:t>ДД</w:t>
            </w:r>
            <w:r w:rsidRPr="003F2BE8">
              <w:rPr>
                <w:rFonts w:ascii="Times New Roman" w:hAnsi="Times New Roman"/>
                <w:vertAlign w:val="subscript"/>
              </w:rPr>
              <w:t>W</w:t>
            </w:r>
            <w:r w:rsidRPr="003F2BE8">
              <w:rPr>
                <w:rFonts w:ascii="Times New Roman" w:hAnsi="Times New Roman"/>
              </w:rPr>
              <w:t>) приймається рівною нулю у разі, якщо її значення менше нуля.</w:t>
            </w:r>
          </w:p>
          <w:p w14:paraId="5BEC3FEF" w14:textId="77777777" w:rsidR="009E54F8" w:rsidRPr="003F2BE8" w:rsidRDefault="009E54F8" w:rsidP="009E54F8">
            <w:pPr>
              <w:spacing w:after="75"/>
              <w:ind w:firstLine="240"/>
              <w:jc w:val="both"/>
            </w:pPr>
            <w:bookmarkStart w:id="97" w:name="20729"/>
            <w:bookmarkEnd w:id="97"/>
            <w:r w:rsidRPr="003F2BE8">
              <w:rPr>
                <w:rFonts w:ascii="Times New Roman" w:hAnsi="Times New Roman"/>
              </w:rPr>
              <w:t xml:space="preserve">Починаючи з 2023 року Ц </w:t>
            </w:r>
            <w:r w:rsidRPr="003F2BE8">
              <w:rPr>
                <w:rFonts w:ascii="Times New Roman" w:hAnsi="Times New Roman"/>
                <w:vertAlign w:val="subscript"/>
              </w:rPr>
              <w:t>ТВЕ і</w:t>
            </w:r>
            <w:r w:rsidRPr="003F2BE8">
              <w:rPr>
                <w:rFonts w:ascii="Times New Roman" w:hAnsi="Times New Roman"/>
              </w:rPr>
              <w:t xml:space="preserve"> визначається за формулою</w:t>
            </w:r>
          </w:p>
          <w:p w14:paraId="115DA2A5" w14:textId="77777777" w:rsidR="009E54F8" w:rsidRPr="003F2BE8" w:rsidRDefault="009E54F8" w:rsidP="009E54F8">
            <w:pPr>
              <w:spacing w:after="75"/>
              <w:ind w:firstLine="240"/>
              <w:jc w:val="both"/>
            </w:pPr>
            <w:bookmarkStart w:id="98" w:name="20730"/>
            <w:bookmarkEnd w:id="98"/>
            <w:r w:rsidRPr="003F2BE8">
              <w:rPr>
                <w:rFonts w:ascii="Times New Roman" w:hAnsi="Times New Roman"/>
              </w:rPr>
              <w:t xml:space="preserve">Ц </w:t>
            </w:r>
            <w:r w:rsidRPr="003F2BE8">
              <w:rPr>
                <w:rFonts w:ascii="Times New Roman" w:hAnsi="Times New Roman"/>
                <w:vertAlign w:val="subscript"/>
              </w:rPr>
              <w:t>ТВЕ і</w:t>
            </w:r>
            <w:r w:rsidRPr="003F2BE8">
              <w:rPr>
                <w:rFonts w:ascii="Times New Roman" w:hAnsi="Times New Roman"/>
              </w:rPr>
              <w:t xml:space="preserve"> = Ц </w:t>
            </w:r>
            <w:r w:rsidRPr="003F2BE8">
              <w:rPr>
                <w:rFonts w:ascii="Times New Roman" w:hAnsi="Times New Roman"/>
                <w:vertAlign w:val="subscript"/>
              </w:rPr>
              <w:t>РДН ф і</w:t>
            </w:r>
            <w:r w:rsidRPr="003F2BE8">
              <w:rPr>
                <w:rFonts w:ascii="Times New Roman" w:hAnsi="Times New Roman"/>
              </w:rPr>
              <w:t xml:space="preserve"> × (1 - К</w:t>
            </w:r>
            <w:r w:rsidRPr="003F2BE8">
              <w:rPr>
                <w:rFonts w:ascii="Times New Roman" w:hAnsi="Times New Roman"/>
                <w:vertAlign w:val="superscript"/>
              </w:rPr>
              <w:t>БР</w:t>
            </w:r>
            <w:r w:rsidRPr="003F2BE8">
              <w:rPr>
                <w:rFonts w:ascii="Times New Roman" w:hAnsi="Times New Roman"/>
                <w:vertAlign w:val="subscript"/>
              </w:rPr>
              <w:t>W</w:t>
            </w:r>
            <w:r w:rsidRPr="003F2BE8">
              <w:rPr>
                <w:rFonts w:ascii="Times New Roman" w:hAnsi="Times New Roman"/>
              </w:rPr>
              <w:t xml:space="preserve"> - К</w:t>
            </w:r>
            <w:r w:rsidRPr="003F2BE8">
              <w:rPr>
                <w:rFonts w:ascii="Times New Roman" w:hAnsi="Times New Roman"/>
                <w:vertAlign w:val="superscript"/>
              </w:rPr>
              <w:t>ДД</w:t>
            </w:r>
            <w:r w:rsidRPr="003F2BE8">
              <w:rPr>
                <w:rFonts w:ascii="Times New Roman" w:hAnsi="Times New Roman"/>
                <w:vertAlign w:val="subscript"/>
              </w:rPr>
              <w:t>W</w:t>
            </w:r>
            <w:r w:rsidRPr="003F2BE8">
              <w:rPr>
                <w:rFonts w:ascii="Times New Roman" w:hAnsi="Times New Roman"/>
              </w:rPr>
              <w:t xml:space="preserve">) + Ц </w:t>
            </w:r>
            <w:r w:rsidRPr="003F2BE8">
              <w:rPr>
                <w:rFonts w:ascii="Times New Roman" w:hAnsi="Times New Roman"/>
                <w:vertAlign w:val="subscript"/>
              </w:rPr>
              <w:t>РДН ф і</w:t>
            </w:r>
            <w:r w:rsidRPr="003F2BE8">
              <w:rPr>
                <w:rFonts w:ascii="Times New Roman" w:hAnsi="Times New Roman"/>
              </w:rPr>
              <w:t xml:space="preserve"> × (1 + К </w:t>
            </w:r>
            <w:r w:rsidRPr="003F2BE8">
              <w:rPr>
                <w:rFonts w:ascii="Times New Roman" w:hAnsi="Times New Roman"/>
                <w:vertAlign w:val="superscript"/>
              </w:rPr>
              <w:t>БР</w:t>
            </w:r>
            <w:r w:rsidRPr="003F2BE8">
              <w:rPr>
                <w:rFonts w:ascii="Times New Roman" w:hAnsi="Times New Roman"/>
                <w:vertAlign w:val="subscript"/>
              </w:rPr>
              <w:t>Ц</w:t>
            </w:r>
            <w:r w:rsidRPr="003F2BE8">
              <w:rPr>
                <w:rFonts w:ascii="Times New Roman" w:hAnsi="Times New Roman"/>
              </w:rPr>
              <w:t>) × К</w:t>
            </w:r>
            <w:r w:rsidRPr="003F2BE8">
              <w:rPr>
                <w:rFonts w:ascii="Times New Roman" w:hAnsi="Times New Roman"/>
                <w:vertAlign w:val="superscript"/>
              </w:rPr>
              <w:t>БР</w:t>
            </w:r>
            <w:r w:rsidRPr="003F2BE8">
              <w:rPr>
                <w:rFonts w:ascii="Times New Roman" w:hAnsi="Times New Roman"/>
                <w:vertAlign w:val="subscript"/>
              </w:rPr>
              <w:t>W</w:t>
            </w:r>
            <w:r w:rsidRPr="003F2BE8">
              <w:rPr>
                <w:rFonts w:ascii="Times New Roman" w:hAnsi="Times New Roman"/>
              </w:rPr>
              <w:t xml:space="preserve"> + Ц </w:t>
            </w:r>
            <w:r w:rsidRPr="003F2BE8">
              <w:rPr>
                <w:rFonts w:ascii="Times New Roman" w:hAnsi="Times New Roman"/>
                <w:vertAlign w:val="subscript"/>
              </w:rPr>
              <w:t>РДД ф і</w:t>
            </w:r>
            <w:r w:rsidRPr="003F2BE8">
              <w:rPr>
                <w:rFonts w:ascii="Times New Roman" w:hAnsi="Times New Roman"/>
              </w:rPr>
              <w:t xml:space="preserve"> × К × К</w:t>
            </w:r>
            <w:r w:rsidRPr="003F2BE8">
              <w:rPr>
                <w:rFonts w:ascii="Times New Roman" w:hAnsi="Times New Roman"/>
                <w:vertAlign w:val="superscript"/>
              </w:rPr>
              <w:t>ДД</w:t>
            </w:r>
            <w:r w:rsidRPr="003F2BE8">
              <w:rPr>
                <w:rFonts w:ascii="Times New Roman" w:hAnsi="Times New Roman"/>
                <w:vertAlign w:val="subscript"/>
              </w:rPr>
              <w:t>W</w:t>
            </w:r>
            <w:r w:rsidRPr="003F2BE8">
              <w:rPr>
                <w:rFonts w:ascii="Times New Roman" w:hAnsi="Times New Roman"/>
              </w:rPr>
              <w:t>;</w:t>
            </w:r>
          </w:p>
          <w:p w14:paraId="50356038" w14:textId="77777777" w:rsidR="009E54F8" w:rsidRPr="003F2BE8" w:rsidRDefault="009E54F8" w:rsidP="009E54F8">
            <w:pPr>
              <w:spacing w:after="75"/>
              <w:ind w:firstLine="240"/>
              <w:jc w:val="both"/>
            </w:pPr>
            <w:bookmarkStart w:id="99" w:name="20731"/>
            <w:bookmarkEnd w:id="99"/>
            <w:r w:rsidRPr="003F2BE8">
              <w:rPr>
                <w:rFonts w:ascii="Times New Roman" w:hAnsi="Times New Roman"/>
              </w:rPr>
              <w:t>де К</w:t>
            </w:r>
            <w:r w:rsidRPr="003F2BE8">
              <w:rPr>
                <w:rFonts w:ascii="Times New Roman" w:hAnsi="Times New Roman"/>
                <w:vertAlign w:val="superscript"/>
              </w:rPr>
              <w:t>БР</w:t>
            </w:r>
            <w:r w:rsidRPr="003F2BE8">
              <w:rPr>
                <w:rFonts w:ascii="Times New Roman" w:hAnsi="Times New Roman"/>
                <w:vertAlign w:val="subscript"/>
              </w:rPr>
              <w:t>W</w:t>
            </w:r>
            <w:r w:rsidRPr="003F2BE8">
              <w:rPr>
                <w:rFonts w:ascii="Times New Roman" w:hAnsi="Times New Roman"/>
              </w:rPr>
              <w:t>, К</w:t>
            </w:r>
            <w:r w:rsidRPr="003F2BE8">
              <w:rPr>
                <w:rFonts w:ascii="Times New Roman" w:hAnsi="Times New Roman"/>
                <w:vertAlign w:val="superscript"/>
              </w:rPr>
              <w:t>ДД</w:t>
            </w:r>
            <w:r w:rsidRPr="003F2BE8">
              <w:rPr>
                <w:rFonts w:ascii="Times New Roman" w:hAnsi="Times New Roman"/>
                <w:vertAlign w:val="subscript"/>
              </w:rPr>
              <w:t>W</w:t>
            </w:r>
            <w:r w:rsidRPr="003F2BE8">
              <w:rPr>
                <w:rFonts w:ascii="Times New Roman" w:hAnsi="Times New Roman"/>
              </w:rPr>
              <w:t xml:space="preserve"> та К</w:t>
            </w:r>
            <w:r w:rsidRPr="003F2BE8">
              <w:rPr>
                <w:rFonts w:ascii="Times New Roman" w:hAnsi="Times New Roman"/>
                <w:vertAlign w:val="superscript"/>
              </w:rPr>
              <w:t>БР</w:t>
            </w:r>
            <w:r w:rsidRPr="003F2BE8">
              <w:rPr>
                <w:rFonts w:ascii="Times New Roman" w:hAnsi="Times New Roman"/>
                <w:vertAlign w:val="subscript"/>
              </w:rPr>
              <w:t>Ц</w:t>
            </w:r>
            <w:r w:rsidRPr="003F2BE8">
              <w:rPr>
                <w:rFonts w:ascii="Times New Roman" w:hAnsi="Times New Roman"/>
              </w:rPr>
              <w:t xml:space="preserve"> визначаються на рівнях, застосованих під час розрахунку встановлених тарифів на послуги з розподілу електричної енергії в і-му місяці звітного року, або, у разі істотних змін на ринку електричної енергії протягом звітного року, на рівнях, визначених Регулятором;</w:t>
            </w:r>
          </w:p>
          <w:p w14:paraId="2AB91ABD" w14:textId="77777777" w:rsidR="009E54F8" w:rsidRPr="003F2BE8" w:rsidRDefault="009E54F8" w:rsidP="009E54F8">
            <w:pPr>
              <w:spacing w:after="75"/>
              <w:ind w:firstLine="240"/>
              <w:jc w:val="both"/>
            </w:pPr>
            <w:bookmarkStart w:id="100" w:name="20732"/>
            <w:bookmarkEnd w:id="100"/>
            <w:r w:rsidRPr="003F2BE8">
              <w:rPr>
                <w:rFonts w:ascii="Times New Roman" w:hAnsi="Times New Roman"/>
              </w:rPr>
              <w:lastRenderedPageBreak/>
              <w:t xml:space="preserve">Ц </w:t>
            </w:r>
            <w:r w:rsidRPr="003F2BE8">
              <w:rPr>
                <w:rFonts w:ascii="Times New Roman" w:hAnsi="Times New Roman"/>
                <w:vertAlign w:val="subscript"/>
              </w:rPr>
              <w:t>РДД ф і</w:t>
            </w:r>
            <w:r w:rsidRPr="003F2BE8">
              <w:rPr>
                <w:rFonts w:ascii="Times New Roman" w:hAnsi="Times New Roman"/>
              </w:rPr>
              <w:t xml:space="preserve"> - місячний індекс базового навантаження на ринку двосторонніх договорів в і-му місяці звітного року, який оприлюднюється ТОВ "Українська енергетична біржа" на його офіційному </w:t>
            </w:r>
            <w:proofErr w:type="spellStart"/>
            <w:r w:rsidRPr="003F2BE8">
              <w:rPr>
                <w:rFonts w:ascii="Times New Roman" w:hAnsi="Times New Roman"/>
              </w:rPr>
              <w:t>вебсайті</w:t>
            </w:r>
            <w:proofErr w:type="spellEnd"/>
            <w:r w:rsidRPr="003F2BE8">
              <w:rPr>
                <w:rFonts w:ascii="Times New Roman" w:hAnsi="Times New Roman"/>
              </w:rPr>
              <w:t xml:space="preserve"> в мережі Інтернет, грн/</w:t>
            </w:r>
            <w:proofErr w:type="spellStart"/>
            <w:r w:rsidRPr="003F2BE8">
              <w:rPr>
                <w:rFonts w:ascii="Times New Roman" w:hAnsi="Times New Roman"/>
              </w:rPr>
              <w:t>МВт·год</w:t>
            </w:r>
            <w:proofErr w:type="spellEnd"/>
            <w:r w:rsidRPr="003F2BE8">
              <w:rPr>
                <w:rFonts w:ascii="Times New Roman" w:hAnsi="Times New Roman"/>
              </w:rPr>
              <w:t>;</w:t>
            </w:r>
          </w:p>
          <w:p w14:paraId="1A4388B3" w14:textId="77777777" w:rsidR="009E54F8" w:rsidRPr="003F2BE8" w:rsidRDefault="009E54F8" w:rsidP="009E54F8">
            <w:pPr>
              <w:spacing w:after="75"/>
              <w:ind w:firstLine="240"/>
              <w:jc w:val="both"/>
            </w:pPr>
            <w:bookmarkStart w:id="101" w:name="20733"/>
            <w:bookmarkEnd w:id="101"/>
            <w:r w:rsidRPr="003F2BE8">
              <w:rPr>
                <w:rFonts w:ascii="Times New Roman" w:hAnsi="Times New Roman"/>
              </w:rPr>
              <w:t>К - коефіцієнт, що враховує відхилення фактичної середньозваженої ціни купівлі електричної енергії на ринку "на добу наперед" від місячного індексу базового навантаження на ринку "на добу наперед", відносні одиниці, який визначається за формулою</w:t>
            </w:r>
          </w:p>
          <w:p w14:paraId="2BDFEBCF" w14:textId="77777777" w:rsidR="009E54F8" w:rsidRPr="003F2BE8" w:rsidRDefault="009E54F8" w:rsidP="009E54F8">
            <w:pPr>
              <w:spacing w:after="75"/>
              <w:ind w:firstLine="240"/>
              <w:jc w:val="both"/>
            </w:pPr>
            <w:bookmarkStart w:id="102" w:name="20734"/>
            <w:bookmarkEnd w:id="102"/>
            <w:r w:rsidRPr="003F2BE8">
              <w:rPr>
                <w:rFonts w:ascii="Times New Roman" w:hAnsi="Times New Roman"/>
              </w:rPr>
              <w:t xml:space="preserve">К= Ц </w:t>
            </w:r>
            <w:r w:rsidRPr="003F2BE8">
              <w:rPr>
                <w:rFonts w:ascii="Times New Roman" w:hAnsi="Times New Roman"/>
                <w:vertAlign w:val="subscript"/>
              </w:rPr>
              <w:t>РДН ф і</w:t>
            </w:r>
            <w:r w:rsidRPr="003F2BE8">
              <w:rPr>
                <w:rFonts w:ascii="Times New Roman" w:hAnsi="Times New Roman"/>
              </w:rPr>
              <w:t xml:space="preserve"> / Ц </w:t>
            </w:r>
            <w:r w:rsidRPr="003F2BE8">
              <w:rPr>
                <w:rFonts w:ascii="Times New Roman" w:hAnsi="Times New Roman"/>
                <w:vertAlign w:val="subscript"/>
              </w:rPr>
              <w:t>база і</w:t>
            </w:r>
            <w:r w:rsidRPr="003F2BE8">
              <w:rPr>
                <w:rFonts w:ascii="Times New Roman" w:hAnsi="Times New Roman"/>
              </w:rPr>
              <w:t>;</w:t>
            </w:r>
          </w:p>
          <w:p w14:paraId="48662131" w14:textId="77777777" w:rsidR="009E54F8" w:rsidRPr="003F2BE8" w:rsidRDefault="009E54F8" w:rsidP="009E54F8">
            <w:pPr>
              <w:spacing w:after="75"/>
              <w:ind w:firstLine="240"/>
              <w:jc w:val="both"/>
            </w:pPr>
            <w:bookmarkStart w:id="103" w:name="20735"/>
            <w:bookmarkEnd w:id="103"/>
            <w:r w:rsidRPr="003F2BE8">
              <w:rPr>
                <w:rFonts w:ascii="Times New Roman" w:hAnsi="Times New Roman"/>
              </w:rPr>
              <w:t xml:space="preserve">де Ц </w:t>
            </w:r>
            <w:r w:rsidRPr="003F2BE8">
              <w:rPr>
                <w:rFonts w:ascii="Times New Roman" w:hAnsi="Times New Roman"/>
                <w:vertAlign w:val="subscript"/>
              </w:rPr>
              <w:t>база і</w:t>
            </w:r>
            <w:r w:rsidRPr="003F2BE8">
              <w:rPr>
                <w:rFonts w:ascii="Times New Roman" w:hAnsi="Times New Roman"/>
              </w:rPr>
              <w:t xml:space="preserve"> - місячний індекс базового навантаження на ринку "на добу наперед", в і-му місяці звітного року, який оприлюднюється АТ "Оператор ринку" на його офіційному </w:t>
            </w:r>
            <w:proofErr w:type="spellStart"/>
            <w:r w:rsidRPr="003F2BE8">
              <w:rPr>
                <w:rFonts w:ascii="Times New Roman" w:hAnsi="Times New Roman"/>
              </w:rPr>
              <w:t>вебсайті</w:t>
            </w:r>
            <w:proofErr w:type="spellEnd"/>
            <w:r w:rsidRPr="003F2BE8">
              <w:rPr>
                <w:rFonts w:ascii="Times New Roman" w:hAnsi="Times New Roman"/>
              </w:rPr>
              <w:t xml:space="preserve"> в мережі Інтернет, грн/МВт.</w:t>
            </w:r>
          </w:p>
          <w:p w14:paraId="11142919" w14:textId="77777777" w:rsidR="009E54F8" w:rsidRPr="003F2BE8" w:rsidRDefault="009E54F8" w:rsidP="009E54F8">
            <w:pPr>
              <w:spacing w:after="75"/>
              <w:ind w:firstLine="240"/>
              <w:jc w:val="both"/>
            </w:pPr>
            <w:bookmarkStart w:id="104" w:name="20736"/>
            <w:bookmarkEnd w:id="104"/>
            <w:r w:rsidRPr="003F2BE8">
              <w:rPr>
                <w:rFonts w:ascii="Times New Roman" w:hAnsi="Times New Roman"/>
              </w:rPr>
              <w:t xml:space="preserve">Д </w:t>
            </w:r>
            <w:r w:rsidRPr="003F2BE8">
              <w:rPr>
                <w:rFonts w:ascii="Times New Roman" w:hAnsi="Times New Roman"/>
                <w:vertAlign w:val="subscript"/>
              </w:rPr>
              <w:t>ТВЕ ф i</w:t>
            </w:r>
            <w:r w:rsidRPr="003F2BE8">
              <w:rPr>
                <w:rFonts w:ascii="Times New Roman" w:hAnsi="Times New Roman"/>
              </w:rPr>
              <w:t xml:space="preserve"> розраховується за формулою</w:t>
            </w:r>
          </w:p>
          <w:p w14:paraId="349FEC62" w14:textId="77777777" w:rsidR="009E54F8" w:rsidRPr="003F2BE8" w:rsidRDefault="009E54F8" w:rsidP="009E54F8">
            <w:pPr>
              <w:ind w:firstLine="308"/>
              <w:jc w:val="both"/>
              <w:rPr>
                <w:rFonts w:ascii="Times New Roman" w:hAnsi="Times New Roman"/>
              </w:rPr>
            </w:pPr>
            <w:bookmarkStart w:id="105" w:name="20737"/>
            <w:bookmarkEnd w:id="105"/>
            <w:r w:rsidRPr="003F2BE8">
              <w:rPr>
                <w:rFonts w:ascii="Times New Roman" w:hAnsi="Times New Roman"/>
              </w:rPr>
              <w:t xml:space="preserve">Д </w:t>
            </w:r>
            <w:r w:rsidRPr="003F2BE8">
              <w:rPr>
                <w:rFonts w:ascii="Times New Roman" w:hAnsi="Times New Roman"/>
                <w:vertAlign w:val="subscript"/>
              </w:rPr>
              <w:t>ТВЕ ф i</w:t>
            </w:r>
            <w:r w:rsidRPr="003F2BE8">
              <w:rPr>
                <w:rFonts w:ascii="Times New Roman" w:hAnsi="Times New Roman"/>
              </w:rPr>
              <w:t xml:space="preserve"> = О </w:t>
            </w:r>
            <w:r w:rsidRPr="003F2BE8">
              <w:rPr>
                <w:rFonts w:ascii="Times New Roman" w:hAnsi="Times New Roman"/>
                <w:vertAlign w:val="subscript"/>
              </w:rPr>
              <w:t>ТВЕ ф i</w:t>
            </w:r>
            <w:r w:rsidRPr="003F2BE8">
              <w:rPr>
                <w:rFonts w:ascii="Times New Roman" w:hAnsi="Times New Roman"/>
              </w:rPr>
              <w:t xml:space="preserve"> х Ц</w:t>
            </w:r>
            <w:r w:rsidRPr="003F2BE8">
              <w:rPr>
                <w:rFonts w:ascii="Times New Roman" w:hAnsi="Times New Roman"/>
                <w:vertAlign w:val="subscript"/>
              </w:rPr>
              <w:t>ТВЕ i</w:t>
            </w:r>
            <w:r w:rsidRPr="003F2BE8">
              <w:rPr>
                <w:rFonts w:ascii="Times New Roman" w:hAnsi="Times New Roman"/>
              </w:rPr>
              <w:t>;</w:t>
            </w:r>
          </w:p>
          <w:p w14:paraId="7F46E87B" w14:textId="77777777" w:rsidR="009E54F8" w:rsidRPr="003F2BE8" w:rsidRDefault="009E54F8" w:rsidP="009E54F8">
            <w:pPr>
              <w:ind w:firstLine="308"/>
              <w:jc w:val="both"/>
              <w:rPr>
                <w:rFonts w:ascii="Times New Roman" w:hAnsi="Times New Roman" w:cs="Times New Roman"/>
                <w:shd w:val="clear" w:color="auto" w:fill="FFFFFF"/>
              </w:rPr>
            </w:pPr>
          </w:p>
          <w:p w14:paraId="296CF8A0" w14:textId="77777777" w:rsidR="009E54F8" w:rsidRPr="003F2BE8" w:rsidRDefault="009E54F8" w:rsidP="009E54F8">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6CF91D87" w14:textId="77777777" w:rsidR="009E54F8" w:rsidRPr="003F2BE8" w:rsidRDefault="009E54F8" w:rsidP="009E54F8">
            <w:pPr>
              <w:ind w:firstLine="308"/>
              <w:jc w:val="both"/>
              <w:rPr>
                <w:rFonts w:ascii="Times New Roman" w:hAnsi="Times New Roman" w:cs="Times New Roman"/>
                <w:shd w:val="clear" w:color="auto" w:fill="FFFFFF"/>
              </w:rPr>
            </w:pPr>
          </w:p>
          <w:p w14:paraId="37868989" w14:textId="271704CB" w:rsidR="009E54F8" w:rsidRPr="003F2BE8" w:rsidRDefault="009E54F8" w:rsidP="009E54F8">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 Підпункт відсутній &gt;</w:t>
            </w:r>
          </w:p>
        </w:tc>
        <w:tc>
          <w:tcPr>
            <w:tcW w:w="7725" w:type="dxa"/>
            <w:vAlign w:val="center"/>
          </w:tcPr>
          <w:p w14:paraId="7B320B2C" w14:textId="77777777" w:rsidR="009E54F8" w:rsidRPr="003F2BE8" w:rsidRDefault="009E54F8" w:rsidP="009E54F8">
            <w:pPr>
              <w:ind w:firstLine="308"/>
              <w:jc w:val="both"/>
              <w:rPr>
                <w:rFonts w:ascii="Times New Roman" w:hAnsi="Times New Roman" w:cs="Times New Roman"/>
                <w:shd w:val="clear" w:color="auto" w:fill="FFFFFF"/>
              </w:rPr>
            </w:pPr>
          </w:p>
          <w:p w14:paraId="49E38FEB" w14:textId="77777777" w:rsidR="009E54F8" w:rsidRPr="003F2BE8" w:rsidRDefault="009E54F8" w:rsidP="009E54F8">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3A150ACE" w14:textId="77777777" w:rsidR="009E54F8" w:rsidRPr="003F2BE8" w:rsidRDefault="009E54F8" w:rsidP="009E54F8">
            <w:pPr>
              <w:ind w:firstLine="308"/>
              <w:jc w:val="both"/>
              <w:rPr>
                <w:rFonts w:ascii="Times New Roman" w:hAnsi="Times New Roman" w:cs="Times New Roman"/>
                <w:shd w:val="clear" w:color="auto" w:fill="FFFFFF"/>
              </w:rPr>
            </w:pPr>
          </w:p>
          <w:p w14:paraId="544C51E8" w14:textId="77777777" w:rsidR="009E54F8" w:rsidRPr="003F2BE8" w:rsidRDefault="009E54F8" w:rsidP="009E54F8">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0EEF1FA7" w14:textId="77777777" w:rsidR="009E54F8" w:rsidRPr="003F2BE8" w:rsidRDefault="009E54F8" w:rsidP="009E54F8">
            <w:pPr>
              <w:ind w:firstLine="308"/>
              <w:jc w:val="both"/>
              <w:rPr>
                <w:rFonts w:ascii="Times New Roman" w:hAnsi="Times New Roman" w:cs="Times New Roman"/>
                <w:shd w:val="clear" w:color="auto" w:fill="FFFFFF"/>
              </w:rPr>
            </w:pPr>
          </w:p>
          <w:p w14:paraId="069E1281" w14:textId="77777777" w:rsidR="009E54F8" w:rsidRPr="003F2BE8" w:rsidRDefault="009E54F8" w:rsidP="009E54F8">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79388141" w14:textId="77777777" w:rsidR="009E54F8" w:rsidRPr="003F2BE8" w:rsidRDefault="009E54F8" w:rsidP="009E54F8">
            <w:pPr>
              <w:ind w:firstLine="308"/>
              <w:jc w:val="both"/>
              <w:rPr>
                <w:rFonts w:ascii="Times New Roman" w:hAnsi="Times New Roman" w:cs="Times New Roman"/>
                <w:shd w:val="clear" w:color="auto" w:fill="FFFFFF"/>
              </w:rPr>
            </w:pPr>
          </w:p>
          <w:p w14:paraId="7DA6AED1" w14:textId="77777777" w:rsidR="009E54F8" w:rsidRPr="003F2BE8" w:rsidRDefault="009E54F8" w:rsidP="009E54F8">
            <w:pPr>
              <w:ind w:firstLine="308"/>
              <w:jc w:val="both"/>
              <w:rPr>
                <w:rFonts w:ascii="Times New Roman" w:hAnsi="Times New Roman" w:cs="Times New Roman"/>
                <w:b/>
                <w:shd w:val="clear" w:color="auto" w:fill="FFFFFF"/>
              </w:rPr>
            </w:pPr>
            <w:r w:rsidRPr="003F2BE8">
              <w:rPr>
                <w:rFonts w:ascii="Times New Roman" w:hAnsi="Times New Roman" w:cs="Times New Roman"/>
                <w:b/>
                <w:shd w:val="clear" w:color="auto" w:fill="FFFFFF"/>
              </w:rPr>
              <w:t>18) додатково отриманий (недоотриманий) дохід ліцензіата внаслідок збільшення (зменшення) фактичних обсягів розподілу електричної енергії ліцензіатів порівняно з обсягами розподілу електричної енергії ліцензіатів, урахованими в затвердженій структурі тарифів на послуги з розподілу електричної енергії. Такий дохід визначається на підставі фактичного обсягу розподілу електричної енергії у звітному році відповідно до наданих комісії з перевірки належним чином завірених копій підтвердних документів та за даними форми звітності № 2-НКРЕКП-розподіл електричної енергії.</w:t>
            </w:r>
          </w:p>
          <w:p w14:paraId="6B2EEE01" w14:textId="77777777" w:rsidR="00A305F8" w:rsidRPr="003F2BE8" w:rsidRDefault="009E54F8" w:rsidP="009E54F8">
            <w:pPr>
              <w:ind w:firstLine="308"/>
              <w:jc w:val="both"/>
              <w:rPr>
                <w:rFonts w:ascii="Times New Roman" w:hAnsi="Times New Roman" w:cs="Times New Roman"/>
                <w:b/>
                <w:shd w:val="clear" w:color="auto" w:fill="FFFFFF"/>
              </w:rPr>
            </w:pPr>
            <w:r w:rsidRPr="003F2BE8">
              <w:rPr>
                <w:rFonts w:ascii="Times New Roman" w:hAnsi="Times New Roman" w:cs="Times New Roman"/>
                <w:b/>
                <w:shd w:val="clear" w:color="auto" w:fill="FFFFFF"/>
              </w:rPr>
              <w:t>Додатково отриманий (недоотриманий) дохід ліцензіата визначається з урахуванням коригування витрат тарифів, здійсненого розрахунковим шляхом у період дії в Україні воєнного стану на підставі звітності, згідно з рішеннями НКРЕКП, прийнятими відповідно до підпункту 1 пункту 7.22 глави 7 Порядку № 1175;</w:t>
            </w:r>
          </w:p>
          <w:p w14:paraId="3F5BF82F" w14:textId="77777777" w:rsidR="009E54F8" w:rsidRPr="003F2BE8" w:rsidRDefault="009E54F8" w:rsidP="009E54F8">
            <w:pPr>
              <w:ind w:firstLine="308"/>
              <w:jc w:val="both"/>
              <w:rPr>
                <w:rFonts w:ascii="Times New Roman" w:hAnsi="Times New Roman" w:cs="Times New Roman"/>
                <w:shd w:val="clear" w:color="auto" w:fill="FFFFFF"/>
              </w:rPr>
            </w:pPr>
          </w:p>
          <w:p w14:paraId="02964D5B" w14:textId="77777777" w:rsidR="009E54F8" w:rsidRPr="003F2BE8" w:rsidRDefault="009E54F8" w:rsidP="009E54F8">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1DF2B1A8" w14:textId="77777777" w:rsidR="009E54F8" w:rsidRPr="003F2BE8" w:rsidRDefault="009E54F8" w:rsidP="009E54F8">
            <w:pPr>
              <w:ind w:firstLine="308"/>
              <w:jc w:val="both"/>
              <w:rPr>
                <w:rFonts w:ascii="Times New Roman" w:hAnsi="Times New Roman" w:cs="Times New Roman"/>
                <w:shd w:val="clear" w:color="auto" w:fill="FFFFFF"/>
              </w:rPr>
            </w:pPr>
          </w:p>
          <w:p w14:paraId="13EC0EE0" w14:textId="77777777" w:rsidR="009E54F8" w:rsidRPr="003F2BE8" w:rsidRDefault="009E54F8" w:rsidP="009E54F8">
            <w:pPr>
              <w:spacing w:after="75"/>
              <w:ind w:firstLine="240"/>
              <w:jc w:val="both"/>
            </w:pPr>
            <w:r w:rsidRPr="003F2BE8">
              <w:rPr>
                <w:rFonts w:ascii="Times New Roman" w:hAnsi="Times New Roman"/>
              </w:rPr>
              <w:t>22) дохід від економії технологічних витрат електричної енергії (Д</w:t>
            </w:r>
            <w:r w:rsidRPr="003F2BE8">
              <w:rPr>
                <w:rFonts w:ascii="Times New Roman" w:hAnsi="Times New Roman"/>
                <w:vertAlign w:val="subscript"/>
              </w:rPr>
              <w:t>ТВЕ</w:t>
            </w:r>
            <w:r w:rsidRPr="003F2BE8">
              <w:rPr>
                <w:rFonts w:ascii="Times New Roman" w:hAnsi="Times New Roman"/>
              </w:rPr>
              <w:t>) за підсумками звітного року, що розраховується за формулою</w:t>
            </w:r>
          </w:p>
          <w:tbl>
            <w:tblPr>
              <w:tblW w:w="0" w:type="auto"/>
              <w:tblLayout w:type="fixed"/>
              <w:tblLook w:val="04A0" w:firstRow="1" w:lastRow="0" w:firstColumn="1" w:lastColumn="0" w:noHBand="0" w:noVBand="1"/>
            </w:tblPr>
            <w:tblGrid>
              <w:gridCol w:w="4892"/>
              <w:gridCol w:w="2634"/>
            </w:tblGrid>
            <w:tr w:rsidR="009E54F8" w:rsidRPr="003F2BE8" w14:paraId="6A8AFB92" w14:textId="77777777" w:rsidTr="00C71881">
              <w:trPr>
                <w:trHeight w:val="27"/>
              </w:trPr>
              <w:tc>
                <w:tcPr>
                  <w:tcW w:w="4892" w:type="dxa"/>
                  <w:vAlign w:val="center"/>
                  <w:hideMark/>
                </w:tcPr>
                <w:p w14:paraId="62036364" w14:textId="77777777" w:rsidR="009E54F8" w:rsidRPr="003F2BE8" w:rsidRDefault="009E54F8" w:rsidP="009E54F8">
                  <w:pPr>
                    <w:spacing w:after="75"/>
                  </w:pPr>
                  <w:r w:rsidRPr="003F2BE8">
                    <w:rPr>
                      <w:noProof/>
                    </w:rPr>
                    <w:drawing>
                      <wp:inline distT="0" distB="0" distL="0" distR="0" wp14:anchorId="5A40BC3E" wp14:editId="00827503">
                        <wp:extent cx="2667000" cy="409575"/>
                        <wp:effectExtent l="0" t="0" r="0" b="952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0" cy="409575"/>
                                </a:xfrm>
                                <a:prstGeom prst="rect">
                                  <a:avLst/>
                                </a:prstGeom>
                                <a:noFill/>
                                <a:ln>
                                  <a:noFill/>
                                </a:ln>
                              </pic:spPr>
                            </pic:pic>
                          </a:graphicData>
                        </a:graphic>
                      </wp:inline>
                    </w:drawing>
                  </w:r>
                </w:p>
              </w:tc>
              <w:tc>
                <w:tcPr>
                  <w:tcW w:w="2634" w:type="dxa"/>
                  <w:vAlign w:val="center"/>
                  <w:hideMark/>
                </w:tcPr>
                <w:p w14:paraId="3708E020" w14:textId="77777777" w:rsidR="009E54F8" w:rsidRPr="003F2BE8" w:rsidRDefault="009E54F8" w:rsidP="009E54F8">
                  <w:pPr>
                    <w:spacing w:after="75"/>
                  </w:pPr>
                  <w:r w:rsidRPr="003F2BE8">
                    <w:rPr>
                      <w:rFonts w:ascii="Times New Roman" w:hAnsi="Times New Roman"/>
                    </w:rPr>
                    <w:t>,</w:t>
                  </w:r>
                </w:p>
              </w:tc>
            </w:tr>
          </w:tbl>
          <w:p w14:paraId="70E208F8" w14:textId="77777777" w:rsidR="009E54F8" w:rsidRPr="003F2BE8" w:rsidRDefault="009E54F8" w:rsidP="009E54F8">
            <w:pPr>
              <w:spacing w:after="75"/>
              <w:ind w:firstLine="240"/>
              <w:jc w:val="both"/>
            </w:pPr>
            <w:r w:rsidRPr="003F2BE8">
              <w:rPr>
                <w:rFonts w:ascii="Times New Roman" w:hAnsi="Times New Roman"/>
              </w:rPr>
              <w:t>де і - місяць;</w:t>
            </w:r>
          </w:p>
          <w:p w14:paraId="2A7F18BE" w14:textId="77777777" w:rsidR="009E54F8" w:rsidRPr="003F2BE8" w:rsidRDefault="009E54F8" w:rsidP="009E54F8">
            <w:pPr>
              <w:spacing w:after="75"/>
              <w:ind w:firstLine="240"/>
              <w:jc w:val="both"/>
            </w:pPr>
            <w:r w:rsidRPr="003F2BE8">
              <w:rPr>
                <w:rFonts w:ascii="Times New Roman" w:hAnsi="Times New Roman"/>
              </w:rPr>
              <w:t>n - кількість місяців;</w:t>
            </w:r>
          </w:p>
          <w:p w14:paraId="68E4F43B" w14:textId="77777777" w:rsidR="009E54F8" w:rsidRPr="003F2BE8" w:rsidRDefault="009E54F8" w:rsidP="009E54F8">
            <w:pPr>
              <w:spacing w:after="75"/>
              <w:ind w:firstLine="240"/>
              <w:jc w:val="both"/>
            </w:pPr>
            <w:r w:rsidRPr="003F2BE8">
              <w:rPr>
                <w:rFonts w:ascii="Times New Roman" w:hAnsi="Times New Roman"/>
              </w:rPr>
              <w:t>Д</w:t>
            </w:r>
            <w:r w:rsidRPr="003F2BE8">
              <w:rPr>
                <w:rFonts w:ascii="Times New Roman" w:hAnsi="Times New Roman"/>
                <w:vertAlign w:val="subscript"/>
              </w:rPr>
              <w:t>ТВЕ</w:t>
            </w:r>
            <w:r w:rsidRPr="003F2BE8">
              <w:rPr>
                <w:rFonts w:ascii="Times New Roman" w:hAnsi="Times New Roman"/>
              </w:rPr>
              <w:t xml:space="preserve"> - нормативно-фактична вартість технологічних витрат електричної енергії, розрахованих за фактичним балансом електричної енергії та </w:t>
            </w:r>
            <w:r w:rsidRPr="003F2BE8">
              <w:rPr>
                <w:rFonts w:ascii="Times New Roman" w:hAnsi="Times New Roman"/>
              </w:rPr>
              <w:lastRenderedPageBreak/>
              <w:t>економічними коефіцієнтами прогнозованих технологічних витрат електричної енергії в і-му місяці звітного року, тис. грн;</w:t>
            </w:r>
          </w:p>
          <w:p w14:paraId="327A7904" w14:textId="77777777" w:rsidR="009E54F8" w:rsidRPr="003F2BE8" w:rsidRDefault="009E54F8" w:rsidP="009E54F8">
            <w:pPr>
              <w:spacing w:after="75"/>
              <w:ind w:firstLine="240"/>
              <w:jc w:val="both"/>
            </w:pPr>
            <w:r w:rsidRPr="003F2BE8">
              <w:rPr>
                <w:rFonts w:ascii="Times New Roman" w:hAnsi="Times New Roman"/>
              </w:rPr>
              <w:t>Д</w:t>
            </w:r>
            <w:r w:rsidRPr="003F2BE8">
              <w:rPr>
                <w:rFonts w:ascii="Times New Roman" w:hAnsi="Times New Roman"/>
                <w:vertAlign w:val="subscript"/>
              </w:rPr>
              <w:t>ТВЕ ф і</w:t>
            </w:r>
            <w:r w:rsidRPr="003F2BE8">
              <w:rPr>
                <w:rFonts w:ascii="Times New Roman" w:hAnsi="Times New Roman"/>
              </w:rPr>
              <w:t xml:space="preserve"> - фактична вартість технологічних витрат електричної енергії на її розподіл в і-му місяці звітного року, тис. грн.</w:t>
            </w:r>
          </w:p>
          <w:p w14:paraId="1F81526A" w14:textId="77777777" w:rsidR="009E54F8" w:rsidRPr="003F2BE8" w:rsidRDefault="009E54F8" w:rsidP="009E54F8">
            <w:pPr>
              <w:spacing w:after="75"/>
              <w:ind w:firstLine="240"/>
              <w:jc w:val="both"/>
            </w:pPr>
            <w:r w:rsidRPr="003F2BE8">
              <w:rPr>
                <w:rFonts w:ascii="Times New Roman" w:hAnsi="Times New Roman"/>
              </w:rPr>
              <w:t>До впровадження нового ринку електричної енергії (до 01 липня 2019 року) Д</w:t>
            </w:r>
            <w:r w:rsidRPr="003F2BE8">
              <w:rPr>
                <w:rFonts w:ascii="Times New Roman" w:hAnsi="Times New Roman"/>
                <w:vertAlign w:val="subscript"/>
              </w:rPr>
              <w:t xml:space="preserve">ТВЕ </w:t>
            </w:r>
            <w:proofErr w:type="spellStart"/>
            <w:r w:rsidRPr="003F2BE8">
              <w:rPr>
                <w:rFonts w:ascii="Times New Roman" w:hAnsi="Times New Roman"/>
                <w:vertAlign w:val="subscript"/>
              </w:rPr>
              <w:t>нф</w:t>
            </w:r>
            <w:proofErr w:type="spellEnd"/>
            <w:r w:rsidRPr="003F2BE8">
              <w:rPr>
                <w:rFonts w:ascii="Times New Roman" w:hAnsi="Times New Roman"/>
                <w:vertAlign w:val="subscript"/>
              </w:rPr>
              <w:t xml:space="preserve"> і</w:t>
            </w:r>
            <w:r w:rsidRPr="003F2BE8">
              <w:rPr>
                <w:rFonts w:ascii="Times New Roman" w:hAnsi="Times New Roman"/>
              </w:rPr>
              <w:t xml:space="preserve"> розраховується за формулою</w:t>
            </w:r>
          </w:p>
          <w:tbl>
            <w:tblPr>
              <w:tblW w:w="0" w:type="auto"/>
              <w:tblLayout w:type="fixed"/>
              <w:tblLook w:val="04A0" w:firstRow="1" w:lastRow="0" w:firstColumn="1" w:lastColumn="0" w:noHBand="0" w:noVBand="1"/>
            </w:tblPr>
            <w:tblGrid>
              <w:gridCol w:w="5267"/>
              <w:gridCol w:w="2304"/>
            </w:tblGrid>
            <w:tr w:rsidR="009E54F8" w:rsidRPr="003F2BE8" w14:paraId="43F461DB" w14:textId="77777777" w:rsidTr="00C71881">
              <w:trPr>
                <w:trHeight w:val="19"/>
              </w:trPr>
              <w:tc>
                <w:tcPr>
                  <w:tcW w:w="5267" w:type="dxa"/>
                  <w:vAlign w:val="center"/>
                  <w:hideMark/>
                </w:tcPr>
                <w:p w14:paraId="3F437CAE" w14:textId="77777777" w:rsidR="009E54F8" w:rsidRPr="003F2BE8" w:rsidRDefault="009E54F8" w:rsidP="009E54F8">
                  <w:pPr>
                    <w:spacing w:after="75"/>
                  </w:pPr>
                  <w:r w:rsidRPr="003F2BE8">
                    <w:rPr>
                      <w:noProof/>
                    </w:rPr>
                    <w:drawing>
                      <wp:inline distT="0" distB="0" distL="0" distR="0" wp14:anchorId="27CFA971" wp14:editId="64A4141D">
                        <wp:extent cx="3009900" cy="257175"/>
                        <wp:effectExtent l="0" t="0" r="0" b="952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09900" cy="257175"/>
                                </a:xfrm>
                                <a:prstGeom prst="rect">
                                  <a:avLst/>
                                </a:prstGeom>
                                <a:noFill/>
                                <a:ln>
                                  <a:noFill/>
                                </a:ln>
                              </pic:spPr>
                            </pic:pic>
                          </a:graphicData>
                        </a:graphic>
                      </wp:inline>
                    </w:drawing>
                  </w:r>
                </w:p>
              </w:tc>
              <w:tc>
                <w:tcPr>
                  <w:tcW w:w="2304" w:type="dxa"/>
                  <w:vAlign w:val="center"/>
                  <w:hideMark/>
                </w:tcPr>
                <w:p w14:paraId="1B1306B1" w14:textId="77777777" w:rsidR="009E54F8" w:rsidRPr="003F2BE8" w:rsidRDefault="009E54F8" w:rsidP="009E54F8">
                  <w:pPr>
                    <w:spacing w:after="75"/>
                  </w:pPr>
                  <w:r w:rsidRPr="003F2BE8">
                    <w:rPr>
                      <w:rFonts w:ascii="Times New Roman" w:hAnsi="Times New Roman"/>
                    </w:rPr>
                    <w:t>,</w:t>
                  </w:r>
                </w:p>
              </w:tc>
            </w:tr>
          </w:tbl>
          <w:p w14:paraId="115AF92F" w14:textId="77777777" w:rsidR="009E54F8" w:rsidRPr="003F2BE8" w:rsidRDefault="009E54F8" w:rsidP="009E54F8">
            <w:pPr>
              <w:spacing w:after="75"/>
              <w:ind w:firstLine="240"/>
              <w:jc w:val="both"/>
            </w:pPr>
            <w:r w:rsidRPr="003F2BE8">
              <w:rPr>
                <w:rFonts w:ascii="Times New Roman" w:hAnsi="Times New Roman"/>
              </w:rPr>
              <w:t>де Ц</w:t>
            </w:r>
            <w:r w:rsidRPr="003F2BE8">
              <w:rPr>
                <w:rFonts w:ascii="Times New Roman" w:hAnsi="Times New Roman"/>
                <w:vertAlign w:val="subscript"/>
              </w:rPr>
              <w:t>ОРЕ ф і</w:t>
            </w:r>
            <w:r w:rsidRPr="003F2BE8">
              <w:rPr>
                <w:rFonts w:ascii="Times New Roman" w:hAnsi="Times New Roman"/>
              </w:rPr>
              <w:t xml:space="preserve"> - фактична середньозважена ціна купівлі електричної енергії на Оптовому ринку електричної енергії України, що склалася в і-му місяці 2019 року, скоригована з урахуванням дотацій, грн/</w:t>
            </w:r>
            <w:proofErr w:type="spellStart"/>
            <w:r w:rsidRPr="003F2BE8">
              <w:rPr>
                <w:rFonts w:ascii="Times New Roman" w:hAnsi="Times New Roman"/>
              </w:rPr>
              <w:t>МВт·год</w:t>
            </w:r>
            <w:proofErr w:type="spellEnd"/>
            <w:r w:rsidRPr="003F2BE8">
              <w:rPr>
                <w:rFonts w:ascii="Times New Roman" w:hAnsi="Times New Roman"/>
              </w:rPr>
              <w:t>;</w:t>
            </w:r>
          </w:p>
          <w:p w14:paraId="6A1645C1" w14:textId="77777777" w:rsidR="009E54F8" w:rsidRPr="003F2BE8" w:rsidRDefault="009E54F8" w:rsidP="009E54F8">
            <w:pPr>
              <w:spacing w:after="75"/>
              <w:ind w:firstLine="240"/>
              <w:jc w:val="both"/>
            </w:pPr>
            <w:r w:rsidRPr="003F2BE8">
              <w:rPr>
                <w:rFonts w:ascii="Times New Roman" w:hAnsi="Times New Roman"/>
              </w:rPr>
              <w:t>O</w:t>
            </w:r>
            <w:r w:rsidRPr="003F2BE8">
              <w:rPr>
                <w:rFonts w:ascii="Times New Roman" w:hAnsi="Times New Roman"/>
                <w:vertAlign w:val="subscript"/>
              </w:rPr>
              <w:t xml:space="preserve">ТВЕ </w:t>
            </w:r>
            <w:proofErr w:type="spellStart"/>
            <w:r w:rsidRPr="003F2BE8">
              <w:rPr>
                <w:rFonts w:ascii="Times New Roman" w:hAnsi="Times New Roman"/>
                <w:vertAlign w:val="subscript"/>
              </w:rPr>
              <w:t>нф</w:t>
            </w:r>
            <w:proofErr w:type="spellEnd"/>
            <w:r w:rsidRPr="003F2BE8">
              <w:rPr>
                <w:rFonts w:ascii="Times New Roman" w:hAnsi="Times New Roman"/>
                <w:vertAlign w:val="subscript"/>
              </w:rPr>
              <w:t xml:space="preserve"> і</w:t>
            </w:r>
            <w:r w:rsidRPr="003F2BE8">
              <w:rPr>
                <w:rFonts w:ascii="Times New Roman" w:hAnsi="Times New Roman"/>
              </w:rPr>
              <w:t xml:space="preserve"> - нормативно-фактичний обсяг технологічних витрат електричної енергії на її розподіл на 1 та 2 класах напруги в і-му місяці звітного року, </w:t>
            </w:r>
            <w:proofErr w:type="spellStart"/>
            <w:r w:rsidRPr="003F2BE8">
              <w:rPr>
                <w:rFonts w:ascii="Times New Roman" w:hAnsi="Times New Roman"/>
              </w:rPr>
              <w:t>МВт·год</w:t>
            </w:r>
            <w:proofErr w:type="spellEnd"/>
            <w:r w:rsidRPr="003F2BE8">
              <w:rPr>
                <w:rFonts w:ascii="Times New Roman" w:hAnsi="Times New Roman"/>
              </w:rPr>
              <w:t>, що розраховується за формулою</w:t>
            </w:r>
          </w:p>
          <w:tbl>
            <w:tblPr>
              <w:tblW w:w="7540" w:type="dxa"/>
              <w:tblLayout w:type="fixed"/>
              <w:tblLook w:val="04A0" w:firstRow="1" w:lastRow="0" w:firstColumn="1" w:lastColumn="0" w:noHBand="0" w:noVBand="1"/>
            </w:tblPr>
            <w:tblGrid>
              <w:gridCol w:w="6885"/>
              <w:gridCol w:w="655"/>
            </w:tblGrid>
            <w:tr w:rsidR="009E54F8" w:rsidRPr="003F2BE8" w14:paraId="7B89869F" w14:textId="77777777" w:rsidTr="00C71881">
              <w:trPr>
                <w:trHeight w:val="26"/>
              </w:trPr>
              <w:tc>
                <w:tcPr>
                  <w:tcW w:w="6885" w:type="dxa"/>
                  <w:vAlign w:val="center"/>
                  <w:hideMark/>
                </w:tcPr>
                <w:p w14:paraId="737EFA77" w14:textId="77777777" w:rsidR="009E54F8" w:rsidRPr="003F2BE8" w:rsidRDefault="009E54F8" w:rsidP="009E54F8">
                  <w:pPr>
                    <w:spacing w:after="75"/>
                  </w:pPr>
                  <w:r w:rsidRPr="003F2BE8">
                    <w:rPr>
                      <w:noProof/>
                    </w:rPr>
                    <w:drawing>
                      <wp:inline distT="0" distB="0" distL="0" distR="0" wp14:anchorId="05A48D7E" wp14:editId="14D4DA9E">
                        <wp:extent cx="4191000" cy="504825"/>
                        <wp:effectExtent l="0" t="0" r="0" b="952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91000" cy="504825"/>
                                </a:xfrm>
                                <a:prstGeom prst="rect">
                                  <a:avLst/>
                                </a:prstGeom>
                                <a:noFill/>
                                <a:ln>
                                  <a:noFill/>
                                </a:ln>
                              </pic:spPr>
                            </pic:pic>
                          </a:graphicData>
                        </a:graphic>
                      </wp:inline>
                    </w:drawing>
                  </w:r>
                </w:p>
              </w:tc>
              <w:tc>
                <w:tcPr>
                  <w:tcW w:w="655" w:type="dxa"/>
                  <w:vAlign w:val="center"/>
                  <w:hideMark/>
                </w:tcPr>
                <w:p w14:paraId="695BA303" w14:textId="77777777" w:rsidR="009E54F8" w:rsidRPr="003F2BE8" w:rsidRDefault="009E54F8" w:rsidP="009E54F8">
                  <w:pPr>
                    <w:spacing w:after="75"/>
                  </w:pPr>
                  <w:r w:rsidRPr="003F2BE8">
                    <w:rPr>
                      <w:rFonts w:ascii="Times New Roman" w:hAnsi="Times New Roman"/>
                    </w:rPr>
                    <w:t>,</w:t>
                  </w:r>
                </w:p>
              </w:tc>
            </w:tr>
          </w:tbl>
          <w:p w14:paraId="65FE8E7A" w14:textId="77777777" w:rsidR="009E54F8" w:rsidRPr="003F2BE8" w:rsidRDefault="009E54F8" w:rsidP="009E54F8">
            <w:pPr>
              <w:spacing w:after="75"/>
              <w:ind w:firstLine="240"/>
              <w:jc w:val="both"/>
            </w:pPr>
            <w:r w:rsidRPr="003F2BE8">
              <w:rPr>
                <w:rFonts w:ascii="Times New Roman" w:hAnsi="Times New Roman"/>
              </w:rPr>
              <w:t xml:space="preserve">де </w:t>
            </w:r>
            <w:r w:rsidRPr="003F2BE8">
              <w:rPr>
                <w:rFonts w:ascii="Times New Roman" w:hAnsi="Times New Roman"/>
                <w:i/>
              </w:rPr>
              <w:t>W</w:t>
            </w:r>
            <w:r w:rsidRPr="003F2BE8">
              <w:rPr>
                <w:rFonts w:ascii="Times New Roman" w:hAnsi="Times New Roman"/>
                <w:vertAlign w:val="subscript"/>
              </w:rPr>
              <w:t>1i</w:t>
            </w:r>
            <w:r w:rsidRPr="003F2BE8">
              <w:rPr>
                <w:rFonts w:ascii="Times New Roman" w:hAnsi="Times New Roman"/>
              </w:rPr>
              <w:t xml:space="preserve"> - фактичний обсяг корисного відпуску електричної енергії споживачам на 1 класі напруги в і</w:t>
            </w:r>
            <w:r w:rsidRPr="003F2BE8">
              <w:rPr>
                <w:rFonts w:ascii="Times New Roman" w:hAnsi="Times New Roman"/>
                <w:i/>
              </w:rPr>
              <w:t>-</w:t>
            </w:r>
            <w:r w:rsidRPr="003F2BE8">
              <w:rPr>
                <w:rFonts w:ascii="Times New Roman" w:hAnsi="Times New Roman"/>
              </w:rPr>
              <w:t xml:space="preserve">му місяці звітного року, </w:t>
            </w:r>
            <w:proofErr w:type="spellStart"/>
            <w:r w:rsidRPr="003F2BE8">
              <w:rPr>
                <w:rFonts w:ascii="Times New Roman" w:hAnsi="Times New Roman"/>
              </w:rPr>
              <w:t>МВт·год</w:t>
            </w:r>
            <w:proofErr w:type="spellEnd"/>
            <w:r w:rsidRPr="003F2BE8">
              <w:rPr>
                <w:rFonts w:ascii="Times New Roman" w:hAnsi="Times New Roman"/>
              </w:rPr>
              <w:t>;</w:t>
            </w:r>
          </w:p>
          <w:p w14:paraId="71ACBCF4" w14:textId="77777777" w:rsidR="009E54F8" w:rsidRPr="003F2BE8" w:rsidRDefault="009E54F8" w:rsidP="009E54F8">
            <w:pPr>
              <w:spacing w:after="75"/>
              <w:ind w:firstLine="240"/>
              <w:jc w:val="both"/>
            </w:pPr>
            <w:r w:rsidRPr="003F2BE8">
              <w:rPr>
                <w:rFonts w:ascii="Times New Roman" w:hAnsi="Times New Roman"/>
                <w:i/>
              </w:rPr>
              <w:t>W</w:t>
            </w:r>
            <w:r w:rsidRPr="003F2BE8">
              <w:rPr>
                <w:rFonts w:ascii="Times New Roman" w:hAnsi="Times New Roman"/>
                <w:vertAlign w:val="subscript"/>
              </w:rPr>
              <w:t>2i</w:t>
            </w:r>
            <w:r w:rsidRPr="003F2BE8">
              <w:rPr>
                <w:rFonts w:ascii="Times New Roman" w:hAnsi="Times New Roman"/>
              </w:rPr>
              <w:t xml:space="preserve"> - фактичний обсяг розподілу електричної енергії споживачам на 2 класі напруги в і</w:t>
            </w:r>
            <w:r w:rsidRPr="003F2BE8">
              <w:rPr>
                <w:rFonts w:ascii="Times New Roman" w:hAnsi="Times New Roman"/>
                <w:i/>
              </w:rPr>
              <w:t>-</w:t>
            </w:r>
            <w:r w:rsidRPr="003F2BE8">
              <w:rPr>
                <w:rFonts w:ascii="Times New Roman" w:hAnsi="Times New Roman"/>
              </w:rPr>
              <w:t xml:space="preserve">му місяці звітного року, </w:t>
            </w:r>
            <w:proofErr w:type="spellStart"/>
            <w:r w:rsidRPr="003F2BE8">
              <w:rPr>
                <w:rFonts w:ascii="Times New Roman" w:hAnsi="Times New Roman"/>
              </w:rPr>
              <w:t>МВт·год</w:t>
            </w:r>
            <w:proofErr w:type="spellEnd"/>
            <w:r w:rsidRPr="003F2BE8">
              <w:rPr>
                <w:rFonts w:ascii="Times New Roman" w:hAnsi="Times New Roman"/>
              </w:rPr>
              <w:t>;</w:t>
            </w:r>
          </w:p>
          <w:p w14:paraId="0AD9C64B" w14:textId="77777777" w:rsidR="009E54F8" w:rsidRPr="003F2BE8" w:rsidRDefault="009E54F8" w:rsidP="009E54F8">
            <w:pPr>
              <w:spacing w:after="75"/>
              <w:ind w:firstLine="240"/>
              <w:jc w:val="both"/>
            </w:pPr>
            <w:r w:rsidRPr="003F2BE8">
              <w:rPr>
                <w:rFonts w:ascii="Times New Roman" w:hAnsi="Times New Roman"/>
                <w:i/>
              </w:rPr>
              <w:t>K</w:t>
            </w:r>
            <w:r w:rsidRPr="003F2BE8">
              <w:rPr>
                <w:rFonts w:ascii="Times New Roman" w:hAnsi="Times New Roman"/>
                <w:vertAlign w:val="subscript"/>
              </w:rPr>
              <w:t>1</w:t>
            </w:r>
            <w:r w:rsidRPr="003F2BE8">
              <w:rPr>
                <w:rFonts w:ascii="Times New Roman" w:hAnsi="Times New Roman"/>
              </w:rPr>
              <w:t xml:space="preserve">, </w:t>
            </w:r>
            <w:r w:rsidRPr="003F2BE8">
              <w:rPr>
                <w:rFonts w:ascii="Times New Roman" w:hAnsi="Times New Roman"/>
                <w:i/>
              </w:rPr>
              <w:t>K</w:t>
            </w:r>
            <w:r w:rsidRPr="003F2BE8">
              <w:rPr>
                <w:rFonts w:ascii="Times New Roman" w:hAnsi="Times New Roman"/>
                <w:vertAlign w:val="subscript"/>
              </w:rPr>
              <w:t>2</w:t>
            </w:r>
            <w:r w:rsidRPr="003F2BE8">
              <w:rPr>
                <w:rFonts w:ascii="Times New Roman" w:hAnsi="Times New Roman"/>
              </w:rPr>
              <w:t xml:space="preserve"> - економічні коефіцієнти прогнозованих технологічних витрат електричної енергії на 1 та 2 класах напруги, затверджені на звітний рік, відносні одиниці.</w:t>
            </w:r>
          </w:p>
          <w:p w14:paraId="5F98E337" w14:textId="77777777" w:rsidR="009E54F8" w:rsidRPr="003F2BE8" w:rsidRDefault="009E54F8" w:rsidP="009E54F8">
            <w:pPr>
              <w:spacing w:after="75"/>
              <w:ind w:firstLine="240"/>
              <w:jc w:val="both"/>
            </w:pPr>
            <w:r w:rsidRPr="003F2BE8">
              <w:rPr>
                <w:rFonts w:ascii="Times New Roman" w:hAnsi="Times New Roman"/>
              </w:rPr>
              <w:t>Д</w:t>
            </w:r>
            <w:r w:rsidRPr="003F2BE8">
              <w:rPr>
                <w:rFonts w:ascii="Times New Roman" w:hAnsi="Times New Roman"/>
                <w:vertAlign w:val="subscript"/>
              </w:rPr>
              <w:t>ТВЕ ф і</w:t>
            </w:r>
            <w:r w:rsidRPr="003F2BE8">
              <w:rPr>
                <w:rFonts w:ascii="Times New Roman" w:hAnsi="Times New Roman"/>
              </w:rPr>
              <w:t xml:space="preserve"> розраховується за формулою</w:t>
            </w:r>
          </w:p>
          <w:tbl>
            <w:tblPr>
              <w:tblW w:w="0" w:type="auto"/>
              <w:tblLayout w:type="fixed"/>
              <w:tblLook w:val="04A0" w:firstRow="1" w:lastRow="0" w:firstColumn="1" w:lastColumn="0" w:noHBand="0" w:noVBand="1"/>
            </w:tblPr>
            <w:tblGrid>
              <w:gridCol w:w="4853"/>
              <w:gridCol w:w="2612"/>
            </w:tblGrid>
            <w:tr w:rsidR="009E54F8" w:rsidRPr="003F2BE8" w14:paraId="2687E962" w14:textId="77777777" w:rsidTr="00C71881">
              <w:trPr>
                <w:trHeight w:val="30"/>
              </w:trPr>
              <w:tc>
                <w:tcPr>
                  <w:tcW w:w="4853" w:type="dxa"/>
                  <w:vAlign w:val="center"/>
                  <w:hideMark/>
                </w:tcPr>
                <w:p w14:paraId="0751A920" w14:textId="77777777" w:rsidR="009E54F8" w:rsidRPr="003F2BE8" w:rsidRDefault="009E54F8" w:rsidP="009E54F8">
                  <w:pPr>
                    <w:spacing w:after="75"/>
                  </w:pPr>
                  <w:r w:rsidRPr="003F2BE8">
                    <w:rPr>
                      <w:noProof/>
                    </w:rPr>
                    <w:drawing>
                      <wp:inline distT="0" distB="0" distL="0" distR="0" wp14:anchorId="44D38995" wp14:editId="0251FD16">
                        <wp:extent cx="2781300" cy="257175"/>
                        <wp:effectExtent l="0" t="0" r="0"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81300" cy="257175"/>
                                </a:xfrm>
                                <a:prstGeom prst="rect">
                                  <a:avLst/>
                                </a:prstGeom>
                                <a:noFill/>
                                <a:ln>
                                  <a:noFill/>
                                </a:ln>
                              </pic:spPr>
                            </pic:pic>
                          </a:graphicData>
                        </a:graphic>
                      </wp:inline>
                    </w:drawing>
                  </w:r>
                </w:p>
              </w:tc>
              <w:tc>
                <w:tcPr>
                  <w:tcW w:w="2612" w:type="dxa"/>
                  <w:vAlign w:val="center"/>
                  <w:hideMark/>
                </w:tcPr>
                <w:p w14:paraId="62D1D291" w14:textId="77777777" w:rsidR="009E54F8" w:rsidRPr="003F2BE8" w:rsidRDefault="009E54F8" w:rsidP="009E54F8">
                  <w:pPr>
                    <w:spacing w:after="75"/>
                  </w:pPr>
                  <w:r w:rsidRPr="003F2BE8">
                    <w:rPr>
                      <w:rFonts w:ascii="Times New Roman" w:hAnsi="Times New Roman"/>
                    </w:rPr>
                    <w:t>,</w:t>
                  </w:r>
                </w:p>
              </w:tc>
            </w:tr>
          </w:tbl>
          <w:p w14:paraId="47110CDF" w14:textId="1BF5AE6A" w:rsidR="009E54F8" w:rsidRPr="003F2BE8" w:rsidRDefault="009E54F8" w:rsidP="009E54F8">
            <w:pPr>
              <w:spacing w:after="75"/>
              <w:ind w:firstLine="240"/>
              <w:jc w:val="both"/>
            </w:pPr>
            <w:r w:rsidRPr="003F2BE8">
              <w:rPr>
                <w:rFonts w:ascii="Times New Roman" w:hAnsi="Times New Roman"/>
                <w:b/>
              </w:rPr>
              <w:t xml:space="preserve">де OТВЕ ф і – фактичний обсяг технологічних витрат електричної енергії в і му місяці звітного року відповідно до наданих комісії з перевірки належним чином завірених копій підтвердних документів та даних за формою звітності № 2-НКРЕ (місячна) «Звітні дані про обсяги передачі електричної енергії місцевими (локальними) електромережами та нормативні технологічні витрати електроенергії за 1 – 2 класами напруги», затвердженою постановою Національної комісії, що здійснює державне регулювання у сфері енергетики, від 04 жовтня 2012 року № 1257, формою </w:t>
            </w:r>
            <w:r w:rsidRPr="003F2BE8">
              <w:rPr>
                <w:rFonts w:ascii="Times New Roman" w:hAnsi="Times New Roman"/>
                <w:b/>
              </w:rPr>
              <w:lastRenderedPageBreak/>
              <w:t xml:space="preserve">звітності № 2а-НКРЕКП-розподіл електричної енергії (місячна) «Звітні дані про обсяги розподілу електричної енергії та технологічні витрати електричної енергії за 1 та 2 класами напруги», затвердженою постановою НКРЕКП від 28 лютого 2019 року № 282, та формою звітності № 5-НКРЕКП-моніторинг-розподіл (місячна) «Звіт про обсяги розподілу електричної енергії», затвердженою постановою НКРЕКП від 29 березня 2019 року № 450, </w:t>
            </w:r>
            <w:proofErr w:type="spellStart"/>
            <w:r w:rsidRPr="003F2BE8">
              <w:rPr>
                <w:rFonts w:ascii="Times New Roman" w:hAnsi="Times New Roman"/>
                <w:b/>
              </w:rPr>
              <w:t>МВт·год</w:t>
            </w:r>
            <w:proofErr w:type="spellEnd"/>
            <w:r w:rsidRPr="003F2BE8">
              <w:rPr>
                <w:rFonts w:ascii="Times New Roman" w:hAnsi="Times New Roman"/>
                <w:b/>
              </w:rPr>
              <w:t>.</w:t>
            </w:r>
          </w:p>
          <w:p w14:paraId="7427B0A8" w14:textId="77777777" w:rsidR="009E54F8" w:rsidRPr="003F2BE8" w:rsidRDefault="009E54F8" w:rsidP="009E54F8">
            <w:pPr>
              <w:spacing w:after="75"/>
              <w:ind w:firstLine="240"/>
              <w:jc w:val="both"/>
            </w:pPr>
            <w:r w:rsidRPr="003F2BE8">
              <w:rPr>
                <w:rFonts w:ascii="Times New Roman" w:hAnsi="Times New Roman"/>
              </w:rPr>
              <w:t>Після впровадження нового ринку електричної енергії (з 01 липня 2019 року) Д</w:t>
            </w:r>
            <w:r w:rsidRPr="003F2BE8">
              <w:rPr>
                <w:rFonts w:ascii="Times New Roman" w:hAnsi="Times New Roman"/>
                <w:vertAlign w:val="subscript"/>
              </w:rPr>
              <w:t xml:space="preserve">ТВЕ </w:t>
            </w:r>
            <w:proofErr w:type="spellStart"/>
            <w:r w:rsidRPr="003F2BE8">
              <w:rPr>
                <w:rFonts w:ascii="Times New Roman" w:hAnsi="Times New Roman"/>
                <w:vertAlign w:val="subscript"/>
              </w:rPr>
              <w:t>нф</w:t>
            </w:r>
            <w:proofErr w:type="spellEnd"/>
            <w:r w:rsidRPr="003F2BE8">
              <w:rPr>
                <w:rFonts w:ascii="Times New Roman" w:hAnsi="Times New Roman"/>
                <w:vertAlign w:val="subscript"/>
              </w:rPr>
              <w:t xml:space="preserve"> і</w:t>
            </w:r>
            <w:r w:rsidRPr="003F2BE8">
              <w:rPr>
                <w:rFonts w:ascii="Times New Roman" w:hAnsi="Times New Roman"/>
              </w:rPr>
              <w:t xml:space="preserve"> розраховується за формулою</w:t>
            </w:r>
          </w:p>
          <w:tbl>
            <w:tblPr>
              <w:tblW w:w="0" w:type="auto"/>
              <w:tblLayout w:type="fixed"/>
              <w:tblLook w:val="04A0" w:firstRow="1" w:lastRow="0" w:firstColumn="1" w:lastColumn="0" w:noHBand="0" w:noVBand="1"/>
            </w:tblPr>
            <w:tblGrid>
              <w:gridCol w:w="8721"/>
              <w:gridCol w:w="969"/>
            </w:tblGrid>
            <w:tr w:rsidR="009E54F8" w:rsidRPr="003F2BE8" w14:paraId="1434AA84" w14:textId="77777777" w:rsidTr="00C71881">
              <w:trPr>
                <w:trHeight w:val="30"/>
              </w:trPr>
              <w:tc>
                <w:tcPr>
                  <w:tcW w:w="8721" w:type="dxa"/>
                  <w:vAlign w:val="center"/>
                  <w:hideMark/>
                </w:tcPr>
                <w:p w14:paraId="31B12195" w14:textId="77777777" w:rsidR="009E54F8" w:rsidRPr="003F2BE8" w:rsidRDefault="009E54F8" w:rsidP="009E54F8">
                  <w:pPr>
                    <w:spacing w:after="75"/>
                  </w:pPr>
                  <w:r w:rsidRPr="003F2BE8">
                    <w:rPr>
                      <w:noProof/>
                    </w:rPr>
                    <w:drawing>
                      <wp:inline distT="0" distB="0" distL="0" distR="0" wp14:anchorId="1E66F44F" wp14:editId="6EB740D5">
                        <wp:extent cx="4724400" cy="26670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24400" cy="266700"/>
                                </a:xfrm>
                                <a:prstGeom prst="rect">
                                  <a:avLst/>
                                </a:prstGeom>
                                <a:noFill/>
                                <a:ln>
                                  <a:noFill/>
                                </a:ln>
                              </pic:spPr>
                            </pic:pic>
                          </a:graphicData>
                        </a:graphic>
                      </wp:inline>
                    </w:drawing>
                  </w:r>
                </w:p>
              </w:tc>
              <w:tc>
                <w:tcPr>
                  <w:tcW w:w="969" w:type="dxa"/>
                  <w:vAlign w:val="center"/>
                  <w:hideMark/>
                </w:tcPr>
                <w:p w14:paraId="7362110A" w14:textId="77777777" w:rsidR="009E54F8" w:rsidRPr="003F2BE8" w:rsidRDefault="009E54F8" w:rsidP="009E54F8">
                  <w:pPr>
                    <w:spacing w:after="75"/>
                  </w:pPr>
                  <w:r w:rsidRPr="003F2BE8">
                    <w:rPr>
                      <w:rFonts w:ascii="Times New Roman" w:hAnsi="Times New Roman"/>
                    </w:rPr>
                    <w:t>,</w:t>
                  </w:r>
                </w:p>
              </w:tc>
            </w:tr>
          </w:tbl>
          <w:p w14:paraId="437E436C" w14:textId="77777777" w:rsidR="009E54F8" w:rsidRPr="003F2BE8" w:rsidRDefault="009E54F8" w:rsidP="009E54F8">
            <w:pPr>
              <w:spacing w:after="75"/>
              <w:ind w:firstLine="240"/>
              <w:jc w:val="both"/>
            </w:pPr>
            <w:r w:rsidRPr="003F2BE8">
              <w:rPr>
                <w:rFonts w:ascii="Times New Roman" w:hAnsi="Times New Roman"/>
              </w:rPr>
              <w:t xml:space="preserve">де </w:t>
            </w:r>
            <w:proofErr w:type="spellStart"/>
            <w:r w:rsidRPr="003F2BE8">
              <w:rPr>
                <w:rFonts w:ascii="Times New Roman" w:hAnsi="Times New Roman"/>
              </w:rPr>
              <w:t>К</w:t>
            </w:r>
            <w:r w:rsidRPr="003F2BE8">
              <w:rPr>
                <w:rFonts w:ascii="Times New Roman" w:hAnsi="Times New Roman"/>
                <w:vertAlign w:val="subscript"/>
              </w:rPr>
              <w:t>ф</w:t>
            </w:r>
            <w:proofErr w:type="spellEnd"/>
            <w:r w:rsidRPr="003F2BE8">
              <w:rPr>
                <w:rFonts w:ascii="Times New Roman" w:hAnsi="Times New Roman"/>
                <w:vertAlign w:val="subscript"/>
              </w:rPr>
              <w:t xml:space="preserve"> ПСО і</w:t>
            </w:r>
            <w:r w:rsidRPr="003F2BE8">
              <w:rPr>
                <w:rFonts w:ascii="Times New Roman" w:hAnsi="Times New Roman"/>
              </w:rPr>
              <w:t xml:space="preserve"> - питома вага в загальному обсязі технологічних витрат електричної енергії на її розподіл, купованої згідно з Положенням N 483, в і-му місяці звітного року:</w:t>
            </w:r>
          </w:p>
          <w:p w14:paraId="5DED6C49" w14:textId="77777777" w:rsidR="009E54F8" w:rsidRPr="003F2BE8" w:rsidRDefault="009E54F8" w:rsidP="009E54F8">
            <w:pPr>
              <w:spacing w:after="75"/>
              <w:ind w:firstLine="240"/>
              <w:jc w:val="both"/>
            </w:pPr>
            <w:r w:rsidRPr="003F2BE8">
              <w:rPr>
                <w:rFonts w:ascii="Times New Roman" w:hAnsi="Times New Roman"/>
              </w:rPr>
              <w:t>у липні - серпні 2019 року розраховується за формулою</w:t>
            </w:r>
          </w:p>
          <w:tbl>
            <w:tblPr>
              <w:tblW w:w="0" w:type="auto"/>
              <w:tblLayout w:type="fixed"/>
              <w:tblLook w:val="04A0" w:firstRow="1" w:lastRow="0" w:firstColumn="1" w:lastColumn="0" w:noHBand="0" w:noVBand="1"/>
            </w:tblPr>
            <w:tblGrid>
              <w:gridCol w:w="6401"/>
              <w:gridCol w:w="1083"/>
            </w:tblGrid>
            <w:tr w:rsidR="009E54F8" w:rsidRPr="003F2BE8" w14:paraId="4C1F0506" w14:textId="77777777" w:rsidTr="00C71881">
              <w:trPr>
                <w:trHeight w:val="30"/>
              </w:trPr>
              <w:tc>
                <w:tcPr>
                  <w:tcW w:w="6401" w:type="dxa"/>
                  <w:vAlign w:val="center"/>
                  <w:hideMark/>
                </w:tcPr>
                <w:p w14:paraId="7860157E" w14:textId="77777777" w:rsidR="009E54F8" w:rsidRPr="003F2BE8" w:rsidRDefault="009E54F8" w:rsidP="009E54F8">
                  <w:pPr>
                    <w:spacing w:after="75"/>
                  </w:pPr>
                  <w:r w:rsidRPr="003F2BE8">
                    <w:rPr>
                      <w:noProof/>
                    </w:rPr>
                    <w:drawing>
                      <wp:inline distT="0" distB="0" distL="0" distR="0" wp14:anchorId="073F1CD3" wp14:editId="1B417E6E">
                        <wp:extent cx="1971675" cy="485775"/>
                        <wp:effectExtent l="0" t="0" r="9525" b="952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71675" cy="485775"/>
                                </a:xfrm>
                                <a:prstGeom prst="rect">
                                  <a:avLst/>
                                </a:prstGeom>
                                <a:noFill/>
                                <a:ln>
                                  <a:noFill/>
                                </a:ln>
                              </pic:spPr>
                            </pic:pic>
                          </a:graphicData>
                        </a:graphic>
                      </wp:inline>
                    </w:drawing>
                  </w:r>
                </w:p>
              </w:tc>
              <w:tc>
                <w:tcPr>
                  <w:tcW w:w="1083" w:type="dxa"/>
                  <w:vAlign w:val="center"/>
                  <w:hideMark/>
                </w:tcPr>
                <w:p w14:paraId="19256EF9" w14:textId="77777777" w:rsidR="009E54F8" w:rsidRPr="003F2BE8" w:rsidRDefault="009E54F8" w:rsidP="009E54F8">
                  <w:pPr>
                    <w:spacing w:after="75"/>
                  </w:pPr>
                  <w:r w:rsidRPr="003F2BE8">
                    <w:rPr>
                      <w:rFonts w:ascii="Times New Roman" w:hAnsi="Times New Roman"/>
                    </w:rPr>
                    <w:t>,</w:t>
                  </w:r>
                </w:p>
              </w:tc>
            </w:tr>
          </w:tbl>
          <w:p w14:paraId="5D10845B" w14:textId="77777777" w:rsidR="009E54F8" w:rsidRPr="003F2BE8" w:rsidRDefault="009E54F8" w:rsidP="009E54F8">
            <w:pPr>
              <w:spacing w:after="75"/>
              <w:ind w:firstLine="240"/>
              <w:jc w:val="both"/>
            </w:pPr>
            <w:r w:rsidRPr="003F2BE8">
              <w:rPr>
                <w:rFonts w:ascii="Times New Roman" w:hAnsi="Times New Roman"/>
              </w:rPr>
              <w:t>де О</w:t>
            </w:r>
            <w:r w:rsidRPr="003F2BE8">
              <w:rPr>
                <w:rFonts w:ascii="Times New Roman" w:hAnsi="Times New Roman"/>
                <w:vertAlign w:val="subscript"/>
              </w:rPr>
              <w:t>ТВЕ ПСО ф і</w:t>
            </w:r>
            <w:r w:rsidRPr="003F2BE8">
              <w:rPr>
                <w:rFonts w:ascii="Times New Roman" w:hAnsi="Times New Roman"/>
              </w:rPr>
              <w:t xml:space="preserve"> - фактичний обсяг технологічних витрат електричної енергії на її розподіл на 1 та 2 класах напруги в і-му місяці звітного року, куплений згідно з Положенням N 483 в і-му місяці звітного року, </w:t>
            </w:r>
            <w:proofErr w:type="spellStart"/>
            <w:r w:rsidRPr="003F2BE8">
              <w:rPr>
                <w:rFonts w:ascii="Times New Roman" w:hAnsi="Times New Roman"/>
              </w:rPr>
              <w:t>МВт·год</w:t>
            </w:r>
            <w:proofErr w:type="spellEnd"/>
            <w:r w:rsidRPr="003F2BE8">
              <w:rPr>
                <w:rFonts w:ascii="Times New Roman" w:hAnsi="Times New Roman"/>
              </w:rPr>
              <w:t>;</w:t>
            </w:r>
          </w:p>
          <w:p w14:paraId="5DB27458" w14:textId="77777777" w:rsidR="009E54F8" w:rsidRPr="003F2BE8" w:rsidRDefault="009E54F8" w:rsidP="009E54F8">
            <w:pPr>
              <w:spacing w:after="75"/>
              <w:ind w:firstLine="240"/>
              <w:jc w:val="both"/>
            </w:pPr>
            <w:r w:rsidRPr="003F2BE8">
              <w:rPr>
                <w:rFonts w:ascii="Times New Roman" w:hAnsi="Times New Roman"/>
              </w:rPr>
              <w:t xml:space="preserve">у вересні - грудні 2019 року </w:t>
            </w:r>
            <w:proofErr w:type="spellStart"/>
            <w:r w:rsidRPr="003F2BE8">
              <w:rPr>
                <w:rFonts w:ascii="Times New Roman" w:hAnsi="Times New Roman"/>
              </w:rPr>
              <w:t>К</w:t>
            </w:r>
            <w:r w:rsidRPr="003F2BE8">
              <w:rPr>
                <w:rFonts w:ascii="Times New Roman" w:hAnsi="Times New Roman"/>
                <w:vertAlign w:val="subscript"/>
              </w:rPr>
              <w:t>ф</w:t>
            </w:r>
            <w:proofErr w:type="spellEnd"/>
            <w:r w:rsidRPr="003F2BE8">
              <w:rPr>
                <w:rFonts w:ascii="Times New Roman" w:hAnsi="Times New Roman"/>
                <w:vertAlign w:val="subscript"/>
              </w:rPr>
              <w:t xml:space="preserve"> ПСО і</w:t>
            </w:r>
            <w:r w:rsidRPr="003F2BE8">
              <w:rPr>
                <w:rFonts w:ascii="Times New Roman" w:hAnsi="Times New Roman"/>
              </w:rPr>
              <w:t xml:space="preserve"> дорівнює 0,8;</w:t>
            </w:r>
          </w:p>
          <w:p w14:paraId="22263348" w14:textId="77777777" w:rsidR="009E54F8" w:rsidRPr="003F2BE8" w:rsidRDefault="009E54F8" w:rsidP="009E54F8">
            <w:pPr>
              <w:spacing w:after="75"/>
              <w:ind w:firstLine="240"/>
              <w:jc w:val="both"/>
            </w:pPr>
            <w:r w:rsidRPr="003F2BE8">
              <w:rPr>
                <w:rFonts w:ascii="Times New Roman" w:hAnsi="Times New Roman"/>
              </w:rPr>
              <w:t xml:space="preserve">Ц </w:t>
            </w:r>
            <w:r w:rsidRPr="003F2BE8">
              <w:rPr>
                <w:rFonts w:ascii="Times New Roman" w:hAnsi="Times New Roman"/>
                <w:vertAlign w:val="subscript"/>
              </w:rPr>
              <w:t>ф і</w:t>
            </w:r>
            <w:r w:rsidRPr="003F2BE8">
              <w:rPr>
                <w:rFonts w:ascii="Times New Roman" w:hAnsi="Times New Roman"/>
              </w:rPr>
              <w:t xml:space="preserve"> - фактична ціна електричної енергії, купованої згідно з Положенням N 483, в і-му місяці звітного року, грн/</w:t>
            </w:r>
            <w:proofErr w:type="spellStart"/>
            <w:r w:rsidRPr="003F2BE8">
              <w:rPr>
                <w:rFonts w:ascii="Times New Roman" w:hAnsi="Times New Roman"/>
              </w:rPr>
              <w:t>МВт·год</w:t>
            </w:r>
            <w:proofErr w:type="spellEnd"/>
            <w:r w:rsidRPr="003F2BE8">
              <w:rPr>
                <w:rFonts w:ascii="Times New Roman" w:hAnsi="Times New Roman"/>
              </w:rPr>
              <w:t>;</w:t>
            </w:r>
          </w:p>
          <w:p w14:paraId="2E8A066F" w14:textId="77777777" w:rsidR="009E54F8" w:rsidRPr="003F2BE8" w:rsidRDefault="009E54F8" w:rsidP="009E54F8">
            <w:pPr>
              <w:spacing w:after="75"/>
              <w:ind w:firstLine="240"/>
              <w:jc w:val="both"/>
            </w:pPr>
            <w:r w:rsidRPr="003F2BE8">
              <w:rPr>
                <w:rFonts w:ascii="Times New Roman" w:hAnsi="Times New Roman"/>
              </w:rPr>
              <w:t>Ц</w:t>
            </w:r>
            <w:r w:rsidRPr="003F2BE8">
              <w:rPr>
                <w:rFonts w:ascii="Times New Roman" w:hAnsi="Times New Roman"/>
                <w:vertAlign w:val="subscript"/>
              </w:rPr>
              <w:t>РДН ф і</w:t>
            </w:r>
            <w:r w:rsidRPr="003F2BE8">
              <w:rPr>
                <w:rFonts w:ascii="Times New Roman" w:hAnsi="Times New Roman"/>
              </w:rPr>
              <w:t xml:space="preserve"> - фактична середньозважена ціна купівлі електричної енергії на ринку "на добу наперед" в і-му місяці звітного року, що враховує погодинний графік технологічних витрат електричної енергії оператора системи розподілу, грн/</w:t>
            </w:r>
            <w:proofErr w:type="spellStart"/>
            <w:r w:rsidRPr="003F2BE8">
              <w:rPr>
                <w:rFonts w:ascii="Times New Roman" w:hAnsi="Times New Roman"/>
              </w:rPr>
              <w:t>МВт·год</w:t>
            </w:r>
            <w:proofErr w:type="spellEnd"/>
            <w:r w:rsidRPr="003F2BE8">
              <w:rPr>
                <w:rFonts w:ascii="Times New Roman" w:hAnsi="Times New Roman"/>
              </w:rPr>
              <w:t>.</w:t>
            </w:r>
          </w:p>
          <w:p w14:paraId="0025896C" w14:textId="77777777" w:rsidR="009E54F8" w:rsidRPr="003F2BE8" w:rsidRDefault="009E54F8" w:rsidP="009E54F8">
            <w:pPr>
              <w:spacing w:after="75"/>
              <w:ind w:firstLine="240"/>
              <w:jc w:val="both"/>
            </w:pPr>
            <w:r w:rsidRPr="003F2BE8">
              <w:rPr>
                <w:rFonts w:ascii="Times New Roman" w:hAnsi="Times New Roman"/>
              </w:rPr>
              <w:t>Д</w:t>
            </w:r>
            <w:r w:rsidRPr="003F2BE8">
              <w:rPr>
                <w:rFonts w:ascii="Times New Roman" w:hAnsi="Times New Roman"/>
                <w:vertAlign w:val="subscript"/>
              </w:rPr>
              <w:t>ТВЕ ф і</w:t>
            </w:r>
            <w:r w:rsidRPr="003F2BE8">
              <w:rPr>
                <w:rFonts w:ascii="Times New Roman" w:hAnsi="Times New Roman"/>
              </w:rPr>
              <w:t xml:space="preserve"> розраховується за формулою</w:t>
            </w:r>
          </w:p>
          <w:tbl>
            <w:tblPr>
              <w:tblW w:w="0" w:type="auto"/>
              <w:tblLayout w:type="fixed"/>
              <w:tblLook w:val="04A0" w:firstRow="1" w:lastRow="0" w:firstColumn="1" w:lastColumn="0" w:noHBand="0" w:noVBand="1"/>
            </w:tblPr>
            <w:tblGrid>
              <w:gridCol w:w="8721"/>
              <w:gridCol w:w="969"/>
            </w:tblGrid>
            <w:tr w:rsidR="009E54F8" w:rsidRPr="003F2BE8" w14:paraId="5B338432" w14:textId="77777777" w:rsidTr="00C71881">
              <w:trPr>
                <w:trHeight w:val="30"/>
              </w:trPr>
              <w:tc>
                <w:tcPr>
                  <w:tcW w:w="8721" w:type="dxa"/>
                  <w:vAlign w:val="center"/>
                  <w:hideMark/>
                </w:tcPr>
                <w:p w14:paraId="3B15B772" w14:textId="77777777" w:rsidR="009E54F8" w:rsidRPr="003F2BE8" w:rsidRDefault="009E54F8" w:rsidP="009E54F8">
                  <w:pPr>
                    <w:spacing w:after="75"/>
                  </w:pPr>
                  <w:r w:rsidRPr="003F2BE8">
                    <w:rPr>
                      <w:noProof/>
                    </w:rPr>
                    <w:drawing>
                      <wp:inline distT="0" distB="0" distL="0" distR="0" wp14:anchorId="3A9C0925" wp14:editId="0F17995A">
                        <wp:extent cx="4733925" cy="266700"/>
                        <wp:effectExtent l="0" t="0" r="9525"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33925" cy="266700"/>
                                </a:xfrm>
                                <a:prstGeom prst="rect">
                                  <a:avLst/>
                                </a:prstGeom>
                                <a:noFill/>
                                <a:ln>
                                  <a:noFill/>
                                </a:ln>
                              </pic:spPr>
                            </pic:pic>
                          </a:graphicData>
                        </a:graphic>
                      </wp:inline>
                    </w:drawing>
                  </w:r>
                </w:p>
              </w:tc>
              <w:tc>
                <w:tcPr>
                  <w:tcW w:w="969" w:type="dxa"/>
                  <w:vAlign w:val="center"/>
                  <w:hideMark/>
                </w:tcPr>
                <w:p w14:paraId="4B2B67A2" w14:textId="77777777" w:rsidR="009E54F8" w:rsidRPr="003F2BE8" w:rsidRDefault="009E54F8" w:rsidP="009E54F8">
                  <w:pPr>
                    <w:spacing w:after="75"/>
                  </w:pPr>
                  <w:r w:rsidRPr="003F2BE8">
                    <w:rPr>
                      <w:rFonts w:ascii="Times New Roman" w:hAnsi="Times New Roman"/>
                    </w:rPr>
                    <w:t>,</w:t>
                  </w:r>
                </w:p>
              </w:tc>
            </w:tr>
          </w:tbl>
          <w:p w14:paraId="626363E7" w14:textId="77777777" w:rsidR="009E54F8" w:rsidRPr="003F2BE8" w:rsidRDefault="009E54F8" w:rsidP="009E54F8">
            <w:pPr>
              <w:spacing w:after="75"/>
              <w:ind w:firstLine="240"/>
              <w:jc w:val="both"/>
            </w:pPr>
            <w:r w:rsidRPr="003F2BE8">
              <w:rPr>
                <w:rFonts w:ascii="Times New Roman" w:hAnsi="Times New Roman"/>
              </w:rPr>
              <w:t>З 01 січня 2021 року Д</w:t>
            </w:r>
            <w:r w:rsidRPr="003F2BE8">
              <w:rPr>
                <w:rFonts w:ascii="Times New Roman" w:hAnsi="Times New Roman"/>
                <w:vertAlign w:val="subscript"/>
              </w:rPr>
              <w:t>ТВЕ</w:t>
            </w:r>
            <w:r w:rsidRPr="003F2BE8">
              <w:rPr>
                <w:rFonts w:ascii="Times New Roman" w:hAnsi="Times New Roman"/>
              </w:rPr>
              <w:t xml:space="preserve"> </w:t>
            </w:r>
            <w:proofErr w:type="spellStart"/>
            <w:r w:rsidRPr="003F2BE8">
              <w:rPr>
                <w:rFonts w:ascii="Times New Roman" w:hAnsi="Times New Roman"/>
                <w:vertAlign w:val="subscript"/>
              </w:rPr>
              <w:t>нф</w:t>
            </w:r>
            <w:proofErr w:type="spellEnd"/>
            <w:r w:rsidRPr="003F2BE8">
              <w:rPr>
                <w:rFonts w:ascii="Times New Roman" w:hAnsi="Times New Roman"/>
              </w:rPr>
              <w:t xml:space="preserve"> </w:t>
            </w:r>
            <w:r w:rsidRPr="003F2BE8">
              <w:rPr>
                <w:rFonts w:ascii="Times New Roman" w:hAnsi="Times New Roman"/>
                <w:vertAlign w:val="subscript"/>
              </w:rPr>
              <w:t>i</w:t>
            </w:r>
            <w:r w:rsidRPr="003F2BE8">
              <w:rPr>
                <w:rFonts w:ascii="Times New Roman" w:hAnsi="Times New Roman"/>
              </w:rPr>
              <w:t xml:space="preserve"> розраховується за формулою</w:t>
            </w:r>
          </w:p>
          <w:p w14:paraId="19FC8AC8" w14:textId="77777777" w:rsidR="009E54F8" w:rsidRPr="003F2BE8" w:rsidRDefault="009E54F8" w:rsidP="009E54F8">
            <w:pPr>
              <w:spacing w:after="75"/>
              <w:ind w:firstLine="240"/>
              <w:jc w:val="center"/>
            </w:pPr>
            <w:r w:rsidRPr="003F2BE8">
              <w:rPr>
                <w:rFonts w:ascii="Times New Roman" w:hAnsi="Times New Roman"/>
              </w:rPr>
              <w:t>Д</w:t>
            </w:r>
            <w:r w:rsidRPr="003F2BE8">
              <w:rPr>
                <w:rFonts w:ascii="Times New Roman" w:hAnsi="Times New Roman"/>
                <w:vertAlign w:val="subscript"/>
              </w:rPr>
              <w:t>ТВЕ</w:t>
            </w:r>
            <w:r w:rsidRPr="003F2BE8">
              <w:rPr>
                <w:rFonts w:ascii="Times New Roman" w:hAnsi="Times New Roman"/>
              </w:rPr>
              <w:t xml:space="preserve"> </w:t>
            </w:r>
            <w:proofErr w:type="spellStart"/>
            <w:r w:rsidRPr="003F2BE8">
              <w:rPr>
                <w:rFonts w:ascii="Times New Roman" w:hAnsi="Times New Roman"/>
                <w:vertAlign w:val="subscript"/>
              </w:rPr>
              <w:t>нф</w:t>
            </w:r>
            <w:proofErr w:type="spellEnd"/>
            <w:r w:rsidRPr="003F2BE8">
              <w:rPr>
                <w:rFonts w:ascii="Times New Roman" w:hAnsi="Times New Roman"/>
              </w:rPr>
              <w:t xml:space="preserve"> </w:t>
            </w:r>
            <w:r w:rsidRPr="003F2BE8">
              <w:rPr>
                <w:rFonts w:ascii="Times New Roman" w:hAnsi="Times New Roman"/>
                <w:vertAlign w:val="subscript"/>
              </w:rPr>
              <w:t>i</w:t>
            </w:r>
            <w:r w:rsidRPr="003F2BE8">
              <w:rPr>
                <w:rFonts w:ascii="Times New Roman" w:hAnsi="Times New Roman"/>
              </w:rPr>
              <w:t xml:space="preserve"> = О</w:t>
            </w:r>
            <w:r w:rsidRPr="003F2BE8">
              <w:rPr>
                <w:rFonts w:ascii="Times New Roman" w:hAnsi="Times New Roman"/>
                <w:vertAlign w:val="subscript"/>
              </w:rPr>
              <w:t>ТВЕ</w:t>
            </w:r>
            <w:r w:rsidRPr="003F2BE8">
              <w:rPr>
                <w:rFonts w:ascii="Times New Roman" w:hAnsi="Times New Roman"/>
              </w:rPr>
              <w:t xml:space="preserve"> </w:t>
            </w:r>
            <w:proofErr w:type="spellStart"/>
            <w:r w:rsidRPr="003F2BE8">
              <w:rPr>
                <w:rFonts w:ascii="Times New Roman" w:hAnsi="Times New Roman"/>
                <w:vertAlign w:val="subscript"/>
              </w:rPr>
              <w:t>нф</w:t>
            </w:r>
            <w:proofErr w:type="spellEnd"/>
            <w:r w:rsidRPr="003F2BE8">
              <w:rPr>
                <w:rFonts w:ascii="Times New Roman" w:hAnsi="Times New Roman"/>
              </w:rPr>
              <w:t xml:space="preserve"> </w:t>
            </w:r>
            <w:r w:rsidRPr="003F2BE8">
              <w:rPr>
                <w:rFonts w:ascii="Times New Roman" w:hAnsi="Times New Roman"/>
                <w:vertAlign w:val="subscript"/>
              </w:rPr>
              <w:t>i</w:t>
            </w:r>
            <w:r w:rsidRPr="003F2BE8">
              <w:rPr>
                <w:rFonts w:ascii="Times New Roman" w:hAnsi="Times New Roman"/>
              </w:rPr>
              <w:t xml:space="preserve"> х Ц</w:t>
            </w:r>
            <w:r w:rsidRPr="003F2BE8">
              <w:rPr>
                <w:rFonts w:ascii="Times New Roman" w:hAnsi="Times New Roman"/>
                <w:vertAlign w:val="subscript"/>
              </w:rPr>
              <w:t>ТВЕ</w:t>
            </w:r>
            <w:r w:rsidRPr="003F2BE8">
              <w:rPr>
                <w:rFonts w:ascii="Times New Roman" w:hAnsi="Times New Roman"/>
              </w:rPr>
              <w:t xml:space="preserve"> </w:t>
            </w:r>
            <w:r w:rsidRPr="003F2BE8">
              <w:rPr>
                <w:rFonts w:ascii="Times New Roman" w:hAnsi="Times New Roman"/>
                <w:vertAlign w:val="subscript"/>
              </w:rPr>
              <w:t>i</w:t>
            </w:r>
            <w:r w:rsidRPr="003F2BE8">
              <w:rPr>
                <w:rFonts w:ascii="Times New Roman" w:hAnsi="Times New Roman"/>
              </w:rPr>
              <w:t>,</w:t>
            </w:r>
          </w:p>
          <w:p w14:paraId="29E627F1" w14:textId="77777777" w:rsidR="00D847D5" w:rsidRDefault="00D847D5" w:rsidP="009E54F8">
            <w:pPr>
              <w:spacing w:after="75"/>
              <w:ind w:firstLine="240"/>
              <w:jc w:val="both"/>
              <w:rPr>
                <w:rFonts w:ascii="Times New Roman" w:hAnsi="Times New Roman"/>
              </w:rPr>
            </w:pPr>
          </w:p>
          <w:p w14:paraId="0864E9C9" w14:textId="73C6BA4E" w:rsidR="009E54F8" w:rsidRPr="003F2BE8" w:rsidRDefault="009E54F8" w:rsidP="009E54F8">
            <w:pPr>
              <w:spacing w:after="75"/>
              <w:ind w:firstLine="240"/>
              <w:jc w:val="both"/>
            </w:pPr>
            <w:r w:rsidRPr="003F2BE8">
              <w:rPr>
                <w:rFonts w:ascii="Times New Roman" w:hAnsi="Times New Roman"/>
              </w:rPr>
              <w:lastRenderedPageBreak/>
              <w:t>де Ц</w:t>
            </w:r>
            <w:r w:rsidRPr="003F2BE8">
              <w:rPr>
                <w:rFonts w:ascii="Times New Roman" w:hAnsi="Times New Roman"/>
                <w:vertAlign w:val="subscript"/>
              </w:rPr>
              <w:t>ТВЕ</w:t>
            </w:r>
            <w:r w:rsidRPr="003F2BE8">
              <w:rPr>
                <w:rFonts w:ascii="Times New Roman" w:hAnsi="Times New Roman"/>
              </w:rPr>
              <w:t xml:space="preserve"> </w:t>
            </w:r>
            <w:r w:rsidRPr="003F2BE8">
              <w:rPr>
                <w:rFonts w:ascii="Times New Roman" w:hAnsi="Times New Roman"/>
                <w:vertAlign w:val="subscript"/>
              </w:rPr>
              <w:t>i</w:t>
            </w:r>
            <w:r w:rsidRPr="003F2BE8">
              <w:rPr>
                <w:rFonts w:ascii="Times New Roman" w:hAnsi="Times New Roman"/>
              </w:rPr>
              <w:t xml:space="preserve"> - середньозважена ціна купівлі електричної енергії на ринку електричної енергії в i-му місяці звітного року, що враховує погодинний графік технологічних витрат електричної енергії та ціни електричної енергії на ринку "на добу наперед", ринку двосторонніх договорів (у тому числі у НАЕК "Енергоатом", у зв'язку з покладенням спеціальних обов'язків на учасників ринку електричної енергії) та балансуючому ринку, грн/</w:t>
            </w:r>
            <w:proofErr w:type="spellStart"/>
            <w:r w:rsidRPr="003F2BE8">
              <w:rPr>
                <w:rFonts w:ascii="Times New Roman" w:hAnsi="Times New Roman"/>
              </w:rPr>
              <w:t>МВт·год</w:t>
            </w:r>
            <w:proofErr w:type="spellEnd"/>
            <w:r w:rsidRPr="003F2BE8">
              <w:rPr>
                <w:rFonts w:ascii="Times New Roman" w:hAnsi="Times New Roman"/>
              </w:rPr>
              <w:t>, та розраховується за формулою</w:t>
            </w:r>
          </w:p>
          <w:p w14:paraId="2269704E" w14:textId="77777777" w:rsidR="009E54F8" w:rsidRPr="003F2BE8" w:rsidRDefault="009E54F8" w:rsidP="009E54F8">
            <w:pPr>
              <w:spacing w:after="75"/>
              <w:ind w:firstLine="240"/>
              <w:jc w:val="both"/>
            </w:pPr>
            <w:r w:rsidRPr="003F2BE8">
              <w:rPr>
                <w:rFonts w:ascii="Times New Roman" w:hAnsi="Times New Roman"/>
              </w:rPr>
              <w:t>Ц</w:t>
            </w:r>
            <w:r w:rsidRPr="003F2BE8">
              <w:rPr>
                <w:rFonts w:ascii="Times New Roman" w:hAnsi="Times New Roman"/>
                <w:vertAlign w:val="subscript"/>
              </w:rPr>
              <w:t>ТВЕ</w:t>
            </w:r>
            <w:r w:rsidRPr="003F2BE8">
              <w:rPr>
                <w:rFonts w:ascii="Times New Roman" w:hAnsi="Times New Roman"/>
              </w:rPr>
              <w:t xml:space="preserve"> </w:t>
            </w:r>
            <w:r w:rsidRPr="003F2BE8">
              <w:rPr>
                <w:rFonts w:ascii="Times New Roman" w:hAnsi="Times New Roman"/>
                <w:vertAlign w:val="subscript"/>
              </w:rPr>
              <w:t>i</w:t>
            </w:r>
            <w:r w:rsidRPr="003F2BE8">
              <w:rPr>
                <w:rFonts w:ascii="Times New Roman" w:hAnsi="Times New Roman"/>
              </w:rPr>
              <w:t xml:space="preserve"> </w:t>
            </w:r>
            <w:r w:rsidRPr="003F2BE8">
              <w:rPr>
                <w:rFonts w:ascii="Times New Roman" w:hAnsi="Times New Roman"/>
                <w:vertAlign w:val="subscript"/>
              </w:rPr>
              <w:t>=</w:t>
            </w:r>
            <w:r w:rsidRPr="003F2BE8">
              <w:rPr>
                <w:rFonts w:ascii="Times New Roman" w:hAnsi="Times New Roman"/>
              </w:rPr>
              <w:t xml:space="preserve"> Ц </w:t>
            </w:r>
            <w:r w:rsidRPr="003F2BE8">
              <w:rPr>
                <w:rFonts w:ascii="Times New Roman" w:hAnsi="Times New Roman"/>
                <w:vertAlign w:val="subscript"/>
              </w:rPr>
              <w:t>РДН</w:t>
            </w:r>
            <w:r w:rsidRPr="003F2BE8">
              <w:rPr>
                <w:rFonts w:ascii="Times New Roman" w:hAnsi="Times New Roman"/>
              </w:rPr>
              <w:t xml:space="preserve"> </w:t>
            </w:r>
            <w:r w:rsidRPr="003F2BE8">
              <w:rPr>
                <w:rFonts w:ascii="Times New Roman" w:hAnsi="Times New Roman"/>
                <w:vertAlign w:val="subscript"/>
              </w:rPr>
              <w:t>ф</w:t>
            </w:r>
            <w:r w:rsidRPr="003F2BE8">
              <w:rPr>
                <w:rFonts w:ascii="Times New Roman" w:hAnsi="Times New Roman"/>
              </w:rPr>
              <w:t xml:space="preserve"> </w:t>
            </w:r>
            <w:r w:rsidRPr="003F2BE8">
              <w:rPr>
                <w:rFonts w:ascii="Times New Roman" w:hAnsi="Times New Roman"/>
                <w:vertAlign w:val="subscript"/>
              </w:rPr>
              <w:t>i</w:t>
            </w:r>
            <w:r w:rsidRPr="003F2BE8">
              <w:rPr>
                <w:rFonts w:ascii="Times New Roman" w:hAnsi="Times New Roman"/>
              </w:rPr>
              <w:t xml:space="preserve"> х (1 - К</w:t>
            </w:r>
            <w:r w:rsidRPr="003F2BE8">
              <w:rPr>
                <w:rFonts w:ascii="Times New Roman" w:hAnsi="Times New Roman"/>
                <w:vertAlign w:val="superscript"/>
              </w:rPr>
              <w:t>БР</w:t>
            </w:r>
            <w:r w:rsidRPr="003F2BE8">
              <w:rPr>
                <w:rFonts w:ascii="Times New Roman" w:hAnsi="Times New Roman"/>
                <w:vertAlign w:val="subscript"/>
              </w:rPr>
              <w:t>W</w:t>
            </w:r>
            <w:r w:rsidRPr="003F2BE8">
              <w:rPr>
                <w:rFonts w:ascii="Times New Roman" w:hAnsi="Times New Roman"/>
              </w:rPr>
              <w:t xml:space="preserve"> - К</w:t>
            </w:r>
            <w:r w:rsidRPr="003F2BE8">
              <w:rPr>
                <w:rFonts w:ascii="Times New Roman" w:hAnsi="Times New Roman"/>
                <w:vertAlign w:val="superscript"/>
              </w:rPr>
              <w:t>ДД</w:t>
            </w:r>
            <w:r w:rsidRPr="003F2BE8">
              <w:rPr>
                <w:rFonts w:ascii="Times New Roman" w:hAnsi="Times New Roman"/>
                <w:vertAlign w:val="subscript"/>
              </w:rPr>
              <w:t>W</w:t>
            </w:r>
            <w:r w:rsidRPr="003F2BE8">
              <w:rPr>
                <w:rFonts w:ascii="Times New Roman" w:hAnsi="Times New Roman"/>
              </w:rPr>
              <w:t xml:space="preserve">) + Ц </w:t>
            </w:r>
            <w:r w:rsidRPr="003F2BE8">
              <w:rPr>
                <w:rFonts w:ascii="Times New Roman" w:hAnsi="Times New Roman"/>
                <w:vertAlign w:val="subscript"/>
              </w:rPr>
              <w:t>РДН</w:t>
            </w:r>
            <w:r w:rsidRPr="003F2BE8">
              <w:rPr>
                <w:rFonts w:ascii="Times New Roman" w:hAnsi="Times New Roman"/>
              </w:rPr>
              <w:t xml:space="preserve"> </w:t>
            </w:r>
            <w:r w:rsidRPr="003F2BE8">
              <w:rPr>
                <w:rFonts w:ascii="Times New Roman" w:hAnsi="Times New Roman"/>
                <w:vertAlign w:val="subscript"/>
              </w:rPr>
              <w:t>ф</w:t>
            </w:r>
            <w:r w:rsidRPr="003F2BE8">
              <w:rPr>
                <w:rFonts w:ascii="Times New Roman" w:hAnsi="Times New Roman"/>
              </w:rPr>
              <w:t xml:space="preserve"> </w:t>
            </w:r>
            <w:r w:rsidRPr="003F2BE8">
              <w:rPr>
                <w:rFonts w:ascii="Times New Roman" w:hAnsi="Times New Roman"/>
                <w:vertAlign w:val="subscript"/>
              </w:rPr>
              <w:t>i</w:t>
            </w:r>
            <w:r w:rsidRPr="003F2BE8">
              <w:rPr>
                <w:rFonts w:ascii="Times New Roman" w:hAnsi="Times New Roman"/>
              </w:rPr>
              <w:t xml:space="preserve"> х (1 + К</w:t>
            </w:r>
            <w:r w:rsidRPr="003F2BE8">
              <w:rPr>
                <w:rFonts w:ascii="Times New Roman" w:hAnsi="Times New Roman"/>
                <w:vertAlign w:val="superscript"/>
              </w:rPr>
              <w:t>БР</w:t>
            </w:r>
            <w:r w:rsidRPr="003F2BE8">
              <w:rPr>
                <w:rFonts w:ascii="Times New Roman" w:hAnsi="Times New Roman"/>
                <w:vertAlign w:val="subscript"/>
              </w:rPr>
              <w:t>Ц</w:t>
            </w:r>
            <w:r w:rsidRPr="003F2BE8">
              <w:rPr>
                <w:rFonts w:ascii="Times New Roman" w:hAnsi="Times New Roman"/>
              </w:rPr>
              <w:t>) х К</w:t>
            </w:r>
            <w:r w:rsidRPr="003F2BE8">
              <w:rPr>
                <w:rFonts w:ascii="Times New Roman" w:hAnsi="Times New Roman"/>
                <w:vertAlign w:val="superscript"/>
              </w:rPr>
              <w:t>БР</w:t>
            </w:r>
            <w:r w:rsidRPr="003F2BE8">
              <w:rPr>
                <w:rFonts w:ascii="Times New Roman" w:hAnsi="Times New Roman"/>
                <w:vertAlign w:val="subscript"/>
              </w:rPr>
              <w:t>W</w:t>
            </w:r>
            <w:r w:rsidRPr="003F2BE8">
              <w:rPr>
                <w:rFonts w:ascii="Times New Roman" w:hAnsi="Times New Roman"/>
              </w:rPr>
              <w:t xml:space="preserve"> + Ц </w:t>
            </w:r>
            <w:r w:rsidRPr="003F2BE8">
              <w:rPr>
                <w:rFonts w:ascii="Times New Roman" w:hAnsi="Times New Roman"/>
                <w:vertAlign w:val="subscript"/>
              </w:rPr>
              <w:t>РДД</w:t>
            </w:r>
            <w:r w:rsidRPr="003F2BE8">
              <w:rPr>
                <w:rFonts w:ascii="Times New Roman" w:hAnsi="Times New Roman"/>
              </w:rPr>
              <w:t xml:space="preserve"> </w:t>
            </w:r>
            <w:r w:rsidRPr="003F2BE8">
              <w:rPr>
                <w:rFonts w:ascii="Times New Roman" w:hAnsi="Times New Roman"/>
                <w:vertAlign w:val="subscript"/>
              </w:rPr>
              <w:t>ф</w:t>
            </w:r>
            <w:r w:rsidRPr="003F2BE8">
              <w:rPr>
                <w:rFonts w:ascii="Times New Roman" w:hAnsi="Times New Roman"/>
              </w:rPr>
              <w:t xml:space="preserve"> </w:t>
            </w:r>
            <w:r w:rsidRPr="003F2BE8">
              <w:rPr>
                <w:rFonts w:ascii="Times New Roman" w:hAnsi="Times New Roman"/>
                <w:vertAlign w:val="subscript"/>
              </w:rPr>
              <w:t>i</w:t>
            </w:r>
            <w:r w:rsidRPr="003F2BE8">
              <w:rPr>
                <w:rFonts w:ascii="Times New Roman" w:hAnsi="Times New Roman"/>
              </w:rPr>
              <w:t xml:space="preserve"> х К</w:t>
            </w:r>
            <w:r w:rsidRPr="003F2BE8">
              <w:rPr>
                <w:rFonts w:ascii="Times New Roman" w:hAnsi="Times New Roman"/>
                <w:vertAlign w:val="superscript"/>
              </w:rPr>
              <w:t>ДД</w:t>
            </w:r>
            <w:r w:rsidRPr="003F2BE8">
              <w:rPr>
                <w:rFonts w:ascii="Times New Roman" w:hAnsi="Times New Roman"/>
                <w:vertAlign w:val="subscript"/>
              </w:rPr>
              <w:t>W</w:t>
            </w:r>
            <w:r w:rsidRPr="003F2BE8">
              <w:rPr>
                <w:rFonts w:ascii="Times New Roman" w:hAnsi="Times New Roman"/>
              </w:rPr>
              <w:t>,</w:t>
            </w:r>
          </w:p>
          <w:p w14:paraId="42062139" w14:textId="77777777" w:rsidR="009E54F8" w:rsidRPr="003F2BE8" w:rsidRDefault="009E54F8" w:rsidP="009E54F8">
            <w:pPr>
              <w:spacing w:after="75"/>
              <w:ind w:firstLine="240"/>
              <w:jc w:val="both"/>
            </w:pPr>
            <w:r w:rsidRPr="003F2BE8">
              <w:rPr>
                <w:rFonts w:ascii="Times New Roman" w:hAnsi="Times New Roman"/>
              </w:rPr>
              <w:t>де К</w:t>
            </w:r>
            <w:r w:rsidRPr="003F2BE8">
              <w:rPr>
                <w:rFonts w:ascii="Times New Roman" w:hAnsi="Times New Roman"/>
                <w:vertAlign w:val="superscript"/>
              </w:rPr>
              <w:t>БР</w:t>
            </w:r>
            <w:r w:rsidRPr="003F2BE8">
              <w:rPr>
                <w:rFonts w:ascii="Times New Roman" w:hAnsi="Times New Roman"/>
                <w:vertAlign w:val="subscript"/>
              </w:rPr>
              <w:t>W</w:t>
            </w:r>
            <w:r w:rsidRPr="003F2BE8">
              <w:rPr>
                <w:rFonts w:ascii="Times New Roman" w:hAnsi="Times New Roman"/>
              </w:rPr>
              <w:t xml:space="preserve"> - коефіцієнт, що враховує граничний відносний обсяг небалансів електричної енергії в i-му місяці звітного року, застосований під час розрахунку встановлених тарифів на послуги з розподілу електричної енергії, відносні одиниці;</w:t>
            </w:r>
          </w:p>
          <w:p w14:paraId="00356D17" w14:textId="77777777" w:rsidR="009E54F8" w:rsidRPr="003F2BE8" w:rsidRDefault="009E54F8" w:rsidP="009E54F8">
            <w:pPr>
              <w:spacing w:after="75"/>
              <w:ind w:firstLine="240"/>
              <w:jc w:val="both"/>
            </w:pPr>
            <w:r w:rsidRPr="003F2BE8">
              <w:rPr>
                <w:rFonts w:ascii="Times New Roman" w:hAnsi="Times New Roman"/>
              </w:rPr>
              <w:t>К</w:t>
            </w:r>
            <w:r w:rsidRPr="003F2BE8">
              <w:rPr>
                <w:rFonts w:ascii="Times New Roman" w:hAnsi="Times New Roman"/>
                <w:vertAlign w:val="superscript"/>
              </w:rPr>
              <w:t>ДД</w:t>
            </w:r>
            <w:r w:rsidRPr="003F2BE8">
              <w:rPr>
                <w:rFonts w:ascii="Times New Roman" w:hAnsi="Times New Roman"/>
                <w:vertAlign w:val="subscript"/>
              </w:rPr>
              <w:t>W</w:t>
            </w:r>
            <w:r w:rsidRPr="003F2BE8">
              <w:rPr>
                <w:rFonts w:ascii="Times New Roman" w:hAnsi="Times New Roman"/>
              </w:rPr>
              <w:t xml:space="preserve"> - коефіцієнт, що враховує фактичну частку електричної енергії, що купується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відносні одиниці;</w:t>
            </w:r>
          </w:p>
          <w:p w14:paraId="1CA6B59E" w14:textId="77777777" w:rsidR="009E54F8" w:rsidRPr="003F2BE8" w:rsidRDefault="009E54F8" w:rsidP="009E54F8">
            <w:pPr>
              <w:spacing w:after="75"/>
              <w:ind w:firstLine="240"/>
              <w:jc w:val="both"/>
            </w:pPr>
            <w:r w:rsidRPr="003F2BE8">
              <w:rPr>
                <w:rFonts w:ascii="Times New Roman" w:hAnsi="Times New Roman"/>
              </w:rPr>
              <w:t>К</w:t>
            </w:r>
            <w:r w:rsidRPr="003F2BE8">
              <w:rPr>
                <w:rFonts w:ascii="Times New Roman" w:hAnsi="Times New Roman"/>
                <w:vertAlign w:val="superscript"/>
              </w:rPr>
              <w:t>БР</w:t>
            </w:r>
            <w:r w:rsidRPr="003F2BE8">
              <w:rPr>
                <w:rFonts w:ascii="Times New Roman" w:hAnsi="Times New Roman"/>
                <w:vertAlign w:val="subscript"/>
              </w:rPr>
              <w:t>Ц</w:t>
            </w:r>
            <w:r w:rsidRPr="003F2BE8">
              <w:rPr>
                <w:rFonts w:ascii="Times New Roman" w:hAnsi="Times New Roman"/>
              </w:rPr>
              <w:t xml:space="preserve"> - коефіцієнт, що враховує граничне відносне відхилення цін небалансів електричної енергії від цін електричної енергії на ринку "на добу наперед" в i-му місяці звітного року, застосований під час розрахунку встановлених тарифів на послуги з розподілу електричної енергії, відносні одиниці;</w:t>
            </w:r>
          </w:p>
          <w:p w14:paraId="429232F6" w14:textId="77777777" w:rsidR="009E54F8" w:rsidRPr="003F2BE8" w:rsidRDefault="009E54F8" w:rsidP="009E54F8">
            <w:pPr>
              <w:spacing w:after="75"/>
              <w:ind w:firstLine="240"/>
              <w:jc w:val="both"/>
            </w:pPr>
            <w:r w:rsidRPr="003F2BE8">
              <w:rPr>
                <w:rFonts w:ascii="Times New Roman" w:hAnsi="Times New Roman"/>
              </w:rPr>
              <w:t>Ц</w:t>
            </w:r>
            <w:r w:rsidRPr="003F2BE8">
              <w:rPr>
                <w:rFonts w:ascii="Times New Roman" w:hAnsi="Times New Roman"/>
                <w:vertAlign w:val="subscript"/>
              </w:rPr>
              <w:t>РДД</w:t>
            </w:r>
            <w:r w:rsidRPr="003F2BE8">
              <w:rPr>
                <w:rFonts w:ascii="Times New Roman" w:hAnsi="Times New Roman"/>
              </w:rPr>
              <w:t xml:space="preserve"> </w:t>
            </w:r>
            <w:r w:rsidRPr="003F2BE8">
              <w:rPr>
                <w:rFonts w:ascii="Times New Roman" w:hAnsi="Times New Roman"/>
                <w:vertAlign w:val="subscript"/>
              </w:rPr>
              <w:t>ф</w:t>
            </w:r>
            <w:r w:rsidRPr="003F2BE8">
              <w:rPr>
                <w:rFonts w:ascii="Times New Roman" w:hAnsi="Times New Roman"/>
              </w:rPr>
              <w:t xml:space="preserve"> </w:t>
            </w:r>
            <w:r w:rsidRPr="003F2BE8">
              <w:rPr>
                <w:rFonts w:ascii="Times New Roman" w:hAnsi="Times New Roman"/>
                <w:vertAlign w:val="subscript"/>
              </w:rPr>
              <w:t>i</w:t>
            </w:r>
            <w:r w:rsidRPr="003F2BE8">
              <w:rPr>
                <w:rFonts w:ascii="Times New Roman" w:hAnsi="Times New Roman"/>
              </w:rPr>
              <w:t xml:space="preserve"> - фактична середньозважена ціна купівлі електричної енергії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згідно з актом купівлі-продажу електричної енергії, грн/</w:t>
            </w:r>
            <w:proofErr w:type="spellStart"/>
            <w:r w:rsidRPr="003F2BE8">
              <w:rPr>
                <w:rFonts w:ascii="Times New Roman" w:hAnsi="Times New Roman"/>
              </w:rPr>
              <w:t>МВт·год</w:t>
            </w:r>
            <w:proofErr w:type="spellEnd"/>
            <w:r w:rsidRPr="003F2BE8">
              <w:rPr>
                <w:rFonts w:ascii="Times New Roman" w:hAnsi="Times New Roman"/>
              </w:rPr>
              <w:t>.</w:t>
            </w:r>
          </w:p>
          <w:p w14:paraId="7DB9D0F1" w14:textId="77777777" w:rsidR="009E54F8" w:rsidRPr="003F2BE8" w:rsidRDefault="009E54F8" w:rsidP="009E54F8">
            <w:pPr>
              <w:spacing w:after="75"/>
              <w:ind w:firstLine="240"/>
              <w:jc w:val="both"/>
            </w:pPr>
            <w:r w:rsidRPr="003F2BE8">
              <w:rPr>
                <w:rFonts w:ascii="Times New Roman" w:hAnsi="Times New Roman"/>
              </w:rPr>
              <w:t>Для цілей розрахунку складова (1 - К</w:t>
            </w:r>
            <w:r w:rsidRPr="003F2BE8">
              <w:rPr>
                <w:rFonts w:ascii="Times New Roman" w:hAnsi="Times New Roman"/>
                <w:vertAlign w:val="superscript"/>
              </w:rPr>
              <w:t>БР</w:t>
            </w:r>
            <w:r w:rsidRPr="003F2BE8">
              <w:rPr>
                <w:rFonts w:ascii="Times New Roman" w:hAnsi="Times New Roman"/>
                <w:vertAlign w:val="subscript"/>
              </w:rPr>
              <w:t>W</w:t>
            </w:r>
            <w:r w:rsidRPr="003F2BE8">
              <w:rPr>
                <w:rFonts w:ascii="Times New Roman" w:hAnsi="Times New Roman"/>
              </w:rPr>
              <w:t xml:space="preserve"> - К</w:t>
            </w:r>
            <w:r w:rsidRPr="003F2BE8">
              <w:rPr>
                <w:rFonts w:ascii="Times New Roman" w:hAnsi="Times New Roman"/>
                <w:vertAlign w:val="superscript"/>
              </w:rPr>
              <w:t>ДД</w:t>
            </w:r>
            <w:r w:rsidRPr="003F2BE8">
              <w:rPr>
                <w:rFonts w:ascii="Times New Roman" w:hAnsi="Times New Roman"/>
                <w:vertAlign w:val="subscript"/>
              </w:rPr>
              <w:t>W</w:t>
            </w:r>
            <w:r w:rsidRPr="003F2BE8">
              <w:rPr>
                <w:rFonts w:ascii="Times New Roman" w:hAnsi="Times New Roman"/>
              </w:rPr>
              <w:t>) приймається рівною нулю у разі, якщо її значення менше нуля.</w:t>
            </w:r>
          </w:p>
          <w:p w14:paraId="5C91BBFD" w14:textId="77777777" w:rsidR="009E54F8" w:rsidRPr="003F2BE8" w:rsidRDefault="009E54F8" w:rsidP="009E54F8">
            <w:pPr>
              <w:spacing w:after="75"/>
              <w:ind w:firstLine="240"/>
              <w:jc w:val="both"/>
            </w:pPr>
            <w:r w:rsidRPr="003F2BE8">
              <w:rPr>
                <w:rFonts w:ascii="Times New Roman" w:hAnsi="Times New Roman"/>
              </w:rPr>
              <w:t xml:space="preserve">Починаючи з 2023 року Ц </w:t>
            </w:r>
            <w:r w:rsidRPr="003F2BE8">
              <w:rPr>
                <w:rFonts w:ascii="Times New Roman" w:hAnsi="Times New Roman"/>
                <w:vertAlign w:val="subscript"/>
              </w:rPr>
              <w:t>ТВЕ і</w:t>
            </w:r>
            <w:r w:rsidRPr="003F2BE8">
              <w:rPr>
                <w:rFonts w:ascii="Times New Roman" w:hAnsi="Times New Roman"/>
              </w:rPr>
              <w:t xml:space="preserve"> визначається за формулою</w:t>
            </w:r>
          </w:p>
          <w:p w14:paraId="5DE5BE49" w14:textId="77777777" w:rsidR="009E54F8" w:rsidRPr="003F2BE8" w:rsidRDefault="009E54F8" w:rsidP="009E54F8">
            <w:pPr>
              <w:spacing w:after="75"/>
              <w:ind w:firstLine="240"/>
              <w:jc w:val="both"/>
            </w:pPr>
            <w:r w:rsidRPr="003F2BE8">
              <w:rPr>
                <w:rFonts w:ascii="Times New Roman" w:hAnsi="Times New Roman"/>
              </w:rPr>
              <w:t xml:space="preserve">Ц </w:t>
            </w:r>
            <w:r w:rsidRPr="003F2BE8">
              <w:rPr>
                <w:rFonts w:ascii="Times New Roman" w:hAnsi="Times New Roman"/>
                <w:vertAlign w:val="subscript"/>
              </w:rPr>
              <w:t>ТВЕ і</w:t>
            </w:r>
            <w:r w:rsidRPr="003F2BE8">
              <w:rPr>
                <w:rFonts w:ascii="Times New Roman" w:hAnsi="Times New Roman"/>
              </w:rPr>
              <w:t xml:space="preserve"> = Ц </w:t>
            </w:r>
            <w:r w:rsidRPr="003F2BE8">
              <w:rPr>
                <w:rFonts w:ascii="Times New Roman" w:hAnsi="Times New Roman"/>
                <w:vertAlign w:val="subscript"/>
              </w:rPr>
              <w:t>РДН ф і</w:t>
            </w:r>
            <w:r w:rsidRPr="003F2BE8">
              <w:rPr>
                <w:rFonts w:ascii="Times New Roman" w:hAnsi="Times New Roman"/>
              </w:rPr>
              <w:t xml:space="preserve"> × (1 - К</w:t>
            </w:r>
            <w:r w:rsidRPr="003F2BE8">
              <w:rPr>
                <w:rFonts w:ascii="Times New Roman" w:hAnsi="Times New Roman"/>
                <w:vertAlign w:val="superscript"/>
              </w:rPr>
              <w:t>БР</w:t>
            </w:r>
            <w:r w:rsidRPr="003F2BE8">
              <w:rPr>
                <w:rFonts w:ascii="Times New Roman" w:hAnsi="Times New Roman"/>
                <w:vertAlign w:val="subscript"/>
              </w:rPr>
              <w:t>W</w:t>
            </w:r>
            <w:r w:rsidRPr="003F2BE8">
              <w:rPr>
                <w:rFonts w:ascii="Times New Roman" w:hAnsi="Times New Roman"/>
              </w:rPr>
              <w:t xml:space="preserve"> - К</w:t>
            </w:r>
            <w:r w:rsidRPr="003F2BE8">
              <w:rPr>
                <w:rFonts w:ascii="Times New Roman" w:hAnsi="Times New Roman"/>
                <w:vertAlign w:val="superscript"/>
              </w:rPr>
              <w:t>ДД</w:t>
            </w:r>
            <w:r w:rsidRPr="003F2BE8">
              <w:rPr>
                <w:rFonts w:ascii="Times New Roman" w:hAnsi="Times New Roman"/>
                <w:vertAlign w:val="subscript"/>
              </w:rPr>
              <w:t>W</w:t>
            </w:r>
            <w:r w:rsidRPr="003F2BE8">
              <w:rPr>
                <w:rFonts w:ascii="Times New Roman" w:hAnsi="Times New Roman"/>
              </w:rPr>
              <w:t xml:space="preserve">) + Ц </w:t>
            </w:r>
            <w:r w:rsidRPr="003F2BE8">
              <w:rPr>
                <w:rFonts w:ascii="Times New Roman" w:hAnsi="Times New Roman"/>
                <w:vertAlign w:val="subscript"/>
              </w:rPr>
              <w:t>РДН ф і</w:t>
            </w:r>
            <w:r w:rsidRPr="003F2BE8">
              <w:rPr>
                <w:rFonts w:ascii="Times New Roman" w:hAnsi="Times New Roman"/>
              </w:rPr>
              <w:t xml:space="preserve"> × (1 + К </w:t>
            </w:r>
            <w:r w:rsidRPr="003F2BE8">
              <w:rPr>
                <w:rFonts w:ascii="Times New Roman" w:hAnsi="Times New Roman"/>
                <w:vertAlign w:val="superscript"/>
              </w:rPr>
              <w:t>БР</w:t>
            </w:r>
            <w:r w:rsidRPr="003F2BE8">
              <w:rPr>
                <w:rFonts w:ascii="Times New Roman" w:hAnsi="Times New Roman"/>
                <w:vertAlign w:val="subscript"/>
              </w:rPr>
              <w:t>Ц</w:t>
            </w:r>
            <w:r w:rsidRPr="003F2BE8">
              <w:rPr>
                <w:rFonts w:ascii="Times New Roman" w:hAnsi="Times New Roman"/>
              </w:rPr>
              <w:t>) × К</w:t>
            </w:r>
            <w:r w:rsidRPr="003F2BE8">
              <w:rPr>
                <w:rFonts w:ascii="Times New Roman" w:hAnsi="Times New Roman"/>
                <w:vertAlign w:val="superscript"/>
              </w:rPr>
              <w:t>БР</w:t>
            </w:r>
            <w:r w:rsidRPr="003F2BE8">
              <w:rPr>
                <w:rFonts w:ascii="Times New Roman" w:hAnsi="Times New Roman"/>
                <w:vertAlign w:val="subscript"/>
              </w:rPr>
              <w:t>W</w:t>
            </w:r>
            <w:r w:rsidRPr="003F2BE8">
              <w:rPr>
                <w:rFonts w:ascii="Times New Roman" w:hAnsi="Times New Roman"/>
              </w:rPr>
              <w:t xml:space="preserve"> + Ц </w:t>
            </w:r>
            <w:r w:rsidRPr="003F2BE8">
              <w:rPr>
                <w:rFonts w:ascii="Times New Roman" w:hAnsi="Times New Roman"/>
                <w:vertAlign w:val="subscript"/>
              </w:rPr>
              <w:t>РДД ф і</w:t>
            </w:r>
            <w:r w:rsidRPr="003F2BE8">
              <w:rPr>
                <w:rFonts w:ascii="Times New Roman" w:hAnsi="Times New Roman"/>
              </w:rPr>
              <w:t xml:space="preserve"> × К × К</w:t>
            </w:r>
            <w:r w:rsidRPr="003F2BE8">
              <w:rPr>
                <w:rFonts w:ascii="Times New Roman" w:hAnsi="Times New Roman"/>
                <w:vertAlign w:val="superscript"/>
              </w:rPr>
              <w:t>ДД</w:t>
            </w:r>
            <w:r w:rsidRPr="003F2BE8">
              <w:rPr>
                <w:rFonts w:ascii="Times New Roman" w:hAnsi="Times New Roman"/>
                <w:vertAlign w:val="subscript"/>
              </w:rPr>
              <w:t>W</w:t>
            </w:r>
            <w:r w:rsidRPr="003F2BE8">
              <w:rPr>
                <w:rFonts w:ascii="Times New Roman" w:hAnsi="Times New Roman"/>
              </w:rPr>
              <w:t>;</w:t>
            </w:r>
          </w:p>
          <w:p w14:paraId="51C1ED81" w14:textId="77777777" w:rsidR="009E54F8" w:rsidRPr="003F2BE8" w:rsidRDefault="009E54F8" w:rsidP="009E54F8">
            <w:pPr>
              <w:spacing w:after="75"/>
              <w:ind w:firstLine="240"/>
              <w:jc w:val="both"/>
            </w:pPr>
            <w:r w:rsidRPr="003F2BE8">
              <w:rPr>
                <w:rFonts w:ascii="Times New Roman" w:hAnsi="Times New Roman"/>
              </w:rPr>
              <w:t>де К</w:t>
            </w:r>
            <w:r w:rsidRPr="003F2BE8">
              <w:rPr>
                <w:rFonts w:ascii="Times New Roman" w:hAnsi="Times New Roman"/>
                <w:vertAlign w:val="superscript"/>
              </w:rPr>
              <w:t>БР</w:t>
            </w:r>
            <w:r w:rsidRPr="003F2BE8">
              <w:rPr>
                <w:rFonts w:ascii="Times New Roman" w:hAnsi="Times New Roman"/>
                <w:vertAlign w:val="subscript"/>
              </w:rPr>
              <w:t>W</w:t>
            </w:r>
            <w:r w:rsidRPr="003F2BE8">
              <w:rPr>
                <w:rFonts w:ascii="Times New Roman" w:hAnsi="Times New Roman"/>
              </w:rPr>
              <w:t>, К</w:t>
            </w:r>
            <w:r w:rsidRPr="003F2BE8">
              <w:rPr>
                <w:rFonts w:ascii="Times New Roman" w:hAnsi="Times New Roman"/>
                <w:vertAlign w:val="superscript"/>
              </w:rPr>
              <w:t>ДД</w:t>
            </w:r>
            <w:r w:rsidRPr="003F2BE8">
              <w:rPr>
                <w:rFonts w:ascii="Times New Roman" w:hAnsi="Times New Roman"/>
                <w:vertAlign w:val="subscript"/>
              </w:rPr>
              <w:t>W</w:t>
            </w:r>
            <w:r w:rsidRPr="003F2BE8">
              <w:rPr>
                <w:rFonts w:ascii="Times New Roman" w:hAnsi="Times New Roman"/>
              </w:rPr>
              <w:t xml:space="preserve"> та К</w:t>
            </w:r>
            <w:r w:rsidRPr="003F2BE8">
              <w:rPr>
                <w:rFonts w:ascii="Times New Roman" w:hAnsi="Times New Roman"/>
                <w:vertAlign w:val="superscript"/>
              </w:rPr>
              <w:t>БР</w:t>
            </w:r>
            <w:r w:rsidRPr="003F2BE8">
              <w:rPr>
                <w:rFonts w:ascii="Times New Roman" w:hAnsi="Times New Roman"/>
                <w:vertAlign w:val="subscript"/>
              </w:rPr>
              <w:t>Ц</w:t>
            </w:r>
            <w:r w:rsidRPr="003F2BE8">
              <w:rPr>
                <w:rFonts w:ascii="Times New Roman" w:hAnsi="Times New Roman"/>
              </w:rPr>
              <w:t xml:space="preserve"> визначаються на рівнях, застосованих під час розрахунку встановлених тарифів на послуги з розподілу електричної енергії в і-му місяці звітного року, або, у разі істотних змін на ринку електричної енергії протягом звітного року, на рівнях, визначених Регулятором;</w:t>
            </w:r>
          </w:p>
          <w:p w14:paraId="17C158CA" w14:textId="77777777" w:rsidR="009E54F8" w:rsidRPr="003F2BE8" w:rsidRDefault="009E54F8" w:rsidP="009E54F8">
            <w:pPr>
              <w:spacing w:after="75"/>
              <w:ind w:firstLine="240"/>
              <w:jc w:val="both"/>
            </w:pPr>
            <w:r w:rsidRPr="003F2BE8">
              <w:rPr>
                <w:rFonts w:ascii="Times New Roman" w:hAnsi="Times New Roman"/>
              </w:rPr>
              <w:lastRenderedPageBreak/>
              <w:t xml:space="preserve">Ц </w:t>
            </w:r>
            <w:r w:rsidRPr="003F2BE8">
              <w:rPr>
                <w:rFonts w:ascii="Times New Roman" w:hAnsi="Times New Roman"/>
                <w:vertAlign w:val="subscript"/>
              </w:rPr>
              <w:t>РДД ф і</w:t>
            </w:r>
            <w:r w:rsidRPr="003F2BE8">
              <w:rPr>
                <w:rFonts w:ascii="Times New Roman" w:hAnsi="Times New Roman"/>
              </w:rPr>
              <w:t xml:space="preserve"> - місячний індекс базового навантаження на ринку двосторонніх договорів в і-му місяці звітного року, який оприлюднюється ТОВ "Українська енергетична біржа" на його офіційному </w:t>
            </w:r>
            <w:proofErr w:type="spellStart"/>
            <w:r w:rsidRPr="003F2BE8">
              <w:rPr>
                <w:rFonts w:ascii="Times New Roman" w:hAnsi="Times New Roman"/>
              </w:rPr>
              <w:t>вебсайті</w:t>
            </w:r>
            <w:proofErr w:type="spellEnd"/>
            <w:r w:rsidRPr="003F2BE8">
              <w:rPr>
                <w:rFonts w:ascii="Times New Roman" w:hAnsi="Times New Roman"/>
              </w:rPr>
              <w:t xml:space="preserve"> в мережі Інтернет, грн/</w:t>
            </w:r>
            <w:proofErr w:type="spellStart"/>
            <w:r w:rsidRPr="003F2BE8">
              <w:rPr>
                <w:rFonts w:ascii="Times New Roman" w:hAnsi="Times New Roman"/>
              </w:rPr>
              <w:t>МВт·год</w:t>
            </w:r>
            <w:proofErr w:type="spellEnd"/>
            <w:r w:rsidRPr="003F2BE8">
              <w:rPr>
                <w:rFonts w:ascii="Times New Roman" w:hAnsi="Times New Roman"/>
              </w:rPr>
              <w:t>;</w:t>
            </w:r>
          </w:p>
          <w:p w14:paraId="6F77F893" w14:textId="77777777" w:rsidR="009E54F8" w:rsidRPr="003F2BE8" w:rsidRDefault="009E54F8" w:rsidP="009E54F8">
            <w:pPr>
              <w:spacing w:after="75"/>
              <w:ind w:firstLine="240"/>
              <w:jc w:val="both"/>
            </w:pPr>
            <w:r w:rsidRPr="003F2BE8">
              <w:rPr>
                <w:rFonts w:ascii="Times New Roman" w:hAnsi="Times New Roman"/>
              </w:rPr>
              <w:t>К - коефіцієнт, що враховує відхилення фактичної середньозваженої ціни купівлі електричної енергії на ринку "на добу наперед" від місячного індексу базового навантаження на ринку "на добу наперед", відносні одиниці, який визначається за формулою</w:t>
            </w:r>
          </w:p>
          <w:p w14:paraId="68880C45" w14:textId="77777777" w:rsidR="009E54F8" w:rsidRPr="003F2BE8" w:rsidRDefault="009E54F8" w:rsidP="009E54F8">
            <w:pPr>
              <w:spacing w:after="75"/>
              <w:ind w:firstLine="240"/>
              <w:jc w:val="both"/>
            </w:pPr>
            <w:r w:rsidRPr="003F2BE8">
              <w:rPr>
                <w:rFonts w:ascii="Times New Roman" w:hAnsi="Times New Roman"/>
              </w:rPr>
              <w:t xml:space="preserve">К= Ц </w:t>
            </w:r>
            <w:r w:rsidRPr="003F2BE8">
              <w:rPr>
                <w:rFonts w:ascii="Times New Roman" w:hAnsi="Times New Roman"/>
                <w:vertAlign w:val="subscript"/>
              </w:rPr>
              <w:t>РДН ф і</w:t>
            </w:r>
            <w:r w:rsidRPr="003F2BE8">
              <w:rPr>
                <w:rFonts w:ascii="Times New Roman" w:hAnsi="Times New Roman"/>
              </w:rPr>
              <w:t xml:space="preserve"> / Ц </w:t>
            </w:r>
            <w:r w:rsidRPr="003F2BE8">
              <w:rPr>
                <w:rFonts w:ascii="Times New Roman" w:hAnsi="Times New Roman"/>
                <w:vertAlign w:val="subscript"/>
              </w:rPr>
              <w:t>база і</w:t>
            </w:r>
            <w:r w:rsidRPr="003F2BE8">
              <w:rPr>
                <w:rFonts w:ascii="Times New Roman" w:hAnsi="Times New Roman"/>
              </w:rPr>
              <w:t>;</w:t>
            </w:r>
          </w:p>
          <w:p w14:paraId="464BB06C" w14:textId="77777777" w:rsidR="009E54F8" w:rsidRPr="003F2BE8" w:rsidRDefault="009E54F8" w:rsidP="009E54F8">
            <w:pPr>
              <w:spacing w:after="75"/>
              <w:ind w:firstLine="240"/>
              <w:jc w:val="both"/>
            </w:pPr>
            <w:r w:rsidRPr="003F2BE8">
              <w:rPr>
                <w:rFonts w:ascii="Times New Roman" w:hAnsi="Times New Roman"/>
              </w:rPr>
              <w:t xml:space="preserve">де Ц </w:t>
            </w:r>
            <w:r w:rsidRPr="003F2BE8">
              <w:rPr>
                <w:rFonts w:ascii="Times New Roman" w:hAnsi="Times New Roman"/>
                <w:vertAlign w:val="subscript"/>
              </w:rPr>
              <w:t>база і</w:t>
            </w:r>
            <w:r w:rsidRPr="003F2BE8">
              <w:rPr>
                <w:rFonts w:ascii="Times New Roman" w:hAnsi="Times New Roman"/>
              </w:rPr>
              <w:t xml:space="preserve"> - місячний індекс базового навантаження на ринку "на добу наперед", в і-му місяці звітного року, який оприлюднюється АТ "Оператор ринку" на його офіційному </w:t>
            </w:r>
            <w:proofErr w:type="spellStart"/>
            <w:r w:rsidRPr="003F2BE8">
              <w:rPr>
                <w:rFonts w:ascii="Times New Roman" w:hAnsi="Times New Roman"/>
              </w:rPr>
              <w:t>вебсайті</w:t>
            </w:r>
            <w:proofErr w:type="spellEnd"/>
            <w:r w:rsidRPr="003F2BE8">
              <w:rPr>
                <w:rFonts w:ascii="Times New Roman" w:hAnsi="Times New Roman"/>
              </w:rPr>
              <w:t xml:space="preserve"> в мережі Інтернет, грн/МВт.</w:t>
            </w:r>
          </w:p>
          <w:p w14:paraId="60BBF4A7" w14:textId="77777777" w:rsidR="009E54F8" w:rsidRPr="003F2BE8" w:rsidRDefault="009E54F8" w:rsidP="009E54F8">
            <w:pPr>
              <w:spacing w:after="75"/>
              <w:ind w:firstLine="240"/>
              <w:jc w:val="both"/>
            </w:pPr>
            <w:r w:rsidRPr="003F2BE8">
              <w:rPr>
                <w:rFonts w:ascii="Times New Roman" w:hAnsi="Times New Roman"/>
              </w:rPr>
              <w:t xml:space="preserve">Д </w:t>
            </w:r>
            <w:r w:rsidRPr="003F2BE8">
              <w:rPr>
                <w:rFonts w:ascii="Times New Roman" w:hAnsi="Times New Roman"/>
                <w:vertAlign w:val="subscript"/>
              </w:rPr>
              <w:t>ТВЕ ф i</w:t>
            </w:r>
            <w:r w:rsidRPr="003F2BE8">
              <w:rPr>
                <w:rFonts w:ascii="Times New Roman" w:hAnsi="Times New Roman"/>
              </w:rPr>
              <w:t xml:space="preserve"> розраховується за формулою</w:t>
            </w:r>
          </w:p>
          <w:p w14:paraId="422643C7" w14:textId="77777777" w:rsidR="009E54F8" w:rsidRPr="003F2BE8" w:rsidRDefault="009E54F8" w:rsidP="009E54F8">
            <w:pPr>
              <w:ind w:firstLine="308"/>
              <w:jc w:val="both"/>
              <w:rPr>
                <w:rFonts w:ascii="Times New Roman" w:hAnsi="Times New Roman"/>
              </w:rPr>
            </w:pPr>
            <w:r w:rsidRPr="003F2BE8">
              <w:rPr>
                <w:rFonts w:ascii="Times New Roman" w:hAnsi="Times New Roman"/>
              </w:rPr>
              <w:t xml:space="preserve">Д </w:t>
            </w:r>
            <w:r w:rsidRPr="003F2BE8">
              <w:rPr>
                <w:rFonts w:ascii="Times New Roman" w:hAnsi="Times New Roman"/>
                <w:vertAlign w:val="subscript"/>
              </w:rPr>
              <w:t>ТВЕ ф i</w:t>
            </w:r>
            <w:r w:rsidRPr="003F2BE8">
              <w:rPr>
                <w:rFonts w:ascii="Times New Roman" w:hAnsi="Times New Roman"/>
              </w:rPr>
              <w:t xml:space="preserve"> = О </w:t>
            </w:r>
            <w:r w:rsidRPr="003F2BE8">
              <w:rPr>
                <w:rFonts w:ascii="Times New Roman" w:hAnsi="Times New Roman"/>
                <w:vertAlign w:val="subscript"/>
              </w:rPr>
              <w:t>ТВЕ ф i</w:t>
            </w:r>
            <w:r w:rsidRPr="003F2BE8">
              <w:rPr>
                <w:rFonts w:ascii="Times New Roman" w:hAnsi="Times New Roman"/>
              </w:rPr>
              <w:t xml:space="preserve"> х Ц</w:t>
            </w:r>
            <w:r w:rsidRPr="003F2BE8">
              <w:rPr>
                <w:rFonts w:ascii="Times New Roman" w:hAnsi="Times New Roman"/>
                <w:vertAlign w:val="subscript"/>
              </w:rPr>
              <w:t>ТВЕ i</w:t>
            </w:r>
            <w:r w:rsidRPr="003F2BE8">
              <w:rPr>
                <w:rFonts w:ascii="Times New Roman" w:hAnsi="Times New Roman"/>
              </w:rPr>
              <w:t>;</w:t>
            </w:r>
          </w:p>
          <w:p w14:paraId="7D1D2FB1" w14:textId="77777777" w:rsidR="009E54F8" w:rsidRPr="003F2BE8" w:rsidRDefault="009E54F8" w:rsidP="009E54F8">
            <w:pPr>
              <w:ind w:firstLine="308"/>
              <w:jc w:val="both"/>
              <w:rPr>
                <w:rFonts w:ascii="Times New Roman" w:hAnsi="Times New Roman" w:cs="Times New Roman"/>
                <w:shd w:val="clear" w:color="auto" w:fill="FFFFFF"/>
              </w:rPr>
            </w:pPr>
          </w:p>
          <w:p w14:paraId="178026C6" w14:textId="77777777" w:rsidR="009E54F8" w:rsidRPr="003F2BE8" w:rsidRDefault="009E54F8" w:rsidP="009E54F8">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307CDB78" w14:textId="77777777" w:rsidR="009E54F8" w:rsidRPr="003F2BE8" w:rsidRDefault="009E54F8" w:rsidP="009E54F8">
            <w:pPr>
              <w:ind w:firstLine="308"/>
              <w:jc w:val="both"/>
              <w:rPr>
                <w:rFonts w:ascii="Times New Roman" w:hAnsi="Times New Roman" w:cs="Times New Roman"/>
                <w:shd w:val="clear" w:color="auto" w:fill="FFFFFF"/>
              </w:rPr>
            </w:pPr>
          </w:p>
          <w:p w14:paraId="0D340230" w14:textId="77777777" w:rsidR="009E54F8" w:rsidRPr="003F2BE8" w:rsidRDefault="009E54F8" w:rsidP="009E54F8">
            <w:pPr>
              <w:ind w:firstLine="308"/>
              <w:jc w:val="both"/>
              <w:rPr>
                <w:rFonts w:ascii="Times New Roman" w:hAnsi="Times New Roman" w:cs="Times New Roman"/>
                <w:b/>
                <w:shd w:val="clear" w:color="auto" w:fill="FFFFFF"/>
              </w:rPr>
            </w:pPr>
            <w:r w:rsidRPr="003F2BE8">
              <w:rPr>
                <w:rFonts w:ascii="Times New Roman" w:hAnsi="Times New Roman" w:cs="Times New Roman"/>
                <w:b/>
                <w:shd w:val="clear" w:color="auto" w:fill="FFFFFF"/>
              </w:rPr>
              <w:t>30) фактичний максимальний розмір заробітної плати, яка фінансується за рахунок тарифів на послуги з розподілу електричної енергії, що перевищує десятикратний розмір середньої заробітної плати, урахованої у структурі тарифів на послуги з розподілу електричної енергії, з урахуванням приведення до середньорічного розміру заробітної плати у звітному році.</w:t>
            </w:r>
          </w:p>
          <w:p w14:paraId="3F572D5A" w14:textId="7F58D017" w:rsidR="001D63BA" w:rsidRPr="003F2BE8" w:rsidRDefault="001D63BA" w:rsidP="009E54F8">
            <w:pPr>
              <w:ind w:firstLine="308"/>
              <w:jc w:val="both"/>
              <w:rPr>
                <w:rFonts w:ascii="Times New Roman" w:hAnsi="Times New Roman" w:cs="Times New Roman"/>
                <w:b/>
                <w:shd w:val="clear" w:color="auto" w:fill="FFFFFF"/>
              </w:rPr>
            </w:pPr>
          </w:p>
        </w:tc>
      </w:tr>
      <w:tr w:rsidR="009E54F8" w:rsidRPr="003F2BE8" w14:paraId="09E85077" w14:textId="77777777" w:rsidTr="001D63BA">
        <w:trPr>
          <w:trHeight w:val="610"/>
        </w:trPr>
        <w:tc>
          <w:tcPr>
            <w:tcW w:w="7724" w:type="dxa"/>
            <w:vAlign w:val="center"/>
          </w:tcPr>
          <w:p w14:paraId="53252E28" w14:textId="77777777" w:rsidR="001D63BA" w:rsidRPr="003F2BE8" w:rsidRDefault="001D63BA" w:rsidP="00A305F8">
            <w:pPr>
              <w:ind w:firstLine="308"/>
              <w:jc w:val="both"/>
              <w:rPr>
                <w:rFonts w:ascii="Times New Roman" w:hAnsi="Times New Roman" w:cs="Times New Roman"/>
                <w:shd w:val="clear" w:color="auto" w:fill="FFFFFF"/>
              </w:rPr>
            </w:pPr>
          </w:p>
          <w:p w14:paraId="303E7D65" w14:textId="2F9DC898" w:rsidR="009E54F8" w:rsidRPr="003F2BE8" w:rsidRDefault="001D63BA" w:rsidP="00A305F8">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14:paraId="605AD79B" w14:textId="6253E819" w:rsidR="001D63BA" w:rsidRPr="003F2BE8" w:rsidRDefault="001D63BA" w:rsidP="00A305F8">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1) сума невиконання інвестиційної програми на звітний рік. Сума невиконання інвестиційної програми на звітний рік за результатами діяльності 2022 - 2023 років визначається з урахуванням постанови N 406;</w:t>
            </w:r>
          </w:p>
          <w:p w14:paraId="47FBF779" w14:textId="77777777" w:rsidR="001D63BA" w:rsidRPr="003F2BE8" w:rsidRDefault="001D63BA" w:rsidP="00A305F8">
            <w:pPr>
              <w:ind w:firstLine="308"/>
              <w:jc w:val="both"/>
              <w:rPr>
                <w:rFonts w:ascii="Times New Roman" w:hAnsi="Times New Roman" w:cs="Times New Roman"/>
                <w:shd w:val="clear" w:color="auto" w:fill="FFFFFF"/>
              </w:rPr>
            </w:pPr>
          </w:p>
          <w:p w14:paraId="180E372B" w14:textId="77777777" w:rsidR="001D63BA" w:rsidRPr="003F2BE8" w:rsidRDefault="001D63BA" w:rsidP="001D63BA">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348EE203" w14:textId="77777777" w:rsidR="001D63BA" w:rsidRPr="003F2BE8" w:rsidRDefault="001D63BA" w:rsidP="00A305F8">
            <w:pPr>
              <w:ind w:firstLine="308"/>
              <w:jc w:val="both"/>
              <w:rPr>
                <w:rFonts w:ascii="Times New Roman" w:hAnsi="Times New Roman" w:cs="Times New Roman"/>
                <w:shd w:val="clear" w:color="auto" w:fill="FFFFFF"/>
              </w:rPr>
            </w:pPr>
          </w:p>
          <w:p w14:paraId="6C0B4871" w14:textId="77777777" w:rsidR="001D63BA" w:rsidRPr="003F2BE8" w:rsidRDefault="001D63BA" w:rsidP="001D63BA">
            <w:pPr>
              <w:spacing w:after="75"/>
              <w:ind w:firstLine="240"/>
              <w:jc w:val="both"/>
            </w:pPr>
            <w:r w:rsidRPr="003F2BE8">
              <w:rPr>
                <w:rFonts w:ascii="Times New Roman" w:hAnsi="Times New Roman"/>
              </w:rPr>
              <w:t>6) дельта за статтею "витрати, пов'язані з купівлею електричної енергії з метою компенсації технологічних витрат електричної енергії на її розподіл" (</w:t>
            </w:r>
            <w:r w:rsidRPr="003F2BE8">
              <w:rPr>
                <w:rFonts w:ascii="Symbol" w:hAnsi="Symbol"/>
              </w:rPr>
              <w:t></w:t>
            </w:r>
            <w:proofErr w:type="spellStart"/>
            <w:r w:rsidRPr="003F2BE8">
              <w:rPr>
                <w:rFonts w:ascii="Times New Roman" w:hAnsi="Times New Roman"/>
              </w:rPr>
              <w:t>Д</w:t>
            </w:r>
            <w:r w:rsidRPr="003F2BE8">
              <w:rPr>
                <w:rFonts w:ascii="Times New Roman" w:hAnsi="Times New Roman"/>
                <w:vertAlign w:val="superscript"/>
              </w:rPr>
              <w:t>н</w:t>
            </w:r>
            <w:r w:rsidRPr="003F2BE8">
              <w:rPr>
                <w:rFonts w:ascii="Times New Roman" w:hAnsi="Times New Roman"/>
                <w:vertAlign w:val="subscript"/>
              </w:rPr>
              <w:t>ТВЕ</w:t>
            </w:r>
            <w:proofErr w:type="spellEnd"/>
            <w:r w:rsidRPr="003F2BE8">
              <w:rPr>
                <w:rFonts w:ascii="Times New Roman" w:hAnsi="Times New Roman"/>
              </w:rPr>
              <w:t>), тис. грн, що визначається за формулою</w:t>
            </w:r>
          </w:p>
          <w:tbl>
            <w:tblPr>
              <w:tblW w:w="0" w:type="auto"/>
              <w:tblLayout w:type="fixed"/>
              <w:tblLook w:val="04A0" w:firstRow="1" w:lastRow="0" w:firstColumn="1" w:lastColumn="0" w:noHBand="0" w:noVBand="1"/>
            </w:tblPr>
            <w:tblGrid>
              <w:gridCol w:w="4902"/>
              <w:gridCol w:w="2639"/>
            </w:tblGrid>
            <w:tr w:rsidR="001D63BA" w:rsidRPr="003F2BE8" w14:paraId="7EC701FB" w14:textId="77777777" w:rsidTr="001D63BA">
              <w:trPr>
                <w:trHeight w:val="29"/>
              </w:trPr>
              <w:tc>
                <w:tcPr>
                  <w:tcW w:w="4902" w:type="dxa"/>
                  <w:vAlign w:val="center"/>
                  <w:hideMark/>
                </w:tcPr>
                <w:p w14:paraId="07E6FA56" w14:textId="09BF6AC0" w:rsidR="001D63BA" w:rsidRPr="003F2BE8" w:rsidRDefault="001D63BA" w:rsidP="001D63BA">
                  <w:pPr>
                    <w:spacing w:after="75"/>
                  </w:pPr>
                  <w:bookmarkStart w:id="106" w:name="14505"/>
                  <w:bookmarkStart w:id="107" w:name="14507" w:colFirst="1" w:colLast="1"/>
                  <w:bookmarkStart w:id="108" w:name="14506" w:colFirst="0" w:colLast="0"/>
                  <w:bookmarkEnd w:id="106"/>
                  <w:r w:rsidRPr="003F2BE8">
                    <w:rPr>
                      <w:noProof/>
                    </w:rPr>
                    <w:lastRenderedPageBreak/>
                    <w:drawing>
                      <wp:inline distT="0" distB="0" distL="0" distR="0" wp14:anchorId="65650CDA" wp14:editId="6CB57E69">
                        <wp:extent cx="2971800" cy="752475"/>
                        <wp:effectExtent l="0" t="0" r="0" b="9525"/>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71800" cy="752475"/>
                                </a:xfrm>
                                <a:prstGeom prst="rect">
                                  <a:avLst/>
                                </a:prstGeom>
                                <a:noFill/>
                                <a:ln>
                                  <a:noFill/>
                                </a:ln>
                              </pic:spPr>
                            </pic:pic>
                          </a:graphicData>
                        </a:graphic>
                      </wp:inline>
                    </w:drawing>
                  </w:r>
                </w:p>
              </w:tc>
              <w:tc>
                <w:tcPr>
                  <w:tcW w:w="2639" w:type="dxa"/>
                  <w:vAlign w:val="center"/>
                  <w:hideMark/>
                </w:tcPr>
                <w:p w14:paraId="431E5C48" w14:textId="77777777" w:rsidR="001D63BA" w:rsidRPr="003F2BE8" w:rsidRDefault="001D63BA" w:rsidP="001D63BA">
                  <w:pPr>
                    <w:spacing w:after="75"/>
                  </w:pPr>
                  <w:r w:rsidRPr="003F2BE8">
                    <w:rPr>
                      <w:rFonts w:ascii="Times New Roman" w:hAnsi="Times New Roman"/>
                    </w:rPr>
                    <w:t>,</w:t>
                  </w:r>
                </w:p>
              </w:tc>
            </w:tr>
          </w:tbl>
          <w:bookmarkEnd w:id="107"/>
          <w:bookmarkEnd w:id="108"/>
          <w:p w14:paraId="33A3F37E" w14:textId="77777777" w:rsidR="001D63BA" w:rsidRPr="003F2BE8" w:rsidRDefault="001D63BA" w:rsidP="001D63BA">
            <w:pPr>
              <w:spacing w:after="75"/>
              <w:ind w:firstLine="240"/>
              <w:jc w:val="both"/>
            </w:pPr>
            <w:r w:rsidRPr="003F2BE8">
              <w:rPr>
                <w:rFonts w:ascii="Times New Roman" w:hAnsi="Times New Roman"/>
              </w:rPr>
              <w:t>де і - місяць;</w:t>
            </w:r>
          </w:p>
          <w:p w14:paraId="33C1059C" w14:textId="77777777" w:rsidR="001D63BA" w:rsidRPr="003F2BE8" w:rsidRDefault="001D63BA" w:rsidP="001D63BA">
            <w:pPr>
              <w:spacing w:after="75"/>
              <w:ind w:firstLine="240"/>
              <w:jc w:val="both"/>
            </w:pPr>
            <w:bookmarkStart w:id="109" w:name="14508"/>
            <w:bookmarkEnd w:id="109"/>
            <w:r w:rsidRPr="003F2BE8">
              <w:rPr>
                <w:rFonts w:ascii="Times New Roman" w:hAnsi="Times New Roman"/>
              </w:rPr>
              <w:t>n - кількість місяців;</w:t>
            </w:r>
          </w:p>
          <w:p w14:paraId="0F010D8A" w14:textId="77777777" w:rsidR="001D63BA" w:rsidRPr="003F2BE8" w:rsidRDefault="001D63BA" w:rsidP="001D63BA">
            <w:pPr>
              <w:spacing w:after="75"/>
              <w:ind w:firstLine="240"/>
              <w:jc w:val="both"/>
            </w:pPr>
            <w:bookmarkStart w:id="110" w:name="14509"/>
            <w:bookmarkEnd w:id="110"/>
            <w:r w:rsidRPr="003F2BE8">
              <w:rPr>
                <w:rFonts w:ascii="Times New Roman" w:hAnsi="Times New Roman"/>
              </w:rPr>
              <w:t>Д</w:t>
            </w:r>
            <w:r w:rsidRPr="003F2BE8">
              <w:rPr>
                <w:rFonts w:ascii="Times New Roman" w:hAnsi="Times New Roman"/>
                <w:vertAlign w:val="subscript"/>
              </w:rPr>
              <w:t>ТВЕ т</w:t>
            </w:r>
            <w:r w:rsidRPr="003F2BE8">
              <w:rPr>
                <w:rFonts w:ascii="Times New Roman" w:hAnsi="Times New Roman"/>
              </w:rPr>
              <w:t xml:space="preserve"> - вартість технологічних витрат електричної енергії, урахована в тарифах на звітний рік, тис. грн.</w:t>
            </w:r>
          </w:p>
          <w:p w14:paraId="36710EC5" w14:textId="77777777" w:rsidR="001D63BA" w:rsidRPr="003F2BE8" w:rsidRDefault="001D63BA" w:rsidP="001D63BA">
            <w:pPr>
              <w:spacing w:after="75"/>
              <w:ind w:firstLine="240"/>
              <w:jc w:val="both"/>
            </w:pPr>
            <w:bookmarkStart w:id="111" w:name="14510"/>
            <w:bookmarkEnd w:id="111"/>
            <w:r w:rsidRPr="003F2BE8">
              <w:rPr>
                <w:rFonts w:ascii="Times New Roman" w:hAnsi="Times New Roman"/>
              </w:rPr>
              <w:t>Д</w:t>
            </w:r>
            <w:r w:rsidRPr="003F2BE8">
              <w:rPr>
                <w:rFonts w:ascii="Times New Roman" w:hAnsi="Times New Roman"/>
                <w:vertAlign w:val="subscript"/>
              </w:rPr>
              <w:t>ТВЕ</w:t>
            </w:r>
            <w:r w:rsidRPr="003F2BE8">
              <w:rPr>
                <w:rFonts w:ascii="Times New Roman" w:hAnsi="Times New Roman"/>
              </w:rPr>
              <w:t xml:space="preserve"> </w:t>
            </w:r>
            <w:proofErr w:type="spellStart"/>
            <w:r w:rsidRPr="003F2BE8">
              <w:rPr>
                <w:rFonts w:ascii="Times New Roman" w:hAnsi="Times New Roman"/>
                <w:vertAlign w:val="subscript"/>
              </w:rPr>
              <w:t>нф</w:t>
            </w:r>
            <w:proofErr w:type="spellEnd"/>
            <w:r w:rsidRPr="003F2BE8">
              <w:rPr>
                <w:rFonts w:ascii="Times New Roman" w:hAnsi="Times New Roman"/>
                <w:vertAlign w:val="subscript"/>
              </w:rPr>
              <w:t xml:space="preserve"> і</w:t>
            </w:r>
            <w:r w:rsidRPr="003F2BE8">
              <w:rPr>
                <w:rFonts w:ascii="Times New Roman" w:hAnsi="Times New Roman"/>
              </w:rPr>
              <w:t xml:space="preserve"> розраховується до впровадження нового ринку (до 01 липня 2019 року) та після впровадження нового ринку (з 01 липня 2019 року) згідно з відповідними положеннями підпункту 22 пункту 4 цього додатка.</w:t>
            </w:r>
          </w:p>
          <w:p w14:paraId="2A5078C7" w14:textId="75693CEC" w:rsidR="001D63BA" w:rsidRPr="003F2BE8" w:rsidRDefault="001D63BA" w:rsidP="000C3CB3">
            <w:pPr>
              <w:ind w:firstLine="240"/>
              <w:jc w:val="both"/>
              <w:rPr>
                <w:rFonts w:ascii="Times New Roman" w:hAnsi="Times New Roman" w:cs="Times New Roman"/>
              </w:rPr>
            </w:pPr>
            <w:bookmarkStart w:id="112" w:name="14511"/>
            <w:bookmarkEnd w:id="112"/>
            <w:r w:rsidRPr="003F2BE8">
              <w:rPr>
                <w:rFonts w:ascii="Times New Roman" w:hAnsi="Times New Roman" w:cs="Times New Roman"/>
              </w:rPr>
              <w:t>Якщо</w:t>
            </w:r>
          </w:p>
          <w:p w14:paraId="61531076" w14:textId="4AAB59E8" w:rsidR="000C3CB3" w:rsidRPr="003F2BE8" w:rsidRDefault="000C3CB3" w:rsidP="000C3CB3">
            <w:pPr>
              <w:ind w:firstLine="240"/>
              <w:jc w:val="both"/>
              <w:rPr>
                <w:rFonts w:ascii="Times New Roman" w:hAnsi="Times New Roman" w:cs="Times New Roman"/>
                <w:sz w:val="18"/>
              </w:rPr>
            </w:pPr>
          </w:p>
          <w:p w14:paraId="2F7485E7" w14:textId="2441B0C8" w:rsidR="000C3CB3" w:rsidRPr="003F2BE8" w:rsidRDefault="000C3CB3" w:rsidP="000C3CB3">
            <w:pPr>
              <w:ind w:firstLine="240"/>
              <w:jc w:val="both"/>
              <w:rPr>
                <w:rFonts w:ascii="Times New Roman" w:hAnsi="Times New Roman" w:cs="Times New Roman"/>
                <w:sz w:val="18"/>
              </w:rPr>
            </w:pPr>
          </w:p>
          <w:p w14:paraId="0727B589" w14:textId="77777777" w:rsidR="000C3CB3" w:rsidRPr="003F2BE8" w:rsidRDefault="000C3CB3" w:rsidP="000C3CB3">
            <w:pPr>
              <w:ind w:firstLine="240"/>
              <w:jc w:val="both"/>
              <w:rPr>
                <w:rFonts w:ascii="Times New Roman" w:hAnsi="Times New Roman" w:cs="Times New Roman"/>
                <w:sz w:val="18"/>
              </w:rPr>
            </w:pPr>
          </w:p>
          <w:p w14:paraId="76C76260" w14:textId="77777777" w:rsidR="000C3CB3" w:rsidRPr="003F2BE8" w:rsidRDefault="000C3CB3" w:rsidP="000C3CB3">
            <w:pPr>
              <w:ind w:firstLine="240"/>
              <w:jc w:val="both"/>
              <w:rPr>
                <w:rFonts w:ascii="Times New Roman" w:hAnsi="Times New Roman" w:cs="Times New Roman"/>
                <w:sz w:val="18"/>
              </w:rPr>
            </w:pPr>
          </w:p>
          <w:p w14:paraId="6C3642A2" w14:textId="77777777" w:rsidR="001D63BA" w:rsidRPr="003F2BE8" w:rsidRDefault="001D63BA" w:rsidP="001D63BA">
            <w:pPr>
              <w:spacing w:after="75"/>
              <w:ind w:firstLine="240"/>
              <w:jc w:val="center"/>
            </w:pPr>
            <w:bookmarkStart w:id="113" w:name="19188"/>
            <w:bookmarkEnd w:id="113"/>
            <w:r w:rsidRPr="003F2BE8">
              <w:rPr>
                <w:rFonts w:ascii="Times New Roman" w:hAnsi="Times New Roman"/>
              </w:rPr>
              <w:t xml:space="preserve"> </w:t>
            </w:r>
          </w:p>
          <w:p w14:paraId="78A7209B" w14:textId="0E15D60F" w:rsidR="001D63BA" w:rsidRPr="003F2BE8" w:rsidRDefault="001D63BA" w:rsidP="001D63BA">
            <w:pPr>
              <w:spacing w:after="75"/>
              <w:ind w:firstLine="240"/>
              <w:jc w:val="center"/>
            </w:pPr>
            <w:bookmarkStart w:id="114" w:name="19189"/>
            <w:bookmarkEnd w:id="114"/>
            <w:r w:rsidRPr="003F2BE8">
              <w:rPr>
                <w:noProof/>
              </w:rPr>
              <w:drawing>
                <wp:inline distT="0" distB="0" distL="0" distR="0" wp14:anchorId="70AB05D2" wp14:editId="0FBAD8A4">
                  <wp:extent cx="3343275" cy="352425"/>
                  <wp:effectExtent l="0" t="0" r="9525" b="9525"/>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43275" cy="352425"/>
                          </a:xfrm>
                          <a:prstGeom prst="rect">
                            <a:avLst/>
                          </a:prstGeom>
                          <a:noFill/>
                          <a:ln>
                            <a:noFill/>
                          </a:ln>
                        </pic:spPr>
                      </pic:pic>
                    </a:graphicData>
                  </a:graphic>
                </wp:inline>
              </w:drawing>
            </w:r>
            <w:r w:rsidRPr="003F2BE8">
              <w:rPr>
                <w:rFonts w:ascii="Times New Roman" w:hAnsi="Times New Roman"/>
              </w:rPr>
              <w:t>,</w:t>
            </w:r>
          </w:p>
          <w:p w14:paraId="3E9ADFE8" w14:textId="77777777" w:rsidR="001D63BA" w:rsidRPr="003F2BE8" w:rsidRDefault="001D63BA" w:rsidP="001D63BA">
            <w:pPr>
              <w:spacing w:after="75"/>
              <w:ind w:firstLine="240"/>
              <w:jc w:val="center"/>
            </w:pPr>
            <w:bookmarkStart w:id="115" w:name="19190"/>
            <w:bookmarkEnd w:id="115"/>
            <w:r w:rsidRPr="003F2BE8">
              <w:rPr>
                <w:rFonts w:ascii="Times New Roman" w:hAnsi="Times New Roman"/>
              </w:rPr>
              <w:t xml:space="preserve"> </w:t>
            </w:r>
          </w:p>
          <w:p w14:paraId="568C9C06" w14:textId="77777777" w:rsidR="001D63BA" w:rsidRPr="003F2BE8" w:rsidRDefault="001D63BA" w:rsidP="001D63BA">
            <w:pPr>
              <w:spacing w:after="75"/>
              <w:ind w:firstLine="240"/>
              <w:jc w:val="both"/>
            </w:pPr>
            <w:bookmarkStart w:id="116" w:name="19191"/>
            <w:bookmarkEnd w:id="116"/>
            <w:r w:rsidRPr="003F2BE8">
              <w:rPr>
                <w:rFonts w:ascii="Times New Roman" w:hAnsi="Times New Roman"/>
              </w:rPr>
              <w:t>за умови надання належного обґрунтування перевищення фактичних витрат електричної енергії над нормативно-фактичними технологічними витратами електричної енергії, зокрема:</w:t>
            </w:r>
          </w:p>
          <w:p w14:paraId="6B4A7CBA" w14:textId="77777777" w:rsidR="001D63BA" w:rsidRPr="003F2BE8" w:rsidRDefault="001D63BA" w:rsidP="001D63BA">
            <w:pPr>
              <w:spacing w:after="75"/>
              <w:ind w:firstLine="240"/>
              <w:jc w:val="both"/>
            </w:pPr>
            <w:bookmarkStart w:id="117" w:name="19192"/>
            <w:bookmarkEnd w:id="117"/>
            <w:r w:rsidRPr="003F2BE8">
              <w:rPr>
                <w:rFonts w:ascii="Times New Roman" w:hAnsi="Times New Roman"/>
              </w:rPr>
              <w:t>структури такого перевищення витрат з відповідним документальним підтвердженням кожної компоненти цієї структури, зокрема оператором системи передачі, Державною інспекцією енергетичного нагляду України, адміністратором комерційного обліку тощо відповідно до їх компетенції;</w:t>
            </w:r>
          </w:p>
          <w:p w14:paraId="239FD0A7" w14:textId="77777777" w:rsidR="001D63BA" w:rsidRPr="003F2BE8" w:rsidRDefault="001D63BA" w:rsidP="001D63BA">
            <w:pPr>
              <w:spacing w:after="75"/>
              <w:ind w:firstLine="240"/>
              <w:jc w:val="both"/>
            </w:pPr>
            <w:bookmarkStart w:id="118" w:name="19193"/>
            <w:bookmarkEnd w:id="118"/>
            <w:r w:rsidRPr="003F2BE8">
              <w:rPr>
                <w:rFonts w:ascii="Times New Roman" w:hAnsi="Times New Roman"/>
              </w:rPr>
              <w:t xml:space="preserve">належним чином оформлених розрахунків витрат електричної енергії за 2022 - 2023 роки згідно із фактичними схемами роботи системи розподілу / обсягами розподілу / надходження / віддачі / транзиту електричної енергії тощо за 2022 - 2023 роки (за характерними періодами роботи мережі) проведених спеціалізованими підприємствами/організаціями, що виконують комплекс робіт з розрахунків витрат в електричних мережах, за умови документального підтвердження оператором системи передачі, Державною інспекцією енергетичного нагляду України, адміністратором комерційного обліку </w:t>
            </w:r>
            <w:r w:rsidRPr="003F2BE8">
              <w:rPr>
                <w:rFonts w:ascii="Times New Roman" w:hAnsi="Times New Roman"/>
              </w:rPr>
              <w:lastRenderedPageBreak/>
              <w:t>відповідності вихідних даних для проведення таких розрахунків, фактичному режиму роботи мережі у 2022 - 2023 роках.</w:t>
            </w:r>
          </w:p>
          <w:p w14:paraId="45144B7E" w14:textId="77777777" w:rsidR="001D63BA" w:rsidRPr="003F2BE8" w:rsidRDefault="001D63BA" w:rsidP="001D63BA">
            <w:pPr>
              <w:spacing w:after="75"/>
              <w:ind w:firstLine="240"/>
              <w:jc w:val="both"/>
            </w:pPr>
            <w:bookmarkStart w:id="119" w:name="19194"/>
            <w:bookmarkEnd w:id="119"/>
            <w:r w:rsidRPr="003F2BE8">
              <w:rPr>
                <w:rFonts w:ascii="Times New Roman" w:hAnsi="Times New Roman"/>
              </w:rPr>
              <w:t>Д</w:t>
            </w:r>
            <w:r w:rsidRPr="003F2BE8">
              <w:rPr>
                <w:rFonts w:ascii="Times New Roman" w:hAnsi="Times New Roman"/>
                <w:vertAlign w:val="subscript"/>
              </w:rPr>
              <w:t>ТВЕ</w:t>
            </w:r>
            <w:r w:rsidRPr="003F2BE8">
              <w:rPr>
                <w:rFonts w:ascii="Times New Roman" w:hAnsi="Times New Roman"/>
              </w:rPr>
              <w:t xml:space="preserve"> </w:t>
            </w:r>
            <w:proofErr w:type="spellStart"/>
            <w:r w:rsidRPr="003F2BE8">
              <w:rPr>
                <w:rFonts w:ascii="Times New Roman" w:hAnsi="Times New Roman"/>
                <w:vertAlign w:val="subscript"/>
              </w:rPr>
              <w:t>нф</w:t>
            </w:r>
            <w:proofErr w:type="spellEnd"/>
            <w:r w:rsidRPr="003F2BE8">
              <w:rPr>
                <w:rFonts w:ascii="Times New Roman" w:hAnsi="Times New Roman"/>
                <w:vertAlign w:val="subscript"/>
              </w:rPr>
              <w:t xml:space="preserve"> і</w:t>
            </w:r>
            <w:r w:rsidRPr="003F2BE8">
              <w:rPr>
                <w:rFonts w:ascii="Times New Roman" w:hAnsi="Times New Roman"/>
              </w:rPr>
              <w:t xml:space="preserve"> за 2022 - 2023 роки визначається за формулою</w:t>
            </w:r>
          </w:p>
          <w:p w14:paraId="36A0FCC9" w14:textId="77777777" w:rsidR="001D63BA" w:rsidRPr="003F2BE8" w:rsidRDefault="001D63BA" w:rsidP="001D63BA">
            <w:pPr>
              <w:spacing w:after="75"/>
              <w:ind w:firstLine="240"/>
              <w:jc w:val="center"/>
            </w:pPr>
            <w:bookmarkStart w:id="120" w:name="19195"/>
            <w:bookmarkEnd w:id="120"/>
            <w:r w:rsidRPr="003F2BE8">
              <w:rPr>
                <w:rFonts w:ascii="Times New Roman" w:hAnsi="Times New Roman"/>
              </w:rPr>
              <w:t>Д</w:t>
            </w:r>
            <w:r w:rsidRPr="003F2BE8">
              <w:rPr>
                <w:rFonts w:ascii="Times New Roman" w:hAnsi="Times New Roman"/>
                <w:vertAlign w:val="subscript"/>
              </w:rPr>
              <w:t xml:space="preserve">ТВЕ </w:t>
            </w:r>
            <w:proofErr w:type="spellStart"/>
            <w:r w:rsidRPr="003F2BE8">
              <w:rPr>
                <w:rFonts w:ascii="Times New Roman" w:hAnsi="Times New Roman"/>
                <w:vertAlign w:val="subscript"/>
              </w:rPr>
              <w:t>нф</w:t>
            </w:r>
            <w:proofErr w:type="spellEnd"/>
            <w:r w:rsidRPr="003F2BE8">
              <w:rPr>
                <w:rFonts w:ascii="Times New Roman" w:hAnsi="Times New Roman"/>
                <w:vertAlign w:val="subscript"/>
              </w:rPr>
              <w:t xml:space="preserve"> і</w:t>
            </w:r>
            <w:r w:rsidRPr="003F2BE8">
              <w:rPr>
                <w:rFonts w:ascii="Times New Roman" w:hAnsi="Times New Roman"/>
              </w:rPr>
              <w:t xml:space="preserve"> = О</w:t>
            </w:r>
            <w:r w:rsidRPr="003F2BE8">
              <w:rPr>
                <w:rFonts w:ascii="Times New Roman" w:hAnsi="Times New Roman"/>
                <w:vertAlign w:val="subscript"/>
              </w:rPr>
              <w:t>ТВЕ ф і</w:t>
            </w:r>
            <w:r w:rsidRPr="003F2BE8">
              <w:rPr>
                <w:rFonts w:ascii="Times New Roman" w:hAnsi="Times New Roman"/>
              </w:rPr>
              <w:t xml:space="preserve"> x Ц</w:t>
            </w:r>
            <w:r w:rsidRPr="003F2BE8">
              <w:rPr>
                <w:rFonts w:ascii="Times New Roman" w:hAnsi="Times New Roman"/>
                <w:vertAlign w:val="subscript"/>
              </w:rPr>
              <w:t>ТВЕ і</w:t>
            </w:r>
            <w:r w:rsidRPr="003F2BE8">
              <w:rPr>
                <w:rFonts w:ascii="Times New Roman" w:hAnsi="Times New Roman"/>
              </w:rPr>
              <w:t>,</w:t>
            </w:r>
          </w:p>
          <w:p w14:paraId="5381A96E" w14:textId="77777777" w:rsidR="00FF513B" w:rsidRPr="003F2BE8" w:rsidRDefault="00FF513B" w:rsidP="001D63BA">
            <w:pPr>
              <w:ind w:firstLine="308"/>
              <w:jc w:val="both"/>
              <w:rPr>
                <w:rFonts w:ascii="Times New Roman" w:hAnsi="Times New Roman"/>
              </w:rPr>
            </w:pPr>
            <w:bookmarkStart w:id="121" w:name="19196"/>
            <w:bookmarkEnd w:id="121"/>
          </w:p>
          <w:p w14:paraId="3428F7EF" w14:textId="77777777" w:rsidR="00FF513B" w:rsidRPr="003F2BE8" w:rsidRDefault="00FF513B" w:rsidP="001D63BA">
            <w:pPr>
              <w:ind w:firstLine="308"/>
              <w:jc w:val="both"/>
              <w:rPr>
                <w:rFonts w:ascii="Times New Roman" w:hAnsi="Times New Roman"/>
              </w:rPr>
            </w:pPr>
          </w:p>
          <w:p w14:paraId="3010C261" w14:textId="77777777" w:rsidR="00FF513B" w:rsidRPr="003F2BE8" w:rsidRDefault="00FF513B" w:rsidP="001D63BA">
            <w:pPr>
              <w:ind w:firstLine="308"/>
              <w:jc w:val="both"/>
              <w:rPr>
                <w:rFonts w:ascii="Times New Roman" w:hAnsi="Times New Roman"/>
              </w:rPr>
            </w:pPr>
          </w:p>
          <w:p w14:paraId="5EAF9E97" w14:textId="77777777" w:rsidR="00FF513B" w:rsidRPr="003F2BE8" w:rsidRDefault="00FF513B" w:rsidP="001D63BA">
            <w:pPr>
              <w:ind w:firstLine="308"/>
              <w:jc w:val="both"/>
              <w:rPr>
                <w:rFonts w:ascii="Times New Roman" w:hAnsi="Times New Roman"/>
              </w:rPr>
            </w:pPr>
          </w:p>
          <w:p w14:paraId="1B0484FA" w14:textId="0DFDDA62" w:rsidR="001D63BA" w:rsidRPr="003F2BE8" w:rsidRDefault="001D63BA" w:rsidP="001D63BA">
            <w:pPr>
              <w:ind w:firstLine="308"/>
              <w:jc w:val="both"/>
              <w:rPr>
                <w:rFonts w:ascii="Times New Roman" w:hAnsi="Times New Roman"/>
              </w:rPr>
            </w:pPr>
            <w:r w:rsidRPr="003F2BE8">
              <w:rPr>
                <w:rFonts w:ascii="Times New Roman" w:hAnsi="Times New Roman"/>
              </w:rPr>
              <w:t>де О</w:t>
            </w:r>
            <w:r w:rsidRPr="003F2BE8">
              <w:rPr>
                <w:rFonts w:ascii="Times New Roman" w:hAnsi="Times New Roman"/>
                <w:vertAlign w:val="subscript"/>
              </w:rPr>
              <w:t>ТВЕ ф і</w:t>
            </w:r>
            <w:r w:rsidRPr="003F2BE8">
              <w:rPr>
                <w:rFonts w:ascii="Times New Roman" w:hAnsi="Times New Roman"/>
              </w:rPr>
              <w:t xml:space="preserve"> - фактичний обсяг технологічних витрат електричної енергії на її розподіл в і-му місяці звітного року, </w:t>
            </w:r>
            <w:proofErr w:type="spellStart"/>
            <w:r w:rsidRPr="003F2BE8">
              <w:rPr>
                <w:rFonts w:ascii="Times New Roman" w:hAnsi="Times New Roman"/>
              </w:rPr>
              <w:t>МВт·год</w:t>
            </w:r>
            <w:proofErr w:type="spellEnd"/>
            <w:r w:rsidRPr="003F2BE8">
              <w:rPr>
                <w:rFonts w:ascii="Times New Roman" w:hAnsi="Times New Roman"/>
              </w:rPr>
              <w:t>;</w:t>
            </w:r>
          </w:p>
          <w:p w14:paraId="286527C1" w14:textId="77777777" w:rsidR="001D63BA" w:rsidRPr="003F2BE8" w:rsidRDefault="001D63BA" w:rsidP="001D63BA">
            <w:pPr>
              <w:ind w:firstLine="308"/>
              <w:jc w:val="both"/>
              <w:rPr>
                <w:rFonts w:ascii="Times New Roman" w:hAnsi="Times New Roman" w:cs="Times New Roman"/>
                <w:shd w:val="clear" w:color="auto" w:fill="FFFFFF"/>
              </w:rPr>
            </w:pPr>
          </w:p>
          <w:p w14:paraId="2A2BD9D1" w14:textId="77777777" w:rsidR="00FF513B" w:rsidRPr="003F2BE8" w:rsidRDefault="00FF513B" w:rsidP="001D63BA">
            <w:pPr>
              <w:ind w:firstLine="308"/>
              <w:jc w:val="both"/>
              <w:rPr>
                <w:rFonts w:ascii="Times New Roman" w:hAnsi="Times New Roman" w:cs="Times New Roman"/>
                <w:shd w:val="clear" w:color="auto" w:fill="FFFFFF"/>
              </w:rPr>
            </w:pPr>
          </w:p>
          <w:p w14:paraId="66BC649A" w14:textId="77777777" w:rsidR="00FF513B" w:rsidRPr="003F2BE8" w:rsidRDefault="00FF513B" w:rsidP="001D63BA">
            <w:pPr>
              <w:ind w:firstLine="308"/>
              <w:jc w:val="both"/>
              <w:rPr>
                <w:rFonts w:ascii="Times New Roman" w:hAnsi="Times New Roman" w:cs="Times New Roman"/>
                <w:shd w:val="clear" w:color="auto" w:fill="FFFFFF"/>
              </w:rPr>
            </w:pPr>
          </w:p>
          <w:p w14:paraId="2DAACE11" w14:textId="77777777" w:rsidR="00FF513B" w:rsidRPr="003F2BE8" w:rsidRDefault="00FF513B" w:rsidP="001D63BA">
            <w:pPr>
              <w:ind w:firstLine="308"/>
              <w:jc w:val="both"/>
              <w:rPr>
                <w:rFonts w:ascii="Times New Roman" w:hAnsi="Times New Roman" w:cs="Times New Roman"/>
                <w:shd w:val="clear" w:color="auto" w:fill="FFFFFF"/>
              </w:rPr>
            </w:pPr>
          </w:p>
          <w:p w14:paraId="5B04B049" w14:textId="77777777" w:rsidR="00FF513B" w:rsidRPr="003F2BE8" w:rsidRDefault="00FF513B" w:rsidP="001D63BA">
            <w:pPr>
              <w:ind w:firstLine="308"/>
              <w:jc w:val="both"/>
              <w:rPr>
                <w:rFonts w:ascii="Times New Roman" w:hAnsi="Times New Roman" w:cs="Times New Roman"/>
                <w:shd w:val="clear" w:color="auto" w:fill="FFFFFF"/>
              </w:rPr>
            </w:pPr>
          </w:p>
          <w:p w14:paraId="3A0B0E0E" w14:textId="77777777" w:rsidR="00FF513B" w:rsidRPr="003F2BE8" w:rsidRDefault="00FF513B" w:rsidP="001D63BA">
            <w:pPr>
              <w:ind w:firstLine="308"/>
              <w:jc w:val="both"/>
              <w:rPr>
                <w:rFonts w:ascii="Times New Roman" w:hAnsi="Times New Roman" w:cs="Times New Roman"/>
                <w:shd w:val="clear" w:color="auto" w:fill="FFFFFF"/>
              </w:rPr>
            </w:pPr>
          </w:p>
          <w:p w14:paraId="56BEF00F" w14:textId="77777777" w:rsidR="00FF513B" w:rsidRPr="003F2BE8" w:rsidRDefault="00FF513B" w:rsidP="001D63BA">
            <w:pPr>
              <w:ind w:firstLine="308"/>
              <w:jc w:val="both"/>
              <w:rPr>
                <w:rFonts w:ascii="Times New Roman" w:hAnsi="Times New Roman" w:cs="Times New Roman"/>
                <w:shd w:val="clear" w:color="auto" w:fill="FFFFFF"/>
              </w:rPr>
            </w:pPr>
          </w:p>
          <w:p w14:paraId="760C605D" w14:textId="77777777" w:rsidR="00FF513B" w:rsidRPr="003F2BE8" w:rsidRDefault="00FF513B" w:rsidP="00FF513B">
            <w:pPr>
              <w:ind w:firstLine="308"/>
              <w:jc w:val="both"/>
              <w:rPr>
                <w:rFonts w:ascii="Times New Roman" w:hAnsi="Times New Roman" w:cs="Times New Roman"/>
                <w:shd w:val="clear" w:color="auto" w:fill="FFFFFF"/>
              </w:rPr>
            </w:pPr>
          </w:p>
          <w:p w14:paraId="53D9C5B9" w14:textId="77777777" w:rsidR="00FF513B" w:rsidRPr="003F2BE8" w:rsidRDefault="00FF513B" w:rsidP="00FF513B">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64832073" w14:textId="77777777" w:rsidR="00FF513B" w:rsidRPr="003F2BE8" w:rsidRDefault="00FF513B" w:rsidP="00FF513B">
            <w:pPr>
              <w:ind w:firstLine="308"/>
              <w:jc w:val="both"/>
              <w:rPr>
                <w:rFonts w:ascii="Times New Roman" w:hAnsi="Times New Roman" w:cs="Times New Roman"/>
                <w:shd w:val="clear" w:color="auto" w:fill="FFFFFF"/>
              </w:rPr>
            </w:pPr>
          </w:p>
          <w:p w14:paraId="4EE0FA49" w14:textId="5C783A5D" w:rsidR="00FF513B" w:rsidRPr="003F2BE8" w:rsidRDefault="00FF513B" w:rsidP="00FF513B">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 Підпункт відсутній &gt;</w:t>
            </w:r>
          </w:p>
        </w:tc>
        <w:tc>
          <w:tcPr>
            <w:tcW w:w="7725" w:type="dxa"/>
          </w:tcPr>
          <w:p w14:paraId="4D7D7DE7" w14:textId="77777777" w:rsidR="001D63BA" w:rsidRPr="003F2BE8" w:rsidRDefault="001D63BA" w:rsidP="001D63BA">
            <w:pPr>
              <w:ind w:firstLine="308"/>
              <w:jc w:val="both"/>
              <w:rPr>
                <w:rFonts w:ascii="Times New Roman" w:hAnsi="Times New Roman" w:cs="Times New Roman"/>
                <w:shd w:val="clear" w:color="auto" w:fill="FFFFFF"/>
              </w:rPr>
            </w:pPr>
          </w:p>
          <w:p w14:paraId="420A885B" w14:textId="5468A48C" w:rsidR="001D63BA" w:rsidRPr="003F2BE8" w:rsidRDefault="001D63BA" w:rsidP="001D63BA">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14:paraId="7F70C69E" w14:textId="5075C148" w:rsidR="001D63BA" w:rsidRPr="003F2BE8" w:rsidRDefault="001D63BA" w:rsidP="001D63BA">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 xml:space="preserve">1) сума невиконання інвестиційної програми на звітний рік. Сума невиконання інвестиційної програми на звітний рік за результатами діяльності 2022 - </w:t>
            </w:r>
            <w:r w:rsidRPr="003F2BE8">
              <w:rPr>
                <w:rFonts w:ascii="Times New Roman" w:hAnsi="Times New Roman" w:cs="Times New Roman"/>
                <w:b/>
                <w:shd w:val="clear" w:color="auto" w:fill="FFFFFF"/>
              </w:rPr>
              <w:t>202</w:t>
            </w:r>
            <w:r w:rsidRPr="003F2BE8">
              <w:rPr>
                <w:rFonts w:ascii="Times New Roman" w:hAnsi="Times New Roman" w:cs="Times New Roman"/>
                <w:b/>
                <w:shd w:val="clear" w:color="auto" w:fill="FFFFFF"/>
              </w:rPr>
              <w:t>4</w:t>
            </w:r>
            <w:r w:rsidRPr="003F2BE8">
              <w:rPr>
                <w:rFonts w:ascii="Times New Roman" w:hAnsi="Times New Roman" w:cs="Times New Roman"/>
                <w:shd w:val="clear" w:color="auto" w:fill="FFFFFF"/>
              </w:rPr>
              <w:t xml:space="preserve"> років визначається з урахуванням постанови N 406;</w:t>
            </w:r>
          </w:p>
          <w:p w14:paraId="5084C9D6" w14:textId="77777777" w:rsidR="001D63BA" w:rsidRPr="003F2BE8" w:rsidRDefault="001D63BA" w:rsidP="001D63BA">
            <w:pPr>
              <w:ind w:firstLine="308"/>
              <w:jc w:val="both"/>
              <w:rPr>
                <w:rFonts w:ascii="Times New Roman" w:hAnsi="Times New Roman" w:cs="Times New Roman"/>
                <w:shd w:val="clear" w:color="auto" w:fill="FFFFFF"/>
              </w:rPr>
            </w:pPr>
          </w:p>
          <w:p w14:paraId="24808A12" w14:textId="77777777" w:rsidR="001D63BA" w:rsidRPr="003F2BE8" w:rsidRDefault="001D63BA" w:rsidP="001D63BA">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723D92F4" w14:textId="77777777" w:rsidR="001D63BA" w:rsidRPr="003F2BE8" w:rsidRDefault="001D63BA" w:rsidP="001D63BA">
            <w:pPr>
              <w:ind w:firstLine="308"/>
              <w:jc w:val="both"/>
              <w:rPr>
                <w:rFonts w:ascii="Times New Roman" w:hAnsi="Times New Roman" w:cs="Times New Roman"/>
                <w:shd w:val="clear" w:color="auto" w:fill="FFFFFF"/>
              </w:rPr>
            </w:pPr>
          </w:p>
          <w:p w14:paraId="65B13AB2" w14:textId="77777777" w:rsidR="001D63BA" w:rsidRPr="003F2BE8" w:rsidRDefault="001D63BA" w:rsidP="001D63BA">
            <w:pPr>
              <w:spacing w:after="75"/>
              <w:ind w:firstLine="240"/>
              <w:jc w:val="both"/>
            </w:pPr>
            <w:r w:rsidRPr="003F2BE8">
              <w:rPr>
                <w:rFonts w:ascii="Times New Roman" w:hAnsi="Times New Roman"/>
              </w:rPr>
              <w:t>6) дельта за статтею "витрати, пов'язані з купівлею електричної енергії з метою компенсації технологічних витрат електричної енергії на її розподіл" (</w:t>
            </w:r>
            <w:r w:rsidRPr="003F2BE8">
              <w:rPr>
                <w:rFonts w:ascii="Symbol" w:hAnsi="Symbol"/>
              </w:rPr>
              <w:t></w:t>
            </w:r>
            <w:proofErr w:type="spellStart"/>
            <w:r w:rsidRPr="003F2BE8">
              <w:rPr>
                <w:rFonts w:ascii="Times New Roman" w:hAnsi="Times New Roman"/>
              </w:rPr>
              <w:t>Д</w:t>
            </w:r>
            <w:r w:rsidRPr="003F2BE8">
              <w:rPr>
                <w:rFonts w:ascii="Times New Roman" w:hAnsi="Times New Roman"/>
                <w:vertAlign w:val="superscript"/>
              </w:rPr>
              <w:t>н</w:t>
            </w:r>
            <w:r w:rsidRPr="003F2BE8">
              <w:rPr>
                <w:rFonts w:ascii="Times New Roman" w:hAnsi="Times New Roman"/>
                <w:vertAlign w:val="subscript"/>
              </w:rPr>
              <w:t>ТВЕ</w:t>
            </w:r>
            <w:proofErr w:type="spellEnd"/>
            <w:r w:rsidRPr="003F2BE8">
              <w:rPr>
                <w:rFonts w:ascii="Times New Roman" w:hAnsi="Times New Roman"/>
              </w:rPr>
              <w:t>), тис. грн, що визначається за формулою</w:t>
            </w:r>
          </w:p>
          <w:tbl>
            <w:tblPr>
              <w:tblW w:w="0" w:type="auto"/>
              <w:tblLayout w:type="fixed"/>
              <w:tblLook w:val="04A0" w:firstRow="1" w:lastRow="0" w:firstColumn="1" w:lastColumn="0" w:noHBand="0" w:noVBand="1"/>
            </w:tblPr>
            <w:tblGrid>
              <w:gridCol w:w="4902"/>
              <w:gridCol w:w="2639"/>
            </w:tblGrid>
            <w:tr w:rsidR="001D63BA" w:rsidRPr="003F2BE8" w14:paraId="3D9F6C57" w14:textId="77777777" w:rsidTr="00B56656">
              <w:trPr>
                <w:trHeight w:val="29"/>
              </w:trPr>
              <w:tc>
                <w:tcPr>
                  <w:tcW w:w="4902" w:type="dxa"/>
                  <w:vAlign w:val="center"/>
                  <w:hideMark/>
                </w:tcPr>
                <w:p w14:paraId="5B25A983" w14:textId="77777777" w:rsidR="001D63BA" w:rsidRPr="003F2BE8" w:rsidRDefault="001D63BA" w:rsidP="001D63BA">
                  <w:pPr>
                    <w:spacing w:after="75"/>
                  </w:pPr>
                  <w:r w:rsidRPr="003F2BE8">
                    <w:rPr>
                      <w:noProof/>
                    </w:rPr>
                    <w:lastRenderedPageBreak/>
                    <w:drawing>
                      <wp:inline distT="0" distB="0" distL="0" distR="0" wp14:anchorId="50963BA4" wp14:editId="2E7AD72C">
                        <wp:extent cx="2971800" cy="752475"/>
                        <wp:effectExtent l="0" t="0" r="0" b="952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71800" cy="752475"/>
                                </a:xfrm>
                                <a:prstGeom prst="rect">
                                  <a:avLst/>
                                </a:prstGeom>
                                <a:noFill/>
                                <a:ln>
                                  <a:noFill/>
                                </a:ln>
                              </pic:spPr>
                            </pic:pic>
                          </a:graphicData>
                        </a:graphic>
                      </wp:inline>
                    </w:drawing>
                  </w:r>
                </w:p>
              </w:tc>
              <w:tc>
                <w:tcPr>
                  <w:tcW w:w="2639" w:type="dxa"/>
                  <w:vAlign w:val="center"/>
                  <w:hideMark/>
                </w:tcPr>
                <w:p w14:paraId="4EE4E12D" w14:textId="77777777" w:rsidR="001D63BA" w:rsidRPr="003F2BE8" w:rsidRDefault="001D63BA" w:rsidP="001D63BA">
                  <w:pPr>
                    <w:spacing w:after="75"/>
                  </w:pPr>
                  <w:r w:rsidRPr="003F2BE8">
                    <w:rPr>
                      <w:rFonts w:ascii="Times New Roman" w:hAnsi="Times New Roman"/>
                    </w:rPr>
                    <w:t>,</w:t>
                  </w:r>
                </w:p>
              </w:tc>
            </w:tr>
          </w:tbl>
          <w:p w14:paraId="280C1C26" w14:textId="77777777" w:rsidR="001D63BA" w:rsidRPr="003F2BE8" w:rsidRDefault="001D63BA" w:rsidP="001D63BA">
            <w:pPr>
              <w:spacing w:after="75"/>
              <w:ind w:firstLine="240"/>
              <w:jc w:val="both"/>
            </w:pPr>
            <w:r w:rsidRPr="003F2BE8">
              <w:rPr>
                <w:rFonts w:ascii="Times New Roman" w:hAnsi="Times New Roman"/>
              </w:rPr>
              <w:t>де і - місяць;</w:t>
            </w:r>
          </w:p>
          <w:p w14:paraId="73A0AFC6" w14:textId="77777777" w:rsidR="001D63BA" w:rsidRPr="003F2BE8" w:rsidRDefault="001D63BA" w:rsidP="001D63BA">
            <w:pPr>
              <w:spacing w:after="75"/>
              <w:ind w:firstLine="240"/>
              <w:jc w:val="both"/>
            </w:pPr>
            <w:r w:rsidRPr="003F2BE8">
              <w:rPr>
                <w:rFonts w:ascii="Times New Roman" w:hAnsi="Times New Roman"/>
              </w:rPr>
              <w:t>n - кількість місяців;</w:t>
            </w:r>
          </w:p>
          <w:p w14:paraId="76843431" w14:textId="77777777" w:rsidR="001D63BA" w:rsidRPr="003F2BE8" w:rsidRDefault="001D63BA" w:rsidP="001D63BA">
            <w:pPr>
              <w:spacing w:after="75"/>
              <w:ind w:firstLine="240"/>
              <w:jc w:val="both"/>
            </w:pPr>
            <w:r w:rsidRPr="003F2BE8">
              <w:rPr>
                <w:rFonts w:ascii="Times New Roman" w:hAnsi="Times New Roman"/>
              </w:rPr>
              <w:t>Д</w:t>
            </w:r>
            <w:r w:rsidRPr="003F2BE8">
              <w:rPr>
                <w:rFonts w:ascii="Times New Roman" w:hAnsi="Times New Roman"/>
                <w:vertAlign w:val="subscript"/>
              </w:rPr>
              <w:t>ТВЕ т</w:t>
            </w:r>
            <w:r w:rsidRPr="003F2BE8">
              <w:rPr>
                <w:rFonts w:ascii="Times New Roman" w:hAnsi="Times New Roman"/>
              </w:rPr>
              <w:t xml:space="preserve"> - вартість технологічних витрат електричної енергії, урахована в тарифах на звітний рік, тис. грн.</w:t>
            </w:r>
          </w:p>
          <w:p w14:paraId="48D31FFB" w14:textId="77777777" w:rsidR="001D63BA" w:rsidRPr="003F2BE8" w:rsidRDefault="001D63BA" w:rsidP="001D63BA">
            <w:pPr>
              <w:spacing w:after="75"/>
              <w:ind w:firstLine="240"/>
              <w:jc w:val="both"/>
            </w:pPr>
            <w:r w:rsidRPr="003F2BE8">
              <w:rPr>
                <w:rFonts w:ascii="Times New Roman" w:hAnsi="Times New Roman"/>
              </w:rPr>
              <w:t>Д</w:t>
            </w:r>
            <w:r w:rsidRPr="003F2BE8">
              <w:rPr>
                <w:rFonts w:ascii="Times New Roman" w:hAnsi="Times New Roman"/>
                <w:vertAlign w:val="subscript"/>
              </w:rPr>
              <w:t>ТВЕ</w:t>
            </w:r>
            <w:r w:rsidRPr="003F2BE8">
              <w:rPr>
                <w:rFonts w:ascii="Times New Roman" w:hAnsi="Times New Roman"/>
              </w:rPr>
              <w:t xml:space="preserve"> </w:t>
            </w:r>
            <w:proofErr w:type="spellStart"/>
            <w:r w:rsidRPr="003F2BE8">
              <w:rPr>
                <w:rFonts w:ascii="Times New Roman" w:hAnsi="Times New Roman"/>
                <w:vertAlign w:val="subscript"/>
              </w:rPr>
              <w:t>нф</w:t>
            </w:r>
            <w:proofErr w:type="spellEnd"/>
            <w:r w:rsidRPr="003F2BE8">
              <w:rPr>
                <w:rFonts w:ascii="Times New Roman" w:hAnsi="Times New Roman"/>
                <w:vertAlign w:val="subscript"/>
              </w:rPr>
              <w:t xml:space="preserve"> і</w:t>
            </w:r>
            <w:r w:rsidRPr="003F2BE8">
              <w:rPr>
                <w:rFonts w:ascii="Times New Roman" w:hAnsi="Times New Roman"/>
              </w:rPr>
              <w:t xml:space="preserve"> розраховується до впровадження нового ринку (до 01 липня 2019 року) та після впровадження нового ринку (з 01 липня 2019 року) згідно з відповідними положеннями підпункту 22 пункту 4 цього додатка.</w:t>
            </w:r>
          </w:p>
          <w:p w14:paraId="667EB47A" w14:textId="39726A6A" w:rsidR="001D63BA" w:rsidRPr="003F2BE8" w:rsidRDefault="001D63BA" w:rsidP="001D63BA">
            <w:pPr>
              <w:spacing w:after="75"/>
              <w:ind w:firstLine="240"/>
              <w:jc w:val="both"/>
            </w:pPr>
            <w:r w:rsidRPr="003F2BE8">
              <w:rPr>
                <w:rFonts w:ascii="Times New Roman" w:hAnsi="Times New Roman"/>
              </w:rPr>
              <w:t>Якщо</w:t>
            </w:r>
            <w:r w:rsidR="000C3CB3" w:rsidRPr="003F2BE8">
              <w:rPr>
                <w:rFonts w:ascii="Times New Roman" w:hAnsi="Times New Roman"/>
              </w:rPr>
              <w:t xml:space="preserve"> </w:t>
            </w:r>
            <w:r w:rsidR="000C3CB3" w:rsidRPr="003F2BE8">
              <w:rPr>
                <w:rFonts w:ascii="Times New Roman" w:hAnsi="Times New Roman"/>
                <w:b/>
              </w:rPr>
              <w:t>порушена схема нормального режиму роботи системи розподілу / змінені обсяги розподілу / надходження / віддачі / транзиту електричної енергії тощо внаслідок введення воєнного стану та/або бойових дій в Україні та за умови, що</w:t>
            </w:r>
          </w:p>
          <w:p w14:paraId="25DE936C" w14:textId="77777777" w:rsidR="001D63BA" w:rsidRPr="003F2BE8" w:rsidRDefault="001D63BA" w:rsidP="001D63BA">
            <w:pPr>
              <w:spacing w:after="75"/>
              <w:ind w:firstLine="240"/>
              <w:jc w:val="center"/>
            </w:pPr>
            <w:r w:rsidRPr="003F2BE8">
              <w:rPr>
                <w:rFonts w:ascii="Times New Roman" w:hAnsi="Times New Roman"/>
              </w:rPr>
              <w:t xml:space="preserve"> </w:t>
            </w:r>
          </w:p>
          <w:p w14:paraId="66CA6DAC" w14:textId="77777777" w:rsidR="001D63BA" w:rsidRPr="003F2BE8" w:rsidRDefault="001D63BA" w:rsidP="001D63BA">
            <w:pPr>
              <w:spacing w:after="75"/>
              <w:ind w:firstLine="240"/>
              <w:jc w:val="center"/>
            </w:pPr>
            <w:r w:rsidRPr="003F2BE8">
              <w:rPr>
                <w:noProof/>
              </w:rPr>
              <w:drawing>
                <wp:inline distT="0" distB="0" distL="0" distR="0" wp14:anchorId="399D8F99" wp14:editId="6C9AA789">
                  <wp:extent cx="3343275" cy="352425"/>
                  <wp:effectExtent l="0" t="0" r="9525" b="9525"/>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43275" cy="352425"/>
                          </a:xfrm>
                          <a:prstGeom prst="rect">
                            <a:avLst/>
                          </a:prstGeom>
                          <a:noFill/>
                          <a:ln>
                            <a:noFill/>
                          </a:ln>
                        </pic:spPr>
                      </pic:pic>
                    </a:graphicData>
                  </a:graphic>
                </wp:inline>
              </w:drawing>
            </w:r>
            <w:r w:rsidRPr="003F2BE8">
              <w:rPr>
                <w:rFonts w:ascii="Times New Roman" w:hAnsi="Times New Roman"/>
              </w:rPr>
              <w:t>,</w:t>
            </w:r>
          </w:p>
          <w:p w14:paraId="7EDE5EB6" w14:textId="77777777" w:rsidR="001D63BA" w:rsidRPr="003F2BE8" w:rsidRDefault="001D63BA" w:rsidP="001D63BA">
            <w:pPr>
              <w:spacing w:after="75"/>
              <w:ind w:firstLine="240"/>
              <w:jc w:val="center"/>
            </w:pPr>
            <w:r w:rsidRPr="003F2BE8">
              <w:rPr>
                <w:rFonts w:ascii="Times New Roman" w:hAnsi="Times New Roman"/>
              </w:rPr>
              <w:t xml:space="preserve"> </w:t>
            </w:r>
          </w:p>
          <w:p w14:paraId="33E4564B" w14:textId="77777777" w:rsidR="001D63BA" w:rsidRPr="003F2BE8" w:rsidRDefault="001D63BA" w:rsidP="001D63BA">
            <w:pPr>
              <w:spacing w:after="75"/>
              <w:ind w:firstLine="240"/>
              <w:jc w:val="both"/>
            </w:pPr>
            <w:r w:rsidRPr="003F2BE8">
              <w:rPr>
                <w:rFonts w:ascii="Times New Roman" w:hAnsi="Times New Roman"/>
              </w:rPr>
              <w:t>за умови надання належного обґрунтування перевищення фактичних витрат електричної енергії над нормативно-фактичними технологічними витратами електричної енергії, зокрема:</w:t>
            </w:r>
          </w:p>
          <w:p w14:paraId="59CF3D8E" w14:textId="77777777" w:rsidR="001D63BA" w:rsidRPr="003F2BE8" w:rsidRDefault="001D63BA" w:rsidP="001D63BA">
            <w:pPr>
              <w:spacing w:after="75"/>
              <w:ind w:firstLine="240"/>
              <w:jc w:val="both"/>
            </w:pPr>
            <w:r w:rsidRPr="003F2BE8">
              <w:rPr>
                <w:rFonts w:ascii="Times New Roman" w:hAnsi="Times New Roman"/>
              </w:rPr>
              <w:t>структури такого перевищення витрат з відповідним документальним підтвердженням кожної компоненти цієї структури, зокрема оператором системи передачі, Державною інспекцією енергетичного нагляду України, адміністратором комерційного обліку тощо відповідно до їх компетенції;</w:t>
            </w:r>
          </w:p>
          <w:p w14:paraId="6CC31772" w14:textId="77777777" w:rsidR="00FF513B" w:rsidRPr="003F2BE8" w:rsidRDefault="00FF513B" w:rsidP="00FF513B">
            <w:pPr>
              <w:spacing w:after="75"/>
              <w:ind w:firstLine="240"/>
              <w:jc w:val="both"/>
              <w:rPr>
                <w:rFonts w:ascii="Times New Roman" w:hAnsi="Times New Roman"/>
                <w:b/>
              </w:rPr>
            </w:pPr>
            <w:r w:rsidRPr="003F2BE8">
              <w:rPr>
                <w:rFonts w:ascii="Times New Roman" w:hAnsi="Times New Roman"/>
                <w:b/>
              </w:rPr>
              <w:t xml:space="preserve">належним чином оформлених розрахунків витрат електричної енергії за 2022 – 2024 роки згідно із фактичними схемами роботи системи розподілу / обсягами розподілу / надходження / віддачі / транзиту електричної енергії тощо за 2022 – 2024 роки (за характерними періодами роботи мережі) проведених спеціалізованими підприємствами / організаціями, що виконують комплекс робіт з розрахунків витрат в електричних мережах, за умови документального підтвердження оператором системи передачі, Державною інспекцією енергетичного нагляду України, адміністратором </w:t>
            </w:r>
            <w:r w:rsidRPr="003F2BE8">
              <w:rPr>
                <w:rFonts w:ascii="Times New Roman" w:hAnsi="Times New Roman"/>
                <w:b/>
              </w:rPr>
              <w:lastRenderedPageBreak/>
              <w:t>комерційного обліку відповідності вихідних даних для проведення таких розрахунків, фактичному режиму роботи мережі у 2022 – 2024 роках (з 2024 року за умови, що частка оціночних даних комерційного обліку, використаних у розрахунку обсягу фактичних звітних витрат, не перевищує 3 % від загального їх обсягу електричної енергії відповідно до даних за формою звітності № 2 НКРЕКП розподіл електричної енергії).</w:t>
            </w:r>
          </w:p>
          <w:p w14:paraId="1367623C" w14:textId="77777777" w:rsidR="00FF513B" w:rsidRPr="003F2BE8" w:rsidRDefault="00FF513B" w:rsidP="00FF513B">
            <w:pPr>
              <w:spacing w:after="75"/>
              <w:ind w:firstLine="240"/>
              <w:jc w:val="both"/>
              <w:rPr>
                <w:rFonts w:ascii="Times New Roman" w:hAnsi="Times New Roman"/>
                <w:b/>
              </w:rPr>
            </w:pPr>
            <w:r w:rsidRPr="003F2BE8">
              <w:rPr>
                <w:rFonts w:ascii="Times New Roman" w:hAnsi="Times New Roman"/>
                <w:b/>
              </w:rPr>
              <w:t xml:space="preserve">ДТВЕ </w:t>
            </w:r>
            <w:proofErr w:type="spellStart"/>
            <w:r w:rsidRPr="003F2BE8">
              <w:rPr>
                <w:rFonts w:ascii="Times New Roman" w:hAnsi="Times New Roman"/>
                <w:b/>
              </w:rPr>
              <w:t>нф</w:t>
            </w:r>
            <w:proofErr w:type="spellEnd"/>
            <w:r w:rsidRPr="003F2BE8">
              <w:rPr>
                <w:rFonts w:ascii="Times New Roman" w:hAnsi="Times New Roman"/>
                <w:b/>
              </w:rPr>
              <w:t xml:space="preserve"> і за 2022 – 2024 роки визначається за формулою</w:t>
            </w:r>
          </w:p>
          <w:p w14:paraId="2F3AB570" w14:textId="574613CA" w:rsidR="001D63BA" w:rsidRPr="003F2BE8" w:rsidRDefault="00FF513B" w:rsidP="00FF513B">
            <w:pPr>
              <w:spacing w:after="75"/>
              <w:ind w:firstLine="240"/>
              <w:jc w:val="center"/>
            </w:pPr>
            <w:r w:rsidRPr="003F2BE8">
              <w:rPr>
                <w:rFonts w:ascii="Times New Roman" w:hAnsi="Times New Roman"/>
                <w:b/>
              </w:rPr>
              <w:t xml:space="preserve">ДТВЕ </w:t>
            </w:r>
            <w:proofErr w:type="spellStart"/>
            <w:r w:rsidRPr="003F2BE8">
              <w:rPr>
                <w:rFonts w:ascii="Times New Roman" w:hAnsi="Times New Roman"/>
                <w:b/>
              </w:rPr>
              <w:t>нф</w:t>
            </w:r>
            <w:proofErr w:type="spellEnd"/>
            <w:r w:rsidRPr="003F2BE8">
              <w:rPr>
                <w:rFonts w:ascii="Times New Roman" w:hAnsi="Times New Roman"/>
                <w:b/>
              </w:rPr>
              <w:t xml:space="preserve"> і = (ОТВЕ ф і – ОТВЕ он і) x ЦТВЕ і</w:t>
            </w:r>
            <w:r w:rsidR="001D63BA" w:rsidRPr="003F2BE8">
              <w:rPr>
                <w:rFonts w:ascii="Times New Roman" w:hAnsi="Times New Roman"/>
                <w:b/>
              </w:rPr>
              <w:t>,</w:t>
            </w:r>
          </w:p>
          <w:p w14:paraId="7A4F55A9" w14:textId="77777777" w:rsidR="001D63BA" w:rsidRPr="003F2BE8" w:rsidRDefault="001D63BA" w:rsidP="001D63BA">
            <w:pPr>
              <w:ind w:firstLine="308"/>
              <w:jc w:val="both"/>
              <w:rPr>
                <w:rFonts w:ascii="Times New Roman" w:hAnsi="Times New Roman"/>
              </w:rPr>
            </w:pPr>
            <w:r w:rsidRPr="003F2BE8">
              <w:rPr>
                <w:rFonts w:ascii="Times New Roman" w:hAnsi="Times New Roman"/>
              </w:rPr>
              <w:t>де О</w:t>
            </w:r>
            <w:r w:rsidRPr="003F2BE8">
              <w:rPr>
                <w:rFonts w:ascii="Times New Roman" w:hAnsi="Times New Roman"/>
                <w:vertAlign w:val="subscript"/>
              </w:rPr>
              <w:t>ТВЕ ф і</w:t>
            </w:r>
            <w:r w:rsidRPr="003F2BE8">
              <w:rPr>
                <w:rFonts w:ascii="Times New Roman" w:hAnsi="Times New Roman"/>
              </w:rPr>
              <w:t xml:space="preserve"> - фактичний обсяг технологічних витрат електричної енергії на її розподіл в і-му місяці звітного року, </w:t>
            </w:r>
            <w:proofErr w:type="spellStart"/>
            <w:r w:rsidRPr="003F2BE8">
              <w:rPr>
                <w:rFonts w:ascii="Times New Roman" w:hAnsi="Times New Roman"/>
              </w:rPr>
              <w:t>МВт·год</w:t>
            </w:r>
            <w:proofErr w:type="spellEnd"/>
            <w:r w:rsidRPr="003F2BE8">
              <w:rPr>
                <w:rFonts w:ascii="Times New Roman" w:hAnsi="Times New Roman"/>
              </w:rPr>
              <w:t>;</w:t>
            </w:r>
          </w:p>
          <w:p w14:paraId="383BEDAD" w14:textId="77777777" w:rsidR="009E54F8" w:rsidRPr="003F2BE8" w:rsidRDefault="00FF513B" w:rsidP="001D63BA">
            <w:pPr>
              <w:ind w:firstLine="308"/>
              <w:jc w:val="both"/>
              <w:rPr>
                <w:rFonts w:ascii="Times New Roman" w:hAnsi="Times New Roman" w:cs="Times New Roman"/>
                <w:b/>
              </w:rPr>
            </w:pPr>
            <w:r w:rsidRPr="003F2BE8">
              <w:rPr>
                <w:rFonts w:ascii="Times New Roman" w:hAnsi="Times New Roman" w:cs="Times New Roman"/>
                <w:b/>
              </w:rPr>
              <w:t>О</w:t>
            </w:r>
            <w:r w:rsidRPr="003F2BE8">
              <w:rPr>
                <w:rFonts w:ascii="Times New Roman" w:hAnsi="Times New Roman" w:cs="Times New Roman"/>
                <w:b/>
                <w:vertAlign w:val="subscript"/>
              </w:rPr>
              <w:t>ТВЕ он і</w:t>
            </w:r>
            <w:r w:rsidRPr="003F2BE8">
              <w:rPr>
                <w:rFonts w:ascii="Times New Roman" w:hAnsi="Times New Roman" w:cs="Times New Roman"/>
                <w:b/>
              </w:rPr>
              <w:t xml:space="preserve"> – обсяг перевищення фактичних витрат електричної енергії над нормативно-фактичними технологічними витратами електричної енергії, за необґрунтованими компонентами структури витрат, зокрема, не пов’язаними із порушенням схеми нормального режиму роботи системи розподілу / зміною обсягу розподілу / надходження / віддачі / транзиту електричної енергії тощо внаслідок введення воєнного стану та/або бойових дій в Україні, в і-му місяці звітного року, </w:t>
            </w:r>
            <w:proofErr w:type="spellStart"/>
            <w:r w:rsidRPr="003F2BE8">
              <w:rPr>
                <w:rFonts w:ascii="Times New Roman" w:hAnsi="Times New Roman" w:cs="Times New Roman"/>
                <w:b/>
              </w:rPr>
              <w:t>МВт·год</w:t>
            </w:r>
            <w:proofErr w:type="spellEnd"/>
            <w:r w:rsidRPr="003F2BE8">
              <w:rPr>
                <w:rFonts w:ascii="Times New Roman" w:hAnsi="Times New Roman" w:cs="Times New Roman"/>
                <w:b/>
              </w:rPr>
              <w:t>;</w:t>
            </w:r>
          </w:p>
          <w:p w14:paraId="6E19DCFD" w14:textId="77777777" w:rsidR="00FF513B" w:rsidRPr="003F2BE8" w:rsidRDefault="00FF513B" w:rsidP="00FF513B">
            <w:pPr>
              <w:ind w:firstLine="308"/>
              <w:jc w:val="both"/>
              <w:rPr>
                <w:rFonts w:ascii="Times New Roman" w:hAnsi="Times New Roman" w:cs="Times New Roman"/>
                <w:shd w:val="clear" w:color="auto" w:fill="FFFFFF"/>
              </w:rPr>
            </w:pPr>
          </w:p>
          <w:p w14:paraId="713FB943" w14:textId="77777777" w:rsidR="00FF513B" w:rsidRPr="003F2BE8" w:rsidRDefault="00FF513B" w:rsidP="00FF513B">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34B33A26" w14:textId="77777777" w:rsidR="00FF513B" w:rsidRPr="003F2BE8" w:rsidRDefault="00FF513B" w:rsidP="00FF513B">
            <w:pPr>
              <w:ind w:firstLine="308"/>
              <w:jc w:val="both"/>
              <w:rPr>
                <w:rFonts w:ascii="Times New Roman" w:hAnsi="Times New Roman" w:cs="Times New Roman"/>
                <w:shd w:val="clear" w:color="auto" w:fill="FFFFFF"/>
              </w:rPr>
            </w:pPr>
          </w:p>
          <w:p w14:paraId="7C1553C7" w14:textId="77777777" w:rsidR="00FF513B" w:rsidRPr="003F2BE8" w:rsidRDefault="00FF513B" w:rsidP="001D63BA">
            <w:pPr>
              <w:ind w:firstLine="308"/>
              <w:jc w:val="both"/>
              <w:rPr>
                <w:rFonts w:ascii="Times New Roman" w:hAnsi="Times New Roman" w:cs="Times New Roman"/>
                <w:b/>
                <w:shd w:val="clear" w:color="auto" w:fill="FFFFFF"/>
              </w:rPr>
            </w:pPr>
            <w:r w:rsidRPr="003F2BE8">
              <w:rPr>
                <w:rFonts w:ascii="Times New Roman" w:hAnsi="Times New Roman" w:cs="Times New Roman"/>
                <w:b/>
                <w:shd w:val="clear" w:color="auto" w:fill="FFFFFF"/>
              </w:rPr>
              <w:t>9) фактична сума перевищення максимального розміру заробітної плати, яка фінансується за рахунок тарифів на послуги з розподілу електричної енергії, що перевищує десятикратний розмір середньої заробітної плати, урахованої у структурі тарифів на послуги з розподілу електричної енергії, з урахуванням приведення до середньорічного розміру заробітної плати у звітному році, що підлягає вилученню.</w:t>
            </w:r>
          </w:p>
          <w:p w14:paraId="27EEA979" w14:textId="60A3843F" w:rsidR="00103999" w:rsidRPr="003F2BE8" w:rsidRDefault="00103999" w:rsidP="001D63BA">
            <w:pPr>
              <w:ind w:firstLine="308"/>
              <w:jc w:val="both"/>
              <w:rPr>
                <w:rFonts w:ascii="Times New Roman" w:hAnsi="Times New Roman" w:cs="Times New Roman"/>
                <w:b/>
                <w:shd w:val="clear" w:color="auto" w:fill="FFFFFF"/>
              </w:rPr>
            </w:pPr>
          </w:p>
        </w:tc>
      </w:tr>
      <w:tr w:rsidR="009E54F8" w:rsidRPr="003F2BE8" w14:paraId="202C2801" w14:textId="77777777" w:rsidTr="00470269">
        <w:trPr>
          <w:trHeight w:val="610"/>
        </w:trPr>
        <w:tc>
          <w:tcPr>
            <w:tcW w:w="7724" w:type="dxa"/>
            <w:vAlign w:val="center"/>
          </w:tcPr>
          <w:p w14:paraId="56C726A8" w14:textId="77777777" w:rsidR="00103999" w:rsidRPr="003F2BE8" w:rsidRDefault="00103999" w:rsidP="00A305F8">
            <w:pPr>
              <w:ind w:firstLine="308"/>
              <w:jc w:val="both"/>
              <w:rPr>
                <w:rFonts w:ascii="Times New Roman" w:hAnsi="Times New Roman" w:cs="Times New Roman"/>
                <w:shd w:val="clear" w:color="auto" w:fill="FFFFFF"/>
              </w:rPr>
            </w:pPr>
          </w:p>
          <w:p w14:paraId="56D2D0A7" w14:textId="147B3C5B" w:rsidR="00103999" w:rsidRPr="003F2BE8" w:rsidRDefault="00103999" w:rsidP="00A305F8">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16B0B778" w14:textId="77777777" w:rsidR="00103999" w:rsidRPr="003F2BE8" w:rsidRDefault="00103999" w:rsidP="00A305F8">
            <w:pPr>
              <w:ind w:firstLine="308"/>
              <w:jc w:val="both"/>
              <w:rPr>
                <w:rFonts w:ascii="Times New Roman" w:hAnsi="Times New Roman" w:cs="Times New Roman"/>
                <w:shd w:val="clear" w:color="auto" w:fill="FFFFFF"/>
              </w:rPr>
            </w:pPr>
          </w:p>
          <w:p w14:paraId="05440EB7" w14:textId="77777777" w:rsidR="009E54F8" w:rsidRPr="003F2BE8" w:rsidRDefault="00103999" w:rsidP="00A305F8">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10. При здійсненні заходів контролю за результатами діяльності з розподілу електричної енергії у 2022 - 2023 роках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не коригується на індекс споживчих цін на товари та послуги.</w:t>
            </w:r>
          </w:p>
          <w:p w14:paraId="22756D01" w14:textId="77777777" w:rsidR="00470269" w:rsidRPr="003F2BE8" w:rsidRDefault="00470269" w:rsidP="00470269">
            <w:pPr>
              <w:ind w:firstLine="308"/>
              <w:jc w:val="both"/>
              <w:rPr>
                <w:rFonts w:ascii="Times New Roman" w:hAnsi="Times New Roman" w:cs="Times New Roman"/>
                <w:shd w:val="clear" w:color="auto" w:fill="FFFFFF"/>
              </w:rPr>
            </w:pPr>
          </w:p>
          <w:p w14:paraId="0DE372FE" w14:textId="77777777" w:rsidR="00470269" w:rsidRPr="003F2BE8" w:rsidRDefault="00470269" w:rsidP="00470269">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1C7E3362" w14:textId="1EF530A3" w:rsidR="00470269" w:rsidRPr="003F2BE8" w:rsidRDefault="00470269" w:rsidP="00A305F8">
            <w:pPr>
              <w:ind w:firstLine="308"/>
              <w:jc w:val="both"/>
              <w:rPr>
                <w:rFonts w:ascii="Times New Roman" w:hAnsi="Times New Roman" w:cs="Times New Roman"/>
                <w:shd w:val="clear" w:color="auto" w:fill="FFFFFF"/>
              </w:rPr>
            </w:pPr>
          </w:p>
        </w:tc>
        <w:tc>
          <w:tcPr>
            <w:tcW w:w="7725" w:type="dxa"/>
          </w:tcPr>
          <w:p w14:paraId="4129E9B1" w14:textId="77777777" w:rsidR="00103999" w:rsidRPr="003F2BE8" w:rsidRDefault="00103999" w:rsidP="00470269">
            <w:pPr>
              <w:ind w:firstLine="308"/>
              <w:rPr>
                <w:rFonts w:ascii="Times New Roman" w:hAnsi="Times New Roman" w:cs="Times New Roman"/>
                <w:shd w:val="clear" w:color="auto" w:fill="FFFFFF"/>
              </w:rPr>
            </w:pPr>
          </w:p>
          <w:p w14:paraId="7FF70031" w14:textId="77777777" w:rsidR="00103999" w:rsidRPr="003F2BE8" w:rsidRDefault="00103999" w:rsidP="00470269">
            <w:pPr>
              <w:ind w:firstLine="308"/>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41CF5049" w14:textId="77777777" w:rsidR="00103999" w:rsidRPr="003F2BE8" w:rsidRDefault="00103999" w:rsidP="00470269">
            <w:pPr>
              <w:ind w:firstLine="308"/>
              <w:rPr>
                <w:rFonts w:ascii="Times New Roman" w:hAnsi="Times New Roman" w:cs="Times New Roman"/>
                <w:shd w:val="clear" w:color="auto" w:fill="FFFFFF"/>
              </w:rPr>
            </w:pPr>
          </w:p>
          <w:p w14:paraId="0F241235" w14:textId="77777777" w:rsidR="009E54F8" w:rsidRPr="003F2BE8" w:rsidRDefault="00103999" w:rsidP="00470269">
            <w:pPr>
              <w:ind w:firstLine="308"/>
              <w:rPr>
                <w:rFonts w:ascii="Times New Roman" w:hAnsi="Times New Roman" w:cs="Times New Roman"/>
                <w:shd w:val="clear" w:color="auto" w:fill="FFFFFF"/>
              </w:rPr>
            </w:pPr>
            <w:r w:rsidRPr="003F2BE8">
              <w:rPr>
                <w:rFonts w:ascii="Times New Roman" w:hAnsi="Times New Roman" w:cs="Times New Roman"/>
                <w:shd w:val="clear" w:color="auto" w:fill="FFFFFF"/>
              </w:rPr>
              <w:t xml:space="preserve">10. При здійсненні заходів контролю за результатами діяльності з розподілу електричної енергії у 2022 - </w:t>
            </w:r>
            <w:r w:rsidRPr="003F2BE8">
              <w:rPr>
                <w:rFonts w:ascii="Times New Roman" w:hAnsi="Times New Roman" w:cs="Times New Roman"/>
                <w:b/>
                <w:shd w:val="clear" w:color="auto" w:fill="FFFFFF"/>
              </w:rPr>
              <w:t>2024</w:t>
            </w:r>
            <w:r w:rsidRPr="003F2BE8">
              <w:rPr>
                <w:rFonts w:ascii="Times New Roman" w:hAnsi="Times New Roman" w:cs="Times New Roman"/>
                <w:shd w:val="clear" w:color="auto" w:fill="FFFFFF"/>
              </w:rPr>
              <w:t xml:space="preserve"> роках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не коригується на індекс споживчих цін на товари та послуги.</w:t>
            </w:r>
          </w:p>
          <w:p w14:paraId="48346F8D" w14:textId="77777777" w:rsidR="00470269" w:rsidRPr="003F2BE8" w:rsidRDefault="00470269" w:rsidP="00470269">
            <w:pPr>
              <w:ind w:firstLine="308"/>
              <w:rPr>
                <w:rFonts w:ascii="Times New Roman" w:hAnsi="Times New Roman" w:cs="Times New Roman"/>
                <w:shd w:val="clear" w:color="auto" w:fill="FFFFFF"/>
              </w:rPr>
            </w:pPr>
          </w:p>
          <w:p w14:paraId="1EA84BF7" w14:textId="77777777" w:rsidR="00470269" w:rsidRPr="003F2BE8" w:rsidRDefault="00470269" w:rsidP="00470269">
            <w:pPr>
              <w:ind w:firstLine="308"/>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308602F4" w14:textId="75DB3FF6" w:rsidR="00470269" w:rsidRPr="003F2BE8" w:rsidRDefault="00470269" w:rsidP="00470269">
            <w:pPr>
              <w:ind w:firstLine="308"/>
              <w:rPr>
                <w:rFonts w:ascii="Times New Roman" w:hAnsi="Times New Roman" w:cs="Times New Roman"/>
                <w:shd w:val="clear" w:color="auto" w:fill="FFFFFF"/>
              </w:rPr>
            </w:pPr>
          </w:p>
        </w:tc>
      </w:tr>
      <w:tr w:rsidR="00D83011" w:rsidRPr="003F2BE8" w14:paraId="6264577A" w14:textId="77777777" w:rsidTr="00D83011">
        <w:trPr>
          <w:trHeight w:val="610"/>
        </w:trPr>
        <w:tc>
          <w:tcPr>
            <w:tcW w:w="15449" w:type="dxa"/>
            <w:gridSpan w:val="2"/>
            <w:shd w:val="clear" w:color="auto" w:fill="BDD6EE" w:themeFill="accent5" w:themeFillTint="66"/>
            <w:vAlign w:val="center"/>
          </w:tcPr>
          <w:p w14:paraId="1B379CDC" w14:textId="28038472" w:rsidR="00D83011" w:rsidRPr="003F2BE8" w:rsidRDefault="00D83011" w:rsidP="00D83011">
            <w:pPr>
              <w:jc w:val="center"/>
              <w:rPr>
                <w:rFonts w:ascii="Times New Roman" w:hAnsi="Times New Roman" w:cs="Times New Roman"/>
                <w:b/>
              </w:rPr>
            </w:pPr>
            <w:r w:rsidRPr="003F2BE8">
              <w:rPr>
                <w:rFonts w:ascii="Times New Roman" w:hAnsi="Times New Roman" w:cs="Times New Roman"/>
                <w:b/>
              </w:rPr>
              <w:lastRenderedPageBreak/>
              <w:t>Додаток 2</w:t>
            </w:r>
            <w:r w:rsidRPr="003F2BE8">
              <w:rPr>
                <w:rFonts w:ascii="Times New Roman" w:hAnsi="Times New Roman" w:cs="Times New Roman"/>
                <w:b/>
              </w:rPr>
              <w:t>5</w:t>
            </w:r>
          </w:p>
          <w:p w14:paraId="33731E76" w14:textId="34F3D375" w:rsidR="00D83011" w:rsidRPr="003F2BE8" w:rsidRDefault="00D83011" w:rsidP="00D83011">
            <w:pPr>
              <w:jc w:val="center"/>
              <w:rPr>
                <w:rFonts w:ascii="Times New Roman" w:hAnsi="Times New Roman" w:cs="Times New Roman"/>
                <w:b/>
              </w:rPr>
            </w:pPr>
            <w:r w:rsidRPr="003F2BE8">
              <w:rPr>
                <w:rFonts w:ascii="Times New Roman" w:hAnsi="Times New Roman" w:cs="Times New Roman"/>
                <w:b/>
              </w:rPr>
              <w:t xml:space="preserve">Методика </w:t>
            </w:r>
            <w:r w:rsidRPr="003F2BE8">
              <w:rPr>
                <w:rFonts w:ascii="Times New Roman" w:hAnsi="Times New Roman" w:cs="Times New Roman"/>
                <w:b/>
              </w:rPr>
              <w:t>визначення сум надлишково отриманого або недоотриманого доходу постачальників універсальних послуг від здійснення ліцензованої діяльності з постачання електричної енергії споживачу</w:t>
            </w:r>
          </w:p>
        </w:tc>
      </w:tr>
      <w:tr w:rsidR="009E54F8" w:rsidRPr="003F2BE8" w14:paraId="3DD459A6" w14:textId="77777777" w:rsidTr="00AD1642">
        <w:trPr>
          <w:trHeight w:val="610"/>
        </w:trPr>
        <w:tc>
          <w:tcPr>
            <w:tcW w:w="7724" w:type="dxa"/>
          </w:tcPr>
          <w:p w14:paraId="2CAD42E9" w14:textId="77777777" w:rsidR="003726E8" w:rsidRPr="003F2BE8" w:rsidRDefault="003726E8" w:rsidP="00AD1642">
            <w:pPr>
              <w:ind w:firstLine="308"/>
              <w:jc w:val="both"/>
              <w:rPr>
                <w:rFonts w:ascii="Times New Roman" w:hAnsi="Times New Roman" w:cs="Times New Roman"/>
                <w:shd w:val="clear" w:color="auto" w:fill="FFFFFF"/>
              </w:rPr>
            </w:pPr>
          </w:p>
          <w:p w14:paraId="0DECC1DC" w14:textId="77777777" w:rsidR="003726E8" w:rsidRPr="003F2BE8" w:rsidRDefault="003726E8" w:rsidP="00AD1642">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16B4DE33" w14:textId="77777777" w:rsidR="009E54F8" w:rsidRPr="003F2BE8" w:rsidRDefault="009E54F8" w:rsidP="00AD1642">
            <w:pPr>
              <w:ind w:firstLine="308"/>
              <w:jc w:val="both"/>
              <w:rPr>
                <w:rFonts w:ascii="Times New Roman" w:hAnsi="Times New Roman" w:cs="Times New Roman"/>
                <w:shd w:val="clear" w:color="auto" w:fill="FFFFFF"/>
              </w:rPr>
            </w:pPr>
          </w:p>
          <w:p w14:paraId="47727232" w14:textId="77777777" w:rsidR="00AD1642" w:rsidRPr="003F2BE8" w:rsidRDefault="00AD1642" w:rsidP="00AD1642">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0C93CDC5" w14:textId="77777777" w:rsidR="00DF5562" w:rsidRPr="003F2BE8" w:rsidRDefault="00DF5562" w:rsidP="00DF5562">
            <w:pPr>
              <w:ind w:firstLine="308"/>
              <w:jc w:val="both"/>
              <w:rPr>
                <w:rFonts w:ascii="Times New Roman" w:hAnsi="Times New Roman" w:cs="Times New Roman"/>
                <w:shd w:val="clear" w:color="auto" w:fill="FFFFFF"/>
              </w:rPr>
            </w:pPr>
          </w:p>
          <w:p w14:paraId="1D49BDBC" w14:textId="77777777" w:rsidR="00DF5562" w:rsidRPr="003F2BE8" w:rsidRDefault="00DF5562" w:rsidP="00DF5562">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31008D7F" w14:textId="77777777" w:rsidR="00DF5562" w:rsidRPr="003F2BE8" w:rsidRDefault="00DF5562" w:rsidP="00DF5562">
            <w:pPr>
              <w:ind w:firstLine="308"/>
              <w:jc w:val="both"/>
              <w:rPr>
                <w:rFonts w:ascii="Times New Roman" w:hAnsi="Times New Roman" w:cs="Times New Roman"/>
                <w:shd w:val="clear" w:color="auto" w:fill="FFFFFF"/>
              </w:rPr>
            </w:pPr>
          </w:p>
          <w:p w14:paraId="5A4AD0C7" w14:textId="77777777" w:rsidR="00DF5562" w:rsidRPr="003F2BE8" w:rsidRDefault="00DF5562" w:rsidP="00AD1642">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6) додатково отриманий (недоотриманий) дохід ліцензіата внаслідок збільшення (зменшення) фактичних обсягів постачання електричної енергії в частині надання універсальних послуг порівняно із затвердженими в тарифах на послуги постачання універсальних послуг. Такий дохід визначається на підставі фактичного обсягу постачання електричної енергії у звітному році (за даними форми звітності N 3-НКРЕКП-постачання електричної енергії (квартальна) "Звіт про фінансові результати та виконання структури тарифів за видами діяльності", затвердженої постановою НКРЕКП від 28 лютого 2019 року N 282 (далі - форма звітності N 3-НКРЕКП-постачання електричної енергії)) та затверджених рівнів тарифів на послуги постачання універсальних послуг, які діяли у відповідні періоди звітного року;</w:t>
            </w:r>
          </w:p>
          <w:p w14:paraId="1EDDBC3C" w14:textId="77777777" w:rsidR="00DF5562" w:rsidRPr="003F2BE8" w:rsidRDefault="00DF5562" w:rsidP="00AD1642">
            <w:pPr>
              <w:ind w:firstLine="308"/>
              <w:jc w:val="both"/>
              <w:rPr>
                <w:rFonts w:ascii="Times New Roman" w:hAnsi="Times New Roman" w:cs="Times New Roman"/>
                <w:shd w:val="clear" w:color="auto" w:fill="FFFFFF"/>
              </w:rPr>
            </w:pPr>
          </w:p>
          <w:p w14:paraId="5EF80588" w14:textId="77777777" w:rsidR="00DF5562" w:rsidRPr="003F2BE8" w:rsidRDefault="00DF5562" w:rsidP="00AD1642">
            <w:pPr>
              <w:ind w:firstLine="308"/>
              <w:jc w:val="both"/>
              <w:rPr>
                <w:rFonts w:ascii="Times New Roman" w:hAnsi="Times New Roman" w:cs="Times New Roman"/>
                <w:shd w:val="clear" w:color="auto" w:fill="FFFFFF"/>
              </w:rPr>
            </w:pPr>
          </w:p>
          <w:p w14:paraId="50F50968" w14:textId="77777777" w:rsidR="00DF5562" w:rsidRPr="003F2BE8" w:rsidRDefault="00DF5562" w:rsidP="00AD1642">
            <w:pPr>
              <w:ind w:firstLine="308"/>
              <w:jc w:val="both"/>
              <w:rPr>
                <w:rFonts w:ascii="Times New Roman" w:hAnsi="Times New Roman" w:cs="Times New Roman"/>
                <w:shd w:val="clear" w:color="auto" w:fill="FFFFFF"/>
              </w:rPr>
            </w:pPr>
          </w:p>
          <w:p w14:paraId="5B105409" w14:textId="77777777" w:rsidR="00DF5562" w:rsidRPr="003F2BE8" w:rsidRDefault="00DF5562" w:rsidP="00AD1642">
            <w:pPr>
              <w:ind w:firstLine="308"/>
              <w:jc w:val="both"/>
              <w:rPr>
                <w:rFonts w:ascii="Times New Roman" w:hAnsi="Times New Roman" w:cs="Times New Roman"/>
                <w:shd w:val="clear" w:color="auto" w:fill="FFFFFF"/>
              </w:rPr>
            </w:pPr>
          </w:p>
          <w:p w14:paraId="49364A14" w14:textId="77777777" w:rsidR="00DF5562" w:rsidRPr="003F2BE8" w:rsidRDefault="00DF5562" w:rsidP="00AD1642">
            <w:pPr>
              <w:ind w:firstLine="308"/>
              <w:jc w:val="both"/>
              <w:rPr>
                <w:rFonts w:ascii="Times New Roman" w:hAnsi="Times New Roman" w:cs="Times New Roman"/>
                <w:shd w:val="clear" w:color="auto" w:fill="FFFFFF"/>
              </w:rPr>
            </w:pPr>
          </w:p>
          <w:p w14:paraId="113681E1" w14:textId="77777777" w:rsidR="00DF5562" w:rsidRPr="003F2BE8" w:rsidRDefault="00DF5562" w:rsidP="00AD1642">
            <w:pPr>
              <w:ind w:firstLine="308"/>
              <w:jc w:val="both"/>
              <w:rPr>
                <w:rFonts w:ascii="Times New Roman" w:hAnsi="Times New Roman" w:cs="Times New Roman"/>
                <w:shd w:val="clear" w:color="auto" w:fill="FFFFFF"/>
              </w:rPr>
            </w:pPr>
          </w:p>
          <w:p w14:paraId="5FE4ABC1" w14:textId="77777777" w:rsidR="00DF5562" w:rsidRPr="003F2BE8" w:rsidRDefault="00DF5562" w:rsidP="00AD1642">
            <w:pPr>
              <w:ind w:firstLine="308"/>
              <w:jc w:val="both"/>
              <w:rPr>
                <w:rFonts w:ascii="Times New Roman" w:hAnsi="Times New Roman" w:cs="Times New Roman"/>
                <w:shd w:val="clear" w:color="auto" w:fill="FFFFFF"/>
              </w:rPr>
            </w:pPr>
          </w:p>
          <w:p w14:paraId="7BEEDFB8" w14:textId="77777777" w:rsidR="00DF5562" w:rsidRPr="003F2BE8" w:rsidRDefault="00DF5562" w:rsidP="00AD1642">
            <w:pPr>
              <w:ind w:firstLine="308"/>
              <w:jc w:val="both"/>
              <w:rPr>
                <w:rFonts w:ascii="Times New Roman" w:hAnsi="Times New Roman" w:cs="Times New Roman"/>
                <w:shd w:val="clear" w:color="auto" w:fill="FFFFFF"/>
              </w:rPr>
            </w:pPr>
          </w:p>
          <w:p w14:paraId="05E2BDBC" w14:textId="77777777" w:rsidR="00DF5562" w:rsidRPr="003F2BE8" w:rsidRDefault="00DF5562" w:rsidP="00AD1642">
            <w:pPr>
              <w:ind w:firstLine="308"/>
              <w:jc w:val="both"/>
              <w:rPr>
                <w:rFonts w:ascii="Times New Roman" w:hAnsi="Times New Roman" w:cs="Times New Roman"/>
                <w:shd w:val="clear" w:color="auto" w:fill="FFFFFF"/>
              </w:rPr>
            </w:pPr>
          </w:p>
          <w:p w14:paraId="123F7F02" w14:textId="77777777" w:rsidR="00DF5562" w:rsidRPr="003F2BE8" w:rsidRDefault="00DF5562" w:rsidP="00AD1642">
            <w:pPr>
              <w:ind w:firstLine="308"/>
              <w:jc w:val="both"/>
              <w:rPr>
                <w:rFonts w:ascii="Times New Roman" w:hAnsi="Times New Roman" w:cs="Times New Roman"/>
                <w:shd w:val="clear" w:color="auto" w:fill="FFFFFF"/>
              </w:rPr>
            </w:pPr>
          </w:p>
          <w:p w14:paraId="28F836C3" w14:textId="77777777" w:rsidR="00DF5562" w:rsidRPr="003F2BE8" w:rsidRDefault="00DF5562" w:rsidP="00DF5562">
            <w:pPr>
              <w:ind w:firstLine="308"/>
              <w:jc w:val="both"/>
              <w:rPr>
                <w:rFonts w:ascii="Times New Roman" w:hAnsi="Times New Roman" w:cs="Times New Roman"/>
                <w:shd w:val="clear" w:color="auto" w:fill="FFFFFF"/>
              </w:rPr>
            </w:pPr>
          </w:p>
          <w:p w14:paraId="555991CF" w14:textId="77777777" w:rsidR="00DF5562" w:rsidRPr="003F2BE8" w:rsidRDefault="00DF5562" w:rsidP="00DF5562">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683B8A2A" w14:textId="77777777" w:rsidR="00DF5562" w:rsidRPr="003F2BE8" w:rsidRDefault="00DF5562" w:rsidP="00DF5562">
            <w:pPr>
              <w:ind w:firstLine="308"/>
              <w:jc w:val="both"/>
              <w:rPr>
                <w:rFonts w:ascii="Times New Roman" w:hAnsi="Times New Roman" w:cs="Times New Roman"/>
                <w:shd w:val="clear" w:color="auto" w:fill="FFFFFF"/>
              </w:rPr>
            </w:pPr>
          </w:p>
          <w:p w14:paraId="7566AE46" w14:textId="6193527A" w:rsidR="00DF5562" w:rsidRPr="003F2BE8" w:rsidRDefault="00DF5562" w:rsidP="00AD1642">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 Підпункт відсутній &gt;</w:t>
            </w:r>
          </w:p>
        </w:tc>
        <w:tc>
          <w:tcPr>
            <w:tcW w:w="7725" w:type="dxa"/>
          </w:tcPr>
          <w:p w14:paraId="4ED5C6E6" w14:textId="77777777" w:rsidR="003726E8" w:rsidRPr="003F2BE8" w:rsidRDefault="003726E8" w:rsidP="00AD1642">
            <w:pPr>
              <w:ind w:firstLine="308"/>
              <w:jc w:val="both"/>
              <w:rPr>
                <w:rFonts w:ascii="Times New Roman" w:hAnsi="Times New Roman" w:cs="Times New Roman"/>
                <w:shd w:val="clear" w:color="auto" w:fill="FFFFFF"/>
              </w:rPr>
            </w:pPr>
          </w:p>
          <w:p w14:paraId="7A3C454F" w14:textId="77777777" w:rsidR="003726E8" w:rsidRPr="003F2BE8" w:rsidRDefault="003726E8" w:rsidP="00AD1642">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7629A9DB" w14:textId="77777777" w:rsidR="009E54F8" w:rsidRPr="003F2BE8" w:rsidRDefault="009E54F8" w:rsidP="00AD1642">
            <w:pPr>
              <w:ind w:firstLine="308"/>
              <w:jc w:val="both"/>
              <w:rPr>
                <w:rFonts w:ascii="Times New Roman" w:hAnsi="Times New Roman" w:cs="Times New Roman"/>
                <w:shd w:val="clear" w:color="auto" w:fill="FFFFFF"/>
              </w:rPr>
            </w:pPr>
          </w:p>
          <w:p w14:paraId="41482D72" w14:textId="77777777" w:rsidR="00AD1642" w:rsidRPr="003F2BE8" w:rsidRDefault="00AD1642" w:rsidP="00AD1642">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0904543F" w14:textId="77777777" w:rsidR="00DF5562" w:rsidRPr="003F2BE8" w:rsidRDefault="00DF5562" w:rsidP="00DF5562">
            <w:pPr>
              <w:ind w:firstLine="308"/>
              <w:jc w:val="both"/>
              <w:rPr>
                <w:rFonts w:ascii="Times New Roman" w:hAnsi="Times New Roman" w:cs="Times New Roman"/>
                <w:shd w:val="clear" w:color="auto" w:fill="FFFFFF"/>
              </w:rPr>
            </w:pPr>
          </w:p>
          <w:p w14:paraId="0620A299" w14:textId="77777777" w:rsidR="00DF5562" w:rsidRPr="003F2BE8" w:rsidRDefault="00DF5562" w:rsidP="00DF5562">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2D0A736B" w14:textId="77777777" w:rsidR="00DF5562" w:rsidRPr="003F2BE8" w:rsidRDefault="00DF5562" w:rsidP="00DF5562">
            <w:pPr>
              <w:ind w:firstLine="308"/>
              <w:jc w:val="both"/>
              <w:rPr>
                <w:rFonts w:ascii="Times New Roman" w:hAnsi="Times New Roman" w:cs="Times New Roman"/>
                <w:shd w:val="clear" w:color="auto" w:fill="FFFFFF"/>
              </w:rPr>
            </w:pPr>
          </w:p>
          <w:p w14:paraId="7DCB12BF" w14:textId="77777777" w:rsidR="00DF5562" w:rsidRPr="003F2BE8" w:rsidRDefault="00DF5562" w:rsidP="00DF5562">
            <w:pPr>
              <w:ind w:firstLine="308"/>
              <w:jc w:val="both"/>
              <w:rPr>
                <w:rFonts w:ascii="Times New Roman" w:hAnsi="Times New Roman" w:cs="Times New Roman"/>
                <w:b/>
                <w:shd w:val="clear" w:color="auto" w:fill="FFFFFF"/>
              </w:rPr>
            </w:pPr>
            <w:r w:rsidRPr="003F2BE8">
              <w:rPr>
                <w:rFonts w:ascii="Times New Roman" w:hAnsi="Times New Roman" w:cs="Times New Roman"/>
                <w:b/>
                <w:shd w:val="clear" w:color="auto" w:fill="FFFFFF"/>
              </w:rPr>
              <w:t>6) додатково отриманий (недоотриманий) дохід ліцензіата внаслідок збільшення (зменшення) фактичних обсягів постачання електричної енергії в частині надання універсальних послуг порівняно із затвердженими в тарифах на послуги постачання універсальних послуг. Такий дохід визначається на підставі фактичного обсягу постачання електричної енергії у звітному році відповідно до наданих комісії з перевірки належним чином завірених копій підтвердних документів, за даними форми звітності № 3-НКРЕКП-постачання електричної енергії (квартальна) «Звіт про фінансові результати та виконання структури тарифів за видами діяльності», затвердженої постановою НКРЕКП від 28 лютого 2019 року № 282 (далі – форма звітності № 3-НКРЕКП-постачання електричної енергії), та затверджених рівнів тарифів на послуги постачання універсальних послуг, які діяли у відповідні періоди звітного року.</w:t>
            </w:r>
          </w:p>
          <w:p w14:paraId="0B8E8B76" w14:textId="77777777" w:rsidR="00DF5562" w:rsidRPr="003F2BE8" w:rsidRDefault="00DF5562" w:rsidP="00DF5562">
            <w:pPr>
              <w:ind w:firstLine="308"/>
              <w:jc w:val="both"/>
              <w:rPr>
                <w:rFonts w:ascii="Times New Roman" w:hAnsi="Times New Roman" w:cs="Times New Roman"/>
                <w:b/>
                <w:shd w:val="clear" w:color="auto" w:fill="FFFFFF"/>
              </w:rPr>
            </w:pPr>
            <w:r w:rsidRPr="003F2BE8">
              <w:rPr>
                <w:rFonts w:ascii="Times New Roman" w:hAnsi="Times New Roman" w:cs="Times New Roman"/>
                <w:b/>
                <w:shd w:val="clear" w:color="auto" w:fill="FFFFFF"/>
              </w:rPr>
              <w:t>Додатково отриманий (недоотриманий) дохід ліцензіата визначається з урахуванням коригування витрат тарифів, здійсненого розрахунковим шляхом у період дії в Україні воєнного стану на підставі звітності, згідно з рішеннями НКРЕКП, прийнятими відповідно до підпункту 1 пункту 8.1 глави 8 Методики розрахунку тарифу на послуги постачальника універсальних послуг, затвердженої постановою НКРЕКП від 05 жовтня 2018 року № 1176;</w:t>
            </w:r>
          </w:p>
          <w:p w14:paraId="3E2369C0" w14:textId="77777777" w:rsidR="00DF5562" w:rsidRPr="003F2BE8" w:rsidRDefault="00DF5562" w:rsidP="00DF5562">
            <w:pPr>
              <w:ind w:firstLine="308"/>
              <w:jc w:val="both"/>
              <w:rPr>
                <w:rFonts w:ascii="Times New Roman" w:hAnsi="Times New Roman" w:cs="Times New Roman"/>
                <w:shd w:val="clear" w:color="auto" w:fill="FFFFFF"/>
              </w:rPr>
            </w:pPr>
          </w:p>
          <w:p w14:paraId="6F9CD12D" w14:textId="77777777" w:rsidR="00DF5562" w:rsidRPr="003F2BE8" w:rsidRDefault="00DF5562" w:rsidP="00DF5562">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6E1190CC" w14:textId="77777777" w:rsidR="00DF5562" w:rsidRPr="003F2BE8" w:rsidRDefault="00DF5562" w:rsidP="00DF5562">
            <w:pPr>
              <w:ind w:firstLine="308"/>
              <w:jc w:val="both"/>
              <w:rPr>
                <w:rFonts w:ascii="Times New Roman" w:hAnsi="Times New Roman" w:cs="Times New Roman"/>
                <w:shd w:val="clear" w:color="auto" w:fill="FFFFFF"/>
              </w:rPr>
            </w:pPr>
          </w:p>
          <w:p w14:paraId="045C1DF5" w14:textId="77777777" w:rsidR="00DF5562" w:rsidRPr="003F2BE8" w:rsidRDefault="00DF5562" w:rsidP="00DF5562">
            <w:pPr>
              <w:ind w:firstLine="308"/>
              <w:jc w:val="both"/>
              <w:rPr>
                <w:rFonts w:ascii="Times New Roman" w:hAnsi="Times New Roman" w:cs="Times New Roman"/>
                <w:b/>
                <w:shd w:val="clear" w:color="auto" w:fill="FFFFFF"/>
              </w:rPr>
            </w:pPr>
            <w:r w:rsidRPr="003F2BE8">
              <w:rPr>
                <w:rFonts w:ascii="Times New Roman" w:hAnsi="Times New Roman" w:cs="Times New Roman"/>
                <w:b/>
                <w:shd w:val="clear" w:color="auto" w:fill="FFFFFF"/>
              </w:rPr>
              <w:t xml:space="preserve">9) фактичний максимальний розмір заробітної плати, яка фінансується за рахунок тарифів на послуги постачальника універсальних послуг, що </w:t>
            </w:r>
            <w:r w:rsidRPr="003F2BE8">
              <w:rPr>
                <w:rFonts w:ascii="Times New Roman" w:hAnsi="Times New Roman" w:cs="Times New Roman"/>
                <w:b/>
                <w:shd w:val="clear" w:color="auto" w:fill="FFFFFF"/>
              </w:rPr>
              <w:lastRenderedPageBreak/>
              <w:t>перевищує десятикратний розмір середньої заробітної плати, урахованої у структурі тарифів на послуги постачальника універсальних послуг, з урахуванням приведення до середньорічного розміру заробітної плати у звітному році.</w:t>
            </w:r>
          </w:p>
          <w:p w14:paraId="7F38B713" w14:textId="23EADE3A" w:rsidR="00DF5562" w:rsidRPr="003F2BE8" w:rsidRDefault="00DF5562" w:rsidP="00DF5562">
            <w:pPr>
              <w:ind w:firstLine="308"/>
              <w:jc w:val="both"/>
              <w:rPr>
                <w:rFonts w:ascii="Times New Roman" w:hAnsi="Times New Roman" w:cs="Times New Roman"/>
                <w:b/>
                <w:shd w:val="clear" w:color="auto" w:fill="FFFFFF"/>
              </w:rPr>
            </w:pPr>
          </w:p>
        </w:tc>
      </w:tr>
      <w:tr w:rsidR="009E54F8" w:rsidRPr="003F2BE8" w14:paraId="023BD473" w14:textId="77777777" w:rsidTr="00AD1642">
        <w:trPr>
          <w:trHeight w:val="610"/>
        </w:trPr>
        <w:tc>
          <w:tcPr>
            <w:tcW w:w="7724" w:type="dxa"/>
          </w:tcPr>
          <w:p w14:paraId="1A756AFD" w14:textId="77777777" w:rsidR="00F265F2" w:rsidRPr="003F2BE8" w:rsidRDefault="00F265F2" w:rsidP="00AD1642">
            <w:pPr>
              <w:ind w:firstLine="308"/>
              <w:jc w:val="both"/>
              <w:rPr>
                <w:rFonts w:ascii="Times New Roman" w:hAnsi="Times New Roman" w:cs="Times New Roman"/>
                <w:shd w:val="clear" w:color="auto" w:fill="FFFFFF"/>
              </w:rPr>
            </w:pPr>
          </w:p>
          <w:p w14:paraId="16FFD017" w14:textId="77777777" w:rsidR="009E54F8" w:rsidRPr="003F2BE8" w:rsidRDefault="00F265F2" w:rsidP="00AD1642">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14:paraId="305955E6" w14:textId="77777777" w:rsidR="00F265F2" w:rsidRPr="003F2BE8" w:rsidRDefault="00F265F2" w:rsidP="00F265F2">
            <w:pPr>
              <w:ind w:firstLine="308"/>
              <w:jc w:val="both"/>
              <w:rPr>
                <w:rFonts w:ascii="Times New Roman" w:hAnsi="Times New Roman" w:cs="Times New Roman"/>
                <w:shd w:val="clear" w:color="auto" w:fill="FFFFFF"/>
              </w:rPr>
            </w:pPr>
          </w:p>
          <w:p w14:paraId="6E4127C0" w14:textId="77777777" w:rsidR="00F265F2" w:rsidRPr="003F2BE8" w:rsidRDefault="00F265F2" w:rsidP="00F265F2">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549EF0BA" w14:textId="77777777" w:rsidR="00F265F2" w:rsidRPr="003F2BE8" w:rsidRDefault="00F265F2" w:rsidP="00F265F2">
            <w:pPr>
              <w:ind w:firstLine="308"/>
              <w:jc w:val="both"/>
              <w:rPr>
                <w:rFonts w:ascii="Times New Roman" w:hAnsi="Times New Roman" w:cs="Times New Roman"/>
                <w:shd w:val="clear" w:color="auto" w:fill="FFFFFF"/>
              </w:rPr>
            </w:pPr>
          </w:p>
          <w:p w14:paraId="659E9105" w14:textId="7085F2B3" w:rsidR="00F265F2" w:rsidRPr="003F2BE8" w:rsidRDefault="00F265F2" w:rsidP="00F265F2">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 Підпункт відсутній &gt;</w:t>
            </w:r>
          </w:p>
        </w:tc>
        <w:tc>
          <w:tcPr>
            <w:tcW w:w="7725" w:type="dxa"/>
          </w:tcPr>
          <w:p w14:paraId="0D8C3021" w14:textId="77777777" w:rsidR="009E54F8" w:rsidRPr="003F2BE8" w:rsidRDefault="009E54F8" w:rsidP="00AD1642">
            <w:pPr>
              <w:ind w:firstLine="308"/>
              <w:jc w:val="both"/>
              <w:rPr>
                <w:rFonts w:ascii="Times New Roman" w:hAnsi="Times New Roman" w:cs="Times New Roman"/>
                <w:shd w:val="clear" w:color="auto" w:fill="FFFFFF"/>
              </w:rPr>
            </w:pPr>
          </w:p>
          <w:p w14:paraId="28BD9FE9" w14:textId="77777777" w:rsidR="00F265F2" w:rsidRPr="003F2BE8" w:rsidRDefault="00F265F2" w:rsidP="00AD1642">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14:paraId="2AA641F5" w14:textId="77777777" w:rsidR="00F265F2" w:rsidRPr="003F2BE8" w:rsidRDefault="00F265F2" w:rsidP="00AD1642">
            <w:pPr>
              <w:ind w:firstLine="308"/>
              <w:jc w:val="both"/>
              <w:rPr>
                <w:rFonts w:ascii="Times New Roman" w:hAnsi="Times New Roman" w:cs="Times New Roman"/>
                <w:shd w:val="clear" w:color="auto" w:fill="FFFFFF"/>
              </w:rPr>
            </w:pPr>
          </w:p>
          <w:p w14:paraId="59D8024C" w14:textId="23D0242B" w:rsidR="00F265F2" w:rsidRPr="003F2BE8" w:rsidRDefault="00F265F2" w:rsidP="00AD1642">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0DF109BF" w14:textId="77777777" w:rsidR="00F265F2" w:rsidRPr="003F2BE8" w:rsidRDefault="00F265F2" w:rsidP="00AD1642">
            <w:pPr>
              <w:ind w:firstLine="308"/>
              <w:jc w:val="both"/>
              <w:rPr>
                <w:rFonts w:ascii="Times New Roman" w:hAnsi="Times New Roman" w:cs="Times New Roman"/>
                <w:shd w:val="clear" w:color="auto" w:fill="FFFFFF"/>
              </w:rPr>
            </w:pPr>
          </w:p>
          <w:p w14:paraId="0B524965" w14:textId="77777777" w:rsidR="00F265F2" w:rsidRPr="003F2BE8" w:rsidRDefault="00F265F2" w:rsidP="00AD1642">
            <w:pPr>
              <w:ind w:firstLine="308"/>
              <w:jc w:val="both"/>
              <w:rPr>
                <w:rFonts w:ascii="Times New Roman" w:hAnsi="Times New Roman" w:cs="Times New Roman"/>
                <w:b/>
                <w:shd w:val="clear" w:color="auto" w:fill="FFFFFF"/>
              </w:rPr>
            </w:pPr>
            <w:r w:rsidRPr="003F2BE8">
              <w:rPr>
                <w:rFonts w:ascii="Times New Roman" w:hAnsi="Times New Roman" w:cs="Times New Roman"/>
                <w:b/>
                <w:shd w:val="clear" w:color="auto" w:fill="FFFFFF"/>
              </w:rPr>
              <w:t>3) фактична сума перевищення максимального розміру заробітної плати, яка фінансується за рахунок тарифу на послуги постачальника універсальних послуг, що перевищує десятикратний розмір середньої заробітної плати, урахованої у структурі тарифу на послуги постачальника універсальних послуг, з урахуванням приведення до середньорічного розміру заробітної плати у звітному році, що підлягає вилученню.</w:t>
            </w:r>
          </w:p>
          <w:p w14:paraId="0F2E6741" w14:textId="3EFD0269" w:rsidR="000D7574" w:rsidRPr="003F2BE8" w:rsidRDefault="000D7574" w:rsidP="00AD1642">
            <w:pPr>
              <w:ind w:firstLine="308"/>
              <w:jc w:val="both"/>
              <w:rPr>
                <w:rFonts w:ascii="Times New Roman" w:hAnsi="Times New Roman" w:cs="Times New Roman"/>
                <w:b/>
                <w:shd w:val="clear" w:color="auto" w:fill="FFFFFF"/>
              </w:rPr>
            </w:pPr>
          </w:p>
        </w:tc>
      </w:tr>
      <w:tr w:rsidR="009E54F8" w:rsidRPr="003F2BE8" w14:paraId="38BBF9BD" w14:textId="77777777" w:rsidTr="00AD1642">
        <w:trPr>
          <w:trHeight w:val="610"/>
        </w:trPr>
        <w:tc>
          <w:tcPr>
            <w:tcW w:w="7724" w:type="dxa"/>
          </w:tcPr>
          <w:p w14:paraId="7B180A6B" w14:textId="77777777" w:rsidR="00071481" w:rsidRPr="003F2BE8" w:rsidRDefault="00071481" w:rsidP="00071481">
            <w:pPr>
              <w:ind w:firstLine="308"/>
              <w:jc w:val="both"/>
              <w:rPr>
                <w:rFonts w:ascii="Times New Roman" w:hAnsi="Times New Roman" w:cs="Times New Roman"/>
                <w:shd w:val="clear" w:color="auto" w:fill="FFFFFF"/>
              </w:rPr>
            </w:pPr>
          </w:p>
          <w:p w14:paraId="072296A1" w14:textId="54F94D51" w:rsidR="00071481" w:rsidRPr="003F2BE8" w:rsidRDefault="00071481" w:rsidP="00071481">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63C21DEE" w14:textId="77777777" w:rsidR="009E54F8" w:rsidRPr="003F2BE8" w:rsidRDefault="009E54F8" w:rsidP="00AD1642">
            <w:pPr>
              <w:ind w:firstLine="308"/>
              <w:jc w:val="both"/>
              <w:rPr>
                <w:rFonts w:ascii="Times New Roman" w:hAnsi="Times New Roman" w:cs="Times New Roman"/>
                <w:shd w:val="clear" w:color="auto" w:fill="FFFFFF"/>
              </w:rPr>
            </w:pPr>
          </w:p>
          <w:p w14:paraId="322F2AFD" w14:textId="77777777" w:rsidR="00071481" w:rsidRPr="003F2BE8" w:rsidRDefault="00071481" w:rsidP="00AD1642">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10. При здійсненні заходів контролю за результатами діяльності з постачання електричної енергії у 2022 - 2023 роках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не коригується на індекс споживчих цін на товари та послуги.</w:t>
            </w:r>
          </w:p>
          <w:p w14:paraId="4FD7A25F" w14:textId="3B471CF8" w:rsidR="00484A9E" w:rsidRPr="003F2BE8" w:rsidRDefault="00484A9E" w:rsidP="00AD1642">
            <w:pPr>
              <w:ind w:firstLine="308"/>
              <w:jc w:val="both"/>
              <w:rPr>
                <w:rFonts w:ascii="Times New Roman" w:hAnsi="Times New Roman" w:cs="Times New Roman"/>
                <w:shd w:val="clear" w:color="auto" w:fill="FFFFFF"/>
              </w:rPr>
            </w:pPr>
          </w:p>
        </w:tc>
        <w:tc>
          <w:tcPr>
            <w:tcW w:w="7725" w:type="dxa"/>
          </w:tcPr>
          <w:p w14:paraId="17495159" w14:textId="77777777" w:rsidR="00071481" w:rsidRPr="003F2BE8" w:rsidRDefault="00071481" w:rsidP="00071481">
            <w:pPr>
              <w:ind w:firstLine="308"/>
              <w:jc w:val="both"/>
              <w:rPr>
                <w:rFonts w:ascii="Times New Roman" w:hAnsi="Times New Roman" w:cs="Times New Roman"/>
                <w:shd w:val="clear" w:color="auto" w:fill="FFFFFF"/>
              </w:rPr>
            </w:pPr>
          </w:p>
          <w:p w14:paraId="64549D96" w14:textId="1D2E60EE" w:rsidR="00071481" w:rsidRPr="003F2BE8" w:rsidRDefault="00071481" w:rsidP="00071481">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6C595DB5" w14:textId="77777777" w:rsidR="009E54F8" w:rsidRPr="003F2BE8" w:rsidRDefault="009E54F8" w:rsidP="00AD1642">
            <w:pPr>
              <w:ind w:firstLine="308"/>
              <w:jc w:val="both"/>
              <w:rPr>
                <w:rFonts w:ascii="Times New Roman" w:hAnsi="Times New Roman" w:cs="Times New Roman"/>
                <w:shd w:val="clear" w:color="auto" w:fill="FFFFFF"/>
              </w:rPr>
            </w:pPr>
          </w:p>
          <w:p w14:paraId="136E55BF" w14:textId="77777777" w:rsidR="00071481" w:rsidRPr="003F2BE8" w:rsidRDefault="00071481" w:rsidP="00AD1642">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 xml:space="preserve">10. При здійсненні заходів контролю за результатами діяльності з постачання електричної енергії у 2022 - </w:t>
            </w:r>
            <w:r w:rsidRPr="003F2BE8">
              <w:rPr>
                <w:rFonts w:ascii="Times New Roman" w:hAnsi="Times New Roman" w:cs="Times New Roman"/>
                <w:b/>
                <w:shd w:val="clear" w:color="auto" w:fill="FFFFFF"/>
              </w:rPr>
              <w:t>202</w:t>
            </w:r>
            <w:r w:rsidR="00484A9E" w:rsidRPr="003F2BE8">
              <w:rPr>
                <w:rFonts w:ascii="Times New Roman" w:hAnsi="Times New Roman" w:cs="Times New Roman"/>
                <w:b/>
                <w:shd w:val="clear" w:color="auto" w:fill="FFFFFF"/>
              </w:rPr>
              <w:t>4</w:t>
            </w:r>
            <w:r w:rsidRPr="003F2BE8">
              <w:rPr>
                <w:rFonts w:ascii="Times New Roman" w:hAnsi="Times New Roman" w:cs="Times New Roman"/>
                <w:shd w:val="clear" w:color="auto" w:fill="FFFFFF"/>
              </w:rPr>
              <w:t xml:space="preserve"> роках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не коригується на індекс споживчих цін на товари та послуги.</w:t>
            </w:r>
          </w:p>
          <w:p w14:paraId="1E7CE723" w14:textId="5690FE08" w:rsidR="00484A9E" w:rsidRPr="003F2BE8" w:rsidRDefault="00484A9E" w:rsidP="00AD1642">
            <w:pPr>
              <w:ind w:firstLine="308"/>
              <w:jc w:val="both"/>
              <w:rPr>
                <w:rFonts w:ascii="Times New Roman" w:hAnsi="Times New Roman" w:cs="Times New Roman"/>
                <w:shd w:val="clear" w:color="auto" w:fill="FFFFFF"/>
              </w:rPr>
            </w:pPr>
          </w:p>
        </w:tc>
      </w:tr>
      <w:tr w:rsidR="00772AD7" w:rsidRPr="003F2BE8" w14:paraId="62374AB8" w14:textId="77777777" w:rsidTr="00772AD7">
        <w:trPr>
          <w:trHeight w:val="610"/>
        </w:trPr>
        <w:tc>
          <w:tcPr>
            <w:tcW w:w="15449" w:type="dxa"/>
            <w:gridSpan w:val="2"/>
            <w:shd w:val="clear" w:color="auto" w:fill="BDD6EE" w:themeFill="accent5" w:themeFillTint="66"/>
          </w:tcPr>
          <w:p w14:paraId="51150677" w14:textId="229C7C94" w:rsidR="00772AD7" w:rsidRPr="003F2BE8" w:rsidRDefault="00772AD7" w:rsidP="00772AD7">
            <w:pPr>
              <w:jc w:val="center"/>
              <w:rPr>
                <w:rFonts w:ascii="Times New Roman" w:hAnsi="Times New Roman" w:cs="Times New Roman"/>
                <w:b/>
              </w:rPr>
            </w:pPr>
            <w:r w:rsidRPr="003F2BE8">
              <w:rPr>
                <w:rFonts w:ascii="Times New Roman" w:hAnsi="Times New Roman" w:cs="Times New Roman"/>
                <w:b/>
              </w:rPr>
              <w:t>Додаток 2</w:t>
            </w:r>
            <w:r w:rsidRPr="003F2BE8">
              <w:rPr>
                <w:rFonts w:ascii="Times New Roman" w:hAnsi="Times New Roman" w:cs="Times New Roman"/>
                <w:b/>
              </w:rPr>
              <w:t>7</w:t>
            </w:r>
          </w:p>
          <w:p w14:paraId="3BB3224A" w14:textId="50E917FD" w:rsidR="00772AD7" w:rsidRPr="003F2BE8" w:rsidRDefault="00772AD7" w:rsidP="00772AD7">
            <w:pPr>
              <w:ind w:firstLine="308"/>
              <w:jc w:val="center"/>
              <w:rPr>
                <w:rFonts w:ascii="Times New Roman" w:hAnsi="Times New Roman" w:cs="Times New Roman"/>
                <w:shd w:val="clear" w:color="auto" w:fill="FFFFFF"/>
              </w:rPr>
            </w:pPr>
            <w:r w:rsidRPr="003F2BE8">
              <w:rPr>
                <w:rFonts w:ascii="Times New Roman" w:hAnsi="Times New Roman" w:cs="Times New Roman"/>
                <w:b/>
              </w:rPr>
              <w:t xml:space="preserve">Методика </w:t>
            </w:r>
            <w:r w:rsidRPr="003F2BE8">
              <w:rPr>
                <w:rFonts w:ascii="Times New Roman" w:hAnsi="Times New Roman" w:cs="Times New Roman"/>
                <w:b/>
              </w:rPr>
              <w:t>визначення сум надлишково отриманого або недоотриманого доходу оператора системи передачі від здійснення діяльності з передачі електричної енергії</w:t>
            </w:r>
          </w:p>
        </w:tc>
      </w:tr>
      <w:tr w:rsidR="009E54F8" w:rsidRPr="003F2BE8" w14:paraId="1670682B" w14:textId="77777777" w:rsidTr="00AD1642">
        <w:trPr>
          <w:trHeight w:val="610"/>
        </w:trPr>
        <w:tc>
          <w:tcPr>
            <w:tcW w:w="7724" w:type="dxa"/>
          </w:tcPr>
          <w:p w14:paraId="393FEF8F" w14:textId="77777777" w:rsidR="00D75809" w:rsidRPr="003F2BE8" w:rsidRDefault="00D75809" w:rsidP="00D75809">
            <w:pPr>
              <w:ind w:firstLine="308"/>
              <w:jc w:val="both"/>
              <w:rPr>
                <w:rFonts w:ascii="Times New Roman" w:hAnsi="Times New Roman" w:cs="Times New Roman"/>
                <w:shd w:val="clear" w:color="auto" w:fill="FFFFFF"/>
              </w:rPr>
            </w:pPr>
          </w:p>
          <w:p w14:paraId="64D618FD" w14:textId="77777777" w:rsidR="00D75809" w:rsidRPr="003F2BE8" w:rsidRDefault="00D75809" w:rsidP="00D75809">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6C48A071" w14:textId="77777777" w:rsidR="00D75809" w:rsidRPr="003F2BE8" w:rsidRDefault="00D75809" w:rsidP="00AD1642">
            <w:pPr>
              <w:ind w:firstLine="308"/>
              <w:jc w:val="both"/>
              <w:rPr>
                <w:rFonts w:ascii="Times New Roman" w:hAnsi="Times New Roman" w:cs="Times New Roman"/>
                <w:shd w:val="clear" w:color="auto" w:fill="FFFFFF"/>
              </w:rPr>
            </w:pPr>
          </w:p>
          <w:p w14:paraId="537FC244" w14:textId="77777777" w:rsidR="009E54F8" w:rsidRPr="003F2BE8" w:rsidRDefault="00D75809" w:rsidP="00AD1642">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4. З метою визначення об'єктивної суми коштів, отриманої для фінансування ОСП від здійснення діяльності з передачі електричної енергії, при проведенні планових або позапланових перевірок в акті перевірки фіксуються такі показники:</w:t>
            </w:r>
          </w:p>
          <w:p w14:paraId="674C7FD2" w14:textId="77777777" w:rsidR="00D75809" w:rsidRPr="003F2BE8" w:rsidRDefault="00D75809" w:rsidP="00D75809">
            <w:pPr>
              <w:ind w:firstLine="308"/>
              <w:jc w:val="both"/>
              <w:rPr>
                <w:rFonts w:ascii="Times New Roman" w:hAnsi="Times New Roman" w:cs="Times New Roman"/>
                <w:shd w:val="clear" w:color="auto" w:fill="FFFFFF"/>
              </w:rPr>
            </w:pPr>
          </w:p>
          <w:p w14:paraId="7CD08250" w14:textId="77777777" w:rsidR="00D75809" w:rsidRPr="003F2BE8" w:rsidRDefault="00D75809" w:rsidP="00D75809">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lastRenderedPageBreak/>
              <w:t>&lt;…&gt;</w:t>
            </w:r>
          </w:p>
          <w:p w14:paraId="0936B91F" w14:textId="77777777" w:rsidR="00D75809" w:rsidRPr="003F2BE8" w:rsidRDefault="00D75809" w:rsidP="00D75809">
            <w:pPr>
              <w:ind w:firstLine="308"/>
              <w:jc w:val="both"/>
              <w:rPr>
                <w:rFonts w:ascii="Times New Roman" w:hAnsi="Times New Roman" w:cs="Times New Roman"/>
                <w:shd w:val="clear" w:color="auto" w:fill="FFFFFF"/>
              </w:rPr>
            </w:pPr>
          </w:p>
          <w:p w14:paraId="361D394A" w14:textId="13688007" w:rsidR="00D75809" w:rsidRPr="003F2BE8" w:rsidRDefault="00D75809" w:rsidP="00D75809">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 Підпункт відсутній &gt;</w:t>
            </w:r>
          </w:p>
        </w:tc>
        <w:tc>
          <w:tcPr>
            <w:tcW w:w="7725" w:type="dxa"/>
          </w:tcPr>
          <w:p w14:paraId="637AE2AD" w14:textId="77777777" w:rsidR="00D75809" w:rsidRPr="003F2BE8" w:rsidRDefault="00D75809" w:rsidP="00D75809">
            <w:pPr>
              <w:ind w:firstLine="308"/>
              <w:jc w:val="both"/>
              <w:rPr>
                <w:rFonts w:ascii="Times New Roman" w:hAnsi="Times New Roman" w:cs="Times New Roman"/>
                <w:shd w:val="clear" w:color="auto" w:fill="FFFFFF"/>
              </w:rPr>
            </w:pPr>
          </w:p>
          <w:p w14:paraId="7C56E7F4" w14:textId="77777777" w:rsidR="00D75809" w:rsidRPr="003F2BE8" w:rsidRDefault="00D75809" w:rsidP="00D75809">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2D0D6511" w14:textId="77777777" w:rsidR="00D75809" w:rsidRPr="003F2BE8" w:rsidRDefault="00D75809" w:rsidP="00D75809">
            <w:pPr>
              <w:ind w:firstLine="308"/>
              <w:jc w:val="both"/>
              <w:rPr>
                <w:rFonts w:ascii="Times New Roman" w:hAnsi="Times New Roman" w:cs="Times New Roman"/>
                <w:shd w:val="clear" w:color="auto" w:fill="FFFFFF"/>
              </w:rPr>
            </w:pPr>
          </w:p>
          <w:p w14:paraId="75EB0687" w14:textId="77777777" w:rsidR="00D75809" w:rsidRPr="003F2BE8" w:rsidRDefault="00D75809" w:rsidP="00D75809">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4. З метою визначення об'єктивної суми коштів, отриманої для фінансування ОСП від здійснення діяльності з передачі електричної енергії, при проведенні планових або позапланових перевірок в акті перевірки фіксуються такі показники:</w:t>
            </w:r>
          </w:p>
          <w:p w14:paraId="54666293" w14:textId="77777777" w:rsidR="00D75809" w:rsidRPr="003F2BE8" w:rsidRDefault="00D75809" w:rsidP="00D75809">
            <w:pPr>
              <w:ind w:firstLine="308"/>
              <w:jc w:val="both"/>
              <w:rPr>
                <w:rFonts w:ascii="Times New Roman" w:hAnsi="Times New Roman" w:cs="Times New Roman"/>
                <w:shd w:val="clear" w:color="auto" w:fill="FFFFFF"/>
              </w:rPr>
            </w:pPr>
          </w:p>
          <w:p w14:paraId="76E09337" w14:textId="77777777" w:rsidR="00D75809" w:rsidRPr="003F2BE8" w:rsidRDefault="00D75809" w:rsidP="00D75809">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lastRenderedPageBreak/>
              <w:t>&lt;…&gt;</w:t>
            </w:r>
          </w:p>
          <w:p w14:paraId="207CA1D0" w14:textId="77777777" w:rsidR="00D75809" w:rsidRPr="003F2BE8" w:rsidRDefault="00D75809" w:rsidP="00D75809">
            <w:pPr>
              <w:ind w:firstLine="308"/>
              <w:jc w:val="both"/>
              <w:rPr>
                <w:rFonts w:ascii="Times New Roman" w:hAnsi="Times New Roman" w:cs="Times New Roman"/>
                <w:shd w:val="clear" w:color="auto" w:fill="FFFFFF"/>
              </w:rPr>
            </w:pPr>
          </w:p>
          <w:p w14:paraId="1A2B9E9B" w14:textId="66DD371F" w:rsidR="009E54F8" w:rsidRPr="003F2BE8" w:rsidRDefault="00D75809" w:rsidP="00AD1642">
            <w:pPr>
              <w:ind w:firstLine="308"/>
              <w:jc w:val="both"/>
              <w:rPr>
                <w:rFonts w:ascii="Times New Roman" w:hAnsi="Times New Roman" w:cs="Times New Roman"/>
                <w:b/>
                <w:shd w:val="clear" w:color="auto" w:fill="FFFFFF"/>
              </w:rPr>
            </w:pPr>
            <w:r w:rsidRPr="003F2BE8">
              <w:rPr>
                <w:rFonts w:ascii="Times New Roman" w:hAnsi="Times New Roman" w:cs="Times New Roman"/>
                <w:b/>
                <w:shd w:val="clear" w:color="auto" w:fill="FFFFFF"/>
              </w:rPr>
              <w:t>40) фактичний максимальний розмір заробітної плати, яка фінансується за рахунок тарифу на послуги з передачі електричної енергії, що перевищує десятикратний розмір середньої заробітної плати, урахованої у структурі тарифу на послуги з передачі електричної енергії, з урахуванням приведення до середньорічного розміру заробітної плати у звітному році.</w:t>
            </w:r>
          </w:p>
        </w:tc>
      </w:tr>
      <w:tr w:rsidR="009E54F8" w:rsidRPr="003F2BE8" w14:paraId="776F8266" w14:textId="77777777" w:rsidTr="00AD1642">
        <w:trPr>
          <w:trHeight w:val="610"/>
        </w:trPr>
        <w:tc>
          <w:tcPr>
            <w:tcW w:w="7724" w:type="dxa"/>
          </w:tcPr>
          <w:p w14:paraId="4B57F3CF" w14:textId="77777777" w:rsidR="00DF2AB3" w:rsidRPr="003F2BE8" w:rsidRDefault="00DF2AB3" w:rsidP="00AD1642">
            <w:pPr>
              <w:ind w:firstLine="308"/>
              <w:jc w:val="both"/>
              <w:rPr>
                <w:rFonts w:ascii="Times New Roman" w:hAnsi="Times New Roman" w:cs="Times New Roman"/>
                <w:shd w:val="clear" w:color="auto" w:fill="FFFFFF"/>
              </w:rPr>
            </w:pPr>
          </w:p>
          <w:p w14:paraId="0AF5973E" w14:textId="2AB3B5F3" w:rsidR="009E54F8" w:rsidRPr="003F2BE8" w:rsidRDefault="00DF2AB3" w:rsidP="00AD1642">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5. Загальна сума додатково отриманого або недоотриманого доходу ОСП від здійснення діяльності з передачі електричної енергії у звітному році визначається як сума таких складових:</w:t>
            </w:r>
          </w:p>
          <w:p w14:paraId="4D5400E8" w14:textId="77777777" w:rsidR="00DF2AB3" w:rsidRPr="003F2BE8" w:rsidRDefault="00DF2AB3" w:rsidP="00AD1642">
            <w:pPr>
              <w:ind w:firstLine="308"/>
              <w:jc w:val="both"/>
              <w:rPr>
                <w:rFonts w:ascii="Times New Roman" w:hAnsi="Times New Roman" w:cs="Times New Roman"/>
                <w:shd w:val="clear" w:color="auto" w:fill="FFFFFF"/>
              </w:rPr>
            </w:pPr>
          </w:p>
          <w:p w14:paraId="0A63E1A0" w14:textId="77777777" w:rsidR="00DF2AB3" w:rsidRPr="003F2BE8" w:rsidRDefault="00DF2AB3" w:rsidP="00DF2AB3">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34D37CBC" w14:textId="77777777" w:rsidR="00DF2AB3" w:rsidRPr="003F2BE8" w:rsidRDefault="00DF2AB3" w:rsidP="00DF2AB3">
            <w:pPr>
              <w:ind w:firstLine="308"/>
              <w:jc w:val="both"/>
              <w:rPr>
                <w:rFonts w:ascii="Times New Roman" w:hAnsi="Times New Roman" w:cs="Times New Roman"/>
                <w:shd w:val="clear" w:color="auto" w:fill="FFFFFF"/>
              </w:rPr>
            </w:pPr>
          </w:p>
          <w:p w14:paraId="03941DC2" w14:textId="30650852" w:rsidR="00DF2AB3" w:rsidRPr="003F2BE8" w:rsidRDefault="00DF2AB3" w:rsidP="00DF2AB3">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 Підпункт відсутній &gt;</w:t>
            </w:r>
          </w:p>
        </w:tc>
        <w:tc>
          <w:tcPr>
            <w:tcW w:w="7725" w:type="dxa"/>
          </w:tcPr>
          <w:p w14:paraId="6D138DB9" w14:textId="77777777" w:rsidR="00DF2AB3" w:rsidRPr="003F2BE8" w:rsidRDefault="00DF2AB3" w:rsidP="00AD1642">
            <w:pPr>
              <w:ind w:firstLine="308"/>
              <w:jc w:val="both"/>
              <w:rPr>
                <w:rFonts w:ascii="Times New Roman" w:hAnsi="Times New Roman" w:cs="Times New Roman"/>
                <w:shd w:val="clear" w:color="auto" w:fill="FFFFFF"/>
              </w:rPr>
            </w:pPr>
          </w:p>
          <w:p w14:paraId="464DFA5A" w14:textId="77777777" w:rsidR="009E54F8" w:rsidRPr="003F2BE8" w:rsidRDefault="00DF2AB3" w:rsidP="00AD1642">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5. Загальна сума додатково отриманого або недоотриманого доходу ОСП від здійснення діяльності з передачі електричної енергії у звітному році визначається як сума таких складових:</w:t>
            </w:r>
          </w:p>
          <w:p w14:paraId="27DCF5AF" w14:textId="77777777" w:rsidR="00DF2AB3" w:rsidRPr="003F2BE8" w:rsidRDefault="00DF2AB3" w:rsidP="00DF2AB3">
            <w:pPr>
              <w:ind w:firstLine="308"/>
              <w:jc w:val="both"/>
              <w:rPr>
                <w:rFonts w:ascii="Times New Roman" w:hAnsi="Times New Roman" w:cs="Times New Roman"/>
                <w:shd w:val="clear" w:color="auto" w:fill="FFFFFF"/>
              </w:rPr>
            </w:pPr>
          </w:p>
          <w:p w14:paraId="62CA1490" w14:textId="77777777" w:rsidR="00DF2AB3" w:rsidRPr="003F2BE8" w:rsidRDefault="00DF2AB3" w:rsidP="00DF2AB3">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7D83B7EB" w14:textId="77777777" w:rsidR="00DF2AB3" w:rsidRPr="003F2BE8" w:rsidRDefault="00DF2AB3" w:rsidP="00DF2AB3">
            <w:pPr>
              <w:ind w:firstLine="308"/>
              <w:jc w:val="both"/>
              <w:rPr>
                <w:rFonts w:ascii="Times New Roman" w:hAnsi="Times New Roman" w:cs="Times New Roman"/>
                <w:shd w:val="clear" w:color="auto" w:fill="FFFFFF"/>
              </w:rPr>
            </w:pPr>
          </w:p>
          <w:p w14:paraId="2584557D" w14:textId="008D0972" w:rsidR="00DF2AB3" w:rsidRPr="003F2BE8" w:rsidRDefault="00DF2AB3" w:rsidP="00AD1642">
            <w:pPr>
              <w:ind w:firstLine="308"/>
              <w:jc w:val="both"/>
              <w:rPr>
                <w:rFonts w:ascii="Times New Roman" w:hAnsi="Times New Roman" w:cs="Times New Roman"/>
                <w:b/>
                <w:shd w:val="clear" w:color="auto" w:fill="FFFFFF"/>
              </w:rPr>
            </w:pPr>
            <w:r w:rsidRPr="003F2BE8">
              <w:rPr>
                <w:rFonts w:ascii="Times New Roman" w:hAnsi="Times New Roman" w:cs="Times New Roman"/>
                <w:b/>
                <w:shd w:val="clear" w:color="auto" w:fill="FFFFFF"/>
              </w:rPr>
              <w:t>8) фактична сума перевищення максимального розміру заробітної плати, яка фінансується за рахунок тарифу на послуги з передачі електричної енергії, що перевищує десятикратний розмір середньої заробітної плати, урахованої у структурі тарифу на послуги з передачі електричної енергії, з урахуванням приведення до середньорічного розміру заробітної плати у звітному році, що підлягає вилученню.</w:t>
            </w:r>
          </w:p>
          <w:p w14:paraId="6446491B" w14:textId="388A1CEC" w:rsidR="00DF2AB3" w:rsidRPr="003F2BE8" w:rsidRDefault="00DF2AB3" w:rsidP="00AD1642">
            <w:pPr>
              <w:ind w:firstLine="308"/>
              <w:jc w:val="both"/>
              <w:rPr>
                <w:rFonts w:ascii="Times New Roman" w:hAnsi="Times New Roman" w:cs="Times New Roman"/>
                <w:shd w:val="clear" w:color="auto" w:fill="FFFFFF"/>
              </w:rPr>
            </w:pPr>
          </w:p>
        </w:tc>
      </w:tr>
      <w:tr w:rsidR="009E54F8" w:rsidRPr="003F2BE8" w14:paraId="0E94C24F" w14:textId="77777777" w:rsidTr="00AD1642">
        <w:trPr>
          <w:trHeight w:val="610"/>
        </w:trPr>
        <w:tc>
          <w:tcPr>
            <w:tcW w:w="7724" w:type="dxa"/>
          </w:tcPr>
          <w:p w14:paraId="69C56BEB" w14:textId="77777777" w:rsidR="00EA1685" w:rsidRPr="003F2BE8" w:rsidRDefault="00EA1685" w:rsidP="00EA1685">
            <w:pPr>
              <w:ind w:firstLine="308"/>
              <w:jc w:val="both"/>
              <w:rPr>
                <w:rFonts w:ascii="Times New Roman" w:hAnsi="Times New Roman" w:cs="Times New Roman"/>
                <w:shd w:val="clear" w:color="auto" w:fill="FFFFFF"/>
              </w:rPr>
            </w:pPr>
          </w:p>
          <w:p w14:paraId="55CA1287" w14:textId="77777777" w:rsidR="00EA1685" w:rsidRPr="003F2BE8" w:rsidRDefault="00EA1685" w:rsidP="00EA1685">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5D25DD7A" w14:textId="77777777" w:rsidR="00B47A2F" w:rsidRPr="003F2BE8" w:rsidRDefault="00B47A2F" w:rsidP="00AD1642">
            <w:pPr>
              <w:ind w:firstLine="308"/>
              <w:jc w:val="both"/>
              <w:rPr>
                <w:rFonts w:ascii="Times New Roman" w:hAnsi="Times New Roman" w:cs="Times New Roman"/>
                <w:shd w:val="clear" w:color="auto" w:fill="FFFFFF"/>
              </w:rPr>
            </w:pPr>
          </w:p>
          <w:p w14:paraId="4EB56D30" w14:textId="77777777" w:rsidR="009E54F8" w:rsidRPr="003F2BE8" w:rsidRDefault="00B47A2F" w:rsidP="00AD1642">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10. При здійсненні заходів контролю за результатами діяльності з передачі електричної енергії у 2022 - 2023 роках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не коригується на індекс споживчих цін на товари та послуги.</w:t>
            </w:r>
          </w:p>
          <w:p w14:paraId="62B4F95D" w14:textId="77777777" w:rsidR="004A3D1E" w:rsidRPr="003F2BE8" w:rsidRDefault="004A3D1E" w:rsidP="004A3D1E">
            <w:pPr>
              <w:ind w:firstLine="308"/>
              <w:jc w:val="both"/>
              <w:rPr>
                <w:rFonts w:ascii="Times New Roman" w:hAnsi="Times New Roman" w:cs="Times New Roman"/>
                <w:shd w:val="clear" w:color="auto" w:fill="FFFFFF"/>
              </w:rPr>
            </w:pPr>
          </w:p>
          <w:p w14:paraId="53CF54CD" w14:textId="77777777" w:rsidR="004A3D1E" w:rsidRPr="003F2BE8" w:rsidRDefault="004A3D1E" w:rsidP="004A3D1E">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53F52B84" w14:textId="77777777" w:rsidR="004A3D1E" w:rsidRPr="003F2BE8" w:rsidRDefault="004A3D1E" w:rsidP="004A3D1E">
            <w:pPr>
              <w:ind w:firstLine="308"/>
              <w:jc w:val="both"/>
              <w:rPr>
                <w:rFonts w:ascii="Times New Roman" w:hAnsi="Times New Roman" w:cs="Times New Roman"/>
                <w:shd w:val="clear" w:color="auto" w:fill="FFFFFF"/>
              </w:rPr>
            </w:pPr>
          </w:p>
          <w:p w14:paraId="7B0030FD" w14:textId="212ABA62" w:rsidR="004A3D1E" w:rsidRPr="003F2BE8" w:rsidRDefault="004A3D1E" w:rsidP="00AD1642">
            <w:pPr>
              <w:ind w:firstLine="308"/>
              <w:jc w:val="both"/>
              <w:rPr>
                <w:rFonts w:ascii="Times New Roman" w:hAnsi="Times New Roman" w:cs="Times New Roman"/>
                <w:shd w:val="clear" w:color="auto" w:fill="FFFFFF"/>
              </w:rPr>
            </w:pPr>
          </w:p>
        </w:tc>
        <w:tc>
          <w:tcPr>
            <w:tcW w:w="7725" w:type="dxa"/>
          </w:tcPr>
          <w:p w14:paraId="57FD7732" w14:textId="77777777" w:rsidR="00EA1685" w:rsidRPr="003F2BE8" w:rsidRDefault="00EA1685" w:rsidP="00EA1685">
            <w:pPr>
              <w:ind w:firstLine="308"/>
              <w:jc w:val="both"/>
              <w:rPr>
                <w:rFonts w:ascii="Times New Roman" w:hAnsi="Times New Roman" w:cs="Times New Roman"/>
                <w:shd w:val="clear" w:color="auto" w:fill="FFFFFF"/>
              </w:rPr>
            </w:pPr>
          </w:p>
          <w:p w14:paraId="31D29986" w14:textId="77777777" w:rsidR="00EA1685" w:rsidRPr="003F2BE8" w:rsidRDefault="00EA1685" w:rsidP="00EA1685">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122EA915" w14:textId="77777777" w:rsidR="009E54F8" w:rsidRPr="003F2BE8" w:rsidRDefault="009E54F8" w:rsidP="00AD1642">
            <w:pPr>
              <w:ind w:firstLine="308"/>
              <w:jc w:val="both"/>
              <w:rPr>
                <w:rFonts w:ascii="Times New Roman" w:hAnsi="Times New Roman" w:cs="Times New Roman"/>
                <w:shd w:val="clear" w:color="auto" w:fill="FFFFFF"/>
              </w:rPr>
            </w:pPr>
          </w:p>
          <w:p w14:paraId="504330BE" w14:textId="77777777" w:rsidR="00B47A2F" w:rsidRPr="003F2BE8" w:rsidRDefault="00B47A2F" w:rsidP="00AD1642">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 xml:space="preserve">10. При здійсненні заходів контролю за результатами діяльності з передачі електричної енергії у 2022 - </w:t>
            </w:r>
            <w:r w:rsidR="00EA1685" w:rsidRPr="003F2BE8">
              <w:rPr>
                <w:rFonts w:ascii="Times New Roman" w:hAnsi="Times New Roman" w:cs="Times New Roman"/>
                <w:b/>
                <w:shd w:val="clear" w:color="auto" w:fill="FFFFFF"/>
              </w:rPr>
              <w:t>2024</w:t>
            </w:r>
            <w:r w:rsidRPr="003F2BE8">
              <w:rPr>
                <w:rFonts w:ascii="Times New Roman" w:hAnsi="Times New Roman" w:cs="Times New Roman"/>
                <w:shd w:val="clear" w:color="auto" w:fill="FFFFFF"/>
              </w:rPr>
              <w:t xml:space="preserve"> роках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не коригується на індекс споживчих цін на товари та послуги.</w:t>
            </w:r>
          </w:p>
          <w:p w14:paraId="3CB1D48C" w14:textId="77777777" w:rsidR="004A3D1E" w:rsidRPr="003F2BE8" w:rsidRDefault="004A3D1E" w:rsidP="004A3D1E">
            <w:pPr>
              <w:ind w:firstLine="308"/>
              <w:jc w:val="both"/>
              <w:rPr>
                <w:rFonts w:ascii="Times New Roman" w:hAnsi="Times New Roman" w:cs="Times New Roman"/>
                <w:shd w:val="clear" w:color="auto" w:fill="FFFFFF"/>
              </w:rPr>
            </w:pPr>
          </w:p>
          <w:p w14:paraId="0D33CB71" w14:textId="77777777" w:rsidR="004A3D1E" w:rsidRPr="003F2BE8" w:rsidRDefault="004A3D1E" w:rsidP="004A3D1E">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17105398" w14:textId="77777777" w:rsidR="004A3D1E" w:rsidRPr="003F2BE8" w:rsidRDefault="004A3D1E" w:rsidP="004A3D1E">
            <w:pPr>
              <w:ind w:firstLine="308"/>
              <w:jc w:val="both"/>
              <w:rPr>
                <w:rFonts w:ascii="Times New Roman" w:hAnsi="Times New Roman" w:cs="Times New Roman"/>
                <w:shd w:val="clear" w:color="auto" w:fill="FFFFFF"/>
              </w:rPr>
            </w:pPr>
          </w:p>
          <w:p w14:paraId="51644415" w14:textId="7F934822" w:rsidR="004A3D1E" w:rsidRPr="003F2BE8" w:rsidRDefault="004A3D1E" w:rsidP="00AD1642">
            <w:pPr>
              <w:ind w:firstLine="308"/>
              <w:jc w:val="both"/>
              <w:rPr>
                <w:rFonts w:ascii="Times New Roman" w:hAnsi="Times New Roman" w:cs="Times New Roman"/>
                <w:shd w:val="clear" w:color="auto" w:fill="FFFFFF"/>
              </w:rPr>
            </w:pPr>
          </w:p>
        </w:tc>
      </w:tr>
      <w:tr w:rsidR="004A3D1E" w:rsidRPr="003F2BE8" w14:paraId="71C06476" w14:textId="77777777" w:rsidTr="004A3D1E">
        <w:trPr>
          <w:trHeight w:val="610"/>
        </w:trPr>
        <w:tc>
          <w:tcPr>
            <w:tcW w:w="15449" w:type="dxa"/>
            <w:gridSpan w:val="2"/>
            <w:shd w:val="clear" w:color="auto" w:fill="BDD6EE" w:themeFill="accent5" w:themeFillTint="66"/>
          </w:tcPr>
          <w:p w14:paraId="257D32C9" w14:textId="25284504" w:rsidR="004A3D1E" w:rsidRPr="003F2BE8" w:rsidRDefault="004A3D1E" w:rsidP="004A3D1E">
            <w:pPr>
              <w:jc w:val="center"/>
              <w:rPr>
                <w:rFonts w:ascii="Times New Roman" w:hAnsi="Times New Roman" w:cs="Times New Roman"/>
                <w:b/>
              </w:rPr>
            </w:pPr>
            <w:r w:rsidRPr="003F2BE8">
              <w:rPr>
                <w:rFonts w:ascii="Times New Roman" w:hAnsi="Times New Roman" w:cs="Times New Roman"/>
                <w:b/>
              </w:rPr>
              <w:t>Додаток 2</w:t>
            </w:r>
            <w:r w:rsidRPr="003F2BE8">
              <w:rPr>
                <w:rFonts w:ascii="Times New Roman" w:hAnsi="Times New Roman" w:cs="Times New Roman"/>
                <w:b/>
              </w:rPr>
              <w:t>8</w:t>
            </w:r>
          </w:p>
          <w:p w14:paraId="67598E99" w14:textId="0609AC75" w:rsidR="004A3D1E" w:rsidRPr="003F2BE8" w:rsidRDefault="004A3D1E" w:rsidP="004A3D1E">
            <w:pPr>
              <w:ind w:firstLine="308"/>
              <w:jc w:val="center"/>
              <w:rPr>
                <w:rFonts w:ascii="Times New Roman" w:hAnsi="Times New Roman" w:cs="Times New Roman"/>
                <w:b/>
              </w:rPr>
            </w:pPr>
            <w:r w:rsidRPr="003F2BE8">
              <w:rPr>
                <w:rFonts w:ascii="Times New Roman" w:hAnsi="Times New Roman" w:cs="Times New Roman"/>
                <w:b/>
              </w:rPr>
              <w:t xml:space="preserve">Методика </w:t>
            </w:r>
            <w:r w:rsidRPr="003F2BE8">
              <w:rPr>
                <w:rFonts w:ascii="Times New Roman" w:hAnsi="Times New Roman" w:cs="Times New Roman"/>
                <w:b/>
              </w:rPr>
              <w:t>визначення сум надлишково отриманого або недоотриманого доходу оператора системи передачі від здійснення діяльності з диспетчерського (</w:t>
            </w:r>
            <w:proofErr w:type="spellStart"/>
            <w:r w:rsidRPr="003F2BE8">
              <w:rPr>
                <w:rFonts w:ascii="Times New Roman" w:hAnsi="Times New Roman" w:cs="Times New Roman"/>
                <w:b/>
              </w:rPr>
              <w:t>оперативно</w:t>
            </w:r>
            <w:proofErr w:type="spellEnd"/>
            <w:r w:rsidRPr="003F2BE8">
              <w:rPr>
                <w:rFonts w:ascii="Times New Roman" w:hAnsi="Times New Roman" w:cs="Times New Roman"/>
                <w:b/>
              </w:rPr>
              <w:t>-технологічного) управління</w:t>
            </w:r>
          </w:p>
        </w:tc>
      </w:tr>
      <w:tr w:rsidR="009E54F8" w:rsidRPr="003F2BE8" w14:paraId="604B9CF4" w14:textId="77777777" w:rsidTr="00AD1642">
        <w:trPr>
          <w:trHeight w:val="610"/>
        </w:trPr>
        <w:tc>
          <w:tcPr>
            <w:tcW w:w="7724" w:type="dxa"/>
          </w:tcPr>
          <w:p w14:paraId="631505BC" w14:textId="77777777" w:rsidR="00906365" w:rsidRPr="003F2BE8" w:rsidRDefault="00906365" w:rsidP="00906365">
            <w:pPr>
              <w:ind w:firstLine="308"/>
              <w:jc w:val="both"/>
              <w:rPr>
                <w:rFonts w:ascii="Times New Roman" w:hAnsi="Times New Roman" w:cs="Times New Roman"/>
                <w:shd w:val="clear" w:color="auto" w:fill="FFFFFF"/>
              </w:rPr>
            </w:pPr>
          </w:p>
          <w:p w14:paraId="3889E6DF" w14:textId="77777777" w:rsidR="00906365" w:rsidRPr="003F2BE8" w:rsidRDefault="00906365" w:rsidP="00906365">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223EECF4" w14:textId="77777777" w:rsidR="00906365" w:rsidRPr="003F2BE8" w:rsidRDefault="00906365" w:rsidP="00AD1642">
            <w:pPr>
              <w:ind w:firstLine="308"/>
              <w:jc w:val="both"/>
              <w:rPr>
                <w:rFonts w:ascii="Times New Roman" w:hAnsi="Times New Roman" w:cs="Times New Roman"/>
                <w:shd w:val="clear" w:color="auto" w:fill="FFFFFF"/>
              </w:rPr>
            </w:pPr>
          </w:p>
          <w:p w14:paraId="4B6491DD" w14:textId="77777777" w:rsidR="009E54F8" w:rsidRPr="003F2BE8" w:rsidRDefault="00906365" w:rsidP="00AD1642">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4. З метою визначення об'єктивної суми коштів, отриманої для фінансування ОСП від здійснення діяльності з диспетчерського (</w:t>
            </w:r>
            <w:proofErr w:type="spellStart"/>
            <w:r w:rsidRPr="003F2BE8">
              <w:rPr>
                <w:rFonts w:ascii="Times New Roman" w:hAnsi="Times New Roman" w:cs="Times New Roman"/>
                <w:shd w:val="clear" w:color="auto" w:fill="FFFFFF"/>
              </w:rPr>
              <w:t>оперативно</w:t>
            </w:r>
            <w:proofErr w:type="spellEnd"/>
            <w:r w:rsidRPr="003F2BE8">
              <w:rPr>
                <w:rFonts w:ascii="Times New Roman" w:hAnsi="Times New Roman" w:cs="Times New Roman"/>
                <w:shd w:val="clear" w:color="auto" w:fill="FFFFFF"/>
              </w:rPr>
              <w:t>-технологічного) управління, при проведенні планових або позапланових перевірок в акті перевірки фіксуються такі показники:</w:t>
            </w:r>
          </w:p>
          <w:p w14:paraId="4EA2FADA" w14:textId="77777777" w:rsidR="00906365" w:rsidRPr="003F2BE8" w:rsidRDefault="00906365" w:rsidP="00906365">
            <w:pPr>
              <w:ind w:firstLine="308"/>
              <w:jc w:val="both"/>
              <w:rPr>
                <w:rFonts w:ascii="Times New Roman" w:hAnsi="Times New Roman" w:cs="Times New Roman"/>
                <w:shd w:val="clear" w:color="auto" w:fill="FFFFFF"/>
              </w:rPr>
            </w:pPr>
          </w:p>
          <w:p w14:paraId="5D7E4E7E" w14:textId="77777777" w:rsidR="00906365" w:rsidRPr="003F2BE8" w:rsidRDefault="00906365" w:rsidP="00906365">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519614AF" w14:textId="77777777" w:rsidR="00906365" w:rsidRPr="003F2BE8" w:rsidRDefault="00906365" w:rsidP="00906365">
            <w:pPr>
              <w:ind w:firstLine="308"/>
              <w:jc w:val="both"/>
              <w:rPr>
                <w:rFonts w:ascii="Times New Roman" w:hAnsi="Times New Roman" w:cs="Times New Roman"/>
                <w:shd w:val="clear" w:color="auto" w:fill="FFFFFF"/>
              </w:rPr>
            </w:pPr>
          </w:p>
          <w:p w14:paraId="1DF4E1D9" w14:textId="05A46069" w:rsidR="00906365" w:rsidRPr="003F2BE8" w:rsidRDefault="00906365" w:rsidP="00906365">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 Підпункт відсутній &gt;</w:t>
            </w:r>
          </w:p>
        </w:tc>
        <w:tc>
          <w:tcPr>
            <w:tcW w:w="7725" w:type="dxa"/>
          </w:tcPr>
          <w:p w14:paraId="3D59CC7C" w14:textId="77777777" w:rsidR="00906365" w:rsidRPr="003F2BE8" w:rsidRDefault="00906365" w:rsidP="00906365">
            <w:pPr>
              <w:ind w:firstLine="308"/>
              <w:jc w:val="both"/>
              <w:rPr>
                <w:rFonts w:ascii="Times New Roman" w:hAnsi="Times New Roman" w:cs="Times New Roman"/>
                <w:shd w:val="clear" w:color="auto" w:fill="FFFFFF"/>
              </w:rPr>
            </w:pPr>
          </w:p>
          <w:p w14:paraId="39067C0D" w14:textId="77777777" w:rsidR="00906365" w:rsidRPr="003F2BE8" w:rsidRDefault="00906365" w:rsidP="00906365">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48D1D1BE" w14:textId="77777777" w:rsidR="00906365" w:rsidRPr="003F2BE8" w:rsidRDefault="00906365" w:rsidP="00906365">
            <w:pPr>
              <w:ind w:firstLine="308"/>
              <w:jc w:val="both"/>
              <w:rPr>
                <w:rFonts w:ascii="Times New Roman" w:hAnsi="Times New Roman" w:cs="Times New Roman"/>
                <w:shd w:val="clear" w:color="auto" w:fill="FFFFFF"/>
              </w:rPr>
            </w:pPr>
          </w:p>
          <w:p w14:paraId="346849C1" w14:textId="77777777" w:rsidR="00906365" w:rsidRPr="003F2BE8" w:rsidRDefault="00906365" w:rsidP="00906365">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4. З метою визначення об'єктивної суми коштів, отриманої для фінансування ОСП від здійснення діяльності з диспетчерського (</w:t>
            </w:r>
            <w:proofErr w:type="spellStart"/>
            <w:r w:rsidRPr="003F2BE8">
              <w:rPr>
                <w:rFonts w:ascii="Times New Roman" w:hAnsi="Times New Roman" w:cs="Times New Roman"/>
                <w:shd w:val="clear" w:color="auto" w:fill="FFFFFF"/>
              </w:rPr>
              <w:t>оперативно</w:t>
            </w:r>
            <w:proofErr w:type="spellEnd"/>
            <w:r w:rsidRPr="003F2BE8">
              <w:rPr>
                <w:rFonts w:ascii="Times New Roman" w:hAnsi="Times New Roman" w:cs="Times New Roman"/>
                <w:shd w:val="clear" w:color="auto" w:fill="FFFFFF"/>
              </w:rPr>
              <w:t>-технологічного) управління, при проведенні планових або позапланових перевірок в акті перевірки фіксуються такі показники:</w:t>
            </w:r>
          </w:p>
          <w:p w14:paraId="1FE241E3" w14:textId="77777777" w:rsidR="00906365" w:rsidRPr="003F2BE8" w:rsidRDefault="00906365" w:rsidP="00906365">
            <w:pPr>
              <w:ind w:firstLine="308"/>
              <w:jc w:val="both"/>
              <w:rPr>
                <w:rFonts w:ascii="Times New Roman" w:hAnsi="Times New Roman" w:cs="Times New Roman"/>
                <w:shd w:val="clear" w:color="auto" w:fill="FFFFFF"/>
              </w:rPr>
            </w:pPr>
          </w:p>
          <w:p w14:paraId="460673F6" w14:textId="77777777" w:rsidR="00906365" w:rsidRPr="003F2BE8" w:rsidRDefault="00906365" w:rsidP="00906365">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009B7DB0" w14:textId="77777777" w:rsidR="00906365" w:rsidRPr="003F2BE8" w:rsidRDefault="00906365" w:rsidP="00906365">
            <w:pPr>
              <w:ind w:firstLine="308"/>
              <w:jc w:val="both"/>
              <w:rPr>
                <w:rFonts w:ascii="Times New Roman" w:hAnsi="Times New Roman" w:cs="Times New Roman"/>
                <w:shd w:val="clear" w:color="auto" w:fill="FFFFFF"/>
              </w:rPr>
            </w:pPr>
          </w:p>
          <w:p w14:paraId="36646D89" w14:textId="77777777" w:rsidR="009E54F8" w:rsidRDefault="00906365" w:rsidP="00AD1642">
            <w:pPr>
              <w:ind w:firstLine="308"/>
              <w:jc w:val="both"/>
              <w:rPr>
                <w:rFonts w:ascii="Times New Roman" w:hAnsi="Times New Roman" w:cs="Times New Roman"/>
                <w:b/>
                <w:shd w:val="clear" w:color="auto" w:fill="FFFFFF"/>
              </w:rPr>
            </w:pPr>
            <w:r w:rsidRPr="003F2BE8">
              <w:rPr>
                <w:rFonts w:ascii="Times New Roman" w:hAnsi="Times New Roman" w:cs="Times New Roman"/>
                <w:b/>
                <w:shd w:val="clear" w:color="auto" w:fill="FFFFFF"/>
              </w:rPr>
              <w:t>26) фактичний максимальний розмір заробітної плати, яка фінансується за рахунок тарифу на послуги з диспетчерського (</w:t>
            </w:r>
            <w:proofErr w:type="spellStart"/>
            <w:r w:rsidRPr="003F2BE8">
              <w:rPr>
                <w:rFonts w:ascii="Times New Roman" w:hAnsi="Times New Roman" w:cs="Times New Roman"/>
                <w:b/>
                <w:shd w:val="clear" w:color="auto" w:fill="FFFFFF"/>
              </w:rPr>
              <w:t>оперативно</w:t>
            </w:r>
            <w:proofErr w:type="spellEnd"/>
            <w:r w:rsidRPr="003F2BE8">
              <w:rPr>
                <w:rFonts w:ascii="Times New Roman" w:hAnsi="Times New Roman" w:cs="Times New Roman"/>
                <w:b/>
                <w:shd w:val="clear" w:color="auto" w:fill="FFFFFF"/>
              </w:rPr>
              <w:t>-технологічного) управління, що перевищує десятикратний розмір середньої заробітної плати, урахованої у структурі тарифу на послуги з диспетчерського (</w:t>
            </w:r>
            <w:proofErr w:type="spellStart"/>
            <w:r w:rsidRPr="003F2BE8">
              <w:rPr>
                <w:rFonts w:ascii="Times New Roman" w:hAnsi="Times New Roman" w:cs="Times New Roman"/>
                <w:b/>
                <w:shd w:val="clear" w:color="auto" w:fill="FFFFFF"/>
              </w:rPr>
              <w:t>оперативно</w:t>
            </w:r>
            <w:proofErr w:type="spellEnd"/>
            <w:r w:rsidRPr="003F2BE8">
              <w:rPr>
                <w:rFonts w:ascii="Times New Roman" w:hAnsi="Times New Roman" w:cs="Times New Roman"/>
                <w:b/>
                <w:shd w:val="clear" w:color="auto" w:fill="FFFFFF"/>
              </w:rPr>
              <w:t>-технологічного) управління, з урахуванням приведення до середньорічного розміру заробітної плати у звітному році.</w:t>
            </w:r>
          </w:p>
          <w:p w14:paraId="5688FC80" w14:textId="70D1A99A" w:rsidR="001C5271" w:rsidRPr="003F2BE8" w:rsidRDefault="001C5271" w:rsidP="00AD1642">
            <w:pPr>
              <w:ind w:firstLine="308"/>
              <w:jc w:val="both"/>
              <w:rPr>
                <w:rFonts w:ascii="Times New Roman" w:hAnsi="Times New Roman" w:cs="Times New Roman"/>
                <w:b/>
                <w:shd w:val="clear" w:color="auto" w:fill="FFFFFF"/>
              </w:rPr>
            </w:pPr>
          </w:p>
        </w:tc>
      </w:tr>
      <w:tr w:rsidR="009E54F8" w:rsidRPr="003F2BE8" w14:paraId="74563BC9" w14:textId="77777777" w:rsidTr="00AD1642">
        <w:trPr>
          <w:trHeight w:val="610"/>
        </w:trPr>
        <w:tc>
          <w:tcPr>
            <w:tcW w:w="7724" w:type="dxa"/>
          </w:tcPr>
          <w:p w14:paraId="7E35A246" w14:textId="77777777" w:rsidR="003F2BE8" w:rsidRPr="003F2BE8" w:rsidRDefault="003F2BE8" w:rsidP="00AD1642">
            <w:pPr>
              <w:ind w:firstLine="308"/>
              <w:jc w:val="both"/>
              <w:rPr>
                <w:rFonts w:ascii="Times New Roman" w:hAnsi="Times New Roman" w:cs="Times New Roman"/>
                <w:shd w:val="clear" w:color="auto" w:fill="FFFFFF"/>
              </w:rPr>
            </w:pPr>
          </w:p>
          <w:p w14:paraId="5BE36AE6" w14:textId="77777777" w:rsidR="009E54F8" w:rsidRPr="003F2BE8" w:rsidRDefault="003F2BE8" w:rsidP="00AD1642">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5. Загальна сума додатково отриманого або недоотриманого доходу ОСП від здійснення діяльності з диспетчерського (</w:t>
            </w:r>
            <w:proofErr w:type="spellStart"/>
            <w:r w:rsidRPr="003F2BE8">
              <w:rPr>
                <w:rFonts w:ascii="Times New Roman" w:hAnsi="Times New Roman" w:cs="Times New Roman"/>
                <w:shd w:val="clear" w:color="auto" w:fill="FFFFFF"/>
              </w:rPr>
              <w:t>оперативно</w:t>
            </w:r>
            <w:proofErr w:type="spellEnd"/>
            <w:r w:rsidRPr="003F2BE8">
              <w:rPr>
                <w:rFonts w:ascii="Times New Roman" w:hAnsi="Times New Roman" w:cs="Times New Roman"/>
                <w:shd w:val="clear" w:color="auto" w:fill="FFFFFF"/>
              </w:rPr>
              <w:t>-технологічного) управління у звітному році визначається як сума таких складових:</w:t>
            </w:r>
          </w:p>
          <w:p w14:paraId="3E88EBD2" w14:textId="77777777" w:rsidR="003F2BE8" w:rsidRPr="003F2BE8" w:rsidRDefault="003F2BE8" w:rsidP="003F2BE8">
            <w:pPr>
              <w:ind w:firstLine="308"/>
              <w:jc w:val="both"/>
              <w:rPr>
                <w:rFonts w:ascii="Times New Roman" w:hAnsi="Times New Roman" w:cs="Times New Roman"/>
                <w:shd w:val="clear" w:color="auto" w:fill="FFFFFF"/>
              </w:rPr>
            </w:pPr>
          </w:p>
          <w:p w14:paraId="25CBB134" w14:textId="77777777" w:rsidR="003F2BE8" w:rsidRPr="003F2BE8" w:rsidRDefault="003F2BE8" w:rsidP="003F2BE8">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1259F089" w14:textId="77777777" w:rsidR="003F2BE8" w:rsidRPr="003F2BE8" w:rsidRDefault="003F2BE8" w:rsidP="003F2BE8">
            <w:pPr>
              <w:ind w:firstLine="308"/>
              <w:jc w:val="both"/>
              <w:rPr>
                <w:rFonts w:ascii="Times New Roman" w:hAnsi="Times New Roman" w:cs="Times New Roman"/>
                <w:shd w:val="clear" w:color="auto" w:fill="FFFFFF"/>
              </w:rPr>
            </w:pPr>
          </w:p>
          <w:p w14:paraId="1688209F" w14:textId="1F6D66AD" w:rsidR="003F2BE8" w:rsidRPr="003F2BE8" w:rsidRDefault="003F2BE8" w:rsidP="003F2BE8">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 Підпункт відсутній &gt;</w:t>
            </w:r>
          </w:p>
        </w:tc>
        <w:tc>
          <w:tcPr>
            <w:tcW w:w="7725" w:type="dxa"/>
          </w:tcPr>
          <w:p w14:paraId="7DC97568" w14:textId="77777777" w:rsidR="009E54F8" w:rsidRPr="003F2BE8" w:rsidRDefault="009E54F8" w:rsidP="00AD1642">
            <w:pPr>
              <w:ind w:firstLine="308"/>
              <w:jc w:val="both"/>
              <w:rPr>
                <w:rFonts w:ascii="Times New Roman" w:hAnsi="Times New Roman" w:cs="Times New Roman"/>
                <w:shd w:val="clear" w:color="auto" w:fill="FFFFFF"/>
              </w:rPr>
            </w:pPr>
          </w:p>
          <w:p w14:paraId="43250902" w14:textId="77777777" w:rsidR="003F2BE8" w:rsidRPr="003F2BE8" w:rsidRDefault="003F2BE8" w:rsidP="00AD1642">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5. Загальна сума додатково отриманого або недоотриманого доходу ОСП від здійснення діяльності з диспетчерського (</w:t>
            </w:r>
            <w:proofErr w:type="spellStart"/>
            <w:r w:rsidRPr="003F2BE8">
              <w:rPr>
                <w:rFonts w:ascii="Times New Roman" w:hAnsi="Times New Roman" w:cs="Times New Roman"/>
                <w:shd w:val="clear" w:color="auto" w:fill="FFFFFF"/>
              </w:rPr>
              <w:t>оперативно</w:t>
            </w:r>
            <w:proofErr w:type="spellEnd"/>
            <w:r w:rsidRPr="003F2BE8">
              <w:rPr>
                <w:rFonts w:ascii="Times New Roman" w:hAnsi="Times New Roman" w:cs="Times New Roman"/>
                <w:shd w:val="clear" w:color="auto" w:fill="FFFFFF"/>
              </w:rPr>
              <w:t>-технологічного) управління у звітному році визначається як сума таких складових:</w:t>
            </w:r>
          </w:p>
          <w:p w14:paraId="7ED76F75" w14:textId="77777777" w:rsidR="003F2BE8" w:rsidRPr="003F2BE8" w:rsidRDefault="003F2BE8" w:rsidP="003F2BE8">
            <w:pPr>
              <w:ind w:firstLine="308"/>
              <w:jc w:val="both"/>
              <w:rPr>
                <w:rFonts w:ascii="Times New Roman" w:hAnsi="Times New Roman" w:cs="Times New Roman"/>
                <w:shd w:val="clear" w:color="auto" w:fill="FFFFFF"/>
              </w:rPr>
            </w:pPr>
          </w:p>
          <w:p w14:paraId="29DBE4A0" w14:textId="77777777" w:rsidR="003F2BE8" w:rsidRPr="003F2BE8" w:rsidRDefault="003F2BE8" w:rsidP="003F2BE8">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73DE912F" w14:textId="77777777" w:rsidR="003F2BE8" w:rsidRPr="003F2BE8" w:rsidRDefault="003F2BE8" w:rsidP="003F2BE8">
            <w:pPr>
              <w:ind w:firstLine="308"/>
              <w:jc w:val="both"/>
              <w:rPr>
                <w:rFonts w:ascii="Times New Roman" w:hAnsi="Times New Roman" w:cs="Times New Roman"/>
                <w:shd w:val="clear" w:color="auto" w:fill="FFFFFF"/>
              </w:rPr>
            </w:pPr>
          </w:p>
          <w:p w14:paraId="7F582A28" w14:textId="2AB9C5A9" w:rsidR="003F2BE8" w:rsidRPr="00540C80" w:rsidRDefault="003F2BE8" w:rsidP="003F2BE8">
            <w:pPr>
              <w:ind w:firstLine="308"/>
              <w:jc w:val="both"/>
              <w:rPr>
                <w:rFonts w:ascii="Times New Roman" w:hAnsi="Times New Roman" w:cs="Times New Roman"/>
                <w:b/>
                <w:shd w:val="clear" w:color="auto" w:fill="FFFFFF"/>
              </w:rPr>
            </w:pPr>
            <w:r w:rsidRPr="00540C80">
              <w:rPr>
                <w:rFonts w:ascii="Times New Roman" w:hAnsi="Times New Roman" w:cs="Times New Roman"/>
                <w:b/>
                <w:shd w:val="clear" w:color="auto" w:fill="FFFFFF"/>
              </w:rPr>
              <w:t>5) фактична сума перевищення максимального розміру заробітної плати, яка фінансується за рахунок тарифу на послуги з диспетчерського (</w:t>
            </w:r>
            <w:proofErr w:type="spellStart"/>
            <w:r w:rsidRPr="00540C80">
              <w:rPr>
                <w:rFonts w:ascii="Times New Roman" w:hAnsi="Times New Roman" w:cs="Times New Roman"/>
                <w:b/>
                <w:shd w:val="clear" w:color="auto" w:fill="FFFFFF"/>
              </w:rPr>
              <w:t>оперативно</w:t>
            </w:r>
            <w:proofErr w:type="spellEnd"/>
            <w:r w:rsidRPr="00540C80">
              <w:rPr>
                <w:rFonts w:ascii="Times New Roman" w:hAnsi="Times New Roman" w:cs="Times New Roman"/>
                <w:b/>
                <w:shd w:val="clear" w:color="auto" w:fill="FFFFFF"/>
              </w:rPr>
              <w:t>-технологічного) управління, що перевищує десятикратний розмір середньої заробітної плати, урахованої у структурі тарифу на послуги з диспетчерського (</w:t>
            </w:r>
            <w:proofErr w:type="spellStart"/>
            <w:r w:rsidRPr="00540C80">
              <w:rPr>
                <w:rFonts w:ascii="Times New Roman" w:hAnsi="Times New Roman" w:cs="Times New Roman"/>
                <w:b/>
                <w:shd w:val="clear" w:color="auto" w:fill="FFFFFF"/>
              </w:rPr>
              <w:t>оперативно</w:t>
            </w:r>
            <w:proofErr w:type="spellEnd"/>
            <w:r w:rsidRPr="00540C80">
              <w:rPr>
                <w:rFonts w:ascii="Times New Roman" w:hAnsi="Times New Roman" w:cs="Times New Roman"/>
                <w:b/>
                <w:shd w:val="clear" w:color="auto" w:fill="FFFFFF"/>
              </w:rPr>
              <w:t>-технологічного) управління, з урахуванням приведення до середньорічного розміру заробітної плати у звітному році, що підлягає вилученню.</w:t>
            </w:r>
          </w:p>
        </w:tc>
      </w:tr>
      <w:tr w:rsidR="009E54F8" w:rsidRPr="003F2BE8" w14:paraId="0417DACD" w14:textId="77777777" w:rsidTr="00AD1642">
        <w:trPr>
          <w:trHeight w:val="610"/>
        </w:trPr>
        <w:tc>
          <w:tcPr>
            <w:tcW w:w="7724" w:type="dxa"/>
          </w:tcPr>
          <w:p w14:paraId="4BC3940B" w14:textId="77777777" w:rsidR="00EC45D1" w:rsidRPr="003F2BE8" w:rsidRDefault="00EC45D1" w:rsidP="00EC45D1">
            <w:pPr>
              <w:ind w:firstLine="308"/>
              <w:jc w:val="both"/>
              <w:rPr>
                <w:rFonts w:ascii="Times New Roman" w:hAnsi="Times New Roman" w:cs="Times New Roman"/>
                <w:shd w:val="clear" w:color="auto" w:fill="FFFFFF"/>
              </w:rPr>
            </w:pPr>
          </w:p>
          <w:p w14:paraId="291337D9" w14:textId="77777777" w:rsidR="00EC45D1" w:rsidRPr="003F2BE8" w:rsidRDefault="00EC45D1" w:rsidP="00EC45D1">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61524F1B" w14:textId="77777777" w:rsidR="00EC45D1" w:rsidRPr="003F2BE8" w:rsidRDefault="00EC45D1" w:rsidP="00EC45D1">
            <w:pPr>
              <w:ind w:firstLine="308"/>
              <w:jc w:val="both"/>
              <w:rPr>
                <w:rFonts w:ascii="Times New Roman" w:hAnsi="Times New Roman" w:cs="Times New Roman"/>
                <w:shd w:val="clear" w:color="auto" w:fill="FFFFFF"/>
              </w:rPr>
            </w:pPr>
          </w:p>
          <w:p w14:paraId="6D5551F9" w14:textId="77777777" w:rsidR="009E54F8" w:rsidRDefault="00EC45D1" w:rsidP="00AD1642">
            <w:pPr>
              <w:ind w:firstLine="308"/>
              <w:jc w:val="both"/>
              <w:rPr>
                <w:rFonts w:ascii="Times New Roman" w:hAnsi="Times New Roman" w:cs="Times New Roman"/>
                <w:shd w:val="clear" w:color="auto" w:fill="FFFFFF"/>
              </w:rPr>
            </w:pPr>
            <w:r w:rsidRPr="00EC45D1">
              <w:rPr>
                <w:rFonts w:ascii="Times New Roman" w:hAnsi="Times New Roman" w:cs="Times New Roman"/>
                <w:shd w:val="clear" w:color="auto" w:fill="FFFFFF"/>
              </w:rPr>
              <w:t>10. При здійсненні заходів контролю за результатами діяльності з диспетчерського (</w:t>
            </w:r>
            <w:proofErr w:type="spellStart"/>
            <w:r w:rsidRPr="00EC45D1">
              <w:rPr>
                <w:rFonts w:ascii="Times New Roman" w:hAnsi="Times New Roman" w:cs="Times New Roman"/>
                <w:shd w:val="clear" w:color="auto" w:fill="FFFFFF"/>
              </w:rPr>
              <w:t>оперативно</w:t>
            </w:r>
            <w:proofErr w:type="spellEnd"/>
            <w:r w:rsidRPr="00EC45D1">
              <w:rPr>
                <w:rFonts w:ascii="Times New Roman" w:hAnsi="Times New Roman" w:cs="Times New Roman"/>
                <w:shd w:val="clear" w:color="auto" w:fill="FFFFFF"/>
              </w:rPr>
              <w:t>-технологічного) управління у 2022 - 2023 роках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не коригується на індекс споживчих цін на товари та послуги.</w:t>
            </w:r>
          </w:p>
          <w:p w14:paraId="49150518" w14:textId="77777777" w:rsidR="00664AF0" w:rsidRPr="003F2BE8" w:rsidRDefault="00664AF0" w:rsidP="00664AF0">
            <w:pPr>
              <w:ind w:firstLine="308"/>
              <w:jc w:val="both"/>
              <w:rPr>
                <w:rFonts w:ascii="Times New Roman" w:hAnsi="Times New Roman" w:cs="Times New Roman"/>
                <w:shd w:val="clear" w:color="auto" w:fill="FFFFFF"/>
              </w:rPr>
            </w:pPr>
          </w:p>
          <w:p w14:paraId="46714ECC" w14:textId="77777777" w:rsidR="00664AF0" w:rsidRPr="003F2BE8" w:rsidRDefault="00664AF0" w:rsidP="00664AF0">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lastRenderedPageBreak/>
              <w:t>&lt;…&gt;</w:t>
            </w:r>
          </w:p>
          <w:p w14:paraId="3DFFFBA7" w14:textId="15F82FFA" w:rsidR="00EC45D1" w:rsidRPr="003F2BE8" w:rsidRDefault="00EC45D1" w:rsidP="00AD1642">
            <w:pPr>
              <w:ind w:firstLine="308"/>
              <w:jc w:val="both"/>
              <w:rPr>
                <w:rFonts w:ascii="Times New Roman" w:hAnsi="Times New Roman" w:cs="Times New Roman"/>
                <w:shd w:val="clear" w:color="auto" w:fill="FFFFFF"/>
              </w:rPr>
            </w:pPr>
          </w:p>
        </w:tc>
        <w:tc>
          <w:tcPr>
            <w:tcW w:w="7725" w:type="dxa"/>
          </w:tcPr>
          <w:p w14:paraId="2DB19F65" w14:textId="77777777" w:rsidR="00EC45D1" w:rsidRPr="003F2BE8" w:rsidRDefault="00EC45D1" w:rsidP="00EC45D1">
            <w:pPr>
              <w:ind w:firstLine="308"/>
              <w:jc w:val="both"/>
              <w:rPr>
                <w:rFonts w:ascii="Times New Roman" w:hAnsi="Times New Roman" w:cs="Times New Roman"/>
                <w:shd w:val="clear" w:color="auto" w:fill="FFFFFF"/>
              </w:rPr>
            </w:pPr>
          </w:p>
          <w:p w14:paraId="123C9E57" w14:textId="77777777" w:rsidR="00EC45D1" w:rsidRPr="003F2BE8" w:rsidRDefault="00EC45D1" w:rsidP="00EC45D1">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3A932F5F" w14:textId="77777777" w:rsidR="00EC45D1" w:rsidRPr="003F2BE8" w:rsidRDefault="00EC45D1" w:rsidP="00EC45D1">
            <w:pPr>
              <w:ind w:firstLine="308"/>
              <w:jc w:val="both"/>
              <w:rPr>
                <w:rFonts w:ascii="Times New Roman" w:hAnsi="Times New Roman" w:cs="Times New Roman"/>
                <w:shd w:val="clear" w:color="auto" w:fill="FFFFFF"/>
              </w:rPr>
            </w:pPr>
          </w:p>
          <w:p w14:paraId="37A0F385" w14:textId="77777777" w:rsidR="009E54F8" w:rsidRDefault="00EC45D1" w:rsidP="00AD1642">
            <w:pPr>
              <w:ind w:firstLine="308"/>
              <w:jc w:val="both"/>
              <w:rPr>
                <w:rFonts w:ascii="Times New Roman" w:hAnsi="Times New Roman" w:cs="Times New Roman"/>
                <w:shd w:val="clear" w:color="auto" w:fill="FFFFFF"/>
              </w:rPr>
            </w:pPr>
            <w:r w:rsidRPr="00EC45D1">
              <w:rPr>
                <w:rFonts w:ascii="Times New Roman" w:hAnsi="Times New Roman" w:cs="Times New Roman"/>
                <w:shd w:val="clear" w:color="auto" w:fill="FFFFFF"/>
              </w:rPr>
              <w:t>10. При здійсненні заходів контролю за результатами діяльності з диспетчерського (</w:t>
            </w:r>
            <w:proofErr w:type="spellStart"/>
            <w:r w:rsidRPr="00EC45D1">
              <w:rPr>
                <w:rFonts w:ascii="Times New Roman" w:hAnsi="Times New Roman" w:cs="Times New Roman"/>
                <w:shd w:val="clear" w:color="auto" w:fill="FFFFFF"/>
              </w:rPr>
              <w:t>оперативно</w:t>
            </w:r>
            <w:proofErr w:type="spellEnd"/>
            <w:r w:rsidRPr="00EC45D1">
              <w:rPr>
                <w:rFonts w:ascii="Times New Roman" w:hAnsi="Times New Roman" w:cs="Times New Roman"/>
                <w:shd w:val="clear" w:color="auto" w:fill="FFFFFF"/>
              </w:rPr>
              <w:t xml:space="preserve">-технологічного) управління у 2022 - </w:t>
            </w:r>
            <w:r w:rsidRPr="00EC45D1">
              <w:rPr>
                <w:rFonts w:ascii="Times New Roman" w:hAnsi="Times New Roman" w:cs="Times New Roman"/>
                <w:b/>
                <w:shd w:val="clear" w:color="auto" w:fill="FFFFFF"/>
              </w:rPr>
              <w:t>2024</w:t>
            </w:r>
            <w:r w:rsidRPr="00EC45D1">
              <w:rPr>
                <w:rFonts w:ascii="Times New Roman" w:hAnsi="Times New Roman" w:cs="Times New Roman"/>
                <w:shd w:val="clear" w:color="auto" w:fill="FFFFFF"/>
              </w:rPr>
              <w:t xml:space="preserve"> роках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не коригується на індекс споживчих цін на товари та послуги.</w:t>
            </w:r>
          </w:p>
          <w:p w14:paraId="139636C1" w14:textId="77777777" w:rsidR="00664AF0" w:rsidRPr="003F2BE8" w:rsidRDefault="00664AF0" w:rsidP="00664AF0">
            <w:pPr>
              <w:ind w:firstLine="308"/>
              <w:jc w:val="both"/>
              <w:rPr>
                <w:rFonts w:ascii="Times New Roman" w:hAnsi="Times New Roman" w:cs="Times New Roman"/>
                <w:shd w:val="clear" w:color="auto" w:fill="FFFFFF"/>
              </w:rPr>
            </w:pPr>
          </w:p>
          <w:p w14:paraId="04BF43D0" w14:textId="77777777" w:rsidR="00664AF0" w:rsidRPr="003F2BE8" w:rsidRDefault="00664AF0" w:rsidP="00664AF0">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lastRenderedPageBreak/>
              <w:t>&lt;…&gt;</w:t>
            </w:r>
          </w:p>
          <w:p w14:paraId="2065FFED" w14:textId="7D36BA95" w:rsidR="00EC45D1" w:rsidRPr="003F2BE8" w:rsidRDefault="00EC45D1" w:rsidP="00AD1642">
            <w:pPr>
              <w:ind w:firstLine="308"/>
              <w:jc w:val="both"/>
              <w:rPr>
                <w:rFonts w:ascii="Times New Roman" w:hAnsi="Times New Roman" w:cs="Times New Roman"/>
                <w:shd w:val="clear" w:color="auto" w:fill="FFFFFF"/>
              </w:rPr>
            </w:pPr>
          </w:p>
        </w:tc>
      </w:tr>
      <w:tr w:rsidR="00743DAF" w:rsidRPr="003F2BE8" w14:paraId="42751A3E" w14:textId="77777777" w:rsidTr="00743DAF">
        <w:trPr>
          <w:trHeight w:val="610"/>
        </w:trPr>
        <w:tc>
          <w:tcPr>
            <w:tcW w:w="15449" w:type="dxa"/>
            <w:gridSpan w:val="2"/>
            <w:shd w:val="clear" w:color="auto" w:fill="BDD6EE" w:themeFill="accent5" w:themeFillTint="66"/>
          </w:tcPr>
          <w:p w14:paraId="2B20E43F" w14:textId="2794014F" w:rsidR="00743DAF" w:rsidRPr="003F2BE8" w:rsidRDefault="00743DAF" w:rsidP="00743DAF">
            <w:pPr>
              <w:jc w:val="center"/>
              <w:rPr>
                <w:rFonts w:ascii="Times New Roman" w:hAnsi="Times New Roman" w:cs="Times New Roman"/>
                <w:b/>
              </w:rPr>
            </w:pPr>
            <w:r w:rsidRPr="003F2BE8">
              <w:rPr>
                <w:rFonts w:ascii="Times New Roman" w:hAnsi="Times New Roman" w:cs="Times New Roman"/>
                <w:b/>
              </w:rPr>
              <w:t>Додаток 2</w:t>
            </w:r>
            <w:r>
              <w:rPr>
                <w:rFonts w:ascii="Times New Roman" w:hAnsi="Times New Roman" w:cs="Times New Roman"/>
                <w:b/>
              </w:rPr>
              <w:t>9</w:t>
            </w:r>
          </w:p>
          <w:p w14:paraId="69C84111" w14:textId="04E2E19D" w:rsidR="00743DAF" w:rsidRPr="003F2BE8" w:rsidRDefault="00CC7AB6" w:rsidP="00CC7AB6">
            <w:pPr>
              <w:ind w:firstLine="308"/>
              <w:jc w:val="center"/>
              <w:rPr>
                <w:rFonts w:ascii="Times New Roman" w:hAnsi="Times New Roman" w:cs="Times New Roman"/>
                <w:shd w:val="clear" w:color="auto" w:fill="FFFFFF"/>
              </w:rPr>
            </w:pPr>
            <w:r w:rsidRPr="00CC7AB6">
              <w:rPr>
                <w:rFonts w:ascii="Times New Roman" w:hAnsi="Times New Roman" w:cs="Times New Roman"/>
                <w:b/>
              </w:rPr>
              <w:t>Методика</w:t>
            </w:r>
            <w:r>
              <w:rPr>
                <w:rFonts w:ascii="Times New Roman" w:hAnsi="Times New Roman" w:cs="Times New Roman"/>
                <w:b/>
              </w:rPr>
              <w:t xml:space="preserve"> </w:t>
            </w:r>
            <w:r w:rsidRPr="00CC7AB6">
              <w:rPr>
                <w:rFonts w:ascii="Times New Roman" w:hAnsi="Times New Roman" w:cs="Times New Roman"/>
                <w:b/>
              </w:rPr>
              <w:t>визначення сум надлишково отриманого або недоотриманого доходу від здійснення ліцензованої діяльності з розподілу електричної енергії для операторів систем розподілу, які перейшли на стимулююче регулювання</w:t>
            </w:r>
          </w:p>
        </w:tc>
      </w:tr>
      <w:tr w:rsidR="000758B0" w:rsidRPr="003F2BE8" w14:paraId="40051685" w14:textId="77777777" w:rsidTr="00AD1642">
        <w:trPr>
          <w:trHeight w:val="610"/>
        </w:trPr>
        <w:tc>
          <w:tcPr>
            <w:tcW w:w="7724" w:type="dxa"/>
          </w:tcPr>
          <w:p w14:paraId="344CB874" w14:textId="77777777" w:rsidR="001A2671" w:rsidRPr="003F2BE8" w:rsidRDefault="001A2671" w:rsidP="001A2671">
            <w:pPr>
              <w:ind w:firstLine="308"/>
              <w:jc w:val="both"/>
              <w:rPr>
                <w:rFonts w:ascii="Times New Roman" w:hAnsi="Times New Roman" w:cs="Times New Roman"/>
                <w:shd w:val="clear" w:color="auto" w:fill="FFFFFF"/>
              </w:rPr>
            </w:pPr>
          </w:p>
          <w:p w14:paraId="7E4D03A4" w14:textId="77777777" w:rsidR="001A2671" w:rsidRPr="003F2BE8" w:rsidRDefault="001A2671" w:rsidP="001A2671">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6B91B20C" w14:textId="77777777" w:rsidR="001A2671" w:rsidRPr="003F2BE8" w:rsidRDefault="001A2671" w:rsidP="001A2671">
            <w:pPr>
              <w:ind w:firstLine="308"/>
              <w:jc w:val="both"/>
              <w:rPr>
                <w:rFonts w:ascii="Times New Roman" w:hAnsi="Times New Roman" w:cs="Times New Roman"/>
                <w:shd w:val="clear" w:color="auto" w:fill="FFFFFF"/>
              </w:rPr>
            </w:pPr>
          </w:p>
          <w:p w14:paraId="0AF1AEF0" w14:textId="77777777" w:rsidR="000758B0" w:rsidRDefault="001A2671" w:rsidP="00AD1642">
            <w:pPr>
              <w:ind w:firstLine="308"/>
              <w:jc w:val="both"/>
              <w:rPr>
                <w:rFonts w:ascii="Times New Roman" w:hAnsi="Times New Roman" w:cs="Times New Roman"/>
                <w:shd w:val="clear" w:color="auto" w:fill="FFFFFF"/>
              </w:rPr>
            </w:pPr>
            <w:r w:rsidRPr="001A2671">
              <w:rPr>
                <w:rFonts w:ascii="Times New Roman" w:hAnsi="Times New Roman" w:cs="Times New Roman"/>
                <w:shd w:val="clear" w:color="auto" w:fill="FFFFFF"/>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4CD5811F" w14:textId="77777777" w:rsidR="00E8692A" w:rsidRPr="003F2BE8" w:rsidRDefault="00E8692A" w:rsidP="00E8692A">
            <w:pPr>
              <w:ind w:firstLine="308"/>
              <w:jc w:val="both"/>
              <w:rPr>
                <w:rFonts w:ascii="Times New Roman" w:hAnsi="Times New Roman" w:cs="Times New Roman"/>
                <w:shd w:val="clear" w:color="auto" w:fill="FFFFFF"/>
              </w:rPr>
            </w:pPr>
          </w:p>
          <w:p w14:paraId="35C761B9" w14:textId="77777777" w:rsidR="00E8692A" w:rsidRPr="003F2BE8" w:rsidRDefault="00E8692A" w:rsidP="00E8692A">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0AFA3A6F" w14:textId="77777777" w:rsidR="00E8692A" w:rsidRDefault="00E8692A" w:rsidP="00AD1642">
            <w:pPr>
              <w:ind w:firstLine="308"/>
              <w:jc w:val="both"/>
              <w:rPr>
                <w:rFonts w:ascii="Times New Roman" w:hAnsi="Times New Roman" w:cs="Times New Roman"/>
                <w:shd w:val="clear" w:color="auto" w:fill="FFFFFF"/>
              </w:rPr>
            </w:pPr>
          </w:p>
          <w:p w14:paraId="5DFFA1DB" w14:textId="77777777" w:rsidR="00E8692A" w:rsidRDefault="00E8692A" w:rsidP="00AD1642">
            <w:pPr>
              <w:ind w:firstLine="308"/>
              <w:jc w:val="both"/>
              <w:rPr>
                <w:rFonts w:ascii="Times New Roman" w:hAnsi="Times New Roman" w:cs="Times New Roman"/>
                <w:shd w:val="clear" w:color="auto" w:fill="FFFFFF"/>
              </w:rPr>
            </w:pPr>
            <w:r w:rsidRPr="00E8692A">
              <w:rPr>
                <w:rFonts w:ascii="Times New Roman" w:hAnsi="Times New Roman" w:cs="Times New Roman"/>
                <w:shd w:val="clear" w:color="auto" w:fill="FFFFFF"/>
              </w:rPr>
              <w:t>6) сума економії операційних контрольованих витрат за звітний період (ЕОКВ = ОКВ у - ОКВ ф);</w:t>
            </w:r>
          </w:p>
          <w:p w14:paraId="6C39B999" w14:textId="77777777" w:rsidR="00E8692A" w:rsidRDefault="00E8692A" w:rsidP="00AD1642">
            <w:pPr>
              <w:ind w:firstLine="308"/>
              <w:jc w:val="both"/>
              <w:rPr>
                <w:rFonts w:ascii="Times New Roman" w:hAnsi="Times New Roman" w:cs="Times New Roman"/>
                <w:shd w:val="clear" w:color="auto" w:fill="FFFFFF"/>
              </w:rPr>
            </w:pPr>
          </w:p>
          <w:p w14:paraId="69505625" w14:textId="77777777" w:rsidR="00E8692A" w:rsidRDefault="00E8692A" w:rsidP="00AD1642">
            <w:pPr>
              <w:ind w:firstLine="308"/>
              <w:jc w:val="both"/>
              <w:rPr>
                <w:rFonts w:ascii="Times New Roman" w:hAnsi="Times New Roman" w:cs="Times New Roman"/>
                <w:shd w:val="clear" w:color="auto" w:fill="FFFFFF"/>
              </w:rPr>
            </w:pPr>
          </w:p>
          <w:p w14:paraId="58EDA971" w14:textId="77777777" w:rsidR="00E8692A" w:rsidRDefault="00E8692A" w:rsidP="00AD1642">
            <w:pPr>
              <w:ind w:firstLine="308"/>
              <w:jc w:val="both"/>
              <w:rPr>
                <w:rFonts w:ascii="Times New Roman" w:hAnsi="Times New Roman" w:cs="Times New Roman"/>
                <w:shd w:val="clear" w:color="auto" w:fill="FFFFFF"/>
              </w:rPr>
            </w:pPr>
          </w:p>
          <w:p w14:paraId="4395ECE4" w14:textId="77777777" w:rsidR="00E8692A" w:rsidRDefault="00E8692A" w:rsidP="00AD1642">
            <w:pPr>
              <w:ind w:firstLine="308"/>
              <w:jc w:val="both"/>
              <w:rPr>
                <w:rFonts w:ascii="Times New Roman" w:hAnsi="Times New Roman" w:cs="Times New Roman"/>
                <w:shd w:val="clear" w:color="auto" w:fill="FFFFFF"/>
              </w:rPr>
            </w:pPr>
          </w:p>
          <w:p w14:paraId="4B40A0B9" w14:textId="77777777" w:rsidR="00E8692A" w:rsidRDefault="00E8692A" w:rsidP="00AD1642">
            <w:pPr>
              <w:ind w:firstLine="308"/>
              <w:jc w:val="both"/>
              <w:rPr>
                <w:rFonts w:ascii="Times New Roman" w:hAnsi="Times New Roman" w:cs="Times New Roman"/>
                <w:shd w:val="clear" w:color="auto" w:fill="FFFFFF"/>
              </w:rPr>
            </w:pPr>
          </w:p>
          <w:p w14:paraId="2961F1B5" w14:textId="77777777" w:rsidR="00E8692A" w:rsidRDefault="00E8692A" w:rsidP="00AD1642">
            <w:pPr>
              <w:ind w:firstLine="308"/>
              <w:jc w:val="both"/>
              <w:rPr>
                <w:rFonts w:ascii="Times New Roman" w:hAnsi="Times New Roman" w:cs="Times New Roman"/>
                <w:shd w:val="clear" w:color="auto" w:fill="FFFFFF"/>
              </w:rPr>
            </w:pPr>
          </w:p>
          <w:p w14:paraId="00A966F8" w14:textId="77777777" w:rsidR="00E8692A" w:rsidRDefault="00E8692A" w:rsidP="00AD1642">
            <w:pPr>
              <w:ind w:firstLine="308"/>
              <w:jc w:val="both"/>
              <w:rPr>
                <w:rFonts w:ascii="Times New Roman" w:hAnsi="Times New Roman" w:cs="Times New Roman"/>
                <w:shd w:val="clear" w:color="auto" w:fill="FFFFFF"/>
              </w:rPr>
            </w:pPr>
          </w:p>
          <w:p w14:paraId="103AEA4A" w14:textId="77777777" w:rsidR="00E8692A" w:rsidRDefault="00E8692A" w:rsidP="00AD1642">
            <w:pPr>
              <w:ind w:firstLine="308"/>
              <w:jc w:val="both"/>
              <w:rPr>
                <w:rFonts w:ascii="Times New Roman" w:hAnsi="Times New Roman" w:cs="Times New Roman"/>
                <w:shd w:val="clear" w:color="auto" w:fill="FFFFFF"/>
              </w:rPr>
            </w:pPr>
          </w:p>
          <w:p w14:paraId="45E41B00" w14:textId="77777777" w:rsidR="00E8692A" w:rsidRPr="003F2BE8" w:rsidRDefault="00E8692A" w:rsidP="00E8692A">
            <w:pPr>
              <w:ind w:firstLine="308"/>
              <w:jc w:val="both"/>
              <w:rPr>
                <w:rFonts w:ascii="Times New Roman" w:hAnsi="Times New Roman" w:cs="Times New Roman"/>
                <w:shd w:val="clear" w:color="auto" w:fill="FFFFFF"/>
              </w:rPr>
            </w:pPr>
          </w:p>
          <w:p w14:paraId="5AECA577" w14:textId="77777777" w:rsidR="00E8692A" w:rsidRPr="003F2BE8" w:rsidRDefault="00E8692A" w:rsidP="00E8692A">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45E6DA2C" w14:textId="77777777" w:rsidR="00E8692A" w:rsidRDefault="00E8692A" w:rsidP="00AD1642">
            <w:pPr>
              <w:ind w:firstLine="308"/>
              <w:jc w:val="both"/>
              <w:rPr>
                <w:rFonts w:ascii="Times New Roman" w:hAnsi="Times New Roman" w:cs="Times New Roman"/>
                <w:shd w:val="clear" w:color="auto" w:fill="FFFFFF"/>
              </w:rPr>
            </w:pPr>
          </w:p>
          <w:p w14:paraId="08AF3EA5" w14:textId="77777777" w:rsidR="00E8692A" w:rsidRPr="00E8692A" w:rsidRDefault="00E8692A" w:rsidP="00E8692A">
            <w:pPr>
              <w:ind w:firstLine="308"/>
              <w:jc w:val="both"/>
              <w:rPr>
                <w:rFonts w:ascii="Times New Roman" w:hAnsi="Times New Roman" w:cs="Times New Roman"/>
                <w:shd w:val="clear" w:color="auto" w:fill="FFFFFF"/>
              </w:rPr>
            </w:pPr>
            <w:r w:rsidRPr="00E8692A">
              <w:rPr>
                <w:rFonts w:ascii="Times New Roman" w:hAnsi="Times New Roman" w:cs="Times New Roman"/>
                <w:shd w:val="clear" w:color="auto" w:fill="FFFFFF"/>
              </w:rPr>
              <w:t>19) додатково отриманий (недоотриманий) дохід ліцензіата внаслідок збільшення (зменшення) фактичних обсягів розподілу електричної енергії ліцензіатів порівняно з обсягами розподілу електричної енергії ліцензіатів, урахованими в затвердженій структурі тарифів на послуги з розподілу електричної енергії. Такий дохід визначається на підставі фактичного обсягу розподілу електричної енергії у звітному році (за даними форми звітності N 2-НКРЕКП-розподіл електричної енергії) та відповідно до затверджених рівнів тарифів на послуги з розподілу електричної енергії, які діяли у відповідні періоди звітного року.</w:t>
            </w:r>
          </w:p>
          <w:p w14:paraId="4602EB7A" w14:textId="77777777" w:rsidR="00E8692A" w:rsidRPr="00E8692A" w:rsidRDefault="00E8692A" w:rsidP="00E8692A">
            <w:pPr>
              <w:ind w:firstLine="308"/>
              <w:jc w:val="both"/>
              <w:rPr>
                <w:rFonts w:ascii="Times New Roman" w:hAnsi="Times New Roman" w:cs="Times New Roman"/>
                <w:shd w:val="clear" w:color="auto" w:fill="FFFFFF"/>
              </w:rPr>
            </w:pPr>
            <w:r w:rsidRPr="00E8692A">
              <w:rPr>
                <w:rFonts w:ascii="Times New Roman" w:hAnsi="Times New Roman" w:cs="Times New Roman"/>
                <w:shd w:val="clear" w:color="auto" w:fill="FFFFFF"/>
              </w:rPr>
              <w:t xml:space="preserve">За 2023 рік для ПРАТ "КІРОВОГРАДОБЛЕНЕРГО", ПРАТ "ЖИТОМИРОБЛЕНЕРГО", ПРАТ "ЧЕРНІВЦІОБЛЕНЕРГО" та ПРАТ </w:t>
            </w:r>
            <w:r w:rsidRPr="00E8692A">
              <w:rPr>
                <w:rFonts w:ascii="Times New Roman" w:hAnsi="Times New Roman" w:cs="Times New Roman"/>
                <w:shd w:val="clear" w:color="auto" w:fill="FFFFFF"/>
              </w:rPr>
              <w:lastRenderedPageBreak/>
              <w:t>"РІВНЕОБЛЕНЕРГО" додатково отриманий (недоотриманий) дохід ліцензіата визначається як різниця між сумою необхідного доходу, передбаченого встановленою річною структурою тарифів на 2023 рік, та добутком фактичних помісячних обсягів розподілу електричної енергії і тарифів, що діяли у відповідному періоді.</w:t>
            </w:r>
          </w:p>
          <w:p w14:paraId="6FF88C6D" w14:textId="77777777" w:rsidR="00E8692A" w:rsidRDefault="00E8692A" w:rsidP="00E8692A">
            <w:pPr>
              <w:ind w:firstLine="308"/>
              <w:jc w:val="both"/>
              <w:rPr>
                <w:rFonts w:ascii="Times New Roman" w:hAnsi="Times New Roman" w:cs="Times New Roman"/>
                <w:shd w:val="clear" w:color="auto" w:fill="FFFFFF"/>
              </w:rPr>
            </w:pPr>
            <w:r w:rsidRPr="00E8692A">
              <w:rPr>
                <w:rFonts w:ascii="Times New Roman" w:hAnsi="Times New Roman" w:cs="Times New Roman"/>
                <w:shd w:val="clear" w:color="auto" w:fill="FFFFFF"/>
              </w:rPr>
              <w:t>За 2022 та 2023 роки для АТ "ДТЕК ДОНЕЦЬКІ ЕЛЕКТРОМЕРЕЖІ", ПАТ "ЗАПОРІЖЖЯОБЛЕНЕРГО", АТ "ХЕРСОНОБЛЕНЕРГО" та ТОВ "ДТЕК ВИСОКОВОЛЬТНІ МЕРЕЖІ" додатково отриманий (недоотриманий) дохід ліцензіата внаслідок збільшення (зменшення) фактичних обсягів розподілу електричної енергії не фіксується. Для цих ліцензіатів визначається Частка отриманого доходу (ЧОД), яка дорівнює співвідношенню фактичного доходу за 2022 або 2023 роки (визначеного як добуток фактичних помісячних обсягів та тарифів, які діяли у відповідному періоді) до середньорічного необхідного доходу, передбаченого встановленими структурами тарифів на відповідний рік;</w:t>
            </w:r>
          </w:p>
          <w:p w14:paraId="2B4FAA1A" w14:textId="77777777" w:rsidR="00A82422" w:rsidRDefault="00A82422" w:rsidP="00E8692A">
            <w:pPr>
              <w:ind w:firstLine="308"/>
              <w:jc w:val="both"/>
              <w:rPr>
                <w:rFonts w:ascii="Times New Roman" w:hAnsi="Times New Roman" w:cs="Times New Roman"/>
                <w:shd w:val="clear" w:color="auto" w:fill="FFFFFF"/>
              </w:rPr>
            </w:pPr>
          </w:p>
          <w:p w14:paraId="13BE08E5" w14:textId="77777777" w:rsidR="00A82422" w:rsidRDefault="00A82422" w:rsidP="00E8692A">
            <w:pPr>
              <w:ind w:firstLine="308"/>
              <w:jc w:val="both"/>
              <w:rPr>
                <w:rFonts w:ascii="Times New Roman" w:hAnsi="Times New Roman" w:cs="Times New Roman"/>
                <w:shd w:val="clear" w:color="auto" w:fill="FFFFFF"/>
              </w:rPr>
            </w:pPr>
          </w:p>
          <w:p w14:paraId="3A314AD2" w14:textId="77777777" w:rsidR="00A82422" w:rsidRDefault="00A82422" w:rsidP="00E8692A">
            <w:pPr>
              <w:ind w:firstLine="308"/>
              <w:jc w:val="both"/>
              <w:rPr>
                <w:rFonts w:ascii="Times New Roman" w:hAnsi="Times New Roman" w:cs="Times New Roman"/>
                <w:shd w:val="clear" w:color="auto" w:fill="FFFFFF"/>
              </w:rPr>
            </w:pPr>
          </w:p>
          <w:p w14:paraId="55E98779" w14:textId="77777777" w:rsidR="00A82422" w:rsidRDefault="00A82422" w:rsidP="00E8692A">
            <w:pPr>
              <w:ind w:firstLine="308"/>
              <w:jc w:val="both"/>
              <w:rPr>
                <w:rFonts w:ascii="Times New Roman" w:hAnsi="Times New Roman" w:cs="Times New Roman"/>
                <w:shd w:val="clear" w:color="auto" w:fill="FFFFFF"/>
              </w:rPr>
            </w:pPr>
          </w:p>
          <w:p w14:paraId="2715F65E" w14:textId="77777777" w:rsidR="00A82422" w:rsidRDefault="00A82422" w:rsidP="00E8692A">
            <w:pPr>
              <w:ind w:firstLine="308"/>
              <w:jc w:val="both"/>
              <w:rPr>
                <w:rFonts w:ascii="Times New Roman" w:hAnsi="Times New Roman" w:cs="Times New Roman"/>
                <w:shd w:val="clear" w:color="auto" w:fill="FFFFFF"/>
              </w:rPr>
            </w:pPr>
          </w:p>
          <w:p w14:paraId="5FD3E850" w14:textId="77777777" w:rsidR="00A82422" w:rsidRDefault="00A82422" w:rsidP="00E8692A">
            <w:pPr>
              <w:ind w:firstLine="308"/>
              <w:jc w:val="both"/>
              <w:rPr>
                <w:rFonts w:ascii="Times New Roman" w:hAnsi="Times New Roman" w:cs="Times New Roman"/>
                <w:shd w:val="clear" w:color="auto" w:fill="FFFFFF"/>
              </w:rPr>
            </w:pPr>
          </w:p>
          <w:p w14:paraId="6A63186F" w14:textId="77777777" w:rsidR="00A82422" w:rsidRDefault="00A82422" w:rsidP="00E8692A">
            <w:pPr>
              <w:ind w:firstLine="308"/>
              <w:jc w:val="both"/>
              <w:rPr>
                <w:rFonts w:ascii="Times New Roman" w:hAnsi="Times New Roman" w:cs="Times New Roman"/>
                <w:shd w:val="clear" w:color="auto" w:fill="FFFFFF"/>
              </w:rPr>
            </w:pPr>
          </w:p>
          <w:p w14:paraId="6FBC69A6" w14:textId="77777777" w:rsidR="00A82422" w:rsidRDefault="00A82422" w:rsidP="00E8692A">
            <w:pPr>
              <w:ind w:firstLine="308"/>
              <w:jc w:val="both"/>
              <w:rPr>
                <w:rFonts w:ascii="Times New Roman" w:hAnsi="Times New Roman" w:cs="Times New Roman"/>
                <w:shd w:val="clear" w:color="auto" w:fill="FFFFFF"/>
              </w:rPr>
            </w:pPr>
          </w:p>
          <w:p w14:paraId="439FED0F" w14:textId="77777777" w:rsidR="00A82422" w:rsidRPr="003F2BE8" w:rsidRDefault="00A82422" w:rsidP="00A82422">
            <w:pPr>
              <w:ind w:firstLine="308"/>
              <w:jc w:val="both"/>
              <w:rPr>
                <w:rFonts w:ascii="Times New Roman" w:hAnsi="Times New Roman" w:cs="Times New Roman"/>
                <w:shd w:val="clear" w:color="auto" w:fill="FFFFFF"/>
              </w:rPr>
            </w:pPr>
          </w:p>
          <w:p w14:paraId="69562D57" w14:textId="77777777" w:rsidR="00A82422" w:rsidRPr="003F2BE8" w:rsidRDefault="00A82422" w:rsidP="00A82422">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6BB45159" w14:textId="77777777" w:rsidR="00A82422" w:rsidRDefault="00A82422" w:rsidP="00E8692A">
            <w:pPr>
              <w:ind w:firstLine="308"/>
              <w:jc w:val="both"/>
              <w:rPr>
                <w:rFonts w:ascii="Times New Roman" w:hAnsi="Times New Roman" w:cs="Times New Roman"/>
                <w:shd w:val="clear" w:color="auto" w:fill="FFFFFF"/>
              </w:rPr>
            </w:pPr>
          </w:p>
          <w:p w14:paraId="72897CB0" w14:textId="08414637" w:rsidR="00967056" w:rsidRPr="003F2BE8" w:rsidRDefault="00967056" w:rsidP="00E8692A">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 Підпункт відсутній &gt;</w:t>
            </w:r>
          </w:p>
        </w:tc>
        <w:tc>
          <w:tcPr>
            <w:tcW w:w="7725" w:type="dxa"/>
          </w:tcPr>
          <w:p w14:paraId="3AA35A08" w14:textId="77777777" w:rsidR="001A2671" w:rsidRPr="003F2BE8" w:rsidRDefault="001A2671" w:rsidP="001A2671">
            <w:pPr>
              <w:ind w:firstLine="308"/>
              <w:jc w:val="both"/>
              <w:rPr>
                <w:rFonts w:ascii="Times New Roman" w:hAnsi="Times New Roman" w:cs="Times New Roman"/>
                <w:shd w:val="clear" w:color="auto" w:fill="FFFFFF"/>
              </w:rPr>
            </w:pPr>
          </w:p>
          <w:p w14:paraId="27C1B010" w14:textId="77777777" w:rsidR="001A2671" w:rsidRPr="003F2BE8" w:rsidRDefault="001A2671" w:rsidP="001A2671">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4C8C1068" w14:textId="77777777" w:rsidR="001A2671" w:rsidRPr="003F2BE8" w:rsidRDefault="001A2671" w:rsidP="001A2671">
            <w:pPr>
              <w:ind w:firstLine="308"/>
              <w:jc w:val="both"/>
              <w:rPr>
                <w:rFonts w:ascii="Times New Roman" w:hAnsi="Times New Roman" w:cs="Times New Roman"/>
                <w:shd w:val="clear" w:color="auto" w:fill="FFFFFF"/>
              </w:rPr>
            </w:pPr>
          </w:p>
          <w:p w14:paraId="05774416" w14:textId="77777777" w:rsidR="000758B0" w:rsidRDefault="001A2671" w:rsidP="001A2671">
            <w:pPr>
              <w:ind w:firstLine="308"/>
              <w:jc w:val="both"/>
              <w:rPr>
                <w:rFonts w:ascii="Times New Roman" w:hAnsi="Times New Roman" w:cs="Times New Roman"/>
                <w:shd w:val="clear" w:color="auto" w:fill="FFFFFF"/>
              </w:rPr>
            </w:pPr>
            <w:r w:rsidRPr="001A2671">
              <w:rPr>
                <w:rFonts w:ascii="Times New Roman" w:hAnsi="Times New Roman" w:cs="Times New Roman"/>
                <w:shd w:val="clear" w:color="auto" w:fill="FFFFFF"/>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4B7BA335" w14:textId="77777777" w:rsidR="00E8692A" w:rsidRPr="003F2BE8" w:rsidRDefault="00E8692A" w:rsidP="00E8692A">
            <w:pPr>
              <w:ind w:firstLine="308"/>
              <w:jc w:val="both"/>
              <w:rPr>
                <w:rFonts w:ascii="Times New Roman" w:hAnsi="Times New Roman" w:cs="Times New Roman"/>
                <w:shd w:val="clear" w:color="auto" w:fill="FFFFFF"/>
              </w:rPr>
            </w:pPr>
          </w:p>
          <w:p w14:paraId="61311054" w14:textId="77777777" w:rsidR="00E8692A" w:rsidRPr="003F2BE8" w:rsidRDefault="00E8692A" w:rsidP="00E8692A">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324C4BD2" w14:textId="77777777" w:rsidR="00E8692A" w:rsidRDefault="00E8692A" w:rsidP="00E8692A">
            <w:pPr>
              <w:ind w:firstLine="308"/>
              <w:jc w:val="both"/>
              <w:rPr>
                <w:rFonts w:ascii="Times New Roman" w:hAnsi="Times New Roman" w:cs="Times New Roman"/>
                <w:shd w:val="clear" w:color="auto" w:fill="FFFFFF"/>
              </w:rPr>
            </w:pPr>
          </w:p>
          <w:p w14:paraId="2F2F7D87" w14:textId="77777777" w:rsidR="00E8692A" w:rsidRDefault="00E8692A" w:rsidP="00E8692A">
            <w:pPr>
              <w:ind w:firstLine="308"/>
              <w:jc w:val="both"/>
              <w:rPr>
                <w:rFonts w:ascii="Times New Roman" w:hAnsi="Times New Roman" w:cs="Times New Roman"/>
                <w:shd w:val="clear" w:color="auto" w:fill="FFFFFF"/>
              </w:rPr>
            </w:pPr>
            <w:r w:rsidRPr="00E8692A">
              <w:rPr>
                <w:rFonts w:ascii="Times New Roman" w:hAnsi="Times New Roman" w:cs="Times New Roman"/>
                <w:shd w:val="clear" w:color="auto" w:fill="FFFFFF"/>
              </w:rPr>
              <w:t>6) сума економії операційних контрольованих витрат за звітний період (ЕОКВ = ОКВ у - ОКВ ф)</w:t>
            </w:r>
            <w:r w:rsidRPr="00E8692A">
              <w:rPr>
                <w:rFonts w:ascii="Times New Roman" w:hAnsi="Times New Roman" w:cs="Times New Roman"/>
                <w:b/>
                <w:shd w:val="clear" w:color="auto" w:fill="FFFFFF"/>
              </w:rPr>
              <w:t>, з урахуванням фактичних операційних контрольованих витрат, що капіталізуються у звітному році. Загальна сума економії операційних контрольованих витрат (ЕОКВ) за звітний період зменшується на виявлену під час перевірки фактичну суму перевищення максимального розміру заробітної плати, яка фінансується за рахунок тарифів на послуги з розподілу електричної енергії, що перевищує десятикратний розмір середньої заробітної плати, урахованої у структурі таких тарифів, з урахуванням приведення до середньорічного розміру заробітної плати у звітному році</w:t>
            </w:r>
            <w:r w:rsidRPr="00E8692A">
              <w:rPr>
                <w:rFonts w:ascii="Times New Roman" w:hAnsi="Times New Roman" w:cs="Times New Roman"/>
                <w:shd w:val="clear" w:color="auto" w:fill="FFFFFF"/>
              </w:rPr>
              <w:t>;</w:t>
            </w:r>
          </w:p>
          <w:p w14:paraId="1901CDB0" w14:textId="77777777" w:rsidR="00E8692A" w:rsidRPr="003F2BE8" w:rsidRDefault="00E8692A" w:rsidP="00E8692A">
            <w:pPr>
              <w:ind w:firstLine="308"/>
              <w:jc w:val="both"/>
              <w:rPr>
                <w:rFonts w:ascii="Times New Roman" w:hAnsi="Times New Roman" w:cs="Times New Roman"/>
                <w:shd w:val="clear" w:color="auto" w:fill="FFFFFF"/>
              </w:rPr>
            </w:pPr>
          </w:p>
          <w:p w14:paraId="753C84FE" w14:textId="77777777" w:rsidR="00E8692A" w:rsidRPr="003F2BE8" w:rsidRDefault="00E8692A" w:rsidP="00E8692A">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2DC6FCFC" w14:textId="77777777" w:rsidR="00E8692A" w:rsidRDefault="00E8692A" w:rsidP="00E8692A">
            <w:pPr>
              <w:ind w:firstLine="308"/>
              <w:jc w:val="both"/>
              <w:rPr>
                <w:rFonts w:ascii="Times New Roman" w:hAnsi="Times New Roman" w:cs="Times New Roman"/>
                <w:shd w:val="clear" w:color="auto" w:fill="FFFFFF"/>
              </w:rPr>
            </w:pPr>
          </w:p>
          <w:p w14:paraId="4B2F4BE7" w14:textId="77777777" w:rsidR="00153A9C" w:rsidRPr="00153A9C" w:rsidRDefault="00153A9C" w:rsidP="00153A9C">
            <w:pPr>
              <w:ind w:firstLine="308"/>
              <w:jc w:val="both"/>
              <w:rPr>
                <w:rFonts w:ascii="Times New Roman" w:hAnsi="Times New Roman" w:cs="Times New Roman"/>
                <w:b/>
                <w:shd w:val="clear" w:color="auto" w:fill="FFFFFF"/>
              </w:rPr>
            </w:pPr>
            <w:r w:rsidRPr="00153A9C">
              <w:rPr>
                <w:rFonts w:ascii="Times New Roman" w:hAnsi="Times New Roman" w:cs="Times New Roman"/>
                <w:b/>
                <w:shd w:val="clear" w:color="auto" w:fill="FFFFFF"/>
              </w:rPr>
              <w:t>19) додатково отриманий (недоотриманий) дохід ліцензіата внаслідок збільшення (зменшення) фактичних обсягів розподілу електричної енергії ліцензіатів порівняно з обсягами розподілу електричної енергії ліцензіатів, урахованими в затвердженій структурі тарифів на послуги з розподілу електричної енергії. Такий дохід визначається на підставі фактичного обсягу розподілу електричної енергії у звітному році відповідно до наданих комісії з перевірки належним чином завірених копій підтвердних документів та за даними форми звітності № 2-НКРЕКП-розподіл електричної енергії та відповідно до затверджених рівнів тарифів на послуги з розподілу електричної енергії, які діяли у відповідні періоди звітного року.</w:t>
            </w:r>
          </w:p>
          <w:p w14:paraId="707FB508" w14:textId="77777777" w:rsidR="00153A9C" w:rsidRPr="00153A9C" w:rsidRDefault="00153A9C" w:rsidP="00153A9C">
            <w:pPr>
              <w:ind w:firstLine="308"/>
              <w:jc w:val="both"/>
              <w:rPr>
                <w:rFonts w:ascii="Times New Roman" w:hAnsi="Times New Roman" w:cs="Times New Roman"/>
                <w:b/>
                <w:shd w:val="clear" w:color="auto" w:fill="FFFFFF"/>
              </w:rPr>
            </w:pPr>
            <w:r w:rsidRPr="00153A9C">
              <w:rPr>
                <w:rFonts w:ascii="Times New Roman" w:hAnsi="Times New Roman" w:cs="Times New Roman"/>
                <w:b/>
                <w:shd w:val="clear" w:color="auto" w:fill="FFFFFF"/>
              </w:rPr>
              <w:lastRenderedPageBreak/>
              <w:t>Додатково отриманий (недоотриманий) дохід ліцензіата визначається з урахуванням коригування витрат тарифів, здійснений розрахунковим шляхом у період дії в Україні воєнного стану на підставі звітності, згідно з рішеннями НКРЕКП, прийнятими відповідно до пункту 5.3 глави 5 Порядку № 1175.</w:t>
            </w:r>
          </w:p>
          <w:p w14:paraId="6E50E51F" w14:textId="77777777" w:rsidR="00153A9C" w:rsidRPr="00153A9C" w:rsidRDefault="00153A9C" w:rsidP="00153A9C">
            <w:pPr>
              <w:ind w:firstLine="308"/>
              <w:jc w:val="both"/>
              <w:rPr>
                <w:rFonts w:ascii="Times New Roman" w:hAnsi="Times New Roman" w:cs="Times New Roman"/>
                <w:b/>
                <w:shd w:val="clear" w:color="auto" w:fill="FFFFFF"/>
              </w:rPr>
            </w:pPr>
            <w:r w:rsidRPr="00153A9C">
              <w:rPr>
                <w:rFonts w:ascii="Times New Roman" w:hAnsi="Times New Roman" w:cs="Times New Roman"/>
                <w:b/>
                <w:shd w:val="clear" w:color="auto" w:fill="FFFFFF"/>
              </w:rPr>
              <w:t>За 2023 – 2024 роки для ПРАТ «КІРОВОГРАДОБЛЕНЕРГО», АТ «ЖИТОМИРОБЛЕНЕРГО», АТ «ЧЕРНІВЦІОБЛЕНЕРГО» та ПРАТ «РІВНЕОБЛЕНЕРГО» додатково отриманий (недоотриманий) дохід ліцензіата визначається як різниця між сумою необхідного доходу, передбаченого встановленою річною структурою тарифів на 2023 – 2024 роки, та добутком фактичних помісячних обсягів розподілу електричної енергії і тарифів, що діяли у відповідному періоді.</w:t>
            </w:r>
          </w:p>
          <w:p w14:paraId="36B15E31" w14:textId="77777777" w:rsidR="00E8692A" w:rsidRDefault="00153A9C" w:rsidP="00153A9C">
            <w:pPr>
              <w:ind w:firstLine="308"/>
              <w:jc w:val="both"/>
              <w:rPr>
                <w:rFonts w:ascii="Times New Roman" w:hAnsi="Times New Roman" w:cs="Times New Roman"/>
                <w:b/>
                <w:shd w:val="clear" w:color="auto" w:fill="FFFFFF"/>
              </w:rPr>
            </w:pPr>
            <w:r w:rsidRPr="00153A9C">
              <w:rPr>
                <w:rFonts w:ascii="Times New Roman" w:hAnsi="Times New Roman" w:cs="Times New Roman"/>
                <w:b/>
                <w:shd w:val="clear" w:color="auto" w:fill="FFFFFF"/>
              </w:rPr>
              <w:t>За 2022 – 2024 роки для АТ «ДТЕК ДОНЕЦЬКІ ЕЛЕКТРОМЕРЕЖІ», ПАТ «ЗАПОРІЖЖЯОБЛЕНЕРГО», АТ «ХЕРСОНОБЛЕНЕРГО» та ТОВ «ДТЕК ВИСОКОВОЛЬТНІ МЕРЕЖІ» додатково отриманий (недоотриманий) дохід ліцензіата внаслідок збільшення (зменшення) фактичних обсягів розподілу електричної енергії не фіксується. Для цих ліцензіатів визначається частка отриманого доходу (ЧОД), яка дорівнює співвідношенню фактичного доходу за 2022 – 2024 роки (визначеного як добуток фактичних помісячних обсягів та тарифів, які діяли у відповідному періоді) до середньорічного необхідного доходу, передбаченого встановленими структурами тарифів на відповідний рік;</w:t>
            </w:r>
          </w:p>
          <w:p w14:paraId="4D7759AA" w14:textId="77777777" w:rsidR="00A82422" w:rsidRPr="003F2BE8" w:rsidRDefault="00A82422" w:rsidP="00A82422">
            <w:pPr>
              <w:ind w:firstLine="308"/>
              <w:jc w:val="both"/>
              <w:rPr>
                <w:rFonts w:ascii="Times New Roman" w:hAnsi="Times New Roman" w:cs="Times New Roman"/>
                <w:shd w:val="clear" w:color="auto" w:fill="FFFFFF"/>
              </w:rPr>
            </w:pPr>
          </w:p>
          <w:p w14:paraId="76B79CC1" w14:textId="77777777" w:rsidR="00A82422" w:rsidRPr="003F2BE8" w:rsidRDefault="00A82422" w:rsidP="00A82422">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78115BF7" w14:textId="77777777" w:rsidR="00A82422" w:rsidRDefault="00A82422" w:rsidP="00153A9C">
            <w:pPr>
              <w:ind w:firstLine="308"/>
              <w:jc w:val="both"/>
              <w:rPr>
                <w:rFonts w:ascii="Times New Roman" w:hAnsi="Times New Roman" w:cs="Times New Roman"/>
                <w:shd w:val="clear" w:color="auto" w:fill="FFFFFF"/>
              </w:rPr>
            </w:pPr>
          </w:p>
          <w:p w14:paraId="5B65D2FA" w14:textId="77777777" w:rsidR="00967056" w:rsidRDefault="00967056" w:rsidP="00153A9C">
            <w:pPr>
              <w:ind w:firstLine="308"/>
              <w:jc w:val="both"/>
              <w:rPr>
                <w:rFonts w:ascii="Times New Roman" w:hAnsi="Times New Roman" w:cs="Times New Roman"/>
                <w:b/>
                <w:shd w:val="clear" w:color="auto" w:fill="FFFFFF"/>
              </w:rPr>
            </w:pPr>
            <w:r w:rsidRPr="00967056">
              <w:rPr>
                <w:rFonts w:ascii="Times New Roman" w:hAnsi="Times New Roman" w:cs="Times New Roman"/>
                <w:b/>
                <w:shd w:val="clear" w:color="auto" w:fill="FFFFFF"/>
              </w:rPr>
              <w:t>30) фактичний максимальний розмір заробітної плати, яка фінансується за рахунок тарифів на послуги з розподілу електричної енергії із застосуванням стимулюючого регулювання, що перевищує десятикратний розмір середньої заробітної плати, урахованої у структурі тарифів на послуги з розподілу електричної енергії із застосуванням стимулюючого регулювання, з урахуванням приведення до середньорічного розміру заробітної плати у звітному році.</w:t>
            </w:r>
          </w:p>
          <w:p w14:paraId="1F815776" w14:textId="6FEC682F" w:rsidR="004C1B42" w:rsidRPr="00967056" w:rsidRDefault="004C1B42" w:rsidP="00153A9C">
            <w:pPr>
              <w:ind w:firstLine="308"/>
              <w:jc w:val="both"/>
              <w:rPr>
                <w:rFonts w:ascii="Times New Roman" w:hAnsi="Times New Roman" w:cs="Times New Roman"/>
                <w:b/>
                <w:shd w:val="clear" w:color="auto" w:fill="FFFFFF"/>
              </w:rPr>
            </w:pPr>
          </w:p>
        </w:tc>
      </w:tr>
      <w:tr w:rsidR="000758B0" w:rsidRPr="003F2BE8" w14:paraId="5C0EF009" w14:textId="77777777" w:rsidTr="00AD1642">
        <w:trPr>
          <w:trHeight w:val="610"/>
        </w:trPr>
        <w:tc>
          <w:tcPr>
            <w:tcW w:w="7724" w:type="dxa"/>
          </w:tcPr>
          <w:p w14:paraId="02244CDA" w14:textId="77777777" w:rsidR="004C1B42" w:rsidRPr="006C16E5" w:rsidRDefault="004C1B42" w:rsidP="00AD1642">
            <w:pPr>
              <w:ind w:firstLine="308"/>
              <w:jc w:val="both"/>
              <w:rPr>
                <w:rFonts w:ascii="Times New Roman" w:hAnsi="Times New Roman" w:cs="Times New Roman"/>
                <w:shd w:val="clear" w:color="auto" w:fill="FFFFFF"/>
              </w:rPr>
            </w:pPr>
          </w:p>
          <w:p w14:paraId="219F92C5" w14:textId="70F1AA6F" w:rsidR="000758B0" w:rsidRPr="006C16E5" w:rsidRDefault="004C1B42" w:rsidP="00AD1642">
            <w:pPr>
              <w:ind w:firstLine="308"/>
              <w:jc w:val="both"/>
              <w:rPr>
                <w:rFonts w:ascii="Times New Roman" w:hAnsi="Times New Roman" w:cs="Times New Roman"/>
                <w:shd w:val="clear" w:color="auto" w:fill="FFFFFF"/>
              </w:rPr>
            </w:pPr>
            <w:r w:rsidRPr="006C16E5">
              <w:rPr>
                <w:rFonts w:ascii="Times New Roman" w:hAnsi="Times New Roman" w:cs="Times New Roman"/>
                <w:shd w:val="clear" w:color="auto" w:fill="FFFFFF"/>
              </w:rPr>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14:paraId="3E6DD902" w14:textId="77777777" w:rsidR="004C1B42" w:rsidRPr="006C16E5" w:rsidRDefault="004C1B42" w:rsidP="00AD1642">
            <w:pPr>
              <w:ind w:firstLine="308"/>
              <w:jc w:val="both"/>
              <w:rPr>
                <w:rFonts w:ascii="Times New Roman" w:hAnsi="Times New Roman" w:cs="Times New Roman"/>
                <w:shd w:val="clear" w:color="auto" w:fill="FFFFFF"/>
              </w:rPr>
            </w:pPr>
            <w:r w:rsidRPr="006C16E5">
              <w:rPr>
                <w:rFonts w:ascii="Times New Roman" w:hAnsi="Times New Roman" w:cs="Times New Roman"/>
                <w:shd w:val="clear" w:color="auto" w:fill="FFFFFF"/>
              </w:rPr>
              <w:t xml:space="preserve">1) збільшена на 10 % сума невиконання інвестиційної програми на звітний рік (за результатами діяльності 2021 року). Сума невиконання інвестиційної </w:t>
            </w:r>
            <w:r w:rsidRPr="006C16E5">
              <w:rPr>
                <w:rFonts w:ascii="Times New Roman" w:hAnsi="Times New Roman" w:cs="Times New Roman"/>
                <w:shd w:val="clear" w:color="auto" w:fill="FFFFFF"/>
              </w:rPr>
              <w:lastRenderedPageBreak/>
              <w:t>програми на звітний рік (за результатами діяльності 2022 - 2023 років), що визначається з урахуванням постанови N 406. Двократна сума невиконання інвестиційної програми на звітний рік (за результатами діяльності за рік, починаючи з 2024 року);</w:t>
            </w:r>
          </w:p>
          <w:p w14:paraId="7501D68A" w14:textId="77777777" w:rsidR="003D5721" w:rsidRPr="006C16E5" w:rsidRDefault="003D5721" w:rsidP="003D5721">
            <w:pPr>
              <w:spacing w:after="75"/>
              <w:ind w:firstLine="240"/>
              <w:jc w:val="both"/>
            </w:pPr>
            <w:r w:rsidRPr="006C16E5">
              <w:rPr>
                <w:rFonts w:ascii="Times New Roman" w:hAnsi="Times New Roman"/>
              </w:rPr>
              <w:t>2) додатково отриманий (недоотриманий) дохід ліцензіата внаслідок збільшення (зменшення) фактичних обсягів розподілу електричної енергії ліцензіата порівняно з обсягами розподілу електричної енергії ліцензіатів, урахованими в затвердженій структурі тарифів на послуги з розподілу електричної енергії, з урахуванням очікуваного додаткового (недоотриманого) доходу від збільшення (зменшення) обсягів з розподілу електричної енергії у звітному році, який вже було враховано у структурах тарифів.</w:t>
            </w:r>
          </w:p>
          <w:p w14:paraId="6290716E" w14:textId="77777777" w:rsidR="003D5721" w:rsidRPr="006C16E5" w:rsidRDefault="003D5721" w:rsidP="003D5721">
            <w:pPr>
              <w:spacing w:after="75"/>
              <w:ind w:firstLine="240"/>
              <w:jc w:val="both"/>
            </w:pPr>
            <w:r w:rsidRPr="006C16E5">
              <w:rPr>
                <w:rFonts w:ascii="Times New Roman" w:hAnsi="Times New Roman"/>
              </w:rPr>
              <w:t>За 2023 рік для ПРАТ "КІРОВОГРАДОБЛЕНЕРГО", ПРАТ "ЖИТОМИРОБЛЕНЕРГО", ПРАТ "ЧЕРНІВЦІОБЛЕНЕРГО" та ПРАТ "РІВНЕОБЛЕНЕРГО" додатково отриманий (недоотриманий) дохід ліцензіата визначається як різниця між сумою необхідного доходу, передбаченого встановленою річною структурою тарифів на 2023 рік, та добутком фактичних помісячних обсягів розподілу електричної енергії і тарифів, що діяли у відповідному періоді.</w:t>
            </w:r>
          </w:p>
          <w:p w14:paraId="5A5C6832" w14:textId="77777777" w:rsidR="003D5721" w:rsidRPr="006C16E5" w:rsidRDefault="003D5721" w:rsidP="003D5721">
            <w:pPr>
              <w:spacing w:after="75"/>
              <w:ind w:firstLine="240"/>
              <w:jc w:val="both"/>
            </w:pPr>
            <w:bookmarkStart w:id="122" w:name="20814"/>
            <w:bookmarkEnd w:id="122"/>
            <w:r w:rsidRPr="006C16E5">
              <w:rPr>
                <w:rFonts w:ascii="Times New Roman" w:hAnsi="Times New Roman"/>
              </w:rPr>
              <w:t>Для АТ "ДТЕК ДОНЕЦЬКІ ЕЛЕКТРОМЕРЕЖІ", ПАТ "ЗАПОРІЖЖЯОБЛЕНЕРГО", АТ "ХЕРСОНОБЛЕНЕРГО" та ТОВ "ДТЕК ВИСОКОВОЛЬТНІ МЕРЕЖІ" додатково отриманий або недоотриманий дохід від ліцензованої діяльності у 2022 та 2023 роках визначається із застосуванням частки отриманого доходу (ЧОД) такими ліцензіатами за відповідний рік до середньорічного необхідного доходу, передбаченого встановленими структурами тарифів, за вирахуванням статті "операційні контрольовані витрати", за формулою</w:t>
            </w:r>
          </w:p>
          <w:p w14:paraId="26161AD6" w14:textId="77777777" w:rsidR="003D5721" w:rsidRPr="006C16E5" w:rsidRDefault="003D5721" w:rsidP="003D5721">
            <w:pPr>
              <w:spacing w:after="75"/>
              <w:ind w:firstLine="240"/>
              <w:jc w:val="center"/>
            </w:pPr>
            <w:bookmarkStart w:id="123" w:name="20815"/>
            <w:bookmarkEnd w:id="123"/>
            <w:r w:rsidRPr="006C16E5">
              <w:rPr>
                <w:rFonts w:ascii="Times New Roman" w:hAnsi="Times New Roman"/>
              </w:rPr>
              <w:t>ДД</w:t>
            </w:r>
            <w:r w:rsidRPr="006C16E5">
              <w:rPr>
                <w:rFonts w:ascii="Times New Roman" w:hAnsi="Times New Roman"/>
                <w:vertAlign w:val="subscript"/>
              </w:rPr>
              <w:t>О(Н)</w:t>
            </w:r>
            <w:r w:rsidRPr="006C16E5">
              <w:rPr>
                <w:rFonts w:ascii="Times New Roman" w:hAnsi="Times New Roman"/>
              </w:rPr>
              <w:t xml:space="preserve"> = (</w:t>
            </w:r>
            <w:proofErr w:type="spellStart"/>
            <w:r w:rsidRPr="006C16E5">
              <w:rPr>
                <w:rFonts w:ascii="Times New Roman" w:hAnsi="Times New Roman"/>
              </w:rPr>
              <w:t>НД</w:t>
            </w:r>
            <w:r w:rsidRPr="006C16E5">
              <w:rPr>
                <w:rFonts w:ascii="Times New Roman" w:hAnsi="Times New Roman"/>
                <w:vertAlign w:val="subscript"/>
              </w:rPr>
              <w:t>т</w:t>
            </w:r>
            <w:proofErr w:type="spellEnd"/>
            <w:r w:rsidRPr="006C16E5">
              <w:rPr>
                <w:rFonts w:ascii="Times New Roman" w:hAnsi="Times New Roman"/>
              </w:rPr>
              <w:t xml:space="preserve"> - </w:t>
            </w:r>
            <w:proofErr w:type="spellStart"/>
            <w:r w:rsidRPr="006C16E5">
              <w:rPr>
                <w:rFonts w:ascii="Times New Roman" w:hAnsi="Times New Roman"/>
              </w:rPr>
              <w:t>ОКВ</w:t>
            </w:r>
            <w:r w:rsidRPr="006C16E5">
              <w:rPr>
                <w:rFonts w:ascii="Times New Roman" w:hAnsi="Times New Roman"/>
                <w:vertAlign w:val="subscript"/>
              </w:rPr>
              <w:t>т</w:t>
            </w:r>
            <w:proofErr w:type="spellEnd"/>
            <w:r w:rsidRPr="006C16E5">
              <w:rPr>
                <w:rFonts w:ascii="Times New Roman" w:hAnsi="Times New Roman"/>
              </w:rPr>
              <w:t>) × (ЧОД - 1),</w:t>
            </w:r>
          </w:p>
          <w:p w14:paraId="391040F6" w14:textId="77777777" w:rsidR="003D5721" w:rsidRPr="006C16E5" w:rsidRDefault="003D5721" w:rsidP="003D5721">
            <w:pPr>
              <w:spacing w:after="75"/>
              <w:ind w:firstLine="240"/>
              <w:jc w:val="both"/>
            </w:pPr>
            <w:bookmarkStart w:id="124" w:name="20816"/>
            <w:bookmarkEnd w:id="124"/>
            <w:r w:rsidRPr="006C16E5">
              <w:rPr>
                <w:rFonts w:ascii="Times New Roman" w:hAnsi="Times New Roman"/>
              </w:rPr>
              <w:t>де ДД</w:t>
            </w:r>
            <w:r w:rsidRPr="006C16E5">
              <w:rPr>
                <w:rFonts w:ascii="Times New Roman" w:hAnsi="Times New Roman"/>
                <w:vertAlign w:val="subscript"/>
              </w:rPr>
              <w:t>О(Н)</w:t>
            </w:r>
            <w:r w:rsidRPr="006C16E5">
              <w:rPr>
                <w:rFonts w:ascii="Times New Roman" w:hAnsi="Times New Roman"/>
              </w:rPr>
              <w:t xml:space="preserve"> - додатково отриманий або недоотриманий дохід від ліцензованої діяльності за відповідний період, тис. грн;</w:t>
            </w:r>
          </w:p>
          <w:p w14:paraId="3F98E034" w14:textId="77777777" w:rsidR="003D5721" w:rsidRPr="006C16E5" w:rsidRDefault="003D5721" w:rsidP="003D5721">
            <w:pPr>
              <w:spacing w:after="75"/>
              <w:ind w:firstLine="240"/>
              <w:jc w:val="both"/>
            </w:pPr>
            <w:bookmarkStart w:id="125" w:name="20817"/>
            <w:bookmarkEnd w:id="125"/>
            <w:proofErr w:type="spellStart"/>
            <w:r w:rsidRPr="006C16E5">
              <w:rPr>
                <w:rFonts w:ascii="Times New Roman" w:hAnsi="Times New Roman"/>
              </w:rPr>
              <w:t>НД</w:t>
            </w:r>
            <w:r w:rsidRPr="006C16E5">
              <w:rPr>
                <w:rFonts w:ascii="Times New Roman" w:hAnsi="Times New Roman"/>
                <w:vertAlign w:val="subscript"/>
              </w:rPr>
              <w:t>т</w:t>
            </w:r>
            <w:proofErr w:type="spellEnd"/>
            <w:r w:rsidRPr="006C16E5">
              <w:rPr>
                <w:rFonts w:ascii="Times New Roman" w:hAnsi="Times New Roman"/>
              </w:rPr>
              <w:t xml:space="preserve"> середньорічний необхідний дохід, врахований у встановлених структурах тарифів на відповідний період, тис. грн;</w:t>
            </w:r>
          </w:p>
          <w:p w14:paraId="66DE05A0" w14:textId="77777777" w:rsidR="003D5721" w:rsidRPr="006C16E5" w:rsidRDefault="003D5721" w:rsidP="003D5721">
            <w:pPr>
              <w:spacing w:after="75"/>
              <w:ind w:firstLine="240"/>
              <w:jc w:val="both"/>
            </w:pPr>
            <w:bookmarkStart w:id="126" w:name="20818"/>
            <w:bookmarkEnd w:id="126"/>
            <w:proofErr w:type="spellStart"/>
            <w:r w:rsidRPr="006C16E5">
              <w:rPr>
                <w:rFonts w:ascii="Times New Roman" w:hAnsi="Times New Roman"/>
              </w:rPr>
              <w:t>ОКВ</w:t>
            </w:r>
            <w:r w:rsidRPr="006C16E5">
              <w:rPr>
                <w:rFonts w:ascii="Times New Roman" w:hAnsi="Times New Roman"/>
                <w:vertAlign w:val="subscript"/>
              </w:rPr>
              <w:t>т</w:t>
            </w:r>
            <w:proofErr w:type="spellEnd"/>
            <w:r w:rsidRPr="006C16E5">
              <w:rPr>
                <w:rFonts w:ascii="Times New Roman" w:hAnsi="Times New Roman"/>
              </w:rPr>
              <w:t xml:space="preserve"> середньорічна сума витрат за статтею "операційні контрольовані витрати", врахована у встановлених структурах тарифів на відповідний період, тис. грн;</w:t>
            </w:r>
          </w:p>
          <w:p w14:paraId="6E674070" w14:textId="77777777" w:rsidR="004C1B42" w:rsidRPr="006C16E5" w:rsidRDefault="003D5721" w:rsidP="003D5721">
            <w:pPr>
              <w:ind w:firstLine="308"/>
              <w:jc w:val="both"/>
              <w:rPr>
                <w:rFonts w:ascii="Times New Roman" w:hAnsi="Times New Roman"/>
              </w:rPr>
            </w:pPr>
            <w:bookmarkStart w:id="127" w:name="20819"/>
            <w:bookmarkEnd w:id="127"/>
            <w:r w:rsidRPr="006C16E5">
              <w:rPr>
                <w:rFonts w:ascii="Times New Roman" w:hAnsi="Times New Roman"/>
              </w:rPr>
              <w:t xml:space="preserve">ЧОД - частка отриманого доходу, яка дорівнює співвідношенню фактичного доходу за 2022 або 2023 рік (визначеного як добуток фактичних помісячних </w:t>
            </w:r>
            <w:r w:rsidRPr="006C16E5">
              <w:rPr>
                <w:rFonts w:ascii="Times New Roman" w:hAnsi="Times New Roman"/>
              </w:rPr>
              <w:lastRenderedPageBreak/>
              <w:t>обсягів та тарифів, які діяли у відповідному періоді) до середньорічного необхідного доходу, передбаченого встановленими структурами тарифів на відповідний рік, в. о.;</w:t>
            </w:r>
          </w:p>
          <w:p w14:paraId="62D04134" w14:textId="77777777" w:rsidR="000C123B" w:rsidRPr="006C16E5" w:rsidRDefault="000C123B" w:rsidP="000C123B">
            <w:pPr>
              <w:ind w:firstLine="308"/>
              <w:jc w:val="both"/>
              <w:rPr>
                <w:rFonts w:ascii="Times New Roman" w:hAnsi="Times New Roman" w:cs="Times New Roman"/>
                <w:shd w:val="clear" w:color="auto" w:fill="FFFFFF"/>
              </w:rPr>
            </w:pPr>
          </w:p>
          <w:p w14:paraId="6A62568F" w14:textId="77777777" w:rsidR="000C123B" w:rsidRPr="006C16E5" w:rsidRDefault="000C123B" w:rsidP="000C123B">
            <w:pPr>
              <w:ind w:firstLine="308"/>
              <w:jc w:val="both"/>
              <w:rPr>
                <w:rFonts w:ascii="Times New Roman" w:hAnsi="Times New Roman" w:cs="Times New Roman"/>
                <w:shd w:val="clear" w:color="auto" w:fill="FFFFFF"/>
              </w:rPr>
            </w:pPr>
            <w:r w:rsidRPr="006C16E5">
              <w:rPr>
                <w:rFonts w:ascii="Times New Roman" w:hAnsi="Times New Roman" w:cs="Times New Roman"/>
                <w:shd w:val="clear" w:color="auto" w:fill="FFFFFF"/>
              </w:rPr>
              <w:t>&lt;…&gt;</w:t>
            </w:r>
          </w:p>
          <w:p w14:paraId="599F90A7" w14:textId="77777777" w:rsidR="000C123B" w:rsidRPr="006C16E5" w:rsidRDefault="000C123B" w:rsidP="000C123B">
            <w:pPr>
              <w:ind w:firstLine="308"/>
              <w:jc w:val="both"/>
              <w:rPr>
                <w:rFonts w:ascii="Times New Roman" w:hAnsi="Times New Roman" w:cs="Times New Roman"/>
                <w:shd w:val="clear" w:color="auto" w:fill="FFFFFF"/>
              </w:rPr>
            </w:pPr>
          </w:p>
          <w:p w14:paraId="459E714E" w14:textId="685E37DA" w:rsidR="006C16E5" w:rsidRPr="006C16E5" w:rsidRDefault="006C16E5" w:rsidP="006C16E5">
            <w:pPr>
              <w:spacing w:after="75"/>
              <w:ind w:firstLine="240"/>
              <w:jc w:val="both"/>
            </w:pPr>
            <w:r w:rsidRPr="006C16E5">
              <w:rPr>
                <w:rFonts w:ascii="Times New Roman" w:hAnsi="Times New Roman"/>
              </w:rPr>
              <w:t>4) дельта за статтею "витрати, пов'язані з купівлею електричної енергії з метою компенсації технологічних витрат електричної енергії на її розподіл" (</w:t>
            </w:r>
            <w:r w:rsidRPr="006C16E5">
              <w:rPr>
                <w:noProof/>
              </w:rPr>
              <w:drawing>
                <wp:inline distT="0" distB="0" distL="0" distR="0" wp14:anchorId="40B524C7" wp14:editId="53686E59">
                  <wp:extent cx="581025" cy="257175"/>
                  <wp:effectExtent l="0" t="0" r="9525" b="9525"/>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1025" cy="257175"/>
                          </a:xfrm>
                          <a:prstGeom prst="rect">
                            <a:avLst/>
                          </a:prstGeom>
                          <a:noFill/>
                          <a:ln>
                            <a:noFill/>
                          </a:ln>
                        </pic:spPr>
                      </pic:pic>
                    </a:graphicData>
                  </a:graphic>
                </wp:inline>
              </w:drawing>
            </w:r>
            <w:r w:rsidRPr="006C16E5">
              <w:rPr>
                <w:rFonts w:ascii="Times New Roman" w:hAnsi="Times New Roman"/>
              </w:rPr>
              <w:t>, тис. грн, що визначається за формулою</w:t>
            </w:r>
          </w:p>
          <w:tbl>
            <w:tblPr>
              <w:tblW w:w="6413" w:type="dxa"/>
              <w:tblLayout w:type="fixed"/>
              <w:tblLook w:val="04A0" w:firstRow="1" w:lastRow="0" w:firstColumn="1" w:lastColumn="0" w:noHBand="0" w:noVBand="1"/>
            </w:tblPr>
            <w:tblGrid>
              <w:gridCol w:w="5391"/>
              <w:gridCol w:w="1022"/>
            </w:tblGrid>
            <w:tr w:rsidR="006C16E5" w:rsidRPr="006C16E5" w14:paraId="1995BF31" w14:textId="77777777" w:rsidTr="006C16E5">
              <w:trPr>
                <w:trHeight w:val="30"/>
              </w:trPr>
              <w:tc>
                <w:tcPr>
                  <w:tcW w:w="5391" w:type="dxa"/>
                  <w:vAlign w:val="center"/>
                  <w:hideMark/>
                </w:tcPr>
                <w:p w14:paraId="6A6D9680" w14:textId="4BF6130B" w:rsidR="006C16E5" w:rsidRPr="006C16E5" w:rsidRDefault="006C16E5" w:rsidP="006C16E5">
                  <w:pPr>
                    <w:spacing w:after="75"/>
                  </w:pPr>
                  <w:bookmarkStart w:id="128" w:name="18028"/>
                  <w:bookmarkStart w:id="129" w:name="18030" w:colFirst="1" w:colLast="1"/>
                  <w:bookmarkStart w:id="130" w:name="18029" w:colFirst="0" w:colLast="0"/>
                  <w:bookmarkEnd w:id="128"/>
                  <w:r w:rsidRPr="006C16E5">
                    <w:rPr>
                      <w:noProof/>
                    </w:rPr>
                    <w:drawing>
                      <wp:inline distT="0" distB="0" distL="0" distR="0" wp14:anchorId="0050B6C5" wp14:editId="4803919D">
                        <wp:extent cx="3228975" cy="561975"/>
                        <wp:effectExtent l="0" t="0" r="9525" b="9525"/>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28975" cy="561975"/>
                                </a:xfrm>
                                <a:prstGeom prst="rect">
                                  <a:avLst/>
                                </a:prstGeom>
                                <a:noFill/>
                                <a:ln>
                                  <a:noFill/>
                                </a:ln>
                              </pic:spPr>
                            </pic:pic>
                          </a:graphicData>
                        </a:graphic>
                      </wp:inline>
                    </w:drawing>
                  </w:r>
                </w:p>
              </w:tc>
              <w:tc>
                <w:tcPr>
                  <w:tcW w:w="1022" w:type="dxa"/>
                  <w:vAlign w:val="center"/>
                  <w:hideMark/>
                </w:tcPr>
                <w:p w14:paraId="09338C30" w14:textId="77777777" w:rsidR="006C16E5" w:rsidRPr="006C16E5" w:rsidRDefault="006C16E5" w:rsidP="006C16E5">
                  <w:pPr>
                    <w:spacing w:after="75"/>
                    <w:jc w:val="both"/>
                  </w:pPr>
                  <w:r w:rsidRPr="006C16E5">
                    <w:rPr>
                      <w:rFonts w:ascii="Times New Roman" w:hAnsi="Times New Roman"/>
                    </w:rPr>
                    <w:t>,</w:t>
                  </w:r>
                </w:p>
              </w:tc>
            </w:tr>
          </w:tbl>
          <w:bookmarkEnd w:id="129"/>
          <w:bookmarkEnd w:id="130"/>
          <w:p w14:paraId="20D485A8" w14:textId="77777777" w:rsidR="006C16E5" w:rsidRPr="006C16E5" w:rsidRDefault="006C16E5" w:rsidP="006C16E5">
            <w:pPr>
              <w:spacing w:after="75"/>
              <w:ind w:firstLine="240"/>
              <w:jc w:val="both"/>
            </w:pPr>
            <w:r w:rsidRPr="006C16E5">
              <w:rPr>
                <w:rFonts w:ascii="Times New Roman" w:hAnsi="Times New Roman"/>
              </w:rPr>
              <w:t>де i - місяць,</w:t>
            </w:r>
          </w:p>
          <w:p w14:paraId="1418431E" w14:textId="77777777" w:rsidR="006C16E5" w:rsidRPr="006C16E5" w:rsidRDefault="006C16E5" w:rsidP="006C16E5">
            <w:pPr>
              <w:spacing w:after="75"/>
              <w:ind w:firstLine="240"/>
              <w:jc w:val="both"/>
            </w:pPr>
            <w:bookmarkStart w:id="131" w:name="18031"/>
            <w:bookmarkEnd w:id="131"/>
            <w:r w:rsidRPr="006C16E5">
              <w:rPr>
                <w:rFonts w:ascii="Times New Roman" w:hAnsi="Times New Roman"/>
              </w:rPr>
              <w:t>n - кількість місяців,</w:t>
            </w:r>
          </w:p>
          <w:p w14:paraId="01D39B83" w14:textId="77777777" w:rsidR="006C16E5" w:rsidRPr="006C16E5" w:rsidRDefault="006C16E5" w:rsidP="006C16E5">
            <w:pPr>
              <w:spacing w:after="75"/>
              <w:ind w:firstLine="240"/>
              <w:jc w:val="both"/>
            </w:pPr>
            <w:bookmarkStart w:id="132" w:name="18032"/>
            <w:bookmarkEnd w:id="132"/>
            <w:r w:rsidRPr="006C16E5">
              <w:rPr>
                <w:rFonts w:ascii="Times New Roman" w:hAnsi="Times New Roman"/>
              </w:rPr>
              <w:t>Д</w:t>
            </w:r>
            <w:r w:rsidRPr="006C16E5">
              <w:rPr>
                <w:rFonts w:ascii="Times New Roman" w:hAnsi="Times New Roman"/>
                <w:vertAlign w:val="subscript"/>
              </w:rPr>
              <w:t>ТВЕ т</w:t>
            </w:r>
            <w:r w:rsidRPr="006C16E5">
              <w:rPr>
                <w:rFonts w:ascii="Times New Roman" w:hAnsi="Times New Roman"/>
              </w:rPr>
              <w:t xml:space="preserve"> - вартість технологічних витрат електричної енергії, урахована в тарифі на звітний рік, тис. грн,</w:t>
            </w:r>
          </w:p>
          <w:p w14:paraId="2E019A40" w14:textId="77777777" w:rsidR="006C16E5" w:rsidRPr="006C16E5" w:rsidRDefault="006C16E5" w:rsidP="006C16E5">
            <w:pPr>
              <w:spacing w:after="75"/>
              <w:ind w:firstLine="240"/>
              <w:jc w:val="both"/>
            </w:pPr>
            <w:bookmarkStart w:id="133" w:name="18033"/>
            <w:bookmarkEnd w:id="133"/>
            <w:r w:rsidRPr="006C16E5">
              <w:rPr>
                <w:rFonts w:ascii="Times New Roman" w:hAnsi="Times New Roman"/>
              </w:rPr>
              <w:t>Д</w:t>
            </w:r>
            <w:r w:rsidRPr="006C16E5">
              <w:rPr>
                <w:rFonts w:ascii="Times New Roman" w:hAnsi="Times New Roman"/>
                <w:vertAlign w:val="subscript"/>
              </w:rPr>
              <w:t xml:space="preserve">ТВЕ </w:t>
            </w:r>
            <w:proofErr w:type="spellStart"/>
            <w:r w:rsidRPr="006C16E5">
              <w:rPr>
                <w:rFonts w:ascii="Times New Roman" w:hAnsi="Times New Roman"/>
                <w:vertAlign w:val="subscript"/>
              </w:rPr>
              <w:t>нф</w:t>
            </w:r>
            <w:proofErr w:type="spellEnd"/>
            <w:r w:rsidRPr="006C16E5">
              <w:rPr>
                <w:rFonts w:ascii="Times New Roman" w:hAnsi="Times New Roman"/>
                <w:vertAlign w:val="subscript"/>
              </w:rPr>
              <w:t xml:space="preserve"> i</w:t>
            </w:r>
            <w:r w:rsidRPr="006C16E5">
              <w:rPr>
                <w:rFonts w:ascii="Times New Roman" w:hAnsi="Times New Roman"/>
              </w:rPr>
              <w:t xml:space="preserve"> - нормативно-фактична вартість технологічних витрат електричної енергії на розподіл електричної енергії в і-му місяці звітного року, тис. грн, що розраховується за формулою</w:t>
            </w:r>
          </w:p>
          <w:p w14:paraId="0E8762CC" w14:textId="77777777" w:rsidR="006C16E5" w:rsidRPr="006C16E5" w:rsidRDefault="006C16E5" w:rsidP="006C16E5">
            <w:pPr>
              <w:spacing w:after="75"/>
              <w:ind w:firstLine="240"/>
              <w:jc w:val="center"/>
            </w:pPr>
            <w:bookmarkStart w:id="134" w:name="18034"/>
            <w:bookmarkEnd w:id="134"/>
            <w:r w:rsidRPr="006C16E5">
              <w:rPr>
                <w:rFonts w:ascii="Times New Roman" w:hAnsi="Times New Roman"/>
              </w:rPr>
              <w:t>Д</w:t>
            </w:r>
            <w:r w:rsidRPr="006C16E5">
              <w:rPr>
                <w:rFonts w:ascii="Times New Roman" w:hAnsi="Times New Roman"/>
                <w:vertAlign w:val="subscript"/>
              </w:rPr>
              <w:t xml:space="preserve">ТВЕ </w:t>
            </w:r>
            <w:proofErr w:type="spellStart"/>
            <w:r w:rsidRPr="006C16E5">
              <w:rPr>
                <w:rFonts w:ascii="Times New Roman" w:hAnsi="Times New Roman"/>
                <w:vertAlign w:val="subscript"/>
              </w:rPr>
              <w:t>нф</w:t>
            </w:r>
            <w:proofErr w:type="spellEnd"/>
            <w:r w:rsidRPr="006C16E5">
              <w:rPr>
                <w:rFonts w:ascii="Times New Roman" w:hAnsi="Times New Roman"/>
                <w:vertAlign w:val="subscript"/>
              </w:rPr>
              <w:t xml:space="preserve"> і</w:t>
            </w:r>
            <w:r w:rsidRPr="006C16E5">
              <w:rPr>
                <w:rFonts w:ascii="Times New Roman" w:hAnsi="Times New Roman"/>
              </w:rPr>
              <w:t xml:space="preserve"> = О</w:t>
            </w:r>
            <w:r w:rsidRPr="006C16E5">
              <w:rPr>
                <w:rFonts w:ascii="Times New Roman" w:hAnsi="Times New Roman"/>
                <w:vertAlign w:val="subscript"/>
              </w:rPr>
              <w:t xml:space="preserve">ТВЕ </w:t>
            </w:r>
            <w:proofErr w:type="spellStart"/>
            <w:r w:rsidRPr="006C16E5">
              <w:rPr>
                <w:rFonts w:ascii="Times New Roman" w:hAnsi="Times New Roman"/>
                <w:vertAlign w:val="subscript"/>
              </w:rPr>
              <w:t>нф</w:t>
            </w:r>
            <w:proofErr w:type="spellEnd"/>
            <w:r w:rsidRPr="006C16E5">
              <w:rPr>
                <w:rFonts w:ascii="Times New Roman" w:hAnsi="Times New Roman"/>
                <w:vertAlign w:val="subscript"/>
              </w:rPr>
              <w:t xml:space="preserve"> i</w:t>
            </w:r>
            <w:r w:rsidRPr="006C16E5">
              <w:rPr>
                <w:rFonts w:ascii="Times New Roman" w:hAnsi="Times New Roman"/>
              </w:rPr>
              <w:t xml:space="preserve"> × Ц</w:t>
            </w:r>
            <w:r w:rsidRPr="006C16E5">
              <w:rPr>
                <w:rFonts w:ascii="Times New Roman" w:hAnsi="Times New Roman"/>
                <w:vertAlign w:val="subscript"/>
              </w:rPr>
              <w:t>ТВЕ i</w:t>
            </w:r>
            <w:r w:rsidRPr="006C16E5">
              <w:rPr>
                <w:rFonts w:ascii="Times New Roman" w:hAnsi="Times New Roman"/>
              </w:rPr>
              <w:t xml:space="preserve"> ,</w:t>
            </w:r>
          </w:p>
          <w:p w14:paraId="7AE5D28B" w14:textId="77777777" w:rsidR="006C16E5" w:rsidRPr="006C16E5" w:rsidRDefault="006C16E5" w:rsidP="006C16E5">
            <w:pPr>
              <w:spacing w:after="75"/>
              <w:ind w:firstLine="240"/>
              <w:jc w:val="both"/>
            </w:pPr>
            <w:bookmarkStart w:id="135" w:name="18035"/>
            <w:bookmarkEnd w:id="135"/>
            <w:r w:rsidRPr="006C16E5">
              <w:rPr>
                <w:rFonts w:ascii="Times New Roman" w:hAnsi="Times New Roman"/>
              </w:rPr>
              <w:t>де О</w:t>
            </w:r>
            <w:r w:rsidRPr="006C16E5">
              <w:rPr>
                <w:rFonts w:ascii="Times New Roman" w:hAnsi="Times New Roman"/>
                <w:vertAlign w:val="subscript"/>
              </w:rPr>
              <w:t xml:space="preserve">ТВЕ </w:t>
            </w:r>
            <w:proofErr w:type="spellStart"/>
            <w:r w:rsidRPr="006C16E5">
              <w:rPr>
                <w:rFonts w:ascii="Times New Roman" w:hAnsi="Times New Roman"/>
                <w:vertAlign w:val="subscript"/>
              </w:rPr>
              <w:t>нф</w:t>
            </w:r>
            <w:proofErr w:type="spellEnd"/>
            <w:r w:rsidRPr="006C16E5">
              <w:rPr>
                <w:rFonts w:ascii="Times New Roman" w:hAnsi="Times New Roman"/>
                <w:vertAlign w:val="subscript"/>
              </w:rPr>
              <w:t xml:space="preserve"> i</w:t>
            </w:r>
            <w:r w:rsidRPr="006C16E5">
              <w:rPr>
                <w:rFonts w:ascii="Times New Roman" w:hAnsi="Times New Roman"/>
              </w:rPr>
              <w:t xml:space="preserve"> - нормативно-фактичний обсяг технологічних витрат електричної енергії на її розподіл на 1 та 2 класах напруги, в і-му місяці звітного року, </w:t>
            </w:r>
            <w:proofErr w:type="spellStart"/>
            <w:r w:rsidRPr="006C16E5">
              <w:rPr>
                <w:rFonts w:ascii="Times New Roman" w:hAnsi="Times New Roman"/>
              </w:rPr>
              <w:t>МВт·год</w:t>
            </w:r>
            <w:proofErr w:type="spellEnd"/>
            <w:r w:rsidRPr="006C16E5">
              <w:rPr>
                <w:rFonts w:ascii="Times New Roman" w:hAnsi="Times New Roman"/>
              </w:rPr>
              <w:t>, що розраховується за формулою</w:t>
            </w:r>
          </w:p>
          <w:tbl>
            <w:tblPr>
              <w:tblW w:w="7555" w:type="dxa"/>
              <w:tblLayout w:type="fixed"/>
              <w:tblLook w:val="04A0" w:firstRow="1" w:lastRow="0" w:firstColumn="1" w:lastColumn="0" w:noHBand="0" w:noVBand="1"/>
            </w:tblPr>
            <w:tblGrid>
              <w:gridCol w:w="6968"/>
              <w:gridCol w:w="587"/>
            </w:tblGrid>
            <w:tr w:rsidR="006C16E5" w:rsidRPr="006C16E5" w14:paraId="661B463F" w14:textId="77777777" w:rsidTr="006C16E5">
              <w:trPr>
                <w:trHeight w:val="37"/>
              </w:trPr>
              <w:tc>
                <w:tcPr>
                  <w:tcW w:w="6968" w:type="dxa"/>
                  <w:vAlign w:val="center"/>
                  <w:hideMark/>
                </w:tcPr>
                <w:p w14:paraId="5DCB25AA" w14:textId="6F985319" w:rsidR="006C16E5" w:rsidRPr="006C16E5" w:rsidRDefault="006C16E5" w:rsidP="006C16E5">
                  <w:pPr>
                    <w:spacing w:after="75"/>
                  </w:pPr>
                  <w:bookmarkStart w:id="136" w:name="18036"/>
                  <w:bookmarkStart w:id="137" w:name="18038" w:colFirst="1" w:colLast="1"/>
                  <w:bookmarkStart w:id="138" w:name="18037" w:colFirst="0" w:colLast="0"/>
                  <w:bookmarkEnd w:id="136"/>
                  <w:r w:rsidRPr="006C16E5">
                    <w:rPr>
                      <w:noProof/>
                    </w:rPr>
                    <w:drawing>
                      <wp:inline distT="0" distB="0" distL="0" distR="0" wp14:anchorId="33805A31" wp14:editId="264BA141">
                        <wp:extent cx="4200525" cy="410641"/>
                        <wp:effectExtent l="0" t="0" r="0" b="889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32999" cy="423592"/>
                                </a:xfrm>
                                <a:prstGeom prst="rect">
                                  <a:avLst/>
                                </a:prstGeom>
                                <a:noFill/>
                                <a:ln>
                                  <a:noFill/>
                                </a:ln>
                              </pic:spPr>
                            </pic:pic>
                          </a:graphicData>
                        </a:graphic>
                      </wp:inline>
                    </w:drawing>
                  </w:r>
                </w:p>
              </w:tc>
              <w:tc>
                <w:tcPr>
                  <w:tcW w:w="587" w:type="dxa"/>
                  <w:vAlign w:val="center"/>
                  <w:hideMark/>
                </w:tcPr>
                <w:p w14:paraId="5570DEAC" w14:textId="77777777" w:rsidR="006C16E5" w:rsidRPr="006C16E5" w:rsidRDefault="006C16E5" w:rsidP="006C16E5">
                  <w:pPr>
                    <w:spacing w:after="75"/>
                    <w:jc w:val="both"/>
                  </w:pPr>
                  <w:r w:rsidRPr="006C16E5">
                    <w:rPr>
                      <w:rFonts w:ascii="Times New Roman" w:hAnsi="Times New Roman"/>
                    </w:rPr>
                    <w:t>,</w:t>
                  </w:r>
                </w:p>
              </w:tc>
            </w:tr>
          </w:tbl>
          <w:bookmarkEnd w:id="137"/>
          <w:bookmarkEnd w:id="138"/>
          <w:p w14:paraId="3F62CFF4" w14:textId="77777777" w:rsidR="006C16E5" w:rsidRPr="006C16E5" w:rsidRDefault="006C16E5" w:rsidP="006C16E5">
            <w:pPr>
              <w:spacing w:after="75"/>
              <w:ind w:firstLine="240"/>
              <w:jc w:val="both"/>
            </w:pPr>
            <w:r w:rsidRPr="006C16E5">
              <w:rPr>
                <w:rFonts w:ascii="Times New Roman" w:hAnsi="Times New Roman"/>
              </w:rPr>
              <w:t xml:space="preserve">де </w:t>
            </w:r>
            <w:r w:rsidRPr="006C16E5">
              <w:rPr>
                <w:rFonts w:ascii="Times New Roman" w:hAnsi="Times New Roman"/>
                <w:i/>
              </w:rPr>
              <w:t>W</w:t>
            </w:r>
            <w:r w:rsidRPr="006C16E5">
              <w:rPr>
                <w:rFonts w:ascii="Times New Roman" w:hAnsi="Times New Roman"/>
                <w:vertAlign w:val="subscript"/>
              </w:rPr>
              <w:t>1 i</w:t>
            </w:r>
            <w:r w:rsidRPr="006C16E5">
              <w:rPr>
                <w:rFonts w:ascii="Times New Roman" w:hAnsi="Times New Roman"/>
              </w:rPr>
              <w:t xml:space="preserve"> , - фактичний обсяг корисного відпуску електричної енергії споживачам на 1 класі напруги у і-му місяці звітного року, </w:t>
            </w:r>
            <w:proofErr w:type="spellStart"/>
            <w:r w:rsidRPr="006C16E5">
              <w:rPr>
                <w:rFonts w:ascii="Times New Roman" w:hAnsi="Times New Roman"/>
              </w:rPr>
              <w:t>МВт·год</w:t>
            </w:r>
            <w:proofErr w:type="spellEnd"/>
            <w:r w:rsidRPr="006C16E5">
              <w:rPr>
                <w:rFonts w:ascii="Times New Roman" w:hAnsi="Times New Roman"/>
              </w:rPr>
              <w:t>;</w:t>
            </w:r>
          </w:p>
          <w:p w14:paraId="4CD0A127" w14:textId="77777777" w:rsidR="006C16E5" w:rsidRPr="006C16E5" w:rsidRDefault="006C16E5" w:rsidP="006C16E5">
            <w:pPr>
              <w:spacing w:after="75"/>
              <w:ind w:firstLine="240"/>
              <w:jc w:val="both"/>
            </w:pPr>
            <w:bookmarkStart w:id="139" w:name="18039"/>
            <w:bookmarkEnd w:id="139"/>
            <w:r w:rsidRPr="006C16E5">
              <w:rPr>
                <w:rFonts w:ascii="Times New Roman" w:hAnsi="Times New Roman"/>
                <w:i/>
              </w:rPr>
              <w:t>W</w:t>
            </w:r>
            <w:r w:rsidRPr="006C16E5">
              <w:rPr>
                <w:rFonts w:ascii="Times New Roman" w:hAnsi="Times New Roman"/>
                <w:vertAlign w:val="subscript"/>
              </w:rPr>
              <w:t>2 i</w:t>
            </w:r>
            <w:r w:rsidRPr="006C16E5">
              <w:rPr>
                <w:rFonts w:ascii="Times New Roman" w:hAnsi="Times New Roman"/>
              </w:rPr>
              <w:t xml:space="preserve"> - фактичний обсяг розподілу електричної енергії споживачам на 2 класі напруги в і-му місяці звітного року, </w:t>
            </w:r>
            <w:proofErr w:type="spellStart"/>
            <w:r w:rsidRPr="006C16E5">
              <w:rPr>
                <w:rFonts w:ascii="Times New Roman" w:hAnsi="Times New Roman"/>
              </w:rPr>
              <w:t>МВт·год</w:t>
            </w:r>
            <w:proofErr w:type="spellEnd"/>
            <w:r w:rsidRPr="006C16E5">
              <w:rPr>
                <w:rFonts w:ascii="Times New Roman" w:hAnsi="Times New Roman"/>
              </w:rPr>
              <w:t>;</w:t>
            </w:r>
          </w:p>
          <w:p w14:paraId="7AC32304" w14:textId="77777777" w:rsidR="006C16E5" w:rsidRPr="006C16E5" w:rsidRDefault="006C16E5" w:rsidP="006C16E5">
            <w:pPr>
              <w:spacing w:after="75"/>
              <w:ind w:firstLine="240"/>
              <w:jc w:val="both"/>
            </w:pPr>
            <w:bookmarkStart w:id="140" w:name="18040"/>
            <w:bookmarkEnd w:id="140"/>
            <w:r w:rsidRPr="006C16E5">
              <w:rPr>
                <w:rFonts w:ascii="Times New Roman" w:hAnsi="Times New Roman"/>
              </w:rPr>
              <w:t>К</w:t>
            </w:r>
            <w:r w:rsidRPr="006C16E5">
              <w:rPr>
                <w:rFonts w:ascii="Times New Roman" w:hAnsi="Times New Roman"/>
                <w:vertAlign w:val="subscript"/>
              </w:rPr>
              <w:t>1</w:t>
            </w:r>
            <w:r w:rsidRPr="006C16E5">
              <w:rPr>
                <w:rFonts w:ascii="Times New Roman" w:hAnsi="Times New Roman"/>
              </w:rPr>
              <w:t>, К</w:t>
            </w:r>
            <w:r w:rsidRPr="006C16E5">
              <w:rPr>
                <w:rFonts w:ascii="Times New Roman" w:hAnsi="Times New Roman"/>
                <w:vertAlign w:val="subscript"/>
              </w:rPr>
              <w:t>2</w:t>
            </w:r>
            <w:r w:rsidRPr="006C16E5">
              <w:rPr>
                <w:rFonts w:ascii="Times New Roman" w:hAnsi="Times New Roman"/>
              </w:rPr>
              <w:t xml:space="preserve"> - економічні коефіцієнти прогнозованих технологічних витрат електричної енергії на 1 та 2 класах напруги, затверджені на звітний рік відносні одиниці;</w:t>
            </w:r>
          </w:p>
          <w:p w14:paraId="2B234618" w14:textId="77777777" w:rsidR="006C16E5" w:rsidRPr="006C16E5" w:rsidRDefault="006C16E5" w:rsidP="006C16E5">
            <w:pPr>
              <w:spacing w:after="75"/>
              <w:ind w:firstLine="240"/>
              <w:jc w:val="both"/>
            </w:pPr>
            <w:bookmarkStart w:id="141" w:name="18041"/>
            <w:bookmarkEnd w:id="141"/>
            <w:r w:rsidRPr="006C16E5">
              <w:rPr>
                <w:rFonts w:ascii="Times New Roman" w:hAnsi="Times New Roman"/>
              </w:rPr>
              <w:lastRenderedPageBreak/>
              <w:t>Ц</w:t>
            </w:r>
            <w:r w:rsidRPr="006C16E5">
              <w:rPr>
                <w:rFonts w:ascii="Times New Roman" w:hAnsi="Times New Roman"/>
                <w:vertAlign w:val="subscript"/>
              </w:rPr>
              <w:t>ТВЕ i</w:t>
            </w:r>
            <w:r w:rsidRPr="006C16E5">
              <w:rPr>
                <w:rFonts w:ascii="Times New Roman" w:hAnsi="Times New Roman"/>
              </w:rPr>
              <w:t xml:space="preserve"> - середньозважена ціна купівлі електричної енергії на ринку електричної енергії в і-му місяці звітного року, що враховує погодинний графік технологічних витрат електричної енергії та ціни електричної енергії на ринку "на добу наперед", ринку двосторонніх договорів (у тому числі в НАЕК "Енергоатом", у зв'язку з покладенням спеціальних обов'язків на учасників ринку електричної енергії) та балансуючому ринку, грн/</w:t>
            </w:r>
            <w:proofErr w:type="spellStart"/>
            <w:r w:rsidRPr="006C16E5">
              <w:rPr>
                <w:rFonts w:ascii="Times New Roman" w:hAnsi="Times New Roman"/>
              </w:rPr>
              <w:t>МВт·год</w:t>
            </w:r>
            <w:proofErr w:type="spellEnd"/>
            <w:r w:rsidRPr="006C16E5">
              <w:rPr>
                <w:rFonts w:ascii="Times New Roman" w:hAnsi="Times New Roman"/>
              </w:rPr>
              <w:t>, та розраховується за формулою</w:t>
            </w:r>
          </w:p>
          <w:p w14:paraId="0344C118" w14:textId="77777777" w:rsidR="006C16E5" w:rsidRPr="006C16E5" w:rsidRDefault="006C16E5" w:rsidP="006C16E5">
            <w:pPr>
              <w:spacing w:after="75"/>
              <w:ind w:firstLine="240"/>
              <w:jc w:val="center"/>
            </w:pPr>
            <w:bookmarkStart w:id="142" w:name="18042"/>
            <w:bookmarkEnd w:id="142"/>
            <w:r w:rsidRPr="006C16E5">
              <w:rPr>
                <w:rFonts w:ascii="Times New Roman" w:hAnsi="Times New Roman"/>
              </w:rPr>
              <w:t>Ц</w:t>
            </w:r>
            <w:r w:rsidRPr="006C16E5">
              <w:rPr>
                <w:rFonts w:ascii="Times New Roman" w:hAnsi="Times New Roman"/>
                <w:vertAlign w:val="subscript"/>
              </w:rPr>
              <w:t>ТВЕ i</w:t>
            </w:r>
            <w:r w:rsidRPr="006C16E5">
              <w:rPr>
                <w:rFonts w:ascii="Times New Roman" w:hAnsi="Times New Roman"/>
              </w:rPr>
              <w:t xml:space="preserve"> </w:t>
            </w:r>
            <w:r w:rsidRPr="006C16E5">
              <w:rPr>
                <w:rFonts w:ascii="Times New Roman" w:hAnsi="Times New Roman"/>
                <w:vertAlign w:val="subscript"/>
              </w:rPr>
              <w:t>=</w:t>
            </w:r>
            <w:r w:rsidRPr="006C16E5">
              <w:rPr>
                <w:rFonts w:ascii="Times New Roman" w:hAnsi="Times New Roman"/>
              </w:rPr>
              <w:t xml:space="preserve"> Ц </w:t>
            </w:r>
            <w:r w:rsidRPr="006C16E5">
              <w:rPr>
                <w:rFonts w:ascii="Times New Roman" w:hAnsi="Times New Roman"/>
                <w:vertAlign w:val="subscript"/>
              </w:rPr>
              <w:t>РДН ф i</w:t>
            </w:r>
            <w:r w:rsidRPr="006C16E5">
              <w:rPr>
                <w:rFonts w:ascii="Times New Roman" w:hAnsi="Times New Roman"/>
              </w:rPr>
              <w:t xml:space="preserve"> × (1 - К</w:t>
            </w:r>
            <w:r w:rsidRPr="006C16E5">
              <w:rPr>
                <w:rFonts w:ascii="Times New Roman" w:hAnsi="Times New Roman"/>
                <w:vertAlign w:val="superscript"/>
              </w:rPr>
              <w:t>БР</w:t>
            </w:r>
            <w:r w:rsidRPr="006C16E5">
              <w:rPr>
                <w:rFonts w:ascii="Times New Roman" w:hAnsi="Times New Roman"/>
                <w:vertAlign w:val="subscript"/>
              </w:rPr>
              <w:t>W</w:t>
            </w:r>
            <w:r w:rsidRPr="006C16E5">
              <w:rPr>
                <w:rFonts w:ascii="Times New Roman" w:hAnsi="Times New Roman"/>
              </w:rPr>
              <w:t xml:space="preserve"> - К</w:t>
            </w:r>
            <w:r w:rsidRPr="006C16E5">
              <w:rPr>
                <w:rFonts w:ascii="Times New Roman" w:hAnsi="Times New Roman"/>
                <w:vertAlign w:val="superscript"/>
              </w:rPr>
              <w:t>ДД</w:t>
            </w:r>
            <w:r w:rsidRPr="006C16E5">
              <w:rPr>
                <w:rFonts w:ascii="Times New Roman" w:hAnsi="Times New Roman"/>
                <w:vertAlign w:val="subscript"/>
              </w:rPr>
              <w:t>W</w:t>
            </w:r>
            <w:r w:rsidRPr="006C16E5">
              <w:rPr>
                <w:rFonts w:ascii="Times New Roman" w:hAnsi="Times New Roman"/>
              </w:rPr>
              <w:t xml:space="preserve">) + Ц </w:t>
            </w:r>
            <w:r w:rsidRPr="006C16E5">
              <w:rPr>
                <w:rFonts w:ascii="Times New Roman" w:hAnsi="Times New Roman"/>
                <w:vertAlign w:val="subscript"/>
              </w:rPr>
              <w:t>РДН ф i</w:t>
            </w:r>
            <w:r w:rsidRPr="006C16E5">
              <w:rPr>
                <w:rFonts w:ascii="Times New Roman" w:hAnsi="Times New Roman"/>
              </w:rPr>
              <w:t xml:space="preserve"> × (1 + К</w:t>
            </w:r>
            <w:r w:rsidRPr="006C16E5">
              <w:rPr>
                <w:rFonts w:ascii="Times New Roman" w:hAnsi="Times New Roman"/>
                <w:vertAlign w:val="superscript"/>
              </w:rPr>
              <w:t>БР</w:t>
            </w:r>
            <w:r w:rsidRPr="006C16E5">
              <w:rPr>
                <w:rFonts w:ascii="Times New Roman" w:hAnsi="Times New Roman"/>
                <w:vertAlign w:val="subscript"/>
              </w:rPr>
              <w:t>Ц</w:t>
            </w:r>
            <w:r w:rsidRPr="006C16E5">
              <w:rPr>
                <w:rFonts w:ascii="Times New Roman" w:hAnsi="Times New Roman"/>
              </w:rPr>
              <w:t>) × К</w:t>
            </w:r>
            <w:r w:rsidRPr="006C16E5">
              <w:rPr>
                <w:rFonts w:ascii="Times New Roman" w:hAnsi="Times New Roman"/>
                <w:vertAlign w:val="superscript"/>
              </w:rPr>
              <w:t>БР</w:t>
            </w:r>
            <w:r w:rsidRPr="006C16E5">
              <w:rPr>
                <w:rFonts w:ascii="Times New Roman" w:hAnsi="Times New Roman"/>
                <w:vertAlign w:val="subscript"/>
              </w:rPr>
              <w:t>W</w:t>
            </w:r>
            <w:r w:rsidRPr="006C16E5">
              <w:rPr>
                <w:rFonts w:ascii="Times New Roman" w:hAnsi="Times New Roman"/>
              </w:rPr>
              <w:t xml:space="preserve"> + Ц </w:t>
            </w:r>
            <w:r w:rsidRPr="006C16E5">
              <w:rPr>
                <w:rFonts w:ascii="Times New Roman" w:hAnsi="Times New Roman"/>
                <w:vertAlign w:val="subscript"/>
              </w:rPr>
              <w:t>РДД ф i</w:t>
            </w:r>
            <w:r w:rsidRPr="006C16E5">
              <w:rPr>
                <w:rFonts w:ascii="Times New Roman" w:hAnsi="Times New Roman"/>
              </w:rPr>
              <w:t xml:space="preserve"> × К</w:t>
            </w:r>
            <w:r w:rsidRPr="006C16E5">
              <w:rPr>
                <w:rFonts w:ascii="Times New Roman" w:hAnsi="Times New Roman"/>
                <w:vertAlign w:val="superscript"/>
              </w:rPr>
              <w:t>ДД</w:t>
            </w:r>
            <w:r w:rsidRPr="006C16E5">
              <w:rPr>
                <w:rFonts w:ascii="Times New Roman" w:hAnsi="Times New Roman"/>
                <w:vertAlign w:val="subscript"/>
              </w:rPr>
              <w:t>W,</w:t>
            </w:r>
          </w:p>
          <w:p w14:paraId="7FB055EF" w14:textId="77777777" w:rsidR="006C16E5" w:rsidRPr="006C16E5" w:rsidRDefault="006C16E5" w:rsidP="006C16E5">
            <w:pPr>
              <w:spacing w:after="75"/>
              <w:ind w:firstLine="240"/>
              <w:jc w:val="both"/>
            </w:pPr>
            <w:bookmarkStart w:id="143" w:name="18043"/>
            <w:bookmarkEnd w:id="143"/>
            <w:r w:rsidRPr="006C16E5">
              <w:rPr>
                <w:rFonts w:ascii="Times New Roman" w:hAnsi="Times New Roman"/>
              </w:rPr>
              <w:t xml:space="preserve">де Ц </w:t>
            </w:r>
            <w:r w:rsidRPr="006C16E5">
              <w:rPr>
                <w:rFonts w:ascii="Times New Roman" w:hAnsi="Times New Roman"/>
                <w:vertAlign w:val="subscript"/>
              </w:rPr>
              <w:t>РДН ф i</w:t>
            </w:r>
            <w:r w:rsidRPr="006C16E5">
              <w:rPr>
                <w:rFonts w:ascii="Times New Roman" w:hAnsi="Times New Roman"/>
              </w:rPr>
              <w:t xml:space="preserve"> - фактична середньозважена ціна купівлі електричної енергії на ринку "на добу наперед" в i-му місяці звітного року, що враховує погодинний графік технологічних витрат електричної енергії оператора системи розподілу, грн/</w:t>
            </w:r>
            <w:proofErr w:type="spellStart"/>
            <w:r w:rsidRPr="006C16E5">
              <w:rPr>
                <w:rFonts w:ascii="Times New Roman" w:hAnsi="Times New Roman"/>
              </w:rPr>
              <w:t>МВт·год</w:t>
            </w:r>
            <w:proofErr w:type="spellEnd"/>
            <w:r w:rsidRPr="006C16E5">
              <w:rPr>
                <w:rFonts w:ascii="Times New Roman" w:hAnsi="Times New Roman"/>
              </w:rPr>
              <w:t>,</w:t>
            </w:r>
          </w:p>
          <w:p w14:paraId="2ADDB614" w14:textId="77777777" w:rsidR="006C16E5" w:rsidRPr="006C16E5" w:rsidRDefault="006C16E5" w:rsidP="006C16E5">
            <w:pPr>
              <w:spacing w:after="75"/>
              <w:ind w:firstLine="240"/>
              <w:jc w:val="both"/>
            </w:pPr>
            <w:bookmarkStart w:id="144" w:name="18044"/>
            <w:bookmarkEnd w:id="144"/>
            <w:r w:rsidRPr="006C16E5">
              <w:rPr>
                <w:rFonts w:ascii="Times New Roman" w:hAnsi="Times New Roman"/>
              </w:rPr>
              <w:t>К</w:t>
            </w:r>
            <w:r w:rsidRPr="006C16E5">
              <w:rPr>
                <w:rFonts w:ascii="Times New Roman" w:hAnsi="Times New Roman"/>
                <w:vertAlign w:val="superscript"/>
              </w:rPr>
              <w:t>БР</w:t>
            </w:r>
            <w:r w:rsidRPr="006C16E5">
              <w:rPr>
                <w:rFonts w:ascii="Times New Roman" w:hAnsi="Times New Roman"/>
                <w:vertAlign w:val="subscript"/>
              </w:rPr>
              <w:t>W</w:t>
            </w:r>
            <w:r w:rsidRPr="006C16E5">
              <w:rPr>
                <w:rFonts w:ascii="Times New Roman" w:hAnsi="Times New Roman"/>
              </w:rPr>
              <w:t xml:space="preserve"> - коефіцієнт, що враховує граничний відносний обсяг небалансів електричної енергії в i-му місяці звітного року, застосований під час розрахунку встановлених тарифів на послуги з розподілу електричної енергії</w:t>
            </w:r>
            <w:r w:rsidRPr="006C16E5">
              <w:rPr>
                <w:rFonts w:ascii="Times New Roman" w:hAnsi="Times New Roman"/>
                <w:b/>
              </w:rPr>
              <w:t>,</w:t>
            </w:r>
            <w:r w:rsidRPr="006C16E5">
              <w:rPr>
                <w:rFonts w:ascii="Times New Roman" w:hAnsi="Times New Roman"/>
              </w:rPr>
              <w:t xml:space="preserve"> відносні одиниці;</w:t>
            </w:r>
          </w:p>
          <w:p w14:paraId="169ED83D" w14:textId="77777777" w:rsidR="006C16E5" w:rsidRPr="006C16E5" w:rsidRDefault="006C16E5" w:rsidP="006C16E5">
            <w:pPr>
              <w:spacing w:after="75"/>
              <w:ind w:firstLine="240"/>
              <w:jc w:val="both"/>
            </w:pPr>
            <w:bookmarkStart w:id="145" w:name="18045"/>
            <w:bookmarkEnd w:id="145"/>
            <w:r w:rsidRPr="006C16E5">
              <w:rPr>
                <w:rFonts w:ascii="Times New Roman" w:hAnsi="Times New Roman"/>
              </w:rPr>
              <w:t>К</w:t>
            </w:r>
            <w:r w:rsidRPr="006C16E5">
              <w:rPr>
                <w:rFonts w:ascii="Times New Roman" w:hAnsi="Times New Roman"/>
                <w:vertAlign w:val="superscript"/>
              </w:rPr>
              <w:t>ДД</w:t>
            </w:r>
            <w:r w:rsidRPr="006C16E5">
              <w:rPr>
                <w:rFonts w:ascii="Times New Roman" w:hAnsi="Times New Roman"/>
                <w:vertAlign w:val="subscript"/>
              </w:rPr>
              <w:t>W</w:t>
            </w:r>
            <w:r w:rsidRPr="006C16E5">
              <w:rPr>
                <w:rFonts w:ascii="Times New Roman" w:hAnsi="Times New Roman"/>
              </w:rPr>
              <w:t xml:space="preserve"> - фактичний коефіцієнт, що враховує частку електричної енергії, що купується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відносні одиниці;</w:t>
            </w:r>
          </w:p>
          <w:p w14:paraId="66DA4DC3" w14:textId="77777777" w:rsidR="006C16E5" w:rsidRPr="006C16E5" w:rsidRDefault="006C16E5" w:rsidP="006C16E5">
            <w:pPr>
              <w:spacing w:after="75"/>
              <w:ind w:firstLine="240"/>
              <w:jc w:val="both"/>
            </w:pPr>
            <w:bookmarkStart w:id="146" w:name="18046"/>
            <w:bookmarkEnd w:id="146"/>
            <w:r w:rsidRPr="006C16E5">
              <w:rPr>
                <w:rFonts w:ascii="Times New Roman" w:hAnsi="Times New Roman"/>
              </w:rPr>
              <w:t>К</w:t>
            </w:r>
            <w:r w:rsidRPr="006C16E5">
              <w:rPr>
                <w:rFonts w:ascii="Times New Roman" w:hAnsi="Times New Roman"/>
                <w:vertAlign w:val="superscript"/>
              </w:rPr>
              <w:t>БР</w:t>
            </w:r>
            <w:r w:rsidRPr="006C16E5">
              <w:rPr>
                <w:rFonts w:ascii="Times New Roman" w:hAnsi="Times New Roman"/>
                <w:vertAlign w:val="subscript"/>
              </w:rPr>
              <w:t>Ц</w:t>
            </w:r>
            <w:r w:rsidRPr="006C16E5">
              <w:rPr>
                <w:rFonts w:ascii="Times New Roman" w:hAnsi="Times New Roman"/>
              </w:rPr>
              <w:t xml:space="preserve"> - коефіцієнт, що враховує граничне відносне відхилення цін небалансів електричної енергії від цін електричної енергії на ринку "на добу наперед" в і-му місяці звітного року, застосований під час розрахунку встановлених тарифів на послуги з розподілу електричної енергії, відносні одиниці;</w:t>
            </w:r>
          </w:p>
          <w:p w14:paraId="5FE6151E" w14:textId="77777777" w:rsidR="006C16E5" w:rsidRPr="006C16E5" w:rsidRDefault="006C16E5" w:rsidP="006C16E5">
            <w:pPr>
              <w:spacing w:after="75"/>
              <w:ind w:firstLine="240"/>
              <w:jc w:val="both"/>
            </w:pPr>
            <w:bookmarkStart w:id="147" w:name="18047"/>
            <w:bookmarkEnd w:id="147"/>
            <w:r w:rsidRPr="006C16E5">
              <w:rPr>
                <w:rFonts w:ascii="Times New Roman" w:hAnsi="Times New Roman"/>
              </w:rPr>
              <w:t xml:space="preserve">Ц </w:t>
            </w:r>
            <w:r w:rsidRPr="006C16E5">
              <w:rPr>
                <w:rFonts w:ascii="Times New Roman" w:hAnsi="Times New Roman"/>
                <w:vertAlign w:val="subscript"/>
              </w:rPr>
              <w:t>РДД ф i</w:t>
            </w:r>
            <w:r w:rsidRPr="006C16E5">
              <w:rPr>
                <w:rFonts w:ascii="Times New Roman" w:hAnsi="Times New Roman"/>
              </w:rPr>
              <w:t xml:space="preserve"> - фактична середньозважена ціна купівлі електричної енергії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згідно з Актом купівлі-продажу електроенергії, грн/</w:t>
            </w:r>
            <w:proofErr w:type="spellStart"/>
            <w:r w:rsidRPr="006C16E5">
              <w:rPr>
                <w:rFonts w:ascii="Times New Roman" w:hAnsi="Times New Roman"/>
              </w:rPr>
              <w:t>МВт·год</w:t>
            </w:r>
            <w:proofErr w:type="spellEnd"/>
            <w:r w:rsidRPr="006C16E5">
              <w:rPr>
                <w:rFonts w:ascii="Times New Roman" w:hAnsi="Times New Roman"/>
              </w:rPr>
              <w:t>.</w:t>
            </w:r>
          </w:p>
          <w:p w14:paraId="18C51397" w14:textId="77777777" w:rsidR="006C16E5" w:rsidRPr="006C16E5" w:rsidRDefault="006C16E5" w:rsidP="006C16E5">
            <w:pPr>
              <w:spacing w:after="75"/>
              <w:ind w:firstLine="240"/>
              <w:jc w:val="both"/>
            </w:pPr>
            <w:bookmarkStart w:id="148" w:name="18048"/>
            <w:bookmarkEnd w:id="148"/>
            <w:r w:rsidRPr="006C16E5">
              <w:rPr>
                <w:rFonts w:ascii="Times New Roman" w:hAnsi="Times New Roman"/>
              </w:rPr>
              <w:t>Для цілей розрахунку складова (1 - К</w:t>
            </w:r>
            <w:r w:rsidRPr="006C16E5">
              <w:rPr>
                <w:rFonts w:ascii="Times New Roman" w:hAnsi="Times New Roman"/>
                <w:vertAlign w:val="superscript"/>
              </w:rPr>
              <w:t>БР</w:t>
            </w:r>
            <w:r w:rsidRPr="006C16E5">
              <w:rPr>
                <w:rFonts w:ascii="Times New Roman" w:hAnsi="Times New Roman"/>
                <w:vertAlign w:val="subscript"/>
              </w:rPr>
              <w:t>W</w:t>
            </w:r>
            <w:r w:rsidRPr="006C16E5">
              <w:rPr>
                <w:rFonts w:ascii="Times New Roman" w:hAnsi="Times New Roman"/>
              </w:rPr>
              <w:t xml:space="preserve"> - К</w:t>
            </w:r>
            <w:r w:rsidRPr="006C16E5">
              <w:rPr>
                <w:rFonts w:ascii="Times New Roman" w:hAnsi="Times New Roman"/>
                <w:vertAlign w:val="superscript"/>
              </w:rPr>
              <w:t>ДД</w:t>
            </w:r>
            <w:r w:rsidRPr="006C16E5">
              <w:rPr>
                <w:rFonts w:ascii="Times New Roman" w:hAnsi="Times New Roman"/>
                <w:vertAlign w:val="subscript"/>
              </w:rPr>
              <w:t>W</w:t>
            </w:r>
            <w:r w:rsidRPr="006C16E5">
              <w:rPr>
                <w:rFonts w:ascii="Times New Roman" w:hAnsi="Times New Roman"/>
              </w:rPr>
              <w:t>) приймається рівною нулю у разі, якщо її значення менше нуля.</w:t>
            </w:r>
          </w:p>
          <w:p w14:paraId="5B8D4CB7" w14:textId="77777777" w:rsidR="006C16E5" w:rsidRPr="006C16E5" w:rsidRDefault="006C16E5" w:rsidP="006C16E5">
            <w:pPr>
              <w:spacing w:after="75"/>
              <w:ind w:firstLine="240"/>
              <w:jc w:val="both"/>
            </w:pPr>
            <w:bookmarkStart w:id="149" w:name="20821"/>
            <w:bookmarkEnd w:id="149"/>
            <w:r w:rsidRPr="006C16E5">
              <w:rPr>
                <w:rFonts w:ascii="Times New Roman" w:hAnsi="Times New Roman"/>
              </w:rPr>
              <w:t>Починаючи з 2023 року:</w:t>
            </w:r>
          </w:p>
          <w:p w14:paraId="56C4DF8C" w14:textId="77777777" w:rsidR="006C16E5" w:rsidRPr="006C16E5" w:rsidRDefault="006C16E5" w:rsidP="006C16E5">
            <w:pPr>
              <w:spacing w:after="75"/>
              <w:ind w:firstLine="240"/>
              <w:jc w:val="both"/>
            </w:pPr>
            <w:bookmarkStart w:id="150" w:name="20822"/>
            <w:bookmarkEnd w:id="150"/>
            <w:r w:rsidRPr="006C16E5">
              <w:rPr>
                <w:rFonts w:ascii="Times New Roman" w:hAnsi="Times New Roman"/>
              </w:rPr>
              <w:t xml:space="preserve">Ц </w:t>
            </w:r>
            <w:r w:rsidRPr="006C16E5">
              <w:rPr>
                <w:rFonts w:ascii="Times New Roman" w:hAnsi="Times New Roman"/>
                <w:vertAlign w:val="subscript"/>
              </w:rPr>
              <w:t>ТВЕ і</w:t>
            </w:r>
            <w:r w:rsidRPr="006C16E5">
              <w:rPr>
                <w:rFonts w:ascii="Times New Roman" w:hAnsi="Times New Roman"/>
              </w:rPr>
              <w:t xml:space="preserve"> = Ц </w:t>
            </w:r>
            <w:r w:rsidRPr="006C16E5">
              <w:rPr>
                <w:rFonts w:ascii="Times New Roman" w:hAnsi="Times New Roman"/>
                <w:vertAlign w:val="subscript"/>
              </w:rPr>
              <w:t>РДН ф і</w:t>
            </w:r>
            <w:r w:rsidRPr="006C16E5">
              <w:rPr>
                <w:rFonts w:ascii="Times New Roman" w:hAnsi="Times New Roman"/>
              </w:rPr>
              <w:t xml:space="preserve"> × (1 - </w:t>
            </w:r>
            <w:proofErr w:type="spellStart"/>
            <w:r w:rsidRPr="006C16E5">
              <w:rPr>
                <w:rFonts w:ascii="Times New Roman" w:hAnsi="Times New Roman"/>
              </w:rPr>
              <w:t>К</w:t>
            </w:r>
            <w:r w:rsidRPr="006C16E5">
              <w:rPr>
                <w:rFonts w:ascii="Times New Roman" w:hAnsi="Times New Roman"/>
                <w:vertAlign w:val="superscript"/>
              </w:rPr>
              <w:t>БР</w:t>
            </w:r>
            <w:r w:rsidRPr="006C16E5">
              <w:rPr>
                <w:rFonts w:ascii="Times New Roman" w:hAnsi="Times New Roman"/>
              </w:rPr>
              <w:t>w</w:t>
            </w:r>
            <w:proofErr w:type="spellEnd"/>
            <w:r w:rsidRPr="006C16E5">
              <w:rPr>
                <w:rFonts w:ascii="Times New Roman" w:hAnsi="Times New Roman"/>
              </w:rPr>
              <w:t xml:space="preserve"> - </w:t>
            </w:r>
            <w:proofErr w:type="spellStart"/>
            <w:r w:rsidRPr="006C16E5">
              <w:rPr>
                <w:rFonts w:ascii="Times New Roman" w:hAnsi="Times New Roman"/>
              </w:rPr>
              <w:t>К</w:t>
            </w:r>
            <w:r w:rsidRPr="006C16E5">
              <w:rPr>
                <w:rFonts w:ascii="Times New Roman" w:hAnsi="Times New Roman"/>
                <w:vertAlign w:val="superscript"/>
              </w:rPr>
              <w:t>ДД</w:t>
            </w:r>
            <w:r w:rsidRPr="006C16E5">
              <w:rPr>
                <w:rFonts w:ascii="Times New Roman" w:hAnsi="Times New Roman"/>
              </w:rPr>
              <w:t>w</w:t>
            </w:r>
            <w:proofErr w:type="spellEnd"/>
            <w:r w:rsidRPr="006C16E5">
              <w:rPr>
                <w:rFonts w:ascii="Times New Roman" w:hAnsi="Times New Roman"/>
              </w:rPr>
              <w:t xml:space="preserve">) + Ц </w:t>
            </w:r>
            <w:r w:rsidRPr="006C16E5">
              <w:rPr>
                <w:rFonts w:ascii="Times New Roman" w:hAnsi="Times New Roman"/>
                <w:vertAlign w:val="subscript"/>
              </w:rPr>
              <w:t>РДН ф і</w:t>
            </w:r>
            <w:r w:rsidRPr="006C16E5">
              <w:rPr>
                <w:rFonts w:ascii="Times New Roman" w:hAnsi="Times New Roman"/>
              </w:rPr>
              <w:t xml:space="preserve"> × (1 + </w:t>
            </w:r>
            <w:proofErr w:type="spellStart"/>
            <w:r w:rsidRPr="006C16E5">
              <w:rPr>
                <w:rFonts w:ascii="Times New Roman" w:hAnsi="Times New Roman"/>
              </w:rPr>
              <w:t>К</w:t>
            </w:r>
            <w:r w:rsidRPr="006C16E5">
              <w:rPr>
                <w:rFonts w:ascii="Times New Roman" w:hAnsi="Times New Roman"/>
                <w:vertAlign w:val="superscript"/>
              </w:rPr>
              <w:t>БР</w:t>
            </w:r>
            <w:r w:rsidRPr="006C16E5">
              <w:rPr>
                <w:rFonts w:ascii="Times New Roman" w:hAnsi="Times New Roman"/>
              </w:rPr>
              <w:t>ц</w:t>
            </w:r>
            <w:proofErr w:type="spellEnd"/>
            <w:r w:rsidRPr="006C16E5">
              <w:rPr>
                <w:rFonts w:ascii="Times New Roman" w:hAnsi="Times New Roman"/>
              </w:rPr>
              <w:t xml:space="preserve">) × </w:t>
            </w:r>
            <w:proofErr w:type="spellStart"/>
            <w:r w:rsidRPr="006C16E5">
              <w:rPr>
                <w:rFonts w:ascii="Times New Roman" w:hAnsi="Times New Roman"/>
              </w:rPr>
              <w:t>К</w:t>
            </w:r>
            <w:r w:rsidRPr="006C16E5">
              <w:rPr>
                <w:rFonts w:ascii="Times New Roman" w:hAnsi="Times New Roman"/>
                <w:vertAlign w:val="superscript"/>
              </w:rPr>
              <w:t>БР</w:t>
            </w:r>
            <w:r w:rsidRPr="006C16E5">
              <w:rPr>
                <w:rFonts w:ascii="Times New Roman" w:hAnsi="Times New Roman"/>
              </w:rPr>
              <w:t>w</w:t>
            </w:r>
            <w:proofErr w:type="spellEnd"/>
            <w:r w:rsidRPr="006C16E5">
              <w:rPr>
                <w:rFonts w:ascii="Times New Roman" w:hAnsi="Times New Roman"/>
              </w:rPr>
              <w:t xml:space="preserve"> + Ц </w:t>
            </w:r>
            <w:r w:rsidRPr="006C16E5">
              <w:rPr>
                <w:rFonts w:ascii="Times New Roman" w:hAnsi="Times New Roman"/>
                <w:vertAlign w:val="subscript"/>
              </w:rPr>
              <w:t>РДД ф і</w:t>
            </w:r>
            <w:r w:rsidRPr="006C16E5">
              <w:rPr>
                <w:rFonts w:ascii="Times New Roman" w:hAnsi="Times New Roman"/>
              </w:rPr>
              <w:t xml:space="preserve"> × К × </w:t>
            </w:r>
            <w:proofErr w:type="spellStart"/>
            <w:r w:rsidRPr="006C16E5">
              <w:rPr>
                <w:rFonts w:ascii="Times New Roman" w:hAnsi="Times New Roman"/>
              </w:rPr>
              <w:t>К</w:t>
            </w:r>
            <w:r w:rsidRPr="006C16E5">
              <w:rPr>
                <w:rFonts w:ascii="Times New Roman" w:hAnsi="Times New Roman"/>
                <w:vertAlign w:val="superscript"/>
              </w:rPr>
              <w:t>ДД</w:t>
            </w:r>
            <w:r w:rsidRPr="006C16E5">
              <w:rPr>
                <w:rFonts w:ascii="Times New Roman" w:hAnsi="Times New Roman"/>
              </w:rPr>
              <w:t>w</w:t>
            </w:r>
            <w:proofErr w:type="spellEnd"/>
            <w:r w:rsidRPr="006C16E5">
              <w:rPr>
                <w:rFonts w:ascii="Times New Roman" w:hAnsi="Times New Roman"/>
              </w:rPr>
              <w:t>;</w:t>
            </w:r>
          </w:p>
          <w:p w14:paraId="59C0DA3F" w14:textId="77777777" w:rsidR="006C16E5" w:rsidRPr="006C16E5" w:rsidRDefault="006C16E5" w:rsidP="006C16E5">
            <w:pPr>
              <w:spacing w:after="75"/>
              <w:ind w:firstLine="240"/>
              <w:jc w:val="both"/>
            </w:pPr>
            <w:bookmarkStart w:id="151" w:name="20823"/>
            <w:bookmarkEnd w:id="151"/>
            <w:r w:rsidRPr="006C16E5">
              <w:rPr>
                <w:rFonts w:ascii="Times New Roman" w:hAnsi="Times New Roman"/>
              </w:rPr>
              <w:lastRenderedPageBreak/>
              <w:t>де К</w:t>
            </w:r>
            <w:r w:rsidRPr="006C16E5">
              <w:rPr>
                <w:rFonts w:ascii="Times New Roman" w:hAnsi="Times New Roman"/>
                <w:vertAlign w:val="superscript"/>
              </w:rPr>
              <w:t>БР</w:t>
            </w:r>
            <w:r w:rsidRPr="006C16E5">
              <w:rPr>
                <w:rFonts w:ascii="Times New Roman" w:hAnsi="Times New Roman"/>
                <w:vertAlign w:val="subscript"/>
              </w:rPr>
              <w:t>W</w:t>
            </w:r>
            <w:r w:rsidRPr="006C16E5">
              <w:rPr>
                <w:rFonts w:ascii="Times New Roman" w:hAnsi="Times New Roman"/>
              </w:rPr>
              <w:t>, К</w:t>
            </w:r>
            <w:r w:rsidRPr="006C16E5">
              <w:rPr>
                <w:rFonts w:ascii="Times New Roman" w:hAnsi="Times New Roman"/>
                <w:vertAlign w:val="superscript"/>
              </w:rPr>
              <w:t>ДД</w:t>
            </w:r>
            <w:r w:rsidRPr="006C16E5">
              <w:rPr>
                <w:rFonts w:ascii="Times New Roman" w:hAnsi="Times New Roman"/>
                <w:vertAlign w:val="subscript"/>
              </w:rPr>
              <w:t>W</w:t>
            </w:r>
            <w:r w:rsidRPr="006C16E5">
              <w:rPr>
                <w:rFonts w:ascii="Times New Roman" w:hAnsi="Times New Roman"/>
              </w:rPr>
              <w:t xml:space="preserve"> та К</w:t>
            </w:r>
            <w:r w:rsidRPr="006C16E5">
              <w:rPr>
                <w:rFonts w:ascii="Times New Roman" w:hAnsi="Times New Roman"/>
                <w:vertAlign w:val="superscript"/>
              </w:rPr>
              <w:t>БР</w:t>
            </w:r>
            <w:r w:rsidRPr="006C16E5">
              <w:rPr>
                <w:rFonts w:ascii="Times New Roman" w:hAnsi="Times New Roman"/>
                <w:vertAlign w:val="subscript"/>
              </w:rPr>
              <w:t>Ц</w:t>
            </w:r>
            <w:r w:rsidRPr="006C16E5">
              <w:rPr>
                <w:rFonts w:ascii="Times New Roman" w:hAnsi="Times New Roman"/>
              </w:rPr>
              <w:t xml:space="preserve"> визначаються на рівнях, застосованих під час розрахунку встановлених тарифів на послуги з розподілу електричної енергії в і-му місяці звітного року, або, у разі істотних змін на ринку електричної енергії протягом звітного року, на рівнях, визначених Регулятором;</w:t>
            </w:r>
          </w:p>
          <w:p w14:paraId="56817B4D" w14:textId="77777777" w:rsidR="006C16E5" w:rsidRPr="006C16E5" w:rsidRDefault="006C16E5" w:rsidP="006C16E5">
            <w:pPr>
              <w:spacing w:after="75"/>
              <w:ind w:firstLine="240"/>
              <w:jc w:val="both"/>
            </w:pPr>
            <w:bookmarkStart w:id="152" w:name="20824"/>
            <w:bookmarkEnd w:id="152"/>
            <w:r w:rsidRPr="006C16E5">
              <w:rPr>
                <w:rFonts w:ascii="Times New Roman" w:hAnsi="Times New Roman"/>
              </w:rPr>
              <w:t>Ц</w:t>
            </w:r>
            <w:r w:rsidRPr="006C16E5">
              <w:rPr>
                <w:rFonts w:ascii="Times New Roman" w:hAnsi="Times New Roman"/>
                <w:vertAlign w:val="subscript"/>
              </w:rPr>
              <w:t>РДД ф і</w:t>
            </w:r>
            <w:r w:rsidRPr="006C16E5">
              <w:rPr>
                <w:rFonts w:ascii="Times New Roman" w:hAnsi="Times New Roman"/>
              </w:rPr>
              <w:t xml:space="preserve"> - місячний індекс базового навантаження на ринку двосторонніх договорів в і-му місяці звітного року, який оприлюднюється ТОВ "Українська енергетична біржа" на його офіційному </w:t>
            </w:r>
            <w:proofErr w:type="spellStart"/>
            <w:r w:rsidRPr="006C16E5">
              <w:rPr>
                <w:rFonts w:ascii="Times New Roman" w:hAnsi="Times New Roman"/>
              </w:rPr>
              <w:t>вебсайті</w:t>
            </w:r>
            <w:proofErr w:type="spellEnd"/>
            <w:r w:rsidRPr="006C16E5">
              <w:rPr>
                <w:rFonts w:ascii="Times New Roman" w:hAnsi="Times New Roman"/>
              </w:rPr>
              <w:t xml:space="preserve"> в мережі Інтернет, грн/</w:t>
            </w:r>
            <w:proofErr w:type="spellStart"/>
            <w:r w:rsidRPr="006C16E5">
              <w:rPr>
                <w:rFonts w:ascii="Times New Roman" w:hAnsi="Times New Roman"/>
              </w:rPr>
              <w:t>МВт·год</w:t>
            </w:r>
            <w:proofErr w:type="spellEnd"/>
            <w:r w:rsidRPr="006C16E5">
              <w:rPr>
                <w:rFonts w:ascii="Times New Roman" w:hAnsi="Times New Roman"/>
              </w:rPr>
              <w:t>;</w:t>
            </w:r>
          </w:p>
          <w:p w14:paraId="40641FB3" w14:textId="77777777" w:rsidR="006C16E5" w:rsidRPr="006C16E5" w:rsidRDefault="006C16E5" w:rsidP="006C16E5">
            <w:pPr>
              <w:spacing w:after="75"/>
              <w:ind w:firstLine="240"/>
              <w:jc w:val="both"/>
            </w:pPr>
            <w:bookmarkStart w:id="153" w:name="20825"/>
            <w:bookmarkEnd w:id="153"/>
            <w:r w:rsidRPr="006C16E5">
              <w:rPr>
                <w:rFonts w:ascii="Times New Roman" w:hAnsi="Times New Roman"/>
              </w:rPr>
              <w:t>К - коефіцієнт, що враховує відхилення фактичної середньозваженої ціни купівлі електричної енергії на ринку "на добу наперед" від місячного індексу базового навантаження на ринку "на добу наперед", відносні одиниці, який визначається за формулою</w:t>
            </w:r>
          </w:p>
          <w:p w14:paraId="5C20F0FD" w14:textId="77777777" w:rsidR="006C16E5" w:rsidRPr="006C16E5" w:rsidRDefault="006C16E5" w:rsidP="006C16E5">
            <w:pPr>
              <w:spacing w:after="75"/>
              <w:ind w:firstLine="240"/>
              <w:jc w:val="both"/>
            </w:pPr>
            <w:bookmarkStart w:id="154" w:name="20826"/>
            <w:bookmarkEnd w:id="154"/>
            <w:r w:rsidRPr="006C16E5">
              <w:rPr>
                <w:rFonts w:ascii="Times New Roman" w:hAnsi="Times New Roman"/>
              </w:rPr>
              <w:t xml:space="preserve">К = Ц </w:t>
            </w:r>
            <w:r w:rsidRPr="006C16E5">
              <w:rPr>
                <w:rFonts w:ascii="Times New Roman" w:hAnsi="Times New Roman"/>
                <w:vertAlign w:val="subscript"/>
              </w:rPr>
              <w:t>РДН ф і</w:t>
            </w:r>
            <w:r w:rsidRPr="006C16E5">
              <w:rPr>
                <w:rFonts w:ascii="Times New Roman" w:hAnsi="Times New Roman"/>
              </w:rPr>
              <w:t xml:space="preserve"> / Ц </w:t>
            </w:r>
            <w:r w:rsidRPr="006C16E5">
              <w:rPr>
                <w:rFonts w:ascii="Times New Roman" w:hAnsi="Times New Roman"/>
                <w:vertAlign w:val="subscript"/>
              </w:rPr>
              <w:t>база і</w:t>
            </w:r>
            <w:r w:rsidRPr="006C16E5">
              <w:rPr>
                <w:rFonts w:ascii="Times New Roman" w:hAnsi="Times New Roman"/>
              </w:rPr>
              <w:t>;</w:t>
            </w:r>
          </w:p>
          <w:p w14:paraId="76CA0761" w14:textId="77777777" w:rsidR="006C16E5" w:rsidRPr="006C16E5" w:rsidRDefault="006C16E5" w:rsidP="006C16E5">
            <w:pPr>
              <w:spacing w:after="75"/>
              <w:ind w:firstLine="240"/>
              <w:jc w:val="both"/>
            </w:pPr>
            <w:bookmarkStart w:id="155" w:name="20827"/>
            <w:bookmarkEnd w:id="155"/>
            <w:r w:rsidRPr="006C16E5">
              <w:rPr>
                <w:rFonts w:ascii="Times New Roman" w:hAnsi="Times New Roman"/>
              </w:rPr>
              <w:t xml:space="preserve">Ц </w:t>
            </w:r>
            <w:r w:rsidRPr="006C16E5">
              <w:rPr>
                <w:rFonts w:ascii="Times New Roman" w:hAnsi="Times New Roman"/>
                <w:vertAlign w:val="subscript"/>
              </w:rPr>
              <w:t>база і</w:t>
            </w:r>
            <w:r w:rsidRPr="006C16E5">
              <w:rPr>
                <w:rFonts w:ascii="Times New Roman" w:hAnsi="Times New Roman"/>
              </w:rPr>
              <w:t xml:space="preserve"> - місячний індекс базового навантаження на ринку "на добу наперед", в і-му місяці звітного року, який оприлюднюється АТ "Оператор ринку" на його офіційному </w:t>
            </w:r>
            <w:proofErr w:type="spellStart"/>
            <w:r w:rsidRPr="006C16E5">
              <w:rPr>
                <w:rFonts w:ascii="Times New Roman" w:hAnsi="Times New Roman"/>
              </w:rPr>
              <w:t>вебсайті</w:t>
            </w:r>
            <w:proofErr w:type="spellEnd"/>
            <w:r w:rsidRPr="006C16E5">
              <w:rPr>
                <w:rFonts w:ascii="Times New Roman" w:hAnsi="Times New Roman"/>
              </w:rPr>
              <w:t xml:space="preserve"> в мережі Інтернет, грн/МВт.</w:t>
            </w:r>
          </w:p>
          <w:p w14:paraId="3F89FC8A" w14:textId="1A9DC5D1" w:rsidR="006C16E5" w:rsidRPr="00942D46" w:rsidRDefault="006C16E5" w:rsidP="00942D46">
            <w:pPr>
              <w:ind w:firstLine="240"/>
              <w:jc w:val="both"/>
              <w:rPr>
                <w:rFonts w:ascii="Times New Roman" w:hAnsi="Times New Roman" w:cs="Times New Roman"/>
              </w:rPr>
            </w:pPr>
            <w:bookmarkStart w:id="156" w:name="20828"/>
            <w:bookmarkEnd w:id="156"/>
            <w:r w:rsidRPr="006C16E5">
              <w:rPr>
                <w:rFonts w:ascii="Times New Roman" w:hAnsi="Times New Roman"/>
              </w:rPr>
              <w:t>Якщо</w:t>
            </w:r>
          </w:p>
          <w:p w14:paraId="31BAAC6E" w14:textId="505E7181" w:rsidR="00942D46" w:rsidRPr="00942D46" w:rsidRDefault="00942D46" w:rsidP="00942D46">
            <w:pPr>
              <w:ind w:firstLine="240"/>
              <w:jc w:val="both"/>
              <w:rPr>
                <w:rFonts w:ascii="Times New Roman" w:hAnsi="Times New Roman" w:cs="Times New Roman"/>
                <w:sz w:val="20"/>
              </w:rPr>
            </w:pPr>
          </w:p>
          <w:p w14:paraId="523548D0" w14:textId="6137436E" w:rsidR="00942D46" w:rsidRPr="00942D46" w:rsidRDefault="00942D46" w:rsidP="00942D46">
            <w:pPr>
              <w:ind w:firstLine="240"/>
              <w:jc w:val="both"/>
              <w:rPr>
                <w:rFonts w:ascii="Times New Roman" w:hAnsi="Times New Roman" w:cs="Times New Roman"/>
                <w:sz w:val="20"/>
              </w:rPr>
            </w:pPr>
          </w:p>
          <w:p w14:paraId="2022B412" w14:textId="6E62D999" w:rsidR="00942D46" w:rsidRPr="00942D46" w:rsidRDefault="00942D46" w:rsidP="00942D46">
            <w:pPr>
              <w:ind w:firstLine="240"/>
              <w:jc w:val="both"/>
              <w:rPr>
                <w:rFonts w:ascii="Times New Roman" w:hAnsi="Times New Roman" w:cs="Times New Roman"/>
                <w:sz w:val="20"/>
              </w:rPr>
            </w:pPr>
          </w:p>
          <w:p w14:paraId="6142B239" w14:textId="77777777" w:rsidR="00942D46" w:rsidRPr="00942D46" w:rsidRDefault="00942D46" w:rsidP="00942D46">
            <w:pPr>
              <w:ind w:firstLine="240"/>
              <w:jc w:val="both"/>
              <w:rPr>
                <w:rFonts w:ascii="Times New Roman" w:hAnsi="Times New Roman" w:cs="Times New Roman"/>
                <w:sz w:val="20"/>
              </w:rPr>
            </w:pPr>
          </w:p>
          <w:p w14:paraId="01154A9B" w14:textId="77777777" w:rsidR="00942D46" w:rsidRPr="00942D46" w:rsidRDefault="00942D46" w:rsidP="00942D46">
            <w:pPr>
              <w:ind w:firstLine="240"/>
              <w:jc w:val="both"/>
              <w:rPr>
                <w:rFonts w:ascii="Times New Roman" w:hAnsi="Times New Roman" w:cs="Times New Roman"/>
                <w:sz w:val="20"/>
              </w:rPr>
            </w:pPr>
          </w:p>
          <w:p w14:paraId="2BAA0DFB" w14:textId="77777777" w:rsidR="006C16E5" w:rsidRPr="00942D46" w:rsidRDefault="006C16E5" w:rsidP="00942D46">
            <w:pPr>
              <w:ind w:firstLine="240"/>
              <w:jc w:val="center"/>
              <w:rPr>
                <w:rFonts w:ascii="Times New Roman" w:hAnsi="Times New Roman" w:cs="Times New Roman"/>
              </w:rPr>
            </w:pPr>
            <w:bookmarkStart w:id="157" w:name="19200"/>
            <w:bookmarkEnd w:id="157"/>
            <w:r w:rsidRPr="00942D46">
              <w:rPr>
                <w:rFonts w:ascii="Times New Roman" w:hAnsi="Times New Roman" w:cs="Times New Roman"/>
              </w:rPr>
              <w:t xml:space="preserve"> </w:t>
            </w:r>
          </w:p>
          <w:p w14:paraId="35E7137A" w14:textId="6F9D071D" w:rsidR="006C16E5" w:rsidRPr="00942D46" w:rsidRDefault="006C16E5" w:rsidP="00942D46">
            <w:pPr>
              <w:ind w:firstLine="240"/>
              <w:jc w:val="center"/>
              <w:rPr>
                <w:rFonts w:ascii="Times New Roman" w:hAnsi="Times New Roman" w:cs="Times New Roman"/>
              </w:rPr>
            </w:pPr>
            <w:bookmarkStart w:id="158" w:name="19201"/>
            <w:bookmarkEnd w:id="158"/>
            <w:r w:rsidRPr="00942D46">
              <w:rPr>
                <w:rFonts w:ascii="Times New Roman" w:hAnsi="Times New Roman" w:cs="Times New Roman"/>
                <w:noProof/>
              </w:rPr>
              <w:drawing>
                <wp:inline distT="0" distB="0" distL="0" distR="0" wp14:anchorId="5E10CD3C" wp14:editId="154ABF63">
                  <wp:extent cx="3305175" cy="428625"/>
                  <wp:effectExtent l="0" t="0" r="9525"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5175" cy="428625"/>
                          </a:xfrm>
                          <a:prstGeom prst="rect">
                            <a:avLst/>
                          </a:prstGeom>
                          <a:noFill/>
                          <a:ln>
                            <a:noFill/>
                          </a:ln>
                        </pic:spPr>
                      </pic:pic>
                    </a:graphicData>
                  </a:graphic>
                </wp:inline>
              </w:drawing>
            </w:r>
            <w:r w:rsidRPr="00942D46">
              <w:rPr>
                <w:rFonts w:ascii="Times New Roman" w:hAnsi="Times New Roman" w:cs="Times New Roman"/>
              </w:rPr>
              <w:t>,</w:t>
            </w:r>
          </w:p>
          <w:p w14:paraId="7CE2F91F" w14:textId="77777777" w:rsidR="006C16E5" w:rsidRPr="00351D73" w:rsidRDefault="006C16E5" w:rsidP="00942D46">
            <w:pPr>
              <w:ind w:firstLine="240"/>
              <w:jc w:val="center"/>
              <w:rPr>
                <w:rFonts w:ascii="Times New Roman" w:hAnsi="Times New Roman" w:cs="Times New Roman"/>
                <w:sz w:val="20"/>
              </w:rPr>
            </w:pPr>
            <w:bookmarkStart w:id="159" w:name="19202"/>
            <w:bookmarkEnd w:id="159"/>
            <w:r w:rsidRPr="00942D46">
              <w:rPr>
                <w:rFonts w:ascii="Times New Roman" w:hAnsi="Times New Roman" w:cs="Times New Roman"/>
              </w:rPr>
              <w:t xml:space="preserve"> </w:t>
            </w:r>
          </w:p>
          <w:p w14:paraId="2A7C173E" w14:textId="77777777" w:rsidR="006C16E5" w:rsidRPr="006C16E5" w:rsidRDefault="006C16E5" w:rsidP="00942D46">
            <w:pPr>
              <w:ind w:firstLine="240"/>
              <w:jc w:val="both"/>
            </w:pPr>
            <w:bookmarkStart w:id="160" w:name="19203"/>
            <w:bookmarkEnd w:id="160"/>
            <w:r w:rsidRPr="00942D46">
              <w:rPr>
                <w:rFonts w:ascii="Times New Roman" w:hAnsi="Times New Roman" w:cs="Times New Roman"/>
              </w:rPr>
              <w:t>за умови надання належного обґрунтування перевищення фактичних витрат електричної енергії над нормативно-фактичними технологічними витратами електричної енергії</w:t>
            </w:r>
            <w:r w:rsidRPr="006C16E5">
              <w:rPr>
                <w:rFonts w:ascii="Times New Roman" w:hAnsi="Times New Roman"/>
              </w:rPr>
              <w:t>, зокрема:</w:t>
            </w:r>
          </w:p>
          <w:p w14:paraId="75947E76" w14:textId="77777777" w:rsidR="006C16E5" w:rsidRPr="006C16E5" w:rsidRDefault="006C16E5" w:rsidP="006C16E5">
            <w:pPr>
              <w:spacing w:after="75"/>
              <w:ind w:firstLine="240"/>
              <w:jc w:val="both"/>
            </w:pPr>
            <w:bookmarkStart w:id="161" w:name="19204"/>
            <w:bookmarkEnd w:id="161"/>
            <w:r w:rsidRPr="006C16E5">
              <w:rPr>
                <w:rFonts w:ascii="Times New Roman" w:hAnsi="Times New Roman"/>
              </w:rPr>
              <w:t>структури такого перевищення витрат з відповідним документальним підтвердженням кожної компоненти цієї структури, зокрема оператором системи передачі, Державною інспекцією енергетичного нагляду України, адміністратором комерційного обліку тощо відповідно до їх компетенції;</w:t>
            </w:r>
          </w:p>
          <w:p w14:paraId="5CC46602" w14:textId="77777777" w:rsidR="006C16E5" w:rsidRPr="006C16E5" w:rsidRDefault="006C16E5" w:rsidP="006C16E5">
            <w:pPr>
              <w:spacing w:after="75"/>
              <w:ind w:firstLine="240"/>
              <w:jc w:val="both"/>
            </w:pPr>
            <w:bookmarkStart w:id="162" w:name="19205"/>
            <w:bookmarkEnd w:id="162"/>
            <w:r w:rsidRPr="006C16E5">
              <w:rPr>
                <w:rFonts w:ascii="Times New Roman" w:hAnsi="Times New Roman"/>
              </w:rPr>
              <w:t xml:space="preserve">належним чином оформлених розрахунків витрат електричної енергії за 2022 - 2023 роки згідно із фактичними схемами роботи системи розподілу / обсягами розподілу / надходження / віддачі / транзиту електричної енергії тощо за 2022 - </w:t>
            </w:r>
            <w:r w:rsidRPr="006C16E5">
              <w:rPr>
                <w:rFonts w:ascii="Times New Roman" w:hAnsi="Times New Roman"/>
              </w:rPr>
              <w:lastRenderedPageBreak/>
              <w:t>2023 роки (за характерними періодами роботи мережі) проведених спеціалізованими підприємствами/організаціями, що виконують комплекс робіт з розрахунків витрат в електричних мережах, за умови документального підтвердження оператором системи передачі, Державною інспекцією енергетичного нагляду України, адміністратором комерційного обліку відповідності вихідних даних для проведення таких розрахунків, фактичному режиму роботи мережі у 2022 - 2023 роках.</w:t>
            </w:r>
          </w:p>
          <w:p w14:paraId="758A3F5A" w14:textId="77777777" w:rsidR="006C16E5" w:rsidRPr="006C16E5" w:rsidRDefault="006C16E5" w:rsidP="006C16E5">
            <w:pPr>
              <w:spacing w:after="75"/>
              <w:ind w:firstLine="240"/>
              <w:jc w:val="both"/>
            </w:pPr>
            <w:bookmarkStart w:id="163" w:name="19206"/>
            <w:bookmarkEnd w:id="163"/>
            <w:r w:rsidRPr="006C16E5">
              <w:rPr>
                <w:rFonts w:ascii="Times New Roman" w:hAnsi="Times New Roman"/>
              </w:rPr>
              <w:t>Д</w:t>
            </w:r>
            <w:r w:rsidRPr="006C16E5">
              <w:rPr>
                <w:rFonts w:ascii="Times New Roman" w:hAnsi="Times New Roman"/>
                <w:vertAlign w:val="subscript"/>
              </w:rPr>
              <w:t xml:space="preserve">ТВЕ </w:t>
            </w:r>
            <w:proofErr w:type="spellStart"/>
            <w:r w:rsidRPr="006C16E5">
              <w:rPr>
                <w:rFonts w:ascii="Times New Roman" w:hAnsi="Times New Roman"/>
                <w:vertAlign w:val="subscript"/>
              </w:rPr>
              <w:t>нф</w:t>
            </w:r>
            <w:proofErr w:type="spellEnd"/>
            <w:r w:rsidRPr="006C16E5">
              <w:rPr>
                <w:rFonts w:ascii="Times New Roman" w:hAnsi="Times New Roman"/>
                <w:vertAlign w:val="subscript"/>
              </w:rPr>
              <w:t xml:space="preserve"> і</w:t>
            </w:r>
            <w:r w:rsidRPr="006C16E5">
              <w:rPr>
                <w:rFonts w:ascii="Times New Roman" w:hAnsi="Times New Roman"/>
              </w:rPr>
              <w:t xml:space="preserve"> за 2022 - 2023 роки визначається за формулою</w:t>
            </w:r>
          </w:p>
          <w:p w14:paraId="53AD5DB9" w14:textId="77777777" w:rsidR="006C16E5" w:rsidRPr="006C16E5" w:rsidRDefault="006C16E5" w:rsidP="006C16E5">
            <w:pPr>
              <w:spacing w:after="75"/>
              <w:ind w:firstLine="240"/>
              <w:jc w:val="center"/>
            </w:pPr>
            <w:bookmarkStart w:id="164" w:name="19207"/>
            <w:bookmarkEnd w:id="164"/>
            <w:r w:rsidRPr="006C16E5">
              <w:rPr>
                <w:rFonts w:ascii="Times New Roman" w:hAnsi="Times New Roman"/>
              </w:rPr>
              <w:t>Д</w:t>
            </w:r>
            <w:r w:rsidRPr="006C16E5">
              <w:rPr>
                <w:rFonts w:ascii="Times New Roman" w:hAnsi="Times New Roman"/>
                <w:vertAlign w:val="subscript"/>
              </w:rPr>
              <w:t xml:space="preserve">ТВЕ </w:t>
            </w:r>
            <w:proofErr w:type="spellStart"/>
            <w:r w:rsidRPr="006C16E5">
              <w:rPr>
                <w:rFonts w:ascii="Times New Roman" w:hAnsi="Times New Roman"/>
                <w:vertAlign w:val="subscript"/>
              </w:rPr>
              <w:t>нф</w:t>
            </w:r>
            <w:proofErr w:type="spellEnd"/>
            <w:r w:rsidRPr="006C16E5">
              <w:rPr>
                <w:rFonts w:ascii="Times New Roman" w:hAnsi="Times New Roman"/>
                <w:vertAlign w:val="subscript"/>
              </w:rPr>
              <w:t xml:space="preserve"> і</w:t>
            </w:r>
            <w:r w:rsidRPr="006C16E5">
              <w:rPr>
                <w:rFonts w:ascii="Times New Roman" w:hAnsi="Times New Roman"/>
              </w:rPr>
              <w:t xml:space="preserve"> = О</w:t>
            </w:r>
            <w:r w:rsidRPr="006C16E5">
              <w:rPr>
                <w:rFonts w:ascii="Times New Roman" w:hAnsi="Times New Roman"/>
                <w:vertAlign w:val="subscript"/>
              </w:rPr>
              <w:t>ТВЕ ф і</w:t>
            </w:r>
            <w:r w:rsidRPr="006C16E5">
              <w:rPr>
                <w:rFonts w:ascii="Times New Roman" w:hAnsi="Times New Roman"/>
              </w:rPr>
              <w:t xml:space="preserve"> x Ц</w:t>
            </w:r>
            <w:r w:rsidRPr="006C16E5">
              <w:rPr>
                <w:rFonts w:ascii="Times New Roman" w:hAnsi="Times New Roman"/>
                <w:vertAlign w:val="subscript"/>
              </w:rPr>
              <w:t>ТВЕ і,</w:t>
            </w:r>
          </w:p>
          <w:p w14:paraId="4D5743FF" w14:textId="77777777" w:rsidR="006A07C2" w:rsidRDefault="006A07C2" w:rsidP="006C16E5">
            <w:pPr>
              <w:ind w:firstLine="308"/>
              <w:jc w:val="both"/>
              <w:rPr>
                <w:rFonts w:ascii="Times New Roman" w:hAnsi="Times New Roman"/>
              </w:rPr>
            </w:pPr>
            <w:bookmarkStart w:id="165" w:name="19208"/>
            <w:bookmarkEnd w:id="165"/>
          </w:p>
          <w:p w14:paraId="33824AF1" w14:textId="77777777" w:rsidR="006A07C2" w:rsidRDefault="006A07C2" w:rsidP="006C16E5">
            <w:pPr>
              <w:ind w:firstLine="308"/>
              <w:jc w:val="both"/>
              <w:rPr>
                <w:rFonts w:ascii="Times New Roman" w:hAnsi="Times New Roman"/>
              </w:rPr>
            </w:pPr>
          </w:p>
          <w:p w14:paraId="181627A9" w14:textId="77777777" w:rsidR="006A07C2" w:rsidRDefault="006A07C2" w:rsidP="006C16E5">
            <w:pPr>
              <w:ind w:firstLine="308"/>
              <w:jc w:val="both"/>
              <w:rPr>
                <w:rFonts w:ascii="Times New Roman" w:hAnsi="Times New Roman"/>
              </w:rPr>
            </w:pPr>
          </w:p>
          <w:p w14:paraId="793D5340" w14:textId="77777777" w:rsidR="006A07C2" w:rsidRDefault="006A07C2" w:rsidP="006C16E5">
            <w:pPr>
              <w:ind w:firstLine="308"/>
              <w:jc w:val="both"/>
              <w:rPr>
                <w:rFonts w:ascii="Times New Roman" w:hAnsi="Times New Roman"/>
              </w:rPr>
            </w:pPr>
          </w:p>
          <w:p w14:paraId="512F8C81" w14:textId="3800E598" w:rsidR="000C123B" w:rsidRDefault="006C16E5" w:rsidP="006C16E5">
            <w:pPr>
              <w:ind w:firstLine="308"/>
              <w:jc w:val="both"/>
              <w:rPr>
                <w:rFonts w:ascii="Times New Roman" w:hAnsi="Times New Roman"/>
              </w:rPr>
            </w:pPr>
            <w:r w:rsidRPr="006C16E5">
              <w:rPr>
                <w:rFonts w:ascii="Times New Roman" w:hAnsi="Times New Roman"/>
              </w:rPr>
              <w:t>де О</w:t>
            </w:r>
            <w:r w:rsidRPr="006C16E5">
              <w:rPr>
                <w:rFonts w:ascii="Times New Roman" w:hAnsi="Times New Roman"/>
                <w:vertAlign w:val="subscript"/>
              </w:rPr>
              <w:t>ТВЕ ф і</w:t>
            </w:r>
            <w:r w:rsidRPr="006C16E5">
              <w:rPr>
                <w:rFonts w:ascii="Times New Roman" w:hAnsi="Times New Roman"/>
              </w:rPr>
              <w:t xml:space="preserve"> - фактичний обсяг технологічних витрат електричної енергії на її розподіл в і-му місяці звітного року, </w:t>
            </w:r>
            <w:proofErr w:type="spellStart"/>
            <w:r w:rsidRPr="006C16E5">
              <w:rPr>
                <w:rFonts w:ascii="Times New Roman" w:hAnsi="Times New Roman"/>
              </w:rPr>
              <w:t>МВт·год</w:t>
            </w:r>
            <w:proofErr w:type="spellEnd"/>
            <w:r w:rsidRPr="006C16E5">
              <w:rPr>
                <w:rFonts w:ascii="Times New Roman" w:hAnsi="Times New Roman"/>
              </w:rPr>
              <w:t>;</w:t>
            </w:r>
          </w:p>
          <w:p w14:paraId="1574D189" w14:textId="3D973C07" w:rsidR="00474F9E" w:rsidRDefault="00474F9E" w:rsidP="006C16E5">
            <w:pPr>
              <w:ind w:firstLine="308"/>
              <w:jc w:val="both"/>
              <w:rPr>
                <w:rFonts w:ascii="Times New Roman" w:hAnsi="Times New Roman"/>
              </w:rPr>
            </w:pPr>
          </w:p>
          <w:p w14:paraId="6DE6A86A" w14:textId="44D7DC79" w:rsidR="00474F9E" w:rsidRDefault="00474F9E" w:rsidP="006C16E5">
            <w:pPr>
              <w:ind w:firstLine="308"/>
              <w:jc w:val="both"/>
              <w:rPr>
                <w:rFonts w:ascii="Times New Roman" w:hAnsi="Times New Roman"/>
              </w:rPr>
            </w:pPr>
          </w:p>
          <w:p w14:paraId="2831F270" w14:textId="1F2E7C6B" w:rsidR="00474F9E" w:rsidRDefault="00474F9E" w:rsidP="006C16E5">
            <w:pPr>
              <w:ind w:firstLine="308"/>
              <w:jc w:val="both"/>
              <w:rPr>
                <w:rFonts w:ascii="Times New Roman" w:hAnsi="Times New Roman"/>
              </w:rPr>
            </w:pPr>
          </w:p>
          <w:p w14:paraId="5567E485" w14:textId="0DB69F61" w:rsidR="00474F9E" w:rsidRDefault="00474F9E" w:rsidP="006C16E5">
            <w:pPr>
              <w:ind w:firstLine="308"/>
              <w:jc w:val="both"/>
              <w:rPr>
                <w:rFonts w:ascii="Times New Roman" w:hAnsi="Times New Roman"/>
              </w:rPr>
            </w:pPr>
          </w:p>
          <w:p w14:paraId="320D16A5" w14:textId="3B2A7994" w:rsidR="00474F9E" w:rsidRDefault="00474F9E" w:rsidP="006C16E5">
            <w:pPr>
              <w:ind w:firstLine="308"/>
              <w:jc w:val="both"/>
              <w:rPr>
                <w:rFonts w:ascii="Times New Roman" w:hAnsi="Times New Roman"/>
              </w:rPr>
            </w:pPr>
          </w:p>
          <w:p w14:paraId="67870119" w14:textId="41421039" w:rsidR="00474F9E" w:rsidRDefault="00474F9E" w:rsidP="006C16E5">
            <w:pPr>
              <w:ind w:firstLine="308"/>
              <w:jc w:val="both"/>
              <w:rPr>
                <w:rFonts w:ascii="Times New Roman" w:hAnsi="Times New Roman"/>
              </w:rPr>
            </w:pPr>
          </w:p>
          <w:p w14:paraId="1E752304" w14:textId="0ECD0ECC" w:rsidR="00474F9E" w:rsidRDefault="00474F9E" w:rsidP="006C16E5">
            <w:pPr>
              <w:ind w:firstLine="308"/>
              <w:jc w:val="both"/>
              <w:rPr>
                <w:rFonts w:ascii="Times New Roman" w:hAnsi="Times New Roman"/>
              </w:rPr>
            </w:pPr>
          </w:p>
          <w:p w14:paraId="6BBD6061" w14:textId="5B2752E3" w:rsidR="00474F9E" w:rsidRPr="00474F9E" w:rsidRDefault="00474F9E" w:rsidP="006C16E5">
            <w:pPr>
              <w:ind w:firstLine="308"/>
              <w:jc w:val="both"/>
              <w:rPr>
                <w:rFonts w:ascii="Times New Roman" w:hAnsi="Times New Roman" w:cs="Times New Roman"/>
              </w:rPr>
            </w:pPr>
          </w:p>
          <w:p w14:paraId="1C3682CC" w14:textId="77777777" w:rsidR="00474F9E" w:rsidRPr="00474F9E" w:rsidRDefault="00474F9E" w:rsidP="00474F9E">
            <w:pPr>
              <w:spacing w:after="75"/>
              <w:ind w:firstLine="240"/>
              <w:jc w:val="both"/>
              <w:rPr>
                <w:rFonts w:ascii="Times New Roman" w:hAnsi="Times New Roman" w:cs="Times New Roman"/>
              </w:rPr>
            </w:pPr>
            <w:r w:rsidRPr="00474F9E">
              <w:rPr>
                <w:rFonts w:ascii="Times New Roman" w:hAnsi="Times New Roman" w:cs="Times New Roman"/>
              </w:rPr>
              <w:t>6) дельта за статтею "операційні контрольовані витрати" (</w:t>
            </w:r>
            <w:r w:rsidRPr="00474F9E">
              <w:rPr>
                <w:rFonts w:ascii="Times New Roman" w:hAnsi="Times New Roman" w:cs="Times New Roman"/>
                <w:vertAlign w:val="subscript"/>
              </w:rPr>
              <w:t>D</w:t>
            </w:r>
            <w:r w:rsidRPr="00474F9E">
              <w:rPr>
                <w:rFonts w:ascii="Times New Roman" w:hAnsi="Times New Roman" w:cs="Times New Roman"/>
              </w:rPr>
              <w:t>ОКВ) тис. грн, що визначається за формулою</w:t>
            </w:r>
          </w:p>
          <w:p w14:paraId="724480EE" w14:textId="77777777" w:rsidR="00474F9E" w:rsidRPr="00474F9E" w:rsidRDefault="00474F9E" w:rsidP="00474F9E">
            <w:pPr>
              <w:spacing w:after="75"/>
              <w:ind w:firstLine="240"/>
              <w:jc w:val="center"/>
              <w:rPr>
                <w:rFonts w:ascii="Times New Roman" w:hAnsi="Times New Roman" w:cs="Times New Roman"/>
              </w:rPr>
            </w:pPr>
            <w:bookmarkStart w:id="166" w:name="18050"/>
            <w:bookmarkEnd w:id="166"/>
            <w:r w:rsidRPr="00474F9E">
              <w:rPr>
                <w:rFonts w:ascii="Times New Roman" w:hAnsi="Times New Roman" w:cs="Times New Roman"/>
              </w:rPr>
              <w:t xml:space="preserve">DОКВ = ОКВ </w:t>
            </w:r>
            <w:r w:rsidRPr="00474F9E">
              <w:rPr>
                <w:rFonts w:ascii="Times New Roman" w:hAnsi="Times New Roman" w:cs="Times New Roman"/>
                <w:vertAlign w:val="subscript"/>
              </w:rPr>
              <w:t>т</w:t>
            </w:r>
            <w:r w:rsidRPr="00474F9E">
              <w:rPr>
                <w:rFonts w:ascii="Times New Roman" w:hAnsi="Times New Roman" w:cs="Times New Roman"/>
              </w:rPr>
              <w:t xml:space="preserve"> - ОКВ </w:t>
            </w:r>
            <w:r w:rsidRPr="00474F9E">
              <w:rPr>
                <w:rFonts w:ascii="Times New Roman" w:hAnsi="Times New Roman" w:cs="Times New Roman"/>
                <w:vertAlign w:val="subscript"/>
              </w:rPr>
              <w:t>у</w:t>
            </w:r>
            <w:r w:rsidRPr="00474F9E">
              <w:rPr>
                <w:rFonts w:ascii="Times New Roman" w:hAnsi="Times New Roman" w:cs="Times New Roman"/>
              </w:rPr>
              <w:t>,</w:t>
            </w:r>
          </w:p>
          <w:p w14:paraId="49132CD6" w14:textId="77777777" w:rsidR="00474F9E" w:rsidRPr="00474F9E" w:rsidRDefault="00474F9E" w:rsidP="00474F9E">
            <w:pPr>
              <w:spacing w:after="75"/>
              <w:ind w:firstLine="240"/>
              <w:jc w:val="both"/>
              <w:rPr>
                <w:rFonts w:ascii="Times New Roman" w:hAnsi="Times New Roman" w:cs="Times New Roman"/>
              </w:rPr>
            </w:pPr>
            <w:bookmarkStart w:id="167" w:name="18051"/>
            <w:bookmarkEnd w:id="167"/>
            <w:r w:rsidRPr="00474F9E">
              <w:rPr>
                <w:rFonts w:ascii="Times New Roman" w:hAnsi="Times New Roman" w:cs="Times New Roman"/>
              </w:rPr>
              <w:t xml:space="preserve">де ОКВ </w:t>
            </w:r>
            <w:r w:rsidRPr="00474F9E">
              <w:rPr>
                <w:rFonts w:ascii="Times New Roman" w:hAnsi="Times New Roman" w:cs="Times New Roman"/>
                <w:vertAlign w:val="subscript"/>
              </w:rPr>
              <w:t>т</w:t>
            </w:r>
            <w:r w:rsidRPr="00474F9E">
              <w:rPr>
                <w:rFonts w:ascii="Times New Roman" w:hAnsi="Times New Roman" w:cs="Times New Roman"/>
              </w:rPr>
              <w:t xml:space="preserve"> - витрати за статтею "операційні контрольовані витрати", враховані при розрахунку тарифу на звітний рік, тис. грн;</w:t>
            </w:r>
          </w:p>
          <w:p w14:paraId="7FABE9AD" w14:textId="41EA39C3" w:rsidR="00474F9E" w:rsidRPr="00474F9E" w:rsidRDefault="00474F9E" w:rsidP="00474F9E">
            <w:pPr>
              <w:spacing w:after="75"/>
              <w:ind w:firstLine="240"/>
              <w:jc w:val="both"/>
              <w:rPr>
                <w:rFonts w:ascii="Times New Roman" w:hAnsi="Times New Roman" w:cs="Times New Roman"/>
              </w:rPr>
            </w:pPr>
            <w:bookmarkStart w:id="168" w:name="18052"/>
            <w:bookmarkEnd w:id="168"/>
            <w:r w:rsidRPr="00474F9E">
              <w:rPr>
                <w:rFonts w:ascii="Times New Roman" w:hAnsi="Times New Roman" w:cs="Times New Roman"/>
              </w:rPr>
              <w:t xml:space="preserve">ОКВ </w:t>
            </w:r>
            <w:r w:rsidRPr="00474F9E">
              <w:rPr>
                <w:rFonts w:ascii="Times New Roman" w:hAnsi="Times New Roman" w:cs="Times New Roman"/>
                <w:vertAlign w:val="subscript"/>
              </w:rPr>
              <w:t>у</w:t>
            </w:r>
            <w:r w:rsidRPr="00474F9E">
              <w:rPr>
                <w:rFonts w:ascii="Times New Roman" w:hAnsi="Times New Roman" w:cs="Times New Roman"/>
              </w:rPr>
              <w:t xml:space="preserve"> - уточнені операційні контрольовані витрати з розподілу електричної енергії у звітному році, що розраховуються згідно з главою 6 Порядку N 1175 за результатами діяльності за рік, починаючи з другого та наступних регуляторних періодів (а для першого періоду регулювання при визначенні </w:t>
            </w:r>
            <w:proofErr w:type="spellStart"/>
            <w:r w:rsidRPr="00474F9E">
              <w:rPr>
                <w:rFonts w:ascii="Times New Roman" w:hAnsi="Times New Roman" w:cs="Times New Roman"/>
              </w:rPr>
              <w:t>ОКВ</w:t>
            </w:r>
            <w:r w:rsidRPr="00474F9E">
              <w:rPr>
                <w:rFonts w:ascii="Times New Roman" w:hAnsi="Times New Roman" w:cs="Times New Roman"/>
                <w:vertAlign w:val="subscript"/>
              </w:rPr>
              <w:t>у</w:t>
            </w:r>
            <w:proofErr w:type="spellEnd"/>
            <w:r w:rsidRPr="00474F9E">
              <w:rPr>
                <w:rFonts w:ascii="Times New Roman" w:hAnsi="Times New Roman" w:cs="Times New Roman"/>
              </w:rPr>
              <w:t xml:space="preserve"> показник </w:t>
            </w:r>
            <w:r w:rsidRPr="00474F9E">
              <w:rPr>
                <w:rFonts w:ascii="Times New Roman" w:hAnsi="Times New Roman" w:cs="Times New Roman"/>
                <w:noProof/>
              </w:rPr>
              <w:drawing>
                <wp:inline distT="0" distB="0" distL="0" distR="0" wp14:anchorId="7998FA94" wp14:editId="26F5E1F5">
                  <wp:extent cx="657225" cy="314325"/>
                  <wp:effectExtent l="0" t="0" r="9525" b="9525"/>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57225" cy="314325"/>
                          </a:xfrm>
                          <a:prstGeom prst="rect">
                            <a:avLst/>
                          </a:prstGeom>
                          <a:noFill/>
                          <a:ln>
                            <a:noFill/>
                          </a:ln>
                        </pic:spPr>
                      </pic:pic>
                    </a:graphicData>
                  </a:graphic>
                </wp:inline>
              </w:drawing>
            </w:r>
            <w:r w:rsidRPr="00474F9E">
              <w:rPr>
                <w:rFonts w:ascii="Times New Roman" w:hAnsi="Times New Roman" w:cs="Times New Roman"/>
              </w:rPr>
              <w:t xml:space="preserve"> приймається на рівні прогнозованого індексу цін виробників промислової продукції для року t-1 (</w:t>
            </w:r>
            <w:r w:rsidRPr="00474F9E">
              <w:rPr>
                <w:rFonts w:ascii="Times New Roman" w:hAnsi="Times New Roman" w:cs="Times New Roman"/>
                <w:noProof/>
              </w:rPr>
              <w:drawing>
                <wp:inline distT="0" distB="0" distL="0" distR="0" wp14:anchorId="7CD1EB22" wp14:editId="47CAB221">
                  <wp:extent cx="657225" cy="219075"/>
                  <wp:effectExtent l="0" t="0" r="9525" b="9525"/>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57225" cy="219075"/>
                          </a:xfrm>
                          <a:prstGeom prst="rect">
                            <a:avLst/>
                          </a:prstGeom>
                          <a:noFill/>
                          <a:ln>
                            <a:noFill/>
                          </a:ln>
                        </pic:spPr>
                      </pic:pic>
                    </a:graphicData>
                  </a:graphic>
                </wp:inline>
              </w:drawing>
            </w:r>
            <w:r w:rsidRPr="00474F9E">
              <w:rPr>
                <w:rFonts w:ascii="Times New Roman" w:hAnsi="Times New Roman" w:cs="Times New Roman"/>
              </w:rPr>
              <w:t>)), тис. грн.</w:t>
            </w:r>
          </w:p>
          <w:p w14:paraId="01308D2F" w14:textId="77777777" w:rsidR="00474F9E" w:rsidRPr="00474F9E" w:rsidRDefault="00474F9E" w:rsidP="00474F9E">
            <w:pPr>
              <w:spacing w:after="75"/>
              <w:ind w:firstLine="240"/>
              <w:jc w:val="both"/>
              <w:rPr>
                <w:rFonts w:ascii="Times New Roman" w:hAnsi="Times New Roman" w:cs="Times New Roman"/>
              </w:rPr>
            </w:pPr>
            <w:bookmarkStart w:id="169" w:name="18053"/>
            <w:bookmarkEnd w:id="169"/>
            <w:r w:rsidRPr="00474F9E">
              <w:rPr>
                <w:rFonts w:ascii="Times New Roman" w:hAnsi="Times New Roman" w:cs="Times New Roman"/>
              </w:rPr>
              <w:lastRenderedPageBreak/>
              <w:t xml:space="preserve">За 2022 - 2023 роки для АТ "ДТЕК ДОНЕЦЬКІ ЕЛЕКТРОМЕРЕЖІ"; ПАТ "ЗАПОРІЖЖЯОБЛЕНЕРГО"; АТ "ХЕРСОНОБЛЕНЕРГО" та ТОВ "ДТЕК ВИСОКОВОЛЬТНІ МЕРЕЖІ" при визначенні </w:t>
            </w:r>
            <w:proofErr w:type="spellStart"/>
            <w:r w:rsidRPr="00474F9E">
              <w:rPr>
                <w:rFonts w:ascii="Times New Roman" w:hAnsi="Times New Roman" w:cs="Times New Roman"/>
              </w:rPr>
              <w:t>ОКВу</w:t>
            </w:r>
            <w:proofErr w:type="spellEnd"/>
            <w:r w:rsidRPr="00474F9E">
              <w:rPr>
                <w:rFonts w:ascii="Times New Roman" w:hAnsi="Times New Roman" w:cs="Times New Roman"/>
              </w:rPr>
              <w:t xml:space="preserve"> показник КУ (коефіцієнт поправки на зміну кількості умовних одиниць обладнання) приймається на рівні нуля.</w:t>
            </w:r>
          </w:p>
          <w:p w14:paraId="0EA3ACCE" w14:textId="3EA4F6F3" w:rsidR="00474F9E" w:rsidRPr="00474F9E" w:rsidRDefault="00474F9E" w:rsidP="00474F9E">
            <w:pPr>
              <w:ind w:firstLine="308"/>
              <w:jc w:val="both"/>
              <w:rPr>
                <w:rFonts w:ascii="Times New Roman" w:hAnsi="Times New Roman" w:cs="Times New Roman"/>
              </w:rPr>
            </w:pPr>
            <w:bookmarkStart w:id="170" w:name="20829"/>
            <w:bookmarkEnd w:id="170"/>
            <w:r w:rsidRPr="00474F9E">
              <w:rPr>
                <w:rFonts w:ascii="Times New Roman" w:hAnsi="Times New Roman" w:cs="Times New Roman"/>
              </w:rPr>
              <w:t>При цьому при уточненні операційних контрольованих витрат з розподілу електричної енергії для першого року другого та наступних періодів регулювання, економію операційних контрольованих витрат за попередній регуляторний період (за винятком останнього року), визначати з урахуванням фактичних витрат, які капіталізовані за бухгалтерським обліком при виконанні ремонтів та інвестиційної програми;</w:t>
            </w:r>
          </w:p>
          <w:p w14:paraId="35B71BE2" w14:textId="77777777" w:rsidR="00474F9E" w:rsidRPr="003F2BE8" w:rsidRDefault="00474F9E" w:rsidP="00474F9E">
            <w:pPr>
              <w:ind w:firstLine="308"/>
              <w:jc w:val="both"/>
              <w:rPr>
                <w:rFonts w:ascii="Times New Roman" w:hAnsi="Times New Roman" w:cs="Times New Roman"/>
                <w:shd w:val="clear" w:color="auto" w:fill="FFFFFF"/>
              </w:rPr>
            </w:pPr>
          </w:p>
          <w:p w14:paraId="4CB580B9" w14:textId="77777777" w:rsidR="00474F9E" w:rsidRPr="003F2BE8" w:rsidRDefault="00474F9E" w:rsidP="00474F9E">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6D5D9902" w14:textId="1F260203" w:rsidR="00DE6F13" w:rsidRPr="00DE6F13" w:rsidRDefault="00DE6F13" w:rsidP="00DE6F13">
            <w:pPr>
              <w:ind w:firstLine="308"/>
              <w:jc w:val="both"/>
              <w:rPr>
                <w:rFonts w:ascii="Times New Roman" w:hAnsi="Times New Roman" w:cs="Times New Roman"/>
                <w:shd w:val="clear" w:color="auto" w:fill="FFFFFF"/>
              </w:rPr>
            </w:pPr>
          </w:p>
          <w:p w14:paraId="134FBACA" w14:textId="77777777" w:rsidR="00DE6F13" w:rsidRPr="00DE6F13" w:rsidRDefault="00DE6F13" w:rsidP="00DE6F13">
            <w:pPr>
              <w:spacing w:after="75"/>
              <w:ind w:firstLine="240"/>
              <w:jc w:val="both"/>
              <w:rPr>
                <w:rFonts w:ascii="Times New Roman" w:hAnsi="Times New Roman" w:cs="Times New Roman"/>
              </w:rPr>
            </w:pPr>
            <w:r w:rsidRPr="00DE6F13">
              <w:rPr>
                <w:rFonts w:ascii="Times New Roman" w:hAnsi="Times New Roman" w:cs="Times New Roman"/>
              </w:rPr>
              <w:t>9) дельта за статтею "прибуток на регуляторну базу активів, яка створена на дату переходу до стимулюючого регулювання" (</w:t>
            </w:r>
            <w:proofErr w:type="spellStart"/>
            <w:r w:rsidRPr="00DE6F13">
              <w:rPr>
                <w:rFonts w:ascii="Times New Roman" w:hAnsi="Times New Roman" w:cs="Times New Roman"/>
                <w:vertAlign w:val="subscript"/>
              </w:rPr>
              <w:t>D</w:t>
            </w:r>
            <w:r w:rsidRPr="00DE6F13">
              <w:rPr>
                <w:rFonts w:ascii="Times New Roman" w:hAnsi="Times New Roman" w:cs="Times New Roman"/>
              </w:rPr>
              <w:t>П</w:t>
            </w:r>
            <w:r w:rsidRPr="00DE6F13">
              <w:rPr>
                <w:rFonts w:ascii="Times New Roman" w:hAnsi="Times New Roman" w:cs="Times New Roman"/>
                <w:vertAlign w:val="subscript"/>
              </w:rPr>
              <w:t>ст</w:t>
            </w:r>
            <w:proofErr w:type="spellEnd"/>
            <w:r w:rsidRPr="00DE6F13">
              <w:rPr>
                <w:rFonts w:ascii="Times New Roman" w:hAnsi="Times New Roman" w:cs="Times New Roman"/>
              </w:rPr>
              <w:t>) у звітному році тис. грн, визначається за формулою</w:t>
            </w:r>
          </w:p>
          <w:p w14:paraId="74BD8396" w14:textId="77777777" w:rsidR="00DE6F13" w:rsidRPr="00DE6F13" w:rsidRDefault="00DE6F13" w:rsidP="00DE6F13">
            <w:pPr>
              <w:spacing w:after="75"/>
              <w:ind w:firstLine="240"/>
              <w:jc w:val="center"/>
              <w:rPr>
                <w:rFonts w:ascii="Times New Roman" w:hAnsi="Times New Roman" w:cs="Times New Roman"/>
              </w:rPr>
            </w:pPr>
            <w:bookmarkStart w:id="171" w:name="18059"/>
            <w:bookmarkEnd w:id="171"/>
            <w:r w:rsidRPr="00DE6F13">
              <w:rPr>
                <w:rFonts w:ascii="Times New Roman" w:hAnsi="Times New Roman" w:cs="Times New Roman"/>
              </w:rPr>
              <w:t>D</w:t>
            </w:r>
            <w:proofErr w:type="spellStart"/>
            <w:r w:rsidRPr="00DE6F13">
              <w:rPr>
                <w:rFonts w:ascii="Times New Roman" w:hAnsi="Times New Roman" w:cs="Times New Roman"/>
              </w:rPr>
              <w:t>П</w:t>
            </w:r>
            <w:r w:rsidRPr="00DE6F13">
              <w:rPr>
                <w:rFonts w:ascii="Times New Roman" w:hAnsi="Times New Roman" w:cs="Times New Roman"/>
                <w:vertAlign w:val="subscript"/>
              </w:rPr>
              <w:t>ст</w:t>
            </w:r>
            <w:proofErr w:type="spellEnd"/>
            <w:r w:rsidRPr="00DE6F13">
              <w:rPr>
                <w:rFonts w:ascii="Times New Roman" w:hAnsi="Times New Roman" w:cs="Times New Roman"/>
              </w:rPr>
              <w:t xml:space="preserve"> = П </w:t>
            </w:r>
            <w:r w:rsidRPr="00DE6F13">
              <w:rPr>
                <w:rFonts w:ascii="Times New Roman" w:hAnsi="Times New Roman" w:cs="Times New Roman"/>
                <w:vertAlign w:val="subscript"/>
              </w:rPr>
              <w:t xml:space="preserve">т </w:t>
            </w:r>
            <w:proofErr w:type="spellStart"/>
            <w:r w:rsidRPr="00DE6F13">
              <w:rPr>
                <w:rFonts w:ascii="Times New Roman" w:hAnsi="Times New Roman" w:cs="Times New Roman"/>
                <w:vertAlign w:val="subscript"/>
              </w:rPr>
              <w:t>ст</w:t>
            </w:r>
            <w:proofErr w:type="spellEnd"/>
            <w:r w:rsidRPr="00DE6F13">
              <w:rPr>
                <w:rFonts w:ascii="Times New Roman" w:hAnsi="Times New Roman" w:cs="Times New Roman"/>
              </w:rPr>
              <w:t xml:space="preserve"> - П </w:t>
            </w:r>
            <w:r w:rsidRPr="00DE6F13">
              <w:rPr>
                <w:rFonts w:ascii="Times New Roman" w:hAnsi="Times New Roman" w:cs="Times New Roman"/>
                <w:vertAlign w:val="subscript"/>
              </w:rPr>
              <w:t xml:space="preserve">уточ </w:t>
            </w:r>
            <w:proofErr w:type="spellStart"/>
            <w:r w:rsidRPr="00DE6F13">
              <w:rPr>
                <w:rFonts w:ascii="Times New Roman" w:hAnsi="Times New Roman" w:cs="Times New Roman"/>
                <w:vertAlign w:val="subscript"/>
              </w:rPr>
              <w:t>ст</w:t>
            </w:r>
            <w:proofErr w:type="spellEnd"/>
            <w:r w:rsidRPr="00DE6F13">
              <w:rPr>
                <w:rFonts w:ascii="Times New Roman" w:hAnsi="Times New Roman" w:cs="Times New Roman"/>
              </w:rPr>
              <w:t xml:space="preserve"> ,</w:t>
            </w:r>
          </w:p>
          <w:p w14:paraId="256E1824" w14:textId="77777777" w:rsidR="00DE6F13" w:rsidRPr="00DE6F13" w:rsidRDefault="00DE6F13" w:rsidP="00DE6F13">
            <w:pPr>
              <w:spacing w:after="75"/>
              <w:ind w:firstLine="240"/>
              <w:jc w:val="both"/>
              <w:rPr>
                <w:rFonts w:ascii="Times New Roman" w:hAnsi="Times New Roman" w:cs="Times New Roman"/>
              </w:rPr>
            </w:pPr>
            <w:bookmarkStart w:id="172" w:name="18060"/>
            <w:bookmarkEnd w:id="172"/>
            <w:r w:rsidRPr="00DE6F13">
              <w:rPr>
                <w:rFonts w:ascii="Times New Roman" w:hAnsi="Times New Roman" w:cs="Times New Roman"/>
              </w:rPr>
              <w:t xml:space="preserve">де П </w:t>
            </w:r>
            <w:r w:rsidRPr="00DE6F13">
              <w:rPr>
                <w:rFonts w:ascii="Times New Roman" w:hAnsi="Times New Roman" w:cs="Times New Roman"/>
                <w:vertAlign w:val="subscript"/>
              </w:rPr>
              <w:t xml:space="preserve">т </w:t>
            </w:r>
            <w:proofErr w:type="spellStart"/>
            <w:r w:rsidRPr="00DE6F13">
              <w:rPr>
                <w:rFonts w:ascii="Times New Roman" w:hAnsi="Times New Roman" w:cs="Times New Roman"/>
                <w:vertAlign w:val="subscript"/>
              </w:rPr>
              <w:t>ст</w:t>
            </w:r>
            <w:proofErr w:type="spellEnd"/>
            <w:r w:rsidRPr="00DE6F13">
              <w:rPr>
                <w:rFonts w:ascii="Times New Roman" w:hAnsi="Times New Roman" w:cs="Times New Roman"/>
              </w:rPr>
              <w:t xml:space="preserve"> - сума коштів за статтею "прибуток на регуляторну базу активів, яка створена на дату переходу до стимулюючого регулювання", врахована при розрахунку тарифу на звітний рік, тис. грн;</w:t>
            </w:r>
          </w:p>
          <w:p w14:paraId="0BA0E04B" w14:textId="77777777" w:rsidR="00DE6F13" w:rsidRPr="00DE6F13" w:rsidRDefault="00DE6F13" w:rsidP="00DE6F13">
            <w:pPr>
              <w:spacing w:after="75"/>
              <w:ind w:firstLine="240"/>
              <w:jc w:val="both"/>
              <w:rPr>
                <w:rFonts w:ascii="Times New Roman" w:hAnsi="Times New Roman" w:cs="Times New Roman"/>
              </w:rPr>
            </w:pPr>
            <w:bookmarkStart w:id="173" w:name="18061"/>
            <w:bookmarkEnd w:id="173"/>
            <w:r w:rsidRPr="00DE6F13">
              <w:rPr>
                <w:rFonts w:ascii="Times New Roman" w:hAnsi="Times New Roman" w:cs="Times New Roman"/>
              </w:rPr>
              <w:t xml:space="preserve">П </w:t>
            </w:r>
            <w:r w:rsidRPr="00DE6F13">
              <w:rPr>
                <w:rFonts w:ascii="Times New Roman" w:hAnsi="Times New Roman" w:cs="Times New Roman"/>
                <w:vertAlign w:val="subscript"/>
              </w:rPr>
              <w:t xml:space="preserve">уточ </w:t>
            </w:r>
            <w:proofErr w:type="spellStart"/>
            <w:r w:rsidRPr="00DE6F13">
              <w:rPr>
                <w:rFonts w:ascii="Times New Roman" w:hAnsi="Times New Roman" w:cs="Times New Roman"/>
                <w:vertAlign w:val="subscript"/>
              </w:rPr>
              <w:t>ст</w:t>
            </w:r>
            <w:proofErr w:type="spellEnd"/>
            <w:r w:rsidRPr="00DE6F13">
              <w:rPr>
                <w:rFonts w:ascii="Times New Roman" w:hAnsi="Times New Roman" w:cs="Times New Roman"/>
              </w:rPr>
              <w:t xml:space="preserve"> - уточнена сума коштів за статтею "прибуток на регуляторну базу активів, яка створена на дату переходу до стимулюючого регулювання", що враховує введення в експлуатацію об'єктів, відчуження (вибуття) активів, коригування у зв'язку із недотриманням вимог при формуванні переліку активів для проведення незалежної оцінки та визначенні регуляторної бази активів на початок звітного року, тис. грн, розрахована за формулою</w:t>
            </w:r>
          </w:p>
          <w:p w14:paraId="35C94E1A" w14:textId="77777777" w:rsidR="00DE6F13" w:rsidRPr="00DE6F13" w:rsidRDefault="00DE6F13" w:rsidP="00DE6F13">
            <w:pPr>
              <w:spacing w:after="75"/>
              <w:ind w:firstLine="240"/>
              <w:jc w:val="center"/>
              <w:rPr>
                <w:rFonts w:ascii="Times New Roman" w:hAnsi="Times New Roman" w:cs="Times New Roman"/>
              </w:rPr>
            </w:pPr>
            <w:bookmarkStart w:id="174" w:name="18062"/>
            <w:bookmarkEnd w:id="174"/>
            <w:r w:rsidRPr="00DE6F13">
              <w:rPr>
                <w:rFonts w:ascii="Times New Roman" w:hAnsi="Times New Roman" w:cs="Times New Roman"/>
              </w:rPr>
              <w:t xml:space="preserve">П </w:t>
            </w:r>
            <w:r w:rsidRPr="00DE6F13">
              <w:rPr>
                <w:rFonts w:ascii="Times New Roman" w:hAnsi="Times New Roman" w:cs="Times New Roman"/>
                <w:vertAlign w:val="subscript"/>
              </w:rPr>
              <w:t xml:space="preserve">уточ </w:t>
            </w:r>
            <w:proofErr w:type="spellStart"/>
            <w:r w:rsidRPr="00DE6F13">
              <w:rPr>
                <w:rFonts w:ascii="Times New Roman" w:hAnsi="Times New Roman" w:cs="Times New Roman"/>
                <w:vertAlign w:val="subscript"/>
              </w:rPr>
              <w:t>ст</w:t>
            </w:r>
            <w:proofErr w:type="spellEnd"/>
            <w:r w:rsidRPr="00DE6F13">
              <w:rPr>
                <w:rFonts w:ascii="Times New Roman" w:hAnsi="Times New Roman" w:cs="Times New Roman"/>
              </w:rPr>
              <w:t xml:space="preserve"> = РБА</w:t>
            </w:r>
            <w:r w:rsidRPr="00DE6F13">
              <w:rPr>
                <w:rFonts w:ascii="Times New Roman" w:hAnsi="Times New Roman" w:cs="Times New Roman"/>
                <w:vertAlign w:val="subscript"/>
              </w:rPr>
              <w:t>0уточ</w:t>
            </w:r>
            <w:r w:rsidRPr="00DE6F13">
              <w:rPr>
                <w:rFonts w:ascii="Times New Roman" w:hAnsi="Times New Roman" w:cs="Times New Roman"/>
              </w:rPr>
              <w:t xml:space="preserve"> × РНД</w:t>
            </w:r>
            <w:r w:rsidRPr="00DE6F13">
              <w:rPr>
                <w:rFonts w:ascii="Times New Roman" w:hAnsi="Times New Roman" w:cs="Times New Roman"/>
                <w:vertAlign w:val="subscript"/>
              </w:rPr>
              <w:t>0</w:t>
            </w:r>
            <w:r w:rsidRPr="00DE6F13">
              <w:rPr>
                <w:rFonts w:ascii="Times New Roman" w:hAnsi="Times New Roman" w:cs="Times New Roman"/>
              </w:rPr>
              <w:t xml:space="preserve"> ,</w:t>
            </w:r>
          </w:p>
          <w:p w14:paraId="06C5FF69" w14:textId="77777777" w:rsidR="00DE6F13" w:rsidRPr="00DE6F13" w:rsidRDefault="00DE6F13" w:rsidP="00DE6F13">
            <w:pPr>
              <w:spacing w:after="75"/>
              <w:ind w:firstLine="240"/>
              <w:jc w:val="both"/>
              <w:rPr>
                <w:rFonts w:ascii="Times New Roman" w:hAnsi="Times New Roman" w:cs="Times New Roman"/>
              </w:rPr>
            </w:pPr>
            <w:bookmarkStart w:id="175" w:name="18063"/>
            <w:bookmarkEnd w:id="175"/>
            <w:r w:rsidRPr="00DE6F13">
              <w:rPr>
                <w:rFonts w:ascii="Times New Roman" w:hAnsi="Times New Roman" w:cs="Times New Roman"/>
              </w:rPr>
              <w:t>де РБА</w:t>
            </w:r>
            <w:r w:rsidRPr="00DE6F13">
              <w:rPr>
                <w:rFonts w:ascii="Times New Roman" w:hAnsi="Times New Roman" w:cs="Times New Roman"/>
                <w:vertAlign w:val="subscript"/>
              </w:rPr>
              <w:t>0уточ</w:t>
            </w:r>
            <w:r w:rsidRPr="00DE6F13">
              <w:rPr>
                <w:rFonts w:ascii="Times New Roman" w:hAnsi="Times New Roman" w:cs="Times New Roman"/>
              </w:rPr>
              <w:t xml:space="preserve"> - уточнена на початок звітного року регуляторна база активів, яка створена на дату переходу до стимулюючого регулювання, що розраховується з урахуванням фактичних даних вартості активів, які були створені на дату переходу до стимулюючого регулювання, відповідно до інвестиційної програми, а також за рахунок надання послуг з приєднання електроустановок замовників поза заходами інвестиційної програми та активів, безоплатно отриманих ліцензіатами, у роках, які передували року впровадження стимулюючого регулювання, але на дату переходу до стимулюючого регулювання були відсутні дані щодо їх фактичної вартості, а також даних </w:t>
            </w:r>
            <w:r w:rsidRPr="00DE6F13">
              <w:rPr>
                <w:rFonts w:ascii="Times New Roman" w:hAnsi="Times New Roman" w:cs="Times New Roman"/>
              </w:rPr>
              <w:lastRenderedPageBreak/>
              <w:t>введення в експлуатацію об'єктів незавершених капітальних інвестицій, вартість виконання робіт за якими була оплачена в межах виконання інвестиційної програми (відповідно до пунктів 2.5 та 2.6 розділу II Порядку визначення регуляторної бази активів суб'єктів природних монополій у сфері електроенергетики, затвердженого постановою НКРЕ від 11 липня 2013 року N 899), вартості відчуження (вибуття) активів із регуляторної бази активів, коригування у зв'язку із недотриманням вимог при формуванні переліку активів для проведення незалежної оцінки та визначенні регуляторної бази активів (при перевірці за 2023 рік використовується рівень РБА</w:t>
            </w:r>
            <w:r w:rsidRPr="00DE6F13">
              <w:rPr>
                <w:rFonts w:ascii="Times New Roman" w:hAnsi="Times New Roman" w:cs="Times New Roman"/>
                <w:vertAlign w:val="subscript"/>
              </w:rPr>
              <w:t>0уточ</w:t>
            </w:r>
            <w:r w:rsidRPr="00DE6F13">
              <w:rPr>
                <w:rFonts w:ascii="Times New Roman" w:hAnsi="Times New Roman" w:cs="Times New Roman"/>
              </w:rPr>
              <w:t>, визначений за результатами заходів контролю за дотриманням Ліцензійних умов, з урахуванням виправлених помилок/розбіжностей у розрахунку РБА за попередні періоди після проведення заходів контролю, врахованих Регулятором у тарифах на послуги з розподілу електричної енергії у наступних роках), тис. грн;</w:t>
            </w:r>
          </w:p>
          <w:p w14:paraId="74E408F4" w14:textId="77777777" w:rsidR="00DE6F13" w:rsidRPr="00DE6F13" w:rsidRDefault="00DE6F13" w:rsidP="00DE6F13">
            <w:pPr>
              <w:spacing w:after="75"/>
              <w:ind w:firstLine="240"/>
              <w:jc w:val="both"/>
              <w:rPr>
                <w:rFonts w:ascii="Times New Roman" w:hAnsi="Times New Roman" w:cs="Times New Roman"/>
              </w:rPr>
            </w:pPr>
            <w:bookmarkStart w:id="176" w:name="18064"/>
            <w:bookmarkEnd w:id="176"/>
            <w:r w:rsidRPr="00DE6F13">
              <w:rPr>
                <w:rFonts w:ascii="Times New Roman" w:hAnsi="Times New Roman" w:cs="Times New Roman"/>
              </w:rPr>
              <w:t>РНД</w:t>
            </w:r>
            <w:r w:rsidRPr="00DE6F13">
              <w:rPr>
                <w:rFonts w:ascii="Times New Roman" w:hAnsi="Times New Roman" w:cs="Times New Roman"/>
                <w:vertAlign w:val="subscript"/>
              </w:rPr>
              <w:t>0</w:t>
            </w:r>
            <w:r w:rsidRPr="00DE6F13">
              <w:rPr>
                <w:rFonts w:ascii="Times New Roman" w:hAnsi="Times New Roman" w:cs="Times New Roman"/>
              </w:rPr>
              <w:t xml:space="preserve"> - встановлена НКРЕКП регуляторна норма доходу на регуляторну базу активів, яка створена на дату переходу до стимулюючого регулювання, відносні одиниці.</w:t>
            </w:r>
          </w:p>
          <w:p w14:paraId="1027F3C0" w14:textId="6B38601D" w:rsidR="00DE6F13" w:rsidRPr="00DE6F13" w:rsidRDefault="00DE6F13" w:rsidP="00DE6F13">
            <w:pPr>
              <w:ind w:firstLine="308"/>
              <w:jc w:val="both"/>
              <w:rPr>
                <w:rFonts w:ascii="Times New Roman" w:hAnsi="Times New Roman" w:cs="Times New Roman"/>
                <w:shd w:val="clear" w:color="auto" w:fill="FFFFFF"/>
              </w:rPr>
            </w:pPr>
            <w:bookmarkStart w:id="177" w:name="18065"/>
            <w:bookmarkEnd w:id="177"/>
            <w:r w:rsidRPr="00DE6F13">
              <w:rPr>
                <w:rFonts w:ascii="Times New Roman" w:hAnsi="Times New Roman" w:cs="Times New Roman"/>
              </w:rPr>
              <w:t>Позитивна сума дельти за статтею "прибуток на регуляторну базу активів, яка створена до дати переходу до стимулюючого регулювання" враховується в обсязі 50 %. Негативна сума дельти за статтею "прибуток на регуляторну базу активів, яка створена до дати переходу до стимулюючого регулювання" враховується в обсязі 100 %</w:t>
            </w:r>
          </w:p>
          <w:p w14:paraId="1D87CFBC" w14:textId="77777777" w:rsidR="00DE6F13" w:rsidRPr="00DE6F13" w:rsidRDefault="00DE6F13" w:rsidP="00DE6F13">
            <w:pPr>
              <w:ind w:firstLine="308"/>
              <w:jc w:val="both"/>
              <w:rPr>
                <w:rFonts w:ascii="Times New Roman" w:hAnsi="Times New Roman" w:cs="Times New Roman"/>
                <w:shd w:val="clear" w:color="auto" w:fill="FFFFFF"/>
              </w:rPr>
            </w:pPr>
          </w:p>
          <w:p w14:paraId="3AC3D1E5" w14:textId="77777777" w:rsidR="00DE6F13" w:rsidRPr="003F2BE8" w:rsidRDefault="00DE6F13" w:rsidP="00DE6F13">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6A1807F4" w14:textId="77777777" w:rsidR="00474F9E" w:rsidRPr="00DE6F13" w:rsidRDefault="00474F9E" w:rsidP="00474F9E">
            <w:pPr>
              <w:ind w:firstLine="308"/>
              <w:jc w:val="both"/>
              <w:rPr>
                <w:rFonts w:ascii="Times New Roman" w:hAnsi="Times New Roman" w:cs="Times New Roman"/>
                <w:shd w:val="clear" w:color="auto" w:fill="FFFFFF"/>
              </w:rPr>
            </w:pPr>
          </w:p>
          <w:p w14:paraId="0F53A694" w14:textId="77777777" w:rsidR="00DE6F13" w:rsidRPr="00DE6F13" w:rsidRDefault="00DE6F13" w:rsidP="00DE6F13">
            <w:pPr>
              <w:spacing w:after="75"/>
              <w:ind w:firstLine="240"/>
              <w:jc w:val="both"/>
              <w:rPr>
                <w:rFonts w:ascii="Times New Roman" w:hAnsi="Times New Roman" w:cs="Times New Roman"/>
              </w:rPr>
            </w:pPr>
            <w:r w:rsidRPr="00DE6F13">
              <w:rPr>
                <w:rFonts w:ascii="Times New Roman" w:hAnsi="Times New Roman" w:cs="Times New Roman"/>
              </w:rPr>
              <w:t>10) дельта за статтею "прибуток на регуляторну базу активів, яка створена після переходу до стимулюючого регулювання" (</w:t>
            </w:r>
            <w:proofErr w:type="spellStart"/>
            <w:r w:rsidRPr="00DE6F13">
              <w:rPr>
                <w:rFonts w:ascii="Times New Roman" w:hAnsi="Times New Roman" w:cs="Times New Roman"/>
                <w:vertAlign w:val="subscript"/>
              </w:rPr>
              <w:t>D</w:t>
            </w:r>
            <w:r w:rsidRPr="00DE6F13">
              <w:rPr>
                <w:rFonts w:ascii="Times New Roman" w:hAnsi="Times New Roman" w:cs="Times New Roman"/>
              </w:rPr>
              <w:t>П</w:t>
            </w:r>
            <w:r w:rsidRPr="00DE6F13">
              <w:rPr>
                <w:rFonts w:ascii="Times New Roman" w:hAnsi="Times New Roman" w:cs="Times New Roman"/>
                <w:vertAlign w:val="subscript"/>
              </w:rPr>
              <w:t>нов</w:t>
            </w:r>
            <w:proofErr w:type="spellEnd"/>
            <w:r w:rsidRPr="00DE6F13">
              <w:rPr>
                <w:rFonts w:ascii="Times New Roman" w:hAnsi="Times New Roman" w:cs="Times New Roman"/>
              </w:rPr>
              <w:t>) у звітному році тис. грн, визначається за формулою</w:t>
            </w:r>
          </w:p>
          <w:p w14:paraId="172A2E7F" w14:textId="77777777" w:rsidR="00DE6F13" w:rsidRPr="00DE6F13" w:rsidRDefault="00DE6F13" w:rsidP="00DE6F13">
            <w:pPr>
              <w:spacing w:after="75"/>
              <w:ind w:firstLine="240"/>
              <w:jc w:val="center"/>
              <w:rPr>
                <w:rFonts w:ascii="Times New Roman" w:hAnsi="Times New Roman" w:cs="Times New Roman"/>
              </w:rPr>
            </w:pPr>
            <w:bookmarkStart w:id="178" w:name="18067"/>
            <w:bookmarkEnd w:id="178"/>
            <w:r w:rsidRPr="00DE6F13">
              <w:rPr>
                <w:rFonts w:ascii="Times New Roman" w:hAnsi="Times New Roman" w:cs="Times New Roman"/>
              </w:rPr>
              <w:t>D</w:t>
            </w:r>
            <w:proofErr w:type="spellStart"/>
            <w:r w:rsidRPr="00DE6F13">
              <w:rPr>
                <w:rFonts w:ascii="Times New Roman" w:hAnsi="Times New Roman" w:cs="Times New Roman"/>
              </w:rPr>
              <w:t>П</w:t>
            </w:r>
            <w:r w:rsidRPr="00DE6F13">
              <w:rPr>
                <w:rFonts w:ascii="Times New Roman" w:hAnsi="Times New Roman" w:cs="Times New Roman"/>
                <w:vertAlign w:val="subscript"/>
              </w:rPr>
              <w:t>нов</w:t>
            </w:r>
            <w:proofErr w:type="spellEnd"/>
            <w:r w:rsidRPr="00DE6F13">
              <w:rPr>
                <w:rFonts w:ascii="Times New Roman" w:hAnsi="Times New Roman" w:cs="Times New Roman"/>
              </w:rPr>
              <w:t xml:space="preserve"> = П </w:t>
            </w:r>
            <w:r w:rsidRPr="00DE6F13">
              <w:rPr>
                <w:rFonts w:ascii="Times New Roman" w:hAnsi="Times New Roman" w:cs="Times New Roman"/>
                <w:vertAlign w:val="subscript"/>
              </w:rPr>
              <w:t xml:space="preserve">т </w:t>
            </w:r>
            <w:proofErr w:type="spellStart"/>
            <w:r w:rsidRPr="00DE6F13">
              <w:rPr>
                <w:rFonts w:ascii="Times New Roman" w:hAnsi="Times New Roman" w:cs="Times New Roman"/>
                <w:vertAlign w:val="subscript"/>
              </w:rPr>
              <w:t>нов</w:t>
            </w:r>
            <w:proofErr w:type="spellEnd"/>
            <w:r w:rsidRPr="00DE6F13">
              <w:rPr>
                <w:rFonts w:ascii="Times New Roman" w:hAnsi="Times New Roman" w:cs="Times New Roman"/>
              </w:rPr>
              <w:t xml:space="preserve"> - П </w:t>
            </w:r>
            <w:r w:rsidRPr="00DE6F13">
              <w:rPr>
                <w:rFonts w:ascii="Times New Roman" w:hAnsi="Times New Roman" w:cs="Times New Roman"/>
                <w:vertAlign w:val="subscript"/>
              </w:rPr>
              <w:t xml:space="preserve">уточ </w:t>
            </w:r>
            <w:proofErr w:type="spellStart"/>
            <w:r w:rsidRPr="00DE6F13">
              <w:rPr>
                <w:rFonts w:ascii="Times New Roman" w:hAnsi="Times New Roman" w:cs="Times New Roman"/>
                <w:vertAlign w:val="subscript"/>
              </w:rPr>
              <w:t>нов</w:t>
            </w:r>
            <w:proofErr w:type="spellEnd"/>
            <w:r w:rsidRPr="00DE6F13">
              <w:rPr>
                <w:rFonts w:ascii="Times New Roman" w:hAnsi="Times New Roman" w:cs="Times New Roman"/>
                <w:vertAlign w:val="subscript"/>
              </w:rPr>
              <w:t>,</w:t>
            </w:r>
          </w:p>
          <w:p w14:paraId="4846707D" w14:textId="77777777" w:rsidR="00DE6F13" w:rsidRPr="00DE6F13" w:rsidRDefault="00DE6F13" w:rsidP="00DE6F13">
            <w:pPr>
              <w:spacing w:after="75"/>
              <w:ind w:firstLine="240"/>
              <w:jc w:val="both"/>
              <w:rPr>
                <w:rFonts w:ascii="Times New Roman" w:hAnsi="Times New Roman" w:cs="Times New Roman"/>
              </w:rPr>
            </w:pPr>
            <w:bookmarkStart w:id="179" w:name="18068"/>
            <w:bookmarkEnd w:id="179"/>
            <w:r w:rsidRPr="00DE6F13">
              <w:rPr>
                <w:rFonts w:ascii="Times New Roman" w:hAnsi="Times New Roman" w:cs="Times New Roman"/>
              </w:rPr>
              <w:t xml:space="preserve">де П </w:t>
            </w:r>
            <w:r w:rsidRPr="00DE6F13">
              <w:rPr>
                <w:rFonts w:ascii="Times New Roman" w:hAnsi="Times New Roman" w:cs="Times New Roman"/>
                <w:vertAlign w:val="subscript"/>
              </w:rPr>
              <w:t xml:space="preserve">т </w:t>
            </w:r>
            <w:proofErr w:type="spellStart"/>
            <w:r w:rsidRPr="00DE6F13">
              <w:rPr>
                <w:rFonts w:ascii="Times New Roman" w:hAnsi="Times New Roman" w:cs="Times New Roman"/>
                <w:vertAlign w:val="subscript"/>
              </w:rPr>
              <w:t>нов</w:t>
            </w:r>
            <w:proofErr w:type="spellEnd"/>
            <w:r w:rsidRPr="00DE6F13">
              <w:rPr>
                <w:rFonts w:ascii="Times New Roman" w:hAnsi="Times New Roman" w:cs="Times New Roman"/>
              </w:rPr>
              <w:t xml:space="preserve"> - сума коштів за статтею "прибуток на регуляторну базу активів, яка створена після переходу до стимулюючого регулювання", урахована при розрахунку тарифу на звітний рік, тис. грн,</w:t>
            </w:r>
          </w:p>
          <w:p w14:paraId="515647A5" w14:textId="77777777" w:rsidR="00DE6F13" w:rsidRPr="00DE6F13" w:rsidRDefault="00DE6F13" w:rsidP="00DE6F13">
            <w:pPr>
              <w:spacing w:after="75"/>
              <w:ind w:firstLine="240"/>
              <w:jc w:val="both"/>
              <w:rPr>
                <w:rFonts w:ascii="Times New Roman" w:hAnsi="Times New Roman" w:cs="Times New Roman"/>
              </w:rPr>
            </w:pPr>
            <w:bookmarkStart w:id="180" w:name="18069"/>
            <w:bookmarkEnd w:id="180"/>
            <w:r w:rsidRPr="00DE6F13">
              <w:rPr>
                <w:rFonts w:ascii="Times New Roman" w:hAnsi="Times New Roman" w:cs="Times New Roman"/>
              </w:rPr>
              <w:t xml:space="preserve">П </w:t>
            </w:r>
            <w:r w:rsidRPr="00DE6F13">
              <w:rPr>
                <w:rFonts w:ascii="Times New Roman" w:hAnsi="Times New Roman" w:cs="Times New Roman"/>
                <w:vertAlign w:val="subscript"/>
              </w:rPr>
              <w:t xml:space="preserve">уточ </w:t>
            </w:r>
            <w:proofErr w:type="spellStart"/>
            <w:r w:rsidRPr="00DE6F13">
              <w:rPr>
                <w:rFonts w:ascii="Times New Roman" w:hAnsi="Times New Roman" w:cs="Times New Roman"/>
                <w:vertAlign w:val="subscript"/>
              </w:rPr>
              <w:t>нов</w:t>
            </w:r>
            <w:proofErr w:type="spellEnd"/>
            <w:r w:rsidRPr="00DE6F13">
              <w:rPr>
                <w:rFonts w:ascii="Times New Roman" w:hAnsi="Times New Roman" w:cs="Times New Roman"/>
              </w:rPr>
              <w:t xml:space="preserve"> - уточнена на початок звітного року сума коштів за статтею "прибуток на регуляторну базу активів, яка створена після переходу до стимулюючого регулювання", що враховує фактичні дані щодо вартості створених активів у межах схваленої інвестиційної програми (за рахунок джерел фінансування: амортизація, прибуток (обов'язкові реінвестиції), прибуток (додаткові </w:t>
            </w:r>
            <w:r w:rsidRPr="00DE6F13">
              <w:rPr>
                <w:rFonts w:ascii="Times New Roman" w:hAnsi="Times New Roman" w:cs="Times New Roman"/>
              </w:rPr>
              <w:lastRenderedPageBreak/>
              <w:t xml:space="preserve">реінвестиції), залучені кошти компанії та зекономлені кошти при виконанні інвестиційної програми), вартості відчуження (вибуття) активів із регуляторної бази активів </w:t>
            </w:r>
            <w:proofErr w:type="spellStart"/>
            <w:r w:rsidRPr="00DE6F13">
              <w:rPr>
                <w:rFonts w:ascii="Times New Roman" w:hAnsi="Times New Roman" w:cs="Times New Roman"/>
              </w:rPr>
              <w:t>РБА</w:t>
            </w:r>
            <w:r w:rsidRPr="00DE6F13">
              <w:rPr>
                <w:rFonts w:ascii="Times New Roman" w:hAnsi="Times New Roman" w:cs="Times New Roman"/>
                <w:vertAlign w:val="subscript"/>
              </w:rPr>
              <w:t>нов</w:t>
            </w:r>
            <w:proofErr w:type="spellEnd"/>
            <w:r w:rsidRPr="00DE6F13">
              <w:rPr>
                <w:rFonts w:ascii="Times New Roman" w:hAnsi="Times New Roman" w:cs="Times New Roman"/>
              </w:rPr>
              <w:t>, тис. грн, розрахована за формулою</w:t>
            </w:r>
          </w:p>
          <w:p w14:paraId="760775C8" w14:textId="77777777" w:rsidR="00DE6F13" w:rsidRPr="00DE6F13" w:rsidRDefault="00DE6F13" w:rsidP="00DE6F13">
            <w:pPr>
              <w:spacing w:after="75"/>
              <w:ind w:firstLine="240"/>
              <w:jc w:val="center"/>
              <w:rPr>
                <w:rFonts w:ascii="Times New Roman" w:hAnsi="Times New Roman" w:cs="Times New Roman"/>
              </w:rPr>
            </w:pPr>
            <w:bookmarkStart w:id="181" w:name="18070"/>
            <w:bookmarkEnd w:id="181"/>
            <w:r w:rsidRPr="00DE6F13">
              <w:rPr>
                <w:rFonts w:ascii="Times New Roman" w:hAnsi="Times New Roman" w:cs="Times New Roman"/>
              </w:rPr>
              <w:t xml:space="preserve">П </w:t>
            </w:r>
            <w:r w:rsidRPr="00DE6F13">
              <w:rPr>
                <w:rFonts w:ascii="Times New Roman" w:hAnsi="Times New Roman" w:cs="Times New Roman"/>
                <w:vertAlign w:val="subscript"/>
              </w:rPr>
              <w:t xml:space="preserve">уточ </w:t>
            </w:r>
            <w:proofErr w:type="spellStart"/>
            <w:r w:rsidRPr="00DE6F13">
              <w:rPr>
                <w:rFonts w:ascii="Times New Roman" w:hAnsi="Times New Roman" w:cs="Times New Roman"/>
                <w:vertAlign w:val="subscript"/>
              </w:rPr>
              <w:t>нов</w:t>
            </w:r>
            <w:proofErr w:type="spellEnd"/>
            <w:r w:rsidRPr="00DE6F13">
              <w:rPr>
                <w:rFonts w:ascii="Times New Roman" w:hAnsi="Times New Roman" w:cs="Times New Roman"/>
              </w:rPr>
              <w:t xml:space="preserve"> = РБА </w:t>
            </w:r>
            <w:r w:rsidRPr="00DE6F13">
              <w:rPr>
                <w:rFonts w:ascii="Times New Roman" w:hAnsi="Times New Roman" w:cs="Times New Roman"/>
                <w:vertAlign w:val="subscript"/>
              </w:rPr>
              <w:t xml:space="preserve">уточ </w:t>
            </w:r>
            <w:proofErr w:type="spellStart"/>
            <w:r w:rsidRPr="00DE6F13">
              <w:rPr>
                <w:rFonts w:ascii="Times New Roman" w:hAnsi="Times New Roman" w:cs="Times New Roman"/>
                <w:vertAlign w:val="subscript"/>
              </w:rPr>
              <w:t>нов</w:t>
            </w:r>
            <w:proofErr w:type="spellEnd"/>
            <w:r w:rsidRPr="00DE6F13">
              <w:rPr>
                <w:rFonts w:ascii="Times New Roman" w:hAnsi="Times New Roman" w:cs="Times New Roman"/>
              </w:rPr>
              <w:t xml:space="preserve"> × </w:t>
            </w:r>
            <w:proofErr w:type="spellStart"/>
            <w:r w:rsidRPr="00DE6F13">
              <w:rPr>
                <w:rFonts w:ascii="Times New Roman" w:hAnsi="Times New Roman" w:cs="Times New Roman"/>
              </w:rPr>
              <w:t>РНД</w:t>
            </w:r>
            <w:r w:rsidRPr="00DE6F13">
              <w:rPr>
                <w:rFonts w:ascii="Times New Roman" w:hAnsi="Times New Roman" w:cs="Times New Roman"/>
                <w:vertAlign w:val="subscript"/>
              </w:rPr>
              <w:t>нов</w:t>
            </w:r>
            <w:proofErr w:type="spellEnd"/>
            <w:r w:rsidRPr="00DE6F13">
              <w:rPr>
                <w:rFonts w:ascii="Times New Roman" w:hAnsi="Times New Roman" w:cs="Times New Roman"/>
                <w:vertAlign w:val="subscript"/>
              </w:rPr>
              <w:t>,</w:t>
            </w:r>
          </w:p>
          <w:p w14:paraId="173E68A1" w14:textId="77777777" w:rsidR="00DE6F13" w:rsidRPr="00DE6F13" w:rsidRDefault="00DE6F13" w:rsidP="00DE6F13">
            <w:pPr>
              <w:spacing w:after="75"/>
              <w:ind w:firstLine="240"/>
              <w:jc w:val="both"/>
              <w:rPr>
                <w:rFonts w:ascii="Times New Roman" w:hAnsi="Times New Roman" w:cs="Times New Roman"/>
              </w:rPr>
            </w:pPr>
            <w:bookmarkStart w:id="182" w:name="18071"/>
            <w:bookmarkEnd w:id="182"/>
            <w:r w:rsidRPr="00DE6F13">
              <w:rPr>
                <w:rFonts w:ascii="Times New Roman" w:hAnsi="Times New Roman" w:cs="Times New Roman"/>
              </w:rPr>
              <w:t xml:space="preserve">де РБА </w:t>
            </w:r>
            <w:r w:rsidRPr="00DE6F13">
              <w:rPr>
                <w:rFonts w:ascii="Times New Roman" w:hAnsi="Times New Roman" w:cs="Times New Roman"/>
                <w:vertAlign w:val="subscript"/>
              </w:rPr>
              <w:t xml:space="preserve">уточ </w:t>
            </w:r>
            <w:proofErr w:type="spellStart"/>
            <w:r w:rsidRPr="00DE6F13">
              <w:rPr>
                <w:rFonts w:ascii="Times New Roman" w:hAnsi="Times New Roman" w:cs="Times New Roman"/>
                <w:vertAlign w:val="subscript"/>
              </w:rPr>
              <w:t>нов</w:t>
            </w:r>
            <w:proofErr w:type="spellEnd"/>
            <w:r w:rsidRPr="00DE6F13">
              <w:rPr>
                <w:rFonts w:ascii="Times New Roman" w:hAnsi="Times New Roman" w:cs="Times New Roman"/>
              </w:rPr>
              <w:t xml:space="preserve"> - уточнена на початок звітного року регуляторна база активів, яка створена після переходу до стимулюючого регулювання, що розраховується з урахуванням фактичних даних щодо вартості створених активів у межах схваленої інвестиційної програми (активи, створені за рахунок джерел фінансування: амортизація, прибуток (обов'язкові реінвестиції), прибуток (додаткові реінвестиції), залучені кошти компанії та зекономлені кошти при виконанні інвестиційної програми), вартості відчуження (вибуття) активів із регуляторної бази активів </w:t>
            </w:r>
            <w:proofErr w:type="spellStart"/>
            <w:r w:rsidRPr="00DE6F13">
              <w:rPr>
                <w:rFonts w:ascii="Times New Roman" w:hAnsi="Times New Roman" w:cs="Times New Roman"/>
              </w:rPr>
              <w:t>РБАнов</w:t>
            </w:r>
            <w:proofErr w:type="spellEnd"/>
            <w:r w:rsidRPr="00DE6F13">
              <w:rPr>
                <w:rFonts w:ascii="Times New Roman" w:hAnsi="Times New Roman" w:cs="Times New Roman"/>
              </w:rPr>
              <w:t xml:space="preserve"> (при перевірці за 2023 рік використовується рівень РБА </w:t>
            </w:r>
            <w:r w:rsidRPr="00DE6F13">
              <w:rPr>
                <w:rFonts w:ascii="Times New Roman" w:hAnsi="Times New Roman" w:cs="Times New Roman"/>
                <w:vertAlign w:val="subscript"/>
              </w:rPr>
              <w:t xml:space="preserve">уточ </w:t>
            </w:r>
            <w:proofErr w:type="spellStart"/>
            <w:r w:rsidRPr="00DE6F13">
              <w:rPr>
                <w:rFonts w:ascii="Times New Roman" w:hAnsi="Times New Roman" w:cs="Times New Roman"/>
                <w:vertAlign w:val="subscript"/>
              </w:rPr>
              <w:t>нов</w:t>
            </w:r>
            <w:proofErr w:type="spellEnd"/>
            <w:r w:rsidRPr="00DE6F13">
              <w:rPr>
                <w:rFonts w:ascii="Times New Roman" w:hAnsi="Times New Roman" w:cs="Times New Roman"/>
              </w:rPr>
              <w:t>, визначений за результатами заходів контролю за дотриманням Ліцензійних умов, з урахуванням виправлених помилок/розбіжностей у розрахунку РБА за попередні періоди після проведення заходів контролю, врахованих Регулятором у тарифах на послуги з розподілу електричної енергії у наступних роках), тис. грн;</w:t>
            </w:r>
          </w:p>
          <w:p w14:paraId="122E46E2" w14:textId="77777777" w:rsidR="00474F9E" w:rsidRDefault="00DE6F13" w:rsidP="00DE6F13">
            <w:pPr>
              <w:ind w:firstLine="308"/>
              <w:jc w:val="both"/>
              <w:rPr>
                <w:rFonts w:ascii="Times New Roman" w:hAnsi="Times New Roman" w:cs="Times New Roman"/>
              </w:rPr>
            </w:pPr>
            <w:bookmarkStart w:id="183" w:name="18072"/>
            <w:bookmarkEnd w:id="183"/>
            <w:proofErr w:type="spellStart"/>
            <w:r w:rsidRPr="00DE6F13">
              <w:rPr>
                <w:rFonts w:ascii="Times New Roman" w:hAnsi="Times New Roman" w:cs="Times New Roman"/>
              </w:rPr>
              <w:t>РНД</w:t>
            </w:r>
            <w:r w:rsidRPr="00DE6F13">
              <w:rPr>
                <w:rFonts w:ascii="Times New Roman" w:hAnsi="Times New Roman" w:cs="Times New Roman"/>
                <w:vertAlign w:val="subscript"/>
              </w:rPr>
              <w:t>нов</w:t>
            </w:r>
            <w:proofErr w:type="spellEnd"/>
            <w:r w:rsidRPr="00DE6F13">
              <w:rPr>
                <w:rFonts w:ascii="Times New Roman" w:hAnsi="Times New Roman" w:cs="Times New Roman"/>
              </w:rPr>
              <w:t xml:space="preserve"> - встановлена НКРЕКП регуляторна норма доходу на регуляторну базу активів, яка створена після переходу до стимулюючого регулювання, відносні одиниці;</w:t>
            </w:r>
          </w:p>
          <w:p w14:paraId="120EDA7B" w14:textId="77777777" w:rsidR="00E6211E" w:rsidRDefault="00E6211E" w:rsidP="00DE6F13">
            <w:pPr>
              <w:ind w:firstLine="308"/>
              <w:jc w:val="both"/>
              <w:rPr>
                <w:rFonts w:ascii="Times New Roman" w:hAnsi="Times New Roman" w:cs="Times New Roman"/>
                <w:shd w:val="clear" w:color="auto" w:fill="FFFFFF"/>
              </w:rPr>
            </w:pPr>
          </w:p>
          <w:p w14:paraId="5DDBA825" w14:textId="77777777" w:rsidR="00E6211E" w:rsidRDefault="00E6211E" w:rsidP="00DE6F13">
            <w:pPr>
              <w:ind w:firstLine="308"/>
              <w:jc w:val="both"/>
              <w:rPr>
                <w:rFonts w:ascii="Times New Roman" w:hAnsi="Times New Roman" w:cs="Times New Roman"/>
                <w:shd w:val="clear" w:color="auto" w:fill="FFFFFF"/>
              </w:rPr>
            </w:pPr>
          </w:p>
          <w:p w14:paraId="61CD031C" w14:textId="77777777" w:rsidR="00E6211E" w:rsidRDefault="00E6211E" w:rsidP="00DE6F13">
            <w:pPr>
              <w:ind w:firstLine="308"/>
              <w:jc w:val="both"/>
              <w:rPr>
                <w:rFonts w:ascii="Times New Roman" w:hAnsi="Times New Roman" w:cs="Times New Roman"/>
                <w:shd w:val="clear" w:color="auto" w:fill="FFFFFF"/>
              </w:rPr>
            </w:pPr>
          </w:p>
          <w:p w14:paraId="5BC489C9" w14:textId="77777777" w:rsidR="00E6211E" w:rsidRDefault="00E6211E" w:rsidP="00DE6F13">
            <w:pPr>
              <w:ind w:firstLine="308"/>
              <w:jc w:val="both"/>
              <w:rPr>
                <w:rFonts w:ascii="Times New Roman" w:hAnsi="Times New Roman" w:cs="Times New Roman"/>
                <w:shd w:val="clear" w:color="auto" w:fill="FFFFFF"/>
              </w:rPr>
            </w:pPr>
          </w:p>
          <w:p w14:paraId="3861CED8" w14:textId="77777777" w:rsidR="00E6211E" w:rsidRDefault="00E6211E" w:rsidP="00DE6F13">
            <w:pPr>
              <w:ind w:firstLine="308"/>
              <w:jc w:val="both"/>
              <w:rPr>
                <w:rFonts w:ascii="Times New Roman" w:hAnsi="Times New Roman" w:cs="Times New Roman"/>
                <w:shd w:val="clear" w:color="auto" w:fill="FFFFFF"/>
              </w:rPr>
            </w:pPr>
          </w:p>
          <w:p w14:paraId="1A84DDF7" w14:textId="77777777" w:rsidR="00E6211E" w:rsidRDefault="00E6211E" w:rsidP="00DE6F13">
            <w:pPr>
              <w:ind w:firstLine="308"/>
              <w:jc w:val="both"/>
              <w:rPr>
                <w:rFonts w:ascii="Times New Roman" w:hAnsi="Times New Roman" w:cs="Times New Roman"/>
                <w:shd w:val="clear" w:color="auto" w:fill="FFFFFF"/>
              </w:rPr>
            </w:pPr>
          </w:p>
          <w:p w14:paraId="76441735" w14:textId="77777777" w:rsidR="00E6211E" w:rsidRPr="00DE6F13" w:rsidRDefault="00E6211E" w:rsidP="00E6211E">
            <w:pPr>
              <w:ind w:firstLine="308"/>
              <w:jc w:val="both"/>
              <w:rPr>
                <w:rFonts w:ascii="Times New Roman" w:hAnsi="Times New Roman" w:cs="Times New Roman"/>
                <w:shd w:val="clear" w:color="auto" w:fill="FFFFFF"/>
              </w:rPr>
            </w:pPr>
          </w:p>
          <w:p w14:paraId="2D3B3B39" w14:textId="77777777" w:rsidR="00E6211E" w:rsidRPr="003F2BE8" w:rsidRDefault="00E6211E" w:rsidP="00E6211E">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545BD3FF" w14:textId="77777777" w:rsidR="00E6211E" w:rsidRPr="00DE6F13" w:rsidRDefault="00E6211E" w:rsidP="00E6211E">
            <w:pPr>
              <w:ind w:firstLine="308"/>
              <w:jc w:val="both"/>
              <w:rPr>
                <w:rFonts w:ascii="Times New Roman" w:hAnsi="Times New Roman" w:cs="Times New Roman"/>
                <w:shd w:val="clear" w:color="auto" w:fill="FFFFFF"/>
              </w:rPr>
            </w:pPr>
          </w:p>
          <w:p w14:paraId="37054EE0" w14:textId="77777777" w:rsidR="00E6211E" w:rsidRPr="00E6211E" w:rsidRDefault="00E6211E" w:rsidP="00E6211E">
            <w:pPr>
              <w:ind w:firstLine="308"/>
              <w:jc w:val="both"/>
              <w:rPr>
                <w:rFonts w:ascii="Times New Roman" w:hAnsi="Times New Roman" w:cs="Times New Roman"/>
                <w:shd w:val="clear" w:color="auto" w:fill="FFFFFF"/>
              </w:rPr>
            </w:pPr>
            <w:r w:rsidRPr="00E6211E">
              <w:rPr>
                <w:rFonts w:ascii="Times New Roman" w:hAnsi="Times New Roman" w:cs="Times New Roman"/>
                <w:shd w:val="clear" w:color="auto" w:fill="FFFFFF"/>
              </w:rPr>
              <w:t>13) надлишково отриманий/недоотриманий дохід за статтею "прибуток на регуляторну базу активів, яка створена після переходу на стимулююче регулювання" унаслідок некоректного формування бази активів, яка створена після переходу до стимулюючого регулювання.</w:t>
            </w:r>
          </w:p>
          <w:p w14:paraId="61AFAD95" w14:textId="77777777" w:rsidR="00E6211E" w:rsidRPr="00E6211E" w:rsidRDefault="00E6211E" w:rsidP="00E6211E">
            <w:pPr>
              <w:ind w:firstLine="308"/>
              <w:jc w:val="both"/>
              <w:rPr>
                <w:rFonts w:ascii="Times New Roman" w:hAnsi="Times New Roman" w:cs="Times New Roman"/>
                <w:shd w:val="clear" w:color="auto" w:fill="FFFFFF"/>
              </w:rPr>
            </w:pPr>
            <w:r w:rsidRPr="00E6211E">
              <w:rPr>
                <w:rFonts w:ascii="Times New Roman" w:hAnsi="Times New Roman" w:cs="Times New Roman"/>
                <w:shd w:val="clear" w:color="auto" w:fill="FFFFFF"/>
              </w:rPr>
              <w:t>Недоотриманий дохід ураховується зі знаком "-".</w:t>
            </w:r>
          </w:p>
          <w:p w14:paraId="6250AF94" w14:textId="77777777" w:rsidR="00E6211E" w:rsidRDefault="00E6211E" w:rsidP="00E6211E">
            <w:pPr>
              <w:ind w:firstLine="308"/>
              <w:jc w:val="both"/>
              <w:rPr>
                <w:rFonts w:ascii="Times New Roman" w:hAnsi="Times New Roman" w:cs="Times New Roman"/>
                <w:shd w:val="clear" w:color="auto" w:fill="FFFFFF"/>
              </w:rPr>
            </w:pPr>
            <w:r w:rsidRPr="00E6211E">
              <w:rPr>
                <w:rFonts w:ascii="Times New Roman" w:hAnsi="Times New Roman" w:cs="Times New Roman"/>
                <w:shd w:val="clear" w:color="auto" w:fill="FFFFFF"/>
              </w:rPr>
              <w:t>Надлишково отриманий дохід ураховується зі знаком "+" за 2021 - 2023 роки в однократному, а починаючи з 2024 року - у п'ятикратному розмірі</w:t>
            </w:r>
          </w:p>
          <w:p w14:paraId="02CC406D" w14:textId="77777777" w:rsidR="00D64F20" w:rsidRDefault="00D64F20" w:rsidP="00E6211E">
            <w:pPr>
              <w:ind w:firstLine="308"/>
              <w:jc w:val="both"/>
              <w:rPr>
                <w:rFonts w:ascii="Times New Roman" w:hAnsi="Times New Roman" w:cs="Times New Roman"/>
                <w:shd w:val="clear" w:color="auto" w:fill="FFFFFF"/>
              </w:rPr>
            </w:pPr>
          </w:p>
          <w:p w14:paraId="00BB7927" w14:textId="77777777" w:rsidR="00D64F20" w:rsidRDefault="00D64F20" w:rsidP="00E6211E">
            <w:pPr>
              <w:ind w:firstLine="308"/>
              <w:jc w:val="both"/>
              <w:rPr>
                <w:rFonts w:ascii="Times New Roman" w:hAnsi="Times New Roman" w:cs="Times New Roman"/>
                <w:shd w:val="clear" w:color="auto" w:fill="FFFFFF"/>
              </w:rPr>
            </w:pPr>
          </w:p>
          <w:p w14:paraId="7164AA22" w14:textId="77777777" w:rsidR="00D64F20" w:rsidRDefault="00D64F20" w:rsidP="00E6211E">
            <w:pPr>
              <w:ind w:firstLine="308"/>
              <w:jc w:val="both"/>
              <w:rPr>
                <w:rFonts w:ascii="Times New Roman" w:hAnsi="Times New Roman" w:cs="Times New Roman"/>
                <w:shd w:val="clear" w:color="auto" w:fill="FFFFFF"/>
              </w:rPr>
            </w:pPr>
          </w:p>
          <w:p w14:paraId="4DBDF33B" w14:textId="77777777" w:rsidR="00D64F20" w:rsidRDefault="00D64F20" w:rsidP="00E6211E">
            <w:pPr>
              <w:ind w:firstLine="308"/>
              <w:jc w:val="both"/>
              <w:rPr>
                <w:rFonts w:ascii="Times New Roman" w:hAnsi="Times New Roman" w:cs="Times New Roman"/>
                <w:shd w:val="clear" w:color="auto" w:fill="FFFFFF"/>
              </w:rPr>
            </w:pPr>
          </w:p>
          <w:p w14:paraId="00DB9D49" w14:textId="77777777" w:rsidR="00D64F20" w:rsidRDefault="00D64F20" w:rsidP="00E6211E">
            <w:pPr>
              <w:ind w:firstLine="308"/>
              <w:jc w:val="both"/>
              <w:rPr>
                <w:rFonts w:ascii="Times New Roman" w:hAnsi="Times New Roman" w:cs="Times New Roman"/>
                <w:shd w:val="clear" w:color="auto" w:fill="FFFFFF"/>
              </w:rPr>
            </w:pPr>
          </w:p>
          <w:p w14:paraId="042DA7FB" w14:textId="77777777" w:rsidR="00D64F20" w:rsidRDefault="00D64F20" w:rsidP="00D64F20">
            <w:pPr>
              <w:ind w:firstLine="308"/>
              <w:jc w:val="both"/>
              <w:rPr>
                <w:rFonts w:ascii="Times New Roman" w:hAnsi="Times New Roman" w:cs="Times New Roman"/>
                <w:shd w:val="clear" w:color="auto" w:fill="FFFFFF"/>
              </w:rPr>
            </w:pPr>
          </w:p>
          <w:p w14:paraId="3FE43273" w14:textId="6691ECF9" w:rsidR="00D64F20" w:rsidRPr="006C16E5" w:rsidRDefault="00D64F20" w:rsidP="00D64F20">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 Підпункт відсутній &gt;</w:t>
            </w:r>
          </w:p>
        </w:tc>
        <w:tc>
          <w:tcPr>
            <w:tcW w:w="7725" w:type="dxa"/>
          </w:tcPr>
          <w:p w14:paraId="6770504B" w14:textId="77777777" w:rsidR="004C1B42" w:rsidRDefault="004C1B42" w:rsidP="00AD1642">
            <w:pPr>
              <w:ind w:firstLine="308"/>
              <w:jc w:val="both"/>
              <w:rPr>
                <w:rFonts w:ascii="Times New Roman" w:hAnsi="Times New Roman" w:cs="Times New Roman"/>
                <w:shd w:val="clear" w:color="auto" w:fill="FFFFFF"/>
              </w:rPr>
            </w:pPr>
          </w:p>
          <w:p w14:paraId="6AEE1C8A" w14:textId="45A509A8" w:rsidR="000758B0" w:rsidRDefault="004C1B42" w:rsidP="00AD1642">
            <w:pPr>
              <w:ind w:firstLine="308"/>
              <w:jc w:val="both"/>
              <w:rPr>
                <w:rFonts w:ascii="Times New Roman" w:hAnsi="Times New Roman" w:cs="Times New Roman"/>
                <w:shd w:val="clear" w:color="auto" w:fill="FFFFFF"/>
              </w:rPr>
            </w:pPr>
            <w:r w:rsidRPr="004C1B42">
              <w:rPr>
                <w:rFonts w:ascii="Times New Roman" w:hAnsi="Times New Roman" w:cs="Times New Roman"/>
                <w:shd w:val="clear" w:color="auto" w:fill="FFFFFF"/>
              </w:rPr>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14:paraId="52B5266A" w14:textId="77777777" w:rsidR="004C1B42" w:rsidRDefault="004C1B42" w:rsidP="00AD1642">
            <w:pPr>
              <w:ind w:firstLine="308"/>
              <w:jc w:val="both"/>
              <w:rPr>
                <w:rFonts w:ascii="Times New Roman" w:hAnsi="Times New Roman" w:cs="Times New Roman"/>
                <w:shd w:val="clear" w:color="auto" w:fill="FFFFFF"/>
              </w:rPr>
            </w:pPr>
            <w:r w:rsidRPr="004C1B42">
              <w:rPr>
                <w:rFonts w:ascii="Times New Roman" w:hAnsi="Times New Roman" w:cs="Times New Roman"/>
                <w:shd w:val="clear" w:color="auto" w:fill="FFFFFF"/>
              </w:rPr>
              <w:t xml:space="preserve">1) збільшена на 10 % сума невиконання інвестиційної програми на звітний рік (за результатами діяльності 2021 року). Сума невиконання інвестиційної </w:t>
            </w:r>
            <w:r w:rsidRPr="004C1B42">
              <w:rPr>
                <w:rFonts w:ascii="Times New Roman" w:hAnsi="Times New Roman" w:cs="Times New Roman"/>
                <w:shd w:val="clear" w:color="auto" w:fill="FFFFFF"/>
              </w:rPr>
              <w:lastRenderedPageBreak/>
              <w:t xml:space="preserve">програми на звітний рік (за результатами діяльності 2022 - </w:t>
            </w:r>
            <w:r w:rsidRPr="004C1B42">
              <w:rPr>
                <w:rFonts w:ascii="Times New Roman" w:hAnsi="Times New Roman" w:cs="Times New Roman"/>
                <w:b/>
                <w:shd w:val="clear" w:color="auto" w:fill="FFFFFF"/>
              </w:rPr>
              <w:t>2024</w:t>
            </w:r>
            <w:r w:rsidRPr="004C1B42">
              <w:rPr>
                <w:rFonts w:ascii="Times New Roman" w:hAnsi="Times New Roman" w:cs="Times New Roman"/>
                <w:shd w:val="clear" w:color="auto" w:fill="FFFFFF"/>
              </w:rPr>
              <w:t xml:space="preserve"> років), що визначається з урахуванням постанови N 406. Двократна сума невиконання інвестиційної програми на звітний рік (за результатами діяльності за рік, починаючи з </w:t>
            </w:r>
            <w:r w:rsidRPr="004C1B42">
              <w:rPr>
                <w:rFonts w:ascii="Times New Roman" w:hAnsi="Times New Roman" w:cs="Times New Roman"/>
                <w:b/>
                <w:shd w:val="clear" w:color="auto" w:fill="FFFFFF"/>
              </w:rPr>
              <w:t>2025 року</w:t>
            </w:r>
            <w:r w:rsidRPr="004C1B42">
              <w:rPr>
                <w:rFonts w:ascii="Times New Roman" w:hAnsi="Times New Roman" w:cs="Times New Roman"/>
                <w:shd w:val="clear" w:color="auto" w:fill="FFFFFF"/>
              </w:rPr>
              <w:t>);</w:t>
            </w:r>
          </w:p>
          <w:p w14:paraId="2947CEC1" w14:textId="77777777" w:rsidR="003D5721" w:rsidRPr="003D5721" w:rsidRDefault="003D5721" w:rsidP="003D5721">
            <w:pPr>
              <w:spacing w:after="75"/>
              <w:ind w:firstLine="240"/>
              <w:jc w:val="both"/>
            </w:pPr>
            <w:r w:rsidRPr="003D5721">
              <w:rPr>
                <w:rFonts w:ascii="Times New Roman" w:hAnsi="Times New Roman"/>
              </w:rPr>
              <w:t>2) додатково отриманий (недоотриманий) дохід ліцензіата внаслідок збільшення (зменшення) фактичних обсягів розподілу електричної енергії ліцензіата порівняно з обсягами розподілу електричної енергії ліцензіатів, урахованими в затвердженій структурі тарифів на послуги з розподілу електричної енергії, з урахуванням очікуваного додаткового (недоотриманого) доходу від збільшення (зменшення) обсягів з розподілу електричної енергії у звітному році, який вже було враховано у структурах тарифів.</w:t>
            </w:r>
          </w:p>
          <w:p w14:paraId="42D38360" w14:textId="4E128E57" w:rsidR="003D5721" w:rsidRPr="003D5721" w:rsidRDefault="003D5721" w:rsidP="003D5721">
            <w:pPr>
              <w:spacing w:after="75"/>
              <w:ind w:firstLine="240"/>
              <w:jc w:val="both"/>
            </w:pPr>
            <w:r w:rsidRPr="003D5721">
              <w:rPr>
                <w:rFonts w:ascii="Times New Roman" w:hAnsi="Times New Roman"/>
                <w:b/>
              </w:rPr>
              <w:t>За 2023 та 2024 роки</w:t>
            </w:r>
            <w:r w:rsidRPr="003D5721">
              <w:rPr>
                <w:rFonts w:ascii="Times New Roman" w:hAnsi="Times New Roman"/>
              </w:rPr>
              <w:t xml:space="preserve"> для ПРАТ "КІРОВОГРАДОБЛЕНЕРГО", ПРАТ "ЖИТОМИРОБЛЕНЕРГО", ПРАТ "ЧЕРНІВЦІОБЛЕНЕРГО" та ПРАТ "РІВНЕОБЛЕНЕРГО" додатково отриманий (недоотриманий) дохід ліцензіата визначається як різниця між сумою необхідного доходу, передбаченого встановленою річною структурою тарифів </w:t>
            </w:r>
            <w:r w:rsidRPr="003D5721">
              <w:rPr>
                <w:rFonts w:ascii="Times New Roman" w:hAnsi="Times New Roman"/>
                <w:b/>
              </w:rPr>
              <w:t>на 2023 та 2024 роки</w:t>
            </w:r>
            <w:r w:rsidRPr="003D5721">
              <w:rPr>
                <w:rFonts w:ascii="Times New Roman" w:hAnsi="Times New Roman"/>
              </w:rPr>
              <w:t>, та добутком фактичних помісячних обсягів розподілу електричної енергії і тарифів, що діяли у відповідному періоді.</w:t>
            </w:r>
          </w:p>
          <w:p w14:paraId="4763DBBB" w14:textId="2FDE96BF" w:rsidR="003D5721" w:rsidRPr="003D5721" w:rsidRDefault="003D5721" w:rsidP="003D5721">
            <w:pPr>
              <w:spacing w:after="75"/>
              <w:ind w:firstLine="240"/>
              <w:jc w:val="both"/>
            </w:pPr>
            <w:r w:rsidRPr="003D5721">
              <w:rPr>
                <w:rFonts w:ascii="Times New Roman" w:hAnsi="Times New Roman"/>
              </w:rPr>
              <w:t>Для АТ "ДТЕК ДОНЕЦЬКІ ЕЛЕКТРОМЕРЕЖІ", ПАТ "ЗАПОРІЖЖЯОБЛЕНЕРГО", АТ "ХЕРСОНОБЛЕНЕРГО" та ТОВ "ДТЕК ВИСОКОВОЛЬТНІ МЕРЕЖІ" додатково отриманий або недоотриманий дохід від ліцензованої діяльності у 2022</w:t>
            </w:r>
            <w:r w:rsidRPr="003D5721">
              <w:rPr>
                <w:rFonts w:ascii="Times New Roman" w:hAnsi="Times New Roman"/>
                <w:b/>
              </w:rPr>
              <w:t>, 2023 та 2024</w:t>
            </w:r>
            <w:r>
              <w:rPr>
                <w:rFonts w:ascii="Times New Roman" w:hAnsi="Times New Roman"/>
              </w:rPr>
              <w:t xml:space="preserve"> </w:t>
            </w:r>
            <w:r w:rsidRPr="003D5721">
              <w:rPr>
                <w:rFonts w:ascii="Times New Roman" w:hAnsi="Times New Roman"/>
              </w:rPr>
              <w:t>роках визначається із застосуванням частки отриманого доходу (ЧОД) такими ліцензіатами за відповідний рік до середньорічного необхідного доходу, передбаченого встановленими структурами тарифів, за вирахуванням статті "операційні контрольовані витрати", за формулою</w:t>
            </w:r>
          </w:p>
          <w:p w14:paraId="5CF17750" w14:textId="77777777" w:rsidR="003D5721" w:rsidRPr="003D5721" w:rsidRDefault="003D5721" w:rsidP="003D5721">
            <w:pPr>
              <w:spacing w:after="75"/>
              <w:ind w:firstLine="240"/>
              <w:jc w:val="center"/>
            </w:pPr>
            <w:r w:rsidRPr="003D5721">
              <w:rPr>
                <w:rFonts w:ascii="Times New Roman" w:hAnsi="Times New Roman"/>
              </w:rPr>
              <w:t>ДД</w:t>
            </w:r>
            <w:r w:rsidRPr="003D5721">
              <w:rPr>
                <w:rFonts w:ascii="Times New Roman" w:hAnsi="Times New Roman"/>
                <w:vertAlign w:val="subscript"/>
              </w:rPr>
              <w:t>О(Н)</w:t>
            </w:r>
            <w:r w:rsidRPr="003D5721">
              <w:rPr>
                <w:rFonts w:ascii="Times New Roman" w:hAnsi="Times New Roman"/>
              </w:rPr>
              <w:t xml:space="preserve"> = (</w:t>
            </w:r>
            <w:proofErr w:type="spellStart"/>
            <w:r w:rsidRPr="003D5721">
              <w:rPr>
                <w:rFonts w:ascii="Times New Roman" w:hAnsi="Times New Roman"/>
              </w:rPr>
              <w:t>НД</w:t>
            </w:r>
            <w:r w:rsidRPr="003D5721">
              <w:rPr>
                <w:rFonts w:ascii="Times New Roman" w:hAnsi="Times New Roman"/>
                <w:vertAlign w:val="subscript"/>
              </w:rPr>
              <w:t>т</w:t>
            </w:r>
            <w:proofErr w:type="spellEnd"/>
            <w:r w:rsidRPr="003D5721">
              <w:rPr>
                <w:rFonts w:ascii="Times New Roman" w:hAnsi="Times New Roman"/>
              </w:rPr>
              <w:t xml:space="preserve"> - </w:t>
            </w:r>
            <w:proofErr w:type="spellStart"/>
            <w:r w:rsidRPr="003D5721">
              <w:rPr>
                <w:rFonts w:ascii="Times New Roman" w:hAnsi="Times New Roman"/>
              </w:rPr>
              <w:t>ОКВ</w:t>
            </w:r>
            <w:r w:rsidRPr="003D5721">
              <w:rPr>
                <w:rFonts w:ascii="Times New Roman" w:hAnsi="Times New Roman"/>
                <w:vertAlign w:val="subscript"/>
              </w:rPr>
              <w:t>т</w:t>
            </w:r>
            <w:proofErr w:type="spellEnd"/>
            <w:r w:rsidRPr="003D5721">
              <w:rPr>
                <w:rFonts w:ascii="Times New Roman" w:hAnsi="Times New Roman"/>
              </w:rPr>
              <w:t>) × (ЧОД - 1),</w:t>
            </w:r>
          </w:p>
          <w:p w14:paraId="367B24DC" w14:textId="77777777" w:rsidR="003D5721" w:rsidRPr="003D5721" w:rsidRDefault="003D5721" w:rsidP="003D5721">
            <w:pPr>
              <w:spacing w:after="75"/>
              <w:ind w:firstLine="240"/>
              <w:jc w:val="both"/>
            </w:pPr>
            <w:r w:rsidRPr="003D5721">
              <w:rPr>
                <w:rFonts w:ascii="Times New Roman" w:hAnsi="Times New Roman"/>
              </w:rPr>
              <w:t>де ДД</w:t>
            </w:r>
            <w:r w:rsidRPr="003D5721">
              <w:rPr>
                <w:rFonts w:ascii="Times New Roman" w:hAnsi="Times New Roman"/>
                <w:vertAlign w:val="subscript"/>
              </w:rPr>
              <w:t>О(Н)</w:t>
            </w:r>
            <w:r w:rsidRPr="003D5721">
              <w:rPr>
                <w:rFonts w:ascii="Times New Roman" w:hAnsi="Times New Roman"/>
              </w:rPr>
              <w:t xml:space="preserve"> - додатково отриманий або недоотриманий дохід від ліцензованої діяльності за відповідний період, тис. грн;</w:t>
            </w:r>
          </w:p>
          <w:p w14:paraId="2D41DBDF" w14:textId="77777777" w:rsidR="003D5721" w:rsidRPr="003D5721" w:rsidRDefault="003D5721" w:rsidP="003D5721">
            <w:pPr>
              <w:spacing w:after="75"/>
              <w:ind w:firstLine="240"/>
              <w:jc w:val="both"/>
            </w:pPr>
            <w:proofErr w:type="spellStart"/>
            <w:r w:rsidRPr="003D5721">
              <w:rPr>
                <w:rFonts w:ascii="Times New Roman" w:hAnsi="Times New Roman"/>
              </w:rPr>
              <w:t>НД</w:t>
            </w:r>
            <w:r w:rsidRPr="003D5721">
              <w:rPr>
                <w:rFonts w:ascii="Times New Roman" w:hAnsi="Times New Roman"/>
                <w:vertAlign w:val="subscript"/>
              </w:rPr>
              <w:t>т</w:t>
            </w:r>
            <w:proofErr w:type="spellEnd"/>
            <w:r w:rsidRPr="003D5721">
              <w:rPr>
                <w:rFonts w:ascii="Times New Roman" w:hAnsi="Times New Roman"/>
              </w:rPr>
              <w:t xml:space="preserve"> середньорічний необхідний дохід, врахований у встановлених структурах тарифів на відповідний період, тис. грн;</w:t>
            </w:r>
          </w:p>
          <w:p w14:paraId="529CCC95" w14:textId="77777777" w:rsidR="003D5721" w:rsidRPr="003D5721" w:rsidRDefault="003D5721" w:rsidP="003D5721">
            <w:pPr>
              <w:spacing w:after="75"/>
              <w:ind w:firstLine="240"/>
              <w:jc w:val="both"/>
            </w:pPr>
            <w:proofErr w:type="spellStart"/>
            <w:r w:rsidRPr="003D5721">
              <w:rPr>
                <w:rFonts w:ascii="Times New Roman" w:hAnsi="Times New Roman"/>
              </w:rPr>
              <w:t>ОКВ</w:t>
            </w:r>
            <w:r w:rsidRPr="003D5721">
              <w:rPr>
                <w:rFonts w:ascii="Times New Roman" w:hAnsi="Times New Roman"/>
                <w:vertAlign w:val="subscript"/>
              </w:rPr>
              <w:t>т</w:t>
            </w:r>
            <w:proofErr w:type="spellEnd"/>
            <w:r w:rsidRPr="003D5721">
              <w:rPr>
                <w:rFonts w:ascii="Times New Roman" w:hAnsi="Times New Roman"/>
              </w:rPr>
              <w:t xml:space="preserve"> середньорічна сума витрат за статтею "операційні контрольовані витрати", врахована у встановлених структурах тарифів на відповідний період, тис. грн;</w:t>
            </w:r>
          </w:p>
          <w:p w14:paraId="3372B49F" w14:textId="77777777" w:rsidR="004C1B42" w:rsidRDefault="003D5721" w:rsidP="003D5721">
            <w:pPr>
              <w:ind w:firstLine="308"/>
              <w:jc w:val="both"/>
              <w:rPr>
                <w:rFonts w:ascii="Times New Roman" w:hAnsi="Times New Roman"/>
              </w:rPr>
            </w:pPr>
            <w:r w:rsidRPr="003D5721">
              <w:rPr>
                <w:rFonts w:ascii="Times New Roman" w:hAnsi="Times New Roman"/>
              </w:rPr>
              <w:t>ЧОД - частка отриманого доходу, яка дорівнює співвідношенню фактичного доходу за 2022</w:t>
            </w:r>
            <w:r w:rsidR="00FB73BD" w:rsidRPr="00FB73BD">
              <w:rPr>
                <w:rFonts w:ascii="Times New Roman" w:hAnsi="Times New Roman"/>
                <w:b/>
              </w:rPr>
              <w:t>, 2023 або 2024</w:t>
            </w:r>
            <w:r w:rsidR="00FB73BD">
              <w:rPr>
                <w:rFonts w:ascii="Times New Roman" w:hAnsi="Times New Roman"/>
              </w:rPr>
              <w:t xml:space="preserve"> </w:t>
            </w:r>
            <w:r w:rsidRPr="003D5721">
              <w:rPr>
                <w:rFonts w:ascii="Times New Roman" w:hAnsi="Times New Roman"/>
              </w:rPr>
              <w:t xml:space="preserve">рік (визначеного як добуток фактичних </w:t>
            </w:r>
            <w:r w:rsidRPr="003D5721">
              <w:rPr>
                <w:rFonts w:ascii="Times New Roman" w:hAnsi="Times New Roman"/>
              </w:rPr>
              <w:lastRenderedPageBreak/>
              <w:t>помісячних обсягів та тарифів, які діяли у відповідному періоді) до середньорічного необхідного доходу, передбаченого встановленими структурами тарифів на відповідний рік, в. о.;</w:t>
            </w:r>
          </w:p>
          <w:p w14:paraId="528815F2" w14:textId="77777777" w:rsidR="000C123B" w:rsidRPr="003F2BE8" w:rsidRDefault="000C123B" w:rsidP="000C123B">
            <w:pPr>
              <w:ind w:firstLine="308"/>
              <w:jc w:val="both"/>
              <w:rPr>
                <w:rFonts w:ascii="Times New Roman" w:hAnsi="Times New Roman" w:cs="Times New Roman"/>
                <w:shd w:val="clear" w:color="auto" w:fill="FFFFFF"/>
              </w:rPr>
            </w:pPr>
          </w:p>
          <w:p w14:paraId="49BECB1E" w14:textId="77777777" w:rsidR="000C123B" w:rsidRPr="003F2BE8" w:rsidRDefault="000C123B" w:rsidP="000C123B">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29D30457" w14:textId="77777777" w:rsidR="006C16E5" w:rsidRPr="006C16E5" w:rsidRDefault="006C16E5" w:rsidP="006C16E5">
            <w:pPr>
              <w:ind w:firstLine="308"/>
              <w:jc w:val="both"/>
              <w:rPr>
                <w:rFonts w:ascii="Times New Roman" w:hAnsi="Times New Roman" w:cs="Times New Roman"/>
                <w:shd w:val="clear" w:color="auto" w:fill="FFFFFF"/>
              </w:rPr>
            </w:pPr>
          </w:p>
          <w:p w14:paraId="1F5A45C4" w14:textId="77777777" w:rsidR="006C16E5" w:rsidRPr="006C16E5" w:rsidRDefault="006C16E5" w:rsidP="006C16E5">
            <w:pPr>
              <w:spacing w:after="75"/>
              <w:ind w:firstLine="240"/>
              <w:jc w:val="both"/>
            </w:pPr>
            <w:r w:rsidRPr="006C16E5">
              <w:rPr>
                <w:rFonts w:ascii="Times New Roman" w:hAnsi="Times New Roman"/>
              </w:rPr>
              <w:t>4) дельта за статтею "витрати, пов'язані з купівлею електричної енергії з метою компенсації технологічних витрат електричної енергії на її розподіл" (</w:t>
            </w:r>
            <w:r w:rsidRPr="006C16E5">
              <w:rPr>
                <w:noProof/>
              </w:rPr>
              <w:drawing>
                <wp:inline distT="0" distB="0" distL="0" distR="0" wp14:anchorId="2172105E" wp14:editId="2FEAA610">
                  <wp:extent cx="581025" cy="257175"/>
                  <wp:effectExtent l="0" t="0" r="9525" b="9525"/>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1025" cy="257175"/>
                          </a:xfrm>
                          <a:prstGeom prst="rect">
                            <a:avLst/>
                          </a:prstGeom>
                          <a:noFill/>
                          <a:ln>
                            <a:noFill/>
                          </a:ln>
                        </pic:spPr>
                      </pic:pic>
                    </a:graphicData>
                  </a:graphic>
                </wp:inline>
              </w:drawing>
            </w:r>
            <w:r w:rsidRPr="006C16E5">
              <w:rPr>
                <w:rFonts w:ascii="Times New Roman" w:hAnsi="Times New Roman"/>
              </w:rPr>
              <w:t>, тис. грн, що визначається за формулою</w:t>
            </w:r>
          </w:p>
          <w:tbl>
            <w:tblPr>
              <w:tblW w:w="6413" w:type="dxa"/>
              <w:tblLayout w:type="fixed"/>
              <w:tblLook w:val="04A0" w:firstRow="1" w:lastRow="0" w:firstColumn="1" w:lastColumn="0" w:noHBand="0" w:noVBand="1"/>
            </w:tblPr>
            <w:tblGrid>
              <w:gridCol w:w="5391"/>
              <w:gridCol w:w="1022"/>
            </w:tblGrid>
            <w:tr w:rsidR="006C16E5" w:rsidRPr="006C16E5" w14:paraId="67DE10F9" w14:textId="77777777" w:rsidTr="00B56656">
              <w:trPr>
                <w:trHeight w:val="30"/>
              </w:trPr>
              <w:tc>
                <w:tcPr>
                  <w:tcW w:w="5391" w:type="dxa"/>
                  <w:vAlign w:val="center"/>
                  <w:hideMark/>
                </w:tcPr>
                <w:p w14:paraId="6533209B" w14:textId="77777777" w:rsidR="006C16E5" w:rsidRPr="006C16E5" w:rsidRDefault="006C16E5" w:rsidP="006C16E5">
                  <w:pPr>
                    <w:spacing w:after="75"/>
                  </w:pPr>
                  <w:r w:rsidRPr="006C16E5">
                    <w:rPr>
                      <w:noProof/>
                    </w:rPr>
                    <w:drawing>
                      <wp:inline distT="0" distB="0" distL="0" distR="0" wp14:anchorId="57F18B54" wp14:editId="687AF559">
                        <wp:extent cx="3228975" cy="561975"/>
                        <wp:effectExtent l="0" t="0" r="9525" b="9525"/>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28975" cy="561975"/>
                                </a:xfrm>
                                <a:prstGeom prst="rect">
                                  <a:avLst/>
                                </a:prstGeom>
                                <a:noFill/>
                                <a:ln>
                                  <a:noFill/>
                                </a:ln>
                              </pic:spPr>
                            </pic:pic>
                          </a:graphicData>
                        </a:graphic>
                      </wp:inline>
                    </w:drawing>
                  </w:r>
                </w:p>
              </w:tc>
              <w:tc>
                <w:tcPr>
                  <w:tcW w:w="1022" w:type="dxa"/>
                  <w:vAlign w:val="center"/>
                  <w:hideMark/>
                </w:tcPr>
                <w:p w14:paraId="7576C12F" w14:textId="77777777" w:rsidR="006C16E5" w:rsidRPr="006C16E5" w:rsidRDefault="006C16E5" w:rsidP="006C16E5">
                  <w:pPr>
                    <w:spacing w:after="75"/>
                    <w:jc w:val="both"/>
                  </w:pPr>
                  <w:r w:rsidRPr="006C16E5">
                    <w:rPr>
                      <w:rFonts w:ascii="Times New Roman" w:hAnsi="Times New Roman"/>
                    </w:rPr>
                    <w:t>,</w:t>
                  </w:r>
                </w:p>
              </w:tc>
            </w:tr>
          </w:tbl>
          <w:p w14:paraId="4D3E05AF" w14:textId="77777777" w:rsidR="006C16E5" w:rsidRPr="006C16E5" w:rsidRDefault="006C16E5" w:rsidP="006C16E5">
            <w:pPr>
              <w:spacing w:after="75"/>
              <w:ind w:firstLine="240"/>
              <w:jc w:val="both"/>
            </w:pPr>
            <w:r w:rsidRPr="006C16E5">
              <w:rPr>
                <w:rFonts w:ascii="Times New Roman" w:hAnsi="Times New Roman"/>
              </w:rPr>
              <w:t>де i - місяць,</w:t>
            </w:r>
          </w:p>
          <w:p w14:paraId="5F6CF39F" w14:textId="77777777" w:rsidR="006C16E5" w:rsidRPr="006C16E5" w:rsidRDefault="006C16E5" w:rsidP="006C16E5">
            <w:pPr>
              <w:spacing w:after="75"/>
              <w:ind w:firstLine="240"/>
              <w:jc w:val="both"/>
            </w:pPr>
            <w:r w:rsidRPr="006C16E5">
              <w:rPr>
                <w:rFonts w:ascii="Times New Roman" w:hAnsi="Times New Roman"/>
              </w:rPr>
              <w:t>n - кількість місяців,</w:t>
            </w:r>
          </w:p>
          <w:p w14:paraId="71CB0DEC" w14:textId="77777777" w:rsidR="006C16E5" w:rsidRPr="006C16E5" w:rsidRDefault="006C16E5" w:rsidP="006C16E5">
            <w:pPr>
              <w:spacing w:after="75"/>
              <w:ind w:firstLine="240"/>
              <w:jc w:val="both"/>
            </w:pPr>
            <w:r w:rsidRPr="006C16E5">
              <w:rPr>
                <w:rFonts w:ascii="Times New Roman" w:hAnsi="Times New Roman"/>
              </w:rPr>
              <w:t>Д</w:t>
            </w:r>
            <w:r w:rsidRPr="006C16E5">
              <w:rPr>
                <w:rFonts w:ascii="Times New Roman" w:hAnsi="Times New Roman"/>
                <w:vertAlign w:val="subscript"/>
              </w:rPr>
              <w:t>ТВЕ т</w:t>
            </w:r>
            <w:r w:rsidRPr="006C16E5">
              <w:rPr>
                <w:rFonts w:ascii="Times New Roman" w:hAnsi="Times New Roman"/>
              </w:rPr>
              <w:t xml:space="preserve"> - вартість технологічних витрат електричної енергії, урахована в тарифі на звітний рік, тис. грн,</w:t>
            </w:r>
          </w:p>
          <w:p w14:paraId="15E21DE8" w14:textId="77777777" w:rsidR="006C16E5" w:rsidRPr="006C16E5" w:rsidRDefault="006C16E5" w:rsidP="006C16E5">
            <w:pPr>
              <w:spacing w:after="75"/>
              <w:ind w:firstLine="240"/>
              <w:jc w:val="both"/>
            </w:pPr>
            <w:r w:rsidRPr="006C16E5">
              <w:rPr>
                <w:rFonts w:ascii="Times New Roman" w:hAnsi="Times New Roman"/>
              </w:rPr>
              <w:t>Д</w:t>
            </w:r>
            <w:r w:rsidRPr="006C16E5">
              <w:rPr>
                <w:rFonts w:ascii="Times New Roman" w:hAnsi="Times New Roman"/>
                <w:vertAlign w:val="subscript"/>
              </w:rPr>
              <w:t xml:space="preserve">ТВЕ </w:t>
            </w:r>
            <w:proofErr w:type="spellStart"/>
            <w:r w:rsidRPr="006C16E5">
              <w:rPr>
                <w:rFonts w:ascii="Times New Roman" w:hAnsi="Times New Roman"/>
                <w:vertAlign w:val="subscript"/>
              </w:rPr>
              <w:t>нф</w:t>
            </w:r>
            <w:proofErr w:type="spellEnd"/>
            <w:r w:rsidRPr="006C16E5">
              <w:rPr>
                <w:rFonts w:ascii="Times New Roman" w:hAnsi="Times New Roman"/>
                <w:vertAlign w:val="subscript"/>
              </w:rPr>
              <w:t xml:space="preserve"> i</w:t>
            </w:r>
            <w:r w:rsidRPr="006C16E5">
              <w:rPr>
                <w:rFonts w:ascii="Times New Roman" w:hAnsi="Times New Roman"/>
              </w:rPr>
              <w:t xml:space="preserve"> - нормативно-фактична вартість технологічних витрат електричної енергії на розподіл електричної енергії в і-му місяці звітного року, тис. грн, що розраховується за формулою</w:t>
            </w:r>
          </w:p>
          <w:p w14:paraId="1EA21AD6" w14:textId="77777777" w:rsidR="006C16E5" w:rsidRPr="006C16E5" w:rsidRDefault="006C16E5" w:rsidP="006C16E5">
            <w:pPr>
              <w:spacing w:after="75"/>
              <w:ind w:firstLine="240"/>
              <w:jc w:val="center"/>
            </w:pPr>
            <w:r w:rsidRPr="006C16E5">
              <w:rPr>
                <w:rFonts w:ascii="Times New Roman" w:hAnsi="Times New Roman"/>
              </w:rPr>
              <w:t>Д</w:t>
            </w:r>
            <w:r w:rsidRPr="006C16E5">
              <w:rPr>
                <w:rFonts w:ascii="Times New Roman" w:hAnsi="Times New Roman"/>
                <w:vertAlign w:val="subscript"/>
              </w:rPr>
              <w:t xml:space="preserve">ТВЕ </w:t>
            </w:r>
            <w:proofErr w:type="spellStart"/>
            <w:r w:rsidRPr="006C16E5">
              <w:rPr>
                <w:rFonts w:ascii="Times New Roman" w:hAnsi="Times New Roman"/>
                <w:vertAlign w:val="subscript"/>
              </w:rPr>
              <w:t>нф</w:t>
            </w:r>
            <w:proofErr w:type="spellEnd"/>
            <w:r w:rsidRPr="006C16E5">
              <w:rPr>
                <w:rFonts w:ascii="Times New Roman" w:hAnsi="Times New Roman"/>
                <w:vertAlign w:val="subscript"/>
              </w:rPr>
              <w:t xml:space="preserve"> і</w:t>
            </w:r>
            <w:r w:rsidRPr="006C16E5">
              <w:rPr>
                <w:rFonts w:ascii="Times New Roman" w:hAnsi="Times New Roman"/>
              </w:rPr>
              <w:t xml:space="preserve"> = О</w:t>
            </w:r>
            <w:r w:rsidRPr="006C16E5">
              <w:rPr>
                <w:rFonts w:ascii="Times New Roman" w:hAnsi="Times New Roman"/>
                <w:vertAlign w:val="subscript"/>
              </w:rPr>
              <w:t xml:space="preserve">ТВЕ </w:t>
            </w:r>
            <w:proofErr w:type="spellStart"/>
            <w:r w:rsidRPr="006C16E5">
              <w:rPr>
                <w:rFonts w:ascii="Times New Roman" w:hAnsi="Times New Roman"/>
                <w:vertAlign w:val="subscript"/>
              </w:rPr>
              <w:t>нф</w:t>
            </w:r>
            <w:proofErr w:type="spellEnd"/>
            <w:r w:rsidRPr="006C16E5">
              <w:rPr>
                <w:rFonts w:ascii="Times New Roman" w:hAnsi="Times New Roman"/>
                <w:vertAlign w:val="subscript"/>
              </w:rPr>
              <w:t xml:space="preserve"> i</w:t>
            </w:r>
            <w:r w:rsidRPr="006C16E5">
              <w:rPr>
                <w:rFonts w:ascii="Times New Roman" w:hAnsi="Times New Roman"/>
              </w:rPr>
              <w:t xml:space="preserve"> × Ц</w:t>
            </w:r>
            <w:r w:rsidRPr="006C16E5">
              <w:rPr>
                <w:rFonts w:ascii="Times New Roman" w:hAnsi="Times New Roman"/>
                <w:vertAlign w:val="subscript"/>
              </w:rPr>
              <w:t>ТВЕ i</w:t>
            </w:r>
            <w:r w:rsidRPr="006C16E5">
              <w:rPr>
                <w:rFonts w:ascii="Times New Roman" w:hAnsi="Times New Roman"/>
              </w:rPr>
              <w:t xml:space="preserve"> ,</w:t>
            </w:r>
          </w:p>
          <w:p w14:paraId="4BEC3725" w14:textId="77777777" w:rsidR="006C16E5" w:rsidRPr="006C16E5" w:rsidRDefault="006C16E5" w:rsidP="006C16E5">
            <w:pPr>
              <w:spacing w:after="75"/>
              <w:ind w:firstLine="240"/>
              <w:jc w:val="both"/>
            </w:pPr>
            <w:r w:rsidRPr="006C16E5">
              <w:rPr>
                <w:rFonts w:ascii="Times New Roman" w:hAnsi="Times New Roman"/>
              </w:rPr>
              <w:t>де О</w:t>
            </w:r>
            <w:r w:rsidRPr="006C16E5">
              <w:rPr>
                <w:rFonts w:ascii="Times New Roman" w:hAnsi="Times New Roman"/>
                <w:vertAlign w:val="subscript"/>
              </w:rPr>
              <w:t xml:space="preserve">ТВЕ </w:t>
            </w:r>
            <w:proofErr w:type="spellStart"/>
            <w:r w:rsidRPr="006C16E5">
              <w:rPr>
                <w:rFonts w:ascii="Times New Roman" w:hAnsi="Times New Roman"/>
                <w:vertAlign w:val="subscript"/>
              </w:rPr>
              <w:t>нф</w:t>
            </w:r>
            <w:proofErr w:type="spellEnd"/>
            <w:r w:rsidRPr="006C16E5">
              <w:rPr>
                <w:rFonts w:ascii="Times New Roman" w:hAnsi="Times New Roman"/>
                <w:vertAlign w:val="subscript"/>
              </w:rPr>
              <w:t xml:space="preserve"> i</w:t>
            </w:r>
            <w:r w:rsidRPr="006C16E5">
              <w:rPr>
                <w:rFonts w:ascii="Times New Roman" w:hAnsi="Times New Roman"/>
              </w:rPr>
              <w:t xml:space="preserve"> - нормативно-фактичний обсяг технологічних витрат електричної енергії на її розподіл на 1 та 2 класах напруги, в і-му місяці звітного року, </w:t>
            </w:r>
            <w:proofErr w:type="spellStart"/>
            <w:r w:rsidRPr="006C16E5">
              <w:rPr>
                <w:rFonts w:ascii="Times New Roman" w:hAnsi="Times New Roman"/>
              </w:rPr>
              <w:t>МВт·год</w:t>
            </w:r>
            <w:proofErr w:type="spellEnd"/>
            <w:r w:rsidRPr="006C16E5">
              <w:rPr>
                <w:rFonts w:ascii="Times New Roman" w:hAnsi="Times New Roman"/>
              </w:rPr>
              <w:t>, що розраховується за формулою</w:t>
            </w:r>
          </w:p>
          <w:tbl>
            <w:tblPr>
              <w:tblW w:w="7555" w:type="dxa"/>
              <w:tblLayout w:type="fixed"/>
              <w:tblLook w:val="04A0" w:firstRow="1" w:lastRow="0" w:firstColumn="1" w:lastColumn="0" w:noHBand="0" w:noVBand="1"/>
            </w:tblPr>
            <w:tblGrid>
              <w:gridCol w:w="6968"/>
              <w:gridCol w:w="587"/>
            </w:tblGrid>
            <w:tr w:rsidR="006C16E5" w:rsidRPr="006C16E5" w14:paraId="7CC9BF7D" w14:textId="77777777" w:rsidTr="00B56656">
              <w:trPr>
                <w:trHeight w:val="37"/>
              </w:trPr>
              <w:tc>
                <w:tcPr>
                  <w:tcW w:w="6968" w:type="dxa"/>
                  <w:vAlign w:val="center"/>
                  <w:hideMark/>
                </w:tcPr>
                <w:p w14:paraId="400C5125" w14:textId="77777777" w:rsidR="006C16E5" w:rsidRPr="006C16E5" w:rsidRDefault="006C16E5" w:rsidP="006C16E5">
                  <w:pPr>
                    <w:spacing w:after="75"/>
                  </w:pPr>
                  <w:r w:rsidRPr="006C16E5">
                    <w:rPr>
                      <w:noProof/>
                    </w:rPr>
                    <w:drawing>
                      <wp:inline distT="0" distB="0" distL="0" distR="0" wp14:anchorId="50233D62" wp14:editId="72F6C193">
                        <wp:extent cx="4200525" cy="410641"/>
                        <wp:effectExtent l="0" t="0" r="0" b="889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32999" cy="423592"/>
                                </a:xfrm>
                                <a:prstGeom prst="rect">
                                  <a:avLst/>
                                </a:prstGeom>
                                <a:noFill/>
                                <a:ln>
                                  <a:noFill/>
                                </a:ln>
                              </pic:spPr>
                            </pic:pic>
                          </a:graphicData>
                        </a:graphic>
                      </wp:inline>
                    </w:drawing>
                  </w:r>
                </w:p>
              </w:tc>
              <w:tc>
                <w:tcPr>
                  <w:tcW w:w="587" w:type="dxa"/>
                  <w:vAlign w:val="center"/>
                  <w:hideMark/>
                </w:tcPr>
                <w:p w14:paraId="3391D5F4" w14:textId="77777777" w:rsidR="006C16E5" w:rsidRPr="006C16E5" w:rsidRDefault="006C16E5" w:rsidP="006C16E5">
                  <w:pPr>
                    <w:spacing w:after="75"/>
                    <w:jc w:val="both"/>
                  </w:pPr>
                  <w:r w:rsidRPr="006C16E5">
                    <w:rPr>
                      <w:rFonts w:ascii="Times New Roman" w:hAnsi="Times New Roman"/>
                    </w:rPr>
                    <w:t>,</w:t>
                  </w:r>
                </w:p>
              </w:tc>
            </w:tr>
          </w:tbl>
          <w:p w14:paraId="62C4140C" w14:textId="77777777" w:rsidR="006C16E5" w:rsidRPr="006C16E5" w:rsidRDefault="006C16E5" w:rsidP="006C16E5">
            <w:pPr>
              <w:spacing w:after="75"/>
              <w:ind w:firstLine="240"/>
              <w:jc w:val="both"/>
            </w:pPr>
            <w:r w:rsidRPr="006C16E5">
              <w:rPr>
                <w:rFonts w:ascii="Times New Roman" w:hAnsi="Times New Roman"/>
              </w:rPr>
              <w:t xml:space="preserve">де </w:t>
            </w:r>
            <w:r w:rsidRPr="006C16E5">
              <w:rPr>
                <w:rFonts w:ascii="Times New Roman" w:hAnsi="Times New Roman"/>
                <w:i/>
              </w:rPr>
              <w:t>W</w:t>
            </w:r>
            <w:r w:rsidRPr="006C16E5">
              <w:rPr>
                <w:rFonts w:ascii="Times New Roman" w:hAnsi="Times New Roman"/>
                <w:vertAlign w:val="subscript"/>
              </w:rPr>
              <w:t>1 i</w:t>
            </w:r>
            <w:r w:rsidRPr="006C16E5">
              <w:rPr>
                <w:rFonts w:ascii="Times New Roman" w:hAnsi="Times New Roman"/>
              </w:rPr>
              <w:t xml:space="preserve"> , - фактичний обсяг корисного відпуску електричної енергії споживачам на 1 класі напруги у і-му місяці звітного року, </w:t>
            </w:r>
            <w:proofErr w:type="spellStart"/>
            <w:r w:rsidRPr="006C16E5">
              <w:rPr>
                <w:rFonts w:ascii="Times New Roman" w:hAnsi="Times New Roman"/>
              </w:rPr>
              <w:t>МВт·год</w:t>
            </w:r>
            <w:proofErr w:type="spellEnd"/>
            <w:r w:rsidRPr="006C16E5">
              <w:rPr>
                <w:rFonts w:ascii="Times New Roman" w:hAnsi="Times New Roman"/>
              </w:rPr>
              <w:t>;</w:t>
            </w:r>
          </w:p>
          <w:p w14:paraId="1741F118" w14:textId="77777777" w:rsidR="006C16E5" w:rsidRPr="006C16E5" w:rsidRDefault="006C16E5" w:rsidP="006C16E5">
            <w:pPr>
              <w:spacing w:after="75"/>
              <w:ind w:firstLine="240"/>
              <w:jc w:val="both"/>
            </w:pPr>
            <w:r w:rsidRPr="006C16E5">
              <w:rPr>
                <w:rFonts w:ascii="Times New Roman" w:hAnsi="Times New Roman"/>
                <w:i/>
              </w:rPr>
              <w:t>W</w:t>
            </w:r>
            <w:r w:rsidRPr="006C16E5">
              <w:rPr>
                <w:rFonts w:ascii="Times New Roman" w:hAnsi="Times New Roman"/>
                <w:vertAlign w:val="subscript"/>
              </w:rPr>
              <w:t>2 i</w:t>
            </w:r>
            <w:r w:rsidRPr="006C16E5">
              <w:rPr>
                <w:rFonts w:ascii="Times New Roman" w:hAnsi="Times New Roman"/>
              </w:rPr>
              <w:t xml:space="preserve"> - фактичний обсяг розподілу електричної енергії споживачам на 2 класі напруги в і-му місяці звітного року, </w:t>
            </w:r>
            <w:proofErr w:type="spellStart"/>
            <w:r w:rsidRPr="006C16E5">
              <w:rPr>
                <w:rFonts w:ascii="Times New Roman" w:hAnsi="Times New Roman"/>
              </w:rPr>
              <w:t>МВт·год</w:t>
            </w:r>
            <w:proofErr w:type="spellEnd"/>
            <w:r w:rsidRPr="006C16E5">
              <w:rPr>
                <w:rFonts w:ascii="Times New Roman" w:hAnsi="Times New Roman"/>
              </w:rPr>
              <w:t>;</w:t>
            </w:r>
          </w:p>
          <w:p w14:paraId="57CAEC4D" w14:textId="77777777" w:rsidR="006C16E5" w:rsidRPr="006C16E5" w:rsidRDefault="006C16E5" w:rsidP="006C16E5">
            <w:pPr>
              <w:spacing w:after="75"/>
              <w:ind w:firstLine="240"/>
              <w:jc w:val="both"/>
            </w:pPr>
            <w:r w:rsidRPr="006C16E5">
              <w:rPr>
                <w:rFonts w:ascii="Times New Roman" w:hAnsi="Times New Roman"/>
              </w:rPr>
              <w:t>К</w:t>
            </w:r>
            <w:r w:rsidRPr="006C16E5">
              <w:rPr>
                <w:rFonts w:ascii="Times New Roman" w:hAnsi="Times New Roman"/>
                <w:vertAlign w:val="subscript"/>
              </w:rPr>
              <w:t>1</w:t>
            </w:r>
            <w:r w:rsidRPr="006C16E5">
              <w:rPr>
                <w:rFonts w:ascii="Times New Roman" w:hAnsi="Times New Roman"/>
              </w:rPr>
              <w:t>, К</w:t>
            </w:r>
            <w:r w:rsidRPr="006C16E5">
              <w:rPr>
                <w:rFonts w:ascii="Times New Roman" w:hAnsi="Times New Roman"/>
                <w:vertAlign w:val="subscript"/>
              </w:rPr>
              <w:t>2</w:t>
            </w:r>
            <w:r w:rsidRPr="006C16E5">
              <w:rPr>
                <w:rFonts w:ascii="Times New Roman" w:hAnsi="Times New Roman"/>
              </w:rPr>
              <w:t xml:space="preserve"> - економічні коефіцієнти прогнозованих технологічних витрат електричної енергії на 1 та 2 класах напруги, затверджені на звітний рік відносні одиниці;</w:t>
            </w:r>
          </w:p>
          <w:p w14:paraId="1ED823DC" w14:textId="77777777" w:rsidR="006C16E5" w:rsidRPr="006C16E5" w:rsidRDefault="006C16E5" w:rsidP="006C16E5">
            <w:pPr>
              <w:spacing w:after="75"/>
              <w:ind w:firstLine="240"/>
              <w:jc w:val="both"/>
            </w:pPr>
            <w:r w:rsidRPr="006C16E5">
              <w:rPr>
                <w:rFonts w:ascii="Times New Roman" w:hAnsi="Times New Roman"/>
              </w:rPr>
              <w:lastRenderedPageBreak/>
              <w:t>Ц</w:t>
            </w:r>
            <w:r w:rsidRPr="006C16E5">
              <w:rPr>
                <w:rFonts w:ascii="Times New Roman" w:hAnsi="Times New Roman"/>
                <w:vertAlign w:val="subscript"/>
              </w:rPr>
              <w:t>ТВЕ i</w:t>
            </w:r>
            <w:r w:rsidRPr="006C16E5">
              <w:rPr>
                <w:rFonts w:ascii="Times New Roman" w:hAnsi="Times New Roman"/>
              </w:rPr>
              <w:t xml:space="preserve"> - середньозважена ціна купівлі електричної енергії на ринку електричної енергії в і-му місяці звітного року, що враховує погодинний графік технологічних витрат електричної енергії та ціни електричної енергії на ринку "на добу наперед", ринку двосторонніх договорів (у тому числі в НАЕК "Енергоатом", у зв'язку з покладенням спеціальних обов'язків на учасників ринку електричної енергії) та балансуючому ринку, грн/</w:t>
            </w:r>
            <w:proofErr w:type="spellStart"/>
            <w:r w:rsidRPr="006C16E5">
              <w:rPr>
                <w:rFonts w:ascii="Times New Roman" w:hAnsi="Times New Roman"/>
              </w:rPr>
              <w:t>МВт·год</w:t>
            </w:r>
            <w:proofErr w:type="spellEnd"/>
            <w:r w:rsidRPr="006C16E5">
              <w:rPr>
                <w:rFonts w:ascii="Times New Roman" w:hAnsi="Times New Roman"/>
              </w:rPr>
              <w:t>, та розраховується за формулою</w:t>
            </w:r>
          </w:p>
          <w:p w14:paraId="64E47940" w14:textId="77777777" w:rsidR="006C16E5" w:rsidRPr="006C16E5" w:rsidRDefault="006C16E5" w:rsidP="006C16E5">
            <w:pPr>
              <w:spacing w:after="75"/>
              <w:ind w:firstLine="240"/>
              <w:jc w:val="center"/>
            </w:pPr>
            <w:r w:rsidRPr="006C16E5">
              <w:rPr>
                <w:rFonts w:ascii="Times New Roman" w:hAnsi="Times New Roman"/>
              </w:rPr>
              <w:t>Ц</w:t>
            </w:r>
            <w:r w:rsidRPr="006C16E5">
              <w:rPr>
                <w:rFonts w:ascii="Times New Roman" w:hAnsi="Times New Roman"/>
                <w:vertAlign w:val="subscript"/>
              </w:rPr>
              <w:t>ТВЕ i</w:t>
            </w:r>
            <w:r w:rsidRPr="006C16E5">
              <w:rPr>
                <w:rFonts w:ascii="Times New Roman" w:hAnsi="Times New Roman"/>
              </w:rPr>
              <w:t xml:space="preserve"> </w:t>
            </w:r>
            <w:r w:rsidRPr="006C16E5">
              <w:rPr>
                <w:rFonts w:ascii="Times New Roman" w:hAnsi="Times New Roman"/>
                <w:vertAlign w:val="subscript"/>
              </w:rPr>
              <w:t>=</w:t>
            </w:r>
            <w:r w:rsidRPr="006C16E5">
              <w:rPr>
                <w:rFonts w:ascii="Times New Roman" w:hAnsi="Times New Roman"/>
              </w:rPr>
              <w:t xml:space="preserve"> Ц </w:t>
            </w:r>
            <w:r w:rsidRPr="006C16E5">
              <w:rPr>
                <w:rFonts w:ascii="Times New Roman" w:hAnsi="Times New Roman"/>
                <w:vertAlign w:val="subscript"/>
              </w:rPr>
              <w:t>РДН ф i</w:t>
            </w:r>
            <w:r w:rsidRPr="006C16E5">
              <w:rPr>
                <w:rFonts w:ascii="Times New Roman" w:hAnsi="Times New Roman"/>
              </w:rPr>
              <w:t xml:space="preserve"> × (1 - К</w:t>
            </w:r>
            <w:r w:rsidRPr="006C16E5">
              <w:rPr>
                <w:rFonts w:ascii="Times New Roman" w:hAnsi="Times New Roman"/>
                <w:vertAlign w:val="superscript"/>
              </w:rPr>
              <w:t>БР</w:t>
            </w:r>
            <w:r w:rsidRPr="006C16E5">
              <w:rPr>
                <w:rFonts w:ascii="Times New Roman" w:hAnsi="Times New Roman"/>
                <w:vertAlign w:val="subscript"/>
              </w:rPr>
              <w:t>W</w:t>
            </w:r>
            <w:r w:rsidRPr="006C16E5">
              <w:rPr>
                <w:rFonts w:ascii="Times New Roman" w:hAnsi="Times New Roman"/>
              </w:rPr>
              <w:t xml:space="preserve"> - К</w:t>
            </w:r>
            <w:r w:rsidRPr="006C16E5">
              <w:rPr>
                <w:rFonts w:ascii="Times New Roman" w:hAnsi="Times New Roman"/>
                <w:vertAlign w:val="superscript"/>
              </w:rPr>
              <w:t>ДД</w:t>
            </w:r>
            <w:r w:rsidRPr="006C16E5">
              <w:rPr>
                <w:rFonts w:ascii="Times New Roman" w:hAnsi="Times New Roman"/>
                <w:vertAlign w:val="subscript"/>
              </w:rPr>
              <w:t>W</w:t>
            </w:r>
            <w:r w:rsidRPr="006C16E5">
              <w:rPr>
                <w:rFonts w:ascii="Times New Roman" w:hAnsi="Times New Roman"/>
              </w:rPr>
              <w:t xml:space="preserve">) + Ц </w:t>
            </w:r>
            <w:r w:rsidRPr="006C16E5">
              <w:rPr>
                <w:rFonts w:ascii="Times New Roman" w:hAnsi="Times New Roman"/>
                <w:vertAlign w:val="subscript"/>
              </w:rPr>
              <w:t>РДН ф i</w:t>
            </w:r>
            <w:r w:rsidRPr="006C16E5">
              <w:rPr>
                <w:rFonts w:ascii="Times New Roman" w:hAnsi="Times New Roman"/>
              </w:rPr>
              <w:t xml:space="preserve"> × (1 + К</w:t>
            </w:r>
            <w:r w:rsidRPr="006C16E5">
              <w:rPr>
                <w:rFonts w:ascii="Times New Roman" w:hAnsi="Times New Roman"/>
                <w:vertAlign w:val="superscript"/>
              </w:rPr>
              <w:t>БР</w:t>
            </w:r>
            <w:r w:rsidRPr="006C16E5">
              <w:rPr>
                <w:rFonts w:ascii="Times New Roman" w:hAnsi="Times New Roman"/>
                <w:vertAlign w:val="subscript"/>
              </w:rPr>
              <w:t>Ц</w:t>
            </w:r>
            <w:r w:rsidRPr="006C16E5">
              <w:rPr>
                <w:rFonts w:ascii="Times New Roman" w:hAnsi="Times New Roman"/>
              </w:rPr>
              <w:t>) × К</w:t>
            </w:r>
            <w:r w:rsidRPr="006C16E5">
              <w:rPr>
                <w:rFonts w:ascii="Times New Roman" w:hAnsi="Times New Roman"/>
                <w:vertAlign w:val="superscript"/>
              </w:rPr>
              <w:t>БР</w:t>
            </w:r>
            <w:r w:rsidRPr="006C16E5">
              <w:rPr>
                <w:rFonts w:ascii="Times New Roman" w:hAnsi="Times New Roman"/>
                <w:vertAlign w:val="subscript"/>
              </w:rPr>
              <w:t>W</w:t>
            </w:r>
            <w:r w:rsidRPr="006C16E5">
              <w:rPr>
                <w:rFonts w:ascii="Times New Roman" w:hAnsi="Times New Roman"/>
              </w:rPr>
              <w:t xml:space="preserve"> + Ц </w:t>
            </w:r>
            <w:r w:rsidRPr="006C16E5">
              <w:rPr>
                <w:rFonts w:ascii="Times New Roman" w:hAnsi="Times New Roman"/>
                <w:vertAlign w:val="subscript"/>
              </w:rPr>
              <w:t>РДД ф i</w:t>
            </w:r>
            <w:r w:rsidRPr="006C16E5">
              <w:rPr>
                <w:rFonts w:ascii="Times New Roman" w:hAnsi="Times New Roman"/>
              </w:rPr>
              <w:t xml:space="preserve"> × К</w:t>
            </w:r>
            <w:r w:rsidRPr="006C16E5">
              <w:rPr>
                <w:rFonts w:ascii="Times New Roman" w:hAnsi="Times New Roman"/>
                <w:vertAlign w:val="superscript"/>
              </w:rPr>
              <w:t>ДД</w:t>
            </w:r>
            <w:r w:rsidRPr="006C16E5">
              <w:rPr>
                <w:rFonts w:ascii="Times New Roman" w:hAnsi="Times New Roman"/>
                <w:vertAlign w:val="subscript"/>
              </w:rPr>
              <w:t>W,</w:t>
            </w:r>
          </w:p>
          <w:p w14:paraId="2C0C6D49" w14:textId="77777777" w:rsidR="006C16E5" w:rsidRPr="006C16E5" w:rsidRDefault="006C16E5" w:rsidP="006C16E5">
            <w:pPr>
              <w:spacing w:after="75"/>
              <w:ind w:firstLine="240"/>
              <w:jc w:val="both"/>
            </w:pPr>
            <w:r w:rsidRPr="006C16E5">
              <w:rPr>
                <w:rFonts w:ascii="Times New Roman" w:hAnsi="Times New Roman"/>
              </w:rPr>
              <w:t xml:space="preserve">де Ц </w:t>
            </w:r>
            <w:r w:rsidRPr="006C16E5">
              <w:rPr>
                <w:rFonts w:ascii="Times New Roman" w:hAnsi="Times New Roman"/>
                <w:vertAlign w:val="subscript"/>
              </w:rPr>
              <w:t>РДН ф i</w:t>
            </w:r>
            <w:r w:rsidRPr="006C16E5">
              <w:rPr>
                <w:rFonts w:ascii="Times New Roman" w:hAnsi="Times New Roman"/>
              </w:rPr>
              <w:t xml:space="preserve"> - фактична середньозважена ціна купівлі електричної енергії на ринку "на добу наперед" в i-му місяці звітного року, що враховує погодинний графік технологічних витрат електричної енергії оператора системи розподілу, грн/</w:t>
            </w:r>
            <w:proofErr w:type="spellStart"/>
            <w:r w:rsidRPr="006C16E5">
              <w:rPr>
                <w:rFonts w:ascii="Times New Roman" w:hAnsi="Times New Roman"/>
              </w:rPr>
              <w:t>МВт·год</w:t>
            </w:r>
            <w:proofErr w:type="spellEnd"/>
            <w:r w:rsidRPr="006C16E5">
              <w:rPr>
                <w:rFonts w:ascii="Times New Roman" w:hAnsi="Times New Roman"/>
              </w:rPr>
              <w:t>,</w:t>
            </w:r>
          </w:p>
          <w:p w14:paraId="73C9459C" w14:textId="77777777" w:rsidR="006C16E5" w:rsidRPr="006C16E5" w:rsidRDefault="006C16E5" w:rsidP="006C16E5">
            <w:pPr>
              <w:spacing w:after="75"/>
              <w:ind w:firstLine="240"/>
              <w:jc w:val="both"/>
            </w:pPr>
            <w:r w:rsidRPr="006C16E5">
              <w:rPr>
                <w:rFonts w:ascii="Times New Roman" w:hAnsi="Times New Roman"/>
              </w:rPr>
              <w:t>К</w:t>
            </w:r>
            <w:r w:rsidRPr="006C16E5">
              <w:rPr>
                <w:rFonts w:ascii="Times New Roman" w:hAnsi="Times New Roman"/>
                <w:vertAlign w:val="superscript"/>
              </w:rPr>
              <w:t>БР</w:t>
            </w:r>
            <w:r w:rsidRPr="006C16E5">
              <w:rPr>
                <w:rFonts w:ascii="Times New Roman" w:hAnsi="Times New Roman"/>
                <w:vertAlign w:val="subscript"/>
              </w:rPr>
              <w:t>W</w:t>
            </w:r>
            <w:r w:rsidRPr="006C16E5">
              <w:rPr>
                <w:rFonts w:ascii="Times New Roman" w:hAnsi="Times New Roman"/>
              </w:rPr>
              <w:t xml:space="preserve"> - коефіцієнт, що враховує граничний відносний обсяг небалансів електричної енергії в i-му місяці звітного року, застосований під час розрахунку встановлених тарифів на послуги з розподілу електричної енергії</w:t>
            </w:r>
            <w:r w:rsidRPr="006C16E5">
              <w:rPr>
                <w:rFonts w:ascii="Times New Roman" w:hAnsi="Times New Roman"/>
                <w:b/>
              </w:rPr>
              <w:t>,</w:t>
            </w:r>
            <w:r w:rsidRPr="006C16E5">
              <w:rPr>
                <w:rFonts w:ascii="Times New Roman" w:hAnsi="Times New Roman"/>
              </w:rPr>
              <w:t xml:space="preserve"> відносні одиниці;</w:t>
            </w:r>
          </w:p>
          <w:p w14:paraId="0B806571" w14:textId="77777777" w:rsidR="006C16E5" w:rsidRPr="006C16E5" w:rsidRDefault="006C16E5" w:rsidP="006C16E5">
            <w:pPr>
              <w:spacing w:after="75"/>
              <w:ind w:firstLine="240"/>
              <w:jc w:val="both"/>
            </w:pPr>
            <w:r w:rsidRPr="006C16E5">
              <w:rPr>
                <w:rFonts w:ascii="Times New Roman" w:hAnsi="Times New Roman"/>
              </w:rPr>
              <w:t>К</w:t>
            </w:r>
            <w:r w:rsidRPr="006C16E5">
              <w:rPr>
                <w:rFonts w:ascii="Times New Roman" w:hAnsi="Times New Roman"/>
                <w:vertAlign w:val="superscript"/>
              </w:rPr>
              <w:t>ДД</w:t>
            </w:r>
            <w:r w:rsidRPr="006C16E5">
              <w:rPr>
                <w:rFonts w:ascii="Times New Roman" w:hAnsi="Times New Roman"/>
                <w:vertAlign w:val="subscript"/>
              </w:rPr>
              <w:t>W</w:t>
            </w:r>
            <w:r w:rsidRPr="006C16E5">
              <w:rPr>
                <w:rFonts w:ascii="Times New Roman" w:hAnsi="Times New Roman"/>
              </w:rPr>
              <w:t xml:space="preserve"> - фактичний коефіцієнт, що враховує частку електричної енергії, що купується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відносні одиниці;</w:t>
            </w:r>
          </w:p>
          <w:p w14:paraId="57C04597" w14:textId="77777777" w:rsidR="006C16E5" w:rsidRPr="006C16E5" w:rsidRDefault="006C16E5" w:rsidP="006C16E5">
            <w:pPr>
              <w:spacing w:after="75"/>
              <w:ind w:firstLine="240"/>
              <w:jc w:val="both"/>
            </w:pPr>
            <w:r w:rsidRPr="006C16E5">
              <w:rPr>
                <w:rFonts w:ascii="Times New Roman" w:hAnsi="Times New Roman"/>
              </w:rPr>
              <w:t>К</w:t>
            </w:r>
            <w:r w:rsidRPr="006C16E5">
              <w:rPr>
                <w:rFonts w:ascii="Times New Roman" w:hAnsi="Times New Roman"/>
                <w:vertAlign w:val="superscript"/>
              </w:rPr>
              <w:t>БР</w:t>
            </w:r>
            <w:r w:rsidRPr="006C16E5">
              <w:rPr>
                <w:rFonts w:ascii="Times New Roman" w:hAnsi="Times New Roman"/>
                <w:vertAlign w:val="subscript"/>
              </w:rPr>
              <w:t>Ц</w:t>
            </w:r>
            <w:r w:rsidRPr="006C16E5">
              <w:rPr>
                <w:rFonts w:ascii="Times New Roman" w:hAnsi="Times New Roman"/>
              </w:rPr>
              <w:t xml:space="preserve"> - коефіцієнт, що враховує граничне відносне відхилення цін небалансів електричної енергії від цін електричної енергії на ринку "на добу наперед" в і-му місяці звітного року, застосований під час розрахунку встановлених тарифів на послуги з розподілу електричної енергії, відносні одиниці;</w:t>
            </w:r>
          </w:p>
          <w:p w14:paraId="063A8BC6" w14:textId="77777777" w:rsidR="006C16E5" w:rsidRPr="006C16E5" w:rsidRDefault="006C16E5" w:rsidP="006C16E5">
            <w:pPr>
              <w:spacing w:after="75"/>
              <w:ind w:firstLine="240"/>
              <w:jc w:val="both"/>
            </w:pPr>
            <w:r w:rsidRPr="006C16E5">
              <w:rPr>
                <w:rFonts w:ascii="Times New Roman" w:hAnsi="Times New Roman"/>
              </w:rPr>
              <w:t xml:space="preserve">Ц </w:t>
            </w:r>
            <w:r w:rsidRPr="006C16E5">
              <w:rPr>
                <w:rFonts w:ascii="Times New Roman" w:hAnsi="Times New Roman"/>
                <w:vertAlign w:val="subscript"/>
              </w:rPr>
              <w:t>РДД ф i</w:t>
            </w:r>
            <w:r w:rsidRPr="006C16E5">
              <w:rPr>
                <w:rFonts w:ascii="Times New Roman" w:hAnsi="Times New Roman"/>
              </w:rPr>
              <w:t xml:space="preserve"> - фактична середньозважена ціна купівлі електричної енергії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згідно з Актом купівлі-продажу електроенергії, грн/</w:t>
            </w:r>
            <w:proofErr w:type="spellStart"/>
            <w:r w:rsidRPr="006C16E5">
              <w:rPr>
                <w:rFonts w:ascii="Times New Roman" w:hAnsi="Times New Roman"/>
              </w:rPr>
              <w:t>МВт·год</w:t>
            </w:r>
            <w:proofErr w:type="spellEnd"/>
            <w:r w:rsidRPr="006C16E5">
              <w:rPr>
                <w:rFonts w:ascii="Times New Roman" w:hAnsi="Times New Roman"/>
              </w:rPr>
              <w:t>.</w:t>
            </w:r>
          </w:p>
          <w:p w14:paraId="0F10DD36" w14:textId="77777777" w:rsidR="006C16E5" w:rsidRPr="006C16E5" w:rsidRDefault="006C16E5" w:rsidP="006C16E5">
            <w:pPr>
              <w:spacing w:after="75"/>
              <w:ind w:firstLine="240"/>
              <w:jc w:val="both"/>
            </w:pPr>
            <w:r w:rsidRPr="006C16E5">
              <w:rPr>
                <w:rFonts w:ascii="Times New Roman" w:hAnsi="Times New Roman"/>
              </w:rPr>
              <w:t>Для цілей розрахунку складова (1 - К</w:t>
            </w:r>
            <w:r w:rsidRPr="006C16E5">
              <w:rPr>
                <w:rFonts w:ascii="Times New Roman" w:hAnsi="Times New Roman"/>
                <w:vertAlign w:val="superscript"/>
              </w:rPr>
              <w:t>БР</w:t>
            </w:r>
            <w:r w:rsidRPr="006C16E5">
              <w:rPr>
                <w:rFonts w:ascii="Times New Roman" w:hAnsi="Times New Roman"/>
                <w:vertAlign w:val="subscript"/>
              </w:rPr>
              <w:t>W</w:t>
            </w:r>
            <w:r w:rsidRPr="006C16E5">
              <w:rPr>
                <w:rFonts w:ascii="Times New Roman" w:hAnsi="Times New Roman"/>
              </w:rPr>
              <w:t xml:space="preserve"> - К</w:t>
            </w:r>
            <w:r w:rsidRPr="006C16E5">
              <w:rPr>
                <w:rFonts w:ascii="Times New Roman" w:hAnsi="Times New Roman"/>
                <w:vertAlign w:val="superscript"/>
              </w:rPr>
              <w:t>ДД</w:t>
            </w:r>
            <w:r w:rsidRPr="006C16E5">
              <w:rPr>
                <w:rFonts w:ascii="Times New Roman" w:hAnsi="Times New Roman"/>
                <w:vertAlign w:val="subscript"/>
              </w:rPr>
              <w:t>W</w:t>
            </w:r>
            <w:r w:rsidRPr="006C16E5">
              <w:rPr>
                <w:rFonts w:ascii="Times New Roman" w:hAnsi="Times New Roman"/>
              </w:rPr>
              <w:t>) приймається рівною нулю у разі, якщо її значення менше нуля.</w:t>
            </w:r>
          </w:p>
          <w:p w14:paraId="15030F86" w14:textId="77777777" w:rsidR="006C16E5" w:rsidRPr="006C16E5" w:rsidRDefault="006C16E5" w:rsidP="006C16E5">
            <w:pPr>
              <w:spacing w:after="75"/>
              <w:ind w:firstLine="240"/>
              <w:jc w:val="both"/>
            </w:pPr>
            <w:r w:rsidRPr="006C16E5">
              <w:rPr>
                <w:rFonts w:ascii="Times New Roman" w:hAnsi="Times New Roman"/>
              </w:rPr>
              <w:t>Починаючи з 2023 року:</w:t>
            </w:r>
          </w:p>
          <w:p w14:paraId="31775648" w14:textId="77777777" w:rsidR="006C16E5" w:rsidRPr="006C16E5" w:rsidRDefault="006C16E5" w:rsidP="006C16E5">
            <w:pPr>
              <w:spacing w:after="75"/>
              <w:ind w:firstLine="240"/>
              <w:jc w:val="both"/>
            </w:pPr>
            <w:r w:rsidRPr="006C16E5">
              <w:rPr>
                <w:rFonts w:ascii="Times New Roman" w:hAnsi="Times New Roman"/>
              </w:rPr>
              <w:t xml:space="preserve">Ц </w:t>
            </w:r>
            <w:r w:rsidRPr="006C16E5">
              <w:rPr>
                <w:rFonts w:ascii="Times New Roman" w:hAnsi="Times New Roman"/>
                <w:vertAlign w:val="subscript"/>
              </w:rPr>
              <w:t>ТВЕ і</w:t>
            </w:r>
            <w:r w:rsidRPr="006C16E5">
              <w:rPr>
                <w:rFonts w:ascii="Times New Roman" w:hAnsi="Times New Roman"/>
              </w:rPr>
              <w:t xml:space="preserve"> = Ц </w:t>
            </w:r>
            <w:r w:rsidRPr="006C16E5">
              <w:rPr>
                <w:rFonts w:ascii="Times New Roman" w:hAnsi="Times New Roman"/>
                <w:vertAlign w:val="subscript"/>
              </w:rPr>
              <w:t>РДН ф і</w:t>
            </w:r>
            <w:r w:rsidRPr="006C16E5">
              <w:rPr>
                <w:rFonts w:ascii="Times New Roman" w:hAnsi="Times New Roman"/>
              </w:rPr>
              <w:t xml:space="preserve"> × (1 - </w:t>
            </w:r>
            <w:proofErr w:type="spellStart"/>
            <w:r w:rsidRPr="006C16E5">
              <w:rPr>
                <w:rFonts w:ascii="Times New Roman" w:hAnsi="Times New Roman"/>
              </w:rPr>
              <w:t>К</w:t>
            </w:r>
            <w:r w:rsidRPr="006C16E5">
              <w:rPr>
                <w:rFonts w:ascii="Times New Roman" w:hAnsi="Times New Roman"/>
                <w:vertAlign w:val="superscript"/>
              </w:rPr>
              <w:t>БР</w:t>
            </w:r>
            <w:r w:rsidRPr="006C16E5">
              <w:rPr>
                <w:rFonts w:ascii="Times New Roman" w:hAnsi="Times New Roman"/>
              </w:rPr>
              <w:t>w</w:t>
            </w:r>
            <w:proofErr w:type="spellEnd"/>
            <w:r w:rsidRPr="006C16E5">
              <w:rPr>
                <w:rFonts w:ascii="Times New Roman" w:hAnsi="Times New Roman"/>
              </w:rPr>
              <w:t xml:space="preserve"> - </w:t>
            </w:r>
            <w:proofErr w:type="spellStart"/>
            <w:r w:rsidRPr="006C16E5">
              <w:rPr>
                <w:rFonts w:ascii="Times New Roman" w:hAnsi="Times New Roman"/>
              </w:rPr>
              <w:t>К</w:t>
            </w:r>
            <w:r w:rsidRPr="006C16E5">
              <w:rPr>
                <w:rFonts w:ascii="Times New Roman" w:hAnsi="Times New Roman"/>
                <w:vertAlign w:val="superscript"/>
              </w:rPr>
              <w:t>ДД</w:t>
            </w:r>
            <w:r w:rsidRPr="006C16E5">
              <w:rPr>
                <w:rFonts w:ascii="Times New Roman" w:hAnsi="Times New Roman"/>
              </w:rPr>
              <w:t>w</w:t>
            </w:r>
            <w:proofErr w:type="spellEnd"/>
            <w:r w:rsidRPr="006C16E5">
              <w:rPr>
                <w:rFonts w:ascii="Times New Roman" w:hAnsi="Times New Roman"/>
              </w:rPr>
              <w:t xml:space="preserve">) + Ц </w:t>
            </w:r>
            <w:r w:rsidRPr="006C16E5">
              <w:rPr>
                <w:rFonts w:ascii="Times New Roman" w:hAnsi="Times New Roman"/>
                <w:vertAlign w:val="subscript"/>
              </w:rPr>
              <w:t>РДН ф і</w:t>
            </w:r>
            <w:r w:rsidRPr="006C16E5">
              <w:rPr>
                <w:rFonts w:ascii="Times New Roman" w:hAnsi="Times New Roman"/>
              </w:rPr>
              <w:t xml:space="preserve"> × (1 + </w:t>
            </w:r>
            <w:proofErr w:type="spellStart"/>
            <w:r w:rsidRPr="006C16E5">
              <w:rPr>
                <w:rFonts w:ascii="Times New Roman" w:hAnsi="Times New Roman"/>
              </w:rPr>
              <w:t>К</w:t>
            </w:r>
            <w:r w:rsidRPr="006C16E5">
              <w:rPr>
                <w:rFonts w:ascii="Times New Roman" w:hAnsi="Times New Roman"/>
                <w:vertAlign w:val="superscript"/>
              </w:rPr>
              <w:t>БР</w:t>
            </w:r>
            <w:r w:rsidRPr="006C16E5">
              <w:rPr>
                <w:rFonts w:ascii="Times New Roman" w:hAnsi="Times New Roman"/>
              </w:rPr>
              <w:t>ц</w:t>
            </w:r>
            <w:proofErr w:type="spellEnd"/>
            <w:r w:rsidRPr="006C16E5">
              <w:rPr>
                <w:rFonts w:ascii="Times New Roman" w:hAnsi="Times New Roman"/>
              </w:rPr>
              <w:t xml:space="preserve">) × </w:t>
            </w:r>
            <w:proofErr w:type="spellStart"/>
            <w:r w:rsidRPr="006C16E5">
              <w:rPr>
                <w:rFonts w:ascii="Times New Roman" w:hAnsi="Times New Roman"/>
              </w:rPr>
              <w:t>К</w:t>
            </w:r>
            <w:r w:rsidRPr="006C16E5">
              <w:rPr>
                <w:rFonts w:ascii="Times New Roman" w:hAnsi="Times New Roman"/>
                <w:vertAlign w:val="superscript"/>
              </w:rPr>
              <w:t>БР</w:t>
            </w:r>
            <w:r w:rsidRPr="006C16E5">
              <w:rPr>
                <w:rFonts w:ascii="Times New Roman" w:hAnsi="Times New Roman"/>
              </w:rPr>
              <w:t>w</w:t>
            </w:r>
            <w:proofErr w:type="spellEnd"/>
            <w:r w:rsidRPr="006C16E5">
              <w:rPr>
                <w:rFonts w:ascii="Times New Roman" w:hAnsi="Times New Roman"/>
              </w:rPr>
              <w:t xml:space="preserve"> + Ц </w:t>
            </w:r>
            <w:r w:rsidRPr="006C16E5">
              <w:rPr>
                <w:rFonts w:ascii="Times New Roman" w:hAnsi="Times New Roman"/>
                <w:vertAlign w:val="subscript"/>
              </w:rPr>
              <w:t>РДД ф і</w:t>
            </w:r>
            <w:r w:rsidRPr="006C16E5">
              <w:rPr>
                <w:rFonts w:ascii="Times New Roman" w:hAnsi="Times New Roman"/>
              </w:rPr>
              <w:t xml:space="preserve"> × К × </w:t>
            </w:r>
            <w:proofErr w:type="spellStart"/>
            <w:r w:rsidRPr="006C16E5">
              <w:rPr>
                <w:rFonts w:ascii="Times New Roman" w:hAnsi="Times New Roman"/>
              </w:rPr>
              <w:t>К</w:t>
            </w:r>
            <w:r w:rsidRPr="006C16E5">
              <w:rPr>
                <w:rFonts w:ascii="Times New Roman" w:hAnsi="Times New Roman"/>
                <w:vertAlign w:val="superscript"/>
              </w:rPr>
              <w:t>ДД</w:t>
            </w:r>
            <w:r w:rsidRPr="006C16E5">
              <w:rPr>
                <w:rFonts w:ascii="Times New Roman" w:hAnsi="Times New Roman"/>
              </w:rPr>
              <w:t>w</w:t>
            </w:r>
            <w:proofErr w:type="spellEnd"/>
            <w:r w:rsidRPr="006C16E5">
              <w:rPr>
                <w:rFonts w:ascii="Times New Roman" w:hAnsi="Times New Roman"/>
              </w:rPr>
              <w:t>;</w:t>
            </w:r>
          </w:p>
          <w:p w14:paraId="4A35D063" w14:textId="77777777" w:rsidR="006C16E5" w:rsidRPr="006C16E5" w:rsidRDefault="006C16E5" w:rsidP="006C16E5">
            <w:pPr>
              <w:spacing w:after="75"/>
              <w:ind w:firstLine="240"/>
              <w:jc w:val="both"/>
            </w:pPr>
            <w:r w:rsidRPr="006C16E5">
              <w:rPr>
                <w:rFonts w:ascii="Times New Roman" w:hAnsi="Times New Roman"/>
              </w:rPr>
              <w:lastRenderedPageBreak/>
              <w:t>де К</w:t>
            </w:r>
            <w:r w:rsidRPr="006C16E5">
              <w:rPr>
                <w:rFonts w:ascii="Times New Roman" w:hAnsi="Times New Roman"/>
                <w:vertAlign w:val="superscript"/>
              </w:rPr>
              <w:t>БР</w:t>
            </w:r>
            <w:r w:rsidRPr="006C16E5">
              <w:rPr>
                <w:rFonts w:ascii="Times New Roman" w:hAnsi="Times New Roman"/>
                <w:vertAlign w:val="subscript"/>
              </w:rPr>
              <w:t>W</w:t>
            </w:r>
            <w:r w:rsidRPr="006C16E5">
              <w:rPr>
                <w:rFonts w:ascii="Times New Roman" w:hAnsi="Times New Roman"/>
              </w:rPr>
              <w:t>, К</w:t>
            </w:r>
            <w:r w:rsidRPr="006C16E5">
              <w:rPr>
                <w:rFonts w:ascii="Times New Roman" w:hAnsi="Times New Roman"/>
                <w:vertAlign w:val="superscript"/>
              </w:rPr>
              <w:t>ДД</w:t>
            </w:r>
            <w:r w:rsidRPr="006C16E5">
              <w:rPr>
                <w:rFonts w:ascii="Times New Roman" w:hAnsi="Times New Roman"/>
                <w:vertAlign w:val="subscript"/>
              </w:rPr>
              <w:t>W</w:t>
            </w:r>
            <w:r w:rsidRPr="006C16E5">
              <w:rPr>
                <w:rFonts w:ascii="Times New Roman" w:hAnsi="Times New Roman"/>
              </w:rPr>
              <w:t xml:space="preserve"> та К</w:t>
            </w:r>
            <w:r w:rsidRPr="006C16E5">
              <w:rPr>
                <w:rFonts w:ascii="Times New Roman" w:hAnsi="Times New Roman"/>
                <w:vertAlign w:val="superscript"/>
              </w:rPr>
              <w:t>БР</w:t>
            </w:r>
            <w:r w:rsidRPr="006C16E5">
              <w:rPr>
                <w:rFonts w:ascii="Times New Roman" w:hAnsi="Times New Roman"/>
                <w:vertAlign w:val="subscript"/>
              </w:rPr>
              <w:t>Ц</w:t>
            </w:r>
            <w:r w:rsidRPr="006C16E5">
              <w:rPr>
                <w:rFonts w:ascii="Times New Roman" w:hAnsi="Times New Roman"/>
              </w:rPr>
              <w:t xml:space="preserve"> визначаються на рівнях, застосованих під час розрахунку встановлених тарифів на послуги з розподілу електричної енергії в і-му місяці звітного року, або, у разі істотних змін на ринку електричної енергії протягом звітного року, на рівнях, визначених Регулятором;</w:t>
            </w:r>
          </w:p>
          <w:p w14:paraId="0D8843B4" w14:textId="77777777" w:rsidR="006C16E5" w:rsidRPr="006C16E5" w:rsidRDefault="006C16E5" w:rsidP="006C16E5">
            <w:pPr>
              <w:spacing w:after="75"/>
              <w:ind w:firstLine="240"/>
              <w:jc w:val="both"/>
            </w:pPr>
            <w:r w:rsidRPr="006C16E5">
              <w:rPr>
                <w:rFonts w:ascii="Times New Roman" w:hAnsi="Times New Roman"/>
              </w:rPr>
              <w:t>Ц</w:t>
            </w:r>
            <w:r w:rsidRPr="006C16E5">
              <w:rPr>
                <w:rFonts w:ascii="Times New Roman" w:hAnsi="Times New Roman"/>
                <w:vertAlign w:val="subscript"/>
              </w:rPr>
              <w:t>РДД ф і</w:t>
            </w:r>
            <w:r w:rsidRPr="006C16E5">
              <w:rPr>
                <w:rFonts w:ascii="Times New Roman" w:hAnsi="Times New Roman"/>
              </w:rPr>
              <w:t xml:space="preserve"> - місячний індекс базового навантаження на ринку двосторонніх договорів в і-му місяці звітного року, який оприлюднюється ТОВ "Українська енергетична біржа" на його офіційному </w:t>
            </w:r>
            <w:proofErr w:type="spellStart"/>
            <w:r w:rsidRPr="006C16E5">
              <w:rPr>
                <w:rFonts w:ascii="Times New Roman" w:hAnsi="Times New Roman"/>
              </w:rPr>
              <w:t>вебсайті</w:t>
            </w:r>
            <w:proofErr w:type="spellEnd"/>
            <w:r w:rsidRPr="006C16E5">
              <w:rPr>
                <w:rFonts w:ascii="Times New Roman" w:hAnsi="Times New Roman"/>
              </w:rPr>
              <w:t xml:space="preserve"> в мережі Інтернет, грн/</w:t>
            </w:r>
            <w:proofErr w:type="spellStart"/>
            <w:r w:rsidRPr="006C16E5">
              <w:rPr>
                <w:rFonts w:ascii="Times New Roman" w:hAnsi="Times New Roman"/>
              </w:rPr>
              <w:t>МВт·год</w:t>
            </w:r>
            <w:proofErr w:type="spellEnd"/>
            <w:r w:rsidRPr="006C16E5">
              <w:rPr>
                <w:rFonts w:ascii="Times New Roman" w:hAnsi="Times New Roman"/>
              </w:rPr>
              <w:t>;</w:t>
            </w:r>
          </w:p>
          <w:p w14:paraId="3F9A0CC8" w14:textId="77777777" w:rsidR="006C16E5" w:rsidRPr="006C16E5" w:rsidRDefault="006C16E5" w:rsidP="006C16E5">
            <w:pPr>
              <w:spacing w:after="75"/>
              <w:ind w:firstLine="240"/>
              <w:jc w:val="both"/>
            </w:pPr>
            <w:r w:rsidRPr="006C16E5">
              <w:rPr>
                <w:rFonts w:ascii="Times New Roman" w:hAnsi="Times New Roman"/>
              </w:rPr>
              <w:t>К - коефіцієнт, що враховує відхилення фактичної середньозваженої ціни купівлі електричної енергії на ринку "на добу наперед" від місячного індексу базового навантаження на ринку "на добу наперед", відносні одиниці, який визначається за формулою</w:t>
            </w:r>
          </w:p>
          <w:p w14:paraId="13E93DEF" w14:textId="77777777" w:rsidR="006C16E5" w:rsidRPr="006C16E5" w:rsidRDefault="006C16E5" w:rsidP="006C16E5">
            <w:pPr>
              <w:spacing w:after="75"/>
              <w:ind w:firstLine="240"/>
              <w:jc w:val="both"/>
            </w:pPr>
            <w:r w:rsidRPr="006C16E5">
              <w:rPr>
                <w:rFonts w:ascii="Times New Roman" w:hAnsi="Times New Roman"/>
              </w:rPr>
              <w:t xml:space="preserve">К = Ц </w:t>
            </w:r>
            <w:r w:rsidRPr="006C16E5">
              <w:rPr>
                <w:rFonts w:ascii="Times New Roman" w:hAnsi="Times New Roman"/>
                <w:vertAlign w:val="subscript"/>
              </w:rPr>
              <w:t>РДН ф і</w:t>
            </w:r>
            <w:r w:rsidRPr="006C16E5">
              <w:rPr>
                <w:rFonts w:ascii="Times New Roman" w:hAnsi="Times New Roman"/>
              </w:rPr>
              <w:t xml:space="preserve"> / Ц </w:t>
            </w:r>
            <w:r w:rsidRPr="006C16E5">
              <w:rPr>
                <w:rFonts w:ascii="Times New Roman" w:hAnsi="Times New Roman"/>
                <w:vertAlign w:val="subscript"/>
              </w:rPr>
              <w:t>база і</w:t>
            </w:r>
            <w:r w:rsidRPr="006C16E5">
              <w:rPr>
                <w:rFonts w:ascii="Times New Roman" w:hAnsi="Times New Roman"/>
              </w:rPr>
              <w:t>;</w:t>
            </w:r>
          </w:p>
          <w:p w14:paraId="75F9B52A" w14:textId="77777777" w:rsidR="006C16E5" w:rsidRPr="006C16E5" w:rsidRDefault="006C16E5" w:rsidP="006C16E5">
            <w:pPr>
              <w:spacing w:after="75"/>
              <w:ind w:firstLine="240"/>
              <w:jc w:val="both"/>
            </w:pPr>
            <w:r w:rsidRPr="006C16E5">
              <w:rPr>
                <w:rFonts w:ascii="Times New Roman" w:hAnsi="Times New Roman"/>
              </w:rPr>
              <w:t xml:space="preserve">Ц </w:t>
            </w:r>
            <w:r w:rsidRPr="006C16E5">
              <w:rPr>
                <w:rFonts w:ascii="Times New Roman" w:hAnsi="Times New Roman"/>
                <w:vertAlign w:val="subscript"/>
              </w:rPr>
              <w:t>база і</w:t>
            </w:r>
            <w:r w:rsidRPr="006C16E5">
              <w:rPr>
                <w:rFonts w:ascii="Times New Roman" w:hAnsi="Times New Roman"/>
              </w:rPr>
              <w:t xml:space="preserve"> - місячний індекс базового навантаження на ринку "на добу наперед", в і-му місяці звітного року, який оприлюднюється АТ "Оператор ринку" на його офіційному </w:t>
            </w:r>
            <w:proofErr w:type="spellStart"/>
            <w:r w:rsidRPr="006C16E5">
              <w:rPr>
                <w:rFonts w:ascii="Times New Roman" w:hAnsi="Times New Roman"/>
              </w:rPr>
              <w:t>вебсайті</w:t>
            </w:r>
            <w:proofErr w:type="spellEnd"/>
            <w:r w:rsidRPr="006C16E5">
              <w:rPr>
                <w:rFonts w:ascii="Times New Roman" w:hAnsi="Times New Roman"/>
              </w:rPr>
              <w:t xml:space="preserve"> в мережі Інтернет, грн/МВт.</w:t>
            </w:r>
          </w:p>
          <w:p w14:paraId="07A80712" w14:textId="23840D94" w:rsidR="006C16E5" w:rsidRPr="006C16E5" w:rsidRDefault="006C16E5" w:rsidP="006C16E5">
            <w:pPr>
              <w:spacing w:after="75"/>
              <w:ind w:firstLine="240"/>
              <w:jc w:val="both"/>
            </w:pPr>
            <w:r w:rsidRPr="006C16E5">
              <w:rPr>
                <w:rFonts w:ascii="Times New Roman" w:hAnsi="Times New Roman"/>
              </w:rPr>
              <w:t>Якщо</w:t>
            </w:r>
            <w:r w:rsidR="00B31A42">
              <w:rPr>
                <w:rFonts w:ascii="Times New Roman" w:hAnsi="Times New Roman"/>
              </w:rPr>
              <w:t xml:space="preserve"> </w:t>
            </w:r>
            <w:r w:rsidR="00B31A42" w:rsidRPr="00B31A42">
              <w:rPr>
                <w:rFonts w:ascii="Times New Roman" w:hAnsi="Times New Roman"/>
                <w:b/>
              </w:rPr>
              <w:t>порушена схема нормального режиму роботи системи розподілу / змінені обсяги розподілу / надходження / віддачі / транзиту електричної енергії тощо внаслідок введення воєнного стану та/або бойових дій в Україні та за умови, що</w:t>
            </w:r>
          </w:p>
          <w:p w14:paraId="5423E5ED" w14:textId="77777777" w:rsidR="006C16E5" w:rsidRPr="006C16E5" w:rsidRDefault="006C16E5" w:rsidP="006C16E5">
            <w:pPr>
              <w:spacing w:after="75"/>
              <w:ind w:firstLine="240"/>
              <w:jc w:val="center"/>
            </w:pPr>
            <w:r w:rsidRPr="006C16E5">
              <w:rPr>
                <w:rFonts w:ascii="Times New Roman" w:hAnsi="Times New Roman"/>
              </w:rPr>
              <w:t xml:space="preserve"> </w:t>
            </w:r>
          </w:p>
          <w:p w14:paraId="00388B45" w14:textId="77777777" w:rsidR="006C16E5" w:rsidRPr="006C16E5" w:rsidRDefault="006C16E5" w:rsidP="006C16E5">
            <w:pPr>
              <w:spacing w:after="75"/>
              <w:ind w:firstLine="240"/>
              <w:jc w:val="center"/>
            </w:pPr>
            <w:r w:rsidRPr="006C16E5">
              <w:rPr>
                <w:noProof/>
              </w:rPr>
              <w:drawing>
                <wp:inline distT="0" distB="0" distL="0" distR="0" wp14:anchorId="7F6D1098" wp14:editId="1622A283">
                  <wp:extent cx="3305175" cy="428625"/>
                  <wp:effectExtent l="0" t="0" r="9525"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5175" cy="428625"/>
                          </a:xfrm>
                          <a:prstGeom prst="rect">
                            <a:avLst/>
                          </a:prstGeom>
                          <a:noFill/>
                          <a:ln>
                            <a:noFill/>
                          </a:ln>
                        </pic:spPr>
                      </pic:pic>
                    </a:graphicData>
                  </a:graphic>
                </wp:inline>
              </w:drawing>
            </w:r>
            <w:r w:rsidRPr="006C16E5">
              <w:rPr>
                <w:rFonts w:ascii="Times New Roman" w:hAnsi="Times New Roman"/>
              </w:rPr>
              <w:t>,</w:t>
            </w:r>
          </w:p>
          <w:p w14:paraId="14438533" w14:textId="77777777" w:rsidR="006C16E5" w:rsidRPr="006C16E5" w:rsidRDefault="006C16E5" w:rsidP="006C16E5">
            <w:pPr>
              <w:spacing w:after="75"/>
              <w:ind w:firstLine="240"/>
              <w:jc w:val="center"/>
            </w:pPr>
            <w:r w:rsidRPr="006C16E5">
              <w:rPr>
                <w:rFonts w:ascii="Times New Roman" w:hAnsi="Times New Roman"/>
              </w:rPr>
              <w:t xml:space="preserve"> </w:t>
            </w:r>
          </w:p>
          <w:p w14:paraId="7D59B2AB" w14:textId="77777777" w:rsidR="006C16E5" w:rsidRPr="006C16E5" w:rsidRDefault="006C16E5" w:rsidP="006C16E5">
            <w:pPr>
              <w:spacing w:after="75"/>
              <w:ind w:firstLine="240"/>
              <w:jc w:val="both"/>
            </w:pPr>
            <w:r w:rsidRPr="006C16E5">
              <w:rPr>
                <w:rFonts w:ascii="Times New Roman" w:hAnsi="Times New Roman"/>
              </w:rPr>
              <w:t>за умови надання належного обґрунтування перевищення фактичних витрат електричної енергії над нормативно-фактичними технологічними витратами електричної енергії, зокрема:</w:t>
            </w:r>
          </w:p>
          <w:p w14:paraId="75283AB7" w14:textId="77777777" w:rsidR="006C16E5" w:rsidRPr="006C16E5" w:rsidRDefault="006C16E5" w:rsidP="006C16E5">
            <w:pPr>
              <w:spacing w:after="75"/>
              <w:ind w:firstLine="240"/>
              <w:jc w:val="both"/>
            </w:pPr>
            <w:r w:rsidRPr="006C16E5">
              <w:rPr>
                <w:rFonts w:ascii="Times New Roman" w:hAnsi="Times New Roman"/>
              </w:rPr>
              <w:t>структури такого перевищення витрат з відповідним документальним підтвердженням кожної компоненти цієї структури, зокрема оператором системи передачі, Державною інспекцією енергетичного нагляду України, адміністратором комерційного обліку тощо відповідно до їх компетенції;</w:t>
            </w:r>
          </w:p>
          <w:p w14:paraId="22D86617" w14:textId="77777777" w:rsidR="006A07C2" w:rsidRPr="006A07C2" w:rsidRDefault="006A07C2" w:rsidP="006A07C2">
            <w:pPr>
              <w:spacing w:after="75"/>
              <w:ind w:firstLine="240"/>
              <w:jc w:val="both"/>
              <w:rPr>
                <w:rFonts w:ascii="Times New Roman" w:hAnsi="Times New Roman"/>
                <w:b/>
              </w:rPr>
            </w:pPr>
            <w:r w:rsidRPr="006A07C2">
              <w:rPr>
                <w:rFonts w:ascii="Times New Roman" w:hAnsi="Times New Roman"/>
                <w:b/>
              </w:rPr>
              <w:t xml:space="preserve">належним чином оформлених розрахунків витрат електричної енергії за 2022 – 2024 роки згідно із фактичними схемами роботи системи розподілу / обсягами розподілу / надходження / віддачі / транзиту електричної енергії </w:t>
            </w:r>
            <w:r w:rsidRPr="006A07C2">
              <w:rPr>
                <w:rFonts w:ascii="Times New Roman" w:hAnsi="Times New Roman"/>
                <w:b/>
              </w:rPr>
              <w:lastRenderedPageBreak/>
              <w:t>тощо за 2022 – 2024 роки (за характерними періодами роботи мережі), проведених спеціалізованими підприємствами / організаціями, що виконують комплекс робіт з розрахунків витрат в електричних мережах, за умови документального підтвердження оператором системи передачі, Державною інспекцією енергетичного нагляду України, адміністратором комерційного обліку відповідності вихідних даних для проведення таких розрахунків, фактичному режиму роботи мережі у 2022 – 2024 роках (з 2024 року за умови, що частка оціночних даних комерційного обліку, використаних у розрахунку обсягу фактичних звітних витрат, не перевищує 3 % від загального їх обсягу електричної енергії відповідно до даних за формою звітності № 2 НКРЕКП розподіл електричної енергії).</w:t>
            </w:r>
          </w:p>
          <w:p w14:paraId="62D14A75" w14:textId="77777777" w:rsidR="006A07C2" w:rsidRPr="006A07C2" w:rsidRDefault="006A07C2" w:rsidP="006A07C2">
            <w:pPr>
              <w:spacing w:after="75"/>
              <w:ind w:firstLine="240"/>
              <w:jc w:val="both"/>
              <w:rPr>
                <w:rFonts w:ascii="Times New Roman" w:hAnsi="Times New Roman"/>
                <w:b/>
              </w:rPr>
            </w:pPr>
            <w:r w:rsidRPr="006A07C2">
              <w:rPr>
                <w:rFonts w:ascii="Times New Roman" w:hAnsi="Times New Roman"/>
                <w:b/>
              </w:rPr>
              <w:t xml:space="preserve">ДТВЕ </w:t>
            </w:r>
            <w:proofErr w:type="spellStart"/>
            <w:r w:rsidRPr="006A07C2">
              <w:rPr>
                <w:rFonts w:ascii="Times New Roman" w:hAnsi="Times New Roman"/>
                <w:b/>
              </w:rPr>
              <w:t>нф</w:t>
            </w:r>
            <w:proofErr w:type="spellEnd"/>
            <w:r w:rsidRPr="006A07C2">
              <w:rPr>
                <w:rFonts w:ascii="Times New Roman" w:hAnsi="Times New Roman"/>
                <w:b/>
              </w:rPr>
              <w:t xml:space="preserve"> і за 2022 – 2024 роки визначається за формулою</w:t>
            </w:r>
          </w:p>
          <w:p w14:paraId="0D30C358" w14:textId="12225CFF" w:rsidR="006C16E5" w:rsidRPr="006C16E5" w:rsidRDefault="006A07C2" w:rsidP="006A07C2">
            <w:pPr>
              <w:spacing w:after="75"/>
              <w:ind w:firstLine="240"/>
              <w:jc w:val="center"/>
            </w:pPr>
            <w:r w:rsidRPr="006A07C2">
              <w:rPr>
                <w:rFonts w:ascii="Times New Roman" w:hAnsi="Times New Roman"/>
                <w:b/>
              </w:rPr>
              <w:t xml:space="preserve">ДТВЕ </w:t>
            </w:r>
            <w:proofErr w:type="spellStart"/>
            <w:r w:rsidRPr="006A07C2">
              <w:rPr>
                <w:rFonts w:ascii="Times New Roman" w:hAnsi="Times New Roman"/>
                <w:b/>
              </w:rPr>
              <w:t>нф</w:t>
            </w:r>
            <w:proofErr w:type="spellEnd"/>
            <w:r w:rsidRPr="006A07C2">
              <w:rPr>
                <w:rFonts w:ascii="Times New Roman" w:hAnsi="Times New Roman"/>
                <w:b/>
              </w:rPr>
              <w:t xml:space="preserve"> і = (ОТВЕ ф і – ОТВЕ он і) x ЦТВЕ і,</w:t>
            </w:r>
          </w:p>
          <w:p w14:paraId="22C2ACF6" w14:textId="77777777" w:rsidR="006C16E5" w:rsidRDefault="006C16E5" w:rsidP="006C16E5">
            <w:pPr>
              <w:ind w:firstLine="308"/>
              <w:jc w:val="both"/>
              <w:rPr>
                <w:rFonts w:ascii="Times New Roman" w:hAnsi="Times New Roman"/>
              </w:rPr>
            </w:pPr>
            <w:r w:rsidRPr="006C16E5">
              <w:rPr>
                <w:rFonts w:ascii="Times New Roman" w:hAnsi="Times New Roman"/>
              </w:rPr>
              <w:t>де О</w:t>
            </w:r>
            <w:r w:rsidRPr="006C16E5">
              <w:rPr>
                <w:rFonts w:ascii="Times New Roman" w:hAnsi="Times New Roman"/>
                <w:vertAlign w:val="subscript"/>
              </w:rPr>
              <w:t>ТВЕ ф і</w:t>
            </w:r>
            <w:r w:rsidRPr="006C16E5">
              <w:rPr>
                <w:rFonts w:ascii="Times New Roman" w:hAnsi="Times New Roman"/>
              </w:rPr>
              <w:t xml:space="preserve"> - фактичний обсяг технологічних витрат електричної енергії на її розподіл в і-му місяці звітного року, </w:t>
            </w:r>
            <w:proofErr w:type="spellStart"/>
            <w:r w:rsidRPr="006C16E5">
              <w:rPr>
                <w:rFonts w:ascii="Times New Roman" w:hAnsi="Times New Roman"/>
              </w:rPr>
              <w:t>МВт·год</w:t>
            </w:r>
            <w:proofErr w:type="spellEnd"/>
            <w:r w:rsidRPr="006C16E5">
              <w:rPr>
                <w:rFonts w:ascii="Times New Roman" w:hAnsi="Times New Roman"/>
              </w:rPr>
              <w:t>;</w:t>
            </w:r>
          </w:p>
          <w:p w14:paraId="17A6FAB6" w14:textId="77777777" w:rsidR="000C123B" w:rsidRDefault="006A07C2" w:rsidP="003D5721">
            <w:pPr>
              <w:ind w:firstLine="308"/>
              <w:jc w:val="both"/>
              <w:rPr>
                <w:rFonts w:ascii="Times New Roman" w:hAnsi="Times New Roman" w:cs="Times New Roman"/>
                <w:b/>
                <w:shd w:val="clear" w:color="auto" w:fill="FFFFFF"/>
              </w:rPr>
            </w:pPr>
            <w:r w:rsidRPr="006A07C2">
              <w:rPr>
                <w:rFonts w:ascii="Times New Roman" w:hAnsi="Times New Roman" w:cs="Times New Roman"/>
                <w:b/>
                <w:shd w:val="clear" w:color="auto" w:fill="FFFFFF"/>
              </w:rPr>
              <w:t xml:space="preserve">ОТВЕ он і – обсяг перевищення фактичних витрат електричної енергії над нормативно-фактичними технологічними витратами електричної енергії, за необґрунтованими компонентами структури витрат, зокрема, не пов’язаними із порушенням схеми нормального режиму роботи системи розподілу / зміною обсягу розподілу / надходження / віддачі / транзиту електричної енергії тощо внаслідок введення воєнного стану та/або бойових дій в Україні, в і-му місяці звітного року, </w:t>
            </w:r>
            <w:proofErr w:type="spellStart"/>
            <w:r w:rsidRPr="006A07C2">
              <w:rPr>
                <w:rFonts w:ascii="Times New Roman" w:hAnsi="Times New Roman" w:cs="Times New Roman"/>
                <w:b/>
                <w:shd w:val="clear" w:color="auto" w:fill="FFFFFF"/>
              </w:rPr>
              <w:t>МВт·год</w:t>
            </w:r>
            <w:proofErr w:type="spellEnd"/>
            <w:r w:rsidRPr="006A07C2">
              <w:rPr>
                <w:rFonts w:ascii="Times New Roman" w:hAnsi="Times New Roman" w:cs="Times New Roman"/>
                <w:b/>
                <w:shd w:val="clear" w:color="auto" w:fill="FFFFFF"/>
              </w:rPr>
              <w:t>;</w:t>
            </w:r>
          </w:p>
          <w:p w14:paraId="1DF837A6" w14:textId="77777777" w:rsidR="00474F9E" w:rsidRDefault="00474F9E" w:rsidP="003D5721">
            <w:pPr>
              <w:ind w:firstLine="308"/>
              <w:jc w:val="both"/>
              <w:rPr>
                <w:rFonts w:ascii="Times New Roman" w:hAnsi="Times New Roman" w:cs="Times New Roman"/>
                <w:b/>
                <w:shd w:val="clear" w:color="auto" w:fill="FFFFFF"/>
              </w:rPr>
            </w:pPr>
          </w:p>
          <w:p w14:paraId="567B8C15" w14:textId="77777777" w:rsidR="00474F9E" w:rsidRPr="00474F9E" w:rsidRDefault="00474F9E" w:rsidP="00474F9E">
            <w:pPr>
              <w:spacing w:after="75"/>
              <w:ind w:firstLine="240"/>
              <w:jc w:val="both"/>
              <w:rPr>
                <w:rFonts w:ascii="Times New Roman" w:hAnsi="Times New Roman" w:cs="Times New Roman"/>
              </w:rPr>
            </w:pPr>
            <w:r w:rsidRPr="00474F9E">
              <w:rPr>
                <w:rFonts w:ascii="Times New Roman" w:hAnsi="Times New Roman" w:cs="Times New Roman"/>
              </w:rPr>
              <w:t>6) дельта за статтею "операційні контрольовані витрати" (</w:t>
            </w:r>
            <w:r w:rsidRPr="00474F9E">
              <w:rPr>
                <w:rFonts w:ascii="Times New Roman" w:hAnsi="Times New Roman" w:cs="Times New Roman"/>
                <w:vertAlign w:val="subscript"/>
              </w:rPr>
              <w:t>D</w:t>
            </w:r>
            <w:r w:rsidRPr="00474F9E">
              <w:rPr>
                <w:rFonts w:ascii="Times New Roman" w:hAnsi="Times New Roman" w:cs="Times New Roman"/>
              </w:rPr>
              <w:t>ОКВ) тис. грн, що визначається за формулою</w:t>
            </w:r>
          </w:p>
          <w:p w14:paraId="5CB9E4FB" w14:textId="77777777" w:rsidR="00474F9E" w:rsidRPr="00474F9E" w:rsidRDefault="00474F9E" w:rsidP="00474F9E">
            <w:pPr>
              <w:spacing w:after="75"/>
              <w:ind w:firstLine="240"/>
              <w:jc w:val="center"/>
              <w:rPr>
                <w:rFonts w:ascii="Times New Roman" w:hAnsi="Times New Roman" w:cs="Times New Roman"/>
              </w:rPr>
            </w:pPr>
            <w:r w:rsidRPr="00474F9E">
              <w:rPr>
                <w:rFonts w:ascii="Times New Roman" w:hAnsi="Times New Roman" w:cs="Times New Roman"/>
              </w:rPr>
              <w:t xml:space="preserve">DОКВ = ОКВ </w:t>
            </w:r>
            <w:r w:rsidRPr="00474F9E">
              <w:rPr>
                <w:rFonts w:ascii="Times New Roman" w:hAnsi="Times New Roman" w:cs="Times New Roman"/>
                <w:vertAlign w:val="subscript"/>
              </w:rPr>
              <w:t>т</w:t>
            </w:r>
            <w:r w:rsidRPr="00474F9E">
              <w:rPr>
                <w:rFonts w:ascii="Times New Roman" w:hAnsi="Times New Roman" w:cs="Times New Roman"/>
              </w:rPr>
              <w:t xml:space="preserve"> - ОКВ </w:t>
            </w:r>
            <w:r w:rsidRPr="00474F9E">
              <w:rPr>
                <w:rFonts w:ascii="Times New Roman" w:hAnsi="Times New Roman" w:cs="Times New Roman"/>
                <w:vertAlign w:val="subscript"/>
              </w:rPr>
              <w:t>у</w:t>
            </w:r>
            <w:r w:rsidRPr="00474F9E">
              <w:rPr>
                <w:rFonts w:ascii="Times New Roman" w:hAnsi="Times New Roman" w:cs="Times New Roman"/>
              </w:rPr>
              <w:t>,</w:t>
            </w:r>
          </w:p>
          <w:p w14:paraId="62926BD7" w14:textId="77777777" w:rsidR="00474F9E" w:rsidRPr="00474F9E" w:rsidRDefault="00474F9E" w:rsidP="00474F9E">
            <w:pPr>
              <w:spacing w:after="75"/>
              <w:ind w:firstLine="240"/>
              <w:jc w:val="both"/>
              <w:rPr>
                <w:rFonts w:ascii="Times New Roman" w:hAnsi="Times New Roman" w:cs="Times New Roman"/>
              </w:rPr>
            </w:pPr>
            <w:r w:rsidRPr="00474F9E">
              <w:rPr>
                <w:rFonts w:ascii="Times New Roman" w:hAnsi="Times New Roman" w:cs="Times New Roman"/>
              </w:rPr>
              <w:t xml:space="preserve">де ОКВ </w:t>
            </w:r>
            <w:r w:rsidRPr="00474F9E">
              <w:rPr>
                <w:rFonts w:ascii="Times New Roman" w:hAnsi="Times New Roman" w:cs="Times New Roman"/>
                <w:vertAlign w:val="subscript"/>
              </w:rPr>
              <w:t>т</w:t>
            </w:r>
            <w:r w:rsidRPr="00474F9E">
              <w:rPr>
                <w:rFonts w:ascii="Times New Roman" w:hAnsi="Times New Roman" w:cs="Times New Roman"/>
              </w:rPr>
              <w:t xml:space="preserve"> - витрати за статтею "операційні контрольовані витрати", враховані при розрахунку тарифу на звітний рік, тис. грн;</w:t>
            </w:r>
          </w:p>
          <w:p w14:paraId="263FFE35" w14:textId="77777777" w:rsidR="00474F9E" w:rsidRPr="00474F9E" w:rsidRDefault="00474F9E" w:rsidP="00474F9E">
            <w:pPr>
              <w:spacing w:after="75"/>
              <w:ind w:firstLine="240"/>
              <w:jc w:val="both"/>
              <w:rPr>
                <w:rFonts w:ascii="Times New Roman" w:hAnsi="Times New Roman" w:cs="Times New Roman"/>
              </w:rPr>
            </w:pPr>
            <w:r w:rsidRPr="00474F9E">
              <w:rPr>
                <w:rFonts w:ascii="Times New Roman" w:hAnsi="Times New Roman" w:cs="Times New Roman"/>
              </w:rPr>
              <w:t xml:space="preserve">ОКВ </w:t>
            </w:r>
            <w:r w:rsidRPr="00474F9E">
              <w:rPr>
                <w:rFonts w:ascii="Times New Roman" w:hAnsi="Times New Roman" w:cs="Times New Roman"/>
                <w:vertAlign w:val="subscript"/>
              </w:rPr>
              <w:t>у</w:t>
            </w:r>
            <w:r w:rsidRPr="00474F9E">
              <w:rPr>
                <w:rFonts w:ascii="Times New Roman" w:hAnsi="Times New Roman" w:cs="Times New Roman"/>
              </w:rPr>
              <w:t xml:space="preserve"> - уточнені операційні контрольовані витрати з розподілу електричної енергії у звітному році, що розраховуються згідно з главою 6 Порядку N 1175 за результатами діяльності за рік, починаючи з другого та наступних регуляторних періодів (а для першого періоду регулювання при визначенні </w:t>
            </w:r>
            <w:proofErr w:type="spellStart"/>
            <w:r w:rsidRPr="00474F9E">
              <w:rPr>
                <w:rFonts w:ascii="Times New Roman" w:hAnsi="Times New Roman" w:cs="Times New Roman"/>
              </w:rPr>
              <w:t>ОКВ</w:t>
            </w:r>
            <w:r w:rsidRPr="00474F9E">
              <w:rPr>
                <w:rFonts w:ascii="Times New Roman" w:hAnsi="Times New Roman" w:cs="Times New Roman"/>
                <w:vertAlign w:val="subscript"/>
              </w:rPr>
              <w:t>у</w:t>
            </w:r>
            <w:proofErr w:type="spellEnd"/>
            <w:r w:rsidRPr="00474F9E">
              <w:rPr>
                <w:rFonts w:ascii="Times New Roman" w:hAnsi="Times New Roman" w:cs="Times New Roman"/>
              </w:rPr>
              <w:t xml:space="preserve"> показник </w:t>
            </w:r>
            <w:r w:rsidRPr="00474F9E">
              <w:rPr>
                <w:rFonts w:ascii="Times New Roman" w:hAnsi="Times New Roman" w:cs="Times New Roman"/>
                <w:noProof/>
              </w:rPr>
              <w:drawing>
                <wp:inline distT="0" distB="0" distL="0" distR="0" wp14:anchorId="40E37438" wp14:editId="70EE5837">
                  <wp:extent cx="657225" cy="314325"/>
                  <wp:effectExtent l="0" t="0" r="9525" b="9525"/>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57225" cy="314325"/>
                          </a:xfrm>
                          <a:prstGeom prst="rect">
                            <a:avLst/>
                          </a:prstGeom>
                          <a:noFill/>
                          <a:ln>
                            <a:noFill/>
                          </a:ln>
                        </pic:spPr>
                      </pic:pic>
                    </a:graphicData>
                  </a:graphic>
                </wp:inline>
              </w:drawing>
            </w:r>
            <w:r w:rsidRPr="00474F9E">
              <w:rPr>
                <w:rFonts w:ascii="Times New Roman" w:hAnsi="Times New Roman" w:cs="Times New Roman"/>
              </w:rPr>
              <w:t xml:space="preserve"> приймається на рівні прогнозованого індексу цін виробників промислової продукції для року t-1 (</w:t>
            </w:r>
            <w:r w:rsidRPr="00474F9E">
              <w:rPr>
                <w:rFonts w:ascii="Times New Roman" w:hAnsi="Times New Roman" w:cs="Times New Roman"/>
                <w:noProof/>
              </w:rPr>
              <w:drawing>
                <wp:inline distT="0" distB="0" distL="0" distR="0" wp14:anchorId="02BB27F3" wp14:editId="60F85364">
                  <wp:extent cx="657225" cy="219075"/>
                  <wp:effectExtent l="0" t="0" r="9525" b="9525"/>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57225" cy="219075"/>
                          </a:xfrm>
                          <a:prstGeom prst="rect">
                            <a:avLst/>
                          </a:prstGeom>
                          <a:noFill/>
                          <a:ln>
                            <a:noFill/>
                          </a:ln>
                        </pic:spPr>
                      </pic:pic>
                    </a:graphicData>
                  </a:graphic>
                </wp:inline>
              </w:drawing>
            </w:r>
            <w:r w:rsidRPr="00474F9E">
              <w:rPr>
                <w:rFonts w:ascii="Times New Roman" w:hAnsi="Times New Roman" w:cs="Times New Roman"/>
              </w:rPr>
              <w:t>)), тис. грн.</w:t>
            </w:r>
          </w:p>
          <w:p w14:paraId="00080EB3" w14:textId="7E89FCE2" w:rsidR="00474F9E" w:rsidRPr="00474F9E" w:rsidRDefault="00474F9E" w:rsidP="00474F9E">
            <w:pPr>
              <w:spacing w:after="75"/>
              <w:ind w:firstLine="240"/>
              <w:jc w:val="both"/>
              <w:rPr>
                <w:rFonts w:ascii="Times New Roman" w:hAnsi="Times New Roman" w:cs="Times New Roman"/>
              </w:rPr>
            </w:pPr>
            <w:r w:rsidRPr="00474F9E">
              <w:rPr>
                <w:rFonts w:ascii="Times New Roman" w:hAnsi="Times New Roman" w:cs="Times New Roman"/>
              </w:rPr>
              <w:lastRenderedPageBreak/>
              <w:t xml:space="preserve">За 2022 - </w:t>
            </w:r>
            <w:r w:rsidRPr="00474F9E">
              <w:rPr>
                <w:rFonts w:ascii="Times New Roman" w:hAnsi="Times New Roman" w:cs="Times New Roman"/>
                <w:b/>
              </w:rPr>
              <w:t>202</w:t>
            </w:r>
            <w:r w:rsidRPr="00474F9E">
              <w:rPr>
                <w:rFonts w:ascii="Times New Roman" w:hAnsi="Times New Roman" w:cs="Times New Roman"/>
                <w:b/>
              </w:rPr>
              <w:t>4</w:t>
            </w:r>
            <w:r w:rsidRPr="00474F9E">
              <w:rPr>
                <w:rFonts w:ascii="Times New Roman" w:hAnsi="Times New Roman" w:cs="Times New Roman"/>
              </w:rPr>
              <w:t xml:space="preserve"> роки для АТ "ДТЕК ДОНЕЦЬКІ ЕЛЕКТРОМЕРЕЖІ"; ПАТ "ЗАПОРІЖЖЯОБЛЕНЕРГО"; АТ "ХЕРСОНОБЛЕНЕРГО" та ТОВ "ДТЕК ВИСОКОВОЛЬТНІ МЕРЕЖІ" при визначенні </w:t>
            </w:r>
            <w:proofErr w:type="spellStart"/>
            <w:r w:rsidRPr="00474F9E">
              <w:rPr>
                <w:rFonts w:ascii="Times New Roman" w:hAnsi="Times New Roman" w:cs="Times New Roman"/>
              </w:rPr>
              <w:t>ОКВу</w:t>
            </w:r>
            <w:proofErr w:type="spellEnd"/>
            <w:r w:rsidRPr="00474F9E">
              <w:rPr>
                <w:rFonts w:ascii="Times New Roman" w:hAnsi="Times New Roman" w:cs="Times New Roman"/>
              </w:rPr>
              <w:t xml:space="preserve"> показник КУ (коефіцієнт поправки на зміну кількості умовних одиниць обладнання) приймається на рівні нуля.</w:t>
            </w:r>
          </w:p>
          <w:p w14:paraId="50289B87" w14:textId="77777777" w:rsidR="00474F9E" w:rsidRPr="00474F9E" w:rsidRDefault="00474F9E" w:rsidP="00474F9E">
            <w:pPr>
              <w:ind w:firstLine="308"/>
              <w:jc w:val="both"/>
              <w:rPr>
                <w:rFonts w:ascii="Times New Roman" w:hAnsi="Times New Roman" w:cs="Times New Roman"/>
              </w:rPr>
            </w:pPr>
            <w:r w:rsidRPr="00474F9E">
              <w:rPr>
                <w:rFonts w:ascii="Times New Roman" w:hAnsi="Times New Roman" w:cs="Times New Roman"/>
              </w:rPr>
              <w:t>При цьому при уточненні операційних контрольованих витрат з розподілу електричної енергії для першого року другого та наступних періодів регулювання, економію операційних контрольованих витрат за попередній регуляторний період (за винятком останнього року), визначати з урахуванням фактичних витрат, які капіталізовані за бухгалтерським обліком при виконанні ремонтів та інвестиційної програми;</w:t>
            </w:r>
          </w:p>
          <w:p w14:paraId="36F6182C" w14:textId="77777777" w:rsidR="00474F9E" w:rsidRPr="003F2BE8" w:rsidRDefault="00474F9E" w:rsidP="00474F9E">
            <w:pPr>
              <w:ind w:firstLine="308"/>
              <w:jc w:val="both"/>
              <w:rPr>
                <w:rFonts w:ascii="Times New Roman" w:hAnsi="Times New Roman" w:cs="Times New Roman"/>
                <w:shd w:val="clear" w:color="auto" w:fill="FFFFFF"/>
              </w:rPr>
            </w:pPr>
          </w:p>
          <w:p w14:paraId="1A0A257B" w14:textId="77777777" w:rsidR="00474F9E" w:rsidRPr="003F2BE8" w:rsidRDefault="00474F9E" w:rsidP="00474F9E">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10AF9A2E" w14:textId="77777777" w:rsidR="00DE6F13" w:rsidRPr="00DE6F13" w:rsidRDefault="00DE6F13" w:rsidP="00DE6F13">
            <w:pPr>
              <w:ind w:firstLine="308"/>
              <w:jc w:val="both"/>
              <w:rPr>
                <w:rFonts w:ascii="Times New Roman" w:hAnsi="Times New Roman" w:cs="Times New Roman"/>
                <w:shd w:val="clear" w:color="auto" w:fill="FFFFFF"/>
              </w:rPr>
            </w:pPr>
          </w:p>
          <w:p w14:paraId="3BBA8BFC" w14:textId="77777777" w:rsidR="00DE6F13" w:rsidRPr="00DE6F13" w:rsidRDefault="00DE6F13" w:rsidP="00DE6F13">
            <w:pPr>
              <w:spacing w:after="75"/>
              <w:ind w:firstLine="240"/>
              <w:jc w:val="both"/>
              <w:rPr>
                <w:rFonts w:ascii="Times New Roman" w:hAnsi="Times New Roman" w:cs="Times New Roman"/>
              </w:rPr>
            </w:pPr>
            <w:r w:rsidRPr="00DE6F13">
              <w:rPr>
                <w:rFonts w:ascii="Times New Roman" w:hAnsi="Times New Roman" w:cs="Times New Roman"/>
              </w:rPr>
              <w:t>9) дельта за статтею "прибуток на регуляторну базу активів, яка створена на дату переходу до стимулюючого регулювання" (</w:t>
            </w:r>
            <w:proofErr w:type="spellStart"/>
            <w:r w:rsidRPr="00DE6F13">
              <w:rPr>
                <w:rFonts w:ascii="Times New Roman" w:hAnsi="Times New Roman" w:cs="Times New Roman"/>
                <w:vertAlign w:val="subscript"/>
              </w:rPr>
              <w:t>D</w:t>
            </w:r>
            <w:r w:rsidRPr="00DE6F13">
              <w:rPr>
                <w:rFonts w:ascii="Times New Roman" w:hAnsi="Times New Roman" w:cs="Times New Roman"/>
              </w:rPr>
              <w:t>П</w:t>
            </w:r>
            <w:r w:rsidRPr="00DE6F13">
              <w:rPr>
                <w:rFonts w:ascii="Times New Roman" w:hAnsi="Times New Roman" w:cs="Times New Roman"/>
                <w:vertAlign w:val="subscript"/>
              </w:rPr>
              <w:t>ст</w:t>
            </w:r>
            <w:proofErr w:type="spellEnd"/>
            <w:r w:rsidRPr="00DE6F13">
              <w:rPr>
                <w:rFonts w:ascii="Times New Roman" w:hAnsi="Times New Roman" w:cs="Times New Roman"/>
              </w:rPr>
              <w:t>) у звітному році тис. грн, визначається за формулою</w:t>
            </w:r>
          </w:p>
          <w:p w14:paraId="7E992201" w14:textId="77777777" w:rsidR="00DE6F13" w:rsidRPr="00DE6F13" w:rsidRDefault="00DE6F13" w:rsidP="00DE6F13">
            <w:pPr>
              <w:spacing w:after="75"/>
              <w:ind w:firstLine="240"/>
              <w:jc w:val="center"/>
              <w:rPr>
                <w:rFonts w:ascii="Times New Roman" w:hAnsi="Times New Roman" w:cs="Times New Roman"/>
              </w:rPr>
            </w:pPr>
            <w:proofErr w:type="spellStart"/>
            <w:r w:rsidRPr="00DE6F13">
              <w:rPr>
                <w:rFonts w:ascii="Times New Roman" w:hAnsi="Times New Roman" w:cs="Times New Roman"/>
              </w:rPr>
              <w:t>DП</w:t>
            </w:r>
            <w:r w:rsidRPr="00DE6F13">
              <w:rPr>
                <w:rFonts w:ascii="Times New Roman" w:hAnsi="Times New Roman" w:cs="Times New Roman"/>
                <w:vertAlign w:val="subscript"/>
              </w:rPr>
              <w:t>ст</w:t>
            </w:r>
            <w:proofErr w:type="spellEnd"/>
            <w:r w:rsidRPr="00DE6F13">
              <w:rPr>
                <w:rFonts w:ascii="Times New Roman" w:hAnsi="Times New Roman" w:cs="Times New Roman"/>
              </w:rPr>
              <w:t xml:space="preserve"> = П </w:t>
            </w:r>
            <w:r w:rsidRPr="00DE6F13">
              <w:rPr>
                <w:rFonts w:ascii="Times New Roman" w:hAnsi="Times New Roman" w:cs="Times New Roman"/>
                <w:vertAlign w:val="subscript"/>
              </w:rPr>
              <w:t xml:space="preserve">т </w:t>
            </w:r>
            <w:proofErr w:type="spellStart"/>
            <w:r w:rsidRPr="00DE6F13">
              <w:rPr>
                <w:rFonts w:ascii="Times New Roman" w:hAnsi="Times New Roman" w:cs="Times New Roman"/>
                <w:vertAlign w:val="subscript"/>
              </w:rPr>
              <w:t>ст</w:t>
            </w:r>
            <w:proofErr w:type="spellEnd"/>
            <w:r w:rsidRPr="00DE6F13">
              <w:rPr>
                <w:rFonts w:ascii="Times New Roman" w:hAnsi="Times New Roman" w:cs="Times New Roman"/>
              </w:rPr>
              <w:t xml:space="preserve"> - П </w:t>
            </w:r>
            <w:r w:rsidRPr="00DE6F13">
              <w:rPr>
                <w:rFonts w:ascii="Times New Roman" w:hAnsi="Times New Roman" w:cs="Times New Roman"/>
                <w:vertAlign w:val="subscript"/>
              </w:rPr>
              <w:t xml:space="preserve">уточ </w:t>
            </w:r>
            <w:proofErr w:type="spellStart"/>
            <w:r w:rsidRPr="00DE6F13">
              <w:rPr>
                <w:rFonts w:ascii="Times New Roman" w:hAnsi="Times New Roman" w:cs="Times New Roman"/>
                <w:vertAlign w:val="subscript"/>
              </w:rPr>
              <w:t>ст</w:t>
            </w:r>
            <w:proofErr w:type="spellEnd"/>
            <w:r w:rsidRPr="00DE6F13">
              <w:rPr>
                <w:rFonts w:ascii="Times New Roman" w:hAnsi="Times New Roman" w:cs="Times New Roman"/>
              </w:rPr>
              <w:t xml:space="preserve"> ,</w:t>
            </w:r>
          </w:p>
          <w:p w14:paraId="53BA69F0" w14:textId="77777777" w:rsidR="00DE6F13" w:rsidRPr="00DE6F13" w:rsidRDefault="00DE6F13" w:rsidP="00DE6F13">
            <w:pPr>
              <w:spacing w:after="75"/>
              <w:ind w:firstLine="240"/>
              <w:jc w:val="both"/>
              <w:rPr>
                <w:rFonts w:ascii="Times New Roman" w:hAnsi="Times New Roman" w:cs="Times New Roman"/>
              </w:rPr>
            </w:pPr>
            <w:r w:rsidRPr="00DE6F13">
              <w:rPr>
                <w:rFonts w:ascii="Times New Roman" w:hAnsi="Times New Roman" w:cs="Times New Roman"/>
              </w:rPr>
              <w:t xml:space="preserve">де П </w:t>
            </w:r>
            <w:r w:rsidRPr="00DE6F13">
              <w:rPr>
                <w:rFonts w:ascii="Times New Roman" w:hAnsi="Times New Roman" w:cs="Times New Roman"/>
                <w:vertAlign w:val="subscript"/>
              </w:rPr>
              <w:t xml:space="preserve">т </w:t>
            </w:r>
            <w:proofErr w:type="spellStart"/>
            <w:r w:rsidRPr="00DE6F13">
              <w:rPr>
                <w:rFonts w:ascii="Times New Roman" w:hAnsi="Times New Roman" w:cs="Times New Roman"/>
                <w:vertAlign w:val="subscript"/>
              </w:rPr>
              <w:t>ст</w:t>
            </w:r>
            <w:proofErr w:type="spellEnd"/>
            <w:r w:rsidRPr="00DE6F13">
              <w:rPr>
                <w:rFonts w:ascii="Times New Roman" w:hAnsi="Times New Roman" w:cs="Times New Roman"/>
              </w:rPr>
              <w:t xml:space="preserve"> - сума коштів за статтею "прибуток на регуляторну базу активів, яка створена на дату переходу до стимулюючого регулювання", врахована при розрахунку тарифу на звітний рік, тис. грн;</w:t>
            </w:r>
          </w:p>
          <w:p w14:paraId="317EF37B" w14:textId="77777777" w:rsidR="00DE6F13" w:rsidRPr="00DE6F13" w:rsidRDefault="00DE6F13" w:rsidP="00DE6F13">
            <w:pPr>
              <w:spacing w:after="75"/>
              <w:ind w:firstLine="240"/>
              <w:jc w:val="both"/>
              <w:rPr>
                <w:rFonts w:ascii="Times New Roman" w:hAnsi="Times New Roman" w:cs="Times New Roman"/>
              </w:rPr>
            </w:pPr>
            <w:r w:rsidRPr="00DE6F13">
              <w:rPr>
                <w:rFonts w:ascii="Times New Roman" w:hAnsi="Times New Roman" w:cs="Times New Roman"/>
              </w:rPr>
              <w:t xml:space="preserve">П </w:t>
            </w:r>
            <w:r w:rsidRPr="00DE6F13">
              <w:rPr>
                <w:rFonts w:ascii="Times New Roman" w:hAnsi="Times New Roman" w:cs="Times New Roman"/>
                <w:vertAlign w:val="subscript"/>
              </w:rPr>
              <w:t xml:space="preserve">уточ </w:t>
            </w:r>
            <w:proofErr w:type="spellStart"/>
            <w:r w:rsidRPr="00DE6F13">
              <w:rPr>
                <w:rFonts w:ascii="Times New Roman" w:hAnsi="Times New Roman" w:cs="Times New Roman"/>
                <w:vertAlign w:val="subscript"/>
              </w:rPr>
              <w:t>ст</w:t>
            </w:r>
            <w:proofErr w:type="spellEnd"/>
            <w:r w:rsidRPr="00DE6F13">
              <w:rPr>
                <w:rFonts w:ascii="Times New Roman" w:hAnsi="Times New Roman" w:cs="Times New Roman"/>
              </w:rPr>
              <w:t xml:space="preserve"> - уточнена сума коштів за статтею "прибуток на регуляторну базу активів, яка створена на дату переходу до стимулюючого регулювання", що враховує введення в експлуатацію об'єктів, відчуження (вибуття) активів, коригування у зв'язку із недотриманням вимог при формуванні переліку активів для проведення незалежної оцінки та визначенні регуляторної бази активів на початок звітного року, тис. грн, розрахована за формулою</w:t>
            </w:r>
          </w:p>
          <w:p w14:paraId="6E4F809C" w14:textId="77777777" w:rsidR="00DE6F13" w:rsidRPr="00DE6F13" w:rsidRDefault="00DE6F13" w:rsidP="00DE6F13">
            <w:pPr>
              <w:spacing w:after="75"/>
              <w:ind w:firstLine="240"/>
              <w:jc w:val="center"/>
              <w:rPr>
                <w:rFonts w:ascii="Times New Roman" w:hAnsi="Times New Roman" w:cs="Times New Roman"/>
              </w:rPr>
            </w:pPr>
            <w:r w:rsidRPr="00DE6F13">
              <w:rPr>
                <w:rFonts w:ascii="Times New Roman" w:hAnsi="Times New Roman" w:cs="Times New Roman"/>
              </w:rPr>
              <w:t xml:space="preserve">П </w:t>
            </w:r>
            <w:r w:rsidRPr="00DE6F13">
              <w:rPr>
                <w:rFonts w:ascii="Times New Roman" w:hAnsi="Times New Roman" w:cs="Times New Roman"/>
                <w:vertAlign w:val="subscript"/>
              </w:rPr>
              <w:t xml:space="preserve">уточ </w:t>
            </w:r>
            <w:proofErr w:type="spellStart"/>
            <w:r w:rsidRPr="00DE6F13">
              <w:rPr>
                <w:rFonts w:ascii="Times New Roman" w:hAnsi="Times New Roman" w:cs="Times New Roman"/>
                <w:vertAlign w:val="subscript"/>
              </w:rPr>
              <w:t>ст</w:t>
            </w:r>
            <w:proofErr w:type="spellEnd"/>
            <w:r w:rsidRPr="00DE6F13">
              <w:rPr>
                <w:rFonts w:ascii="Times New Roman" w:hAnsi="Times New Roman" w:cs="Times New Roman"/>
              </w:rPr>
              <w:t xml:space="preserve"> = РБА</w:t>
            </w:r>
            <w:r w:rsidRPr="00DE6F13">
              <w:rPr>
                <w:rFonts w:ascii="Times New Roman" w:hAnsi="Times New Roman" w:cs="Times New Roman"/>
                <w:vertAlign w:val="subscript"/>
              </w:rPr>
              <w:t>0уточ</w:t>
            </w:r>
            <w:r w:rsidRPr="00DE6F13">
              <w:rPr>
                <w:rFonts w:ascii="Times New Roman" w:hAnsi="Times New Roman" w:cs="Times New Roman"/>
              </w:rPr>
              <w:t xml:space="preserve"> × РНД</w:t>
            </w:r>
            <w:r w:rsidRPr="00DE6F13">
              <w:rPr>
                <w:rFonts w:ascii="Times New Roman" w:hAnsi="Times New Roman" w:cs="Times New Roman"/>
                <w:vertAlign w:val="subscript"/>
              </w:rPr>
              <w:t>0</w:t>
            </w:r>
            <w:r w:rsidRPr="00DE6F13">
              <w:rPr>
                <w:rFonts w:ascii="Times New Roman" w:hAnsi="Times New Roman" w:cs="Times New Roman"/>
              </w:rPr>
              <w:t xml:space="preserve"> ,</w:t>
            </w:r>
          </w:p>
          <w:p w14:paraId="7B05D316" w14:textId="693998E0" w:rsidR="00DE6F13" w:rsidRPr="00DE6F13" w:rsidRDefault="00DE6F13" w:rsidP="00DE6F13">
            <w:pPr>
              <w:spacing w:after="75"/>
              <w:ind w:firstLine="240"/>
              <w:jc w:val="both"/>
              <w:rPr>
                <w:rFonts w:ascii="Times New Roman" w:hAnsi="Times New Roman" w:cs="Times New Roman"/>
              </w:rPr>
            </w:pPr>
            <w:r w:rsidRPr="00DE6F13">
              <w:rPr>
                <w:rFonts w:ascii="Times New Roman" w:hAnsi="Times New Roman" w:cs="Times New Roman"/>
              </w:rPr>
              <w:t>де РБА</w:t>
            </w:r>
            <w:r w:rsidRPr="00DE6F13">
              <w:rPr>
                <w:rFonts w:ascii="Times New Roman" w:hAnsi="Times New Roman" w:cs="Times New Roman"/>
                <w:vertAlign w:val="subscript"/>
              </w:rPr>
              <w:t>0уточ</w:t>
            </w:r>
            <w:r w:rsidRPr="00DE6F13">
              <w:rPr>
                <w:rFonts w:ascii="Times New Roman" w:hAnsi="Times New Roman" w:cs="Times New Roman"/>
              </w:rPr>
              <w:t xml:space="preserve"> - уточнена на початок звітного року регуляторна база активів, яка створена на дату переходу до стимулюючого регулювання, що розраховується з урахуванням фактичних даних вартості активів, які були створені на дату переходу до стимулюючого регулювання, відповідно до інвестиційної програми, а також за рахунок надання послуг з приєднання електроустановок замовників поза заходами інвестиційної програми та активів, безоплатно отриманих ліцензіатами, у роках, які передували року впровадження стимулюючого регулювання, але на дату переходу до стимулюючого регулювання були відсутні дані щодо їх фактичної вартості, а також даних </w:t>
            </w:r>
            <w:r w:rsidRPr="00DE6F13">
              <w:rPr>
                <w:rFonts w:ascii="Times New Roman" w:hAnsi="Times New Roman" w:cs="Times New Roman"/>
              </w:rPr>
              <w:lastRenderedPageBreak/>
              <w:t xml:space="preserve">введення в експлуатацію об'єктів незавершених капітальних інвестицій, вартість виконання робіт за якими була оплачена в межах виконання інвестиційної програми (відповідно до пунктів 2.5 та 2.6 розділу II Порядку визначення регуляторної бази активів суб'єктів природних монополій у сфері електроенергетики, затвердженого постановою НКРЕ від 11 липня 2013 року N 899), вартості відчуження (вибуття) активів із регуляторної бази активів, коригування у зв'язку із недотриманням вимог при формуванні переліку активів для проведення незалежної оцінки та визначенні регуляторної бази активів (при перевірці за </w:t>
            </w:r>
            <w:r w:rsidR="00A30E6B" w:rsidRPr="00A30E6B">
              <w:rPr>
                <w:rFonts w:ascii="Times New Roman" w:hAnsi="Times New Roman" w:cs="Times New Roman"/>
                <w:b/>
              </w:rPr>
              <w:t>2023 та 2024 роки</w:t>
            </w:r>
            <w:r w:rsidRPr="00DE6F13">
              <w:rPr>
                <w:rFonts w:ascii="Times New Roman" w:hAnsi="Times New Roman" w:cs="Times New Roman"/>
              </w:rPr>
              <w:t xml:space="preserve"> використовується рівень РБА</w:t>
            </w:r>
            <w:r w:rsidRPr="00DE6F13">
              <w:rPr>
                <w:rFonts w:ascii="Times New Roman" w:hAnsi="Times New Roman" w:cs="Times New Roman"/>
                <w:vertAlign w:val="subscript"/>
              </w:rPr>
              <w:t>0уточ</w:t>
            </w:r>
            <w:r w:rsidRPr="00DE6F13">
              <w:rPr>
                <w:rFonts w:ascii="Times New Roman" w:hAnsi="Times New Roman" w:cs="Times New Roman"/>
              </w:rPr>
              <w:t>, визначений за результатами заходів контролю за дотриманням Ліцензійних умов, з урахуванням виправлених помилок/розбіжностей у розрахунку РБА за попередні періоди після проведення заходів контролю, врахованих Регулятором у тарифах на послуги з розподілу електричної енергії у наступних роках), тис. грн;</w:t>
            </w:r>
          </w:p>
          <w:p w14:paraId="297FDAEB" w14:textId="77777777" w:rsidR="00DE6F13" w:rsidRPr="00DE6F13" w:rsidRDefault="00DE6F13" w:rsidP="00DE6F13">
            <w:pPr>
              <w:spacing w:after="75"/>
              <w:ind w:firstLine="240"/>
              <w:jc w:val="both"/>
              <w:rPr>
                <w:rFonts w:ascii="Times New Roman" w:hAnsi="Times New Roman" w:cs="Times New Roman"/>
              </w:rPr>
            </w:pPr>
            <w:r w:rsidRPr="00DE6F13">
              <w:rPr>
                <w:rFonts w:ascii="Times New Roman" w:hAnsi="Times New Roman" w:cs="Times New Roman"/>
              </w:rPr>
              <w:t>РНД</w:t>
            </w:r>
            <w:r w:rsidRPr="00DE6F13">
              <w:rPr>
                <w:rFonts w:ascii="Times New Roman" w:hAnsi="Times New Roman" w:cs="Times New Roman"/>
                <w:vertAlign w:val="subscript"/>
              </w:rPr>
              <w:t>0</w:t>
            </w:r>
            <w:r w:rsidRPr="00DE6F13">
              <w:rPr>
                <w:rFonts w:ascii="Times New Roman" w:hAnsi="Times New Roman" w:cs="Times New Roman"/>
              </w:rPr>
              <w:t xml:space="preserve"> - встановлена НКРЕКП регуляторна норма доходу на регуляторну базу активів, яка створена на дату переходу до стимулюючого регулювання, відносні одиниці.</w:t>
            </w:r>
          </w:p>
          <w:p w14:paraId="28FE40D0" w14:textId="77777777" w:rsidR="00DE6F13" w:rsidRPr="00DE6F13" w:rsidRDefault="00DE6F13" w:rsidP="00DE6F13">
            <w:pPr>
              <w:ind w:firstLine="308"/>
              <w:jc w:val="both"/>
              <w:rPr>
                <w:rFonts w:ascii="Times New Roman" w:hAnsi="Times New Roman" w:cs="Times New Roman"/>
                <w:shd w:val="clear" w:color="auto" w:fill="FFFFFF"/>
              </w:rPr>
            </w:pPr>
            <w:r w:rsidRPr="00DE6F13">
              <w:rPr>
                <w:rFonts w:ascii="Times New Roman" w:hAnsi="Times New Roman" w:cs="Times New Roman"/>
              </w:rPr>
              <w:t>Позитивна сума дельти за статтею "прибуток на регуляторну базу активів, яка створена до дати переходу до стимулюючого регулювання" враховується в обсязі 50 %. Негативна сума дельти за статтею "прибуток на регуляторну базу активів, яка створена до дати переходу до стимулюючого регулювання" враховується в обсязі 100 %</w:t>
            </w:r>
          </w:p>
          <w:p w14:paraId="6A5952AB" w14:textId="77777777" w:rsidR="00DE6F13" w:rsidRPr="003F2BE8" w:rsidRDefault="00DE6F13" w:rsidP="00DE6F13">
            <w:pPr>
              <w:ind w:firstLine="308"/>
              <w:jc w:val="both"/>
              <w:rPr>
                <w:rFonts w:ascii="Times New Roman" w:hAnsi="Times New Roman" w:cs="Times New Roman"/>
                <w:shd w:val="clear" w:color="auto" w:fill="FFFFFF"/>
              </w:rPr>
            </w:pPr>
          </w:p>
          <w:p w14:paraId="2C7DBDE7" w14:textId="77777777" w:rsidR="00DE6F13" w:rsidRPr="003F2BE8" w:rsidRDefault="00DE6F13" w:rsidP="00DE6F13">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4835BF1F" w14:textId="77777777" w:rsidR="00DE6F13" w:rsidRPr="00DE6F13" w:rsidRDefault="00DE6F13" w:rsidP="00DE6F13">
            <w:pPr>
              <w:ind w:firstLine="308"/>
              <w:jc w:val="both"/>
              <w:rPr>
                <w:rFonts w:ascii="Times New Roman" w:hAnsi="Times New Roman" w:cs="Times New Roman"/>
                <w:shd w:val="clear" w:color="auto" w:fill="FFFFFF"/>
              </w:rPr>
            </w:pPr>
          </w:p>
          <w:p w14:paraId="68858833" w14:textId="77777777" w:rsidR="00DE6F13" w:rsidRPr="00DE6F13" w:rsidRDefault="00DE6F13" w:rsidP="00DE6F13">
            <w:pPr>
              <w:spacing w:after="75"/>
              <w:ind w:firstLine="240"/>
              <w:jc w:val="both"/>
              <w:rPr>
                <w:rFonts w:ascii="Times New Roman" w:hAnsi="Times New Roman" w:cs="Times New Roman"/>
              </w:rPr>
            </w:pPr>
            <w:r w:rsidRPr="00DE6F13">
              <w:rPr>
                <w:rFonts w:ascii="Times New Roman" w:hAnsi="Times New Roman" w:cs="Times New Roman"/>
              </w:rPr>
              <w:t>10) дельта за статтею "прибуток на регуляторну базу активів, яка створена після переходу до стимулюючого регулювання" (</w:t>
            </w:r>
            <w:proofErr w:type="spellStart"/>
            <w:r w:rsidRPr="00DE6F13">
              <w:rPr>
                <w:rFonts w:ascii="Times New Roman" w:hAnsi="Times New Roman" w:cs="Times New Roman"/>
                <w:vertAlign w:val="subscript"/>
              </w:rPr>
              <w:t>D</w:t>
            </w:r>
            <w:r w:rsidRPr="00DE6F13">
              <w:rPr>
                <w:rFonts w:ascii="Times New Roman" w:hAnsi="Times New Roman" w:cs="Times New Roman"/>
              </w:rPr>
              <w:t>П</w:t>
            </w:r>
            <w:r w:rsidRPr="00DE6F13">
              <w:rPr>
                <w:rFonts w:ascii="Times New Roman" w:hAnsi="Times New Roman" w:cs="Times New Roman"/>
                <w:vertAlign w:val="subscript"/>
              </w:rPr>
              <w:t>нов</w:t>
            </w:r>
            <w:proofErr w:type="spellEnd"/>
            <w:r w:rsidRPr="00DE6F13">
              <w:rPr>
                <w:rFonts w:ascii="Times New Roman" w:hAnsi="Times New Roman" w:cs="Times New Roman"/>
              </w:rPr>
              <w:t>) у звітному році тис. грн, визначається за формулою</w:t>
            </w:r>
          </w:p>
          <w:p w14:paraId="65C6EF0E" w14:textId="77777777" w:rsidR="00DE6F13" w:rsidRPr="00DE6F13" w:rsidRDefault="00DE6F13" w:rsidP="00DE6F13">
            <w:pPr>
              <w:spacing w:after="75"/>
              <w:ind w:firstLine="240"/>
              <w:jc w:val="center"/>
              <w:rPr>
                <w:rFonts w:ascii="Times New Roman" w:hAnsi="Times New Roman" w:cs="Times New Roman"/>
              </w:rPr>
            </w:pPr>
            <w:proofErr w:type="spellStart"/>
            <w:r w:rsidRPr="00DE6F13">
              <w:rPr>
                <w:rFonts w:ascii="Times New Roman" w:hAnsi="Times New Roman" w:cs="Times New Roman"/>
              </w:rPr>
              <w:t>DП</w:t>
            </w:r>
            <w:r w:rsidRPr="00DE6F13">
              <w:rPr>
                <w:rFonts w:ascii="Times New Roman" w:hAnsi="Times New Roman" w:cs="Times New Roman"/>
                <w:vertAlign w:val="subscript"/>
              </w:rPr>
              <w:t>нов</w:t>
            </w:r>
            <w:proofErr w:type="spellEnd"/>
            <w:r w:rsidRPr="00DE6F13">
              <w:rPr>
                <w:rFonts w:ascii="Times New Roman" w:hAnsi="Times New Roman" w:cs="Times New Roman"/>
              </w:rPr>
              <w:t xml:space="preserve"> = П </w:t>
            </w:r>
            <w:r w:rsidRPr="00DE6F13">
              <w:rPr>
                <w:rFonts w:ascii="Times New Roman" w:hAnsi="Times New Roman" w:cs="Times New Roman"/>
                <w:vertAlign w:val="subscript"/>
              </w:rPr>
              <w:t xml:space="preserve">т </w:t>
            </w:r>
            <w:proofErr w:type="spellStart"/>
            <w:r w:rsidRPr="00DE6F13">
              <w:rPr>
                <w:rFonts w:ascii="Times New Roman" w:hAnsi="Times New Roman" w:cs="Times New Roman"/>
                <w:vertAlign w:val="subscript"/>
              </w:rPr>
              <w:t>нов</w:t>
            </w:r>
            <w:proofErr w:type="spellEnd"/>
            <w:r w:rsidRPr="00DE6F13">
              <w:rPr>
                <w:rFonts w:ascii="Times New Roman" w:hAnsi="Times New Roman" w:cs="Times New Roman"/>
              </w:rPr>
              <w:t xml:space="preserve"> - П </w:t>
            </w:r>
            <w:r w:rsidRPr="00DE6F13">
              <w:rPr>
                <w:rFonts w:ascii="Times New Roman" w:hAnsi="Times New Roman" w:cs="Times New Roman"/>
                <w:vertAlign w:val="subscript"/>
              </w:rPr>
              <w:t xml:space="preserve">уточ </w:t>
            </w:r>
            <w:proofErr w:type="spellStart"/>
            <w:r w:rsidRPr="00DE6F13">
              <w:rPr>
                <w:rFonts w:ascii="Times New Roman" w:hAnsi="Times New Roman" w:cs="Times New Roman"/>
                <w:vertAlign w:val="subscript"/>
              </w:rPr>
              <w:t>нов</w:t>
            </w:r>
            <w:proofErr w:type="spellEnd"/>
            <w:r w:rsidRPr="00DE6F13">
              <w:rPr>
                <w:rFonts w:ascii="Times New Roman" w:hAnsi="Times New Roman" w:cs="Times New Roman"/>
                <w:vertAlign w:val="subscript"/>
              </w:rPr>
              <w:t>,</w:t>
            </w:r>
          </w:p>
          <w:p w14:paraId="1BCDE6D2" w14:textId="77777777" w:rsidR="00DE6F13" w:rsidRPr="00DE6F13" w:rsidRDefault="00DE6F13" w:rsidP="00DE6F13">
            <w:pPr>
              <w:spacing w:after="75"/>
              <w:ind w:firstLine="240"/>
              <w:jc w:val="both"/>
              <w:rPr>
                <w:rFonts w:ascii="Times New Roman" w:hAnsi="Times New Roman" w:cs="Times New Roman"/>
              </w:rPr>
            </w:pPr>
            <w:r w:rsidRPr="00DE6F13">
              <w:rPr>
                <w:rFonts w:ascii="Times New Roman" w:hAnsi="Times New Roman" w:cs="Times New Roman"/>
              </w:rPr>
              <w:t xml:space="preserve">де П </w:t>
            </w:r>
            <w:r w:rsidRPr="00DE6F13">
              <w:rPr>
                <w:rFonts w:ascii="Times New Roman" w:hAnsi="Times New Roman" w:cs="Times New Roman"/>
                <w:vertAlign w:val="subscript"/>
              </w:rPr>
              <w:t xml:space="preserve">т </w:t>
            </w:r>
            <w:proofErr w:type="spellStart"/>
            <w:r w:rsidRPr="00DE6F13">
              <w:rPr>
                <w:rFonts w:ascii="Times New Roman" w:hAnsi="Times New Roman" w:cs="Times New Roman"/>
                <w:vertAlign w:val="subscript"/>
              </w:rPr>
              <w:t>нов</w:t>
            </w:r>
            <w:proofErr w:type="spellEnd"/>
            <w:r w:rsidRPr="00DE6F13">
              <w:rPr>
                <w:rFonts w:ascii="Times New Roman" w:hAnsi="Times New Roman" w:cs="Times New Roman"/>
              </w:rPr>
              <w:t xml:space="preserve"> - сума коштів за статтею "прибуток на регуляторну базу активів, яка створена після переходу до стимулюючого регулювання", урахована при розрахунку тарифу на звітний рік, тис. грн,</w:t>
            </w:r>
          </w:p>
          <w:p w14:paraId="451CCDFF" w14:textId="77777777" w:rsidR="00DE6F13" w:rsidRPr="00DE6F13" w:rsidRDefault="00DE6F13" w:rsidP="00DE6F13">
            <w:pPr>
              <w:spacing w:after="75"/>
              <w:ind w:firstLine="240"/>
              <w:jc w:val="both"/>
              <w:rPr>
                <w:rFonts w:ascii="Times New Roman" w:hAnsi="Times New Roman" w:cs="Times New Roman"/>
              </w:rPr>
            </w:pPr>
            <w:r w:rsidRPr="00DE6F13">
              <w:rPr>
                <w:rFonts w:ascii="Times New Roman" w:hAnsi="Times New Roman" w:cs="Times New Roman"/>
              </w:rPr>
              <w:t xml:space="preserve">П </w:t>
            </w:r>
            <w:r w:rsidRPr="00DE6F13">
              <w:rPr>
                <w:rFonts w:ascii="Times New Roman" w:hAnsi="Times New Roman" w:cs="Times New Roman"/>
                <w:vertAlign w:val="subscript"/>
              </w:rPr>
              <w:t xml:space="preserve">уточ </w:t>
            </w:r>
            <w:proofErr w:type="spellStart"/>
            <w:r w:rsidRPr="00DE6F13">
              <w:rPr>
                <w:rFonts w:ascii="Times New Roman" w:hAnsi="Times New Roman" w:cs="Times New Roman"/>
                <w:vertAlign w:val="subscript"/>
              </w:rPr>
              <w:t>нов</w:t>
            </w:r>
            <w:proofErr w:type="spellEnd"/>
            <w:r w:rsidRPr="00DE6F13">
              <w:rPr>
                <w:rFonts w:ascii="Times New Roman" w:hAnsi="Times New Roman" w:cs="Times New Roman"/>
              </w:rPr>
              <w:t xml:space="preserve"> - уточнена на початок звітного року сума коштів за статтею "прибуток на регуляторну базу активів, яка створена після переходу до стимулюючого регулювання", що враховує фактичні дані щодо вартості створених активів у межах схваленої інвестиційної програми (за рахунок джерел фінансування: амортизація, прибуток (обов'язкові реінвестиції), прибуток (додаткові </w:t>
            </w:r>
            <w:r w:rsidRPr="00DE6F13">
              <w:rPr>
                <w:rFonts w:ascii="Times New Roman" w:hAnsi="Times New Roman" w:cs="Times New Roman"/>
              </w:rPr>
              <w:lastRenderedPageBreak/>
              <w:t xml:space="preserve">реінвестиції), залучені кошти компанії та зекономлені кошти при виконанні інвестиційної програми), вартості відчуження (вибуття) активів із регуляторної бази активів </w:t>
            </w:r>
            <w:proofErr w:type="spellStart"/>
            <w:r w:rsidRPr="00DE6F13">
              <w:rPr>
                <w:rFonts w:ascii="Times New Roman" w:hAnsi="Times New Roman" w:cs="Times New Roman"/>
              </w:rPr>
              <w:t>РБА</w:t>
            </w:r>
            <w:r w:rsidRPr="00DE6F13">
              <w:rPr>
                <w:rFonts w:ascii="Times New Roman" w:hAnsi="Times New Roman" w:cs="Times New Roman"/>
                <w:vertAlign w:val="subscript"/>
              </w:rPr>
              <w:t>нов</w:t>
            </w:r>
            <w:proofErr w:type="spellEnd"/>
            <w:r w:rsidRPr="00DE6F13">
              <w:rPr>
                <w:rFonts w:ascii="Times New Roman" w:hAnsi="Times New Roman" w:cs="Times New Roman"/>
              </w:rPr>
              <w:t>, тис. грн, розрахована за формулою</w:t>
            </w:r>
          </w:p>
          <w:p w14:paraId="7D1782F4" w14:textId="77777777" w:rsidR="00DE6F13" w:rsidRPr="00DE6F13" w:rsidRDefault="00DE6F13" w:rsidP="00DE6F13">
            <w:pPr>
              <w:spacing w:after="75"/>
              <w:ind w:firstLine="240"/>
              <w:jc w:val="center"/>
              <w:rPr>
                <w:rFonts w:ascii="Times New Roman" w:hAnsi="Times New Roman" w:cs="Times New Roman"/>
              </w:rPr>
            </w:pPr>
            <w:r w:rsidRPr="00DE6F13">
              <w:rPr>
                <w:rFonts w:ascii="Times New Roman" w:hAnsi="Times New Roman" w:cs="Times New Roman"/>
              </w:rPr>
              <w:t xml:space="preserve">П </w:t>
            </w:r>
            <w:r w:rsidRPr="00DE6F13">
              <w:rPr>
                <w:rFonts w:ascii="Times New Roman" w:hAnsi="Times New Roman" w:cs="Times New Roman"/>
                <w:vertAlign w:val="subscript"/>
              </w:rPr>
              <w:t xml:space="preserve">уточ </w:t>
            </w:r>
            <w:proofErr w:type="spellStart"/>
            <w:r w:rsidRPr="00DE6F13">
              <w:rPr>
                <w:rFonts w:ascii="Times New Roman" w:hAnsi="Times New Roman" w:cs="Times New Roman"/>
                <w:vertAlign w:val="subscript"/>
              </w:rPr>
              <w:t>нов</w:t>
            </w:r>
            <w:proofErr w:type="spellEnd"/>
            <w:r w:rsidRPr="00DE6F13">
              <w:rPr>
                <w:rFonts w:ascii="Times New Roman" w:hAnsi="Times New Roman" w:cs="Times New Roman"/>
              </w:rPr>
              <w:t xml:space="preserve"> = РБА </w:t>
            </w:r>
            <w:r w:rsidRPr="00DE6F13">
              <w:rPr>
                <w:rFonts w:ascii="Times New Roman" w:hAnsi="Times New Roman" w:cs="Times New Roman"/>
                <w:vertAlign w:val="subscript"/>
              </w:rPr>
              <w:t xml:space="preserve">уточ </w:t>
            </w:r>
            <w:proofErr w:type="spellStart"/>
            <w:r w:rsidRPr="00DE6F13">
              <w:rPr>
                <w:rFonts w:ascii="Times New Roman" w:hAnsi="Times New Roman" w:cs="Times New Roman"/>
                <w:vertAlign w:val="subscript"/>
              </w:rPr>
              <w:t>нов</w:t>
            </w:r>
            <w:proofErr w:type="spellEnd"/>
            <w:r w:rsidRPr="00DE6F13">
              <w:rPr>
                <w:rFonts w:ascii="Times New Roman" w:hAnsi="Times New Roman" w:cs="Times New Roman"/>
              </w:rPr>
              <w:t xml:space="preserve"> × </w:t>
            </w:r>
            <w:proofErr w:type="spellStart"/>
            <w:r w:rsidRPr="00DE6F13">
              <w:rPr>
                <w:rFonts w:ascii="Times New Roman" w:hAnsi="Times New Roman" w:cs="Times New Roman"/>
              </w:rPr>
              <w:t>РНД</w:t>
            </w:r>
            <w:r w:rsidRPr="00DE6F13">
              <w:rPr>
                <w:rFonts w:ascii="Times New Roman" w:hAnsi="Times New Roman" w:cs="Times New Roman"/>
                <w:vertAlign w:val="subscript"/>
              </w:rPr>
              <w:t>нов</w:t>
            </w:r>
            <w:proofErr w:type="spellEnd"/>
            <w:r w:rsidRPr="00DE6F13">
              <w:rPr>
                <w:rFonts w:ascii="Times New Roman" w:hAnsi="Times New Roman" w:cs="Times New Roman"/>
                <w:vertAlign w:val="subscript"/>
              </w:rPr>
              <w:t>,</w:t>
            </w:r>
          </w:p>
          <w:p w14:paraId="0A07CA3F" w14:textId="6D582A2D" w:rsidR="00DE6F13" w:rsidRPr="00DE6F13" w:rsidRDefault="00DE6F13" w:rsidP="00DE6F13">
            <w:pPr>
              <w:spacing w:after="75"/>
              <w:ind w:firstLine="240"/>
              <w:jc w:val="both"/>
              <w:rPr>
                <w:rFonts w:ascii="Times New Roman" w:hAnsi="Times New Roman" w:cs="Times New Roman"/>
              </w:rPr>
            </w:pPr>
            <w:r w:rsidRPr="00DE6F13">
              <w:rPr>
                <w:rFonts w:ascii="Times New Roman" w:hAnsi="Times New Roman" w:cs="Times New Roman"/>
              </w:rPr>
              <w:t xml:space="preserve">де РБА </w:t>
            </w:r>
            <w:r w:rsidRPr="00DE6F13">
              <w:rPr>
                <w:rFonts w:ascii="Times New Roman" w:hAnsi="Times New Roman" w:cs="Times New Roman"/>
                <w:vertAlign w:val="subscript"/>
              </w:rPr>
              <w:t xml:space="preserve">уточ </w:t>
            </w:r>
            <w:proofErr w:type="spellStart"/>
            <w:r w:rsidRPr="00DE6F13">
              <w:rPr>
                <w:rFonts w:ascii="Times New Roman" w:hAnsi="Times New Roman" w:cs="Times New Roman"/>
                <w:vertAlign w:val="subscript"/>
              </w:rPr>
              <w:t>нов</w:t>
            </w:r>
            <w:proofErr w:type="spellEnd"/>
            <w:r w:rsidRPr="00DE6F13">
              <w:rPr>
                <w:rFonts w:ascii="Times New Roman" w:hAnsi="Times New Roman" w:cs="Times New Roman"/>
              </w:rPr>
              <w:t xml:space="preserve"> - уточнена на початок звітного року регуляторна база активів, яка створена після переходу до стимулюючого регулювання, що розраховується з урахуванням фактичних даних щодо вартості створених активів у межах схваленої інвестиційної програми (активи, створені за рахунок джерел фінансування: амортизація, прибуток (обов'язкові реінвестиції), прибуток (додаткові реінвестиції), залучені кошти компанії та зекономлені кошти при виконанні інвестиційної програми), вартості відчуження (вибуття) активів із регуляторної бази активів </w:t>
            </w:r>
            <w:proofErr w:type="spellStart"/>
            <w:r w:rsidRPr="00DE6F13">
              <w:rPr>
                <w:rFonts w:ascii="Times New Roman" w:hAnsi="Times New Roman" w:cs="Times New Roman"/>
              </w:rPr>
              <w:t>РБАнов</w:t>
            </w:r>
            <w:proofErr w:type="spellEnd"/>
            <w:r w:rsidRPr="00DE6F13">
              <w:rPr>
                <w:rFonts w:ascii="Times New Roman" w:hAnsi="Times New Roman" w:cs="Times New Roman"/>
              </w:rPr>
              <w:t xml:space="preserve"> (при перевірці за </w:t>
            </w:r>
            <w:r w:rsidR="00017D02" w:rsidRPr="00017D02">
              <w:rPr>
                <w:rFonts w:ascii="Times New Roman" w:hAnsi="Times New Roman" w:cs="Times New Roman"/>
                <w:b/>
              </w:rPr>
              <w:t>2023 та 2024 роки</w:t>
            </w:r>
            <w:r w:rsidRPr="00DE6F13">
              <w:rPr>
                <w:rFonts w:ascii="Times New Roman" w:hAnsi="Times New Roman" w:cs="Times New Roman"/>
              </w:rPr>
              <w:t xml:space="preserve"> використовується рівень РБА </w:t>
            </w:r>
            <w:r w:rsidRPr="00DE6F13">
              <w:rPr>
                <w:rFonts w:ascii="Times New Roman" w:hAnsi="Times New Roman" w:cs="Times New Roman"/>
                <w:vertAlign w:val="subscript"/>
              </w:rPr>
              <w:t xml:space="preserve">уточ </w:t>
            </w:r>
            <w:proofErr w:type="spellStart"/>
            <w:r w:rsidRPr="00DE6F13">
              <w:rPr>
                <w:rFonts w:ascii="Times New Roman" w:hAnsi="Times New Roman" w:cs="Times New Roman"/>
                <w:vertAlign w:val="subscript"/>
              </w:rPr>
              <w:t>нов</w:t>
            </w:r>
            <w:proofErr w:type="spellEnd"/>
            <w:r w:rsidRPr="00DE6F13">
              <w:rPr>
                <w:rFonts w:ascii="Times New Roman" w:hAnsi="Times New Roman" w:cs="Times New Roman"/>
              </w:rPr>
              <w:t>, визначений за результатами заходів контролю за дотриманням Ліцензійних умов, з урахуванням виправлених помилок/розбіжностей у розрахунку РБА за попередні періоди після проведення заходів контролю, врахованих Регулятором у тарифах на послуги з розподілу електричної енергії у наступних роках), тис. грн;</w:t>
            </w:r>
          </w:p>
          <w:p w14:paraId="35F9C082" w14:textId="77777777" w:rsidR="00474F9E" w:rsidRDefault="00DE6F13" w:rsidP="00DE6F13">
            <w:pPr>
              <w:ind w:firstLine="308"/>
              <w:jc w:val="both"/>
              <w:rPr>
                <w:rFonts w:ascii="Times New Roman" w:hAnsi="Times New Roman" w:cs="Times New Roman"/>
              </w:rPr>
            </w:pPr>
            <w:proofErr w:type="spellStart"/>
            <w:r w:rsidRPr="00DE6F13">
              <w:rPr>
                <w:rFonts w:ascii="Times New Roman" w:hAnsi="Times New Roman" w:cs="Times New Roman"/>
              </w:rPr>
              <w:t>РНД</w:t>
            </w:r>
            <w:r w:rsidRPr="00DE6F13">
              <w:rPr>
                <w:rFonts w:ascii="Times New Roman" w:hAnsi="Times New Roman" w:cs="Times New Roman"/>
                <w:vertAlign w:val="subscript"/>
              </w:rPr>
              <w:t>нов</w:t>
            </w:r>
            <w:proofErr w:type="spellEnd"/>
            <w:r w:rsidRPr="00DE6F13">
              <w:rPr>
                <w:rFonts w:ascii="Times New Roman" w:hAnsi="Times New Roman" w:cs="Times New Roman"/>
              </w:rPr>
              <w:t xml:space="preserve"> - встановлена НКРЕКП регуляторна норма доходу на регуляторну базу активів, яка створена після переходу до стимулюючого регулювання, відносні одиниці;</w:t>
            </w:r>
          </w:p>
          <w:p w14:paraId="04367D25" w14:textId="77777777" w:rsidR="00563930" w:rsidRDefault="00563930" w:rsidP="00DE6F13">
            <w:pPr>
              <w:ind w:firstLine="308"/>
              <w:jc w:val="both"/>
              <w:rPr>
                <w:rFonts w:ascii="Times New Roman" w:hAnsi="Times New Roman" w:cs="Times New Roman"/>
                <w:b/>
                <w:shd w:val="clear" w:color="auto" w:fill="FFFFFF"/>
              </w:rPr>
            </w:pPr>
            <w:r w:rsidRPr="00563930">
              <w:rPr>
                <w:rFonts w:ascii="Times New Roman" w:hAnsi="Times New Roman" w:cs="Times New Roman"/>
                <w:b/>
                <w:shd w:val="clear" w:color="auto" w:fill="FFFFFF"/>
              </w:rPr>
              <w:t>При цьому для АТ «ДТЕК ДОНЕЦЬКІ ЕЛЕКТРОМЕРЕЖІ», ПАТ «ЗАПОРІЖЖЯОБЛЕНЕРГО», АТ «ХЕРСОНОБЛЕНЕРГО», ТОВ «ДТЕК ВИСОКОВОЛЬТНІ МЕРЕЖІ» для всіх активів, що не були враховані у діючих тарифах, створених / виведених після переходу на стимулююче регулювання (з 01 січня 2022 року) по 31 грудня 2023 року, датою створення / виведення цих активів є 31 грудня 2023 року;</w:t>
            </w:r>
          </w:p>
          <w:p w14:paraId="396B9E8D" w14:textId="77777777" w:rsidR="00E6211E" w:rsidRPr="00DE6F13" w:rsidRDefault="00E6211E" w:rsidP="00E6211E">
            <w:pPr>
              <w:ind w:firstLine="308"/>
              <w:jc w:val="both"/>
              <w:rPr>
                <w:rFonts w:ascii="Times New Roman" w:hAnsi="Times New Roman" w:cs="Times New Roman"/>
                <w:shd w:val="clear" w:color="auto" w:fill="FFFFFF"/>
              </w:rPr>
            </w:pPr>
          </w:p>
          <w:p w14:paraId="70AE6435" w14:textId="77777777" w:rsidR="00E6211E" w:rsidRPr="003F2BE8" w:rsidRDefault="00E6211E" w:rsidP="00E6211E">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6D472F0D" w14:textId="77777777" w:rsidR="00E6211E" w:rsidRPr="00DE6F13" w:rsidRDefault="00E6211E" w:rsidP="00E6211E">
            <w:pPr>
              <w:ind w:firstLine="308"/>
              <w:jc w:val="both"/>
              <w:rPr>
                <w:rFonts w:ascii="Times New Roman" w:hAnsi="Times New Roman" w:cs="Times New Roman"/>
                <w:shd w:val="clear" w:color="auto" w:fill="FFFFFF"/>
              </w:rPr>
            </w:pPr>
          </w:p>
          <w:p w14:paraId="607CDFF4" w14:textId="77777777" w:rsidR="00E6211E" w:rsidRPr="00E6211E" w:rsidRDefault="00E6211E" w:rsidP="00E6211E">
            <w:pPr>
              <w:ind w:firstLine="308"/>
              <w:jc w:val="both"/>
              <w:rPr>
                <w:rFonts w:ascii="Times New Roman" w:hAnsi="Times New Roman" w:cs="Times New Roman"/>
                <w:b/>
                <w:shd w:val="clear" w:color="auto" w:fill="FFFFFF"/>
              </w:rPr>
            </w:pPr>
            <w:r w:rsidRPr="00E6211E">
              <w:rPr>
                <w:rFonts w:ascii="Times New Roman" w:hAnsi="Times New Roman" w:cs="Times New Roman"/>
                <w:b/>
                <w:shd w:val="clear" w:color="auto" w:fill="FFFFFF"/>
              </w:rPr>
              <w:t>13) надлишково отриманий / недоотриманий дохід за статтями «прибуток на регуляторну базу активів, яка створена після переходу на стимулююче регулювання» та «прибуток на регуляторну базу активів, яка створена до переходу на стимулююче регулювання» унаслідок некоректного формування баз активів, які створено до/після переходу до стимулюючого регулювання.</w:t>
            </w:r>
          </w:p>
          <w:p w14:paraId="31A87CFE" w14:textId="77777777" w:rsidR="00E6211E" w:rsidRPr="00E6211E" w:rsidRDefault="00E6211E" w:rsidP="00E6211E">
            <w:pPr>
              <w:ind w:firstLine="308"/>
              <w:jc w:val="both"/>
              <w:rPr>
                <w:rFonts w:ascii="Times New Roman" w:hAnsi="Times New Roman" w:cs="Times New Roman"/>
                <w:b/>
                <w:shd w:val="clear" w:color="auto" w:fill="FFFFFF"/>
              </w:rPr>
            </w:pPr>
            <w:r w:rsidRPr="00E6211E">
              <w:rPr>
                <w:rFonts w:ascii="Times New Roman" w:hAnsi="Times New Roman" w:cs="Times New Roman"/>
                <w:b/>
                <w:shd w:val="clear" w:color="auto" w:fill="FFFFFF"/>
              </w:rPr>
              <w:t>Недоотриманий дохід ураховується зі знаком «–».</w:t>
            </w:r>
          </w:p>
          <w:p w14:paraId="27CFDE96" w14:textId="77777777" w:rsidR="00E6211E" w:rsidRPr="00E6211E" w:rsidRDefault="00E6211E" w:rsidP="00E6211E">
            <w:pPr>
              <w:ind w:firstLine="308"/>
              <w:jc w:val="both"/>
              <w:rPr>
                <w:rFonts w:ascii="Times New Roman" w:hAnsi="Times New Roman" w:cs="Times New Roman"/>
                <w:b/>
                <w:shd w:val="clear" w:color="auto" w:fill="FFFFFF"/>
              </w:rPr>
            </w:pPr>
            <w:r w:rsidRPr="00E6211E">
              <w:rPr>
                <w:rFonts w:ascii="Times New Roman" w:hAnsi="Times New Roman" w:cs="Times New Roman"/>
                <w:b/>
                <w:shd w:val="clear" w:color="auto" w:fill="FFFFFF"/>
              </w:rPr>
              <w:t>Надлишково отриманий дохід ураховується зі знаком «+» за 2021 – 2023 роки в однократному, а починаючи з 2024 року:</w:t>
            </w:r>
          </w:p>
          <w:p w14:paraId="6C9AF0D0" w14:textId="77777777" w:rsidR="00E6211E" w:rsidRPr="00E6211E" w:rsidRDefault="00E6211E" w:rsidP="00E6211E">
            <w:pPr>
              <w:ind w:firstLine="308"/>
              <w:jc w:val="both"/>
              <w:rPr>
                <w:rFonts w:ascii="Times New Roman" w:hAnsi="Times New Roman" w:cs="Times New Roman"/>
                <w:b/>
                <w:shd w:val="clear" w:color="auto" w:fill="FFFFFF"/>
              </w:rPr>
            </w:pPr>
            <w:r w:rsidRPr="00E6211E">
              <w:rPr>
                <w:rFonts w:ascii="Times New Roman" w:hAnsi="Times New Roman" w:cs="Times New Roman"/>
                <w:b/>
                <w:shd w:val="clear" w:color="auto" w:fill="FFFFFF"/>
              </w:rPr>
              <w:lastRenderedPageBreak/>
              <w:t>у частині регуляторної бази активів, яка створена після переходу на стимулююче регулювання – у п’ятикратному розмірі;</w:t>
            </w:r>
          </w:p>
          <w:p w14:paraId="2B5DBCED" w14:textId="77777777" w:rsidR="00E6211E" w:rsidRDefault="00E6211E" w:rsidP="00E6211E">
            <w:pPr>
              <w:ind w:firstLine="308"/>
              <w:jc w:val="both"/>
              <w:rPr>
                <w:rFonts w:ascii="Times New Roman" w:hAnsi="Times New Roman" w:cs="Times New Roman"/>
                <w:b/>
                <w:shd w:val="clear" w:color="auto" w:fill="FFFFFF"/>
              </w:rPr>
            </w:pPr>
            <w:r w:rsidRPr="00E6211E">
              <w:rPr>
                <w:rFonts w:ascii="Times New Roman" w:hAnsi="Times New Roman" w:cs="Times New Roman"/>
                <w:b/>
                <w:shd w:val="clear" w:color="auto" w:fill="FFFFFF"/>
              </w:rPr>
              <w:t>у частині регуляторної бази активів, яка створена до переходу на стимулююче регулювання – у п’ятикратному розмірі;</w:t>
            </w:r>
          </w:p>
          <w:p w14:paraId="17C09864" w14:textId="77777777" w:rsidR="00D64F20" w:rsidRDefault="00D64F20" w:rsidP="00E6211E">
            <w:pPr>
              <w:ind w:firstLine="308"/>
              <w:jc w:val="both"/>
              <w:rPr>
                <w:rFonts w:ascii="Times New Roman" w:hAnsi="Times New Roman" w:cs="Times New Roman"/>
                <w:b/>
                <w:shd w:val="clear" w:color="auto" w:fill="FFFFFF"/>
              </w:rPr>
            </w:pPr>
            <w:r w:rsidRPr="00D64F20">
              <w:rPr>
                <w:rFonts w:ascii="Times New Roman" w:hAnsi="Times New Roman" w:cs="Times New Roman"/>
                <w:b/>
                <w:shd w:val="clear" w:color="auto" w:fill="FFFFFF"/>
              </w:rPr>
              <w:t>14) фактична сума перевищення максимального розміру заробітної плати, яка фінансується за рахунок тарифів на послуги з розподілу електричної енергії із застосуванням стимулюючого регулювання, що перевищує десятикратний розмір середньої заробітної плати, урахованої у структурі тарифів на послуги з розподілу електричної енергії із застосуванням стимулюючого регулювання, з урахуванням приведення до середньорічного розміру заробітної плати у звітному році, що підлягає вилученню.</w:t>
            </w:r>
          </w:p>
          <w:p w14:paraId="30703786" w14:textId="662AEC85" w:rsidR="00063DED" w:rsidRPr="006A07C2" w:rsidRDefault="00063DED" w:rsidP="00E6211E">
            <w:pPr>
              <w:ind w:firstLine="308"/>
              <w:jc w:val="both"/>
              <w:rPr>
                <w:rFonts w:ascii="Times New Roman" w:hAnsi="Times New Roman" w:cs="Times New Roman"/>
                <w:b/>
                <w:shd w:val="clear" w:color="auto" w:fill="FFFFFF"/>
              </w:rPr>
            </w:pPr>
          </w:p>
        </w:tc>
      </w:tr>
      <w:tr w:rsidR="000758B0" w:rsidRPr="003F2BE8" w14:paraId="22D16DDE" w14:textId="77777777" w:rsidTr="00AD1642">
        <w:trPr>
          <w:trHeight w:val="610"/>
        </w:trPr>
        <w:tc>
          <w:tcPr>
            <w:tcW w:w="7724" w:type="dxa"/>
          </w:tcPr>
          <w:p w14:paraId="2CF9D30F" w14:textId="77777777" w:rsidR="00063DED" w:rsidRPr="00DE6F13" w:rsidRDefault="00063DED" w:rsidP="00063DED">
            <w:pPr>
              <w:ind w:firstLine="308"/>
              <w:jc w:val="both"/>
              <w:rPr>
                <w:rFonts w:ascii="Times New Roman" w:hAnsi="Times New Roman" w:cs="Times New Roman"/>
                <w:shd w:val="clear" w:color="auto" w:fill="FFFFFF"/>
              </w:rPr>
            </w:pPr>
          </w:p>
          <w:p w14:paraId="0722B188" w14:textId="59016208" w:rsidR="00063DED" w:rsidRDefault="00063DED" w:rsidP="00063DED">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251AAC84" w14:textId="77777777" w:rsidR="00063DED" w:rsidRPr="003F2BE8" w:rsidRDefault="00063DED" w:rsidP="00063DED">
            <w:pPr>
              <w:ind w:firstLine="308"/>
              <w:jc w:val="both"/>
              <w:rPr>
                <w:rFonts w:ascii="Times New Roman" w:hAnsi="Times New Roman" w:cs="Times New Roman"/>
                <w:shd w:val="clear" w:color="auto" w:fill="FFFFFF"/>
              </w:rPr>
            </w:pPr>
          </w:p>
          <w:p w14:paraId="5625806A" w14:textId="77777777" w:rsidR="000758B0" w:rsidRDefault="00063DED" w:rsidP="00AD1642">
            <w:pPr>
              <w:ind w:firstLine="308"/>
              <w:jc w:val="both"/>
              <w:rPr>
                <w:rFonts w:ascii="Times New Roman" w:hAnsi="Times New Roman" w:cs="Times New Roman"/>
                <w:shd w:val="clear" w:color="auto" w:fill="FFFFFF"/>
              </w:rPr>
            </w:pPr>
            <w:r w:rsidRPr="00063DED">
              <w:rPr>
                <w:rFonts w:ascii="Times New Roman" w:hAnsi="Times New Roman" w:cs="Times New Roman"/>
                <w:shd w:val="clear" w:color="auto" w:fill="FFFFFF"/>
              </w:rPr>
              <w:t>10. При здійсненні заходів контролю за результатами діяльності з розподілу електричної енергії у 2022 - 2023 роках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не коригується на індекс споживчих цін на товари та послуги.</w:t>
            </w:r>
          </w:p>
          <w:p w14:paraId="1C75F4D7" w14:textId="4BD56F8E" w:rsidR="00063DED" w:rsidRPr="003F2BE8" w:rsidRDefault="00063DED" w:rsidP="00AD1642">
            <w:pPr>
              <w:ind w:firstLine="308"/>
              <w:jc w:val="both"/>
              <w:rPr>
                <w:rFonts w:ascii="Times New Roman" w:hAnsi="Times New Roman" w:cs="Times New Roman"/>
                <w:shd w:val="clear" w:color="auto" w:fill="FFFFFF"/>
              </w:rPr>
            </w:pPr>
          </w:p>
        </w:tc>
        <w:tc>
          <w:tcPr>
            <w:tcW w:w="7725" w:type="dxa"/>
          </w:tcPr>
          <w:p w14:paraId="41EE111F" w14:textId="77777777" w:rsidR="00063DED" w:rsidRPr="00DE6F13" w:rsidRDefault="00063DED" w:rsidP="00063DED">
            <w:pPr>
              <w:ind w:firstLine="308"/>
              <w:jc w:val="both"/>
              <w:rPr>
                <w:rFonts w:ascii="Times New Roman" w:hAnsi="Times New Roman" w:cs="Times New Roman"/>
                <w:shd w:val="clear" w:color="auto" w:fill="FFFFFF"/>
              </w:rPr>
            </w:pPr>
          </w:p>
          <w:p w14:paraId="6513977E" w14:textId="77777777" w:rsidR="00063DED" w:rsidRDefault="00063DED" w:rsidP="00063DED">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3BA7B6AF" w14:textId="77777777" w:rsidR="00063DED" w:rsidRPr="003F2BE8" w:rsidRDefault="00063DED" w:rsidP="00063DED">
            <w:pPr>
              <w:ind w:firstLine="308"/>
              <w:jc w:val="both"/>
              <w:rPr>
                <w:rFonts w:ascii="Times New Roman" w:hAnsi="Times New Roman" w:cs="Times New Roman"/>
                <w:shd w:val="clear" w:color="auto" w:fill="FFFFFF"/>
              </w:rPr>
            </w:pPr>
          </w:p>
          <w:p w14:paraId="743EA874" w14:textId="30C781CE" w:rsidR="000758B0" w:rsidRPr="003F2BE8" w:rsidRDefault="00063DED" w:rsidP="00AD1642">
            <w:pPr>
              <w:ind w:firstLine="308"/>
              <w:jc w:val="both"/>
              <w:rPr>
                <w:rFonts w:ascii="Times New Roman" w:hAnsi="Times New Roman" w:cs="Times New Roman"/>
                <w:shd w:val="clear" w:color="auto" w:fill="FFFFFF"/>
              </w:rPr>
            </w:pPr>
            <w:r w:rsidRPr="00063DED">
              <w:rPr>
                <w:rFonts w:ascii="Times New Roman" w:hAnsi="Times New Roman" w:cs="Times New Roman"/>
                <w:shd w:val="clear" w:color="auto" w:fill="FFFFFF"/>
              </w:rPr>
              <w:t xml:space="preserve">10. При здійсненні заходів контролю за результатами діяльності з розподілу електричної енергії у 2022 - </w:t>
            </w:r>
            <w:r w:rsidRPr="00063DED">
              <w:rPr>
                <w:rFonts w:ascii="Times New Roman" w:hAnsi="Times New Roman" w:cs="Times New Roman"/>
                <w:b/>
                <w:shd w:val="clear" w:color="auto" w:fill="FFFFFF"/>
              </w:rPr>
              <w:t>202</w:t>
            </w:r>
            <w:r w:rsidRPr="00063DED">
              <w:rPr>
                <w:rFonts w:ascii="Times New Roman" w:hAnsi="Times New Roman" w:cs="Times New Roman"/>
                <w:b/>
                <w:shd w:val="clear" w:color="auto" w:fill="FFFFFF"/>
              </w:rPr>
              <w:t>4</w:t>
            </w:r>
            <w:r w:rsidRPr="00063DED">
              <w:rPr>
                <w:rFonts w:ascii="Times New Roman" w:hAnsi="Times New Roman" w:cs="Times New Roman"/>
                <w:shd w:val="clear" w:color="auto" w:fill="FFFFFF"/>
              </w:rPr>
              <w:t xml:space="preserve"> роках підсумкова сума надлишково отриманого або недоотриманого доходу від здійснення ліцензованої діяльності у звітному році, визначена згідно з пунктом 7 цього додатка, не коригується на індекс споживчих цін на товари та послуги.</w:t>
            </w:r>
          </w:p>
        </w:tc>
      </w:tr>
      <w:tr w:rsidR="000758B0" w:rsidRPr="003F2BE8" w14:paraId="5B2BFFD0" w14:textId="77777777" w:rsidTr="00AD1642">
        <w:trPr>
          <w:trHeight w:val="610"/>
        </w:trPr>
        <w:tc>
          <w:tcPr>
            <w:tcW w:w="7724" w:type="dxa"/>
          </w:tcPr>
          <w:p w14:paraId="5501EAEE" w14:textId="77777777" w:rsidR="00063DED" w:rsidRDefault="00063DED" w:rsidP="00063DED">
            <w:pPr>
              <w:ind w:firstLine="308"/>
              <w:jc w:val="both"/>
              <w:rPr>
                <w:rFonts w:ascii="Times New Roman" w:hAnsi="Times New Roman" w:cs="Times New Roman"/>
                <w:shd w:val="clear" w:color="auto" w:fill="FFFFFF"/>
              </w:rPr>
            </w:pPr>
          </w:p>
          <w:p w14:paraId="67E3A6D0" w14:textId="041FDA2F" w:rsidR="00063DED" w:rsidRPr="00063DED" w:rsidRDefault="00063DED" w:rsidP="00063DED">
            <w:pPr>
              <w:ind w:firstLine="308"/>
              <w:jc w:val="both"/>
              <w:rPr>
                <w:rFonts w:ascii="Times New Roman" w:hAnsi="Times New Roman" w:cs="Times New Roman"/>
                <w:shd w:val="clear" w:color="auto" w:fill="FFFFFF"/>
              </w:rPr>
            </w:pPr>
            <w:r w:rsidRPr="00063DED">
              <w:rPr>
                <w:rFonts w:ascii="Times New Roman" w:hAnsi="Times New Roman" w:cs="Times New Roman"/>
                <w:shd w:val="clear" w:color="auto" w:fill="FFFFFF"/>
              </w:rPr>
              <w:t>11. Сума необ'єктивного перевищення вартості заходів інвестиційної програми на звітний рік фіксується в акті перевірки та визначається як різниця між фактичною вартістю, що склалась за підсумками виконання інвестиційної програми, та граничним рівнем вартості. Гранична вартість визначається як добуток вартості заходу, передбаченої в інвестиційній програмі, та коефіцієнта 1,10 (10 %).</w:t>
            </w:r>
          </w:p>
          <w:p w14:paraId="6C5EF304" w14:textId="77777777" w:rsidR="000758B0" w:rsidRDefault="00063DED" w:rsidP="00063DED">
            <w:pPr>
              <w:ind w:firstLine="308"/>
              <w:jc w:val="both"/>
              <w:rPr>
                <w:rFonts w:ascii="Times New Roman" w:hAnsi="Times New Roman" w:cs="Times New Roman"/>
                <w:shd w:val="clear" w:color="auto" w:fill="FFFFFF"/>
              </w:rPr>
            </w:pPr>
            <w:r w:rsidRPr="00063DED">
              <w:rPr>
                <w:rFonts w:ascii="Times New Roman" w:hAnsi="Times New Roman" w:cs="Times New Roman"/>
                <w:shd w:val="clear" w:color="auto" w:fill="FFFFFF"/>
              </w:rPr>
              <w:t>Визначена сума необ'єктивного перевищення вартості заходів інвестиційної програми підлягає вилученню зі структури тарифів ліцензіата, починаючи з 2024 року - у п'ятикратному розмірі (за результатами діяльності 2021 - 2023 років - у двократному розмірі).</w:t>
            </w:r>
          </w:p>
          <w:p w14:paraId="119DCBAE" w14:textId="77777777" w:rsidR="00325EC6" w:rsidRPr="00DE6F13" w:rsidRDefault="00325EC6" w:rsidP="00325EC6">
            <w:pPr>
              <w:ind w:firstLine="308"/>
              <w:jc w:val="both"/>
              <w:rPr>
                <w:rFonts w:ascii="Times New Roman" w:hAnsi="Times New Roman" w:cs="Times New Roman"/>
                <w:shd w:val="clear" w:color="auto" w:fill="FFFFFF"/>
              </w:rPr>
            </w:pPr>
          </w:p>
          <w:p w14:paraId="6D9B82FD" w14:textId="77777777" w:rsidR="00325EC6" w:rsidRDefault="00325EC6" w:rsidP="00325EC6">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01FD0745" w14:textId="77777777" w:rsidR="00325EC6" w:rsidRPr="003F2BE8" w:rsidRDefault="00325EC6" w:rsidP="00325EC6">
            <w:pPr>
              <w:ind w:firstLine="308"/>
              <w:jc w:val="both"/>
              <w:rPr>
                <w:rFonts w:ascii="Times New Roman" w:hAnsi="Times New Roman" w:cs="Times New Roman"/>
                <w:shd w:val="clear" w:color="auto" w:fill="FFFFFF"/>
              </w:rPr>
            </w:pPr>
          </w:p>
          <w:p w14:paraId="5D709CA1" w14:textId="7B64FD86" w:rsidR="00325EC6" w:rsidRPr="003F2BE8" w:rsidRDefault="00325EC6" w:rsidP="00063DED">
            <w:pPr>
              <w:ind w:firstLine="308"/>
              <w:jc w:val="both"/>
              <w:rPr>
                <w:rFonts w:ascii="Times New Roman" w:hAnsi="Times New Roman" w:cs="Times New Roman"/>
                <w:shd w:val="clear" w:color="auto" w:fill="FFFFFF"/>
              </w:rPr>
            </w:pPr>
          </w:p>
        </w:tc>
        <w:tc>
          <w:tcPr>
            <w:tcW w:w="7725" w:type="dxa"/>
          </w:tcPr>
          <w:p w14:paraId="6E847EC7" w14:textId="77777777" w:rsidR="000758B0" w:rsidRDefault="000758B0" w:rsidP="00AD1642">
            <w:pPr>
              <w:ind w:firstLine="308"/>
              <w:jc w:val="both"/>
              <w:rPr>
                <w:rFonts w:ascii="Times New Roman" w:hAnsi="Times New Roman" w:cs="Times New Roman"/>
                <w:shd w:val="clear" w:color="auto" w:fill="FFFFFF"/>
              </w:rPr>
            </w:pPr>
          </w:p>
          <w:p w14:paraId="53B68103" w14:textId="77777777" w:rsidR="00063DED" w:rsidRPr="00063DED" w:rsidRDefault="00063DED" w:rsidP="00063DED">
            <w:pPr>
              <w:ind w:firstLine="308"/>
              <w:jc w:val="both"/>
              <w:rPr>
                <w:rFonts w:ascii="Times New Roman" w:hAnsi="Times New Roman" w:cs="Times New Roman"/>
                <w:shd w:val="clear" w:color="auto" w:fill="FFFFFF"/>
              </w:rPr>
            </w:pPr>
            <w:r w:rsidRPr="00063DED">
              <w:rPr>
                <w:rFonts w:ascii="Times New Roman" w:hAnsi="Times New Roman" w:cs="Times New Roman"/>
                <w:shd w:val="clear" w:color="auto" w:fill="FFFFFF"/>
              </w:rPr>
              <w:t>11. Сума необ'єктивного перевищення вартості заходів інвестиційної програми на звітний рік фіксується в акті перевірки та визначається як різниця між фактичною вартістю, що склалась за підсумками виконання інвестиційної програми, та граничним рівнем вартості. Гранична вартість визначається як добуток вартості заходу, передбаченої в інвестиційній програмі, та коефіцієнта 1,10 (10 %).</w:t>
            </w:r>
          </w:p>
          <w:p w14:paraId="7402D07B" w14:textId="77777777" w:rsidR="00063DED" w:rsidRDefault="00063DED" w:rsidP="00063DED">
            <w:pPr>
              <w:ind w:firstLine="308"/>
              <w:jc w:val="both"/>
              <w:rPr>
                <w:rFonts w:ascii="Times New Roman" w:hAnsi="Times New Roman" w:cs="Times New Roman"/>
                <w:shd w:val="clear" w:color="auto" w:fill="FFFFFF"/>
              </w:rPr>
            </w:pPr>
            <w:r w:rsidRPr="00063DED">
              <w:rPr>
                <w:rFonts w:ascii="Times New Roman" w:hAnsi="Times New Roman" w:cs="Times New Roman"/>
                <w:shd w:val="clear" w:color="auto" w:fill="FFFFFF"/>
              </w:rPr>
              <w:t xml:space="preserve">Визначена сума необ'єктивного перевищення вартості заходів інвестиційної програми підлягає вилученню зі структури тарифів ліцензіата, починаючи з </w:t>
            </w:r>
            <w:r w:rsidRPr="00692A49">
              <w:rPr>
                <w:rFonts w:ascii="Times New Roman" w:hAnsi="Times New Roman" w:cs="Times New Roman"/>
                <w:b/>
                <w:shd w:val="clear" w:color="auto" w:fill="FFFFFF"/>
              </w:rPr>
              <w:t>202</w:t>
            </w:r>
            <w:r w:rsidR="00692A49" w:rsidRPr="00692A49">
              <w:rPr>
                <w:rFonts w:ascii="Times New Roman" w:hAnsi="Times New Roman" w:cs="Times New Roman"/>
                <w:b/>
                <w:shd w:val="clear" w:color="auto" w:fill="FFFFFF"/>
              </w:rPr>
              <w:t>5</w:t>
            </w:r>
            <w:r w:rsidRPr="00063DED">
              <w:rPr>
                <w:rFonts w:ascii="Times New Roman" w:hAnsi="Times New Roman" w:cs="Times New Roman"/>
                <w:shd w:val="clear" w:color="auto" w:fill="FFFFFF"/>
              </w:rPr>
              <w:t xml:space="preserve"> року - у п'ятикратному розмірі (за результатами діяльності 2021 - </w:t>
            </w:r>
            <w:r w:rsidRPr="00692A49">
              <w:rPr>
                <w:rFonts w:ascii="Times New Roman" w:hAnsi="Times New Roman" w:cs="Times New Roman"/>
                <w:b/>
                <w:shd w:val="clear" w:color="auto" w:fill="FFFFFF"/>
              </w:rPr>
              <w:t>202</w:t>
            </w:r>
            <w:r w:rsidR="00692A49" w:rsidRPr="00692A49">
              <w:rPr>
                <w:rFonts w:ascii="Times New Roman" w:hAnsi="Times New Roman" w:cs="Times New Roman"/>
                <w:b/>
                <w:shd w:val="clear" w:color="auto" w:fill="FFFFFF"/>
              </w:rPr>
              <w:t>4</w:t>
            </w:r>
            <w:r w:rsidRPr="00063DED">
              <w:rPr>
                <w:rFonts w:ascii="Times New Roman" w:hAnsi="Times New Roman" w:cs="Times New Roman"/>
                <w:shd w:val="clear" w:color="auto" w:fill="FFFFFF"/>
              </w:rPr>
              <w:t xml:space="preserve"> років - у двократному розмірі).</w:t>
            </w:r>
          </w:p>
          <w:p w14:paraId="2B04E4E3" w14:textId="77777777" w:rsidR="00325EC6" w:rsidRPr="00DE6F13" w:rsidRDefault="00325EC6" w:rsidP="00325EC6">
            <w:pPr>
              <w:ind w:firstLine="308"/>
              <w:jc w:val="both"/>
              <w:rPr>
                <w:rFonts w:ascii="Times New Roman" w:hAnsi="Times New Roman" w:cs="Times New Roman"/>
                <w:shd w:val="clear" w:color="auto" w:fill="FFFFFF"/>
              </w:rPr>
            </w:pPr>
          </w:p>
          <w:p w14:paraId="75CDA903" w14:textId="77777777" w:rsidR="00325EC6" w:rsidRDefault="00325EC6" w:rsidP="00325EC6">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6DD9BC0B" w14:textId="77777777" w:rsidR="00325EC6" w:rsidRPr="003F2BE8" w:rsidRDefault="00325EC6" w:rsidP="00325EC6">
            <w:pPr>
              <w:ind w:firstLine="308"/>
              <w:jc w:val="both"/>
              <w:rPr>
                <w:rFonts w:ascii="Times New Roman" w:hAnsi="Times New Roman" w:cs="Times New Roman"/>
                <w:shd w:val="clear" w:color="auto" w:fill="FFFFFF"/>
              </w:rPr>
            </w:pPr>
          </w:p>
          <w:p w14:paraId="4435B34A" w14:textId="630C9025" w:rsidR="00325EC6" w:rsidRPr="003F2BE8" w:rsidRDefault="00325EC6" w:rsidP="00063DED">
            <w:pPr>
              <w:ind w:firstLine="308"/>
              <w:jc w:val="both"/>
              <w:rPr>
                <w:rFonts w:ascii="Times New Roman" w:hAnsi="Times New Roman" w:cs="Times New Roman"/>
                <w:shd w:val="clear" w:color="auto" w:fill="FFFFFF"/>
              </w:rPr>
            </w:pPr>
          </w:p>
        </w:tc>
      </w:tr>
    </w:tbl>
    <w:p w14:paraId="05741DD7" w14:textId="77777777" w:rsidR="00876C1D" w:rsidRPr="003F2BE8" w:rsidRDefault="00876C1D" w:rsidP="00620873">
      <w:pPr>
        <w:rPr>
          <w:rFonts w:ascii="Times New Roman" w:hAnsi="Times New Roman" w:cs="Times New Roman"/>
          <w:b/>
          <w:sz w:val="24"/>
        </w:rPr>
      </w:pPr>
      <w:bookmarkStart w:id="184" w:name="_GoBack"/>
      <w:bookmarkEnd w:id="184"/>
    </w:p>
    <w:sectPr w:rsidR="00876C1D" w:rsidRPr="003F2BE8" w:rsidSect="00000A11">
      <w:headerReference w:type="default" r:id="rId24"/>
      <w:pgSz w:w="16838" w:h="11906" w:orient="landscape"/>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B23539" w14:textId="77777777" w:rsidR="00CF5EAD" w:rsidRDefault="00CF5EAD" w:rsidP="00E82F7A">
      <w:pPr>
        <w:spacing w:after="0" w:line="240" w:lineRule="auto"/>
      </w:pPr>
      <w:r>
        <w:separator/>
      </w:r>
    </w:p>
  </w:endnote>
  <w:endnote w:type="continuationSeparator" w:id="0">
    <w:p w14:paraId="148F6040" w14:textId="77777777" w:rsidR="00CF5EAD" w:rsidRDefault="00CF5EAD" w:rsidP="00E82F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CE95A7" w14:textId="77777777" w:rsidR="00CF5EAD" w:rsidRDefault="00CF5EAD" w:rsidP="00E82F7A">
      <w:pPr>
        <w:spacing w:after="0" w:line="240" w:lineRule="auto"/>
      </w:pPr>
      <w:r>
        <w:separator/>
      </w:r>
    </w:p>
  </w:footnote>
  <w:footnote w:type="continuationSeparator" w:id="0">
    <w:p w14:paraId="141CA9F5" w14:textId="77777777" w:rsidR="00CF5EAD" w:rsidRDefault="00CF5EAD" w:rsidP="00E82F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0"/>
        <w:szCs w:val="20"/>
      </w:rPr>
      <w:id w:val="1073083702"/>
      <w:docPartObj>
        <w:docPartGallery w:val="Page Numbers (Top of Page)"/>
        <w:docPartUnique/>
      </w:docPartObj>
    </w:sdtPr>
    <w:sdtContent>
      <w:p w14:paraId="40F8BCFE" w14:textId="77777777" w:rsidR="00C71881" w:rsidRPr="00E82F7A" w:rsidRDefault="00C71881">
        <w:pPr>
          <w:pStyle w:val="a5"/>
          <w:jc w:val="center"/>
          <w:rPr>
            <w:rFonts w:ascii="Times New Roman" w:hAnsi="Times New Roman" w:cs="Times New Roman"/>
            <w:sz w:val="20"/>
            <w:szCs w:val="20"/>
          </w:rPr>
        </w:pPr>
        <w:r w:rsidRPr="00E82F7A">
          <w:rPr>
            <w:rFonts w:ascii="Times New Roman" w:hAnsi="Times New Roman" w:cs="Times New Roman"/>
            <w:sz w:val="20"/>
            <w:szCs w:val="20"/>
          </w:rPr>
          <w:fldChar w:fldCharType="begin"/>
        </w:r>
        <w:r w:rsidRPr="00E82F7A">
          <w:rPr>
            <w:rFonts w:ascii="Times New Roman" w:hAnsi="Times New Roman" w:cs="Times New Roman"/>
            <w:sz w:val="20"/>
            <w:szCs w:val="20"/>
          </w:rPr>
          <w:instrText>PAGE   \* MERGEFORMAT</w:instrText>
        </w:r>
        <w:r w:rsidRPr="00E82F7A">
          <w:rPr>
            <w:rFonts w:ascii="Times New Roman" w:hAnsi="Times New Roman" w:cs="Times New Roman"/>
            <w:sz w:val="20"/>
            <w:szCs w:val="20"/>
          </w:rPr>
          <w:fldChar w:fldCharType="separate"/>
        </w:r>
        <w:r w:rsidRPr="00E82F7A">
          <w:rPr>
            <w:rFonts w:ascii="Times New Roman" w:hAnsi="Times New Roman" w:cs="Times New Roman"/>
            <w:sz w:val="20"/>
            <w:szCs w:val="20"/>
          </w:rPr>
          <w:t>2</w:t>
        </w:r>
        <w:r w:rsidRPr="00E82F7A">
          <w:rPr>
            <w:rFonts w:ascii="Times New Roman" w:hAnsi="Times New Roman" w:cs="Times New Roman"/>
            <w:sz w:val="20"/>
            <w:szCs w:val="20"/>
          </w:rPr>
          <w:fldChar w:fldCharType="end"/>
        </w:r>
      </w:p>
    </w:sdtContent>
  </w:sdt>
  <w:p w14:paraId="21772495" w14:textId="77777777" w:rsidR="00C71881" w:rsidRPr="00E82F7A" w:rsidRDefault="00C71881">
    <w:pPr>
      <w:pStyle w:val="a5"/>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6739D5"/>
    <w:multiLevelType w:val="hybridMultilevel"/>
    <w:tmpl w:val="169A91EE"/>
    <w:lvl w:ilvl="0" w:tplc="FFFFFFFF">
      <w:start w:val="1"/>
      <w:numFmt w:val="decimal"/>
      <w:lvlText w:val="%1)"/>
      <w:lvlJc w:val="left"/>
      <w:pPr>
        <w:ind w:left="960" w:hanging="360"/>
      </w:pPr>
      <w:rPr>
        <w:rFonts w:hint="default"/>
      </w:rPr>
    </w:lvl>
    <w:lvl w:ilvl="1" w:tplc="FFFFFFFF" w:tentative="1">
      <w:start w:val="1"/>
      <w:numFmt w:val="lowerLetter"/>
      <w:lvlText w:val="%2."/>
      <w:lvlJc w:val="left"/>
      <w:pPr>
        <w:ind w:left="1680" w:hanging="360"/>
      </w:pPr>
    </w:lvl>
    <w:lvl w:ilvl="2" w:tplc="FFFFFFFF" w:tentative="1">
      <w:start w:val="1"/>
      <w:numFmt w:val="lowerRoman"/>
      <w:lvlText w:val="%3."/>
      <w:lvlJc w:val="right"/>
      <w:pPr>
        <w:ind w:left="2400" w:hanging="180"/>
      </w:p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 w15:restartNumberingAfterBreak="0">
    <w:nsid w:val="74996CA8"/>
    <w:multiLevelType w:val="hybridMultilevel"/>
    <w:tmpl w:val="19507A4C"/>
    <w:lvl w:ilvl="0" w:tplc="3F5C3A4C">
      <w:start w:val="1"/>
      <w:numFmt w:val="decimal"/>
      <w:lvlText w:val="%1)"/>
      <w:lvlJc w:val="left"/>
      <w:pPr>
        <w:ind w:left="960" w:hanging="360"/>
      </w:pPr>
      <w:rPr>
        <w:rFonts w:hint="default"/>
        <w:strike w:val="0"/>
      </w:rPr>
    </w:lvl>
    <w:lvl w:ilvl="1" w:tplc="04220019" w:tentative="1">
      <w:start w:val="1"/>
      <w:numFmt w:val="lowerLetter"/>
      <w:lvlText w:val="%2."/>
      <w:lvlJc w:val="left"/>
      <w:pPr>
        <w:ind w:left="1680" w:hanging="360"/>
      </w:pPr>
    </w:lvl>
    <w:lvl w:ilvl="2" w:tplc="0422001B" w:tentative="1">
      <w:start w:val="1"/>
      <w:numFmt w:val="lowerRoman"/>
      <w:lvlText w:val="%3."/>
      <w:lvlJc w:val="right"/>
      <w:pPr>
        <w:ind w:left="2400" w:hanging="180"/>
      </w:pPr>
    </w:lvl>
    <w:lvl w:ilvl="3" w:tplc="0422000F" w:tentative="1">
      <w:start w:val="1"/>
      <w:numFmt w:val="decimal"/>
      <w:lvlText w:val="%4."/>
      <w:lvlJc w:val="left"/>
      <w:pPr>
        <w:ind w:left="3120" w:hanging="360"/>
      </w:pPr>
    </w:lvl>
    <w:lvl w:ilvl="4" w:tplc="04220019" w:tentative="1">
      <w:start w:val="1"/>
      <w:numFmt w:val="lowerLetter"/>
      <w:lvlText w:val="%5."/>
      <w:lvlJc w:val="left"/>
      <w:pPr>
        <w:ind w:left="3840" w:hanging="360"/>
      </w:pPr>
    </w:lvl>
    <w:lvl w:ilvl="5" w:tplc="0422001B" w:tentative="1">
      <w:start w:val="1"/>
      <w:numFmt w:val="lowerRoman"/>
      <w:lvlText w:val="%6."/>
      <w:lvlJc w:val="right"/>
      <w:pPr>
        <w:ind w:left="4560" w:hanging="180"/>
      </w:pPr>
    </w:lvl>
    <w:lvl w:ilvl="6" w:tplc="0422000F" w:tentative="1">
      <w:start w:val="1"/>
      <w:numFmt w:val="decimal"/>
      <w:lvlText w:val="%7."/>
      <w:lvlJc w:val="left"/>
      <w:pPr>
        <w:ind w:left="5280" w:hanging="360"/>
      </w:pPr>
    </w:lvl>
    <w:lvl w:ilvl="7" w:tplc="04220019" w:tentative="1">
      <w:start w:val="1"/>
      <w:numFmt w:val="lowerLetter"/>
      <w:lvlText w:val="%8."/>
      <w:lvlJc w:val="left"/>
      <w:pPr>
        <w:ind w:left="6000" w:hanging="360"/>
      </w:pPr>
    </w:lvl>
    <w:lvl w:ilvl="8" w:tplc="0422001B" w:tentative="1">
      <w:start w:val="1"/>
      <w:numFmt w:val="lowerRoman"/>
      <w:lvlText w:val="%9."/>
      <w:lvlJc w:val="right"/>
      <w:pPr>
        <w:ind w:left="67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1AD"/>
    <w:rsid w:val="00000A11"/>
    <w:rsid w:val="00003BF4"/>
    <w:rsid w:val="00003E7C"/>
    <w:rsid w:val="00004B32"/>
    <w:rsid w:val="00012958"/>
    <w:rsid w:val="000147F3"/>
    <w:rsid w:val="00016BF3"/>
    <w:rsid w:val="000170C6"/>
    <w:rsid w:val="00017D02"/>
    <w:rsid w:val="00021604"/>
    <w:rsid w:val="00027FE0"/>
    <w:rsid w:val="0004250F"/>
    <w:rsid w:val="00043800"/>
    <w:rsid w:val="0004744E"/>
    <w:rsid w:val="00051288"/>
    <w:rsid w:val="00052179"/>
    <w:rsid w:val="0005258C"/>
    <w:rsid w:val="00053545"/>
    <w:rsid w:val="00053580"/>
    <w:rsid w:val="00053FA6"/>
    <w:rsid w:val="00054641"/>
    <w:rsid w:val="00055888"/>
    <w:rsid w:val="00055FF4"/>
    <w:rsid w:val="0005734B"/>
    <w:rsid w:val="0006260F"/>
    <w:rsid w:val="00063DED"/>
    <w:rsid w:val="00065299"/>
    <w:rsid w:val="000700F7"/>
    <w:rsid w:val="00070BA8"/>
    <w:rsid w:val="00071481"/>
    <w:rsid w:val="000725AD"/>
    <w:rsid w:val="000726B0"/>
    <w:rsid w:val="00072B57"/>
    <w:rsid w:val="000758B0"/>
    <w:rsid w:val="0007634B"/>
    <w:rsid w:val="00077C2A"/>
    <w:rsid w:val="00081B66"/>
    <w:rsid w:val="00083439"/>
    <w:rsid w:val="0008352C"/>
    <w:rsid w:val="00085CF9"/>
    <w:rsid w:val="00087A5E"/>
    <w:rsid w:val="00091A88"/>
    <w:rsid w:val="00091A8C"/>
    <w:rsid w:val="00092646"/>
    <w:rsid w:val="000940A0"/>
    <w:rsid w:val="0009661F"/>
    <w:rsid w:val="00096B4B"/>
    <w:rsid w:val="000A1218"/>
    <w:rsid w:val="000A1F13"/>
    <w:rsid w:val="000A3B97"/>
    <w:rsid w:val="000A3F17"/>
    <w:rsid w:val="000A75AA"/>
    <w:rsid w:val="000A7685"/>
    <w:rsid w:val="000A7AE2"/>
    <w:rsid w:val="000B2EF7"/>
    <w:rsid w:val="000B5AB0"/>
    <w:rsid w:val="000B6196"/>
    <w:rsid w:val="000C123B"/>
    <w:rsid w:val="000C31C4"/>
    <w:rsid w:val="000C3CB3"/>
    <w:rsid w:val="000C43FB"/>
    <w:rsid w:val="000C4E42"/>
    <w:rsid w:val="000C607F"/>
    <w:rsid w:val="000D3C0A"/>
    <w:rsid w:val="000D7574"/>
    <w:rsid w:val="000E0131"/>
    <w:rsid w:val="000E0EAB"/>
    <w:rsid w:val="000E0F44"/>
    <w:rsid w:val="000E4CAC"/>
    <w:rsid w:val="000E705D"/>
    <w:rsid w:val="000E7505"/>
    <w:rsid w:val="000F07B8"/>
    <w:rsid w:val="000F1E96"/>
    <w:rsid w:val="000F2390"/>
    <w:rsid w:val="000F7F02"/>
    <w:rsid w:val="0010377A"/>
    <w:rsid w:val="00103999"/>
    <w:rsid w:val="00104698"/>
    <w:rsid w:val="0010682E"/>
    <w:rsid w:val="00113D08"/>
    <w:rsid w:val="001162AB"/>
    <w:rsid w:val="00117EFA"/>
    <w:rsid w:val="001220B0"/>
    <w:rsid w:val="00124A2F"/>
    <w:rsid w:val="0012527A"/>
    <w:rsid w:val="00125DE4"/>
    <w:rsid w:val="001271E8"/>
    <w:rsid w:val="00130551"/>
    <w:rsid w:val="00131132"/>
    <w:rsid w:val="001326FE"/>
    <w:rsid w:val="0013270A"/>
    <w:rsid w:val="00132C2F"/>
    <w:rsid w:val="00135CA0"/>
    <w:rsid w:val="00135F65"/>
    <w:rsid w:val="00141714"/>
    <w:rsid w:val="00142373"/>
    <w:rsid w:val="00142D61"/>
    <w:rsid w:val="00145008"/>
    <w:rsid w:val="001471CA"/>
    <w:rsid w:val="0015075D"/>
    <w:rsid w:val="001507DB"/>
    <w:rsid w:val="001529E2"/>
    <w:rsid w:val="00153A9C"/>
    <w:rsid w:val="0015638C"/>
    <w:rsid w:val="001563FA"/>
    <w:rsid w:val="00162BFF"/>
    <w:rsid w:val="0016381E"/>
    <w:rsid w:val="0016461D"/>
    <w:rsid w:val="00164C2B"/>
    <w:rsid w:val="001657B7"/>
    <w:rsid w:val="001729EC"/>
    <w:rsid w:val="001756C3"/>
    <w:rsid w:val="00175730"/>
    <w:rsid w:val="00176371"/>
    <w:rsid w:val="0017768C"/>
    <w:rsid w:val="00183034"/>
    <w:rsid w:val="0018792B"/>
    <w:rsid w:val="00190398"/>
    <w:rsid w:val="001908C1"/>
    <w:rsid w:val="0019120C"/>
    <w:rsid w:val="0019133E"/>
    <w:rsid w:val="00192D20"/>
    <w:rsid w:val="0019790E"/>
    <w:rsid w:val="001A1EA1"/>
    <w:rsid w:val="001A2671"/>
    <w:rsid w:val="001A78B7"/>
    <w:rsid w:val="001B03C0"/>
    <w:rsid w:val="001B49D9"/>
    <w:rsid w:val="001B4DFF"/>
    <w:rsid w:val="001B73DD"/>
    <w:rsid w:val="001C0FB6"/>
    <w:rsid w:val="001C44AE"/>
    <w:rsid w:val="001C5271"/>
    <w:rsid w:val="001C7243"/>
    <w:rsid w:val="001C7ED0"/>
    <w:rsid w:val="001D1075"/>
    <w:rsid w:val="001D4E8D"/>
    <w:rsid w:val="001D4EE8"/>
    <w:rsid w:val="001D63BA"/>
    <w:rsid w:val="001D775B"/>
    <w:rsid w:val="001E26EC"/>
    <w:rsid w:val="001E2CD7"/>
    <w:rsid w:val="001E3E51"/>
    <w:rsid w:val="001E515F"/>
    <w:rsid w:val="001E5D4F"/>
    <w:rsid w:val="001E6521"/>
    <w:rsid w:val="001E747A"/>
    <w:rsid w:val="001F70C5"/>
    <w:rsid w:val="0020185F"/>
    <w:rsid w:val="002031A0"/>
    <w:rsid w:val="002032F9"/>
    <w:rsid w:val="00203BFC"/>
    <w:rsid w:val="00206CC9"/>
    <w:rsid w:val="00206D1A"/>
    <w:rsid w:val="00211868"/>
    <w:rsid w:val="00211DCF"/>
    <w:rsid w:val="00216CEA"/>
    <w:rsid w:val="00226B32"/>
    <w:rsid w:val="00226FA4"/>
    <w:rsid w:val="002270F6"/>
    <w:rsid w:val="00230836"/>
    <w:rsid w:val="00231848"/>
    <w:rsid w:val="00232914"/>
    <w:rsid w:val="00233A21"/>
    <w:rsid w:val="002349C6"/>
    <w:rsid w:val="0023504C"/>
    <w:rsid w:val="00237D4D"/>
    <w:rsid w:val="00240063"/>
    <w:rsid w:val="002436E0"/>
    <w:rsid w:val="002460C7"/>
    <w:rsid w:val="002463F8"/>
    <w:rsid w:val="0024787F"/>
    <w:rsid w:val="002512B8"/>
    <w:rsid w:val="00254B87"/>
    <w:rsid w:val="00254BBE"/>
    <w:rsid w:val="00257310"/>
    <w:rsid w:val="002605A8"/>
    <w:rsid w:val="002621A6"/>
    <w:rsid w:val="0026325F"/>
    <w:rsid w:val="00263C3F"/>
    <w:rsid w:val="00263F6C"/>
    <w:rsid w:val="00265EF0"/>
    <w:rsid w:val="00267512"/>
    <w:rsid w:val="00267AFB"/>
    <w:rsid w:val="0027108A"/>
    <w:rsid w:val="00271C15"/>
    <w:rsid w:val="002764BA"/>
    <w:rsid w:val="00281F71"/>
    <w:rsid w:val="0028277C"/>
    <w:rsid w:val="00283945"/>
    <w:rsid w:val="00283EC6"/>
    <w:rsid w:val="0028439B"/>
    <w:rsid w:val="00286780"/>
    <w:rsid w:val="00286D28"/>
    <w:rsid w:val="00287F16"/>
    <w:rsid w:val="00292167"/>
    <w:rsid w:val="002A10E3"/>
    <w:rsid w:val="002A1A8F"/>
    <w:rsid w:val="002A1BAF"/>
    <w:rsid w:val="002A4524"/>
    <w:rsid w:val="002A4F31"/>
    <w:rsid w:val="002B1486"/>
    <w:rsid w:val="002B22F5"/>
    <w:rsid w:val="002B46B6"/>
    <w:rsid w:val="002B662F"/>
    <w:rsid w:val="002B67A3"/>
    <w:rsid w:val="002B6B6B"/>
    <w:rsid w:val="002B70E6"/>
    <w:rsid w:val="002C1461"/>
    <w:rsid w:val="002C20A2"/>
    <w:rsid w:val="002C2C9B"/>
    <w:rsid w:val="002C4180"/>
    <w:rsid w:val="002C4A50"/>
    <w:rsid w:val="002C53D1"/>
    <w:rsid w:val="002C6B07"/>
    <w:rsid w:val="002D72D4"/>
    <w:rsid w:val="002D7B2B"/>
    <w:rsid w:val="002E0550"/>
    <w:rsid w:val="002E3FDA"/>
    <w:rsid w:val="002E4DBB"/>
    <w:rsid w:val="002E560B"/>
    <w:rsid w:val="002E7B25"/>
    <w:rsid w:val="002F39CC"/>
    <w:rsid w:val="002F4732"/>
    <w:rsid w:val="002F7BC4"/>
    <w:rsid w:val="00304D9E"/>
    <w:rsid w:val="00306C2B"/>
    <w:rsid w:val="00307BFC"/>
    <w:rsid w:val="00311CBA"/>
    <w:rsid w:val="00313C95"/>
    <w:rsid w:val="0031746E"/>
    <w:rsid w:val="003204CD"/>
    <w:rsid w:val="00321DF4"/>
    <w:rsid w:val="00322A9F"/>
    <w:rsid w:val="00323427"/>
    <w:rsid w:val="00325EC6"/>
    <w:rsid w:val="0033251E"/>
    <w:rsid w:val="00332579"/>
    <w:rsid w:val="003358B2"/>
    <w:rsid w:val="00335E32"/>
    <w:rsid w:val="00336F1B"/>
    <w:rsid w:val="0033754D"/>
    <w:rsid w:val="00341F78"/>
    <w:rsid w:val="00350576"/>
    <w:rsid w:val="00350A78"/>
    <w:rsid w:val="00351D73"/>
    <w:rsid w:val="00356237"/>
    <w:rsid w:val="003574A6"/>
    <w:rsid w:val="00366C8E"/>
    <w:rsid w:val="003726E8"/>
    <w:rsid w:val="0037663C"/>
    <w:rsid w:val="003778F7"/>
    <w:rsid w:val="0038011D"/>
    <w:rsid w:val="0038109F"/>
    <w:rsid w:val="00382579"/>
    <w:rsid w:val="00384EDA"/>
    <w:rsid w:val="00384F03"/>
    <w:rsid w:val="00384FFE"/>
    <w:rsid w:val="003858E3"/>
    <w:rsid w:val="00385C88"/>
    <w:rsid w:val="003866D5"/>
    <w:rsid w:val="003875D9"/>
    <w:rsid w:val="00390345"/>
    <w:rsid w:val="003913AF"/>
    <w:rsid w:val="00391AE4"/>
    <w:rsid w:val="003928E2"/>
    <w:rsid w:val="003945D0"/>
    <w:rsid w:val="0039596D"/>
    <w:rsid w:val="0039744E"/>
    <w:rsid w:val="003A2D94"/>
    <w:rsid w:val="003A3D50"/>
    <w:rsid w:val="003B055C"/>
    <w:rsid w:val="003B1F9C"/>
    <w:rsid w:val="003B2E51"/>
    <w:rsid w:val="003B4854"/>
    <w:rsid w:val="003B608D"/>
    <w:rsid w:val="003C7BBC"/>
    <w:rsid w:val="003D28AF"/>
    <w:rsid w:val="003D5721"/>
    <w:rsid w:val="003D5AAE"/>
    <w:rsid w:val="003D6955"/>
    <w:rsid w:val="003D76EB"/>
    <w:rsid w:val="003D7CFD"/>
    <w:rsid w:val="003F0EB5"/>
    <w:rsid w:val="003F2BE8"/>
    <w:rsid w:val="003F3E3D"/>
    <w:rsid w:val="003F4037"/>
    <w:rsid w:val="003F40C1"/>
    <w:rsid w:val="003F4C99"/>
    <w:rsid w:val="00400893"/>
    <w:rsid w:val="004013B5"/>
    <w:rsid w:val="00401E40"/>
    <w:rsid w:val="004050F6"/>
    <w:rsid w:val="0040578D"/>
    <w:rsid w:val="00405A25"/>
    <w:rsid w:val="00421195"/>
    <w:rsid w:val="00421C3E"/>
    <w:rsid w:val="004221F0"/>
    <w:rsid w:val="00424616"/>
    <w:rsid w:val="00426601"/>
    <w:rsid w:val="00426F3E"/>
    <w:rsid w:val="00431B16"/>
    <w:rsid w:val="00432349"/>
    <w:rsid w:val="00445996"/>
    <w:rsid w:val="00447B67"/>
    <w:rsid w:val="00447D4A"/>
    <w:rsid w:val="004510B4"/>
    <w:rsid w:val="00452673"/>
    <w:rsid w:val="00452C39"/>
    <w:rsid w:val="00453064"/>
    <w:rsid w:val="00455756"/>
    <w:rsid w:val="004605B7"/>
    <w:rsid w:val="00460A1B"/>
    <w:rsid w:val="004646C3"/>
    <w:rsid w:val="00466915"/>
    <w:rsid w:val="00470269"/>
    <w:rsid w:val="00470784"/>
    <w:rsid w:val="00470891"/>
    <w:rsid w:val="00472088"/>
    <w:rsid w:val="004741D8"/>
    <w:rsid w:val="00474F9E"/>
    <w:rsid w:val="004755E3"/>
    <w:rsid w:val="00476035"/>
    <w:rsid w:val="004769B5"/>
    <w:rsid w:val="0048208D"/>
    <w:rsid w:val="00484A9E"/>
    <w:rsid w:val="004862C1"/>
    <w:rsid w:val="004868D7"/>
    <w:rsid w:val="00490E22"/>
    <w:rsid w:val="00491BAD"/>
    <w:rsid w:val="0049273D"/>
    <w:rsid w:val="00493FF8"/>
    <w:rsid w:val="00496021"/>
    <w:rsid w:val="004977A9"/>
    <w:rsid w:val="004A1FF9"/>
    <w:rsid w:val="004A20EF"/>
    <w:rsid w:val="004A36F3"/>
    <w:rsid w:val="004A3D1E"/>
    <w:rsid w:val="004A5464"/>
    <w:rsid w:val="004A6D76"/>
    <w:rsid w:val="004B1189"/>
    <w:rsid w:val="004B4CD5"/>
    <w:rsid w:val="004B7B15"/>
    <w:rsid w:val="004C1AD6"/>
    <w:rsid w:val="004C1B42"/>
    <w:rsid w:val="004C4CEC"/>
    <w:rsid w:val="004C4D20"/>
    <w:rsid w:val="004C69C2"/>
    <w:rsid w:val="004E0C19"/>
    <w:rsid w:val="004E25E8"/>
    <w:rsid w:val="004E3CFC"/>
    <w:rsid w:val="004F1880"/>
    <w:rsid w:val="004F1AF3"/>
    <w:rsid w:val="004F3DB8"/>
    <w:rsid w:val="004F5A53"/>
    <w:rsid w:val="004F67A5"/>
    <w:rsid w:val="004F7F11"/>
    <w:rsid w:val="005038C9"/>
    <w:rsid w:val="00510E01"/>
    <w:rsid w:val="00511FC9"/>
    <w:rsid w:val="00513B04"/>
    <w:rsid w:val="00513B56"/>
    <w:rsid w:val="005158DE"/>
    <w:rsid w:val="0051660A"/>
    <w:rsid w:val="0051790D"/>
    <w:rsid w:val="00521304"/>
    <w:rsid w:val="00524256"/>
    <w:rsid w:val="00526245"/>
    <w:rsid w:val="00527221"/>
    <w:rsid w:val="00530C00"/>
    <w:rsid w:val="00530C1F"/>
    <w:rsid w:val="00530CD9"/>
    <w:rsid w:val="0053200B"/>
    <w:rsid w:val="00533687"/>
    <w:rsid w:val="005350FF"/>
    <w:rsid w:val="00537305"/>
    <w:rsid w:val="00540C80"/>
    <w:rsid w:val="0054173E"/>
    <w:rsid w:val="0054493B"/>
    <w:rsid w:val="00547FC2"/>
    <w:rsid w:val="00550F43"/>
    <w:rsid w:val="00552D73"/>
    <w:rsid w:val="00553313"/>
    <w:rsid w:val="0056170A"/>
    <w:rsid w:val="005638D2"/>
    <w:rsid w:val="00563930"/>
    <w:rsid w:val="00563A50"/>
    <w:rsid w:val="00564656"/>
    <w:rsid w:val="00564DF3"/>
    <w:rsid w:val="00565758"/>
    <w:rsid w:val="005669FF"/>
    <w:rsid w:val="0057168F"/>
    <w:rsid w:val="00571EB7"/>
    <w:rsid w:val="00573644"/>
    <w:rsid w:val="0057437A"/>
    <w:rsid w:val="00575AB2"/>
    <w:rsid w:val="005764F9"/>
    <w:rsid w:val="00576BC1"/>
    <w:rsid w:val="00576E99"/>
    <w:rsid w:val="00580A5E"/>
    <w:rsid w:val="00581665"/>
    <w:rsid w:val="00581C2C"/>
    <w:rsid w:val="00583F29"/>
    <w:rsid w:val="00590B6F"/>
    <w:rsid w:val="005915A1"/>
    <w:rsid w:val="00595A02"/>
    <w:rsid w:val="00596631"/>
    <w:rsid w:val="00596D17"/>
    <w:rsid w:val="00597501"/>
    <w:rsid w:val="005977EB"/>
    <w:rsid w:val="005A19DC"/>
    <w:rsid w:val="005A437A"/>
    <w:rsid w:val="005A5437"/>
    <w:rsid w:val="005A5BD3"/>
    <w:rsid w:val="005A7420"/>
    <w:rsid w:val="005B0085"/>
    <w:rsid w:val="005B043B"/>
    <w:rsid w:val="005B37FD"/>
    <w:rsid w:val="005B6634"/>
    <w:rsid w:val="005B7CF9"/>
    <w:rsid w:val="005C0DA9"/>
    <w:rsid w:val="005C553E"/>
    <w:rsid w:val="005C6021"/>
    <w:rsid w:val="005C6AC5"/>
    <w:rsid w:val="005D466A"/>
    <w:rsid w:val="005D5AD2"/>
    <w:rsid w:val="005D5E9E"/>
    <w:rsid w:val="005D685C"/>
    <w:rsid w:val="005D72FE"/>
    <w:rsid w:val="005E15FF"/>
    <w:rsid w:val="005E2BB4"/>
    <w:rsid w:val="005E3520"/>
    <w:rsid w:val="005E3C4A"/>
    <w:rsid w:val="005E3E81"/>
    <w:rsid w:val="005E454D"/>
    <w:rsid w:val="005E50A4"/>
    <w:rsid w:val="005E515D"/>
    <w:rsid w:val="005E5921"/>
    <w:rsid w:val="005E7BE8"/>
    <w:rsid w:val="005F17A4"/>
    <w:rsid w:val="005F20CE"/>
    <w:rsid w:val="005F5758"/>
    <w:rsid w:val="005F7660"/>
    <w:rsid w:val="005F7D58"/>
    <w:rsid w:val="00600DF9"/>
    <w:rsid w:val="00604177"/>
    <w:rsid w:val="00605453"/>
    <w:rsid w:val="00611963"/>
    <w:rsid w:val="00611E5D"/>
    <w:rsid w:val="00612162"/>
    <w:rsid w:val="00612C8C"/>
    <w:rsid w:val="006142BA"/>
    <w:rsid w:val="0061471A"/>
    <w:rsid w:val="00614869"/>
    <w:rsid w:val="00616112"/>
    <w:rsid w:val="00616735"/>
    <w:rsid w:val="00617281"/>
    <w:rsid w:val="00620873"/>
    <w:rsid w:val="00621B87"/>
    <w:rsid w:val="00625093"/>
    <w:rsid w:val="0063140A"/>
    <w:rsid w:val="00632DEE"/>
    <w:rsid w:val="00634149"/>
    <w:rsid w:val="00634519"/>
    <w:rsid w:val="0063528A"/>
    <w:rsid w:val="00635E75"/>
    <w:rsid w:val="00636EFE"/>
    <w:rsid w:val="0064190F"/>
    <w:rsid w:val="0064519E"/>
    <w:rsid w:val="00645511"/>
    <w:rsid w:val="0064569A"/>
    <w:rsid w:val="00645FA0"/>
    <w:rsid w:val="0064657A"/>
    <w:rsid w:val="00654D4F"/>
    <w:rsid w:val="00657079"/>
    <w:rsid w:val="0065798D"/>
    <w:rsid w:val="00661FEC"/>
    <w:rsid w:val="00664AF0"/>
    <w:rsid w:val="006650A2"/>
    <w:rsid w:val="006712A8"/>
    <w:rsid w:val="006719BC"/>
    <w:rsid w:val="0067675D"/>
    <w:rsid w:val="00676C4E"/>
    <w:rsid w:val="00676D25"/>
    <w:rsid w:val="00676E54"/>
    <w:rsid w:val="0067785D"/>
    <w:rsid w:val="006803CE"/>
    <w:rsid w:val="00680E43"/>
    <w:rsid w:val="00681618"/>
    <w:rsid w:val="00681913"/>
    <w:rsid w:val="00682D44"/>
    <w:rsid w:val="006847FE"/>
    <w:rsid w:val="006905A0"/>
    <w:rsid w:val="00691CDE"/>
    <w:rsid w:val="00692A49"/>
    <w:rsid w:val="00693C9C"/>
    <w:rsid w:val="00694AFF"/>
    <w:rsid w:val="0069775E"/>
    <w:rsid w:val="006A07C2"/>
    <w:rsid w:val="006A0869"/>
    <w:rsid w:val="006A2144"/>
    <w:rsid w:val="006A338A"/>
    <w:rsid w:val="006A3CC6"/>
    <w:rsid w:val="006A69B6"/>
    <w:rsid w:val="006A7A7F"/>
    <w:rsid w:val="006B12D0"/>
    <w:rsid w:val="006B7893"/>
    <w:rsid w:val="006B7DDC"/>
    <w:rsid w:val="006C16E5"/>
    <w:rsid w:val="006C32A8"/>
    <w:rsid w:val="006C7095"/>
    <w:rsid w:val="006D1FCC"/>
    <w:rsid w:val="006D6FC0"/>
    <w:rsid w:val="006D6FE6"/>
    <w:rsid w:val="006E1F05"/>
    <w:rsid w:val="006E27F8"/>
    <w:rsid w:val="006F034A"/>
    <w:rsid w:val="006F08B1"/>
    <w:rsid w:val="006F255E"/>
    <w:rsid w:val="006F35E3"/>
    <w:rsid w:val="006F3758"/>
    <w:rsid w:val="006F5F13"/>
    <w:rsid w:val="00704682"/>
    <w:rsid w:val="00704A18"/>
    <w:rsid w:val="007058BC"/>
    <w:rsid w:val="00707437"/>
    <w:rsid w:val="007076DB"/>
    <w:rsid w:val="00707B90"/>
    <w:rsid w:val="00710666"/>
    <w:rsid w:val="007131E2"/>
    <w:rsid w:val="00715486"/>
    <w:rsid w:val="007164AC"/>
    <w:rsid w:val="007166B3"/>
    <w:rsid w:val="0072166A"/>
    <w:rsid w:val="00721FC5"/>
    <w:rsid w:val="00722611"/>
    <w:rsid w:val="00726A22"/>
    <w:rsid w:val="00726A2F"/>
    <w:rsid w:val="007346EB"/>
    <w:rsid w:val="00740897"/>
    <w:rsid w:val="0074173B"/>
    <w:rsid w:val="00743DAF"/>
    <w:rsid w:val="00746593"/>
    <w:rsid w:val="00747203"/>
    <w:rsid w:val="00754593"/>
    <w:rsid w:val="00765D2D"/>
    <w:rsid w:val="007706E5"/>
    <w:rsid w:val="0077164D"/>
    <w:rsid w:val="00772465"/>
    <w:rsid w:val="00772AD7"/>
    <w:rsid w:val="00774412"/>
    <w:rsid w:val="00776745"/>
    <w:rsid w:val="00777FB7"/>
    <w:rsid w:val="00781279"/>
    <w:rsid w:val="007813B6"/>
    <w:rsid w:val="007819EB"/>
    <w:rsid w:val="00783D44"/>
    <w:rsid w:val="00784670"/>
    <w:rsid w:val="007862E1"/>
    <w:rsid w:val="00786BED"/>
    <w:rsid w:val="007903C9"/>
    <w:rsid w:val="00790EDF"/>
    <w:rsid w:val="00791A54"/>
    <w:rsid w:val="00791BAE"/>
    <w:rsid w:val="00792E89"/>
    <w:rsid w:val="0079575E"/>
    <w:rsid w:val="007958D8"/>
    <w:rsid w:val="00796C02"/>
    <w:rsid w:val="007A0F8A"/>
    <w:rsid w:val="007A5C23"/>
    <w:rsid w:val="007B4892"/>
    <w:rsid w:val="007B517D"/>
    <w:rsid w:val="007C247D"/>
    <w:rsid w:val="007C5D7D"/>
    <w:rsid w:val="007C7199"/>
    <w:rsid w:val="007D4778"/>
    <w:rsid w:val="007D5004"/>
    <w:rsid w:val="007D6196"/>
    <w:rsid w:val="007E0EC9"/>
    <w:rsid w:val="007E2E7F"/>
    <w:rsid w:val="007E3C7C"/>
    <w:rsid w:val="007E457E"/>
    <w:rsid w:val="007E4CC2"/>
    <w:rsid w:val="007E7097"/>
    <w:rsid w:val="007E7790"/>
    <w:rsid w:val="007F0633"/>
    <w:rsid w:val="007F0FFD"/>
    <w:rsid w:val="007F1D27"/>
    <w:rsid w:val="007F21C4"/>
    <w:rsid w:val="007F25A5"/>
    <w:rsid w:val="007F3976"/>
    <w:rsid w:val="007F7911"/>
    <w:rsid w:val="0080041E"/>
    <w:rsid w:val="00803138"/>
    <w:rsid w:val="00803BC5"/>
    <w:rsid w:val="00803ECC"/>
    <w:rsid w:val="00806342"/>
    <w:rsid w:val="00807AE7"/>
    <w:rsid w:val="00811987"/>
    <w:rsid w:val="008119DA"/>
    <w:rsid w:val="00812345"/>
    <w:rsid w:val="008126B4"/>
    <w:rsid w:val="00812A3D"/>
    <w:rsid w:val="008130D3"/>
    <w:rsid w:val="008154AC"/>
    <w:rsid w:val="00815E31"/>
    <w:rsid w:val="0081641E"/>
    <w:rsid w:val="00816435"/>
    <w:rsid w:val="00821746"/>
    <w:rsid w:val="00822B30"/>
    <w:rsid w:val="00822B55"/>
    <w:rsid w:val="008248DE"/>
    <w:rsid w:val="00824A91"/>
    <w:rsid w:val="008260E1"/>
    <w:rsid w:val="008266B2"/>
    <w:rsid w:val="008344F3"/>
    <w:rsid w:val="0083515E"/>
    <w:rsid w:val="0084268E"/>
    <w:rsid w:val="00844F01"/>
    <w:rsid w:val="008536B0"/>
    <w:rsid w:val="00860021"/>
    <w:rsid w:val="008624EF"/>
    <w:rsid w:val="00862C13"/>
    <w:rsid w:val="008668DD"/>
    <w:rsid w:val="008719F5"/>
    <w:rsid w:val="00873181"/>
    <w:rsid w:val="00875683"/>
    <w:rsid w:val="00875A1E"/>
    <w:rsid w:val="00876C1D"/>
    <w:rsid w:val="008812EB"/>
    <w:rsid w:val="008813B8"/>
    <w:rsid w:val="008818D2"/>
    <w:rsid w:val="00881A5D"/>
    <w:rsid w:val="008843D3"/>
    <w:rsid w:val="00884687"/>
    <w:rsid w:val="00886E19"/>
    <w:rsid w:val="00893245"/>
    <w:rsid w:val="0089612A"/>
    <w:rsid w:val="00897C3F"/>
    <w:rsid w:val="008A0411"/>
    <w:rsid w:val="008A30C3"/>
    <w:rsid w:val="008A543E"/>
    <w:rsid w:val="008A6DE7"/>
    <w:rsid w:val="008A7E00"/>
    <w:rsid w:val="008B321F"/>
    <w:rsid w:val="008B793F"/>
    <w:rsid w:val="008C1C7D"/>
    <w:rsid w:val="008C2421"/>
    <w:rsid w:val="008C2A20"/>
    <w:rsid w:val="008C33F8"/>
    <w:rsid w:val="008C4401"/>
    <w:rsid w:val="008D0858"/>
    <w:rsid w:val="008D14B4"/>
    <w:rsid w:val="008D1685"/>
    <w:rsid w:val="008D45BE"/>
    <w:rsid w:val="008D6591"/>
    <w:rsid w:val="008E0721"/>
    <w:rsid w:val="008E1270"/>
    <w:rsid w:val="008E721D"/>
    <w:rsid w:val="008F3507"/>
    <w:rsid w:val="0090264B"/>
    <w:rsid w:val="00905CDD"/>
    <w:rsid w:val="00906035"/>
    <w:rsid w:val="00906365"/>
    <w:rsid w:val="00906428"/>
    <w:rsid w:val="009102E9"/>
    <w:rsid w:val="009135BA"/>
    <w:rsid w:val="00924675"/>
    <w:rsid w:val="009270B4"/>
    <w:rsid w:val="00932B1F"/>
    <w:rsid w:val="0093746D"/>
    <w:rsid w:val="00940773"/>
    <w:rsid w:val="00942D46"/>
    <w:rsid w:val="0094318E"/>
    <w:rsid w:val="009438A9"/>
    <w:rsid w:val="009440F2"/>
    <w:rsid w:val="009468F1"/>
    <w:rsid w:val="00950E51"/>
    <w:rsid w:val="00951683"/>
    <w:rsid w:val="0095227F"/>
    <w:rsid w:val="0095249B"/>
    <w:rsid w:val="00952FA6"/>
    <w:rsid w:val="00953230"/>
    <w:rsid w:val="009536D1"/>
    <w:rsid w:val="00960FBC"/>
    <w:rsid w:val="00963EEF"/>
    <w:rsid w:val="00964E93"/>
    <w:rsid w:val="00967056"/>
    <w:rsid w:val="00970373"/>
    <w:rsid w:val="00973C32"/>
    <w:rsid w:val="009773F9"/>
    <w:rsid w:val="00980319"/>
    <w:rsid w:val="009817BF"/>
    <w:rsid w:val="00983148"/>
    <w:rsid w:val="009837DE"/>
    <w:rsid w:val="009866D1"/>
    <w:rsid w:val="00997606"/>
    <w:rsid w:val="009A0856"/>
    <w:rsid w:val="009A266B"/>
    <w:rsid w:val="009A28AE"/>
    <w:rsid w:val="009A299C"/>
    <w:rsid w:val="009A4DD6"/>
    <w:rsid w:val="009A5948"/>
    <w:rsid w:val="009A6AC3"/>
    <w:rsid w:val="009A7094"/>
    <w:rsid w:val="009A7F4F"/>
    <w:rsid w:val="009B21DA"/>
    <w:rsid w:val="009B367F"/>
    <w:rsid w:val="009B3C74"/>
    <w:rsid w:val="009B411F"/>
    <w:rsid w:val="009B6D1D"/>
    <w:rsid w:val="009B6E1D"/>
    <w:rsid w:val="009C374D"/>
    <w:rsid w:val="009C40BD"/>
    <w:rsid w:val="009D1C96"/>
    <w:rsid w:val="009D4D97"/>
    <w:rsid w:val="009E130E"/>
    <w:rsid w:val="009E162E"/>
    <w:rsid w:val="009E1988"/>
    <w:rsid w:val="009E2088"/>
    <w:rsid w:val="009E29F3"/>
    <w:rsid w:val="009E416D"/>
    <w:rsid w:val="009E54F8"/>
    <w:rsid w:val="009F102D"/>
    <w:rsid w:val="009F424A"/>
    <w:rsid w:val="009F4327"/>
    <w:rsid w:val="00A00B82"/>
    <w:rsid w:val="00A1022D"/>
    <w:rsid w:val="00A10F03"/>
    <w:rsid w:val="00A13719"/>
    <w:rsid w:val="00A159F7"/>
    <w:rsid w:val="00A15A77"/>
    <w:rsid w:val="00A1600A"/>
    <w:rsid w:val="00A16BDC"/>
    <w:rsid w:val="00A17DB4"/>
    <w:rsid w:val="00A20E64"/>
    <w:rsid w:val="00A215C3"/>
    <w:rsid w:val="00A24E7A"/>
    <w:rsid w:val="00A25031"/>
    <w:rsid w:val="00A26050"/>
    <w:rsid w:val="00A2790F"/>
    <w:rsid w:val="00A27DEB"/>
    <w:rsid w:val="00A305F8"/>
    <w:rsid w:val="00A30E6B"/>
    <w:rsid w:val="00A30FF9"/>
    <w:rsid w:val="00A32E47"/>
    <w:rsid w:val="00A34D36"/>
    <w:rsid w:val="00A358EF"/>
    <w:rsid w:val="00A37CF9"/>
    <w:rsid w:val="00A420C8"/>
    <w:rsid w:val="00A42363"/>
    <w:rsid w:val="00A43FAE"/>
    <w:rsid w:val="00A444D8"/>
    <w:rsid w:val="00A47AF8"/>
    <w:rsid w:val="00A52BDC"/>
    <w:rsid w:val="00A63956"/>
    <w:rsid w:val="00A66C1D"/>
    <w:rsid w:val="00A66C21"/>
    <w:rsid w:val="00A67E57"/>
    <w:rsid w:val="00A76B1E"/>
    <w:rsid w:val="00A8093B"/>
    <w:rsid w:val="00A81E08"/>
    <w:rsid w:val="00A820C8"/>
    <w:rsid w:val="00A82422"/>
    <w:rsid w:val="00A87031"/>
    <w:rsid w:val="00A93D7D"/>
    <w:rsid w:val="00A93FC5"/>
    <w:rsid w:val="00A96D41"/>
    <w:rsid w:val="00A96F08"/>
    <w:rsid w:val="00AA1C2F"/>
    <w:rsid w:val="00AA26C8"/>
    <w:rsid w:val="00AA4B7A"/>
    <w:rsid w:val="00AA5868"/>
    <w:rsid w:val="00AA6B00"/>
    <w:rsid w:val="00AA7002"/>
    <w:rsid w:val="00AA7B75"/>
    <w:rsid w:val="00AB017F"/>
    <w:rsid w:val="00AB0402"/>
    <w:rsid w:val="00AB1A23"/>
    <w:rsid w:val="00AB3EA9"/>
    <w:rsid w:val="00AB5513"/>
    <w:rsid w:val="00AB5EF4"/>
    <w:rsid w:val="00AB7788"/>
    <w:rsid w:val="00AC248B"/>
    <w:rsid w:val="00AC6BC9"/>
    <w:rsid w:val="00AD1642"/>
    <w:rsid w:val="00AD301A"/>
    <w:rsid w:val="00AD4BE8"/>
    <w:rsid w:val="00AD69E4"/>
    <w:rsid w:val="00AD6E91"/>
    <w:rsid w:val="00AD6FF8"/>
    <w:rsid w:val="00AD70A3"/>
    <w:rsid w:val="00AE2727"/>
    <w:rsid w:val="00AE51A5"/>
    <w:rsid w:val="00AE6C36"/>
    <w:rsid w:val="00AF2047"/>
    <w:rsid w:val="00AF52E0"/>
    <w:rsid w:val="00AF7BAE"/>
    <w:rsid w:val="00B003F7"/>
    <w:rsid w:val="00B033C6"/>
    <w:rsid w:val="00B04EA0"/>
    <w:rsid w:val="00B11403"/>
    <w:rsid w:val="00B1428C"/>
    <w:rsid w:val="00B1485F"/>
    <w:rsid w:val="00B1693B"/>
    <w:rsid w:val="00B175E7"/>
    <w:rsid w:val="00B177E4"/>
    <w:rsid w:val="00B21476"/>
    <w:rsid w:val="00B21FA7"/>
    <w:rsid w:val="00B22305"/>
    <w:rsid w:val="00B22E44"/>
    <w:rsid w:val="00B24ADB"/>
    <w:rsid w:val="00B251CD"/>
    <w:rsid w:val="00B26554"/>
    <w:rsid w:val="00B31A42"/>
    <w:rsid w:val="00B34639"/>
    <w:rsid w:val="00B3476D"/>
    <w:rsid w:val="00B34A03"/>
    <w:rsid w:val="00B34B05"/>
    <w:rsid w:val="00B36F96"/>
    <w:rsid w:val="00B37587"/>
    <w:rsid w:val="00B470E9"/>
    <w:rsid w:val="00B47A2F"/>
    <w:rsid w:val="00B47E12"/>
    <w:rsid w:val="00B50F4A"/>
    <w:rsid w:val="00B56EF0"/>
    <w:rsid w:val="00B6109D"/>
    <w:rsid w:val="00B666F1"/>
    <w:rsid w:val="00B670A4"/>
    <w:rsid w:val="00B72304"/>
    <w:rsid w:val="00B72D11"/>
    <w:rsid w:val="00B74585"/>
    <w:rsid w:val="00B748B1"/>
    <w:rsid w:val="00B80662"/>
    <w:rsid w:val="00B81CFD"/>
    <w:rsid w:val="00B82485"/>
    <w:rsid w:val="00B84BAA"/>
    <w:rsid w:val="00B907F8"/>
    <w:rsid w:val="00B91BCD"/>
    <w:rsid w:val="00B951D6"/>
    <w:rsid w:val="00BA050A"/>
    <w:rsid w:val="00BA0839"/>
    <w:rsid w:val="00BA703E"/>
    <w:rsid w:val="00BB0556"/>
    <w:rsid w:val="00BB0B16"/>
    <w:rsid w:val="00BB4AA4"/>
    <w:rsid w:val="00BB7EA9"/>
    <w:rsid w:val="00BC5B9D"/>
    <w:rsid w:val="00BC6F3C"/>
    <w:rsid w:val="00BD1B4D"/>
    <w:rsid w:val="00BD463A"/>
    <w:rsid w:val="00BE2888"/>
    <w:rsid w:val="00BE7F19"/>
    <w:rsid w:val="00BF01E5"/>
    <w:rsid w:val="00BF3854"/>
    <w:rsid w:val="00BF4081"/>
    <w:rsid w:val="00C00C25"/>
    <w:rsid w:val="00C01219"/>
    <w:rsid w:val="00C03EBF"/>
    <w:rsid w:val="00C0474E"/>
    <w:rsid w:val="00C04754"/>
    <w:rsid w:val="00C07AB1"/>
    <w:rsid w:val="00C10D46"/>
    <w:rsid w:val="00C125B5"/>
    <w:rsid w:val="00C12AC5"/>
    <w:rsid w:val="00C13519"/>
    <w:rsid w:val="00C139AA"/>
    <w:rsid w:val="00C14079"/>
    <w:rsid w:val="00C161CC"/>
    <w:rsid w:val="00C173DF"/>
    <w:rsid w:val="00C204B0"/>
    <w:rsid w:val="00C22D77"/>
    <w:rsid w:val="00C232CB"/>
    <w:rsid w:val="00C234DD"/>
    <w:rsid w:val="00C255BF"/>
    <w:rsid w:val="00C3169E"/>
    <w:rsid w:val="00C33A37"/>
    <w:rsid w:val="00C370A3"/>
    <w:rsid w:val="00C40C71"/>
    <w:rsid w:val="00C41103"/>
    <w:rsid w:val="00C41AB8"/>
    <w:rsid w:val="00C4239D"/>
    <w:rsid w:val="00C562FF"/>
    <w:rsid w:val="00C60666"/>
    <w:rsid w:val="00C6157A"/>
    <w:rsid w:val="00C61685"/>
    <w:rsid w:val="00C6246B"/>
    <w:rsid w:val="00C625B6"/>
    <w:rsid w:val="00C634D3"/>
    <w:rsid w:val="00C64683"/>
    <w:rsid w:val="00C66765"/>
    <w:rsid w:val="00C6752B"/>
    <w:rsid w:val="00C70BF3"/>
    <w:rsid w:val="00C71881"/>
    <w:rsid w:val="00C77973"/>
    <w:rsid w:val="00C83A6A"/>
    <w:rsid w:val="00C83DD8"/>
    <w:rsid w:val="00C877AB"/>
    <w:rsid w:val="00C92B62"/>
    <w:rsid w:val="00C93B08"/>
    <w:rsid w:val="00C93C40"/>
    <w:rsid w:val="00C95836"/>
    <w:rsid w:val="00CA1F81"/>
    <w:rsid w:val="00CA543C"/>
    <w:rsid w:val="00CA5E31"/>
    <w:rsid w:val="00CA6437"/>
    <w:rsid w:val="00CA652D"/>
    <w:rsid w:val="00CB0640"/>
    <w:rsid w:val="00CB16CE"/>
    <w:rsid w:val="00CB338B"/>
    <w:rsid w:val="00CB45B7"/>
    <w:rsid w:val="00CB6203"/>
    <w:rsid w:val="00CB6334"/>
    <w:rsid w:val="00CC0547"/>
    <w:rsid w:val="00CC0858"/>
    <w:rsid w:val="00CC1BDD"/>
    <w:rsid w:val="00CC1D28"/>
    <w:rsid w:val="00CC243B"/>
    <w:rsid w:val="00CC6462"/>
    <w:rsid w:val="00CC7AB6"/>
    <w:rsid w:val="00CD082C"/>
    <w:rsid w:val="00CD30F2"/>
    <w:rsid w:val="00CD5F57"/>
    <w:rsid w:val="00CD66E3"/>
    <w:rsid w:val="00CD6C2C"/>
    <w:rsid w:val="00CE3735"/>
    <w:rsid w:val="00CE3DF8"/>
    <w:rsid w:val="00CE423C"/>
    <w:rsid w:val="00CE4EA9"/>
    <w:rsid w:val="00CE565A"/>
    <w:rsid w:val="00CE663A"/>
    <w:rsid w:val="00CF078B"/>
    <w:rsid w:val="00CF10C5"/>
    <w:rsid w:val="00CF2015"/>
    <w:rsid w:val="00CF5851"/>
    <w:rsid w:val="00CF5EAD"/>
    <w:rsid w:val="00CF610C"/>
    <w:rsid w:val="00CF6808"/>
    <w:rsid w:val="00CF7F0B"/>
    <w:rsid w:val="00CF7F6C"/>
    <w:rsid w:val="00D02755"/>
    <w:rsid w:val="00D03DAF"/>
    <w:rsid w:val="00D03F59"/>
    <w:rsid w:val="00D07C25"/>
    <w:rsid w:val="00D100F5"/>
    <w:rsid w:val="00D10159"/>
    <w:rsid w:val="00D12B50"/>
    <w:rsid w:val="00D14D2F"/>
    <w:rsid w:val="00D16AF7"/>
    <w:rsid w:val="00D21ADC"/>
    <w:rsid w:val="00D26BA6"/>
    <w:rsid w:val="00D271BC"/>
    <w:rsid w:val="00D36F46"/>
    <w:rsid w:val="00D415DF"/>
    <w:rsid w:val="00D4527B"/>
    <w:rsid w:val="00D45E80"/>
    <w:rsid w:val="00D47CCE"/>
    <w:rsid w:val="00D50CE1"/>
    <w:rsid w:val="00D514C2"/>
    <w:rsid w:val="00D53FD3"/>
    <w:rsid w:val="00D5543A"/>
    <w:rsid w:val="00D55ABF"/>
    <w:rsid w:val="00D55D6A"/>
    <w:rsid w:val="00D56761"/>
    <w:rsid w:val="00D612AC"/>
    <w:rsid w:val="00D62838"/>
    <w:rsid w:val="00D64F20"/>
    <w:rsid w:val="00D66054"/>
    <w:rsid w:val="00D6734F"/>
    <w:rsid w:val="00D71D7B"/>
    <w:rsid w:val="00D7261A"/>
    <w:rsid w:val="00D72D1A"/>
    <w:rsid w:val="00D74DE8"/>
    <w:rsid w:val="00D75809"/>
    <w:rsid w:val="00D758C2"/>
    <w:rsid w:val="00D778DB"/>
    <w:rsid w:val="00D81686"/>
    <w:rsid w:val="00D83011"/>
    <w:rsid w:val="00D8420A"/>
    <w:rsid w:val="00D847D5"/>
    <w:rsid w:val="00D847DF"/>
    <w:rsid w:val="00D8589C"/>
    <w:rsid w:val="00D871AE"/>
    <w:rsid w:val="00D878BE"/>
    <w:rsid w:val="00D90A77"/>
    <w:rsid w:val="00D91973"/>
    <w:rsid w:val="00D91AE7"/>
    <w:rsid w:val="00D91E74"/>
    <w:rsid w:val="00DA0A32"/>
    <w:rsid w:val="00DA1742"/>
    <w:rsid w:val="00DA17B7"/>
    <w:rsid w:val="00DA25CC"/>
    <w:rsid w:val="00DA41D9"/>
    <w:rsid w:val="00DA4414"/>
    <w:rsid w:val="00DA483D"/>
    <w:rsid w:val="00DA5F50"/>
    <w:rsid w:val="00DB4FEF"/>
    <w:rsid w:val="00DB5595"/>
    <w:rsid w:val="00DC0D95"/>
    <w:rsid w:val="00DC34DA"/>
    <w:rsid w:val="00DC40B4"/>
    <w:rsid w:val="00DC61A4"/>
    <w:rsid w:val="00DC6B0B"/>
    <w:rsid w:val="00DC6CD9"/>
    <w:rsid w:val="00DD0CEC"/>
    <w:rsid w:val="00DD3D32"/>
    <w:rsid w:val="00DD5F3D"/>
    <w:rsid w:val="00DD787F"/>
    <w:rsid w:val="00DE065B"/>
    <w:rsid w:val="00DE44F3"/>
    <w:rsid w:val="00DE6F13"/>
    <w:rsid w:val="00DF09A8"/>
    <w:rsid w:val="00DF1596"/>
    <w:rsid w:val="00DF2778"/>
    <w:rsid w:val="00DF2AB3"/>
    <w:rsid w:val="00DF31AD"/>
    <w:rsid w:val="00DF4E43"/>
    <w:rsid w:val="00DF5562"/>
    <w:rsid w:val="00E058FE"/>
    <w:rsid w:val="00E05C39"/>
    <w:rsid w:val="00E065BD"/>
    <w:rsid w:val="00E068CC"/>
    <w:rsid w:val="00E13FF8"/>
    <w:rsid w:val="00E17B43"/>
    <w:rsid w:val="00E20797"/>
    <w:rsid w:val="00E233E7"/>
    <w:rsid w:val="00E30DC9"/>
    <w:rsid w:val="00E31929"/>
    <w:rsid w:val="00E36C7D"/>
    <w:rsid w:val="00E42084"/>
    <w:rsid w:val="00E45077"/>
    <w:rsid w:val="00E46178"/>
    <w:rsid w:val="00E47E9E"/>
    <w:rsid w:val="00E50069"/>
    <w:rsid w:val="00E51940"/>
    <w:rsid w:val="00E51D4A"/>
    <w:rsid w:val="00E53808"/>
    <w:rsid w:val="00E54AF2"/>
    <w:rsid w:val="00E561F5"/>
    <w:rsid w:val="00E56789"/>
    <w:rsid w:val="00E616C6"/>
    <w:rsid w:val="00E6211E"/>
    <w:rsid w:val="00E62585"/>
    <w:rsid w:val="00E62D91"/>
    <w:rsid w:val="00E63BBF"/>
    <w:rsid w:val="00E724E7"/>
    <w:rsid w:val="00E81BA0"/>
    <w:rsid w:val="00E81FE9"/>
    <w:rsid w:val="00E8221B"/>
    <w:rsid w:val="00E82311"/>
    <w:rsid w:val="00E82F7A"/>
    <w:rsid w:val="00E83DC4"/>
    <w:rsid w:val="00E8463D"/>
    <w:rsid w:val="00E84DBE"/>
    <w:rsid w:val="00E85725"/>
    <w:rsid w:val="00E8692A"/>
    <w:rsid w:val="00E90030"/>
    <w:rsid w:val="00E92CFC"/>
    <w:rsid w:val="00E93DDC"/>
    <w:rsid w:val="00E9489C"/>
    <w:rsid w:val="00E94E06"/>
    <w:rsid w:val="00E96511"/>
    <w:rsid w:val="00E965D8"/>
    <w:rsid w:val="00E968DE"/>
    <w:rsid w:val="00EA0532"/>
    <w:rsid w:val="00EA1685"/>
    <w:rsid w:val="00EA45AD"/>
    <w:rsid w:val="00EA4C7A"/>
    <w:rsid w:val="00EB1164"/>
    <w:rsid w:val="00EB6FCC"/>
    <w:rsid w:val="00EC296B"/>
    <w:rsid w:val="00EC45D1"/>
    <w:rsid w:val="00EC7EC0"/>
    <w:rsid w:val="00ED1461"/>
    <w:rsid w:val="00ED25FC"/>
    <w:rsid w:val="00ED50EB"/>
    <w:rsid w:val="00ED516B"/>
    <w:rsid w:val="00ED7296"/>
    <w:rsid w:val="00ED7A5D"/>
    <w:rsid w:val="00EE0BF6"/>
    <w:rsid w:val="00EE5B89"/>
    <w:rsid w:val="00EF0268"/>
    <w:rsid w:val="00EF7EE7"/>
    <w:rsid w:val="00F0152D"/>
    <w:rsid w:val="00F06731"/>
    <w:rsid w:val="00F06D8F"/>
    <w:rsid w:val="00F06F89"/>
    <w:rsid w:val="00F07B62"/>
    <w:rsid w:val="00F1105B"/>
    <w:rsid w:val="00F12454"/>
    <w:rsid w:val="00F134F3"/>
    <w:rsid w:val="00F170D6"/>
    <w:rsid w:val="00F2057A"/>
    <w:rsid w:val="00F21C09"/>
    <w:rsid w:val="00F23B9E"/>
    <w:rsid w:val="00F26527"/>
    <w:rsid w:val="00F265F2"/>
    <w:rsid w:val="00F26CB9"/>
    <w:rsid w:val="00F3102A"/>
    <w:rsid w:val="00F31587"/>
    <w:rsid w:val="00F3160C"/>
    <w:rsid w:val="00F3366D"/>
    <w:rsid w:val="00F3717A"/>
    <w:rsid w:val="00F42BA0"/>
    <w:rsid w:val="00F438CD"/>
    <w:rsid w:val="00F44076"/>
    <w:rsid w:val="00F53D5B"/>
    <w:rsid w:val="00F54564"/>
    <w:rsid w:val="00F62445"/>
    <w:rsid w:val="00F63065"/>
    <w:rsid w:val="00F63505"/>
    <w:rsid w:val="00F654C1"/>
    <w:rsid w:val="00F663A2"/>
    <w:rsid w:val="00F721D5"/>
    <w:rsid w:val="00F72948"/>
    <w:rsid w:val="00F7425D"/>
    <w:rsid w:val="00F774A3"/>
    <w:rsid w:val="00F81AC8"/>
    <w:rsid w:val="00F82938"/>
    <w:rsid w:val="00F8443E"/>
    <w:rsid w:val="00F93AF1"/>
    <w:rsid w:val="00F9499F"/>
    <w:rsid w:val="00F965DB"/>
    <w:rsid w:val="00F96DC9"/>
    <w:rsid w:val="00F974DC"/>
    <w:rsid w:val="00FA0DCA"/>
    <w:rsid w:val="00FA17CC"/>
    <w:rsid w:val="00FA6A53"/>
    <w:rsid w:val="00FB0D8A"/>
    <w:rsid w:val="00FB15BD"/>
    <w:rsid w:val="00FB1C33"/>
    <w:rsid w:val="00FB1F19"/>
    <w:rsid w:val="00FB33F4"/>
    <w:rsid w:val="00FB4E85"/>
    <w:rsid w:val="00FB73BD"/>
    <w:rsid w:val="00FB7485"/>
    <w:rsid w:val="00FC0BBD"/>
    <w:rsid w:val="00FC1552"/>
    <w:rsid w:val="00FC19A5"/>
    <w:rsid w:val="00FD00FA"/>
    <w:rsid w:val="00FD2612"/>
    <w:rsid w:val="00FD74CD"/>
    <w:rsid w:val="00FE3E86"/>
    <w:rsid w:val="00FF0E4F"/>
    <w:rsid w:val="00FF11F9"/>
    <w:rsid w:val="00FF40C1"/>
    <w:rsid w:val="00FF513B"/>
    <w:rsid w:val="00FF64EA"/>
    <w:rsid w:val="00FF730E"/>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B2AE6"/>
  <w15:chartTrackingRefBased/>
  <w15:docId w15:val="{A96B5DED-5E27-4E19-8AA8-9920BD96A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72AD7"/>
  </w:style>
  <w:style w:type="paragraph" w:styleId="2">
    <w:name w:val="heading 2"/>
    <w:basedOn w:val="a"/>
    <w:next w:val="a"/>
    <w:link w:val="20"/>
    <w:uiPriority w:val="9"/>
    <w:semiHidden/>
    <w:unhideWhenUsed/>
    <w:qFormat/>
    <w:rsid w:val="009B367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link w:val="30"/>
    <w:uiPriority w:val="9"/>
    <w:qFormat/>
    <w:rsid w:val="0077164D"/>
    <w:pPr>
      <w:spacing w:before="100" w:beforeAutospacing="1" w:after="100" w:afterAutospacing="1" w:line="240" w:lineRule="auto"/>
      <w:outlineLvl w:val="2"/>
    </w:pPr>
    <w:rPr>
      <w:rFonts w:ascii="Times New Roman" w:eastAsiaTheme="minorEastAsia"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F3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77164D"/>
    <w:rPr>
      <w:rFonts w:ascii="Times New Roman" w:eastAsiaTheme="minorEastAsia" w:hAnsi="Times New Roman" w:cs="Times New Roman"/>
      <w:b/>
      <w:bCs/>
      <w:sz w:val="27"/>
      <w:szCs w:val="27"/>
      <w:lang w:eastAsia="uk-UA"/>
    </w:rPr>
  </w:style>
  <w:style w:type="paragraph" w:styleId="a4">
    <w:name w:val="Normal (Web)"/>
    <w:basedOn w:val="a"/>
    <w:uiPriority w:val="99"/>
    <w:unhideWhenUsed/>
    <w:rsid w:val="0077164D"/>
    <w:pPr>
      <w:spacing w:before="100" w:beforeAutospacing="1" w:after="100" w:afterAutospacing="1" w:line="240" w:lineRule="auto"/>
    </w:pPr>
    <w:rPr>
      <w:rFonts w:ascii="Times New Roman" w:eastAsiaTheme="minorEastAsia" w:hAnsi="Times New Roman" w:cs="Times New Roman"/>
      <w:sz w:val="24"/>
      <w:szCs w:val="24"/>
      <w:lang w:eastAsia="uk-UA"/>
    </w:rPr>
  </w:style>
  <w:style w:type="paragraph" w:styleId="a5">
    <w:name w:val="header"/>
    <w:basedOn w:val="a"/>
    <w:link w:val="a6"/>
    <w:uiPriority w:val="99"/>
    <w:unhideWhenUsed/>
    <w:rsid w:val="00E82F7A"/>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E82F7A"/>
  </w:style>
  <w:style w:type="paragraph" w:styleId="a7">
    <w:name w:val="footer"/>
    <w:basedOn w:val="a"/>
    <w:link w:val="a8"/>
    <w:uiPriority w:val="99"/>
    <w:unhideWhenUsed/>
    <w:rsid w:val="00E82F7A"/>
    <w:pPr>
      <w:tabs>
        <w:tab w:val="center" w:pos="4819"/>
        <w:tab w:val="right" w:pos="9639"/>
      </w:tabs>
      <w:spacing w:after="0" w:line="240" w:lineRule="auto"/>
    </w:pPr>
  </w:style>
  <w:style w:type="character" w:customStyle="1" w:styleId="a8">
    <w:name w:val="Нижній колонтитул Знак"/>
    <w:basedOn w:val="a0"/>
    <w:link w:val="a7"/>
    <w:uiPriority w:val="99"/>
    <w:rsid w:val="00E82F7A"/>
  </w:style>
  <w:style w:type="character" w:customStyle="1" w:styleId="rvts40">
    <w:name w:val="rvts40"/>
    <w:qFormat/>
    <w:rsid w:val="004A1FF9"/>
  </w:style>
  <w:style w:type="paragraph" w:customStyle="1" w:styleId="rvps12">
    <w:name w:val="rvps12"/>
    <w:basedOn w:val="a"/>
    <w:uiPriority w:val="99"/>
    <w:qFormat/>
    <w:rsid w:val="004A1FF9"/>
    <w:pPr>
      <w:spacing w:before="100" w:after="100" w:line="240" w:lineRule="auto"/>
    </w:pPr>
    <w:rPr>
      <w:rFonts w:ascii="Times New Roman" w:eastAsia="Times New Roman" w:hAnsi="Times New Roman" w:cs="Times New Roman"/>
      <w:sz w:val="24"/>
      <w:szCs w:val="24"/>
      <w:lang w:eastAsia="uk-UA"/>
    </w:rPr>
  </w:style>
  <w:style w:type="character" w:customStyle="1" w:styleId="20">
    <w:name w:val="Заголовок 2 Знак"/>
    <w:basedOn w:val="a0"/>
    <w:link w:val="2"/>
    <w:uiPriority w:val="9"/>
    <w:semiHidden/>
    <w:rsid w:val="009B367F"/>
    <w:rPr>
      <w:rFonts w:asciiTheme="majorHAnsi" w:eastAsiaTheme="majorEastAsia" w:hAnsiTheme="majorHAnsi" w:cstheme="majorBidi"/>
      <w:color w:val="2F5496" w:themeColor="accent1" w:themeShade="BF"/>
      <w:sz w:val="26"/>
      <w:szCs w:val="26"/>
    </w:rPr>
  </w:style>
  <w:style w:type="character" w:customStyle="1" w:styleId="rvts15">
    <w:name w:val="rvts15"/>
    <w:basedOn w:val="a0"/>
    <w:uiPriority w:val="99"/>
    <w:rsid w:val="0037663C"/>
    <w:rPr>
      <w:rFonts w:cs="Times New Roman"/>
    </w:rPr>
  </w:style>
  <w:style w:type="paragraph" w:customStyle="1" w:styleId="rvps2">
    <w:name w:val="rvps2"/>
    <w:basedOn w:val="a"/>
    <w:uiPriority w:val="99"/>
    <w:rsid w:val="0037663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st42">
    <w:name w:val="st42"/>
    <w:uiPriority w:val="99"/>
    <w:rsid w:val="0037663C"/>
    <w:rPr>
      <w:color w:val="000000"/>
    </w:rPr>
  </w:style>
  <w:style w:type="character" w:customStyle="1" w:styleId="st910">
    <w:name w:val="st910"/>
    <w:uiPriority w:val="99"/>
    <w:rsid w:val="0037663C"/>
    <w:rPr>
      <w:color w:val="0000FF"/>
    </w:rPr>
  </w:style>
  <w:style w:type="paragraph" w:styleId="a9">
    <w:name w:val="List Paragraph"/>
    <w:basedOn w:val="a"/>
    <w:link w:val="aa"/>
    <w:uiPriority w:val="34"/>
    <w:qFormat/>
    <w:rsid w:val="004A36F3"/>
    <w:pPr>
      <w:spacing w:after="200" w:line="276" w:lineRule="auto"/>
      <w:ind w:left="720"/>
      <w:contextualSpacing/>
    </w:pPr>
    <w:rPr>
      <w:rFonts w:ascii="Calibri" w:eastAsia="Calibri" w:hAnsi="Calibri" w:cs="Times New Roman"/>
    </w:rPr>
  </w:style>
  <w:style w:type="character" w:styleId="ab">
    <w:name w:val="Hyperlink"/>
    <w:basedOn w:val="a0"/>
    <w:uiPriority w:val="99"/>
    <w:semiHidden/>
    <w:unhideWhenUsed/>
    <w:rsid w:val="00CE3DF8"/>
    <w:rPr>
      <w:color w:val="0000FF"/>
      <w:u w:val="single"/>
    </w:rPr>
  </w:style>
  <w:style w:type="character" w:customStyle="1" w:styleId="st40">
    <w:name w:val="st40"/>
    <w:uiPriority w:val="99"/>
    <w:rsid w:val="00BB7EA9"/>
    <w:rPr>
      <w:b/>
      <w:bCs/>
      <w:color w:val="000000"/>
      <w:sz w:val="32"/>
      <w:szCs w:val="32"/>
      <w:vertAlign w:val="subscript"/>
    </w:rPr>
  </w:style>
  <w:style w:type="character" w:customStyle="1" w:styleId="rvts80">
    <w:name w:val="rvts80"/>
    <w:basedOn w:val="a0"/>
    <w:uiPriority w:val="99"/>
    <w:rsid w:val="001471CA"/>
    <w:rPr>
      <w:rFonts w:cs="Times New Roman"/>
    </w:rPr>
  </w:style>
  <w:style w:type="character" w:customStyle="1" w:styleId="rvts37">
    <w:name w:val="rvts37"/>
    <w:basedOn w:val="a0"/>
    <w:uiPriority w:val="99"/>
    <w:rsid w:val="001471CA"/>
    <w:rPr>
      <w:rFonts w:cs="Times New Roman"/>
    </w:rPr>
  </w:style>
  <w:style w:type="paragraph" w:customStyle="1" w:styleId="tj">
    <w:name w:val="tj"/>
    <w:basedOn w:val="a"/>
    <w:rsid w:val="003D695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a">
    <w:name w:val="Абзац списку Знак"/>
    <w:basedOn w:val="a0"/>
    <w:link w:val="a9"/>
    <w:uiPriority w:val="99"/>
    <w:locked/>
    <w:rsid w:val="00DD787F"/>
    <w:rPr>
      <w:rFonts w:ascii="Calibri" w:eastAsia="Calibri" w:hAnsi="Calibri" w:cs="Times New Roman"/>
    </w:rPr>
  </w:style>
  <w:style w:type="character" w:styleId="ac">
    <w:name w:val="Emphasis"/>
    <w:basedOn w:val="a0"/>
    <w:uiPriority w:val="20"/>
    <w:qFormat/>
    <w:rsid w:val="00F26CB9"/>
    <w:rPr>
      <w:i/>
      <w:iCs/>
    </w:rPr>
  </w:style>
  <w:style w:type="character" w:customStyle="1" w:styleId="hard-blue-color">
    <w:name w:val="hard-blue-color"/>
    <w:basedOn w:val="a0"/>
    <w:rsid w:val="00384FFE"/>
  </w:style>
  <w:style w:type="character" w:customStyle="1" w:styleId="rvts0">
    <w:name w:val="rvts0"/>
    <w:basedOn w:val="a0"/>
    <w:rsid w:val="00BF3854"/>
  </w:style>
  <w:style w:type="paragraph" w:customStyle="1" w:styleId="tc">
    <w:name w:val="tc"/>
    <w:basedOn w:val="a"/>
    <w:rsid w:val="009F424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s3">
    <w:name w:val="fs3"/>
    <w:basedOn w:val="a0"/>
    <w:rsid w:val="009F42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071043">
      <w:bodyDiv w:val="1"/>
      <w:marLeft w:val="0"/>
      <w:marRight w:val="0"/>
      <w:marTop w:val="0"/>
      <w:marBottom w:val="0"/>
      <w:divBdr>
        <w:top w:val="none" w:sz="0" w:space="0" w:color="auto"/>
        <w:left w:val="none" w:sz="0" w:space="0" w:color="auto"/>
        <w:bottom w:val="none" w:sz="0" w:space="0" w:color="auto"/>
        <w:right w:val="none" w:sz="0" w:space="0" w:color="auto"/>
      </w:divBdr>
    </w:div>
    <w:div w:id="202057648">
      <w:bodyDiv w:val="1"/>
      <w:marLeft w:val="0"/>
      <w:marRight w:val="0"/>
      <w:marTop w:val="0"/>
      <w:marBottom w:val="0"/>
      <w:divBdr>
        <w:top w:val="none" w:sz="0" w:space="0" w:color="auto"/>
        <w:left w:val="none" w:sz="0" w:space="0" w:color="auto"/>
        <w:bottom w:val="none" w:sz="0" w:space="0" w:color="auto"/>
        <w:right w:val="none" w:sz="0" w:space="0" w:color="auto"/>
      </w:divBdr>
    </w:div>
    <w:div w:id="229080628">
      <w:bodyDiv w:val="1"/>
      <w:marLeft w:val="0"/>
      <w:marRight w:val="0"/>
      <w:marTop w:val="0"/>
      <w:marBottom w:val="0"/>
      <w:divBdr>
        <w:top w:val="none" w:sz="0" w:space="0" w:color="auto"/>
        <w:left w:val="none" w:sz="0" w:space="0" w:color="auto"/>
        <w:bottom w:val="none" w:sz="0" w:space="0" w:color="auto"/>
        <w:right w:val="none" w:sz="0" w:space="0" w:color="auto"/>
      </w:divBdr>
    </w:div>
    <w:div w:id="334112471">
      <w:bodyDiv w:val="1"/>
      <w:marLeft w:val="0"/>
      <w:marRight w:val="0"/>
      <w:marTop w:val="0"/>
      <w:marBottom w:val="0"/>
      <w:divBdr>
        <w:top w:val="none" w:sz="0" w:space="0" w:color="auto"/>
        <w:left w:val="none" w:sz="0" w:space="0" w:color="auto"/>
        <w:bottom w:val="none" w:sz="0" w:space="0" w:color="auto"/>
        <w:right w:val="none" w:sz="0" w:space="0" w:color="auto"/>
      </w:divBdr>
    </w:div>
    <w:div w:id="410589611">
      <w:bodyDiv w:val="1"/>
      <w:marLeft w:val="0"/>
      <w:marRight w:val="0"/>
      <w:marTop w:val="0"/>
      <w:marBottom w:val="0"/>
      <w:divBdr>
        <w:top w:val="none" w:sz="0" w:space="0" w:color="auto"/>
        <w:left w:val="none" w:sz="0" w:space="0" w:color="auto"/>
        <w:bottom w:val="none" w:sz="0" w:space="0" w:color="auto"/>
        <w:right w:val="none" w:sz="0" w:space="0" w:color="auto"/>
      </w:divBdr>
    </w:div>
    <w:div w:id="484122979">
      <w:bodyDiv w:val="1"/>
      <w:marLeft w:val="0"/>
      <w:marRight w:val="0"/>
      <w:marTop w:val="0"/>
      <w:marBottom w:val="0"/>
      <w:divBdr>
        <w:top w:val="none" w:sz="0" w:space="0" w:color="auto"/>
        <w:left w:val="none" w:sz="0" w:space="0" w:color="auto"/>
        <w:bottom w:val="none" w:sz="0" w:space="0" w:color="auto"/>
        <w:right w:val="none" w:sz="0" w:space="0" w:color="auto"/>
      </w:divBdr>
    </w:div>
    <w:div w:id="507209366">
      <w:bodyDiv w:val="1"/>
      <w:marLeft w:val="0"/>
      <w:marRight w:val="0"/>
      <w:marTop w:val="0"/>
      <w:marBottom w:val="0"/>
      <w:divBdr>
        <w:top w:val="none" w:sz="0" w:space="0" w:color="auto"/>
        <w:left w:val="none" w:sz="0" w:space="0" w:color="auto"/>
        <w:bottom w:val="none" w:sz="0" w:space="0" w:color="auto"/>
        <w:right w:val="none" w:sz="0" w:space="0" w:color="auto"/>
      </w:divBdr>
      <w:divsChild>
        <w:div w:id="1322736890">
          <w:marLeft w:val="0"/>
          <w:marRight w:val="0"/>
          <w:marTop w:val="0"/>
          <w:marBottom w:val="0"/>
          <w:divBdr>
            <w:top w:val="none" w:sz="0" w:space="0" w:color="auto"/>
            <w:left w:val="none" w:sz="0" w:space="0" w:color="auto"/>
            <w:bottom w:val="none" w:sz="0" w:space="0" w:color="auto"/>
            <w:right w:val="none" w:sz="0" w:space="0" w:color="auto"/>
          </w:divBdr>
        </w:div>
        <w:div w:id="1266301964">
          <w:marLeft w:val="0"/>
          <w:marRight w:val="0"/>
          <w:marTop w:val="0"/>
          <w:marBottom w:val="0"/>
          <w:divBdr>
            <w:top w:val="none" w:sz="0" w:space="0" w:color="auto"/>
            <w:left w:val="none" w:sz="0" w:space="0" w:color="auto"/>
            <w:bottom w:val="none" w:sz="0" w:space="0" w:color="auto"/>
            <w:right w:val="none" w:sz="0" w:space="0" w:color="auto"/>
          </w:divBdr>
        </w:div>
        <w:div w:id="651569474">
          <w:marLeft w:val="0"/>
          <w:marRight w:val="0"/>
          <w:marTop w:val="0"/>
          <w:marBottom w:val="0"/>
          <w:divBdr>
            <w:top w:val="none" w:sz="0" w:space="0" w:color="auto"/>
            <w:left w:val="none" w:sz="0" w:space="0" w:color="auto"/>
            <w:bottom w:val="none" w:sz="0" w:space="0" w:color="auto"/>
            <w:right w:val="none" w:sz="0" w:space="0" w:color="auto"/>
          </w:divBdr>
        </w:div>
        <w:div w:id="1759403669">
          <w:marLeft w:val="0"/>
          <w:marRight w:val="0"/>
          <w:marTop w:val="0"/>
          <w:marBottom w:val="0"/>
          <w:divBdr>
            <w:top w:val="none" w:sz="0" w:space="0" w:color="auto"/>
            <w:left w:val="none" w:sz="0" w:space="0" w:color="auto"/>
            <w:bottom w:val="none" w:sz="0" w:space="0" w:color="auto"/>
            <w:right w:val="none" w:sz="0" w:space="0" w:color="auto"/>
          </w:divBdr>
        </w:div>
        <w:div w:id="362023638">
          <w:marLeft w:val="0"/>
          <w:marRight w:val="0"/>
          <w:marTop w:val="0"/>
          <w:marBottom w:val="0"/>
          <w:divBdr>
            <w:top w:val="none" w:sz="0" w:space="0" w:color="auto"/>
            <w:left w:val="none" w:sz="0" w:space="0" w:color="auto"/>
            <w:bottom w:val="none" w:sz="0" w:space="0" w:color="auto"/>
            <w:right w:val="none" w:sz="0" w:space="0" w:color="auto"/>
          </w:divBdr>
        </w:div>
        <w:div w:id="807622976">
          <w:marLeft w:val="0"/>
          <w:marRight w:val="0"/>
          <w:marTop w:val="0"/>
          <w:marBottom w:val="0"/>
          <w:divBdr>
            <w:top w:val="none" w:sz="0" w:space="0" w:color="auto"/>
            <w:left w:val="none" w:sz="0" w:space="0" w:color="auto"/>
            <w:bottom w:val="none" w:sz="0" w:space="0" w:color="auto"/>
            <w:right w:val="none" w:sz="0" w:space="0" w:color="auto"/>
          </w:divBdr>
        </w:div>
        <w:div w:id="381447810">
          <w:marLeft w:val="0"/>
          <w:marRight w:val="0"/>
          <w:marTop w:val="0"/>
          <w:marBottom w:val="0"/>
          <w:divBdr>
            <w:top w:val="none" w:sz="0" w:space="0" w:color="auto"/>
            <w:left w:val="none" w:sz="0" w:space="0" w:color="auto"/>
            <w:bottom w:val="none" w:sz="0" w:space="0" w:color="auto"/>
            <w:right w:val="none" w:sz="0" w:space="0" w:color="auto"/>
          </w:divBdr>
        </w:div>
        <w:div w:id="192156345">
          <w:marLeft w:val="0"/>
          <w:marRight w:val="0"/>
          <w:marTop w:val="0"/>
          <w:marBottom w:val="0"/>
          <w:divBdr>
            <w:top w:val="none" w:sz="0" w:space="0" w:color="auto"/>
            <w:left w:val="none" w:sz="0" w:space="0" w:color="auto"/>
            <w:bottom w:val="none" w:sz="0" w:space="0" w:color="auto"/>
            <w:right w:val="none" w:sz="0" w:space="0" w:color="auto"/>
          </w:divBdr>
        </w:div>
        <w:div w:id="1856383874">
          <w:marLeft w:val="0"/>
          <w:marRight w:val="0"/>
          <w:marTop w:val="0"/>
          <w:marBottom w:val="0"/>
          <w:divBdr>
            <w:top w:val="none" w:sz="0" w:space="0" w:color="auto"/>
            <w:left w:val="none" w:sz="0" w:space="0" w:color="auto"/>
            <w:bottom w:val="none" w:sz="0" w:space="0" w:color="auto"/>
            <w:right w:val="none" w:sz="0" w:space="0" w:color="auto"/>
          </w:divBdr>
        </w:div>
        <w:div w:id="475298076">
          <w:marLeft w:val="0"/>
          <w:marRight w:val="0"/>
          <w:marTop w:val="0"/>
          <w:marBottom w:val="0"/>
          <w:divBdr>
            <w:top w:val="none" w:sz="0" w:space="0" w:color="auto"/>
            <w:left w:val="none" w:sz="0" w:space="0" w:color="auto"/>
            <w:bottom w:val="none" w:sz="0" w:space="0" w:color="auto"/>
            <w:right w:val="none" w:sz="0" w:space="0" w:color="auto"/>
          </w:divBdr>
        </w:div>
        <w:div w:id="1307777496">
          <w:marLeft w:val="0"/>
          <w:marRight w:val="0"/>
          <w:marTop w:val="0"/>
          <w:marBottom w:val="0"/>
          <w:divBdr>
            <w:top w:val="none" w:sz="0" w:space="0" w:color="auto"/>
            <w:left w:val="none" w:sz="0" w:space="0" w:color="auto"/>
            <w:bottom w:val="none" w:sz="0" w:space="0" w:color="auto"/>
            <w:right w:val="none" w:sz="0" w:space="0" w:color="auto"/>
          </w:divBdr>
        </w:div>
        <w:div w:id="42368150">
          <w:marLeft w:val="0"/>
          <w:marRight w:val="0"/>
          <w:marTop w:val="0"/>
          <w:marBottom w:val="0"/>
          <w:divBdr>
            <w:top w:val="none" w:sz="0" w:space="0" w:color="auto"/>
            <w:left w:val="none" w:sz="0" w:space="0" w:color="auto"/>
            <w:bottom w:val="none" w:sz="0" w:space="0" w:color="auto"/>
            <w:right w:val="none" w:sz="0" w:space="0" w:color="auto"/>
          </w:divBdr>
        </w:div>
        <w:div w:id="672879321">
          <w:marLeft w:val="0"/>
          <w:marRight w:val="0"/>
          <w:marTop w:val="0"/>
          <w:marBottom w:val="0"/>
          <w:divBdr>
            <w:top w:val="none" w:sz="0" w:space="0" w:color="auto"/>
            <w:left w:val="none" w:sz="0" w:space="0" w:color="auto"/>
            <w:bottom w:val="none" w:sz="0" w:space="0" w:color="auto"/>
            <w:right w:val="none" w:sz="0" w:space="0" w:color="auto"/>
          </w:divBdr>
        </w:div>
        <w:div w:id="1800027941">
          <w:marLeft w:val="0"/>
          <w:marRight w:val="0"/>
          <w:marTop w:val="0"/>
          <w:marBottom w:val="0"/>
          <w:divBdr>
            <w:top w:val="none" w:sz="0" w:space="0" w:color="auto"/>
            <w:left w:val="none" w:sz="0" w:space="0" w:color="auto"/>
            <w:bottom w:val="none" w:sz="0" w:space="0" w:color="auto"/>
            <w:right w:val="none" w:sz="0" w:space="0" w:color="auto"/>
          </w:divBdr>
        </w:div>
        <w:div w:id="191698449">
          <w:marLeft w:val="0"/>
          <w:marRight w:val="0"/>
          <w:marTop w:val="0"/>
          <w:marBottom w:val="0"/>
          <w:divBdr>
            <w:top w:val="none" w:sz="0" w:space="0" w:color="auto"/>
            <w:left w:val="none" w:sz="0" w:space="0" w:color="auto"/>
            <w:bottom w:val="none" w:sz="0" w:space="0" w:color="auto"/>
            <w:right w:val="none" w:sz="0" w:space="0" w:color="auto"/>
          </w:divBdr>
        </w:div>
        <w:div w:id="635331996">
          <w:marLeft w:val="0"/>
          <w:marRight w:val="0"/>
          <w:marTop w:val="0"/>
          <w:marBottom w:val="0"/>
          <w:divBdr>
            <w:top w:val="none" w:sz="0" w:space="0" w:color="auto"/>
            <w:left w:val="none" w:sz="0" w:space="0" w:color="auto"/>
            <w:bottom w:val="none" w:sz="0" w:space="0" w:color="auto"/>
            <w:right w:val="none" w:sz="0" w:space="0" w:color="auto"/>
          </w:divBdr>
        </w:div>
        <w:div w:id="659500827">
          <w:marLeft w:val="0"/>
          <w:marRight w:val="0"/>
          <w:marTop w:val="0"/>
          <w:marBottom w:val="0"/>
          <w:divBdr>
            <w:top w:val="none" w:sz="0" w:space="0" w:color="auto"/>
            <w:left w:val="none" w:sz="0" w:space="0" w:color="auto"/>
            <w:bottom w:val="none" w:sz="0" w:space="0" w:color="auto"/>
            <w:right w:val="none" w:sz="0" w:space="0" w:color="auto"/>
          </w:divBdr>
        </w:div>
        <w:div w:id="981347297">
          <w:marLeft w:val="0"/>
          <w:marRight w:val="0"/>
          <w:marTop w:val="0"/>
          <w:marBottom w:val="0"/>
          <w:divBdr>
            <w:top w:val="none" w:sz="0" w:space="0" w:color="auto"/>
            <w:left w:val="none" w:sz="0" w:space="0" w:color="auto"/>
            <w:bottom w:val="none" w:sz="0" w:space="0" w:color="auto"/>
            <w:right w:val="none" w:sz="0" w:space="0" w:color="auto"/>
          </w:divBdr>
        </w:div>
        <w:div w:id="1551529339">
          <w:marLeft w:val="0"/>
          <w:marRight w:val="0"/>
          <w:marTop w:val="0"/>
          <w:marBottom w:val="0"/>
          <w:divBdr>
            <w:top w:val="none" w:sz="0" w:space="0" w:color="auto"/>
            <w:left w:val="none" w:sz="0" w:space="0" w:color="auto"/>
            <w:bottom w:val="none" w:sz="0" w:space="0" w:color="auto"/>
            <w:right w:val="none" w:sz="0" w:space="0" w:color="auto"/>
          </w:divBdr>
        </w:div>
        <w:div w:id="455955958">
          <w:marLeft w:val="0"/>
          <w:marRight w:val="0"/>
          <w:marTop w:val="0"/>
          <w:marBottom w:val="0"/>
          <w:divBdr>
            <w:top w:val="none" w:sz="0" w:space="0" w:color="auto"/>
            <w:left w:val="none" w:sz="0" w:space="0" w:color="auto"/>
            <w:bottom w:val="none" w:sz="0" w:space="0" w:color="auto"/>
            <w:right w:val="none" w:sz="0" w:space="0" w:color="auto"/>
          </w:divBdr>
        </w:div>
        <w:div w:id="1563830538">
          <w:marLeft w:val="0"/>
          <w:marRight w:val="0"/>
          <w:marTop w:val="0"/>
          <w:marBottom w:val="0"/>
          <w:divBdr>
            <w:top w:val="none" w:sz="0" w:space="0" w:color="auto"/>
            <w:left w:val="none" w:sz="0" w:space="0" w:color="auto"/>
            <w:bottom w:val="none" w:sz="0" w:space="0" w:color="auto"/>
            <w:right w:val="none" w:sz="0" w:space="0" w:color="auto"/>
          </w:divBdr>
        </w:div>
        <w:div w:id="2145390447">
          <w:marLeft w:val="0"/>
          <w:marRight w:val="0"/>
          <w:marTop w:val="0"/>
          <w:marBottom w:val="0"/>
          <w:divBdr>
            <w:top w:val="none" w:sz="0" w:space="0" w:color="auto"/>
            <w:left w:val="none" w:sz="0" w:space="0" w:color="auto"/>
            <w:bottom w:val="none" w:sz="0" w:space="0" w:color="auto"/>
            <w:right w:val="none" w:sz="0" w:space="0" w:color="auto"/>
          </w:divBdr>
        </w:div>
        <w:div w:id="351035598">
          <w:marLeft w:val="0"/>
          <w:marRight w:val="0"/>
          <w:marTop w:val="0"/>
          <w:marBottom w:val="0"/>
          <w:divBdr>
            <w:top w:val="none" w:sz="0" w:space="0" w:color="auto"/>
            <w:left w:val="none" w:sz="0" w:space="0" w:color="auto"/>
            <w:bottom w:val="none" w:sz="0" w:space="0" w:color="auto"/>
            <w:right w:val="none" w:sz="0" w:space="0" w:color="auto"/>
          </w:divBdr>
        </w:div>
        <w:div w:id="1532037071">
          <w:marLeft w:val="0"/>
          <w:marRight w:val="0"/>
          <w:marTop w:val="0"/>
          <w:marBottom w:val="0"/>
          <w:divBdr>
            <w:top w:val="none" w:sz="0" w:space="0" w:color="auto"/>
            <w:left w:val="none" w:sz="0" w:space="0" w:color="auto"/>
            <w:bottom w:val="none" w:sz="0" w:space="0" w:color="auto"/>
            <w:right w:val="none" w:sz="0" w:space="0" w:color="auto"/>
          </w:divBdr>
        </w:div>
        <w:div w:id="580259776">
          <w:marLeft w:val="0"/>
          <w:marRight w:val="0"/>
          <w:marTop w:val="0"/>
          <w:marBottom w:val="0"/>
          <w:divBdr>
            <w:top w:val="none" w:sz="0" w:space="0" w:color="auto"/>
            <w:left w:val="none" w:sz="0" w:space="0" w:color="auto"/>
            <w:bottom w:val="none" w:sz="0" w:space="0" w:color="auto"/>
            <w:right w:val="none" w:sz="0" w:space="0" w:color="auto"/>
          </w:divBdr>
        </w:div>
        <w:div w:id="1194464039">
          <w:marLeft w:val="0"/>
          <w:marRight w:val="0"/>
          <w:marTop w:val="0"/>
          <w:marBottom w:val="0"/>
          <w:divBdr>
            <w:top w:val="none" w:sz="0" w:space="0" w:color="auto"/>
            <w:left w:val="none" w:sz="0" w:space="0" w:color="auto"/>
            <w:bottom w:val="none" w:sz="0" w:space="0" w:color="auto"/>
            <w:right w:val="none" w:sz="0" w:space="0" w:color="auto"/>
          </w:divBdr>
        </w:div>
        <w:div w:id="1055393823">
          <w:marLeft w:val="0"/>
          <w:marRight w:val="0"/>
          <w:marTop w:val="0"/>
          <w:marBottom w:val="0"/>
          <w:divBdr>
            <w:top w:val="none" w:sz="0" w:space="0" w:color="auto"/>
            <w:left w:val="none" w:sz="0" w:space="0" w:color="auto"/>
            <w:bottom w:val="none" w:sz="0" w:space="0" w:color="auto"/>
            <w:right w:val="none" w:sz="0" w:space="0" w:color="auto"/>
          </w:divBdr>
        </w:div>
        <w:div w:id="648628683">
          <w:marLeft w:val="0"/>
          <w:marRight w:val="0"/>
          <w:marTop w:val="0"/>
          <w:marBottom w:val="0"/>
          <w:divBdr>
            <w:top w:val="none" w:sz="0" w:space="0" w:color="auto"/>
            <w:left w:val="none" w:sz="0" w:space="0" w:color="auto"/>
            <w:bottom w:val="none" w:sz="0" w:space="0" w:color="auto"/>
            <w:right w:val="none" w:sz="0" w:space="0" w:color="auto"/>
          </w:divBdr>
        </w:div>
        <w:div w:id="2093313372">
          <w:marLeft w:val="0"/>
          <w:marRight w:val="0"/>
          <w:marTop w:val="0"/>
          <w:marBottom w:val="0"/>
          <w:divBdr>
            <w:top w:val="none" w:sz="0" w:space="0" w:color="auto"/>
            <w:left w:val="none" w:sz="0" w:space="0" w:color="auto"/>
            <w:bottom w:val="none" w:sz="0" w:space="0" w:color="auto"/>
            <w:right w:val="none" w:sz="0" w:space="0" w:color="auto"/>
          </w:divBdr>
        </w:div>
      </w:divsChild>
    </w:div>
    <w:div w:id="556548680">
      <w:bodyDiv w:val="1"/>
      <w:marLeft w:val="0"/>
      <w:marRight w:val="0"/>
      <w:marTop w:val="0"/>
      <w:marBottom w:val="0"/>
      <w:divBdr>
        <w:top w:val="none" w:sz="0" w:space="0" w:color="auto"/>
        <w:left w:val="none" w:sz="0" w:space="0" w:color="auto"/>
        <w:bottom w:val="none" w:sz="0" w:space="0" w:color="auto"/>
        <w:right w:val="none" w:sz="0" w:space="0" w:color="auto"/>
      </w:divBdr>
    </w:div>
    <w:div w:id="584992998">
      <w:bodyDiv w:val="1"/>
      <w:marLeft w:val="0"/>
      <w:marRight w:val="0"/>
      <w:marTop w:val="0"/>
      <w:marBottom w:val="0"/>
      <w:divBdr>
        <w:top w:val="none" w:sz="0" w:space="0" w:color="auto"/>
        <w:left w:val="none" w:sz="0" w:space="0" w:color="auto"/>
        <w:bottom w:val="none" w:sz="0" w:space="0" w:color="auto"/>
        <w:right w:val="none" w:sz="0" w:space="0" w:color="auto"/>
      </w:divBdr>
    </w:div>
    <w:div w:id="606041873">
      <w:bodyDiv w:val="1"/>
      <w:marLeft w:val="0"/>
      <w:marRight w:val="0"/>
      <w:marTop w:val="0"/>
      <w:marBottom w:val="0"/>
      <w:divBdr>
        <w:top w:val="none" w:sz="0" w:space="0" w:color="auto"/>
        <w:left w:val="none" w:sz="0" w:space="0" w:color="auto"/>
        <w:bottom w:val="none" w:sz="0" w:space="0" w:color="auto"/>
        <w:right w:val="none" w:sz="0" w:space="0" w:color="auto"/>
      </w:divBdr>
    </w:div>
    <w:div w:id="655376897">
      <w:bodyDiv w:val="1"/>
      <w:marLeft w:val="0"/>
      <w:marRight w:val="0"/>
      <w:marTop w:val="0"/>
      <w:marBottom w:val="0"/>
      <w:divBdr>
        <w:top w:val="none" w:sz="0" w:space="0" w:color="auto"/>
        <w:left w:val="none" w:sz="0" w:space="0" w:color="auto"/>
        <w:bottom w:val="none" w:sz="0" w:space="0" w:color="auto"/>
        <w:right w:val="none" w:sz="0" w:space="0" w:color="auto"/>
      </w:divBdr>
    </w:div>
    <w:div w:id="657879141">
      <w:bodyDiv w:val="1"/>
      <w:marLeft w:val="0"/>
      <w:marRight w:val="0"/>
      <w:marTop w:val="0"/>
      <w:marBottom w:val="0"/>
      <w:divBdr>
        <w:top w:val="none" w:sz="0" w:space="0" w:color="auto"/>
        <w:left w:val="none" w:sz="0" w:space="0" w:color="auto"/>
        <w:bottom w:val="none" w:sz="0" w:space="0" w:color="auto"/>
        <w:right w:val="none" w:sz="0" w:space="0" w:color="auto"/>
      </w:divBdr>
      <w:divsChild>
        <w:div w:id="364410536">
          <w:marLeft w:val="0"/>
          <w:marRight w:val="0"/>
          <w:marTop w:val="0"/>
          <w:marBottom w:val="0"/>
          <w:divBdr>
            <w:top w:val="none" w:sz="0" w:space="0" w:color="auto"/>
            <w:left w:val="none" w:sz="0" w:space="0" w:color="auto"/>
            <w:bottom w:val="none" w:sz="0" w:space="0" w:color="auto"/>
            <w:right w:val="none" w:sz="0" w:space="0" w:color="auto"/>
          </w:divBdr>
        </w:div>
        <w:div w:id="732432115">
          <w:marLeft w:val="0"/>
          <w:marRight w:val="0"/>
          <w:marTop w:val="0"/>
          <w:marBottom w:val="0"/>
          <w:divBdr>
            <w:top w:val="none" w:sz="0" w:space="0" w:color="auto"/>
            <w:left w:val="none" w:sz="0" w:space="0" w:color="auto"/>
            <w:bottom w:val="none" w:sz="0" w:space="0" w:color="auto"/>
            <w:right w:val="none" w:sz="0" w:space="0" w:color="auto"/>
          </w:divBdr>
        </w:div>
      </w:divsChild>
    </w:div>
    <w:div w:id="719288730">
      <w:bodyDiv w:val="1"/>
      <w:marLeft w:val="0"/>
      <w:marRight w:val="0"/>
      <w:marTop w:val="0"/>
      <w:marBottom w:val="0"/>
      <w:divBdr>
        <w:top w:val="none" w:sz="0" w:space="0" w:color="auto"/>
        <w:left w:val="none" w:sz="0" w:space="0" w:color="auto"/>
        <w:bottom w:val="none" w:sz="0" w:space="0" w:color="auto"/>
        <w:right w:val="none" w:sz="0" w:space="0" w:color="auto"/>
      </w:divBdr>
    </w:div>
    <w:div w:id="744837403">
      <w:bodyDiv w:val="1"/>
      <w:marLeft w:val="0"/>
      <w:marRight w:val="0"/>
      <w:marTop w:val="0"/>
      <w:marBottom w:val="0"/>
      <w:divBdr>
        <w:top w:val="none" w:sz="0" w:space="0" w:color="auto"/>
        <w:left w:val="none" w:sz="0" w:space="0" w:color="auto"/>
        <w:bottom w:val="none" w:sz="0" w:space="0" w:color="auto"/>
        <w:right w:val="none" w:sz="0" w:space="0" w:color="auto"/>
      </w:divBdr>
    </w:div>
    <w:div w:id="1036075896">
      <w:bodyDiv w:val="1"/>
      <w:marLeft w:val="0"/>
      <w:marRight w:val="0"/>
      <w:marTop w:val="0"/>
      <w:marBottom w:val="0"/>
      <w:divBdr>
        <w:top w:val="none" w:sz="0" w:space="0" w:color="auto"/>
        <w:left w:val="none" w:sz="0" w:space="0" w:color="auto"/>
        <w:bottom w:val="none" w:sz="0" w:space="0" w:color="auto"/>
        <w:right w:val="none" w:sz="0" w:space="0" w:color="auto"/>
      </w:divBdr>
    </w:div>
    <w:div w:id="1045325481">
      <w:bodyDiv w:val="1"/>
      <w:marLeft w:val="0"/>
      <w:marRight w:val="0"/>
      <w:marTop w:val="0"/>
      <w:marBottom w:val="0"/>
      <w:divBdr>
        <w:top w:val="none" w:sz="0" w:space="0" w:color="auto"/>
        <w:left w:val="none" w:sz="0" w:space="0" w:color="auto"/>
        <w:bottom w:val="none" w:sz="0" w:space="0" w:color="auto"/>
        <w:right w:val="none" w:sz="0" w:space="0" w:color="auto"/>
      </w:divBdr>
      <w:divsChild>
        <w:div w:id="209535897">
          <w:marLeft w:val="0"/>
          <w:marRight w:val="0"/>
          <w:marTop w:val="0"/>
          <w:marBottom w:val="0"/>
          <w:divBdr>
            <w:top w:val="none" w:sz="0" w:space="0" w:color="auto"/>
            <w:left w:val="none" w:sz="0" w:space="0" w:color="auto"/>
            <w:bottom w:val="none" w:sz="0" w:space="0" w:color="auto"/>
            <w:right w:val="none" w:sz="0" w:space="0" w:color="auto"/>
          </w:divBdr>
        </w:div>
        <w:div w:id="1784809625">
          <w:marLeft w:val="0"/>
          <w:marRight w:val="0"/>
          <w:marTop w:val="0"/>
          <w:marBottom w:val="0"/>
          <w:divBdr>
            <w:top w:val="none" w:sz="0" w:space="0" w:color="auto"/>
            <w:left w:val="none" w:sz="0" w:space="0" w:color="auto"/>
            <w:bottom w:val="none" w:sz="0" w:space="0" w:color="auto"/>
            <w:right w:val="none" w:sz="0" w:space="0" w:color="auto"/>
          </w:divBdr>
        </w:div>
        <w:div w:id="1552887599">
          <w:marLeft w:val="0"/>
          <w:marRight w:val="0"/>
          <w:marTop w:val="0"/>
          <w:marBottom w:val="0"/>
          <w:divBdr>
            <w:top w:val="none" w:sz="0" w:space="0" w:color="auto"/>
            <w:left w:val="none" w:sz="0" w:space="0" w:color="auto"/>
            <w:bottom w:val="none" w:sz="0" w:space="0" w:color="auto"/>
            <w:right w:val="none" w:sz="0" w:space="0" w:color="auto"/>
          </w:divBdr>
        </w:div>
      </w:divsChild>
    </w:div>
    <w:div w:id="1197111454">
      <w:bodyDiv w:val="1"/>
      <w:marLeft w:val="0"/>
      <w:marRight w:val="0"/>
      <w:marTop w:val="0"/>
      <w:marBottom w:val="0"/>
      <w:divBdr>
        <w:top w:val="none" w:sz="0" w:space="0" w:color="auto"/>
        <w:left w:val="none" w:sz="0" w:space="0" w:color="auto"/>
        <w:bottom w:val="none" w:sz="0" w:space="0" w:color="auto"/>
        <w:right w:val="none" w:sz="0" w:space="0" w:color="auto"/>
      </w:divBdr>
    </w:div>
    <w:div w:id="1208948814">
      <w:bodyDiv w:val="1"/>
      <w:marLeft w:val="0"/>
      <w:marRight w:val="0"/>
      <w:marTop w:val="0"/>
      <w:marBottom w:val="0"/>
      <w:divBdr>
        <w:top w:val="none" w:sz="0" w:space="0" w:color="auto"/>
        <w:left w:val="none" w:sz="0" w:space="0" w:color="auto"/>
        <w:bottom w:val="none" w:sz="0" w:space="0" w:color="auto"/>
        <w:right w:val="none" w:sz="0" w:space="0" w:color="auto"/>
      </w:divBdr>
    </w:div>
    <w:div w:id="1212964632">
      <w:bodyDiv w:val="1"/>
      <w:marLeft w:val="0"/>
      <w:marRight w:val="0"/>
      <w:marTop w:val="0"/>
      <w:marBottom w:val="0"/>
      <w:divBdr>
        <w:top w:val="none" w:sz="0" w:space="0" w:color="auto"/>
        <w:left w:val="none" w:sz="0" w:space="0" w:color="auto"/>
        <w:bottom w:val="none" w:sz="0" w:space="0" w:color="auto"/>
        <w:right w:val="none" w:sz="0" w:space="0" w:color="auto"/>
      </w:divBdr>
    </w:div>
    <w:div w:id="1363095013">
      <w:bodyDiv w:val="1"/>
      <w:marLeft w:val="0"/>
      <w:marRight w:val="0"/>
      <w:marTop w:val="0"/>
      <w:marBottom w:val="0"/>
      <w:divBdr>
        <w:top w:val="none" w:sz="0" w:space="0" w:color="auto"/>
        <w:left w:val="none" w:sz="0" w:space="0" w:color="auto"/>
        <w:bottom w:val="none" w:sz="0" w:space="0" w:color="auto"/>
        <w:right w:val="none" w:sz="0" w:space="0" w:color="auto"/>
      </w:divBdr>
    </w:div>
    <w:div w:id="1438719534">
      <w:bodyDiv w:val="1"/>
      <w:marLeft w:val="0"/>
      <w:marRight w:val="0"/>
      <w:marTop w:val="0"/>
      <w:marBottom w:val="0"/>
      <w:divBdr>
        <w:top w:val="none" w:sz="0" w:space="0" w:color="auto"/>
        <w:left w:val="none" w:sz="0" w:space="0" w:color="auto"/>
        <w:bottom w:val="none" w:sz="0" w:space="0" w:color="auto"/>
        <w:right w:val="none" w:sz="0" w:space="0" w:color="auto"/>
      </w:divBdr>
    </w:div>
    <w:div w:id="1462768612">
      <w:bodyDiv w:val="1"/>
      <w:marLeft w:val="0"/>
      <w:marRight w:val="0"/>
      <w:marTop w:val="0"/>
      <w:marBottom w:val="0"/>
      <w:divBdr>
        <w:top w:val="none" w:sz="0" w:space="0" w:color="auto"/>
        <w:left w:val="none" w:sz="0" w:space="0" w:color="auto"/>
        <w:bottom w:val="none" w:sz="0" w:space="0" w:color="auto"/>
        <w:right w:val="none" w:sz="0" w:space="0" w:color="auto"/>
      </w:divBdr>
      <w:divsChild>
        <w:div w:id="855735648">
          <w:marLeft w:val="0"/>
          <w:marRight w:val="0"/>
          <w:marTop w:val="0"/>
          <w:marBottom w:val="0"/>
          <w:divBdr>
            <w:top w:val="none" w:sz="0" w:space="0" w:color="auto"/>
            <w:left w:val="none" w:sz="0" w:space="0" w:color="auto"/>
            <w:bottom w:val="none" w:sz="0" w:space="0" w:color="auto"/>
            <w:right w:val="none" w:sz="0" w:space="0" w:color="auto"/>
          </w:divBdr>
        </w:div>
        <w:div w:id="1925141961">
          <w:marLeft w:val="0"/>
          <w:marRight w:val="0"/>
          <w:marTop w:val="0"/>
          <w:marBottom w:val="0"/>
          <w:divBdr>
            <w:top w:val="none" w:sz="0" w:space="0" w:color="auto"/>
            <w:left w:val="none" w:sz="0" w:space="0" w:color="auto"/>
            <w:bottom w:val="none" w:sz="0" w:space="0" w:color="auto"/>
            <w:right w:val="none" w:sz="0" w:space="0" w:color="auto"/>
          </w:divBdr>
        </w:div>
        <w:div w:id="715348517">
          <w:marLeft w:val="0"/>
          <w:marRight w:val="0"/>
          <w:marTop w:val="0"/>
          <w:marBottom w:val="0"/>
          <w:divBdr>
            <w:top w:val="none" w:sz="0" w:space="0" w:color="auto"/>
            <w:left w:val="none" w:sz="0" w:space="0" w:color="auto"/>
            <w:bottom w:val="none" w:sz="0" w:space="0" w:color="auto"/>
            <w:right w:val="none" w:sz="0" w:space="0" w:color="auto"/>
          </w:divBdr>
        </w:div>
        <w:div w:id="1682271717">
          <w:marLeft w:val="0"/>
          <w:marRight w:val="0"/>
          <w:marTop w:val="0"/>
          <w:marBottom w:val="0"/>
          <w:divBdr>
            <w:top w:val="none" w:sz="0" w:space="0" w:color="auto"/>
            <w:left w:val="none" w:sz="0" w:space="0" w:color="auto"/>
            <w:bottom w:val="none" w:sz="0" w:space="0" w:color="auto"/>
            <w:right w:val="none" w:sz="0" w:space="0" w:color="auto"/>
          </w:divBdr>
        </w:div>
        <w:div w:id="214970250">
          <w:marLeft w:val="0"/>
          <w:marRight w:val="0"/>
          <w:marTop w:val="0"/>
          <w:marBottom w:val="0"/>
          <w:divBdr>
            <w:top w:val="none" w:sz="0" w:space="0" w:color="auto"/>
            <w:left w:val="none" w:sz="0" w:space="0" w:color="auto"/>
            <w:bottom w:val="none" w:sz="0" w:space="0" w:color="auto"/>
            <w:right w:val="none" w:sz="0" w:space="0" w:color="auto"/>
          </w:divBdr>
        </w:div>
        <w:div w:id="1580410605">
          <w:marLeft w:val="0"/>
          <w:marRight w:val="0"/>
          <w:marTop w:val="0"/>
          <w:marBottom w:val="0"/>
          <w:divBdr>
            <w:top w:val="none" w:sz="0" w:space="0" w:color="auto"/>
            <w:left w:val="none" w:sz="0" w:space="0" w:color="auto"/>
            <w:bottom w:val="none" w:sz="0" w:space="0" w:color="auto"/>
            <w:right w:val="none" w:sz="0" w:space="0" w:color="auto"/>
          </w:divBdr>
        </w:div>
        <w:div w:id="1949698867">
          <w:marLeft w:val="0"/>
          <w:marRight w:val="0"/>
          <w:marTop w:val="0"/>
          <w:marBottom w:val="0"/>
          <w:divBdr>
            <w:top w:val="none" w:sz="0" w:space="0" w:color="auto"/>
            <w:left w:val="none" w:sz="0" w:space="0" w:color="auto"/>
            <w:bottom w:val="none" w:sz="0" w:space="0" w:color="auto"/>
            <w:right w:val="none" w:sz="0" w:space="0" w:color="auto"/>
          </w:divBdr>
        </w:div>
        <w:div w:id="744113055">
          <w:marLeft w:val="0"/>
          <w:marRight w:val="0"/>
          <w:marTop w:val="0"/>
          <w:marBottom w:val="0"/>
          <w:divBdr>
            <w:top w:val="none" w:sz="0" w:space="0" w:color="auto"/>
            <w:left w:val="none" w:sz="0" w:space="0" w:color="auto"/>
            <w:bottom w:val="none" w:sz="0" w:space="0" w:color="auto"/>
            <w:right w:val="none" w:sz="0" w:space="0" w:color="auto"/>
          </w:divBdr>
        </w:div>
      </w:divsChild>
    </w:div>
    <w:div w:id="1510484804">
      <w:bodyDiv w:val="1"/>
      <w:marLeft w:val="0"/>
      <w:marRight w:val="0"/>
      <w:marTop w:val="0"/>
      <w:marBottom w:val="0"/>
      <w:divBdr>
        <w:top w:val="none" w:sz="0" w:space="0" w:color="auto"/>
        <w:left w:val="none" w:sz="0" w:space="0" w:color="auto"/>
        <w:bottom w:val="none" w:sz="0" w:space="0" w:color="auto"/>
        <w:right w:val="none" w:sz="0" w:space="0" w:color="auto"/>
      </w:divBdr>
    </w:div>
    <w:div w:id="1513571580">
      <w:bodyDiv w:val="1"/>
      <w:marLeft w:val="0"/>
      <w:marRight w:val="0"/>
      <w:marTop w:val="0"/>
      <w:marBottom w:val="0"/>
      <w:divBdr>
        <w:top w:val="none" w:sz="0" w:space="0" w:color="auto"/>
        <w:left w:val="none" w:sz="0" w:space="0" w:color="auto"/>
        <w:bottom w:val="none" w:sz="0" w:space="0" w:color="auto"/>
        <w:right w:val="none" w:sz="0" w:space="0" w:color="auto"/>
      </w:divBdr>
    </w:div>
    <w:div w:id="1557157721">
      <w:bodyDiv w:val="1"/>
      <w:marLeft w:val="0"/>
      <w:marRight w:val="0"/>
      <w:marTop w:val="0"/>
      <w:marBottom w:val="0"/>
      <w:divBdr>
        <w:top w:val="none" w:sz="0" w:space="0" w:color="auto"/>
        <w:left w:val="none" w:sz="0" w:space="0" w:color="auto"/>
        <w:bottom w:val="none" w:sz="0" w:space="0" w:color="auto"/>
        <w:right w:val="none" w:sz="0" w:space="0" w:color="auto"/>
      </w:divBdr>
    </w:div>
    <w:div w:id="1577939086">
      <w:bodyDiv w:val="1"/>
      <w:marLeft w:val="0"/>
      <w:marRight w:val="0"/>
      <w:marTop w:val="0"/>
      <w:marBottom w:val="0"/>
      <w:divBdr>
        <w:top w:val="none" w:sz="0" w:space="0" w:color="auto"/>
        <w:left w:val="none" w:sz="0" w:space="0" w:color="auto"/>
        <w:bottom w:val="none" w:sz="0" w:space="0" w:color="auto"/>
        <w:right w:val="none" w:sz="0" w:space="0" w:color="auto"/>
      </w:divBdr>
      <w:divsChild>
        <w:div w:id="607929694">
          <w:marLeft w:val="0"/>
          <w:marRight w:val="0"/>
          <w:marTop w:val="0"/>
          <w:marBottom w:val="0"/>
          <w:divBdr>
            <w:top w:val="none" w:sz="0" w:space="0" w:color="auto"/>
            <w:left w:val="none" w:sz="0" w:space="0" w:color="auto"/>
            <w:bottom w:val="none" w:sz="0" w:space="0" w:color="auto"/>
            <w:right w:val="none" w:sz="0" w:space="0" w:color="auto"/>
          </w:divBdr>
        </w:div>
        <w:div w:id="1175455363">
          <w:marLeft w:val="0"/>
          <w:marRight w:val="0"/>
          <w:marTop w:val="0"/>
          <w:marBottom w:val="0"/>
          <w:divBdr>
            <w:top w:val="none" w:sz="0" w:space="0" w:color="auto"/>
            <w:left w:val="none" w:sz="0" w:space="0" w:color="auto"/>
            <w:bottom w:val="none" w:sz="0" w:space="0" w:color="auto"/>
            <w:right w:val="none" w:sz="0" w:space="0" w:color="auto"/>
          </w:divBdr>
        </w:div>
        <w:div w:id="1412315979">
          <w:marLeft w:val="0"/>
          <w:marRight w:val="0"/>
          <w:marTop w:val="0"/>
          <w:marBottom w:val="0"/>
          <w:divBdr>
            <w:top w:val="none" w:sz="0" w:space="0" w:color="auto"/>
            <w:left w:val="none" w:sz="0" w:space="0" w:color="auto"/>
            <w:bottom w:val="none" w:sz="0" w:space="0" w:color="auto"/>
            <w:right w:val="none" w:sz="0" w:space="0" w:color="auto"/>
          </w:divBdr>
        </w:div>
        <w:div w:id="1332876107">
          <w:marLeft w:val="0"/>
          <w:marRight w:val="0"/>
          <w:marTop w:val="0"/>
          <w:marBottom w:val="0"/>
          <w:divBdr>
            <w:top w:val="none" w:sz="0" w:space="0" w:color="auto"/>
            <w:left w:val="none" w:sz="0" w:space="0" w:color="auto"/>
            <w:bottom w:val="none" w:sz="0" w:space="0" w:color="auto"/>
            <w:right w:val="none" w:sz="0" w:space="0" w:color="auto"/>
          </w:divBdr>
        </w:div>
        <w:div w:id="682129448">
          <w:marLeft w:val="0"/>
          <w:marRight w:val="0"/>
          <w:marTop w:val="0"/>
          <w:marBottom w:val="0"/>
          <w:divBdr>
            <w:top w:val="none" w:sz="0" w:space="0" w:color="auto"/>
            <w:left w:val="none" w:sz="0" w:space="0" w:color="auto"/>
            <w:bottom w:val="none" w:sz="0" w:space="0" w:color="auto"/>
            <w:right w:val="none" w:sz="0" w:space="0" w:color="auto"/>
          </w:divBdr>
        </w:div>
        <w:div w:id="1349024253">
          <w:marLeft w:val="0"/>
          <w:marRight w:val="0"/>
          <w:marTop w:val="0"/>
          <w:marBottom w:val="0"/>
          <w:divBdr>
            <w:top w:val="none" w:sz="0" w:space="0" w:color="auto"/>
            <w:left w:val="none" w:sz="0" w:space="0" w:color="auto"/>
            <w:bottom w:val="none" w:sz="0" w:space="0" w:color="auto"/>
            <w:right w:val="none" w:sz="0" w:space="0" w:color="auto"/>
          </w:divBdr>
        </w:div>
        <w:div w:id="2102293901">
          <w:marLeft w:val="0"/>
          <w:marRight w:val="0"/>
          <w:marTop w:val="0"/>
          <w:marBottom w:val="0"/>
          <w:divBdr>
            <w:top w:val="none" w:sz="0" w:space="0" w:color="auto"/>
            <w:left w:val="none" w:sz="0" w:space="0" w:color="auto"/>
            <w:bottom w:val="none" w:sz="0" w:space="0" w:color="auto"/>
            <w:right w:val="none" w:sz="0" w:space="0" w:color="auto"/>
          </w:divBdr>
        </w:div>
      </w:divsChild>
    </w:div>
    <w:div w:id="1612322459">
      <w:bodyDiv w:val="1"/>
      <w:marLeft w:val="0"/>
      <w:marRight w:val="0"/>
      <w:marTop w:val="0"/>
      <w:marBottom w:val="0"/>
      <w:divBdr>
        <w:top w:val="none" w:sz="0" w:space="0" w:color="auto"/>
        <w:left w:val="none" w:sz="0" w:space="0" w:color="auto"/>
        <w:bottom w:val="none" w:sz="0" w:space="0" w:color="auto"/>
        <w:right w:val="none" w:sz="0" w:space="0" w:color="auto"/>
      </w:divBdr>
      <w:divsChild>
        <w:div w:id="255479682">
          <w:marLeft w:val="0"/>
          <w:marRight w:val="0"/>
          <w:marTop w:val="150"/>
          <w:marBottom w:val="150"/>
          <w:divBdr>
            <w:top w:val="none" w:sz="0" w:space="0" w:color="auto"/>
            <w:left w:val="none" w:sz="0" w:space="0" w:color="auto"/>
            <w:bottom w:val="none" w:sz="0" w:space="0" w:color="auto"/>
            <w:right w:val="none" w:sz="0" w:space="0" w:color="auto"/>
          </w:divBdr>
        </w:div>
      </w:divsChild>
    </w:div>
    <w:div w:id="1692292897">
      <w:bodyDiv w:val="1"/>
      <w:marLeft w:val="0"/>
      <w:marRight w:val="0"/>
      <w:marTop w:val="0"/>
      <w:marBottom w:val="0"/>
      <w:divBdr>
        <w:top w:val="none" w:sz="0" w:space="0" w:color="auto"/>
        <w:left w:val="none" w:sz="0" w:space="0" w:color="auto"/>
        <w:bottom w:val="none" w:sz="0" w:space="0" w:color="auto"/>
        <w:right w:val="none" w:sz="0" w:space="0" w:color="auto"/>
      </w:divBdr>
    </w:div>
    <w:div w:id="1720787030">
      <w:bodyDiv w:val="1"/>
      <w:marLeft w:val="0"/>
      <w:marRight w:val="0"/>
      <w:marTop w:val="0"/>
      <w:marBottom w:val="0"/>
      <w:divBdr>
        <w:top w:val="none" w:sz="0" w:space="0" w:color="auto"/>
        <w:left w:val="none" w:sz="0" w:space="0" w:color="auto"/>
        <w:bottom w:val="none" w:sz="0" w:space="0" w:color="auto"/>
        <w:right w:val="none" w:sz="0" w:space="0" w:color="auto"/>
      </w:divBdr>
      <w:divsChild>
        <w:div w:id="724261353">
          <w:marLeft w:val="0"/>
          <w:marRight w:val="0"/>
          <w:marTop w:val="0"/>
          <w:marBottom w:val="0"/>
          <w:divBdr>
            <w:top w:val="none" w:sz="0" w:space="0" w:color="auto"/>
            <w:left w:val="none" w:sz="0" w:space="0" w:color="auto"/>
            <w:bottom w:val="none" w:sz="0" w:space="0" w:color="auto"/>
            <w:right w:val="none" w:sz="0" w:space="0" w:color="auto"/>
          </w:divBdr>
        </w:div>
        <w:div w:id="1255283097">
          <w:marLeft w:val="0"/>
          <w:marRight w:val="0"/>
          <w:marTop w:val="0"/>
          <w:marBottom w:val="0"/>
          <w:divBdr>
            <w:top w:val="none" w:sz="0" w:space="0" w:color="auto"/>
            <w:left w:val="none" w:sz="0" w:space="0" w:color="auto"/>
            <w:bottom w:val="none" w:sz="0" w:space="0" w:color="auto"/>
            <w:right w:val="none" w:sz="0" w:space="0" w:color="auto"/>
          </w:divBdr>
          <w:divsChild>
            <w:div w:id="301152475">
              <w:marLeft w:val="0"/>
              <w:marRight w:val="0"/>
              <w:marTop w:val="0"/>
              <w:marBottom w:val="150"/>
              <w:divBdr>
                <w:top w:val="none" w:sz="0" w:space="0" w:color="auto"/>
                <w:left w:val="none" w:sz="0" w:space="0" w:color="auto"/>
                <w:bottom w:val="none" w:sz="0" w:space="0" w:color="auto"/>
                <w:right w:val="none" w:sz="0" w:space="0" w:color="auto"/>
              </w:divBdr>
            </w:div>
          </w:divsChild>
        </w:div>
        <w:div w:id="512644947">
          <w:marLeft w:val="0"/>
          <w:marRight w:val="0"/>
          <w:marTop w:val="0"/>
          <w:marBottom w:val="0"/>
          <w:divBdr>
            <w:top w:val="none" w:sz="0" w:space="0" w:color="auto"/>
            <w:left w:val="none" w:sz="0" w:space="0" w:color="auto"/>
            <w:bottom w:val="none" w:sz="0" w:space="0" w:color="auto"/>
            <w:right w:val="none" w:sz="0" w:space="0" w:color="auto"/>
          </w:divBdr>
        </w:div>
        <w:div w:id="475027918">
          <w:marLeft w:val="0"/>
          <w:marRight w:val="0"/>
          <w:marTop w:val="0"/>
          <w:marBottom w:val="0"/>
          <w:divBdr>
            <w:top w:val="none" w:sz="0" w:space="0" w:color="auto"/>
            <w:left w:val="none" w:sz="0" w:space="0" w:color="auto"/>
            <w:bottom w:val="none" w:sz="0" w:space="0" w:color="auto"/>
            <w:right w:val="none" w:sz="0" w:space="0" w:color="auto"/>
          </w:divBdr>
        </w:div>
        <w:div w:id="1151092641">
          <w:marLeft w:val="0"/>
          <w:marRight w:val="0"/>
          <w:marTop w:val="0"/>
          <w:marBottom w:val="0"/>
          <w:divBdr>
            <w:top w:val="none" w:sz="0" w:space="0" w:color="auto"/>
            <w:left w:val="none" w:sz="0" w:space="0" w:color="auto"/>
            <w:bottom w:val="none" w:sz="0" w:space="0" w:color="auto"/>
            <w:right w:val="none" w:sz="0" w:space="0" w:color="auto"/>
          </w:divBdr>
        </w:div>
        <w:div w:id="274410993">
          <w:marLeft w:val="0"/>
          <w:marRight w:val="0"/>
          <w:marTop w:val="0"/>
          <w:marBottom w:val="0"/>
          <w:divBdr>
            <w:top w:val="none" w:sz="0" w:space="0" w:color="auto"/>
            <w:left w:val="none" w:sz="0" w:space="0" w:color="auto"/>
            <w:bottom w:val="none" w:sz="0" w:space="0" w:color="auto"/>
            <w:right w:val="none" w:sz="0" w:space="0" w:color="auto"/>
          </w:divBdr>
        </w:div>
        <w:div w:id="378630306">
          <w:marLeft w:val="0"/>
          <w:marRight w:val="0"/>
          <w:marTop w:val="0"/>
          <w:marBottom w:val="0"/>
          <w:divBdr>
            <w:top w:val="none" w:sz="0" w:space="0" w:color="auto"/>
            <w:left w:val="none" w:sz="0" w:space="0" w:color="auto"/>
            <w:bottom w:val="none" w:sz="0" w:space="0" w:color="auto"/>
            <w:right w:val="none" w:sz="0" w:space="0" w:color="auto"/>
          </w:divBdr>
        </w:div>
        <w:div w:id="749011621">
          <w:marLeft w:val="0"/>
          <w:marRight w:val="0"/>
          <w:marTop w:val="0"/>
          <w:marBottom w:val="0"/>
          <w:divBdr>
            <w:top w:val="none" w:sz="0" w:space="0" w:color="auto"/>
            <w:left w:val="none" w:sz="0" w:space="0" w:color="auto"/>
            <w:bottom w:val="none" w:sz="0" w:space="0" w:color="auto"/>
            <w:right w:val="none" w:sz="0" w:space="0" w:color="auto"/>
          </w:divBdr>
        </w:div>
        <w:div w:id="1813400469">
          <w:marLeft w:val="0"/>
          <w:marRight w:val="0"/>
          <w:marTop w:val="0"/>
          <w:marBottom w:val="0"/>
          <w:divBdr>
            <w:top w:val="none" w:sz="0" w:space="0" w:color="auto"/>
            <w:left w:val="none" w:sz="0" w:space="0" w:color="auto"/>
            <w:bottom w:val="none" w:sz="0" w:space="0" w:color="auto"/>
            <w:right w:val="none" w:sz="0" w:space="0" w:color="auto"/>
          </w:divBdr>
        </w:div>
        <w:div w:id="715592442">
          <w:marLeft w:val="0"/>
          <w:marRight w:val="0"/>
          <w:marTop w:val="0"/>
          <w:marBottom w:val="0"/>
          <w:divBdr>
            <w:top w:val="none" w:sz="0" w:space="0" w:color="auto"/>
            <w:left w:val="none" w:sz="0" w:space="0" w:color="auto"/>
            <w:bottom w:val="none" w:sz="0" w:space="0" w:color="auto"/>
            <w:right w:val="none" w:sz="0" w:space="0" w:color="auto"/>
          </w:divBdr>
        </w:div>
        <w:div w:id="506485368">
          <w:marLeft w:val="0"/>
          <w:marRight w:val="0"/>
          <w:marTop w:val="0"/>
          <w:marBottom w:val="0"/>
          <w:divBdr>
            <w:top w:val="none" w:sz="0" w:space="0" w:color="auto"/>
            <w:left w:val="none" w:sz="0" w:space="0" w:color="auto"/>
            <w:bottom w:val="none" w:sz="0" w:space="0" w:color="auto"/>
            <w:right w:val="none" w:sz="0" w:space="0" w:color="auto"/>
          </w:divBdr>
        </w:div>
        <w:div w:id="1250195575">
          <w:marLeft w:val="0"/>
          <w:marRight w:val="0"/>
          <w:marTop w:val="0"/>
          <w:marBottom w:val="0"/>
          <w:divBdr>
            <w:top w:val="none" w:sz="0" w:space="0" w:color="auto"/>
            <w:left w:val="none" w:sz="0" w:space="0" w:color="auto"/>
            <w:bottom w:val="none" w:sz="0" w:space="0" w:color="auto"/>
            <w:right w:val="none" w:sz="0" w:space="0" w:color="auto"/>
          </w:divBdr>
        </w:div>
        <w:div w:id="168446948">
          <w:marLeft w:val="0"/>
          <w:marRight w:val="0"/>
          <w:marTop w:val="0"/>
          <w:marBottom w:val="0"/>
          <w:divBdr>
            <w:top w:val="none" w:sz="0" w:space="0" w:color="auto"/>
            <w:left w:val="none" w:sz="0" w:space="0" w:color="auto"/>
            <w:bottom w:val="none" w:sz="0" w:space="0" w:color="auto"/>
            <w:right w:val="none" w:sz="0" w:space="0" w:color="auto"/>
          </w:divBdr>
        </w:div>
        <w:div w:id="391461853">
          <w:marLeft w:val="0"/>
          <w:marRight w:val="0"/>
          <w:marTop w:val="0"/>
          <w:marBottom w:val="0"/>
          <w:divBdr>
            <w:top w:val="none" w:sz="0" w:space="0" w:color="auto"/>
            <w:left w:val="none" w:sz="0" w:space="0" w:color="auto"/>
            <w:bottom w:val="none" w:sz="0" w:space="0" w:color="auto"/>
            <w:right w:val="none" w:sz="0" w:space="0" w:color="auto"/>
          </w:divBdr>
        </w:div>
        <w:div w:id="666443144">
          <w:marLeft w:val="0"/>
          <w:marRight w:val="0"/>
          <w:marTop w:val="0"/>
          <w:marBottom w:val="0"/>
          <w:divBdr>
            <w:top w:val="none" w:sz="0" w:space="0" w:color="auto"/>
            <w:left w:val="none" w:sz="0" w:space="0" w:color="auto"/>
            <w:bottom w:val="none" w:sz="0" w:space="0" w:color="auto"/>
            <w:right w:val="none" w:sz="0" w:space="0" w:color="auto"/>
          </w:divBdr>
        </w:div>
        <w:div w:id="1825275051">
          <w:marLeft w:val="0"/>
          <w:marRight w:val="0"/>
          <w:marTop w:val="0"/>
          <w:marBottom w:val="0"/>
          <w:divBdr>
            <w:top w:val="none" w:sz="0" w:space="0" w:color="auto"/>
            <w:left w:val="none" w:sz="0" w:space="0" w:color="auto"/>
            <w:bottom w:val="none" w:sz="0" w:space="0" w:color="auto"/>
            <w:right w:val="none" w:sz="0" w:space="0" w:color="auto"/>
          </w:divBdr>
        </w:div>
      </w:divsChild>
    </w:div>
    <w:div w:id="1749037703">
      <w:bodyDiv w:val="1"/>
      <w:marLeft w:val="0"/>
      <w:marRight w:val="0"/>
      <w:marTop w:val="0"/>
      <w:marBottom w:val="0"/>
      <w:divBdr>
        <w:top w:val="none" w:sz="0" w:space="0" w:color="auto"/>
        <w:left w:val="none" w:sz="0" w:space="0" w:color="auto"/>
        <w:bottom w:val="none" w:sz="0" w:space="0" w:color="auto"/>
        <w:right w:val="none" w:sz="0" w:space="0" w:color="auto"/>
      </w:divBdr>
    </w:div>
    <w:div w:id="1792939381">
      <w:bodyDiv w:val="1"/>
      <w:marLeft w:val="0"/>
      <w:marRight w:val="0"/>
      <w:marTop w:val="0"/>
      <w:marBottom w:val="0"/>
      <w:divBdr>
        <w:top w:val="none" w:sz="0" w:space="0" w:color="auto"/>
        <w:left w:val="none" w:sz="0" w:space="0" w:color="auto"/>
        <w:bottom w:val="none" w:sz="0" w:space="0" w:color="auto"/>
        <w:right w:val="none" w:sz="0" w:space="0" w:color="auto"/>
      </w:divBdr>
      <w:divsChild>
        <w:div w:id="61565041">
          <w:marLeft w:val="0"/>
          <w:marRight w:val="0"/>
          <w:marTop w:val="150"/>
          <w:marBottom w:val="150"/>
          <w:divBdr>
            <w:top w:val="none" w:sz="0" w:space="0" w:color="auto"/>
            <w:left w:val="none" w:sz="0" w:space="0" w:color="auto"/>
            <w:bottom w:val="none" w:sz="0" w:space="0" w:color="auto"/>
            <w:right w:val="none" w:sz="0" w:space="0" w:color="auto"/>
          </w:divBdr>
        </w:div>
      </w:divsChild>
    </w:div>
    <w:div w:id="1803113877">
      <w:bodyDiv w:val="1"/>
      <w:marLeft w:val="0"/>
      <w:marRight w:val="0"/>
      <w:marTop w:val="0"/>
      <w:marBottom w:val="0"/>
      <w:divBdr>
        <w:top w:val="none" w:sz="0" w:space="0" w:color="auto"/>
        <w:left w:val="none" w:sz="0" w:space="0" w:color="auto"/>
        <w:bottom w:val="none" w:sz="0" w:space="0" w:color="auto"/>
        <w:right w:val="none" w:sz="0" w:space="0" w:color="auto"/>
      </w:divBdr>
      <w:divsChild>
        <w:div w:id="1840803948">
          <w:marLeft w:val="0"/>
          <w:marRight w:val="0"/>
          <w:marTop w:val="0"/>
          <w:marBottom w:val="0"/>
          <w:divBdr>
            <w:top w:val="none" w:sz="0" w:space="0" w:color="auto"/>
            <w:left w:val="none" w:sz="0" w:space="0" w:color="auto"/>
            <w:bottom w:val="none" w:sz="0" w:space="0" w:color="auto"/>
            <w:right w:val="none" w:sz="0" w:space="0" w:color="auto"/>
          </w:divBdr>
        </w:div>
        <w:div w:id="1100296792">
          <w:marLeft w:val="0"/>
          <w:marRight w:val="0"/>
          <w:marTop w:val="0"/>
          <w:marBottom w:val="0"/>
          <w:divBdr>
            <w:top w:val="none" w:sz="0" w:space="0" w:color="auto"/>
            <w:left w:val="none" w:sz="0" w:space="0" w:color="auto"/>
            <w:bottom w:val="none" w:sz="0" w:space="0" w:color="auto"/>
            <w:right w:val="none" w:sz="0" w:space="0" w:color="auto"/>
          </w:divBdr>
          <w:divsChild>
            <w:div w:id="135225763">
              <w:marLeft w:val="0"/>
              <w:marRight w:val="0"/>
              <w:marTop w:val="0"/>
              <w:marBottom w:val="150"/>
              <w:divBdr>
                <w:top w:val="none" w:sz="0" w:space="0" w:color="auto"/>
                <w:left w:val="none" w:sz="0" w:space="0" w:color="auto"/>
                <w:bottom w:val="none" w:sz="0" w:space="0" w:color="auto"/>
                <w:right w:val="none" w:sz="0" w:space="0" w:color="auto"/>
              </w:divBdr>
            </w:div>
          </w:divsChild>
        </w:div>
        <w:div w:id="1808425744">
          <w:marLeft w:val="0"/>
          <w:marRight w:val="0"/>
          <w:marTop w:val="0"/>
          <w:marBottom w:val="0"/>
          <w:divBdr>
            <w:top w:val="none" w:sz="0" w:space="0" w:color="auto"/>
            <w:left w:val="none" w:sz="0" w:space="0" w:color="auto"/>
            <w:bottom w:val="none" w:sz="0" w:space="0" w:color="auto"/>
            <w:right w:val="none" w:sz="0" w:space="0" w:color="auto"/>
          </w:divBdr>
        </w:div>
        <w:div w:id="208956597">
          <w:marLeft w:val="0"/>
          <w:marRight w:val="0"/>
          <w:marTop w:val="0"/>
          <w:marBottom w:val="0"/>
          <w:divBdr>
            <w:top w:val="none" w:sz="0" w:space="0" w:color="auto"/>
            <w:left w:val="none" w:sz="0" w:space="0" w:color="auto"/>
            <w:bottom w:val="none" w:sz="0" w:space="0" w:color="auto"/>
            <w:right w:val="none" w:sz="0" w:space="0" w:color="auto"/>
          </w:divBdr>
        </w:div>
        <w:div w:id="176163184">
          <w:marLeft w:val="0"/>
          <w:marRight w:val="0"/>
          <w:marTop w:val="0"/>
          <w:marBottom w:val="0"/>
          <w:divBdr>
            <w:top w:val="none" w:sz="0" w:space="0" w:color="auto"/>
            <w:left w:val="none" w:sz="0" w:space="0" w:color="auto"/>
            <w:bottom w:val="none" w:sz="0" w:space="0" w:color="auto"/>
            <w:right w:val="none" w:sz="0" w:space="0" w:color="auto"/>
          </w:divBdr>
        </w:div>
        <w:div w:id="715737797">
          <w:marLeft w:val="0"/>
          <w:marRight w:val="0"/>
          <w:marTop w:val="0"/>
          <w:marBottom w:val="0"/>
          <w:divBdr>
            <w:top w:val="none" w:sz="0" w:space="0" w:color="auto"/>
            <w:left w:val="none" w:sz="0" w:space="0" w:color="auto"/>
            <w:bottom w:val="none" w:sz="0" w:space="0" w:color="auto"/>
            <w:right w:val="none" w:sz="0" w:space="0" w:color="auto"/>
          </w:divBdr>
        </w:div>
        <w:div w:id="1942834246">
          <w:marLeft w:val="0"/>
          <w:marRight w:val="0"/>
          <w:marTop w:val="0"/>
          <w:marBottom w:val="0"/>
          <w:divBdr>
            <w:top w:val="none" w:sz="0" w:space="0" w:color="auto"/>
            <w:left w:val="none" w:sz="0" w:space="0" w:color="auto"/>
            <w:bottom w:val="none" w:sz="0" w:space="0" w:color="auto"/>
            <w:right w:val="none" w:sz="0" w:space="0" w:color="auto"/>
          </w:divBdr>
        </w:div>
        <w:div w:id="96680802">
          <w:marLeft w:val="0"/>
          <w:marRight w:val="0"/>
          <w:marTop w:val="0"/>
          <w:marBottom w:val="0"/>
          <w:divBdr>
            <w:top w:val="none" w:sz="0" w:space="0" w:color="auto"/>
            <w:left w:val="none" w:sz="0" w:space="0" w:color="auto"/>
            <w:bottom w:val="none" w:sz="0" w:space="0" w:color="auto"/>
            <w:right w:val="none" w:sz="0" w:space="0" w:color="auto"/>
          </w:divBdr>
          <w:divsChild>
            <w:div w:id="2076510923">
              <w:marLeft w:val="0"/>
              <w:marRight w:val="0"/>
              <w:marTop w:val="0"/>
              <w:marBottom w:val="150"/>
              <w:divBdr>
                <w:top w:val="none" w:sz="0" w:space="0" w:color="auto"/>
                <w:left w:val="none" w:sz="0" w:space="0" w:color="auto"/>
                <w:bottom w:val="none" w:sz="0" w:space="0" w:color="auto"/>
                <w:right w:val="none" w:sz="0" w:space="0" w:color="auto"/>
              </w:divBdr>
            </w:div>
          </w:divsChild>
        </w:div>
        <w:div w:id="1001274999">
          <w:marLeft w:val="0"/>
          <w:marRight w:val="0"/>
          <w:marTop w:val="0"/>
          <w:marBottom w:val="0"/>
          <w:divBdr>
            <w:top w:val="none" w:sz="0" w:space="0" w:color="auto"/>
            <w:left w:val="none" w:sz="0" w:space="0" w:color="auto"/>
            <w:bottom w:val="none" w:sz="0" w:space="0" w:color="auto"/>
            <w:right w:val="none" w:sz="0" w:space="0" w:color="auto"/>
          </w:divBdr>
        </w:div>
        <w:div w:id="2034190745">
          <w:marLeft w:val="0"/>
          <w:marRight w:val="0"/>
          <w:marTop w:val="0"/>
          <w:marBottom w:val="0"/>
          <w:divBdr>
            <w:top w:val="none" w:sz="0" w:space="0" w:color="auto"/>
            <w:left w:val="none" w:sz="0" w:space="0" w:color="auto"/>
            <w:bottom w:val="none" w:sz="0" w:space="0" w:color="auto"/>
            <w:right w:val="none" w:sz="0" w:space="0" w:color="auto"/>
          </w:divBdr>
        </w:div>
        <w:div w:id="928657075">
          <w:marLeft w:val="0"/>
          <w:marRight w:val="0"/>
          <w:marTop w:val="0"/>
          <w:marBottom w:val="0"/>
          <w:divBdr>
            <w:top w:val="none" w:sz="0" w:space="0" w:color="auto"/>
            <w:left w:val="none" w:sz="0" w:space="0" w:color="auto"/>
            <w:bottom w:val="none" w:sz="0" w:space="0" w:color="auto"/>
            <w:right w:val="none" w:sz="0" w:space="0" w:color="auto"/>
          </w:divBdr>
          <w:divsChild>
            <w:div w:id="176584180">
              <w:marLeft w:val="0"/>
              <w:marRight w:val="0"/>
              <w:marTop w:val="0"/>
              <w:marBottom w:val="150"/>
              <w:divBdr>
                <w:top w:val="none" w:sz="0" w:space="0" w:color="auto"/>
                <w:left w:val="none" w:sz="0" w:space="0" w:color="auto"/>
                <w:bottom w:val="none" w:sz="0" w:space="0" w:color="auto"/>
                <w:right w:val="none" w:sz="0" w:space="0" w:color="auto"/>
              </w:divBdr>
            </w:div>
          </w:divsChild>
        </w:div>
        <w:div w:id="276451582">
          <w:marLeft w:val="0"/>
          <w:marRight w:val="0"/>
          <w:marTop w:val="0"/>
          <w:marBottom w:val="0"/>
          <w:divBdr>
            <w:top w:val="none" w:sz="0" w:space="0" w:color="auto"/>
            <w:left w:val="none" w:sz="0" w:space="0" w:color="auto"/>
            <w:bottom w:val="none" w:sz="0" w:space="0" w:color="auto"/>
            <w:right w:val="none" w:sz="0" w:space="0" w:color="auto"/>
          </w:divBdr>
        </w:div>
        <w:div w:id="1284651328">
          <w:marLeft w:val="0"/>
          <w:marRight w:val="0"/>
          <w:marTop w:val="0"/>
          <w:marBottom w:val="0"/>
          <w:divBdr>
            <w:top w:val="none" w:sz="0" w:space="0" w:color="auto"/>
            <w:left w:val="none" w:sz="0" w:space="0" w:color="auto"/>
            <w:bottom w:val="none" w:sz="0" w:space="0" w:color="auto"/>
            <w:right w:val="none" w:sz="0" w:space="0" w:color="auto"/>
          </w:divBdr>
        </w:div>
        <w:div w:id="1557159221">
          <w:marLeft w:val="0"/>
          <w:marRight w:val="0"/>
          <w:marTop w:val="0"/>
          <w:marBottom w:val="0"/>
          <w:divBdr>
            <w:top w:val="none" w:sz="0" w:space="0" w:color="auto"/>
            <w:left w:val="none" w:sz="0" w:space="0" w:color="auto"/>
            <w:bottom w:val="none" w:sz="0" w:space="0" w:color="auto"/>
            <w:right w:val="none" w:sz="0" w:space="0" w:color="auto"/>
          </w:divBdr>
        </w:div>
        <w:div w:id="1829437956">
          <w:marLeft w:val="0"/>
          <w:marRight w:val="0"/>
          <w:marTop w:val="0"/>
          <w:marBottom w:val="0"/>
          <w:divBdr>
            <w:top w:val="none" w:sz="0" w:space="0" w:color="auto"/>
            <w:left w:val="none" w:sz="0" w:space="0" w:color="auto"/>
            <w:bottom w:val="none" w:sz="0" w:space="0" w:color="auto"/>
            <w:right w:val="none" w:sz="0" w:space="0" w:color="auto"/>
          </w:divBdr>
        </w:div>
        <w:div w:id="1960333692">
          <w:marLeft w:val="0"/>
          <w:marRight w:val="0"/>
          <w:marTop w:val="0"/>
          <w:marBottom w:val="0"/>
          <w:divBdr>
            <w:top w:val="none" w:sz="0" w:space="0" w:color="auto"/>
            <w:left w:val="none" w:sz="0" w:space="0" w:color="auto"/>
            <w:bottom w:val="none" w:sz="0" w:space="0" w:color="auto"/>
            <w:right w:val="none" w:sz="0" w:space="0" w:color="auto"/>
          </w:divBdr>
          <w:divsChild>
            <w:div w:id="419375477">
              <w:marLeft w:val="0"/>
              <w:marRight w:val="0"/>
              <w:marTop w:val="0"/>
              <w:marBottom w:val="150"/>
              <w:divBdr>
                <w:top w:val="none" w:sz="0" w:space="0" w:color="auto"/>
                <w:left w:val="none" w:sz="0" w:space="0" w:color="auto"/>
                <w:bottom w:val="none" w:sz="0" w:space="0" w:color="auto"/>
                <w:right w:val="none" w:sz="0" w:space="0" w:color="auto"/>
              </w:divBdr>
            </w:div>
          </w:divsChild>
        </w:div>
        <w:div w:id="582953536">
          <w:marLeft w:val="0"/>
          <w:marRight w:val="0"/>
          <w:marTop w:val="0"/>
          <w:marBottom w:val="0"/>
          <w:divBdr>
            <w:top w:val="none" w:sz="0" w:space="0" w:color="auto"/>
            <w:left w:val="none" w:sz="0" w:space="0" w:color="auto"/>
            <w:bottom w:val="none" w:sz="0" w:space="0" w:color="auto"/>
            <w:right w:val="none" w:sz="0" w:space="0" w:color="auto"/>
          </w:divBdr>
        </w:div>
        <w:div w:id="1849638268">
          <w:marLeft w:val="0"/>
          <w:marRight w:val="0"/>
          <w:marTop w:val="0"/>
          <w:marBottom w:val="0"/>
          <w:divBdr>
            <w:top w:val="none" w:sz="0" w:space="0" w:color="auto"/>
            <w:left w:val="none" w:sz="0" w:space="0" w:color="auto"/>
            <w:bottom w:val="none" w:sz="0" w:space="0" w:color="auto"/>
            <w:right w:val="none" w:sz="0" w:space="0" w:color="auto"/>
          </w:divBdr>
        </w:div>
        <w:div w:id="1633631720">
          <w:marLeft w:val="0"/>
          <w:marRight w:val="0"/>
          <w:marTop w:val="0"/>
          <w:marBottom w:val="0"/>
          <w:divBdr>
            <w:top w:val="none" w:sz="0" w:space="0" w:color="auto"/>
            <w:left w:val="none" w:sz="0" w:space="0" w:color="auto"/>
            <w:bottom w:val="none" w:sz="0" w:space="0" w:color="auto"/>
            <w:right w:val="none" w:sz="0" w:space="0" w:color="auto"/>
          </w:divBdr>
          <w:divsChild>
            <w:div w:id="903879231">
              <w:marLeft w:val="0"/>
              <w:marRight w:val="0"/>
              <w:marTop w:val="0"/>
              <w:marBottom w:val="150"/>
              <w:divBdr>
                <w:top w:val="none" w:sz="0" w:space="0" w:color="auto"/>
                <w:left w:val="none" w:sz="0" w:space="0" w:color="auto"/>
                <w:bottom w:val="none" w:sz="0" w:space="0" w:color="auto"/>
                <w:right w:val="none" w:sz="0" w:space="0" w:color="auto"/>
              </w:divBdr>
            </w:div>
          </w:divsChild>
        </w:div>
        <w:div w:id="31351265">
          <w:marLeft w:val="0"/>
          <w:marRight w:val="0"/>
          <w:marTop w:val="0"/>
          <w:marBottom w:val="0"/>
          <w:divBdr>
            <w:top w:val="none" w:sz="0" w:space="0" w:color="auto"/>
            <w:left w:val="none" w:sz="0" w:space="0" w:color="auto"/>
            <w:bottom w:val="none" w:sz="0" w:space="0" w:color="auto"/>
            <w:right w:val="none" w:sz="0" w:space="0" w:color="auto"/>
          </w:divBdr>
        </w:div>
        <w:div w:id="321154653">
          <w:marLeft w:val="0"/>
          <w:marRight w:val="0"/>
          <w:marTop w:val="0"/>
          <w:marBottom w:val="0"/>
          <w:divBdr>
            <w:top w:val="none" w:sz="0" w:space="0" w:color="auto"/>
            <w:left w:val="none" w:sz="0" w:space="0" w:color="auto"/>
            <w:bottom w:val="none" w:sz="0" w:space="0" w:color="auto"/>
            <w:right w:val="none" w:sz="0" w:space="0" w:color="auto"/>
          </w:divBdr>
        </w:div>
        <w:div w:id="570970319">
          <w:marLeft w:val="0"/>
          <w:marRight w:val="0"/>
          <w:marTop w:val="0"/>
          <w:marBottom w:val="0"/>
          <w:divBdr>
            <w:top w:val="none" w:sz="0" w:space="0" w:color="auto"/>
            <w:left w:val="none" w:sz="0" w:space="0" w:color="auto"/>
            <w:bottom w:val="none" w:sz="0" w:space="0" w:color="auto"/>
            <w:right w:val="none" w:sz="0" w:space="0" w:color="auto"/>
          </w:divBdr>
          <w:divsChild>
            <w:div w:id="1888881178">
              <w:marLeft w:val="0"/>
              <w:marRight w:val="0"/>
              <w:marTop w:val="0"/>
              <w:marBottom w:val="150"/>
              <w:divBdr>
                <w:top w:val="none" w:sz="0" w:space="0" w:color="auto"/>
                <w:left w:val="none" w:sz="0" w:space="0" w:color="auto"/>
                <w:bottom w:val="none" w:sz="0" w:space="0" w:color="auto"/>
                <w:right w:val="none" w:sz="0" w:space="0" w:color="auto"/>
              </w:divBdr>
            </w:div>
          </w:divsChild>
        </w:div>
        <w:div w:id="596061631">
          <w:marLeft w:val="0"/>
          <w:marRight w:val="0"/>
          <w:marTop w:val="0"/>
          <w:marBottom w:val="0"/>
          <w:divBdr>
            <w:top w:val="none" w:sz="0" w:space="0" w:color="auto"/>
            <w:left w:val="none" w:sz="0" w:space="0" w:color="auto"/>
            <w:bottom w:val="none" w:sz="0" w:space="0" w:color="auto"/>
            <w:right w:val="none" w:sz="0" w:space="0" w:color="auto"/>
          </w:divBdr>
        </w:div>
        <w:div w:id="300698280">
          <w:marLeft w:val="0"/>
          <w:marRight w:val="0"/>
          <w:marTop w:val="0"/>
          <w:marBottom w:val="0"/>
          <w:divBdr>
            <w:top w:val="none" w:sz="0" w:space="0" w:color="auto"/>
            <w:left w:val="none" w:sz="0" w:space="0" w:color="auto"/>
            <w:bottom w:val="none" w:sz="0" w:space="0" w:color="auto"/>
            <w:right w:val="none" w:sz="0" w:space="0" w:color="auto"/>
          </w:divBdr>
        </w:div>
        <w:div w:id="474421365">
          <w:marLeft w:val="0"/>
          <w:marRight w:val="0"/>
          <w:marTop w:val="0"/>
          <w:marBottom w:val="0"/>
          <w:divBdr>
            <w:top w:val="none" w:sz="0" w:space="0" w:color="auto"/>
            <w:left w:val="none" w:sz="0" w:space="0" w:color="auto"/>
            <w:bottom w:val="none" w:sz="0" w:space="0" w:color="auto"/>
            <w:right w:val="none" w:sz="0" w:space="0" w:color="auto"/>
          </w:divBdr>
        </w:div>
        <w:div w:id="1521897399">
          <w:marLeft w:val="0"/>
          <w:marRight w:val="0"/>
          <w:marTop w:val="0"/>
          <w:marBottom w:val="0"/>
          <w:divBdr>
            <w:top w:val="none" w:sz="0" w:space="0" w:color="auto"/>
            <w:left w:val="none" w:sz="0" w:space="0" w:color="auto"/>
            <w:bottom w:val="none" w:sz="0" w:space="0" w:color="auto"/>
            <w:right w:val="none" w:sz="0" w:space="0" w:color="auto"/>
          </w:divBdr>
        </w:div>
        <w:div w:id="1113095419">
          <w:marLeft w:val="0"/>
          <w:marRight w:val="0"/>
          <w:marTop w:val="0"/>
          <w:marBottom w:val="0"/>
          <w:divBdr>
            <w:top w:val="none" w:sz="0" w:space="0" w:color="auto"/>
            <w:left w:val="none" w:sz="0" w:space="0" w:color="auto"/>
            <w:bottom w:val="none" w:sz="0" w:space="0" w:color="auto"/>
            <w:right w:val="none" w:sz="0" w:space="0" w:color="auto"/>
          </w:divBdr>
        </w:div>
        <w:div w:id="341401197">
          <w:marLeft w:val="0"/>
          <w:marRight w:val="0"/>
          <w:marTop w:val="0"/>
          <w:marBottom w:val="0"/>
          <w:divBdr>
            <w:top w:val="none" w:sz="0" w:space="0" w:color="auto"/>
            <w:left w:val="none" w:sz="0" w:space="0" w:color="auto"/>
            <w:bottom w:val="none" w:sz="0" w:space="0" w:color="auto"/>
            <w:right w:val="none" w:sz="0" w:space="0" w:color="auto"/>
          </w:divBdr>
          <w:divsChild>
            <w:div w:id="2108429777">
              <w:marLeft w:val="0"/>
              <w:marRight w:val="0"/>
              <w:marTop w:val="0"/>
              <w:marBottom w:val="150"/>
              <w:divBdr>
                <w:top w:val="none" w:sz="0" w:space="0" w:color="auto"/>
                <w:left w:val="none" w:sz="0" w:space="0" w:color="auto"/>
                <w:bottom w:val="none" w:sz="0" w:space="0" w:color="auto"/>
                <w:right w:val="none" w:sz="0" w:space="0" w:color="auto"/>
              </w:divBdr>
            </w:div>
          </w:divsChild>
        </w:div>
        <w:div w:id="809788448">
          <w:marLeft w:val="0"/>
          <w:marRight w:val="0"/>
          <w:marTop w:val="0"/>
          <w:marBottom w:val="0"/>
          <w:divBdr>
            <w:top w:val="none" w:sz="0" w:space="0" w:color="auto"/>
            <w:left w:val="none" w:sz="0" w:space="0" w:color="auto"/>
            <w:bottom w:val="none" w:sz="0" w:space="0" w:color="auto"/>
            <w:right w:val="none" w:sz="0" w:space="0" w:color="auto"/>
          </w:divBdr>
        </w:div>
        <w:div w:id="1286349960">
          <w:marLeft w:val="0"/>
          <w:marRight w:val="0"/>
          <w:marTop w:val="0"/>
          <w:marBottom w:val="0"/>
          <w:divBdr>
            <w:top w:val="none" w:sz="0" w:space="0" w:color="auto"/>
            <w:left w:val="none" w:sz="0" w:space="0" w:color="auto"/>
            <w:bottom w:val="none" w:sz="0" w:space="0" w:color="auto"/>
            <w:right w:val="none" w:sz="0" w:space="0" w:color="auto"/>
          </w:divBdr>
        </w:div>
        <w:div w:id="81728234">
          <w:marLeft w:val="0"/>
          <w:marRight w:val="0"/>
          <w:marTop w:val="0"/>
          <w:marBottom w:val="0"/>
          <w:divBdr>
            <w:top w:val="none" w:sz="0" w:space="0" w:color="auto"/>
            <w:left w:val="none" w:sz="0" w:space="0" w:color="auto"/>
            <w:bottom w:val="none" w:sz="0" w:space="0" w:color="auto"/>
            <w:right w:val="none" w:sz="0" w:space="0" w:color="auto"/>
          </w:divBdr>
        </w:div>
        <w:div w:id="937131923">
          <w:marLeft w:val="0"/>
          <w:marRight w:val="0"/>
          <w:marTop w:val="0"/>
          <w:marBottom w:val="0"/>
          <w:divBdr>
            <w:top w:val="none" w:sz="0" w:space="0" w:color="auto"/>
            <w:left w:val="none" w:sz="0" w:space="0" w:color="auto"/>
            <w:bottom w:val="none" w:sz="0" w:space="0" w:color="auto"/>
            <w:right w:val="none" w:sz="0" w:space="0" w:color="auto"/>
          </w:divBdr>
        </w:div>
        <w:div w:id="1536385494">
          <w:marLeft w:val="0"/>
          <w:marRight w:val="0"/>
          <w:marTop w:val="0"/>
          <w:marBottom w:val="0"/>
          <w:divBdr>
            <w:top w:val="none" w:sz="0" w:space="0" w:color="auto"/>
            <w:left w:val="none" w:sz="0" w:space="0" w:color="auto"/>
            <w:bottom w:val="none" w:sz="0" w:space="0" w:color="auto"/>
            <w:right w:val="none" w:sz="0" w:space="0" w:color="auto"/>
          </w:divBdr>
        </w:div>
        <w:div w:id="1694376417">
          <w:marLeft w:val="0"/>
          <w:marRight w:val="0"/>
          <w:marTop w:val="0"/>
          <w:marBottom w:val="0"/>
          <w:divBdr>
            <w:top w:val="none" w:sz="0" w:space="0" w:color="auto"/>
            <w:left w:val="none" w:sz="0" w:space="0" w:color="auto"/>
            <w:bottom w:val="none" w:sz="0" w:space="0" w:color="auto"/>
            <w:right w:val="none" w:sz="0" w:space="0" w:color="auto"/>
          </w:divBdr>
        </w:div>
        <w:div w:id="1455367262">
          <w:marLeft w:val="0"/>
          <w:marRight w:val="0"/>
          <w:marTop w:val="0"/>
          <w:marBottom w:val="0"/>
          <w:divBdr>
            <w:top w:val="none" w:sz="0" w:space="0" w:color="auto"/>
            <w:left w:val="none" w:sz="0" w:space="0" w:color="auto"/>
            <w:bottom w:val="none" w:sz="0" w:space="0" w:color="auto"/>
            <w:right w:val="none" w:sz="0" w:space="0" w:color="auto"/>
          </w:divBdr>
        </w:div>
        <w:div w:id="1330675572">
          <w:marLeft w:val="0"/>
          <w:marRight w:val="0"/>
          <w:marTop w:val="0"/>
          <w:marBottom w:val="0"/>
          <w:divBdr>
            <w:top w:val="none" w:sz="0" w:space="0" w:color="auto"/>
            <w:left w:val="none" w:sz="0" w:space="0" w:color="auto"/>
            <w:bottom w:val="none" w:sz="0" w:space="0" w:color="auto"/>
            <w:right w:val="none" w:sz="0" w:space="0" w:color="auto"/>
          </w:divBdr>
        </w:div>
        <w:div w:id="560168753">
          <w:marLeft w:val="0"/>
          <w:marRight w:val="0"/>
          <w:marTop w:val="0"/>
          <w:marBottom w:val="0"/>
          <w:divBdr>
            <w:top w:val="none" w:sz="0" w:space="0" w:color="auto"/>
            <w:left w:val="none" w:sz="0" w:space="0" w:color="auto"/>
            <w:bottom w:val="none" w:sz="0" w:space="0" w:color="auto"/>
            <w:right w:val="none" w:sz="0" w:space="0" w:color="auto"/>
          </w:divBdr>
        </w:div>
        <w:div w:id="888537915">
          <w:marLeft w:val="0"/>
          <w:marRight w:val="0"/>
          <w:marTop w:val="0"/>
          <w:marBottom w:val="0"/>
          <w:divBdr>
            <w:top w:val="none" w:sz="0" w:space="0" w:color="auto"/>
            <w:left w:val="none" w:sz="0" w:space="0" w:color="auto"/>
            <w:bottom w:val="none" w:sz="0" w:space="0" w:color="auto"/>
            <w:right w:val="none" w:sz="0" w:space="0" w:color="auto"/>
          </w:divBdr>
        </w:div>
        <w:div w:id="2091342790">
          <w:marLeft w:val="0"/>
          <w:marRight w:val="0"/>
          <w:marTop w:val="0"/>
          <w:marBottom w:val="0"/>
          <w:divBdr>
            <w:top w:val="none" w:sz="0" w:space="0" w:color="auto"/>
            <w:left w:val="none" w:sz="0" w:space="0" w:color="auto"/>
            <w:bottom w:val="none" w:sz="0" w:space="0" w:color="auto"/>
            <w:right w:val="none" w:sz="0" w:space="0" w:color="auto"/>
          </w:divBdr>
        </w:div>
      </w:divsChild>
    </w:div>
    <w:div w:id="1808819666">
      <w:bodyDiv w:val="1"/>
      <w:marLeft w:val="0"/>
      <w:marRight w:val="0"/>
      <w:marTop w:val="0"/>
      <w:marBottom w:val="0"/>
      <w:divBdr>
        <w:top w:val="none" w:sz="0" w:space="0" w:color="auto"/>
        <w:left w:val="none" w:sz="0" w:space="0" w:color="auto"/>
        <w:bottom w:val="none" w:sz="0" w:space="0" w:color="auto"/>
        <w:right w:val="none" w:sz="0" w:space="0" w:color="auto"/>
      </w:divBdr>
    </w:div>
    <w:div w:id="1835341737">
      <w:bodyDiv w:val="1"/>
      <w:marLeft w:val="0"/>
      <w:marRight w:val="0"/>
      <w:marTop w:val="0"/>
      <w:marBottom w:val="0"/>
      <w:divBdr>
        <w:top w:val="none" w:sz="0" w:space="0" w:color="auto"/>
        <w:left w:val="none" w:sz="0" w:space="0" w:color="auto"/>
        <w:bottom w:val="none" w:sz="0" w:space="0" w:color="auto"/>
        <w:right w:val="none" w:sz="0" w:space="0" w:color="auto"/>
      </w:divBdr>
      <w:divsChild>
        <w:div w:id="2044550873">
          <w:marLeft w:val="0"/>
          <w:marRight w:val="0"/>
          <w:marTop w:val="0"/>
          <w:marBottom w:val="0"/>
          <w:divBdr>
            <w:top w:val="none" w:sz="0" w:space="0" w:color="auto"/>
            <w:left w:val="none" w:sz="0" w:space="0" w:color="auto"/>
            <w:bottom w:val="none" w:sz="0" w:space="0" w:color="auto"/>
            <w:right w:val="none" w:sz="0" w:space="0" w:color="auto"/>
          </w:divBdr>
        </w:div>
        <w:div w:id="1252735773">
          <w:marLeft w:val="0"/>
          <w:marRight w:val="0"/>
          <w:marTop w:val="0"/>
          <w:marBottom w:val="0"/>
          <w:divBdr>
            <w:top w:val="none" w:sz="0" w:space="0" w:color="auto"/>
            <w:left w:val="none" w:sz="0" w:space="0" w:color="auto"/>
            <w:bottom w:val="none" w:sz="0" w:space="0" w:color="auto"/>
            <w:right w:val="none" w:sz="0" w:space="0" w:color="auto"/>
          </w:divBdr>
        </w:div>
        <w:div w:id="1481190579">
          <w:marLeft w:val="0"/>
          <w:marRight w:val="0"/>
          <w:marTop w:val="0"/>
          <w:marBottom w:val="0"/>
          <w:divBdr>
            <w:top w:val="none" w:sz="0" w:space="0" w:color="auto"/>
            <w:left w:val="none" w:sz="0" w:space="0" w:color="auto"/>
            <w:bottom w:val="none" w:sz="0" w:space="0" w:color="auto"/>
            <w:right w:val="none" w:sz="0" w:space="0" w:color="auto"/>
          </w:divBdr>
        </w:div>
        <w:div w:id="1513951411">
          <w:marLeft w:val="0"/>
          <w:marRight w:val="0"/>
          <w:marTop w:val="0"/>
          <w:marBottom w:val="0"/>
          <w:divBdr>
            <w:top w:val="none" w:sz="0" w:space="0" w:color="auto"/>
            <w:left w:val="none" w:sz="0" w:space="0" w:color="auto"/>
            <w:bottom w:val="none" w:sz="0" w:space="0" w:color="auto"/>
            <w:right w:val="none" w:sz="0" w:space="0" w:color="auto"/>
          </w:divBdr>
        </w:div>
        <w:div w:id="547379513">
          <w:marLeft w:val="0"/>
          <w:marRight w:val="0"/>
          <w:marTop w:val="0"/>
          <w:marBottom w:val="0"/>
          <w:divBdr>
            <w:top w:val="none" w:sz="0" w:space="0" w:color="auto"/>
            <w:left w:val="none" w:sz="0" w:space="0" w:color="auto"/>
            <w:bottom w:val="none" w:sz="0" w:space="0" w:color="auto"/>
            <w:right w:val="none" w:sz="0" w:space="0" w:color="auto"/>
          </w:divBdr>
        </w:div>
        <w:div w:id="1976328702">
          <w:marLeft w:val="0"/>
          <w:marRight w:val="0"/>
          <w:marTop w:val="0"/>
          <w:marBottom w:val="0"/>
          <w:divBdr>
            <w:top w:val="none" w:sz="0" w:space="0" w:color="auto"/>
            <w:left w:val="none" w:sz="0" w:space="0" w:color="auto"/>
            <w:bottom w:val="none" w:sz="0" w:space="0" w:color="auto"/>
            <w:right w:val="none" w:sz="0" w:space="0" w:color="auto"/>
          </w:divBdr>
        </w:div>
        <w:div w:id="1698698240">
          <w:marLeft w:val="0"/>
          <w:marRight w:val="0"/>
          <w:marTop w:val="0"/>
          <w:marBottom w:val="0"/>
          <w:divBdr>
            <w:top w:val="none" w:sz="0" w:space="0" w:color="auto"/>
            <w:left w:val="none" w:sz="0" w:space="0" w:color="auto"/>
            <w:bottom w:val="none" w:sz="0" w:space="0" w:color="auto"/>
            <w:right w:val="none" w:sz="0" w:space="0" w:color="auto"/>
          </w:divBdr>
        </w:div>
        <w:div w:id="1614052774">
          <w:marLeft w:val="0"/>
          <w:marRight w:val="0"/>
          <w:marTop w:val="0"/>
          <w:marBottom w:val="0"/>
          <w:divBdr>
            <w:top w:val="none" w:sz="0" w:space="0" w:color="auto"/>
            <w:left w:val="none" w:sz="0" w:space="0" w:color="auto"/>
            <w:bottom w:val="none" w:sz="0" w:space="0" w:color="auto"/>
            <w:right w:val="none" w:sz="0" w:space="0" w:color="auto"/>
          </w:divBdr>
        </w:div>
        <w:div w:id="139806619">
          <w:marLeft w:val="0"/>
          <w:marRight w:val="0"/>
          <w:marTop w:val="0"/>
          <w:marBottom w:val="0"/>
          <w:divBdr>
            <w:top w:val="none" w:sz="0" w:space="0" w:color="auto"/>
            <w:left w:val="none" w:sz="0" w:space="0" w:color="auto"/>
            <w:bottom w:val="none" w:sz="0" w:space="0" w:color="auto"/>
            <w:right w:val="none" w:sz="0" w:space="0" w:color="auto"/>
          </w:divBdr>
        </w:div>
        <w:div w:id="286089219">
          <w:marLeft w:val="0"/>
          <w:marRight w:val="0"/>
          <w:marTop w:val="0"/>
          <w:marBottom w:val="0"/>
          <w:divBdr>
            <w:top w:val="none" w:sz="0" w:space="0" w:color="auto"/>
            <w:left w:val="none" w:sz="0" w:space="0" w:color="auto"/>
            <w:bottom w:val="none" w:sz="0" w:space="0" w:color="auto"/>
            <w:right w:val="none" w:sz="0" w:space="0" w:color="auto"/>
          </w:divBdr>
        </w:div>
        <w:div w:id="1840122175">
          <w:marLeft w:val="0"/>
          <w:marRight w:val="0"/>
          <w:marTop w:val="0"/>
          <w:marBottom w:val="0"/>
          <w:divBdr>
            <w:top w:val="none" w:sz="0" w:space="0" w:color="auto"/>
            <w:left w:val="none" w:sz="0" w:space="0" w:color="auto"/>
            <w:bottom w:val="none" w:sz="0" w:space="0" w:color="auto"/>
            <w:right w:val="none" w:sz="0" w:space="0" w:color="auto"/>
          </w:divBdr>
        </w:div>
        <w:div w:id="1317104314">
          <w:marLeft w:val="0"/>
          <w:marRight w:val="0"/>
          <w:marTop w:val="0"/>
          <w:marBottom w:val="0"/>
          <w:divBdr>
            <w:top w:val="none" w:sz="0" w:space="0" w:color="auto"/>
            <w:left w:val="none" w:sz="0" w:space="0" w:color="auto"/>
            <w:bottom w:val="none" w:sz="0" w:space="0" w:color="auto"/>
            <w:right w:val="none" w:sz="0" w:space="0" w:color="auto"/>
          </w:divBdr>
        </w:div>
        <w:div w:id="266161317">
          <w:marLeft w:val="0"/>
          <w:marRight w:val="0"/>
          <w:marTop w:val="0"/>
          <w:marBottom w:val="0"/>
          <w:divBdr>
            <w:top w:val="none" w:sz="0" w:space="0" w:color="auto"/>
            <w:left w:val="none" w:sz="0" w:space="0" w:color="auto"/>
            <w:bottom w:val="none" w:sz="0" w:space="0" w:color="auto"/>
            <w:right w:val="none" w:sz="0" w:space="0" w:color="auto"/>
          </w:divBdr>
        </w:div>
      </w:divsChild>
    </w:div>
    <w:div w:id="1847744191">
      <w:bodyDiv w:val="1"/>
      <w:marLeft w:val="0"/>
      <w:marRight w:val="0"/>
      <w:marTop w:val="0"/>
      <w:marBottom w:val="0"/>
      <w:divBdr>
        <w:top w:val="none" w:sz="0" w:space="0" w:color="auto"/>
        <w:left w:val="none" w:sz="0" w:space="0" w:color="auto"/>
        <w:bottom w:val="none" w:sz="0" w:space="0" w:color="auto"/>
        <w:right w:val="none" w:sz="0" w:space="0" w:color="auto"/>
      </w:divBdr>
    </w:div>
    <w:div w:id="1864630932">
      <w:bodyDiv w:val="1"/>
      <w:marLeft w:val="0"/>
      <w:marRight w:val="0"/>
      <w:marTop w:val="0"/>
      <w:marBottom w:val="0"/>
      <w:divBdr>
        <w:top w:val="none" w:sz="0" w:space="0" w:color="auto"/>
        <w:left w:val="none" w:sz="0" w:space="0" w:color="auto"/>
        <w:bottom w:val="none" w:sz="0" w:space="0" w:color="auto"/>
        <w:right w:val="none" w:sz="0" w:space="0" w:color="auto"/>
      </w:divBdr>
      <w:divsChild>
        <w:div w:id="1395735448">
          <w:marLeft w:val="0"/>
          <w:marRight w:val="0"/>
          <w:marTop w:val="0"/>
          <w:marBottom w:val="0"/>
          <w:divBdr>
            <w:top w:val="none" w:sz="0" w:space="0" w:color="auto"/>
            <w:left w:val="none" w:sz="0" w:space="0" w:color="auto"/>
            <w:bottom w:val="none" w:sz="0" w:space="0" w:color="auto"/>
            <w:right w:val="none" w:sz="0" w:space="0" w:color="auto"/>
          </w:divBdr>
        </w:div>
        <w:div w:id="1107196245">
          <w:marLeft w:val="0"/>
          <w:marRight w:val="0"/>
          <w:marTop w:val="0"/>
          <w:marBottom w:val="0"/>
          <w:divBdr>
            <w:top w:val="none" w:sz="0" w:space="0" w:color="auto"/>
            <w:left w:val="none" w:sz="0" w:space="0" w:color="auto"/>
            <w:bottom w:val="none" w:sz="0" w:space="0" w:color="auto"/>
            <w:right w:val="none" w:sz="0" w:space="0" w:color="auto"/>
          </w:divBdr>
        </w:div>
        <w:div w:id="1307126052">
          <w:marLeft w:val="0"/>
          <w:marRight w:val="0"/>
          <w:marTop w:val="0"/>
          <w:marBottom w:val="0"/>
          <w:divBdr>
            <w:top w:val="none" w:sz="0" w:space="0" w:color="auto"/>
            <w:left w:val="none" w:sz="0" w:space="0" w:color="auto"/>
            <w:bottom w:val="none" w:sz="0" w:space="0" w:color="auto"/>
            <w:right w:val="none" w:sz="0" w:space="0" w:color="auto"/>
          </w:divBdr>
        </w:div>
        <w:div w:id="1361128891">
          <w:marLeft w:val="0"/>
          <w:marRight w:val="0"/>
          <w:marTop w:val="0"/>
          <w:marBottom w:val="0"/>
          <w:divBdr>
            <w:top w:val="none" w:sz="0" w:space="0" w:color="auto"/>
            <w:left w:val="none" w:sz="0" w:space="0" w:color="auto"/>
            <w:bottom w:val="none" w:sz="0" w:space="0" w:color="auto"/>
            <w:right w:val="none" w:sz="0" w:space="0" w:color="auto"/>
          </w:divBdr>
        </w:div>
        <w:div w:id="1730036460">
          <w:marLeft w:val="0"/>
          <w:marRight w:val="0"/>
          <w:marTop w:val="0"/>
          <w:marBottom w:val="0"/>
          <w:divBdr>
            <w:top w:val="none" w:sz="0" w:space="0" w:color="auto"/>
            <w:left w:val="none" w:sz="0" w:space="0" w:color="auto"/>
            <w:bottom w:val="none" w:sz="0" w:space="0" w:color="auto"/>
            <w:right w:val="none" w:sz="0" w:space="0" w:color="auto"/>
          </w:divBdr>
        </w:div>
        <w:div w:id="2091150008">
          <w:marLeft w:val="0"/>
          <w:marRight w:val="0"/>
          <w:marTop w:val="0"/>
          <w:marBottom w:val="0"/>
          <w:divBdr>
            <w:top w:val="none" w:sz="0" w:space="0" w:color="auto"/>
            <w:left w:val="none" w:sz="0" w:space="0" w:color="auto"/>
            <w:bottom w:val="none" w:sz="0" w:space="0" w:color="auto"/>
            <w:right w:val="none" w:sz="0" w:space="0" w:color="auto"/>
          </w:divBdr>
        </w:div>
        <w:div w:id="1053235294">
          <w:marLeft w:val="0"/>
          <w:marRight w:val="0"/>
          <w:marTop w:val="0"/>
          <w:marBottom w:val="0"/>
          <w:divBdr>
            <w:top w:val="none" w:sz="0" w:space="0" w:color="auto"/>
            <w:left w:val="none" w:sz="0" w:space="0" w:color="auto"/>
            <w:bottom w:val="none" w:sz="0" w:space="0" w:color="auto"/>
            <w:right w:val="none" w:sz="0" w:space="0" w:color="auto"/>
          </w:divBdr>
        </w:div>
      </w:divsChild>
    </w:div>
    <w:div w:id="2021347894">
      <w:bodyDiv w:val="1"/>
      <w:marLeft w:val="0"/>
      <w:marRight w:val="0"/>
      <w:marTop w:val="0"/>
      <w:marBottom w:val="0"/>
      <w:divBdr>
        <w:top w:val="none" w:sz="0" w:space="0" w:color="auto"/>
        <w:left w:val="none" w:sz="0" w:space="0" w:color="auto"/>
        <w:bottom w:val="none" w:sz="0" w:space="0" w:color="auto"/>
        <w:right w:val="none" w:sz="0" w:space="0" w:color="auto"/>
      </w:divBdr>
    </w:div>
    <w:div w:id="2032610340">
      <w:bodyDiv w:val="1"/>
      <w:marLeft w:val="0"/>
      <w:marRight w:val="0"/>
      <w:marTop w:val="0"/>
      <w:marBottom w:val="0"/>
      <w:divBdr>
        <w:top w:val="none" w:sz="0" w:space="0" w:color="auto"/>
        <w:left w:val="none" w:sz="0" w:space="0" w:color="auto"/>
        <w:bottom w:val="none" w:sz="0" w:space="0" w:color="auto"/>
        <w:right w:val="none" w:sz="0" w:space="0" w:color="auto"/>
      </w:divBdr>
      <w:divsChild>
        <w:div w:id="1140417045">
          <w:marLeft w:val="0"/>
          <w:marRight w:val="0"/>
          <w:marTop w:val="0"/>
          <w:marBottom w:val="0"/>
          <w:divBdr>
            <w:top w:val="none" w:sz="0" w:space="0" w:color="auto"/>
            <w:left w:val="none" w:sz="0" w:space="0" w:color="auto"/>
            <w:bottom w:val="none" w:sz="0" w:space="0" w:color="auto"/>
            <w:right w:val="none" w:sz="0" w:space="0" w:color="auto"/>
          </w:divBdr>
        </w:div>
        <w:div w:id="1505122837">
          <w:marLeft w:val="0"/>
          <w:marRight w:val="0"/>
          <w:marTop w:val="0"/>
          <w:marBottom w:val="0"/>
          <w:divBdr>
            <w:top w:val="none" w:sz="0" w:space="0" w:color="auto"/>
            <w:left w:val="none" w:sz="0" w:space="0" w:color="auto"/>
            <w:bottom w:val="none" w:sz="0" w:space="0" w:color="auto"/>
            <w:right w:val="none" w:sz="0" w:space="0" w:color="auto"/>
          </w:divBdr>
        </w:div>
      </w:divsChild>
    </w:div>
    <w:div w:id="2073042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gif"/><Relationship Id="rId18" Type="http://schemas.openxmlformats.org/officeDocument/2006/relationships/image" Target="media/image11.gi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gif"/><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image" Target="media/image10.gi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gif"/><Relationship Id="rId20" Type="http://schemas.openxmlformats.org/officeDocument/2006/relationships/image" Target="media/image13.gi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gif"/><Relationship Id="rId23" Type="http://schemas.openxmlformats.org/officeDocument/2006/relationships/image" Target="media/image16.gif"/><Relationship Id="rId10" Type="http://schemas.openxmlformats.org/officeDocument/2006/relationships/image" Target="media/image3.gif"/><Relationship Id="rId19" Type="http://schemas.openxmlformats.org/officeDocument/2006/relationships/image" Target="media/image12.gif"/><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gif"/><Relationship Id="rId22" Type="http://schemas.openxmlformats.org/officeDocument/2006/relationships/image" Target="media/image15.gif"/></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2EA68A-18B4-4BC6-BD54-4A579621C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28</Pages>
  <Words>53750</Words>
  <Characters>30638</Characters>
  <Application>Microsoft Office Word</Application>
  <DocSecurity>0</DocSecurity>
  <Lines>255</Lines>
  <Paragraphs>168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NERC</Company>
  <LinksUpToDate>false</LinksUpToDate>
  <CharactersWithSpaces>84220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Григорій Туленко</dc:creator>
  <cp:keywords/>
  <dc:description/>
  <cp:lastModifiedBy>Григорій Туленко</cp:lastModifiedBy>
  <cp:revision>308</cp:revision>
  <cp:lastPrinted>2023-12-20T13:56:00Z</cp:lastPrinted>
  <dcterms:created xsi:type="dcterms:W3CDTF">2023-12-20T15:25:00Z</dcterms:created>
  <dcterms:modified xsi:type="dcterms:W3CDTF">2025-02-11T10:36:00Z</dcterms:modified>
</cp:coreProperties>
</file>