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3532" w:rsidRPr="00787F6B" w:rsidRDefault="00800CD8" w:rsidP="00AC4D53">
      <w:pPr>
        <w:spacing w:after="0" w:line="240" w:lineRule="auto"/>
        <w:ind w:firstLine="284"/>
        <w:jc w:val="center"/>
        <w:rPr>
          <w:rFonts w:ascii="Times New Roman" w:hAnsi="Times New Roman" w:cs="Times New Roman"/>
          <w:b/>
          <w:sz w:val="24"/>
          <w:szCs w:val="24"/>
        </w:rPr>
      </w:pPr>
      <w:r w:rsidRPr="00787F6B">
        <w:rPr>
          <w:rFonts w:ascii="Times New Roman" w:hAnsi="Times New Roman" w:cs="Times New Roman"/>
          <w:b/>
          <w:sz w:val="24"/>
          <w:szCs w:val="24"/>
        </w:rPr>
        <w:t xml:space="preserve">Порівняльна таблиця </w:t>
      </w:r>
    </w:p>
    <w:p w:rsidR="00C64783" w:rsidRDefault="00573532" w:rsidP="00AC4D53">
      <w:pPr>
        <w:spacing w:after="0" w:line="240" w:lineRule="auto"/>
        <w:ind w:firstLine="284"/>
        <w:jc w:val="center"/>
        <w:rPr>
          <w:rFonts w:ascii="Times New Roman" w:hAnsi="Times New Roman" w:cs="Times New Roman"/>
          <w:b/>
          <w:sz w:val="24"/>
          <w:szCs w:val="24"/>
        </w:rPr>
      </w:pPr>
      <w:r w:rsidRPr="00787F6B">
        <w:rPr>
          <w:rFonts w:ascii="Times New Roman" w:hAnsi="Times New Roman" w:cs="Times New Roman"/>
          <w:b/>
          <w:sz w:val="24"/>
          <w:szCs w:val="24"/>
        </w:rPr>
        <w:t xml:space="preserve">до </w:t>
      </w:r>
      <w:r w:rsidR="00800CD8" w:rsidRPr="00787F6B">
        <w:rPr>
          <w:rFonts w:ascii="Times New Roman" w:hAnsi="Times New Roman" w:cs="Times New Roman"/>
          <w:b/>
          <w:sz w:val="24"/>
          <w:szCs w:val="24"/>
        </w:rPr>
        <w:t>проєкту</w:t>
      </w:r>
      <w:r w:rsidRPr="00787F6B">
        <w:rPr>
          <w:rFonts w:ascii="Times New Roman" w:hAnsi="Times New Roman" w:cs="Times New Roman"/>
          <w:b/>
          <w:sz w:val="24"/>
          <w:szCs w:val="24"/>
        </w:rPr>
        <w:t xml:space="preserve"> постанови НКРЕКП</w:t>
      </w:r>
      <w:r w:rsidR="00800CD8" w:rsidRPr="00787F6B">
        <w:rPr>
          <w:rFonts w:ascii="Times New Roman" w:hAnsi="Times New Roman" w:cs="Times New Roman"/>
          <w:b/>
          <w:sz w:val="24"/>
          <w:szCs w:val="24"/>
        </w:rPr>
        <w:t xml:space="preserve"> </w:t>
      </w:r>
      <w:r w:rsidRPr="00787F6B">
        <w:rPr>
          <w:rFonts w:ascii="Times New Roman" w:hAnsi="Times New Roman" w:cs="Times New Roman"/>
          <w:b/>
          <w:sz w:val="24"/>
          <w:szCs w:val="24"/>
        </w:rPr>
        <w:t>«</w:t>
      </w:r>
      <w:r w:rsidR="00800CD8" w:rsidRPr="00787F6B">
        <w:rPr>
          <w:rFonts w:ascii="Times New Roman" w:hAnsi="Times New Roman" w:cs="Times New Roman"/>
          <w:b/>
          <w:sz w:val="24"/>
          <w:szCs w:val="24"/>
        </w:rPr>
        <w:t>Про затвердження Змін до постанов НКРЕКП від 28 лютого 2019 року № 282</w:t>
      </w:r>
      <w:r w:rsidRPr="00787F6B">
        <w:rPr>
          <w:rFonts w:ascii="Times New Roman" w:hAnsi="Times New Roman" w:cs="Times New Roman"/>
          <w:b/>
          <w:sz w:val="24"/>
          <w:szCs w:val="24"/>
        </w:rPr>
        <w:t>»</w:t>
      </w:r>
    </w:p>
    <w:p w:rsidR="00EC4D86" w:rsidRPr="00787F6B" w:rsidRDefault="00EC4D86" w:rsidP="00AC4D53">
      <w:pPr>
        <w:spacing w:after="0" w:line="240" w:lineRule="auto"/>
        <w:ind w:firstLine="284"/>
        <w:jc w:val="center"/>
        <w:rPr>
          <w:rFonts w:ascii="Times New Roman" w:hAnsi="Times New Roman" w:cs="Times New Roman"/>
          <w:b/>
          <w:sz w:val="24"/>
          <w:szCs w:val="24"/>
        </w:rPr>
      </w:pPr>
    </w:p>
    <w:tbl>
      <w:tblPr>
        <w:tblStyle w:val="a3"/>
        <w:tblW w:w="0" w:type="auto"/>
        <w:tblLook w:val="04A0" w:firstRow="1" w:lastRow="0" w:firstColumn="1" w:lastColumn="0" w:noHBand="0" w:noVBand="1"/>
      </w:tblPr>
      <w:tblGrid>
        <w:gridCol w:w="7748"/>
        <w:gridCol w:w="7380"/>
      </w:tblGrid>
      <w:tr w:rsidR="00EF1ECB" w:rsidRPr="005E1715" w:rsidTr="00E6731F">
        <w:trPr>
          <w:trHeight w:val="436"/>
        </w:trPr>
        <w:tc>
          <w:tcPr>
            <w:tcW w:w="7748" w:type="dxa"/>
          </w:tcPr>
          <w:p w:rsidR="00573532" w:rsidRPr="005E1715" w:rsidRDefault="00573532" w:rsidP="00573532">
            <w:pPr>
              <w:jc w:val="center"/>
              <w:rPr>
                <w:rFonts w:ascii="Times New Roman" w:hAnsi="Times New Roman" w:cs="Times New Roman"/>
                <w:b/>
              </w:rPr>
            </w:pPr>
            <w:r w:rsidRPr="005E1715">
              <w:rPr>
                <w:rFonts w:ascii="Times New Roman" w:hAnsi="Times New Roman" w:cs="Times New Roman"/>
                <w:b/>
              </w:rPr>
              <w:t xml:space="preserve">Зміст положення (норми) чинного </w:t>
            </w:r>
            <w:proofErr w:type="spellStart"/>
            <w:r w:rsidRPr="005E1715">
              <w:rPr>
                <w:rFonts w:ascii="Times New Roman" w:hAnsi="Times New Roman" w:cs="Times New Roman"/>
                <w:b/>
              </w:rPr>
              <w:t>акта</w:t>
            </w:r>
            <w:proofErr w:type="spellEnd"/>
            <w:r w:rsidRPr="005E1715">
              <w:rPr>
                <w:rFonts w:ascii="Times New Roman" w:hAnsi="Times New Roman" w:cs="Times New Roman"/>
                <w:b/>
              </w:rPr>
              <w:t xml:space="preserve"> законодавства</w:t>
            </w:r>
          </w:p>
        </w:tc>
        <w:tc>
          <w:tcPr>
            <w:tcW w:w="7380" w:type="dxa"/>
          </w:tcPr>
          <w:p w:rsidR="00573532" w:rsidRPr="005E1715" w:rsidRDefault="00573532" w:rsidP="00573532">
            <w:pPr>
              <w:jc w:val="center"/>
              <w:rPr>
                <w:rFonts w:ascii="Times New Roman" w:hAnsi="Times New Roman" w:cs="Times New Roman"/>
                <w:b/>
              </w:rPr>
            </w:pPr>
            <w:r w:rsidRPr="005E1715">
              <w:rPr>
                <w:rFonts w:ascii="Times New Roman" w:hAnsi="Times New Roman" w:cs="Times New Roman"/>
                <w:b/>
              </w:rPr>
              <w:t xml:space="preserve">Зміст відповідного положення (норми) </w:t>
            </w:r>
            <w:proofErr w:type="spellStart"/>
            <w:r w:rsidRPr="005E1715">
              <w:rPr>
                <w:rFonts w:ascii="Times New Roman" w:hAnsi="Times New Roman" w:cs="Times New Roman"/>
                <w:b/>
              </w:rPr>
              <w:t>проєкту</w:t>
            </w:r>
            <w:proofErr w:type="spellEnd"/>
            <w:r w:rsidRPr="005E1715">
              <w:rPr>
                <w:rFonts w:ascii="Times New Roman" w:hAnsi="Times New Roman" w:cs="Times New Roman"/>
                <w:b/>
              </w:rPr>
              <w:t xml:space="preserve"> </w:t>
            </w:r>
            <w:proofErr w:type="spellStart"/>
            <w:r w:rsidRPr="005E1715">
              <w:rPr>
                <w:rFonts w:ascii="Times New Roman" w:hAnsi="Times New Roman" w:cs="Times New Roman"/>
                <w:b/>
              </w:rPr>
              <w:t>акта</w:t>
            </w:r>
            <w:proofErr w:type="spellEnd"/>
          </w:p>
        </w:tc>
      </w:tr>
      <w:tr w:rsidR="00800CD8" w:rsidRPr="005E1715" w:rsidTr="005B2CB0">
        <w:tc>
          <w:tcPr>
            <w:tcW w:w="15128" w:type="dxa"/>
            <w:gridSpan w:val="2"/>
          </w:tcPr>
          <w:p w:rsidR="00800CD8" w:rsidRPr="005E1715" w:rsidRDefault="00E30347" w:rsidP="00E30347">
            <w:pPr>
              <w:ind w:firstLine="284"/>
              <w:jc w:val="center"/>
              <w:rPr>
                <w:rFonts w:ascii="Times New Roman" w:hAnsi="Times New Roman" w:cs="Times New Roman"/>
                <w:b/>
                <w:i/>
              </w:rPr>
            </w:pPr>
            <w:r w:rsidRPr="005E1715">
              <w:rPr>
                <w:rFonts w:ascii="Times New Roman" w:hAnsi="Times New Roman" w:cs="Times New Roman"/>
                <w:b/>
                <w:i/>
              </w:rPr>
              <w:t>Форма</w:t>
            </w:r>
            <w:r w:rsidR="00800CD8" w:rsidRPr="005E1715">
              <w:rPr>
                <w:rFonts w:ascii="Times New Roman" w:hAnsi="Times New Roman" w:cs="Times New Roman"/>
                <w:b/>
                <w:i/>
              </w:rPr>
              <w:t xml:space="preserve"> звітності № 2-НКРЕКП-розподіл електричної енергії (квартальна) «Звіт про фінансові результати та виконання структури тарифів за видами діяльності»</w:t>
            </w:r>
          </w:p>
        </w:tc>
      </w:tr>
      <w:tr w:rsidR="005E1715" w:rsidRPr="005E1715" w:rsidTr="005E1715">
        <w:tc>
          <w:tcPr>
            <w:tcW w:w="7748" w:type="dxa"/>
          </w:tcPr>
          <w:p w:rsidR="00800CD8" w:rsidRPr="005E1715" w:rsidRDefault="002E7864" w:rsidP="00AC4D53">
            <w:pPr>
              <w:ind w:firstLine="284"/>
              <w:jc w:val="both"/>
              <w:rPr>
                <w:rFonts w:ascii="Times New Roman" w:hAnsi="Times New Roman" w:cs="Times New Roman"/>
                <w:b/>
              </w:rPr>
            </w:pPr>
            <w:r w:rsidRPr="005E1715">
              <w:rPr>
                <w:rFonts w:ascii="Times New Roman" w:hAnsi="Times New Roman" w:cs="Times New Roman"/>
                <w:b/>
              </w:rPr>
              <w:t>Розділ II. Інформація щодо регуляторного обліку</w:t>
            </w:r>
          </w:p>
          <w:p w:rsidR="00454F71" w:rsidRPr="005E1715" w:rsidRDefault="005E1715" w:rsidP="00EC4D86">
            <w:pPr>
              <w:jc w:val="both"/>
              <w:rPr>
                <w:rFonts w:ascii="Times New Roman" w:hAnsi="Times New Roman" w:cs="Times New Roman"/>
                <w:b/>
              </w:rPr>
            </w:pPr>
            <w:r w:rsidRPr="005E1715">
              <w:rPr>
                <w:rFonts w:ascii="Times New Roman" w:hAnsi="Times New Roman" w:cs="Times New Roman"/>
                <w:noProof/>
              </w:rPr>
              <w:drawing>
                <wp:inline distT="0" distB="0" distL="0" distR="0" wp14:anchorId="256D3703" wp14:editId="30E6220F">
                  <wp:extent cx="2998382" cy="4823774"/>
                  <wp:effectExtent l="0" t="0" r="0" b="0"/>
                  <wp:docPr id="5" name="Рисунок 4">
                    <a:extLst xmlns:a="http://schemas.openxmlformats.org/drawingml/2006/main">
                      <a:ext uri="{FF2B5EF4-FFF2-40B4-BE49-F238E27FC236}">
                        <a16:creationId xmlns:a16="http://schemas.microsoft.com/office/drawing/2014/main" id="{3A0B5BBE-1ECE-4C15-95AA-708C60B5AEF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4">
                            <a:extLst>
                              <a:ext uri="{FF2B5EF4-FFF2-40B4-BE49-F238E27FC236}">
                                <a16:creationId xmlns:a16="http://schemas.microsoft.com/office/drawing/2014/main" id="{3A0B5BBE-1ECE-4C15-95AA-708C60B5AEF7}"/>
                              </a:ext>
                            </a:extLst>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25055" cy="4866685"/>
                          </a:xfrm>
                          <a:prstGeom prst="rect">
                            <a:avLst/>
                          </a:prstGeom>
                          <a:noFill/>
                          <a:extLst/>
                        </pic:spPr>
                      </pic:pic>
                    </a:graphicData>
                  </a:graphic>
                </wp:inline>
              </w:drawing>
            </w:r>
          </w:p>
        </w:tc>
        <w:tc>
          <w:tcPr>
            <w:tcW w:w="7380" w:type="dxa"/>
          </w:tcPr>
          <w:p w:rsidR="002E7864" w:rsidRPr="005E1715" w:rsidRDefault="002E7864" w:rsidP="00AC4D53">
            <w:pPr>
              <w:shd w:val="clear" w:color="auto" w:fill="FFFFFF"/>
              <w:ind w:firstLine="284"/>
              <w:jc w:val="both"/>
              <w:rPr>
                <w:rFonts w:ascii="Times New Roman" w:hAnsi="Times New Roman" w:cs="Times New Roman"/>
                <w:b/>
              </w:rPr>
            </w:pPr>
            <w:r w:rsidRPr="005E1715">
              <w:rPr>
                <w:rFonts w:ascii="Times New Roman" w:hAnsi="Times New Roman" w:cs="Times New Roman"/>
                <w:b/>
              </w:rPr>
              <w:t xml:space="preserve">Розділ II. Інформація щодо регуляторного обліку </w:t>
            </w:r>
          </w:p>
          <w:p w:rsidR="002E7864" w:rsidRPr="005E1715" w:rsidRDefault="002E7864" w:rsidP="002E7864">
            <w:pPr>
              <w:ind w:firstLine="284"/>
              <w:jc w:val="both"/>
              <w:rPr>
                <w:rFonts w:ascii="Times New Roman" w:hAnsi="Times New Roman" w:cs="Times New Roman"/>
                <w:i/>
              </w:rPr>
            </w:pPr>
            <w:r w:rsidRPr="005E1715">
              <w:rPr>
                <w:rFonts w:ascii="Times New Roman" w:hAnsi="Times New Roman" w:cs="Times New Roman"/>
                <w:i/>
              </w:rPr>
              <w:t>(викласти в новій редакції)</w:t>
            </w:r>
          </w:p>
          <w:p w:rsidR="00454F71" w:rsidRPr="005E1715" w:rsidRDefault="005E1715" w:rsidP="002E7864">
            <w:pPr>
              <w:ind w:firstLine="284"/>
              <w:jc w:val="both"/>
              <w:rPr>
                <w:rFonts w:ascii="Times New Roman" w:hAnsi="Times New Roman" w:cs="Times New Roman"/>
                <w:b/>
              </w:rPr>
            </w:pPr>
            <w:r w:rsidRPr="005E1715">
              <w:rPr>
                <w:rFonts w:ascii="Times New Roman" w:hAnsi="Times New Roman" w:cs="Times New Roman"/>
                <w:noProof/>
                <w:lang w:eastAsia="uk-UA"/>
              </w:rPr>
              <w:drawing>
                <wp:inline distT="0" distB="0" distL="0" distR="0" wp14:anchorId="702FCE20" wp14:editId="75038BA5">
                  <wp:extent cx="3534012" cy="4583574"/>
                  <wp:effectExtent l="0" t="0" r="9525" b="762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28" r="64337" b="28"/>
                          <a:stretch/>
                        </pic:blipFill>
                        <pic:spPr bwMode="auto">
                          <a:xfrm>
                            <a:off x="0" y="0"/>
                            <a:ext cx="3574958" cy="4636680"/>
                          </a:xfrm>
                          <a:prstGeom prst="rect">
                            <a:avLst/>
                          </a:prstGeom>
                          <a:noFill/>
                          <a:ln>
                            <a:noFill/>
                          </a:ln>
                          <a:extLst>
                            <a:ext uri="{53640926-AAD7-44D8-BBD7-CCE9431645EC}">
                              <a14:shadowObscured xmlns:a14="http://schemas.microsoft.com/office/drawing/2010/main"/>
                            </a:ext>
                          </a:extLst>
                        </pic:spPr>
                      </pic:pic>
                    </a:graphicData>
                  </a:graphic>
                </wp:inline>
              </w:drawing>
            </w:r>
          </w:p>
          <w:p w:rsidR="00454F71" w:rsidRPr="005E1715" w:rsidRDefault="00454F71" w:rsidP="005E1715">
            <w:pPr>
              <w:tabs>
                <w:tab w:val="left" w:pos="1650"/>
              </w:tabs>
              <w:rPr>
                <w:rFonts w:ascii="Times New Roman" w:hAnsi="Times New Roman" w:cs="Times New Roman"/>
              </w:rPr>
            </w:pPr>
          </w:p>
        </w:tc>
      </w:tr>
      <w:tr w:rsidR="00EF1ECB" w:rsidRPr="005E1715" w:rsidTr="005E1715">
        <w:tc>
          <w:tcPr>
            <w:tcW w:w="7748" w:type="dxa"/>
          </w:tcPr>
          <w:p w:rsidR="00454F71" w:rsidRPr="005E1715" w:rsidRDefault="00454F71" w:rsidP="00454F71">
            <w:pPr>
              <w:shd w:val="clear" w:color="auto" w:fill="FFFFFF"/>
              <w:ind w:firstLine="284"/>
              <w:jc w:val="both"/>
              <w:rPr>
                <w:rFonts w:ascii="Times New Roman" w:hAnsi="Times New Roman" w:cs="Times New Roman"/>
                <w:b/>
              </w:rPr>
            </w:pPr>
            <w:r w:rsidRPr="005E1715">
              <w:rPr>
                <w:rFonts w:ascii="Times New Roman" w:hAnsi="Times New Roman" w:cs="Times New Roman"/>
                <w:b/>
              </w:rPr>
              <w:lastRenderedPageBreak/>
              <w:t>Розділ ІІІ. Довідкова інформація</w:t>
            </w:r>
          </w:p>
          <w:p w:rsidR="00AF3102" w:rsidRPr="005E1715" w:rsidRDefault="005E1715" w:rsidP="00EC4D86">
            <w:pPr>
              <w:shd w:val="clear" w:color="auto" w:fill="FFFFFF"/>
              <w:jc w:val="both"/>
              <w:rPr>
                <w:rFonts w:ascii="Times New Roman" w:hAnsi="Times New Roman" w:cs="Times New Roman"/>
                <w:b/>
              </w:rPr>
            </w:pPr>
            <w:r w:rsidRPr="005E1715">
              <w:rPr>
                <w:rFonts w:ascii="Times New Roman" w:hAnsi="Times New Roman" w:cs="Times New Roman"/>
                <w:noProof/>
              </w:rPr>
              <w:drawing>
                <wp:inline distT="0" distB="0" distL="0" distR="0" wp14:anchorId="3F9F9D01" wp14:editId="4AA16638">
                  <wp:extent cx="4068567" cy="3667415"/>
                  <wp:effectExtent l="0" t="0" r="8255" b="9525"/>
                  <wp:docPr id="24" name="Рисунок 6">
                    <a:extLst xmlns:a="http://schemas.openxmlformats.org/drawingml/2006/main">
                      <a:ext uri="{FF2B5EF4-FFF2-40B4-BE49-F238E27FC236}">
                        <a16:creationId xmlns:a16="http://schemas.microsoft.com/office/drawing/2014/main" id="{A87B87D1-DD0A-4189-891B-24398B10F50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6">
                            <a:extLst>
                              <a:ext uri="{FF2B5EF4-FFF2-40B4-BE49-F238E27FC236}">
                                <a16:creationId xmlns:a16="http://schemas.microsoft.com/office/drawing/2014/main" id="{A87B87D1-DD0A-4189-891B-24398B10F50A}"/>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88940" cy="3685779"/>
                          </a:xfrm>
                          <a:prstGeom prst="rect">
                            <a:avLst/>
                          </a:prstGeom>
                          <a:noFill/>
                          <a:extLst/>
                        </pic:spPr>
                      </pic:pic>
                    </a:graphicData>
                  </a:graphic>
                </wp:inline>
              </w:drawing>
            </w:r>
          </w:p>
          <w:p w:rsidR="00454F71" w:rsidRPr="005E1715" w:rsidRDefault="00454F71" w:rsidP="00AC4D53">
            <w:pPr>
              <w:ind w:firstLine="22"/>
              <w:jc w:val="both"/>
              <w:rPr>
                <w:rFonts w:ascii="Times New Roman" w:hAnsi="Times New Roman" w:cs="Times New Roman"/>
                <w:b/>
              </w:rPr>
            </w:pPr>
          </w:p>
        </w:tc>
        <w:tc>
          <w:tcPr>
            <w:tcW w:w="7380" w:type="dxa"/>
          </w:tcPr>
          <w:p w:rsidR="00454F71" w:rsidRPr="005E1715" w:rsidRDefault="00454F71" w:rsidP="00454F71">
            <w:pPr>
              <w:shd w:val="clear" w:color="auto" w:fill="FFFFFF"/>
              <w:ind w:firstLine="284"/>
              <w:jc w:val="both"/>
              <w:rPr>
                <w:rFonts w:ascii="Times New Roman" w:hAnsi="Times New Roman" w:cs="Times New Roman"/>
                <w:b/>
              </w:rPr>
            </w:pPr>
            <w:r w:rsidRPr="005E1715">
              <w:rPr>
                <w:rFonts w:ascii="Times New Roman" w:hAnsi="Times New Roman" w:cs="Times New Roman"/>
                <w:b/>
              </w:rPr>
              <w:t>Розділ ІІІ. Довідкова інформація</w:t>
            </w:r>
          </w:p>
          <w:p w:rsidR="00454F71" w:rsidRPr="005E1715" w:rsidRDefault="00454F71" w:rsidP="00454F71">
            <w:pPr>
              <w:ind w:firstLine="284"/>
              <w:jc w:val="both"/>
              <w:rPr>
                <w:rFonts w:ascii="Times New Roman" w:hAnsi="Times New Roman" w:cs="Times New Roman"/>
                <w:i/>
              </w:rPr>
            </w:pPr>
            <w:r w:rsidRPr="005E1715">
              <w:rPr>
                <w:rFonts w:ascii="Times New Roman" w:hAnsi="Times New Roman" w:cs="Times New Roman"/>
                <w:i/>
              </w:rPr>
              <w:t>(викласти в новій редакції)</w:t>
            </w:r>
          </w:p>
          <w:p w:rsidR="00454F71" w:rsidRPr="005E1715" w:rsidRDefault="00454F71" w:rsidP="00AC4D53">
            <w:pPr>
              <w:shd w:val="clear" w:color="auto" w:fill="FFFFFF"/>
              <w:ind w:hanging="5"/>
              <w:jc w:val="both"/>
              <w:rPr>
                <w:rFonts w:ascii="Times New Roman" w:hAnsi="Times New Roman" w:cs="Times New Roman"/>
                <w:b/>
              </w:rPr>
            </w:pPr>
            <w:r w:rsidRPr="005E1715">
              <w:rPr>
                <w:rFonts w:ascii="Times New Roman" w:hAnsi="Times New Roman" w:cs="Times New Roman"/>
                <w:noProof/>
                <w:lang w:eastAsia="uk-UA"/>
              </w:rPr>
              <w:drawing>
                <wp:inline distT="0" distB="0" distL="0" distR="0" wp14:anchorId="66494EEF" wp14:editId="256620A9">
                  <wp:extent cx="2936737" cy="3544584"/>
                  <wp:effectExtent l="0" t="0" r="0" b="0"/>
                  <wp:docPr id="7"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12"/>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r="64162"/>
                          <a:stretch/>
                        </pic:blipFill>
                        <pic:spPr bwMode="auto">
                          <a:xfrm>
                            <a:off x="0" y="0"/>
                            <a:ext cx="2969287" cy="3583871"/>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EF1ECB" w:rsidRPr="005E1715" w:rsidTr="00E6731F">
        <w:tc>
          <w:tcPr>
            <w:tcW w:w="7748" w:type="dxa"/>
          </w:tcPr>
          <w:p w:rsidR="00AF3102" w:rsidRPr="005E1715" w:rsidRDefault="00AF3102" w:rsidP="00454F71">
            <w:pPr>
              <w:shd w:val="clear" w:color="auto" w:fill="FFFFFF"/>
              <w:ind w:firstLine="284"/>
              <w:jc w:val="both"/>
              <w:rPr>
                <w:rFonts w:ascii="Times New Roman" w:hAnsi="Times New Roman" w:cs="Times New Roman"/>
              </w:rPr>
            </w:pPr>
          </w:p>
          <w:p w:rsidR="00AF3102" w:rsidRPr="005E1715" w:rsidRDefault="00D36503" w:rsidP="00D36503">
            <w:pPr>
              <w:shd w:val="clear" w:color="auto" w:fill="FFFFFF"/>
              <w:ind w:firstLine="284"/>
              <w:jc w:val="center"/>
              <w:rPr>
                <w:rFonts w:ascii="Times New Roman" w:hAnsi="Times New Roman" w:cs="Times New Roman"/>
                <w:b/>
              </w:rPr>
            </w:pPr>
            <w:r w:rsidRPr="005E1715">
              <w:rPr>
                <w:rFonts w:ascii="Times New Roman" w:hAnsi="Times New Roman" w:cs="Times New Roman"/>
                <w:b/>
              </w:rPr>
              <w:t>Положення відсутнє</w:t>
            </w:r>
          </w:p>
        </w:tc>
        <w:tc>
          <w:tcPr>
            <w:tcW w:w="7380" w:type="dxa"/>
          </w:tcPr>
          <w:p w:rsidR="00AF3102" w:rsidRPr="005E1715" w:rsidRDefault="00AF3102" w:rsidP="00454F71">
            <w:pPr>
              <w:shd w:val="clear" w:color="auto" w:fill="FFFFFF"/>
              <w:ind w:firstLine="284"/>
              <w:jc w:val="both"/>
              <w:rPr>
                <w:rFonts w:ascii="Times New Roman" w:hAnsi="Times New Roman" w:cs="Times New Roman"/>
                <w:b/>
              </w:rPr>
            </w:pPr>
          </w:p>
          <w:p w:rsidR="00AF3102" w:rsidRPr="005E1715" w:rsidRDefault="00AF3102" w:rsidP="00454F71">
            <w:pPr>
              <w:shd w:val="clear" w:color="auto" w:fill="FFFFFF"/>
              <w:ind w:firstLine="284"/>
              <w:jc w:val="both"/>
              <w:rPr>
                <w:rFonts w:ascii="Times New Roman" w:hAnsi="Times New Roman" w:cs="Times New Roman"/>
                <w:b/>
              </w:rPr>
            </w:pPr>
            <w:r w:rsidRPr="005E1715">
              <w:rPr>
                <w:rFonts w:ascii="Times New Roman" w:hAnsi="Times New Roman" w:cs="Times New Roman"/>
                <w:b/>
              </w:rPr>
              <w:t>Доповнити новим додатком 8</w:t>
            </w:r>
          </w:p>
          <w:p w:rsidR="00AF3102" w:rsidRPr="005E1715" w:rsidRDefault="00AF3102" w:rsidP="00454F71">
            <w:pPr>
              <w:shd w:val="clear" w:color="auto" w:fill="FFFFFF"/>
              <w:ind w:firstLine="284"/>
              <w:jc w:val="both"/>
              <w:rPr>
                <w:rFonts w:ascii="Times New Roman" w:hAnsi="Times New Roman" w:cs="Times New Roman"/>
                <w:b/>
              </w:rPr>
            </w:pPr>
          </w:p>
        </w:tc>
      </w:tr>
      <w:tr w:rsidR="00800CD8" w:rsidRPr="005E1715" w:rsidTr="005B2CB0">
        <w:tc>
          <w:tcPr>
            <w:tcW w:w="15128" w:type="dxa"/>
            <w:gridSpan w:val="2"/>
          </w:tcPr>
          <w:p w:rsidR="00800CD8" w:rsidRPr="005E1715" w:rsidRDefault="00800CD8" w:rsidP="00E30347">
            <w:pPr>
              <w:ind w:firstLine="284"/>
              <w:jc w:val="center"/>
              <w:rPr>
                <w:rFonts w:ascii="Times New Roman" w:hAnsi="Times New Roman" w:cs="Times New Roman"/>
                <w:b/>
                <w:i/>
              </w:rPr>
            </w:pPr>
            <w:r w:rsidRPr="005E1715">
              <w:rPr>
                <w:rFonts w:ascii="Times New Roman" w:hAnsi="Times New Roman" w:cs="Times New Roman"/>
                <w:b/>
                <w:i/>
              </w:rPr>
              <w:t>Інструкці</w:t>
            </w:r>
            <w:r w:rsidR="00E30347" w:rsidRPr="005E1715">
              <w:rPr>
                <w:rFonts w:ascii="Times New Roman" w:hAnsi="Times New Roman" w:cs="Times New Roman"/>
                <w:b/>
                <w:i/>
              </w:rPr>
              <w:t>я</w:t>
            </w:r>
            <w:r w:rsidRPr="005E1715">
              <w:rPr>
                <w:rFonts w:ascii="Times New Roman" w:hAnsi="Times New Roman" w:cs="Times New Roman"/>
                <w:b/>
                <w:i/>
              </w:rPr>
              <w:t xml:space="preserve"> щодо заповнення форми звітності № 2-НКРЕКП-розподіл електричної енергії (квартальна) «Звіт про фінансові результати та виконання структури тарифів за видами діяльності»</w:t>
            </w:r>
          </w:p>
        </w:tc>
      </w:tr>
      <w:tr w:rsidR="00EF1ECB" w:rsidRPr="005E1715" w:rsidTr="00E6731F">
        <w:tc>
          <w:tcPr>
            <w:tcW w:w="7748" w:type="dxa"/>
          </w:tcPr>
          <w:p w:rsidR="00804FE6" w:rsidRPr="005E1715" w:rsidRDefault="00804FE6" w:rsidP="00804FE6">
            <w:pPr>
              <w:pStyle w:val="a4"/>
              <w:numPr>
                <w:ilvl w:val="1"/>
                <w:numId w:val="3"/>
              </w:numPr>
              <w:shd w:val="clear" w:color="auto" w:fill="FFFFFF"/>
              <w:ind w:left="22" w:firstLine="687"/>
              <w:jc w:val="both"/>
              <w:rPr>
                <w:rFonts w:ascii="Times New Roman" w:hAnsi="Times New Roman" w:cs="Times New Roman"/>
                <w:lang w:eastAsia="uk-UA"/>
              </w:rPr>
            </w:pPr>
            <w:proofErr w:type="spellStart"/>
            <w:r w:rsidRPr="005E1715">
              <w:rPr>
                <w:rFonts w:ascii="Times New Roman" w:hAnsi="Times New Roman" w:cs="Times New Roman"/>
                <w:lang w:eastAsia="uk-UA"/>
              </w:rPr>
              <w:t>Розділ</w:t>
            </w:r>
            <w:proofErr w:type="spellEnd"/>
            <w:r w:rsidRPr="005E1715">
              <w:rPr>
                <w:rFonts w:ascii="Times New Roman" w:hAnsi="Times New Roman" w:cs="Times New Roman"/>
                <w:lang w:eastAsia="uk-UA"/>
              </w:rPr>
              <w:t xml:space="preserve"> II «</w:t>
            </w:r>
            <w:proofErr w:type="spellStart"/>
            <w:r w:rsidRPr="005E1715">
              <w:rPr>
                <w:rFonts w:ascii="Times New Roman" w:hAnsi="Times New Roman" w:cs="Times New Roman"/>
                <w:lang w:eastAsia="uk-UA"/>
              </w:rPr>
              <w:t>Інформація</w:t>
            </w:r>
            <w:proofErr w:type="spellEnd"/>
            <w:r w:rsidRPr="005E1715">
              <w:rPr>
                <w:rFonts w:ascii="Times New Roman" w:hAnsi="Times New Roman" w:cs="Times New Roman"/>
                <w:lang w:eastAsia="uk-UA"/>
              </w:rPr>
              <w:t xml:space="preserve"> </w:t>
            </w:r>
            <w:proofErr w:type="spellStart"/>
            <w:r w:rsidRPr="005E1715">
              <w:rPr>
                <w:rFonts w:ascii="Times New Roman" w:hAnsi="Times New Roman" w:cs="Times New Roman"/>
                <w:lang w:eastAsia="uk-UA"/>
              </w:rPr>
              <w:t>щодо</w:t>
            </w:r>
            <w:proofErr w:type="spellEnd"/>
            <w:r w:rsidRPr="005E1715">
              <w:rPr>
                <w:rFonts w:ascii="Times New Roman" w:hAnsi="Times New Roman" w:cs="Times New Roman"/>
                <w:lang w:eastAsia="uk-UA"/>
              </w:rPr>
              <w:t xml:space="preserve"> регуляторного обліку» (</w:t>
            </w:r>
            <w:r w:rsidRPr="00E121E5">
              <w:rPr>
                <w:rFonts w:ascii="Times New Roman" w:hAnsi="Times New Roman" w:cs="Times New Roman"/>
                <w:b/>
                <w:lang w:eastAsia="uk-UA"/>
              </w:rPr>
              <w:t>рядки 215 – 325</w:t>
            </w:r>
            <w:r w:rsidRPr="005E1715">
              <w:rPr>
                <w:rFonts w:ascii="Times New Roman" w:hAnsi="Times New Roman" w:cs="Times New Roman"/>
                <w:lang w:eastAsia="uk-UA"/>
              </w:rPr>
              <w:t xml:space="preserve">) заповнюється ліцензіатом у разі застосування стимулюючого регулювання. </w:t>
            </w:r>
            <w:r w:rsidRPr="005E1715">
              <w:rPr>
                <w:rFonts w:ascii="Times New Roman" w:hAnsi="Times New Roman" w:cs="Times New Roman"/>
                <w:lang w:eastAsia="uk-UA"/>
              </w:rPr>
              <w:br/>
              <w:t xml:space="preserve">У розділі II наводиться інформація щодо регуляторного обліку, зокрема інформація щодо операційних контрольованих та неконтрольованих витрат, </w:t>
            </w:r>
            <w:proofErr w:type="spellStart"/>
            <w:r w:rsidRPr="005E1715">
              <w:rPr>
                <w:rFonts w:ascii="Times New Roman" w:hAnsi="Times New Roman" w:cs="Times New Roman"/>
                <w:lang w:eastAsia="uk-UA"/>
              </w:rPr>
              <w:t>інформація</w:t>
            </w:r>
            <w:proofErr w:type="spellEnd"/>
            <w:r w:rsidRPr="005E1715">
              <w:rPr>
                <w:rFonts w:ascii="Times New Roman" w:hAnsi="Times New Roman" w:cs="Times New Roman"/>
                <w:lang w:eastAsia="uk-UA"/>
              </w:rPr>
              <w:t xml:space="preserve"> </w:t>
            </w:r>
            <w:proofErr w:type="spellStart"/>
            <w:r w:rsidRPr="005E1715">
              <w:rPr>
                <w:rFonts w:ascii="Times New Roman" w:hAnsi="Times New Roman" w:cs="Times New Roman"/>
                <w:lang w:eastAsia="uk-UA"/>
              </w:rPr>
              <w:t>щодо</w:t>
            </w:r>
            <w:proofErr w:type="spellEnd"/>
            <w:r w:rsidRPr="005E1715">
              <w:rPr>
                <w:rFonts w:ascii="Times New Roman" w:hAnsi="Times New Roman" w:cs="Times New Roman"/>
                <w:lang w:eastAsia="uk-UA"/>
              </w:rPr>
              <w:t xml:space="preserve"> </w:t>
            </w:r>
            <w:proofErr w:type="spellStart"/>
            <w:r w:rsidRPr="005E1715">
              <w:rPr>
                <w:rFonts w:ascii="Times New Roman" w:hAnsi="Times New Roman" w:cs="Times New Roman"/>
                <w:lang w:eastAsia="uk-UA"/>
              </w:rPr>
              <w:t>регуляторної</w:t>
            </w:r>
            <w:proofErr w:type="spellEnd"/>
            <w:r w:rsidRPr="005E1715">
              <w:rPr>
                <w:rFonts w:ascii="Times New Roman" w:hAnsi="Times New Roman" w:cs="Times New Roman"/>
                <w:lang w:eastAsia="uk-UA"/>
              </w:rPr>
              <w:t xml:space="preserve"> </w:t>
            </w:r>
            <w:proofErr w:type="spellStart"/>
            <w:r w:rsidRPr="005E1715">
              <w:rPr>
                <w:rFonts w:ascii="Times New Roman" w:hAnsi="Times New Roman" w:cs="Times New Roman"/>
                <w:lang w:eastAsia="uk-UA"/>
              </w:rPr>
              <w:t>амортизації</w:t>
            </w:r>
            <w:proofErr w:type="spellEnd"/>
            <w:r w:rsidRPr="005E1715">
              <w:rPr>
                <w:rFonts w:ascii="Times New Roman" w:hAnsi="Times New Roman" w:cs="Times New Roman"/>
                <w:lang w:eastAsia="uk-UA"/>
              </w:rPr>
              <w:t xml:space="preserve">, </w:t>
            </w:r>
            <w:proofErr w:type="spellStart"/>
            <w:r w:rsidRPr="005E1715">
              <w:rPr>
                <w:rFonts w:ascii="Times New Roman" w:hAnsi="Times New Roman" w:cs="Times New Roman"/>
                <w:lang w:eastAsia="uk-UA"/>
              </w:rPr>
              <w:t>інвестицій</w:t>
            </w:r>
            <w:proofErr w:type="spellEnd"/>
            <w:r w:rsidRPr="005E1715">
              <w:rPr>
                <w:rFonts w:ascii="Times New Roman" w:hAnsi="Times New Roman" w:cs="Times New Roman"/>
                <w:lang w:eastAsia="uk-UA"/>
              </w:rPr>
              <w:t xml:space="preserve"> та </w:t>
            </w:r>
            <w:proofErr w:type="spellStart"/>
            <w:r w:rsidRPr="005E1715">
              <w:rPr>
                <w:rFonts w:ascii="Times New Roman" w:hAnsi="Times New Roman" w:cs="Times New Roman"/>
                <w:lang w:eastAsia="uk-UA"/>
              </w:rPr>
              <w:t>інші</w:t>
            </w:r>
            <w:proofErr w:type="spellEnd"/>
            <w:r w:rsidRPr="005E1715">
              <w:rPr>
                <w:rFonts w:ascii="Times New Roman" w:hAnsi="Times New Roman" w:cs="Times New Roman"/>
                <w:lang w:eastAsia="uk-UA"/>
              </w:rPr>
              <w:t xml:space="preserve"> </w:t>
            </w:r>
            <w:proofErr w:type="spellStart"/>
            <w:r w:rsidRPr="005E1715">
              <w:rPr>
                <w:rFonts w:ascii="Times New Roman" w:hAnsi="Times New Roman" w:cs="Times New Roman"/>
                <w:lang w:eastAsia="uk-UA"/>
              </w:rPr>
              <w:t>показники</w:t>
            </w:r>
            <w:proofErr w:type="spellEnd"/>
            <w:r w:rsidRPr="005E1715">
              <w:rPr>
                <w:rFonts w:ascii="Times New Roman" w:hAnsi="Times New Roman" w:cs="Times New Roman"/>
                <w:lang w:eastAsia="uk-UA"/>
              </w:rPr>
              <w:t xml:space="preserve">, а </w:t>
            </w:r>
            <w:proofErr w:type="spellStart"/>
            <w:r w:rsidRPr="005E1715">
              <w:rPr>
                <w:rFonts w:ascii="Times New Roman" w:hAnsi="Times New Roman" w:cs="Times New Roman"/>
                <w:lang w:eastAsia="uk-UA"/>
              </w:rPr>
              <w:t>саме</w:t>
            </w:r>
            <w:proofErr w:type="spellEnd"/>
            <w:r w:rsidRPr="005E1715">
              <w:rPr>
                <w:rFonts w:ascii="Times New Roman" w:hAnsi="Times New Roman" w:cs="Times New Roman"/>
                <w:lang w:eastAsia="uk-UA"/>
              </w:rPr>
              <w:t>:</w:t>
            </w:r>
          </w:p>
          <w:p w:rsidR="00804FE6" w:rsidRDefault="00804FE6" w:rsidP="00804FE6">
            <w:pPr>
              <w:shd w:val="clear" w:color="auto" w:fill="FFFFFF"/>
              <w:ind w:left="22" w:firstLine="687"/>
              <w:jc w:val="both"/>
              <w:rPr>
                <w:rFonts w:ascii="Times New Roman" w:hAnsi="Times New Roman" w:cs="Times New Roman"/>
                <w:lang w:eastAsia="uk-UA"/>
              </w:rPr>
            </w:pPr>
            <w:bookmarkStart w:id="0" w:name="n98"/>
            <w:bookmarkEnd w:id="0"/>
          </w:p>
          <w:p w:rsidR="00920C86" w:rsidRPr="005E1715" w:rsidRDefault="00920C86" w:rsidP="00920C86">
            <w:pPr>
              <w:numPr>
                <w:ilvl w:val="0"/>
                <w:numId w:val="2"/>
              </w:numPr>
              <w:shd w:val="clear" w:color="auto" w:fill="FFFFFF"/>
              <w:ind w:left="0" w:firstLine="709"/>
              <w:jc w:val="both"/>
              <w:rPr>
                <w:rFonts w:ascii="Times New Roman" w:hAnsi="Times New Roman" w:cs="Times New Roman"/>
                <w:lang w:eastAsia="uk-UA"/>
              </w:rPr>
            </w:pPr>
            <w:r w:rsidRPr="005E1715">
              <w:rPr>
                <w:rFonts w:ascii="Times New Roman" w:hAnsi="Times New Roman" w:cs="Times New Roman"/>
                <w:lang w:eastAsia="uk-UA"/>
              </w:rPr>
              <w:t xml:space="preserve">у рядку 215 «Операційні контрольовані витрати (розшифрувати в додатку 5), у т. ч.:» зазначаються операційні витрати ліцензіата, розмір яких </w:t>
            </w:r>
            <w:r w:rsidRPr="005E1715">
              <w:rPr>
                <w:rFonts w:ascii="Times New Roman" w:hAnsi="Times New Roman" w:cs="Times New Roman"/>
                <w:lang w:eastAsia="uk-UA"/>
              </w:rPr>
              <w:lastRenderedPageBreak/>
              <w:t>залежить від його управлінських рішень. Розшифровка фактичних операційних контрольованих витрат наводиться в додатку 5;</w:t>
            </w:r>
          </w:p>
          <w:p w:rsidR="00920C86" w:rsidRPr="005E1715" w:rsidRDefault="00920C86" w:rsidP="00920C86">
            <w:pPr>
              <w:shd w:val="clear" w:color="auto" w:fill="FFFFFF"/>
              <w:ind w:left="709"/>
              <w:jc w:val="both"/>
              <w:rPr>
                <w:rFonts w:ascii="Times New Roman" w:hAnsi="Times New Roman" w:cs="Times New Roman"/>
                <w:lang w:eastAsia="uk-UA"/>
              </w:rPr>
            </w:pPr>
          </w:p>
          <w:p w:rsidR="00920C86" w:rsidRPr="005E1715" w:rsidRDefault="00920C86" w:rsidP="00920C86">
            <w:pPr>
              <w:numPr>
                <w:ilvl w:val="0"/>
                <w:numId w:val="2"/>
              </w:numPr>
              <w:shd w:val="clear" w:color="auto" w:fill="FFFFFF"/>
              <w:ind w:left="0" w:firstLine="709"/>
              <w:jc w:val="both"/>
              <w:rPr>
                <w:rFonts w:ascii="Times New Roman" w:hAnsi="Times New Roman" w:cs="Times New Roman"/>
                <w:lang w:eastAsia="uk-UA"/>
              </w:rPr>
            </w:pPr>
            <w:r w:rsidRPr="005E1715">
              <w:rPr>
                <w:rFonts w:ascii="Times New Roman" w:hAnsi="Times New Roman" w:cs="Times New Roman"/>
                <w:lang w:eastAsia="uk-UA"/>
              </w:rPr>
              <w:t>у рядку 216 «витрати на оплату праці» зазначаються сукупні витрати на заробітну плату;</w:t>
            </w:r>
            <w:bookmarkStart w:id="1" w:name="n99"/>
            <w:bookmarkEnd w:id="1"/>
          </w:p>
          <w:p w:rsidR="00920C86" w:rsidRPr="005E1715" w:rsidRDefault="00920C86" w:rsidP="00920C86">
            <w:pPr>
              <w:pStyle w:val="a4"/>
              <w:rPr>
                <w:rFonts w:ascii="Times New Roman" w:hAnsi="Times New Roman" w:cs="Times New Roman"/>
                <w:lang w:val="uk-UA" w:eastAsia="uk-UA"/>
              </w:rPr>
            </w:pPr>
          </w:p>
          <w:p w:rsidR="00920C86" w:rsidRPr="005E1715" w:rsidRDefault="00920C86" w:rsidP="00920C86">
            <w:pPr>
              <w:numPr>
                <w:ilvl w:val="0"/>
                <w:numId w:val="2"/>
              </w:numPr>
              <w:shd w:val="clear" w:color="auto" w:fill="FFFFFF"/>
              <w:ind w:left="0" w:firstLine="709"/>
              <w:jc w:val="both"/>
              <w:rPr>
                <w:rFonts w:ascii="Times New Roman" w:hAnsi="Times New Roman" w:cs="Times New Roman"/>
                <w:lang w:eastAsia="uk-UA"/>
              </w:rPr>
            </w:pPr>
            <w:r w:rsidRPr="005E1715">
              <w:rPr>
                <w:rFonts w:ascii="Times New Roman" w:hAnsi="Times New Roman" w:cs="Times New Roman"/>
                <w:lang w:eastAsia="uk-UA"/>
              </w:rPr>
              <w:t>у рядку 220 «Операційні неконтрольовані витрати (розшифрувати в додатку 5), у т. ч.:» зазначаються операційні витрати, на які ліцензіат не має безпосереднього впливу (податки, збори, обов’язкові платежі, розмір яких установлюється відповідно до законодавства України). Розшифровка фактичних операційних неконтрольованих витрат наводиться в додатку 5;</w:t>
            </w:r>
            <w:bookmarkStart w:id="2" w:name="n100"/>
            <w:bookmarkEnd w:id="2"/>
          </w:p>
          <w:p w:rsidR="00920C86" w:rsidRPr="005E1715" w:rsidRDefault="00920C86" w:rsidP="00920C86">
            <w:pPr>
              <w:shd w:val="clear" w:color="auto" w:fill="FFFFFF"/>
              <w:jc w:val="both"/>
              <w:rPr>
                <w:rFonts w:ascii="Times New Roman" w:hAnsi="Times New Roman" w:cs="Times New Roman"/>
                <w:lang w:eastAsia="uk-UA"/>
              </w:rPr>
            </w:pPr>
          </w:p>
          <w:p w:rsidR="00920C86" w:rsidRPr="005E1715" w:rsidRDefault="00920C86" w:rsidP="00920C86">
            <w:pPr>
              <w:numPr>
                <w:ilvl w:val="0"/>
                <w:numId w:val="2"/>
              </w:numPr>
              <w:shd w:val="clear" w:color="auto" w:fill="FFFFFF"/>
              <w:ind w:left="0" w:firstLine="709"/>
              <w:jc w:val="both"/>
              <w:rPr>
                <w:rFonts w:ascii="Times New Roman" w:hAnsi="Times New Roman" w:cs="Times New Roman"/>
                <w:lang w:eastAsia="uk-UA"/>
              </w:rPr>
            </w:pPr>
            <w:r w:rsidRPr="005E1715">
              <w:rPr>
                <w:rFonts w:ascii="Times New Roman" w:hAnsi="Times New Roman" w:cs="Times New Roman"/>
                <w:lang w:eastAsia="uk-UA"/>
              </w:rPr>
              <w:t>у рядку 221 «витрати на послуги оператора системи передачі» зазначаються витрати на оплату послуг з передачі електричної енергії;</w:t>
            </w:r>
          </w:p>
          <w:p w:rsidR="00920C86" w:rsidRPr="005E1715" w:rsidRDefault="00920C86" w:rsidP="00920C86">
            <w:pPr>
              <w:pStyle w:val="a4"/>
              <w:rPr>
                <w:rFonts w:ascii="Times New Roman" w:hAnsi="Times New Roman" w:cs="Times New Roman"/>
                <w:lang w:val="uk-UA" w:eastAsia="uk-UA"/>
              </w:rPr>
            </w:pPr>
          </w:p>
          <w:p w:rsidR="00920C86" w:rsidRPr="005E1715" w:rsidRDefault="00920C86" w:rsidP="00920C86">
            <w:pPr>
              <w:numPr>
                <w:ilvl w:val="0"/>
                <w:numId w:val="2"/>
              </w:numPr>
              <w:shd w:val="clear" w:color="auto" w:fill="FFFFFF"/>
              <w:ind w:left="0" w:firstLine="709"/>
              <w:jc w:val="both"/>
              <w:rPr>
                <w:rFonts w:ascii="Times New Roman" w:hAnsi="Times New Roman" w:cs="Times New Roman"/>
                <w:lang w:eastAsia="uk-UA"/>
              </w:rPr>
            </w:pPr>
            <w:r w:rsidRPr="005E1715">
              <w:rPr>
                <w:rFonts w:ascii="Times New Roman" w:hAnsi="Times New Roman" w:cs="Times New Roman"/>
                <w:lang w:eastAsia="uk-UA"/>
              </w:rPr>
              <w:t xml:space="preserve">у рядку 222 «витрати на послуги диспетчерського </w:t>
            </w:r>
            <w:r w:rsidRPr="005E1715">
              <w:rPr>
                <w:rFonts w:ascii="Times New Roman" w:hAnsi="Times New Roman" w:cs="Times New Roman"/>
                <w:lang w:eastAsia="uk-UA"/>
              </w:rPr>
              <w:br/>
              <w:t>(</w:t>
            </w:r>
            <w:proofErr w:type="spellStart"/>
            <w:r w:rsidRPr="005E1715">
              <w:rPr>
                <w:rFonts w:ascii="Times New Roman" w:hAnsi="Times New Roman" w:cs="Times New Roman"/>
                <w:lang w:eastAsia="uk-UA"/>
              </w:rPr>
              <w:t>оперативно</w:t>
            </w:r>
            <w:proofErr w:type="spellEnd"/>
            <w:r w:rsidRPr="005E1715">
              <w:rPr>
                <w:rFonts w:ascii="Times New Roman" w:hAnsi="Times New Roman" w:cs="Times New Roman"/>
                <w:lang w:eastAsia="uk-UA"/>
              </w:rPr>
              <w:t>-технологічного) управління» зазначаються витрати на оплату послуг з диспетчерського (</w:t>
            </w:r>
            <w:proofErr w:type="spellStart"/>
            <w:r w:rsidRPr="005E1715">
              <w:rPr>
                <w:rFonts w:ascii="Times New Roman" w:hAnsi="Times New Roman" w:cs="Times New Roman"/>
                <w:lang w:eastAsia="uk-UA"/>
              </w:rPr>
              <w:t>оперативно</w:t>
            </w:r>
            <w:proofErr w:type="spellEnd"/>
            <w:r w:rsidRPr="005E1715">
              <w:rPr>
                <w:rFonts w:ascii="Times New Roman" w:hAnsi="Times New Roman" w:cs="Times New Roman"/>
                <w:lang w:eastAsia="uk-UA"/>
              </w:rPr>
              <w:t>-технологічного) управління;</w:t>
            </w:r>
          </w:p>
          <w:p w:rsidR="00920C86" w:rsidRPr="005E1715" w:rsidRDefault="00920C86" w:rsidP="00920C86">
            <w:pPr>
              <w:pStyle w:val="a4"/>
              <w:rPr>
                <w:rFonts w:ascii="Times New Roman" w:hAnsi="Times New Roman" w:cs="Times New Roman"/>
                <w:lang w:val="uk-UA" w:eastAsia="uk-UA"/>
              </w:rPr>
            </w:pPr>
          </w:p>
          <w:p w:rsidR="00920C86" w:rsidRPr="005E1715" w:rsidRDefault="00920C86" w:rsidP="00920C86">
            <w:pPr>
              <w:numPr>
                <w:ilvl w:val="0"/>
                <w:numId w:val="2"/>
              </w:numPr>
              <w:shd w:val="clear" w:color="auto" w:fill="FFFFFF"/>
              <w:ind w:left="0" w:firstLine="709"/>
              <w:jc w:val="both"/>
              <w:rPr>
                <w:rFonts w:ascii="Times New Roman" w:hAnsi="Times New Roman" w:cs="Times New Roman"/>
                <w:lang w:eastAsia="uk-UA"/>
              </w:rPr>
            </w:pPr>
            <w:r w:rsidRPr="005E1715">
              <w:rPr>
                <w:rFonts w:ascii="Times New Roman" w:hAnsi="Times New Roman" w:cs="Times New Roman"/>
                <w:lang w:eastAsia="uk-UA"/>
              </w:rPr>
              <w:t xml:space="preserve">у рядку 223 «витрати на здійснення операцій купівлі-продажу на ринку «на добу наперед» та внутрішньодобовому ринку (ПОР)» зазначаються витрати на здійснення фіксованого платежу за участь на ринку «на добу наперед» та внутрішньодобовому ринку та витрати на здійснення операцій </w:t>
            </w:r>
            <w:r w:rsidRPr="005E1715">
              <w:rPr>
                <w:rFonts w:ascii="Times New Roman" w:hAnsi="Times New Roman" w:cs="Times New Roman"/>
                <w:lang w:eastAsia="uk-UA"/>
              </w:rPr>
              <w:br/>
              <w:t>купівлі-продажу на ринку «на добу наперед» та на внутрішньодобовому ринку;</w:t>
            </w:r>
          </w:p>
          <w:p w:rsidR="00920C86" w:rsidRPr="005E1715" w:rsidRDefault="00920C86" w:rsidP="00920C86">
            <w:pPr>
              <w:pStyle w:val="a4"/>
              <w:rPr>
                <w:rFonts w:ascii="Times New Roman" w:hAnsi="Times New Roman" w:cs="Times New Roman"/>
                <w:lang w:val="uk-UA" w:eastAsia="uk-UA"/>
              </w:rPr>
            </w:pPr>
          </w:p>
          <w:p w:rsidR="00920C86" w:rsidRPr="005E1715" w:rsidRDefault="00920C86" w:rsidP="00920C86">
            <w:pPr>
              <w:numPr>
                <w:ilvl w:val="0"/>
                <w:numId w:val="2"/>
              </w:numPr>
              <w:shd w:val="clear" w:color="auto" w:fill="FFFFFF"/>
              <w:ind w:left="0" w:firstLine="709"/>
              <w:jc w:val="both"/>
              <w:rPr>
                <w:rFonts w:ascii="Times New Roman" w:hAnsi="Times New Roman" w:cs="Times New Roman"/>
                <w:lang w:eastAsia="uk-UA"/>
              </w:rPr>
            </w:pPr>
            <w:r w:rsidRPr="005E1715">
              <w:rPr>
                <w:rFonts w:ascii="Times New Roman" w:hAnsi="Times New Roman" w:cs="Times New Roman"/>
                <w:lang w:eastAsia="uk-UA"/>
              </w:rPr>
              <w:t>у рядку 224 «сума відрахувань коштів первинним профспілковим організаціям» зазначаються витрати на відрахування коштів первинним профспілковим організаціям;</w:t>
            </w:r>
          </w:p>
          <w:p w:rsidR="00920C86" w:rsidRPr="005E1715" w:rsidRDefault="00920C86" w:rsidP="00920C86">
            <w:pPr>
              <w:pStyle w:val="a4"/>
              <w:rPr>
                <w:rFonts w:ascii="Times New Roman" w:hAnsi="Times New Roman" w:cs="Times New Roman"/>
                <w:lang w:val="uk-UA" w:eastAsia="uk-UA"/>
              </w:rPr>
            </w:pPr>
          </w:p>
          <w:p w:rsidR="00920C86" w:rsidRPr="005E1715" w:rsidRDefault="00920C86" w:rsidP="00920C86">
            <w:pPr>
              <w:numPr>
                <w:ilvl w:val="0"/>
                <w:numId w:val="2"/>
              </w:numPr>
              <w:shd w:val="clear" w:color="auto" w:fill="FFFFFF"/>
              <w:ind w:left="0" w:firstLine="709"/>
              <w:jc w:val="both"/>
              <w:rPr>
                <w:rFonts w:ascii="Times New Roman" w:hAnsi="Times New Roman" w:cs="Times New Roman"/>
                <w:lang w:eastAsia="uk-UA"/>
              </w:rPr>
            </w:pPr>
            <w:r w:rsidRPr="005E1715">
              <w:rPr>
                <w:rFonts w:ascii="Times New Roman" w:hAnsi="Times New Roman" w:cs="Times New Roman"/>
                <w:lang w:eastAsia="uk-UA"/>
              </w:rPr>
              <w:t>у рядку 225 «відрахування на соціальні заходи» зазначаються витрати на єдиний внесок на загальнообов’язкове державне соціальне страхування персоналу;</w:t>
            </w:r>
          </w:p>
          <w:p w:rsidR="00920C86" w:rsidRPr="005E1715" w:rsidRDefault="00920C86" w:rsidP="00920C86">
            <w:pPr>
              <w:pStyle w:val="a4"/>
              <w:rPr>
                <w:rFonts w:ascii="Times New Roman" w:hAnsi="Times New Roman" w:cs="Times New Roman"/>
                <w:lang w:val="uk-UA" w:eastAsia="uk-UA"/>
              </w:rPr>
            </w:pPr>
          </w:p>
          <w:p w:rsidR="00920C86" w:rsidRPr="005E1715" w:rsidRDefault="00920C86" w:rsidP="00920C86">
            <w:pPr>
              <w:numPr>
                <w:ilvl w:val="0"/>
                <w:numId w:val="2"/>
              </w:numPr>
              <w:shd w:val="clear" w:color="auto" w:fill="FFFFFF"/>
              <w:ind w:left="0" w:firstLine="709"/>
              <w:jc w:val="both"/>
              <w:rPr>
                <w:rFonts w:ascii="Times New Roman" w:hAnsi="Times New Roman" w:cs="Times New Roman"/>
                <w:lang w:eastAsia="uk-UA"/>
              </w:rPr>
            </w:pPr>
            <w:r w:rsidRPr="005E1715">
              <w:rPr>
                <w:rFonts w:ascii="Times New Roman" w:hAnsi="Times New Roman" w:cs="Times New Roman"/>
                <w:lang w:eastAsia="uk-UA"/>
              </w:rPr>
              <w:t>у рядку 226 «сума внесків на регулювання» зазначаються витрати, пов’язані зі сплатою внесків на регулювання діяльності НКРЕКП;</w:t>
            </w:r>
          </w:p>
          <w:p w:rsidR="00920C86" w:rsidRPr="005E1715" w:rsidRDefault="00920C86" w:rsidP="00920C86">
            <w:pPr>
              <w:pStyle w:val="a4"/>
              <w:rPr>
                <w:rFonts w:ascii="Times New Roman" w:hAnsi="Times New Roman" w:cs="Times New Roman"/>
                <w:lang w:val="uk-UA" w:eastAsia="uk-UA"/>
              </w:rPr>
            </w:pPr>
          </w:p>
          <w:p w:rsidR="00920C86" w:rsidRPr="005E1715" w:rsidRDefault="00920C86" w:rsidP="00920C86">
            <w:pPr>
              <w:numPr>
                <w:ilvl w:val="0"/>
                <w:numId w:val="2"/>
              </w:numPr>
              <w:shd w:val="clear" w:color="auto" w:fill="FFFFFF"/>
              <w:ind w:left="0" w:firstLine="709"/>
              <w:jc w:val="both"/>
              <w:rPr>
                <w:rFonts w:ascii="Times New Roman" w:hAnsi="Times New Roman" w:cs="Times New Roman"/>
                <w:lang w:eastAsia="uk-UA"/>
              </w:rPr>
            </w:pPr>
            <w:r w:rsidRPr="005E1715">
              <w:rPr>
                <w:rFonts w:ascii="Times New Roman" w:hAnsi="Times New Roman" w:cs="Times New Roman"/>
                <w:lang w:eastAsia="uk-UA"/>
              </w:rPr>
              <w:lastRenderedPageBreak/>
              <w:t>у рядку 227 «витрати на спільне використання технологічних електричних мереж» зазначається сума коштів, яка сплачується ліцензіатом за спільне використання технологічних електричних мереж;</w:t>
            </w:r>
          </w:p>
          <w:p w:rsidR="00920C86" w:rsidRPr="005E1715" w:rsidRDefault="00920C86" w:rsidP="00920C86">
            <w:pPr>
              <w:pStyle w:val="a4"/>
              <w:rPr>
                <w:rFonts w:ascii="Times New Roman" w:hAnsi="Times New Roman" w:cs="Times New Roman"/>
                <w:lang w:val="uk-UA" w:eastAsia="uk-UA"/>
              </w:rPr>
            </w:pPr>
          </w:p>
          <w:p w:rsidR="00920C86" w:rsidRPr="005E1715" w:rsidRDefault="00920C86" w:rsidP="00920C86">
            <w:pPr>
              <w:numPr>
                <w:ilvl w:val="0"/>
                <w:numId w:val="2"/>
              </w:numPr>
              <w:shd w:val="clear" w:color="auto" w:fill="FFFFFF"/>
              <w:ind w:left="0" w:firstLine="709"/>
              <w:jc w:val="both"/>
              <w:rPr>
                <w:rFonts w:ascii="Times New Roman" w:hAnsi="Times New Roman" w:cs="Times New Roman"/>
                <w:lang w:eastAsia="uk-UA"/>
              </w:rPr>
            </w:pPr>
            <w:r w:rsidRPr="005E1715">
              <w:rPr>
                <w:rFonts w:ascii="Times New Roman" w:hAnsi="Times New Roman" w:cs="Times New Roman"/>
                <w:lang w:eastAsia="uk-UA"/>
              </w:rPr>
              <w:t>у рядку 230 «Витрати, пов’язані з купівлею електричної енергії з метою компенсації технологічних витрат електричної енергії на її розподіл» зазначаються витрати, пов’язані з купівлею електричної енергії з метою компенсації технологічних витрат електричної енергії на її розподіл;</w:t>
            </w:r>
          </w:p>
          <w:p w:rsidR="00804FE6" w:rsidRPr="005E1715" w:rsidRDefault="00804FE6" w:rsidP="00804FE6">
            <w:pPr>
              <w:shd w:val="clear" w:color="auto" w:fill="FFFFFF"/>
              <w:ind w:left="22" w:firstLine="687"/>
              <w:jc w:val="both"/>
              <w:rPr>
                <w:rFonts w:ascii="Times New Roman" w:hAnsi="Times New Roman" w:cs="Times New Roman"/>
                <w:lang w:eastAsia="uk-UA"/>
              </w:rPr>
            </w:pPr>
          </w:p>
          <w:p w:rsidR="00804FE6" w:rsidRPr="005E1715" w:rsidRDefault="00804FE6" w:rsidP="00804FE6">
            <w:pPr>
              <w:pStyle w:val="a4"/>
              <w:numPr>
                <w:ilvl w:val="0"/>
                <w:numId w:val="4"/>
              </w:numPr>
              <w:shd w:val="clear" w:color="auto" w:fill="FFFFFF"/>
              <w:ind w:left="0" w:firstLine="360"/>
              <w:jc w:val="both"/>
              <w:rPr>
                <w:rFonts w:ascii="Times New Roman" w:hAnsi="Times New Roman" w:cs="Times New Roman"/>
                <w:lang w:eastAsia="uk-UA"/>
              </w:rPr>
            </w:pPr>
            <w:proofErr w:type="gramStart"/>
            <w:r w:rsidRPr="005E1715">
              <w:rPr>
                <w:rFonts w:ascii="Times New Roman" w:hAnsi="Times New Roman" w:cs="Times New Roman"/>
                <w:lang w:eastAsia="uk-UA"/>
              </w:rPr>
              <w:t>у рядку</w:t>
            </w:r>
            <w:proofErr w:type="gramEnd"/>
            <w:r w:rsidRPr="005E1715">
              <w:rPr>
                <w:rFonts w:ascii="Times New Roman" w:hAnsi="Times New Roman" w:cs="Times New Roman"/>
                <w:lang w:eastAsia="uk-UA"/>
              </w:rPr>
              <w:t xml:space="preserve"> 235 «</w:t>
            </w:r>
            <w:proofErr w:type="spellStart"/>
            <w:r w:rsidRPr="005E1715">
              <w:rPr>
                <w:rFonts w:ascii="Times New Roman" w:hAnsi="Times New Roman" w:cs="Times New Roman"/>
                <w:lang w:eastAsia="uk-UA"/>
              </w:rPr>
              <w:t>Регуляторна</w:t>
            </w:r>
            <w:proofErr w:type="spellEnd"/>
            <w:r w:rsidRPr="005E1715">
              <w:rPr>
                <w:rFonts w:ascii="Times New Roman" w:hAnsi="Times New Roman" w:cs="Times New Roman"/>
                <w:lang w:eastAsia="uk-UA"/>
              </w:rPr>
              <w:t xml:space="preserve"> </w:t>
            </w:r>
            <w:proofErr w:type="spellStart"/>
            <w:r w:rsidRPr="005E1715">
              <w:rPr>
                <w:rFonts w:ascii="Times New Roman" w:hAnsi="Times New Roman" w:cs="Times New Roman"/>
                <w:lang w:eastAsia="uk-UA"/>
              </w:rPr>
              <w:t>амортизація</w:t>
            </w:r>
            <w:proofErr w:type="spellEnd"/>
            <w:r w:rsidRPr="005E1715">
              <w:rPr>
                <w:rFonts w:ascii="Times New Roman" w:hAnsi="Times New Roman" w:cs="Times New Roman"/>
                <w:lang w:eastAsia="uk-UA"/>
              </w:rPr>
              <w:t>, у т. ч.:» зазначається загальна амортизація на активи. Дані рядка 235 дорівнюють: у графі 1 – сумі даних рядків 237 – 241, у графі 2 – сумі даних рядків 236, 238 – 241;</w:t>
            </w:r>
            <w:bookmarkStart w:id="3" w:name="n101"/>
            <w:bookmarkEnd w:id="3"/>
          </w:p>
          <w:p w:rsidR="00804FE6" w:rsidRPr="005E1715" w:rsidRDefault="00804FE6" w:rsidP="00804FE6">
            <w:pPr>
              <w:pStyle w:val="a4"/>
              <w:shd w:val="clear" w:color="auto" w:fill="FFFFFF"/>
              <w:ind w:left="360"/>
              <w:jc w:val="both"/>
              <w:rPr>
                <w:rFonts w:ascii="Times New Roman" w:hAnsi="Times New Roman" w:cs="Times New Roman"/>
                <w:lang w:eastAsia="uk-UA"/>
              </w:rPr>
            </w:pPr>
          </w:p>
          <w:p w:rsidR="00804FE6" w:rsidRPr="005E1715" w:rsidRDefault="00804FE6" w:rsidP="00804FE6">
            <w:pPr>
              <w:pStyle w:val="a4"/>
              <w:numPr>
                <w:ilvl w:val="0"/>
                <w:numId w:val="4"/>
              </w:numPr>
              <w:shd w:val="clear" w:color="auto" w:fill="FFFFFF"/>
              <w:ind w:left="0" w:firstLine="360"/>
              <w:jc w:val="both"/>
              <w:rPr>
                <w:rFonts w:ascii="Times New Roman" w:hAnsi="Times New Roman" w:cs="Times New Roman"/>
                <w:lang w:eastAsia="uk-UA"/>
              </w:rPr>
            </w:pPr>
            <w:r w:rsidRPr="005E1715">
              <w:rPr>
                <w:rFonts w:ascii="Times New Roman" w:hAnsi="Times New Roman" w:cs="Times New Roman"/>
                <w:lang w:eastAsia="uk-UA"/>
              </w:rPr>
              <w:t xml:space="preserve">у рядку 236 </w:t>
            </w:r>
            <w:bookmarkStart w:id="4" w:name="n102"/>
            <w:bookmarkEnd w:id="4"/>
            <w:r w:rsidRPr="005E1715">
              <w:rPr>
                <w:rFonts w:ascii="Times New Roman" w:hAnsi="Times New Roman" w:cs="Times New Roman"/>
                <w:lang w:eastAsia="uk-UA"/>
              </w:rPr>
              <w:t>«</w:t>
            </w:r>
            <w:proofErr w:type="spellStart"/>
            <w:r w:rsidRPr="005E1715">
              <w:rPr>
                <w:rFonts w:ascii="Times New Roman" w:hAnsi="Times New Roman" w:cs="Times New Roman"/>
                <w:lang w:eastAsia="uk-UA"/>
              </w:rPr>
              <w:t>регуляторна</w:t>
            </w:r>
            <w:proofErr w:type="spellEnd"/>
            <w:r w:rsidRPr="005E1715">
              <w:rPr>
                <w:rFonts w:ascii="Times New Roman" w:hAnsi="Times New Roman" w:cs="Times New Roman"/>
                <w:lang w:eastAsia="uk-UA"/>
              </w:rPr>
              <w:t xml:space="preserve"> </w:t>
            </w:r>
            <w:proofErr w:type="spellStart"/>
            <w:r w:rsidRPr="005E1715">
              <w:rPr>
                <w:rFonts w:ascii="Times New Roman" w:hAnsi="Times New Roman" w:cs="Times New Roman"/>
                <w:lang w:eastAsia="uk-UA"/>
              </w:rPr>
              <w:t>амортизація</w:t>
            </w:r>
            <w:proofErr w:type="spellEnd"/>
            <w:r w:rsidRPr="005E1715">
              <w:rPr>
                <w:rFonts w:ascii="Times New Roman" w:hAnsi="Times New Roman" w:cs="Times New Roman"/>
                <w:lang w:eastAsia="uk-UA"/>
              </w:rPr>
              <w:t xml:space="preserve"> на </w:t>
            </w:r>
            <w:proofErr w:type="spellStart"/>
            <w:r w:rsidRPr="005E1715">
              <w:rPr>
                <w:rFonts w:ascii="Times New Roman" w:hAnsi="Times New Roman" w:cs="Times New Roman"/>
                <w:lang w:eastAsia="uk-UA"/>
              </w:rPr>
              <w:t>активи</w:t>
            </w:r>
            <w:proofErr w:type="spellEnd"/>
            <w:r w:rsidRPr="005E1715">
              <w:rPr>
                <w:rFonts w:ascii="Times New Roman" w:hAnsi="Times New Roman" w:cs="Times New Roman"/>
                <w:lang w:eastAsia="uk-UA"/>
              </w:rPr>
              <w:t>, які створені на дату переходу до стимулюючого регулювання (А</w:t>
            </w:r>
            <w:r w:rsidRPr="005E1715">
              <w:rPr>
                <w:rFonts w:ascii="Times New Roman" w:hAnsi="Times New Roman" w:cs="Times New Roman"/>
                <w:vertAlign w:val="subscript"/>
                <w:lang w:eastAsia="uk-UA"/>
              </w:rPr>
              <w:t>0</w:t>
            </w:r>
            <w:r w:rsidRPr="005E1715">
              <w:rPr>
                <w:rFonts w:ascii="Times New Roman" w:hAnsi="Times New Roman" w:cs="Times New Roman"/>
                <w:lang w:eastAsia="uk-UA"/>
              </w:rPr>
              <w:t xml:space="preserve">)» зазначається регуляторна амортизація на активи, які створені на дату переходу до стимулюючого регулювання, визначена відповідно до Порядку </w:t>
            </w:r>
            <w:r w:rsidRPr="005E1715">
              <w:rPr>
                <w:rFonts w:ascii="Times New Roman" w:hAnsi="Times New Roman" w:cs="Times New Roman"/>
                <w:bCs/>
                <w:lang w:eastAsia="uk-UA"/>
              </w:rPr>
              <w:t xml:space="preserve">визначення регуляторної бази активів суб’єктів природних монополій у сфері електроенергетики, затвердженого постановою </w:t>
            </w:r>
            <w:r w:rsidRPr="005E1715">
              <w:rPr>
                <w:rFonts w:ascii="Times New Roman" w:hAnsi="Times New Roman" w:cs="Times New Roman"/>
                <w:lang w:eastAsia="uk-UA"/>
              </w:rPr>
              <w:t xml:space="preserve">Національної комісії, що здійснює державне регулювання </w:t>
            </w:r>
            <w:r w:rsidRPr="005E1715">
              <w:rPr>
                <w:rFonts w:ascii="Times New Roman" w:hAnsi="Times New Roman" w:cs="Times New Roman"/>
                <w:lang w:eastAsia="uk-UA"/>
              </w:rPr>
              <w:br/>
              <w:t xml:space="preserve">у сфері енергетики, від </w:t>
            </w:r>
            <w:r w:rsidRPr="005E1715">
              <w:rPr>
                <w:rFonts w:ascii="Times New Roman" w:hAnsi="Times New Roman" w:cs="Times New Roman"/>
                <w:bCs/>
                <w:lang w:eastAsia="uk-UA"/>
              </w:rPr>
              <w:t xml:space="preserve">11 липня 2013 року </w:t>
            </w:r>
            <w:r w:rsidRPr="005E1715">
              <w:rPr>
                <w:rFonts w:ascii="Times New Roman" w:hAnsi="Times New Roman" w:cs="Times New Roman"/>
                <w:lang w:eastAsia="uk-UA"/>
              </w:rPr>
              <w:t xml:space="preserve">№ 899 </w:t>
            </w:r>
            <w:r w:rsidRPr="005E1715">
              <w:rPr>
                <w:rFonts w:ascii="Times New Roman" w:hAnsi="Times New Roman" w:cs="Times New Roman"/>
                <w:bCs/>
                <w:lang w:eastAsia="uk-UA"/>
              </w:rPr>
              <w:t xml:space="preserve">(далі – Порядок </w:t>
            </w:r>
            <w:r w:rsidRPr="005E1715">
              <w:rPr>
                <w:rFonts w:ascii="Times New Roman" w:hAnsi="Times New Roman" w:cs="Times New Roman"/>
                <w:bCs/>
                <w:lang w:eastAsia="uk-UA"/>
              </w:rPr>
              <w:br/>
              <w:t>№ 899)</w:t>
            </w:r>
            <w:r w:rsidRPr="005E1715">
              <w:rPr>
                <w:rFonts w:ascii="Times New Roman" w:hAnsi="Times New Roman" w:cs="Times New Roman"/>
                <w:lang w:eastAsia="uk-UA"/>
              </w:rPr>
              <w:t>.</w:t>
            </w:r>
          </w:p>
          <w:p w:rsidR="00804FE6" w:rsidRPr="005E1715" w:rsidRDefault="00804FE6" w:rsidP="00804FE6">
            <w:pPr>
              <w:shd w:val="clear" w:color="auto" w:fill="FFFFFF"/>
              <w:ind w:left="22" w:firstLine="687"/>
              <w:jc w:val="both"/>
              <w:rPr>
                <w:rFonts w:ascii="Times New Roman" w:hAnsi="Times New Roman" w:cs="Times New Roman"/>
                <w:lang w:eastAsia="uk-UA"/>
              </w:rPr>
            </w:pPr>
            <w:r w:rsidRPr="005E1715">
              <w:rPr>
                <w:rFonts w:ascii="Times New Roman" w:hAnsi="Times New Roman" w:cs="Times New Roman"/>
                <w:lang w:eastAsia="uk-UA"/>
              </w:rPr>
              <w:t>Графа 1 не заповнюється.</w:t>
            </w:r>
          </w:p>
          <w:p w:rsidR="00804FE6" w:rsidRPr="005E1715" w:rsidRDefault="00804FE6" w:rsidP="00804FE6">
            <w:pPr>
              <w:shd w:val="clear" w:color="auto" w:fill="FFFFFF"/>
              <w:ind w:left="22" w:firstLine="687"/>
              <w:jc w:val="both"/>
              <w:rPr>
                <w:rFonts w:ascii="Times New Roman" w:hAnsi="Times New Roman" w:cs="Times New Roman"/>
                <w:lang w:eastAsia="uk-UA"/>
              </w:rPr>
            </w:pPr>
            <w:r w:rsidRPr="005E1715">
              <w:rPr>
                <w:rFonts w:ascii="Times New Roman" w:hAnsi="Times New Roman" w:cs="Times New Roman"/>
                <w:lang w:eastAsia="uk-UA"/>
              </w:rPr>
              <w:t xml:space="preserve">У графі 2 зазначений показник розраховується </w:t>
            </w:r>
            <w:r w:rsidRPr="005E1715">
              <w:rPr>
                <w:rFonts w:ascii="Times New Roman" w:hAnsi="Times New Roman" w:cs="Times New Roman"/>
                <w:bCs/>
                <w:lang w:eastAsia="uk-UA"/>
              </w:rPr>
              <w:t xml:space="preserve">за I квартал як 1/4, </w:t>
            </w:r>
            <w:r w:rsidRPr="005E1715">
              <w:rPr>
                <w:rFonts w:ascii="Times New Roman" w:hAnsi="Times New Roman" w:cs="Times New Roman"/>
                <w:bCs/>
                <w:lang w:eastAsia="uk-UA"/>
              </w:rPr>
              <w:br/>
              <w:t>за II квартал як 1/2, за III квартал як 3/4, за IV квартал як 4/4 від річного значення</w:t>
            </w:r>
            <w:r w:rsidRPr="005E1715">
              <w:rPr>
                <w:rFonts w:ascii="Times New Roman" w:hAnsi="Times New Roman" w:cs="Times New Roman"/>
                <w:lang w:eastAsia="uk-UA"/>
              </w:rPr>
              <w:t xml:space="preserve"> регуляторної амортизації на активи, створені на дату переходу до стимулюючого регулювання А</w:t>
            </w:r>
            <w:r w:rsidRPr="005E1715">
              <w:rPr>
                <w:rFonts w:ascii="Times New Roman" w:hAnsi="Times New Roman" w:cs="Times New Roman"/>
                <w:vertAlign w:val="subscript"/>
                <w:lang w:eastAsia="uk-UA"/>
              </w:rPr>
              <w:t xml:space="preserve">0, </w:t>
            </w:r>
            <w:r w:rsidRPr="005E1715">
              <w:rPr>
                <w:rFonts w:ascii="Times New Roman" w:hAnsi="Times New Roman" w:cs="Times New Roman"/>
                <w:lang w:eastAsia="uk-UA"/>
              </w:rPr>
              <w:t xml:space="preserve">з урахуванням </w:t>
            </w:r>
            <w:r w:rsidRPr="005E1715">
              <w:rPr>
                <w:rFonts w:ascii="Times New Roman" w:hAnsi="Times New Roman" w:cs="Times New Roman"/>
              </w:rPr>
              <w:t>введених та виведених з експлуатації активів (елементів активів) із регуляторної бази активів відповідно до Порядку № 899  станом на початок звітного року</w:t>
            </w:r>
            <w:r w:rsidRPr="005E1715">
              <w:rPr>
                <w:rFonts w:ascii="Times New Roman" w:hAnsi="Times New Roman" w:cs="Times New Roman"/>
                <w:lang w:eastAsia="uk-UA"/>
              </w:rPr>
              <w:t>;</w:t>
            </w:r>
          </w:p>
          <w:p w:rsidR="00804FE6" w:rsidRPr="005E1715" w:rsidRDefault="00804FE6" w:rsidP="00804FE6">
            <w:pPr>
              <w:shd w:val="clear" w:color="auto" w:fill="FFFFFF"/>
              <w:ind w:left="22" w:firstLine="687"/>
              <w:jc w:val="both"/>
              <w:rPr>
                <w:rFonts w:ascii="Times New Roman" w:hAnsi="Times New Roman" w:cs="Times New Roman"/>
                <w:lang w:eastAsia="uk-UA"/>
              </w:rPr>
            </w:pPr>
          </w:p>
          <w:p w:rsidR="00804FE6" w:rsidRPr="005E1715" w:rsidRDefault="00804FE6" w:rsidP="00804FE6">
            <w:pPr>
              <w:pStyle w:val="a4"/>
              <w:numPr>
                <w:ilvl w:val="0"/>
                <w:numId w:val="4"/>
              </w:numPr>
              <w:shd w:val="clear" w:color="auto" w:fill="FFFFFF"/>
              <w:ind w:left="0" w:firstLine="360"/>
              <w:jc w:val="both"/>
              <w:rPr>
                <w:rFonts w:ascii="Times New Roman" w:hAnsi="Times New Roman" w:cs="Times New Roman"/>
                <w:lang w:eastAsia="uk-UA"/>
              </w:rPr>
            </w:pPr>
            <w:proofErr w:type="gramStart"/>
            <w:r w:rsidRPr="005E1715">
              <w:rPr>
                <w:rFonts w:ascii="Times New Roman" w:hAnsi="Times New Roman" w:cs="Times New Roman"/>
                <w:lang w:eastAsia="uk-UA"/>
              </w:rPr>
              <w:t>у рядку</w:t>
            </w:r>
            <w:proofErr w:type="gramEnd"/>
            <w:r w:rsidRPr="005E1715">
              <w:rPr>
                <w:rFonts w:ascii="Times New Roman" w:hAnsi="Times New Roman" w:cs="Times New Roman"/>
                <w:lang w:eastAsia="uk-UA"/>
              </w:rPr>
              <w:t xml:space="preserve"> 237 «</w:t>
            </w:r>
            <w:proofErr w:type="spellStart"/>
            <w:r w:rsidRPr="005E1715">
              <w:rPr>
                <w:rFonts w:ascii="Times New Roman" w:hAnsi="Times New Roman" w:cs="Times New Roman"/>
                <w:lang w:eastAsia="uk-UA"/>
              </w:rPr>
              <w:t>амортизація</w:t>
            </w:r>
            <w:proofErr w:type="spellEnd"/>
            <w:r w:rsidRPr="005E1715">
              <w:rPr>
                <w:rFonts w:ascii="Times New Roman" w:hAnsi="Times New Roman" w:cs="Times New Roman"/>
                <w:lang w:eastAsia="uk-UA"/>
              </w:rPr>
              <w:t xml:space="preserve"> на </w:t>
            </w:r>
            <w:proofErr w:type="spellStart"/>
            <w:r w:rsidRPr="005E1715">
              <w:rPr>
                <w:rFonts w:ascii="Times New Roman" w:hAnsi="Times New Roman" w:cs="Times New Roman"/>
                <w:lang w:eastAsia="uk-UA"/>
              </w:rPr>
              <w:t>активи</w:t>
            </w:r>
            <w:proofErr w:type="spellEnd"/>
            <w:r w:rsidRPr="005E1715">
              <w:rPr>
                <w:rFonts w:ascii="Times New Roman" w:hAnsi="Times New Roman" w:cs="Times New Roman"/>
                <w:lang w:eastAsia="uk-UA"/>
              </w:rPr>
              <w:t xml:space="preserve">, </w:t>
            </w:r>
            <w:proofErr w:type="spellStart"/>
            <w:r w:rsidRPr="005E1715">
              <w:rPr>
                <w:rFonts w:ascii="Times New Roman" w:hAnsi="Times New Roman" w:cs="Times New Roman"/>
                <w:lang w:eastAsia="uk-UA"/>
              </w:rPr>
              <w:t>які</w:t>
            </w:r>
            <w:proofErr w:type="spellEnd"/>
            <w:r w:rsidRPr="005E1715">
              <w:rPr>
                <w:rFonts w:ascii="Times New Roman" w:hAnsi="Times New Roman" w:cs="Times New Roman"/>
                <w:lang w:eastAsia="uk-UA"/>
              </w:rPr>
              <w:t xml:space="preserve"> створені на дату переходу до </w:t>
            </w:r>
            <w:proofErr w:type="spellStart"/>
            <w:r w:rsidRPr="005E1715">
              <w:rPr>
                <w:rFonts w:ascii="Times New Roman" w:hAnsi="Times New Roman" w:cs="Times New Roman"/>
                <w:lang w:eastAsia="uk-UA"/>
              </w:rPr>
              <w:t>стимулюючого</w:t>
            </w:r>
            <w:proofErr w:type="spellEnd"/>
            <w:r w:rsidRPr="005E1715">
              <w:rPr>
                <w:rFonts w:ascii="Times New Roman" w:hAnsi="Times New Roman" w:cs="Times New Roman"/>
                <w:lang w:eastAsia="uk-UA"/>
              </w:rPr>
              <w:t xml:space="preserve"> </w:t>
            </w:r>
            <w:proofErr w:type="spellStart"/>
            <w:r w:rsidRPr="005E1715">
              <w:rPr>
                <w:rFonts w:ascii="Times New Roman" w:hAnsi="Times New Roman" w:cs="Times New Roman"/>
                <w:lang w:eastAsia="uk-UA"/>
              </w:rPr>
              <w:t>регулювання</w:t>
            </w:r>
            <w:proofErr w:type="spellEnd"/>
            <w:r w:rsidRPr="005E1715">
              <w:rPr>
                <w:rFonts w:ascii="Times New Roman" w:hAnsi="Times New Roman" w:cs="Times New Roman"/>
                <w:lang w:eastAsia="uk-UA"/>
              </w:rPr>
              <w:t xml:space="preserve"> (</w:t>
            </w:r>
            <w:proofErr w:type="spellStart"/>
            <w:r w:rsidRPr="005E1715">
              <w:rPr>
                <w:rFonts w:ascii="Times New Roman" w:hAnsi="Times New Roman" w:cs="Times New Roman"/>
                <w:lang w:eastAsia="uk-UA"/>
              </w:rPr>
              <w:t>А</w:t>
            </w:r>
            <w:r w:rsidRPr="005E1715">
              <w:rPr>
                <w:rFonts w:ascii="Times New Roman" w:hAnsi="Times New Roman" w:cs="Times New Roman"/>
                <w:vertAlign w:val="subscript"/>
                <w:lang w:eastAsia="uk-UA"/>
              </w:rPr>
              <w:t>ст</w:t>
            </w:r>
            <w:proofErr w:type="spellEnd"/>
            <w:r w:rsidRPr="005E1715">
              <w:rPr>
                <w:rFonts w:ascii="Times New Roman" w:hAnsi="Times New Roman" w:cs="Times New Roman"/>
                <w:lang w:eastAsia="uk-UA"/>
              </w:rPr>
              <w:t xml:space="preserve">)» </w:t>
            </w:r>
            <w:proofErr w:type="spellStart"/>
            <w:r w:rsidRPr="005E1715">
              <w:rPr>
                <w:rFonts w:ascii="Times New Roman" w:hAnsi="Times New Roman" w:cs="Times New Roman"/>
                <w:lang w:eastAsia="uk-UA"/>
              </w:rPr>
              <w:t>зазначається</w:t>
            </w:r>
            <w:proofErr w:type="spellEnd"/>
            <w:r w:rsidRPr="005E1715">
              <w:rPr>
                <w:rFonts w:ascii="Times New Roman" w:hAnsi="Times New Roman" w:cs="Times New Roman"/>
                <w:lang w:eastAsia="uk-UA"/>
              </w:rPr>
              <w:t xml:space="preserve"> </w:t>
            </w:r>
            <w:proofErr w:type="spellStart"/>
            <w:r w:rsidRPr="005E1715">
              <w:rPr>
                <w:rFonts w:ascii="Times New Roman" w:hAnsi="Times New Roman" w:cs="Times New Roman"/>
                <w:lang w:eastAsia="uk-UA"/>
              </w:rPr>
              <w:t>амортизація</w:t>
            </w:r>
            <w:proofErr w:type="spellEnd"/>
            <w:r w:rsidRPr="005E1715">
              <w:rPr>
                <w:rFonts w:ascii="Times New Roman" w:hAnsi="Times New Roman" w:cs="Times New Roman"/>
                <w:lang w:eastAsia="uk-UA"/>
              </w:rPr>
              <w:t xml:space="preserve"> на </w:t>
            </w:r>
            <w:proofErr w:type="spellStart"/>
            <w:r w:rsidRPr="005E1715">
              <w:rPr>
                <w:rFonts w:ascii="Times New Roman" w:hAnsi="Times New Roman" w:cs="Times New Roman"/>
                <w:lang w:eastAsia="uk-UA"/>
              </w:rPr>
              <w:t>активи</w:t>
            </w:r>
            <w:proofErr w:type="spellEnd"/>
            <w:r w:rsidRPr="005E1715">
              <w:rPr>
                <w:rFonts w:ascii="Times New Roman" w:hAnsi="Times New Roman" w:cs="Times New Roman"/>
                <w:lang w:eastAsia="uk-UA"/>
              </w:rPr>
              <w:t xml:space="preserve">, </w:t>
            </w:r>
            <w:proofErr w:type="spellStart"/>
            <w:r w:rsidRPr="005E1715">
              <w:rPr>
                <w:rFonts w:ascii="Times New Roman" w:hAnsi="Times New Roman" w:cs="Times New Roman"/>
                <w:lang w:eastAsia="uk-UA"/>
              </w:rPr>
              <w:t>які</w:t>
            </w:r>
            <w:proofErr w:type="spellEnd"/>
            <w:r w:rsidRPr="005E1715">
              <w:rPr>
                <w:rFonts w:ascii="Times New Roman" w:hAnsi="Times New Roman" w:cs="Times New Roman"/>
                <w:lang w:eastAsia="uk-UA"/>
              </w:rPr>
              <w:t xml:space="preserve"> створені на дату переходу до стимулюючого регулювання з урахуванням обмеження, передбаченого </w:t>
            </w:r>
            <w:r w:rsidRPr="005E1715">
              <w:rPr>
                <w:rFonts w:ascii="Times New Roman" w:hAnsi="Times New Roman" w:cs="Times New Roman"/>
                <w:bCs/>
                <w:lang w:eastAsia="uk-UA"/>
              </w:rPr>
              <w:t xml:space="preserve">Порядком встановлення (формування) тарифів на послуги з розподілу електричної енергії, затвердженим постановою </w:t>
            </w:r>
            <w:r w:rsidRPr="005E1715">
              <w:rPr>
                <w:rFonts w:ascii="Times New Roman" w:hAnsi="Times New Roman" w:cs="Times New Roman"/>
                <w:lang w:eastAsia="uk-UA"/>
              </w:rPr>
              <w:t>Національної комісії, що здійснює державне регулювання у сферах енергетики та комунальних послуг,</w:t>
            </w:r>
            <w:r w:rsidRPr="005E1715">
              <w:rPr>
                <w:rFonts w:ascii="Times New Roman" w:hAnsi="Times New Roman" w:cs="Times New Roman"/>
                <w:bCs/>
                <w:lang w:eastAsia="uk-UA"/>
              </w:rPr>
              <w:t xml:space="preserve"> </w:t>
            </w:r>
            <w:r w:rsidRPr="005E1715">
              <w:rPr>
                <w:rFonts w:ascii="Times New Roman" w:hAnsi="Times New Roman" w:cs="Times New Roman"/>
                <w:lang w:eastAsia="uk-UA"/>
              </w:rPr>
              <w:t xml:space="preserve">від 05 жовтня 2018 року № 1175 </w:t>
            </w:r>
            <w:r w:rsidRPr="005E1715">
              <w:rPr>
                <w:rFonts w:ascii="Times New Roman" w:hAnsi="Times New Roman" w:cs="Times New Roman"/>
                <w:bCs/>
              </w:rPr>
              <w:t>(далі – Порядок № 1175)</w:t>
            </w:r>
            <w:r w:rsidRPr="005E1715">
              <w:rPr>
                <w:rFonts w:ascii="Times New Roman" w:hAnsi="Times New Roman" w:cs="Times New Roman"/>
                <w:lang w:eastAsia="uk-UA"/>
              </w:rPr>
              <w:t>.</w:t>
            </w:r>
          </w:p>
          <w:p w:rsidR="00804FE6" w:rsidRPr="005E1715" w:rsidRDefault="00804FE6" w:rsidP="00804FE6">
            <w:pPr>
              <w:shd w:val="clear" w:color="auto" w:fill="FFFFFF"/>
              <w:ind w:firstLine="360"/>
              <w:jc w:val="both"/>
              <w:rPr>
                <w:rFonts w:ascii="Times New Roman" w:hAnsi="Times New Roman" w:cs="Times New Roman"/>
                <w:lang w:eastAsia="uk-UA"/>
              </w:rPr>
            </w:pPr>
            <w:r w:rsidRPr="005E1715">
              <w:rPr>
                <w:rFonts w:ascii="Times New Roman" w:hAnsi="Times New Roman" w:cs="Times New Roman"/>
                <w:lang w:eastAsia="uk-UA"/>
              </w:rPr>
              <w:lastRenderedPageBreak/>
              <w:t xml:space="preserve">У графі 1 зазначений показник розраховується </w:t>
            </w:r>
            <w:r w:rsidRPr="005E1715">
              <w:rPr>
                <w:rFonts w:ascii="Times New Roman" w:hAnsi="Times New Roman" w:cs="Times New Roman"/>
                <w:bCs/>
                <w:lang w:eastAsia="uk-UA"/>
              </w:rPr>
              <w:t xml:space="preserve">за I квартал як 1/4, </w:t>
            </w:r>
            <w:r w:rsidRPr="005E1715">
              <w:rPr>
                <w:rFonts w:ascii="Times New Roman" w:hAnsi="Times New Roman" w:cs="Times New Roman"/>
                <w:bCs/>
                <w:lang w:eastAsia="uk-UA"/>
              </w:rPr>
              <w:br/>
              <w:t>за II квартал як 1/2, за III квартал як 3/4, за IV квартал як 4/4 від річного значення</w:t>
            </w:r>
            <w:r w:rsidRPr="005E1715">
              <w:rPr>
                <w:rFonts w:ascii="Times New Roman" w:hAnsi="Times New Roman" w:cs="Times New Roman"/>
                <w:lang w:eastAsia="uk-UA"/>
              </w:rPr>
              <w:t xml:space="preserve"> амортизації на активи, які створені на дату переходу до стимулюючого регулювання </w:t>
            </w:r>
            <w:proofErr w:type="spellStart"/>
            <w:r w:rsidRPr="005E1715">
              <w:rPr>
                <w:rFonts w:ascii="Times New Roman" w:hAnsi="Times New Roman" w:cs="Times New Roman"/>
                <w:lang w:eastAsia="uk-UA"/>
              </w:rPr>
              <w:t>А</w:t>
            </w:r>
            <w:r w:rsidRPr="005E1715">
              <w:rPr>
                <w:rFonts w:ascii="Times New Roman" w:hAnsi="Times New Roman" w:cs="Times New Roman"/>
                <w:vertAlign w:val="subscript"/>
                <w:lang w:eastAsia="uk-UA"/>
              </w:rPr>
              <w:t>ст</w:t>
            </w:r>
            <w:proofErr w:type="spellEnd"/>
            <w:r w:rsidRPr="005E1715">
              <w:rPr>
                <w:rFonts w:ascii="Times New Roman" w:hAnsi="Times New Roman" w:cs="Times New Roman"/>
                <w:lang w:eastAsia="uk-UA"/>
              </w:rPr>
              <w:t>, урахованої в діючих тарифах на послуги з розподілу електричної енергії.</w:t>
            </w:r>
          </w:p>
          <w:p w:rsidR="00804FE6" w:rsidRPr="005E1715" w:rsidRDefault="00804FE6" w:rsidP="00804FE6">
            <w:pPr>
              <w:shd w:val="clear" w:color="auto" w:fill="FFFFFF"/>
              <w:ind w:left="22" w:firstLine="687"/>
              <w:jc w:val="both"/>
              <w:rPr>
                <w:rFonts w:ascii="Times New Roman" w:hAnsi="Times New Roman" w:cs="Times New Roman"/>
                <w:lang w:eastAsia="uk-UA"/>
              </w:rPr>
            </w:pPr>
            <w:r w:rsidRPr="005E1715">
              <w:rPr>
                <w:rFonts w:ascii="Times New Roman" w:hAnsi="Times New Roman" w:cs="Times New Roman"/>
                <w:lang w:eastAsia="uk-UA"/>
              </w:rPr>
              <w:t>Графа 2 не заповнюється;</w:t>
            </w:r>
          </w:p>
          <w:p w:rsidR="00804FE6" w:rsidRPr="005E1715" w:rsidRDefault="00804FE6" w:rsidP="00804FE6">
            <w:pPr>
              <w:shd w:val="clear" w:color="auto" w:fill="FFFFFF"/>
              <w:ind w:left="22" w:firstLine="687"/>
              <w:jc w:val="both"/>
              <w:rPr>
                <w:rFonts w:ascii="Times New Roman" w:hAnsi="Times New Roman" w:cs="Times New Roman"/>
                <w:lang w:eastAsia="uk-UA"/>
              </w:rPr>
            </w:pPr>
          </w:p>
          <w:p w:rsidR="00804FE6" w:rsidRPr="005E1715" w:rsidRDefault="00804FE6" w:rsidP="00804FE6">
            <w:pPr>
              <w:numPr>
                <w:ilvl w:val="0"/>
                <w:numId w:val="4"/>
              </w:numPr>
              <w:shd w:val="clear" w:color="auto" w:fill="FFFFFF"/>
              <w:ind w:left="22" w:firstLine="687"/>
              <w:jc w:val="both"/>
              <w:rPr>
                <w:rFonts w:ascii="Times New Roman" w:hAnsi="Times New Roman" w:cs="Times New Roman"/>
                <w:lang w:eastAsia="uk-UA"/>
              </w:rPr>
            </w:pPr>
            <w:r w:rsidRPr="005E1715">
              <w:rPr>
                <w:rFonts w:ascii="Times New Roman" w:hAnsi="Times New Roman" w:cs="Times New Roman"/>
                <w:lang w:eastAsia="uk-UA"/>
              </w:rPr>
              <w:t xml:space="preserve">у рядку 238 </w:t>
            </w:r>
            <w:bookmarkStart w:id="5" w:name="n103"/>
            <w:bookmarkEnd w:id="5"/>
            <w:r w:rsidRPr="005E1715">
              <w:rPr>
                <w:rFonts w:ascii="Times New Roman" w:hAnsi="Times New Roman" w:cs="Times New Roman"/>
                <w:lang w:eastAsia="uk-UA"/>
              </w:rPr>
              <w:t>«амортизація на активи, віднесені до категорії 1, які створені після переходу на стимулююче регулювання (</w:t>
            </w:r>
            <w:proofErr w:type="spellStart"/>
            <w:r w:rsidRPr="005E1715">
              <w:rPr>
                <w:rFonts w:ascii="Times New Roman" w:hAnsi="Times New Roman" w:cs="Times New Roman"/>
                <w:lang w:eastAsia="uk-UA"/>
              </w:rPr>
              <w:t>А</w:t>
            </w:r>
            <w:r w:rsidRPr="005E1715">
              <w:rPr>
                <w:rFonts w:ascii="Times New Roman" w:hAnsi="Times New Roman" w:cs="Times New Roman"/>
                <w:vertAlign w:val="superscript"/>
                <w:lang w:eastAsia="uk-UA"/>
              </w:rPr>
              <w:t>нов</w:t>
            </w:r>
            <w:proofErr w:type="spellEnd"/>
            <w:r w:rsidRPr="005E1715">
              <w:rPr>
                <w:rFonts w:ascii="Times New Roman" w:hAnsi="Times New Roman" w:cs="Times New Roman"/>
                <w:vertAlign w:val="superscript"/>
                <w:lang w:eastAsia="uk-UA"/>
              </w:rPr>
              <w:t xml:space="preserve"> 1</w:t>
            </w:r>
            <w:r w:rsidRPr="005E1715">
              <w:rPr>
                <w:rFonts w:ascii="Times New Roman" w:hAnsi="Times New Roman" w:cs="Times New Roman"/>
                <w:lang w:eastAsia="uk-UA"/>
              </w:rPr>
              <w:t>)» наростаючим підсумком зазначається амортизація на активи, віднесені згідно з Порядком № 1175 до категорії 1, що розраховується поквартально відповідно до Порядку № 899;</w:t>
            </w:r>
          </w:p>
          <w:p w:rsidR="00804FE6" w:rsidRPr="005E1715" w:rsidRDefault="00804FE6" w:rsidP="00804FE6">
            <w:pPr>
              <w:shd w:val="clear" w:color="auto" w:fill="FFFFFF"/>
              <w:ind w:left="22" w:firstLine="687"/>
              <w:jc w:val="both"/>
              <w:rPr>
                <w:rFonts w:ascii="Times New Roman" w:hAnsi="Times New Roman" w:cs="Times New Roman"/>
                <w:lang w:eastAsia="uk-UA"/>
              </w:rPr>
            </w:pPr>
          </w:p>
          <w:p w:rsidR="00804FE6" w:rsidRPr="005E1715" w:rsidRDefault="00804FE6" w:rsidP="00804FE6">
            <w:pPr>
              <w:numPr>
                <w:ilvl w:val="0"/>
                <w:numId w:val="4"/>
              </w:numPr>
              <w:shd w:val="clear" w:color="auto" w:fill="FFFFFF"/>
              <w:ind w:left="22" w:firstLine="687"/>
              <w:jc w:val="both"/>
              <w:rPr>
                <w:rFonts w:ascii="Times New Roman" w:hAnsi="Times New Roman" w:cs="Times New Roman"/>
                <w:lang w:eastAsia="uk-UA"/>
              </w:rPr>
            </w:pPr>
            <w:r w:rsidRPr="005E1715">
              <w:rPr>
                <w:rFonts w:ascii="Times New Roman" w:hAnsi="Times New Roman" w:cs="Times New Roman"/>
                <w:lang w:eastAsia="uk-UA"/>
              </w:rPr>
              <w:t>у рядку 239 «амортизація на активи, віднесені до категорії 2, які створені після переходу на стимулююче регулювання (</w:t>
            </w:r>
            <w:proofErr w:type="spellStart"/>
            <w:r w:rsidRPr="005E1715">
              <w:rPr>
                <w:rFonts w:ascii="Times New Roman" w:hAnsi="Times New Roman" w:cs="Times New Roman"/>
                <w:lang w:eastAsia="uk-UA"/>
              </w:rPr>
              <w:t>А</w:t>
            </w:r>
            <w:r w:rsidRPr="005E1715">
              <w:rPr>
                <w:rFonts w:ascii="Times New Roman" w:hAnsi="Times New Roman" w:cs="Times New Roman"/>
                <w:vertAlign w:val="superscript"/>
                <w:lang w:eastAsia="uk-UA"/>
              </w:rPr>
              <w:t>нов</w:t>
            </w:r>
            <w:proofErr w:type="spellEnd"/>
            <w:r w:rsidRPr="005E1715">
              <w:rPr>
                <w:rFonts w:ascii="Times New Roman" w:hAnsi="Times New Roman" w:cs="Times New Roman"/>
                <w:vertAlign w:val="superscript"/>
                <w:lang w:eastAsia="uk-UA"/>
              </w:rPr>
              <w:t xml:space="preserve"> 2</w:t>
            </w:r>
            <w:r w:rsidRPr="005E1715">
              <w:rPr>
                <w:rFonts w:ascii="Times New Roman" w:hAnsi="Times New Roman" w:cs="Times New Roman"/>
                <w:lang w:eastAsia="uk-UA"/>
              </w:rPr>
              <w:t>)» наростаючим підсумком зазначається амортизація на активи, віднесені згідно з Порядком № 1175 до категорії 2, що розраховується поквартально відповідно до Порядку № 899;</w:t>
            </w:r>
          </w:p>
          <w:p w:rsidR="00804FE6" w:rsidRPr="005E1715" w:rsidRDefault="00804FE6" w:rsidP="00804FE6">
            <w:pPr>
              <w:pStyle w:val="a4"/>
              <w:ind w:left="22" w:firstLine="687"/>
              <w:rPr>
                <w:rFonts w:ascii="Times New Roman" w:hAnsi="Times New Roman" w:cs="Times New Roman"/>
                <w:lang w:val="uk-UA" w:eastAsia="uk-UA"/>
              </w:rPr>
            </w:pPr>
          </w:p>
          <w:p w:rsidR="00804FE6" w:rsidRPr="005E1715" w:rsidRDefault="00804FE6" w:rsidP="00804FE6">
            <w:pPr>
              <w:numPr>
                <w:ilvl w:val="0"/>
                <w:numId w:val="4"/>
              </w:numPr>
              <w:shd w:val="clear" w:color="auto" w:fill="FFFFFF"/>
              <w:ind w:left="22" w:firstLine="687"/>
              <w:jc w:val="both"/>
              <w:rPr>
                <w:rFonts w:ascii="Times New Roman" w:hAnsi="Times New Roman" w:cs="Times New Roman"/>
                <w:lang w:eastAsia="uk-UA"/>
              </w:rPr>
            </w:pPr>
            <w:r w:rsidRPr="005E1715">
              <w:rPr>
                <w:rFonts w:ascii="Times New Roman" w:hAnsi="Times New Roman" w:cs="Times New Roman"/>
                <w:lang w:eastAsia="uk-UA"/>
              </w:rPr>
              <w:t>у рядку 240 «амортизація на активи, віднесені до категорії 3, які створені після переходу на стимулююче регулювання (</w:t>
            </w:r>
            <w:proofErr w:type="spellStart"/>
            <w:r w:rsidRPr="005E1715">
              <w:rPr>
                <w:rFonts w:ascii="Times New Roman" w:hAnsi="Times New Roman" w:cs="Times New Roman"/>
                <w:lang w:eastAsia="uk-UA"/>
              </w:rPr>
              <w:t>А</w:t>
            </w:r>
            <w:r w:rsidRPr="005E1715">
              <w:rPr>
                <w:rFonts w:ascii="Times New Roman" w:hAnsi="Times New Roman" w:cs="Times New Roman"/>
                <w:vertAlign w:val="superscript"/>
                <w:lang w:eastAsia="uk-UA"/>
              </w:rPr>
              <w:t>нов</w:t>
            </w:r>
            <w:proofErr w:type="spellEnd"/>
            <w:r w:rsidRPr="005E1715">
              <w:rPr>
                <w:rFonts w:ascii="Times New Roman" w:hAnsi="Times New Roman" w:cs="Times New Roman"/>
                <w:vertAlign w:val="superscript"/>
                <w:lang w:eastAsia="uk-UA"/>
              </w:rPr>
              <w:t xml:space="preserve"> 3</w:t>
            </w:r>
            <w:r w:rsidRPr="005E1715">
              <w:rPr>
                <w:rFonts w:ascii="Times New Roman" w:hAnsi="Times New Roman" w:cs="Times New Roman"/>
                <w:lang w:eastAsia="uk-UA"/>
              </w:rPr>
              <w:t>)» наростаючим підсумком зазначається амортизація на активи, віднесені згідно з Порядком № 1175 до категорії 3, що розраховується поквартально відповідно до Порядку № 899;</w:t>
            </w:r>
          </w:p>
          <w:p w:rsidR="00804FE6" w:rsidRPr="005E1715" w:rsidRDefault="00804FE6" w:rsidP="00804FE6">
            <w:pPr>
              <w:pStyle w:val="a4"/>
              <w:ind w:left="22" w:firstLine="687"/>
              <w:rPr>
                <w:rFonts w:ascii="Times New Roman" w:hAnsi="Times New Roman" w:cs="Times New Roman"/>
                <w:lang w:val="uk-UA" w:eastAsia="uk-UA"/>
              </w:rPr>
            </w:pPr>
          </w:p>
          <w:p w:rsidR="00804FE6" w:rsidRPr="005E1715" w:rsidRDefault="00804FE6" w:rsidP="00804FE6">
            <w:pPr>
              <w:numPr>
                <w:ilvl w:val="0"/>
                <w:numId w:val="4"/>
              </w:numPr>
              <w:shd w:val="clear" w:color="auto" w:fill="FFFFFF"/>
              <w:ind w:left="22" w:firstLine="687"/>
              <w:jc w:val="both"/>
              <w:rPr>
                <w:rFonts w:ascii="Times New Roman" w:hAnsi="Times New Roman" w:cs="Times New Roman"/>
                <w:lang w:eastAsia="uk-UA"/>
              </w:rPr>
            </w:pPr>
            <w:r w:rsidRPr="005E1715">
              <w:rPr>
                <w:rFonts w:ascii="Times New Roman" w:hAnsi="Times New Roman" w:cs="Times New Roman"/>
                <w:lang w:eastAsia="uk-UA"/>
              </w:rPr>
              <w:t>у рядку 241 «амортизація на активи, віднесені до категорії 4, які створені після переходу на стимулююче регулювання (</w:t>
            </w:r>
            <w:proofErr w:type="spellStart"/>
            <w:r w:rsidRPr="005E1715">
              <w:rPr>
                <w:rFonts w:ascii="Times New Roman" w:hAnsi="Times New Roman" w:cs="Times New Roman"/>
                <w:lang w:eastAsia="uk-UA"/>
              </w:rPr>
              <w:t>А</w:t>
            </w:r>
            <w:r w:rsidRPr="005E1715">
              <w:rPr>
                <w:rFonts w:ascii="Times New Roman" w:hAnsi="Times New Roman" w:cs="Times New Roman"/>
                <w:vertAlign w:val="superscript"/>
                <w:lang w:eastAsia="uk-UA"/>
              </w:rPr>
              <w:t>нов</w:t>
            </w:r>
            <w:proofErr w:type="spellEnd"/>
            <w:r w:rsidRPr="005E1715">
              <w:rPr>
                <w:rFonts w:ascii="Times New Roman" w:hAnsi="Times New Roman" w:cs="Times New Roman"/>
                <w:vertAlign w:val="superscript"/>
                <w:lang w:eastAsia="uk-UA"/>
              </w:rPr>
              <w:t xml:space="preserve"> 4</w:t>
            </w:r>
            <w:r w:rsidRPr="005E1715">
              <w:rPr>
                <w:rFonts w:ascii="Times New Roman" w:hAnsi="Times New Roman" w:cs="Times New Roman"/>
                <w:lang w:eastAsia="uk-UA"/>
              </w:rPr>
              <w:t>)» наростаючим підсумком зазначається амортизація на активи, віднесені згідно з Порядком № 1175 до категорії 4, що розраховується поквартально відповідно до Порядку № 899;</w:t>
            </w:r>
          </w:p>
          <w:p w:rsidR="00804FE6" w:rsidRPr="005E1715" w:rsidRDefault="00804FE6" w:rsidP="00804FE6">
            <w:pPr>
              <w:pStyle w:val="a4"/>
              <w:ind w:left="22" w:firstLine="687"/>
              <w:rPr>
                <w:rFonts w:ascii="Times New Roman" w:hAnsi="Times New Roman" w:cs="Times New Roman"/>
                <w:lang w:val="uk-UA" w:eastAsia="uk-UA"/>
              </w:rPr>
            </w:pPr>
          </w:p>
          <w:p w:rsidR="00804FE6" w:rsidRPr="005E1715" w:rsidRDefault="00804FE6" w:rsidP="00804FE6">
            <w:pPr>
              <w:numPr>
                <w:ilvl w:val="0"/>
                <w:numId w:val="4"/>
              </w:numPr>
              <w:shd w:val="clear" w:color="auto" w:fill="FFFFFF"/>
              <w:ind w:left="22" w:firstLine="687"/>
              <w:jc w:val="both"/>
              <w:rPr>
                <w:rFonts w:ascii="Times New Roman" w:hAnsi="Times New Roman" w:cs="Times New Roman"/>
                <w:lang w:eastAsia="uk-UA"/>
              </w:rPr>
            </w:pPr>
            <w:r w:rsidRPr="005E1715">
              <w:rPr>
                <w:rFonts w:ascii="Times New Roman" w:hAnsi="Times New Roman" w:cs="Times New Roman"/>
                <w:lang w:eastAsia="uk-UA"/>
              </w:rPr>
              <w:t>у рядку 246 «Залишкова вартість виведених з експлуатації активів (елементів активів) із регуляторної бази активів, яка створена на дату переходу до стимулюючого регулювання (ВА</w:t>
            </w:r>
            <w:r w:rsidRPr="005E1715">
              <w:rPr>
                <w:rFonts w:ascii="Times New Roman" w:hAnsi="Times New Roman" w:cs="Times New Roman"/>
                <w:vertAlign w:val="subscript"/>
                <w:lang w:eastAsia="uk-UA"/>
              </w:rPr>
              <w:t>t-1</w:t>
            </w:r>
            <w:r w:rsidRPr="005E1715">
              <w:rPr>
                <w:rFonts w:ascii="Times New Roman" w:hAnsi="Times New Roman" w:cs="Times New Roman"/>
                <w:lang w:eastAsia="uk-UA"/>
              </w:rPr>
              <w:t>)» зазначається залишкова вартість виведених з експлуатації активів (елементів активів) із регуляторної бази активів, яка створена на дату переходу до стимулюючого регулювання.</w:t>
            </w:r>
          </w:p>
          <w:p w:rsidR="00804FE6" w:rsidRPr="005E1715" w:rsidRDefault="00804FE6" w:rsidP="00804FE6">
            <w:pPr>
              <w:shd w:val="clear" w:color="auto" w:fill="FFFFFF"/>
              <w:ind w:left="22" w:firstLine="687"/>
              <w:jc w:val="both"/>
              <w:rPr>
                <w:rFonts w:ascii="Times New Roman" w:hAnsi="Times New Roman" w:cs="Times New Roman"/>
                <w:lang w:eastAsia="uk-UA"/>
              </w:rPr>
            </w:pPr>
            <w:r w:rsidRPr="005E1715">
              <w:rPr>
                <w:rFonts w:ascii="Times New Roman" w:hAnsi="Times New Roman" w:cs="Times New Roman"/>
                <w:lang w:eastAsia="uk-UA"/>
              </w:rPr>
              <w:t xml:space="preserve">При заповненні форми звітності № 2-НКРЕКП-розподіл електричної енергії (квартальна) за січень </w:t>
            </w:r>
            <w:r w:rsidRPr="005E1715">
              <w:rPr>
                <w:rFonts w:ascii="Times New Roman" w:hAnsi="Times New Roman" w:cs="Times New Roman"/>
                <w:bCs/>
                <w:lang w:eastAsia="uk-UA"/>
              </w:rPr>
              <w:t xml:space="preserve">– </w:t>
            </w:r>
            <w:r w:rsidRPr="005E1715">
              <w:rPr>
                <w:rFonts w:ascii="Times New Roman" w:hAnsi="Times New Roman" w:cs="Times New Roman"/>
                <w:lang w:eastAsia="uk-UA"/>
              </w:rPr>
              <w:t xml:space="preserve">грудень 2022 року у рядку 246 зазначається залишкова вартість виведених з експлуатації активів (елементів активів) із </w:t>
            </w:r>
            <w:r w:rsidRPr="005E1715">
              <w:rPr>
                <w:rFonts w:ascii="Times New Roman" w:hAnsi="Times New Roman" w:cs="Times New Roman"/>
                <w:lang w:eastAsia="uk-UA"/>
              </w:rPr>
              <w:lastRenderedPageBreak/>
              <w:t>регуляторної бази активів, яка створена на дату переходу до стимулюючого регулювання (ВА);</w:t>
            </w:r>
          </w:p>
          <w:p w:rsidR="00804FE6" w:rsidRPr="005E1715" w:rsidRDefault="00804FE6" w:rsidP="00804FE6">
            <w:pPr>
              <w:pStyle w:val="a4"/>
              <w:ind w:left="22" w:firstLine="687"/>
              <w:rPr>
                <w:rFonts w:ascii="Times New Roman" w:hAnsi="Times New Roman" w:cs="Times New Roman"/>
                <w:lang w:val="uk-UA" w:eastAsia="uk-UA"/>
              </w:rPr>
            </w:pPr>
          </w:p>
          <w:p w:rsidR="00804FE6" w:rsidRPr="005E1715" w:rsidRDefault="00804FE6" w:rsidP="00804FE6">
            <w:pPr>
              <w:numPr>
                <w:ilvl w:val="0"/>
                <w:numId w:val="4"/>
              </w:numPr>
              <w:shd w:val="clear" w:color="auto" w:fill="FFFFFF"/>
              <w:ind w:left="22" w:firstLine="687"/>
              <w:jc w:val="both"/>
              <w:rPr>
                <w:rFonts w:ascii="Times New Roman" w:hAnsi="Times New Roman" w:cs="Times New Roman"/>
                <w:lang w:eastAsia="uk-UA"/>
              </w:rPr>
            </w:pPr>
            <w:r w:rsidRPr="005E1715">
              <w:rPr>
                <w:rFonts w:ascii="Times New Roman" w:hAnsi="Times New Roman" w:cs="Times New Roman"/>
                <w:lang w:eastAsia="uk-UA"/>
              </w:rPr>
              <w:t>у рядку 251 «Залишкова вартість виведених з експлуатації активів (елементів активів) із регуляторної бази активів, які створені після переходу на стимулююче регулювання, у т. ч.:» зазначається залишкова вартість виведених з експлуатації активів (елементів активів), які створені після переходу на стимулююче регулювання. Дані рядка 251 дорівнюють сумі даних</w:t>
            </w:r>
            <w:r w:rsidR="00920C86" w:rsidRPr="005E1715">
              <w:rPr>
                <w:rFonts w:ascii="Times New Roman" w:hAnsi="Times New Roman" w:cs="Times New Roman"/>
                <w:lang w:eastAsia="uk-UA"/>
              </w:rPr>
              <w:t xml:space="preserve"> </w:t>
            </w:r>
            <w:r w:rsidRPr="005E1715">
              <w:rPr>
                <w:rFonts w:ascii="Times New Roman" w:hAnsi="Times New Roman" w:cs="Times New Roman"/>
                <w:lang w:eastAsia="uk-UA"/>
              </w:rPr>
              <w:t>рядків 252 – 255;</w:t>
            </w:r>
          </w:p>
          <w:p w:rsidR="00804FE6" w:rsidRPr="005E1715" w:rsidRDefault="00804FE6" w:rsidP="00804FE6">
            <w:pPr>
              <w:pStyle w:val="a4"/>
              <w:ind w:left="22" w:firstLine="687"/>
              <w:rPr>
                <w:rFonts w:ascii="Times New Roman" w:hAnsi="Times New Roman" w:cs="Times New Roman"/>
                <w:lang w:val="uk-UA" w:eastAsia="uk-UA"/>
              </w:rPr>
            </w:pPr>
          </w:p>
          <w:p w:rsidR="00804FE6" w:rsidRPr="005E1715" w:rsidRDefault="00804FE6" w:rsidP="00804FE6">
            <w:pPr>
              <w:numPr>
                <w:ilvl w:val="0"/>
                <w:numId w:val="4"/>
              </w:numPr>
              <w:shd w:val="clear" w:color="auto" w:fill="FFFFFF"/>
              <w:ind w:left="22" w:firstLine="687"/>
              <w:jc w:val="both"/>
              <w:rPr>
                <w:rFonts w:ascii="Times New Roman" w:hAnsi="Times New Roman" w:cs="Times New Roman"/>
                <w:lang w:eastAsia="uk-UA"/>
              </w:rPr>
            </w:pPr>
            <w:r w:rsidRPr="005E1715">
              <w:rPr>
                <w:rFonts w:ascii="Times New Roman" w:hAnsi="Times New Roman" w:cs="Times New Roman"/>
                <w:lang w:eastAsia="uk-UA"/>
              </w:rPr>
              <w:t>у рядку 252 «залишкова вартість виведених з експлуатації активів (елементів активів), віднесених до категорії 1, із регуляторної бази активів, створеної після переходу до стимулюючого регулювання (ВА</w:t>
            </w:r>
            <w:r w:rsidRPr="005E1715">
              <w:rPr>
                <w:rFonts w:ascii="Times New Roman" w:hAnsi="Times New Roman" w:cs="Times New Roman"/>
                <w:vertAlign w:val="superscript"/>
                <w:lang w:eastAsia="uk-UA"/>
              </w:rPr>
              <w:t>нов1</w:t>
            </w:r>
            <w:r w:rsidRPr="005E1715">
              <w:rPr>
                <w:rFonts w:ascii="Times New Roman" w:hAnsi="Times New Roman" w:cs="Times New Roman"/>
                <w:lang w:eastAsia="uk-UA"/>
              </w:rPr>
              <w:t>)» зазначається фактична залишкова вартість виведених з експлуатації активів (елементів активів), віднесених згідно з Порядком № 1175 до категорії 1, із регуляторної бази активів, створеної після переходу до стимулюючого регулювання;</w:t>
            </w:r>
          </w:p>
          <w:p w:rsidR="00804FE6" w:rsidRPr="005E1715" w:rsidRDefault="00804FE6" w:rsidP="00804FE6">
            <w:pPr>
              <w:pStyle w:val="a4"/>
              <w:ind w:left="22" w:firstLine="687"/>
              <w:rPr>
                <w:rFonts w:ascii="Times New Roman" w:hAnsi="Times New Roman" w:cs="Times New Roman"/>
                <w:lang w:val="uk-UA" w:eastAsia="uk-UA"/>
              </w:rPr>
            </w:pPr>
          </w:p>
          <w:p w:rsidR="00804FE6" w:rsidRPr="005E1715" w:rsidRDefault="00804FE6" w:rsidP="00804FE6">
            <w:pPr>
              <w:numPr>
                <w:ilvl w:val="0"/>
                <w:numId w:val="4"/>
              </w:numPr>
              <w:shd w:val="clear" w:color="auto" w:fill="FFFFFF"/>
              <w:ind w:left="22" w:firstLine="687"/>
              <w:jc w:val="both"/>
              <w:rPr>
                <w:rFonts w:ascii="Times New Roman" w:hAnsi="Times New Roman" w:cs="Times New Roman"/>
                <w:lang w:eastAsia="uk-UA"/>
              </w:rPr>
            </w:pPr>
            <w:r w:rsidRPr="005E1715">
              <w:rPr>
                <w:rFonts w:ascii="Times New Roman" w:hAnsi="Times New Roman" w:cs="Times New Roman"/>
                <w:lang w:eastAsia="uk-UA"/>
              </w:rPr>
              <w:t>у рядку 253 «залишкова вартість виведених з експлуатації активів (елементів активів), віднесених до категорії 2, із регуляторної бази активів, створеної після переходу до стимулюючого регулювання» зазначається фактична залишкова вартість виведених з експлуатації активів (елементів активів), віднесених згідно з Порядком № 1175 до категорії 2, із регуляторної бази активів, створеної після переходу до стимулюючого регулювання;</w:t>
            </w:r>
          </w:p>
          <w:p w:rsidR="00804FE6" w:rsidRPr="005E1715" w:rsidRDefault="00804FE6" w:rsidP="00804FE6">
            <w:pPr>
              <w:pStyle w:val="a4"/>
              <w:ind w:left="22" w:firstLine="687"/>
              <w:rPr>
                <w:rFonts w:ascii="Times New Roman" w:hAnsi="Times New Roman" w:cs="Times New Roman"/>
                <w:lang w:val="uk-UA" w:eastAsia="uk-UA"/>
              </w:rPr>
            </w:pPr>
          </w:p>
          <w:p w:rsidR="00804FE6" w:rsidRPr="005E1715" w:rsidRDefault="00804FE6" w:rsidP="00804FE6">
            <w:pPr>
              <w:numPr>
                <w:ilvl w:val="0"/>
                <w:numId w:val="4"/>
              </w:numPr>
              <w:shd w:val="clear" w:color="auto" w:fill="FFFFFF"/>
              <w:ind w:left="22" w:firstLine="687"/>
              <w:jc w:val="both"/>
              <w:rPr>
                <w:rFonts w:ascii="Times New Roman" w:hAnsi="Times New Roman" w:cs="Times New Roman"/>
                <w:lang w:eastAsia="uk-UA"/>
              </w:rPr>
            </w:pPr>
            <w:r w:rsidRPr="005E1715">
              <w:rPr>
                <w:rFonts w:ascii="Times New Roman" w:hAnsi="Times New Roman" w:cs="Times New Roman"/>
                <w:lang w:eastAsia="uk-UA"/>
              </w:rPr>
              <w:t>у рядку 254 «залишкова вартість виведених з експлуатації активів (елементів активів), віднесених до категорії 3, із регуляторної бази активів, створеної після переходу до стимулюючого регулювання» зазначається фактична залишкова вартість виведених з експлуатації активів (елементів активів), віднесених згідно з Порядком № 1175 до категорії 3, із регуляторної бази активів, створеної після переходу до стимулюючого регулювання;</w:t>
            </w:r>
          </w:p>
          <w:p w:rsidR="00804FE6" w:rsidRPr="005E1715" w:rsidRDefault="00804FE6" w:rsidP="00804FE6">
            <w:pPr>
              <w:pStyle w:val="a4"/>
              <w:ind w:left="22" w:firstLine="687"/>
              <w:rPr>
                <w:rFonts w:ascii="Times New Roman" w:hAnsi="Times New Roman" w:cs="Times New Roman"/>
                <w:lang w:val="uk-UA" w:eastAsia="uk-UA"/>
              </w:rPr>
            </w:pPr>
          </w:p>
          <w:p w:rsidR="00804FE6" w:rsidRPr="005E1715" w:rsidRDefault="00804FE6" w:rsidP="00804FE6">
            <w:pPr>
              <w:numPr>
                <w:ilvl w:val="0"/>
                <w:numId w:val="4"/>
              </w:numPr>
              <w:shd w:val="clear" w:color="auto" w:fill="FFFFFF"/>
              <w:ind w:left="22" w:firstLine="687"/>
              <w:jc w:val="both"/>
              <w:rPr>
                <w:rFonts w:ascii="Times New Roman" w:hAnsi="Times New Roman" w:cs="Times New Roman"/>
                <w:lang w:eastAsia="uk-UA"/>
              </w:rPr>
            </w:pPr>
            <w:r w:rsidRPr="005E1715">
              <w:rPr>
                <w:rFonts w:ascii="Times New Roman" w:hAnsi="Times New Roman" w:cs="Times New Roman"/>
                <w:lang w:eastAsia="uk-UA"/>
              </w:rPr>
              <w:t>у рядку 255 «залишкова вартість виведених з експлуатації активів (елементів активів), віднесених до категорії 4, із регуляторної бази активів, створеної після переходу до стимулюючого регулювання» зазначається фактична залишкова вартість виведених з експлуатації активів (елементів активів), віднесених згідно з Порядком № 1175 до категорії 4, із регуляторної бази активів, створеної після переходу до стимулюючого регулювання;</w:t>
            </w:r>
          </w:p>
          <w:p w:rsidR="00804FE6" w:rsidRPr="005E1715" w:rsidRDefault="00804FE6" w:rsidP="00804FE6">
            <w:pPr>
              <w:pStyle w:val="a4"/>
              <w:ind w:left="22" w:firstLine="687"/>
              <w:rPr>
                <w:rFonts w:ascii="Times New Roman" w:hAnsi="Times New Roman" w:cs="Times New Roman"/>
                <w:lang w:val="uk-UA" w:eastAsia="uk-UA"/>
              </w:rPr>
            </w:pPr>
          </w:p>
          <w:p w:rsidR="00804FE6" w:rsidRPr="005E1715" w:rsidRDefault="00804FE6" w:rsidP="00804FE6">
            <w:pPr>
              <w:numPr>
                <w:ilvl w:val="0"/>
                <w:numId w:val="4"/>
              </w:numPr>
              <w:ind w:left="22" w:firstLine="687"/>
              <w:jc w:val="both"/>
              <w:rPr>
                <w:rFonts w:ascii="Times New Roman" w:hAnsi="Times New Roman" w:cs="Times New Roman"/>
                <w:lang w:eastAsia="uk-UA"/>
              </w:rPr>
            </w:pPr>
            <w:r w:rsidRPr="005E1715">
              <w:rPr>
                <w:rFonts w:ascii="Times New Roman" w:hAnsi="Times New Roman" w:cs="Times New Roman"/>
                <w:lang w:eastAsia="uk-UA"/>
              </w:rPr>
              <w:lastRenderedPageBreak/>
              <w:t xml:space="preserve">у рядку 260 «Сума створених активів на дату переходу до стимулюючого регулювання» зазначається загальна вартість активів, створених на дату  переходу до стимулюючого регулювання. У графі 1 зазначається вартість активів, створених на дату  переходу до стимулюючого регулювання на початок звітного року. У графі 2 зазначається загальна вартість активів, створених на дату переходу до стимулюючого регулювання </w:t>
            </w:r>
            <w:bookmarkStart w:id="6" w:name="_Hlk103075501"/>
            <w:r w:rsidRPr="005E1715">
              <w:rPr>
                <w:rFonts w:ascii="Times New Roman" w:hAnsi="Times New Roman" w:cs="Times New Roman"/>
                <w:bCs/>
                <w:lang w:eastAsia="uk-UA"/>
              </w:rPr>
              <w:t>на початок звітного року</w:t>
            </w:r>
            <w:r w:rsidRPr="005E1715">
              <w:rPr>
                <w:rFonts w:ascii="Times New Roman" w:hAnsi="Times New Roman" w:cs="Times New Roman"/>
                <w:lang w:eastAsia="uk-UA"/>
              </w:rPr>
              <w:t xml:space="preserve"> </w:t>
            </w:r>
            <w:bookmarkEnd w:id="6"/>
            <w:r w:rsidRPr="005E1715">
              <w:rPr>
                <w:rFonts w:ascii="Times New Roman" w:hAnsi="Times New Roman" w:cs="Times New Roman"/>
                <w:lang w:eastAsia="uk-UA"/>
              </w:rPr>
              <w:t>з урахуванням введення та виведення активів, які не були включені до складу регуляторної бази активів на дату переходу до стимулюючого регулювання (вартість активів, створених з дотриманням вимог пунктів 2.5, 2.6 та 2.10 розділу II Порядку № 899);</w:t>
            </w:r>
          </w:p>
          <w:p w:rsidR="00804FE6" w:rsidRPr="005E1715" w:rsidRDefault="00804FE6" w:rsidP="00804FE6">
            <w:pPr>
              <w:pStyle w:val="a4"/>
              <w:ind w:left="22" w:firstLine="687"/>
              <w:rPr>
                <w:rFonts w:ascii="Times New Roman" w:hAnsi="Times New Roman" w:cs="Times New Roman"/>
                <w:lang w:val="uk-UA" w:eastAsia="uk-UA"/>
              </w:rPr>
            </w:pPr>
          </w:p>
          <w:p w:rsidR="00804FE6" w:rsidRPr="005E1715" w:rsidRDefault="00804FE6" w:rsidP="00804FE6">
            <w:pPr>
              <w:numPr>
                <w:ilvl w:val="0"/>
                <w:numId w:val="4"/>
              </w:numPr>
              <w:ind w:left="22" w:firstLine="687"/>
              <w:jc w:val="both"/>
              <w:rPr>
                <w:rFonts w:ascii="Times New Roman" w:hAnsi="Times New Roman" w:cs="Times New Roman"/>
                <w:lang w:eastAsia="uk-UA"/>
              </w:rPr>
            </w:pPr>
            <w:r w:rsidRPr="005E1715">
              <w:rPr>
                <w:rFonts w:ascii="Times New Roman" w:hAnsi="Times New Roman" w:cs="Times New Roman"/>
                <w:lang w:eastAsia="uk-UA"/>
              </w:rPr>
              <w:t>у рядку 265 «Сума створених активів після переходу до стимулюючого регулювання, у т. ч.:» зазначається загальна вартість активів, створених після переходу до стимулюючого регулювання. Дані рядка 265 дорівнюють сумарному значенню рядків 270 – 285;</w:t>
            </w:r>
          </w:p>
          <w:p w:rsidR="00804FE6" w:rsidRPr="005E1715" w:rsidRDefault="00804FE6" w:rsidP="00804FE6">
            <w:pPr>
              <w:pStyle w:val="a4"/>
              <w:ind w:left="22" w:firstLine="687"/>
              <w:rPr>
                <w:rFonts w:ascii="Times New Roman" w:hAnsi="Times New Roman" w:cs="Times New Roman"/>
                <w:lang w:val="uk-UA" w:eastAsia="ru-RU"/>
              </w:rPr>
            </w:pPr>
          </w:p>
          <w:p w:rsidR="00804FE6" w:rsidRPr="005E1715" w:rsidRDefault="00804FE6" w:rsidP="00804FE6">
            <w:pPr>
              <w:numPr>
                <w:ilvl w:val="0"/>
                <w:numId w:val="4"/>
              </w:numPr>
              <w:ind w:left="22" w:firstLine="687"/>
              <w:jc w:val="both"/>
              <w:rPr>
                <w:rFonts w:ascii="Times New Roman" w:hAnsi="Times New Roman" w:cs="Times New Roman"/>
                <w:lang w:eastAsia="uk-UA"/>
              </w:rPr>
            </w:pPr>
            <w:r w:rsidRPr="005E1715">
              <w:rPr>
                <w:rFonts w:ascii="Times New Roman" w:hAnsi="Times New Roman" w:cs="Times New Roman"/>
              </w:rPr>
              <w:t>у рядку 270 «сума створених активів, віднесених до                                    категорії 1 (</w:t>
            </w:r>
            <w:proofErr w:type="spellStart"/>
            <w:r w:rsidRPr="005E1715">
              <w:rPr>
                <w:rFonts w:ascii="Times New Roman" w:hAnsi="Times New Roman" w:cs="Times New Roman"/>
              </w:rPr>
              <w:t>І</w:t>
            </w:r>
            <w:r w:rsidRPr="005E1715">
              <w:rPr>
                <w:rFonts w:ascii="Times New Roman" w:hAnsi="Times New Roman" w:cs="Times New Roman"/>
                <w:vertAlign w:val="superscript"/>
              </w:rPr>
              <w:t>нов</w:t>
            </w:r>
            <w:proofErr w:type="spellEnd"/>
            <w:r w:rsidRPr="005E1715">
              <w:rPr>
                <w:rFonts w:ascii="Times New Roman" w:hAnsi="Times New Roman" w:cs="Times New Roman"/>
                <w:vertAlign w:val="superscript"/>
              </w:rPr>
              <w:t xml:space="preserve"> 1</w:t>
            </w:r>
            <w:r w:rsidRPr="005E1715">
              <w:rPr>
                <w:rFonts w:ascii="Times New Roman" w:hAnsi="Times New Roman" w:cs="Times New Roman"/>
              </w:rPr>
              <w:t>)» зазначається фактична вартість створених та прийнятих на баланс активів, віднесених згідно з Порядком № 1175 до категорії 1 (у тому числі створених з дотриманням вимог пункту 3.5 розділу III Порядку № 899);</w:t>
            </w:r>
          </w:p>
          <w:p w:rsidR="00804FE6" w:rsidRPr="005E1715" w:rsidRDefault="00804FE6" w:rsidP="00804FE6">
            <w:pPr>
              <w:pStyle w:val="a4"/>
              <w:ind w:left="22" w:firstLine="687"/>
              <w:rPr>
                <w:rFonts w:ascii="Times New Roman" w:hAnsi="Times New Roman" w:cs="Times New Roman"/>
                <w:lang w:val="uk-UA" w:eastAsia="uk-UA"/>
              </w:rPr>
            </w:pPr>
          </w:p>
          <w:p w:rsidR="00804FE6" w:rsidRPr="005E1715" w:rsidRDefault="00804FE6" w:rsidP="00804FE6">
            <w:pPr>
              <w:numPr>
                <w:ilvl w:val="0"/>
                <w:numId w:val="4"/>
              </w:numPr>
              <w:ind w:left="22" w:firstLine="687"/>
              <w:jc w:val="both"/>
              <w:rPr>
                <w:rFonts w:ascii="Times New Roman" w:hAnsi="Times New Roman" w:cs="Times New Roman"/>
                <w:lang w:eastAsia="uk-UA"/>
              </w:rPr>
            </w:pPr>
            <w:r w:rsidRPr="005E1715">
              <w:rPr>
                <w:rFonts w:ascii="Times New Roman" w:hAnsi="Times New Roman" w:cs="Times New Roman"/>
                <w:lang w:eastAsia="uk-UA"/>
              </w:rPr>
              <w:t>у рядку 275 «сума створених активів, віднесених до категорії 2» зазначається фактична вартість створених та прийнятих на баланс активів, віднесених згідно з Порядком № 1175 до категорії 2 (у тому числі створених з дотриманням вимог пункту 3.5 розділу III Порядку № 899);</w:t>
            </w:r>
          </w:p>
          <w:p w:rsidR="00804FE6" w:rsidRPr="005E1715" w:rsidRDefault="00804FE6" w:rsidP="00804FE6">
            <w:pPr>
              <w:pStyle w:val="a4"/>
              <w:ind w:left="22" w:firstLine="687"/>
              <w:rPr>
                <w:rFonts w:ascii="Times New Roman" w:hAnsi="Times New Roman" w:cs="Times New Roman"/>
                <w:lang w:val="uk-UA" w:eastAsia="uk-UA"/>
              </w:rPr>
            </w:pPr>
          </w:p>
          <w:p w:rsidR="00804FE6" w:rsidRPr="005E1715" w:rsidRDefault="00804FE6" w:rsidP="00804FE6">
            <w:pPr>
              <w:numPr>
                <w:ilvl w:val="0"/>
                <w:numId w:val="4"/>
              </w:numPr>
              <w:ind w:left="22" w:firstLine="687"/>
              <w:jc w:val="both"/>
              <w:rPr>
                <w:rFonts w:ascii="Times New Roman" w:hAnsi="Times New Roman" w:cs="Times New Roman"/>
                <w:lang w:eastAsia="uk-UA"/>
              </w:rPr>
            </w:pPr>
            <w:r w:rsidRPr="005E1715">
              <w:rPr>
                <w:rFonts w:ascii="Times New Roman" w:hAnsi="Times New Roman" w:cs="Times New Roman"/>
                <w:lang w:eastAsia="uk-UA"/>
              </w:rPr>
              <w:t>у рядку 280 «сума створених активів, віднесених до категорії 3» зазначається фактична вартість створених та прийнятих на баланс активів, віднесених згідно з Порядком № 1175 до категорії 3;</w:t>
            </w:r>
          </w:p>
          <w:p w:rsidR="00804FE6" w:rsidRPr="005E1715" w:rsidRDefault="00804FE6" w:rsidP="00804FE6">
            <w:pPr>
              <w:pStyle w:val="a4"/>
              <w:ind w:left="22" w:firstLine="687"/>
              <w:rPr>
                <w:rFonts w:ascii="Times New Roman" w:hAnsi="Times New Roman" w:cs="Times New Roman"/>
                <w:lang w:val="uk-UA" w:eastAsia="uk-UA"/>
              </w:rPr>
            </w:pPr>
          </w:p>
          <w:p w:rsidR="00804FE6" w:rsidRPr="005E1715" w:rsidRDefault="00804FE6" w:rsidP="00804FE6">
            <w:pPr>
              <w:numPr>
                <w:ilvl w:val="0"/>
                <w:numId w:val="4"/>
              </w:numPr>
              <w:ind w:left="22" w:firstLine="687"/>
              <w:jc w:val="both"/>
              <w:rPr>
                <w:rFonts w:ascii="Times New Roman" w:hAnsi="Times New Roman" w:cs="Times New Roman"/>
                <w:lang w:eastAsia="uk-UA"/>
              </w:rPr>
            </w:pPr>
            <w:r w:rsidRPr="005E1715">
              <w:rPr>
                <w:rFonts w:ascii="Times New Roman" w:hAnsi="Times New Roman" w:cs="Times New Roman"/>
                <w:lang w:eastAsia="uk-UA"/>
              </w:rPr>
              <w:t>у рядку 285 «сума створених активів, віднесених до категорії 4» зазначається фактична вартість створених та прийнятих на баланс активів, віднесених згідно з Порядком № 1175 до категорії 4;</w:t>
            </w:r>
          </w:p>
          <w:p w:rsidR="00804FE6" w:rsidRPr="005E1715" w:rsidRDefault="00804FE6" w:rsidP="00804FE6">
            <w:pPr>
              <w:pStyle w:val="a4"/>
              <w:ind w:left="22" w:firstLine="687"/>
              <w:rPr>
                <w:rFonts w:ascii="Times New Roman" w:hAnsi="Times New Roman" w:cs="Times New Roman"/>
                <w:lang w:val="uk-UA" w:eastAsia="uk-UA"/>
              </w:rPr>
            </w:pPr>
          </w:p>
          <w:p w:rsidR="00804FE6" w:rsidRPr="005E1715" w:rsidRDefault="00804FE6" w:rsidP="00804FE6">
            <w:pPr>
              <w:numPr>
                <w:ilvl w:val="0"/>
                <w:numId w:val="4"/>
              </w:numPr>
              <w:shd w:val="clear" w:color="auto" w:fill="FFFFFF"/>
              <w:ind w:left="22" w:firstLine="687"/>
              <w:jc w:val="both"/>
              <w:rPr>
                <w:rFonts w:ascii="Times New Roman" w:hAnsi="Times New Roman" w:cs="Times New Roman"/>
                <w:lang w:eastAsia="uk-UA"/>
              </w:rPr>
            </w:pPr>
            <w:r w:rsidRPr="005E1715">
              <w:rPr>
                <w:rFonts w:ascii="Times New Roman" w:hAnsi="Times New Roman" w:cs="Times New Roman"/>
                <w:lang w:eastAsia="uk-UA"/>
              </w:rPr>
              <w:t xml:space="preserve">у рядку 290 «Прибуток на регуляторну базу активів, у т. ч.:» зазначається загальний прибуток на регуляторну базу активів після оподаткування. Дані рядка 290 дорівнюють сумарному значенню рядків </w:t>
            </w:r>
            <w:r w:rsidRPr="005E1715">
              <w:rPr>
                <w:rFonts w:ascii="Times New Roman" w:hAnsi="Times New Roman" w:cs="Times New Roman"/>
                <w:lang w:eastAsia="uk-UA"/>
              </w:rPr>
              <w:br/>
              <w:t xml:space="preserve">295 «прибуток на регуляторну базу активів, яка створена на дату переходу до </w:t>
            </w:r>
            <w:r w:rsidRPr="005E1715">
              <w:rPr>
                <w:rFonts w:ascii="Times New Roman" w:hAnsi="Times New Roman" w:cs="Times New Roman"/>
                <w:lang w:eastAsia="uk-UA"/>
              </w:rPr>
              <w:lastRenderedPageBreak/>
              <w:t>стимулюючого регулювання» та 300 «прибуток на регуляторну базу активів, яка створена після переходу до стимулюючого регулювання»;</w:t>
            </w:r>
          </w:p>
          <w:p w:rsidR="00804FE6" w:rsidRPr="005E1715" w:rsidRDefault="00804FE6" w:rsidP="00804FE6">
            <w:pPr>
              <w:pStyle w:val="a4"/>
              <w:ind w:left="22" w:firstLine="687"/>
              <w:rPr>
                <w:rFonts w:ascii="Times New Roman" w:hAnsi="Times New Roman" w:cs="Times New Roman"/>
                <w:lang w:val="uk-UA" w:eastAsia="uk-UA"/>
              </w:rPr>
            </w:pPr>
          </w:p>
          <w:p w:rsidR="00804FE6" w:rsidRPr="005E1715" w:rsidRDefault="00804FE6" w:rsidP="00804FE6">
            <w:pPr>
              <w:numPr>
                <w:ilvl w:val="0"/>
                <w:numId w:val="4"/>
              </w:numPr>
              <w:shd w:val="clear" w:color="auto" w:fill="FFFFFF"/>
              <w:ind w:left="22" w:firstLine="687"/>
              <w:jc w:val="both"/>
              <w:rPr>
                <w:rFonts w:ascii="Times New Roman" w:hAnsi="Times New Roman" w:cs="Times New Roman"/>
                <w:lang w:eastAsia="uk-UA"/>
              </w:rPr>
            </w:pPr>
            <w:r w:rsidRPr="005E1715">
              <w:rPr>
                <w:rFonts w:ascii="Times New Roman" w:hAnsi="Times New Roman" w:cs="Times New Roman"/>
                <w:lang w:eastAsia="uk-UA"/>
              </w:rPr>
              <w:t>у рядку 295 «прибуток на регуляторну базу активів, яка створена на дату переходу до стимулюючого регулювання» зазначається прибуток на регуляторну базу активів, яка створена на дату переходу до стимулюючого регулювання, після оподаткування (</w:t>
            </w:r>
            <w:r w:rsidRPr="005E1715">
              <w:rPr>
                <w:rFonts w:ascii="Times New Roman" w:hAnsi="Times New Roman" w:cs="Times New Roman"/>
                <w:bCs/>
                <w:lang w:eastAsia="uk-UA"/>
              </w:rPr>
              <w:t>за I квартал як 1/4, за II квартал як 1/2, за III квартал як 3/4, за IV квартал як 4/4</w:t>
            </w:r>
            <w:r w:rsidRPr="005E1715">
              <w:rPr>
                <w:rFonts w:ascii="Times New Roman" w:hAnsi="Times New Roman" w:cs="Times New Roman"/>
                <w:lang w:eastAsia="uk-UA"/>
              </w:rPr>
              <w:t xml:space="preserve"> від річного значення);</w:t>
            </w:r>
          </w:p>
          <w:p w:rsidR="00804FE6" w:rsidRPr="005E1715" w:rsidRDefault="00804FE6" w:rsidP="00804FE6">
            <w:pPr>
              <w:pStyle w:val="a4"/>
              <w:ind w:left="22" w:firstLine="687"/>
              <w:rPr>
                <w:rFonts w:ascii="Times New Roman" w:hAnsi="Times New Roman" w:cs="Times New Roman"/>
                <w:lang w:val="uk-UA" w:eastAsia="uk-UA"/>
              </w:rPr>
            </w:pPr>
          </w:p>
          <w:p w:rsidR="00804FE6" w:rsidRPr="005E1715" w:rsidRDefault="00804FE6" w:rsidP="00804FE6">
            <w:pPr>
              <w:numPr>
                <w:ilvl w:val="0"/>
                <w:numId w:val="4"/>
              </w:numPr>
              <w:shd w:val="clear" w:color="auto" w:fill="FFFFFF"/>
              <w:ind w:left="22" w:firstLine="687"/>
              <w:jc w:val="both"/>
              <w:rPr>
                <w:rFonts w:ascii="Times New Roman" w:hAnsi="Times New Roman" w:cs="Times New Roman"/>
                <w:lang w:eastAsia="uk-UA"/>
              </w:rPr>
            </w:pPr>
            <w:r w:rsidRPr="005E1715">
              <w:rPr>
                <w:rFonts w:ascii="Times New Roman" w:hAnsi="Times New Roman" w:cs="Times New Roman"/>
                <w:lang w:eastAsia="uk-UA"/>
              </w:rPr>
              <w:t>у рядку 300 «прибуток на регуляторну базу активів, яка створена після переходу до стимулюючого регулювання» зазначається прибуток на регуляторну базу активів, яка створена після переходу до стимулюючого регулювання, після оподаткування (</w:t>
            </w:r>
            <w:r w:rsidRPr="005E1715">
              <w:rPr>
                <w:rFonts w:ascii="Times New Roman" w:hAnsi="Times New Roman" w:cs="Times New Roman"/>
                <w:bCs/>
                <w:lang w:eastAsia="uk-UA"/>
              </w:rPr>
              <w:t>за I квартал як 1/4, за II квартал як 1/2, за III квартал як 3/4, за IV квартал як 4/4</w:t>
            </w:r>
            <w:r w:rsidRPr="005E1715">
              <w:rPr>
                <w:rFonts w:ascii="Times New Roman" w:hAnsi="Times New Roman" w:cs="Times New Roman"/>
                <w:lang w:eastAsia="uk-UA"/>
              </w:rPr>
              <w:t xml:space="preserve"> від річного значення);</w:t>
            </w:r>
          </w:p>
          <w:p w:rsidR="00804FE6" w:rsidRPr="005E1715" w:rsidRDefault="00804FE6" w:rsidP="00804FE6">
            <w:pPr>
              <w:pStyle w:val="a4"/>
              <w:ind w:left="22" w:firstLine="687"/>
              <w:rPr>
                <w:rFonts w:ascii="Times New Roman" w:hAnsi="Times New Roman" w:cs="Times New Roman"/>
                <w:lang w:val="uk-UA" w:eastAsia="uk-UA"/>
              </w:rPr>
            </w:pPr>
          </w:p>
          <w:p w:rsidR="00804FE6" w:rsidRPr="005E1715" w:rsidRDefault="00804FE6" w:rsidP="00804FE6">
            <w:pPr>
              <w:numPr>
                <w:ilvl w:val="0"/>
                <w:numId w:val="4"/>
              </w:numPr>
              <w:shd w:val="clear" w:color="auto" w:fill="FFFFFF"/>
              <w:ind w:left="22" w:firstLine="687"/>
              <w:jc w:val="both"/>
              <w:rPr>
                <w:rFonts w:ascii="Times New Roman" w:hAnsi="Times New Roman" w:cs="Times New Roman"/>
                <w:lang w:eastAsia="uk-UA"/>
              </w:rPr>
            </w:pPr>
            <w:r w:rsidRPr="005E1715">
              <w:rPr>
                <w:rFonts w:ascii="Times New Roman" w:hAnsi="Times New Roman" w:cs="Times New Roman"/>
                <w:lang w:eastAsia="uk-UA"/>
              </w:rPr>
              <w:t xml:space="preserve">у рядку 305 «Податок на прибуток» зазначений показник розраховується </w:t>
            </w:r>
            <w:r w:rsidRPr="005E1715">
              <w:rPr>
                <w:rFonts w:ascii="Times New Roman" w:hAnsi="Times New Roman" w:cs="Times New Roman"/>
                <w:bCs/>
                <w:lang w:eastAsia="uk-UA"/>
              </w:rPr>
              <w:t>за I квартал як 1/4, за II квартал як 1/2, за III квартал як 3/4, за IV квартал як 4/4</w:t>
            </w:r>
            <w:r w:rsidRPr="005E1715">
              <w:rPr>
                <w:rFonts w:ascii="Times New Roman" w:hAnsi="Times New Roman" w:cs="Times New Roman"/>
                <w:lang w:eastAsia="uk-UA"/>
              </w:rPr>
              <w:t xml:space="preserve"> від річного значення податку на прибуток;</w:t>
            </w:r>
          </w:p>
          <w:p w:rsidR="00804FE6" w:rsidRPr="005E1715" w:rsidRDefault="00804FE6" w:rsidP="00804FE6">
            <w:pPr>
              <w:pStyle w:val="a4"/>
              <w:ind w:left="22" w:firstLine="687"/>
              <w:rPr>
                <w:rFonts w:ascii="Times New Roman" w:hAnsi="Times New Roman" w:cs="Times New Roman"/>
                <w:lang w:val="uk-UA" w:eastAsia="uk-UA"/>
              </w:rPr>
            </w:pPr>
          </w:p>
          <w:p w:rsidR="00804FE6" w:rsidRPr="005E1715" w:rsidRDefault="00804FE6" w:rsidP="00804FE6">
            <w:pPr>
              <w:numPr>
                <w:ilvl w:val="0"/>
                <w:numId w:val="4"/>
              </w:numPr>
              <w:shd w:val="clear" w:color="auto" w:fill="FFFFFF"/>
              <w:ind w:left="22" w:firstLine="687"/>
              <w:jc w:val="both"/>
              <w:rPr>
                <w:rFonts w:ascii="Times New Roman" w:hAnsi="Times New Roman" w:cs="Times New Roman"/>
                <w:lang w:eastAsia="uk-UA"/>
              </w:rPr>
            </w:pPr>
            <w:r w:rsidRPr="005E1715">
              <w:rPr>
                <w:rFonts w:ascii="Times New Roman" w:hAnsi="Times New Roman" w:cs="Times New Roman"/>
                <w:lang w:eastAsia="uk-UA"/>
              </w:rPr>
              <w:t>у рядку 310 «Дефіцит або профіцит коштів у частині надходження та витрат, пов'язаних із наданням послуг з приєднання електроустановок замовників до електричних мереж (ПР)» зазначається сума дефіциту або профіциту коштів від здійснення діяльності з надання послуг з приєднання електроустановок замовників до електричних мереж;</w:t>
            </w:r>
          </w:p>
          <w:p w:rsidR="00804FE6" w:rsidRPr="005E1715" w:rsidRDefault="00804FE6" w:rsidP="00804FE6">
            <w:pPr>
              <w:pStyle w:val="a4"/>
              <w:ind w:left="22" w:firstLine="687"/>
              <w:rPr>
                <w:rFonts w:ascii="Times New Roman" w:hAnsi="Times New Roman" w:cs="Times New Roman"/>
                <w:lang w:val="uk-UA" w:eastAsia="uk-UA"/>
              </w:rPr>
            </w:pPr>
          </w:p>
          <w:p w:rsidR="00804FE6" w:rsidRPr="005E1715" w:rsidRDefault="00804FE6" w:rsidP="00804FE6">
            <w:pPr>
              <w:numPr>
                <w:ilvl w:val="0"/>
                <w:numId w:val="4"/>
              </w:numPr>
              <w:shd w:val="clear" w:color="auto" w:fill="FFFFFF"/>
              <w:ind w:left="22" w:firstLine="687"/>
              <w:jc w:val="both"/>
              <w:rPr>
                <w:rFonts w:ascii="Times New Roman" w:hAnsi="Times New Roman" w:cs="Times New Roman"/>
                <w:lang w:eastAsia="uk-UA"/>
              </w:rPr>
            </w:pPr>
            <w:r w:rsidRPr="005E1715">
              <w:rPr>
                <w:rFonts w:ascii="Times New Roman" w:hAnsi="Times New Roman" w:cs="Times New Roman"/>
                <w:lang w:eastAsia="uk-UA"/>
              </w:rPr>
              <w:t>у рядку 315 «Коригування за даними виконання цільового завдання щодо досягнення показників якості послуг» зазначається коригування необхідного доходу від здійснення діяльності з розподілу електричної енергії у разі недотримання ліцензіатом цільових показників якості послуг;</w:t>
            </w:r>
          </w:p>
          <w:p w:rsidR="00804FE6" w:rsidRPr="005E1715" w:rsidRDefault="00804FE6" w:rsidP="00804FE6">
            <w:pPr>
              <w:shd w:val="clear" w:color="auto" w:fill="FFFFFF"/>
              <w:ind w:left="22" w:firstLine="687"/>
              <w:jc w:val="both"/>
              <w:rPr>
                <w:rFonts w:ascii="Times New Roman" w:hAnsi="Times New Roman" w:cs="Times New Roman"/>
                <w:lang w:eastAsia="uk-UA"/>
              </w:rPr>
            </w:pPr>
          </w:p>
          <w:p w:rsidR="00804FE6" w:rsidRPr="005E1715" w:rsidRDefault="00804FE6" w:rsidP="00804FE6">
            <w:pPr>
              <w:numPr>
                <w:ilvl w:val="0"/>
                <w:numId w:val="4"/>
              </w:numPr>
              <w:shd w:val="clear" w:color="auto" w:fill="FFFFFF"/>
              <w:ind w:left="22" w:firstLine="687"/>
              <w:jc w:val="both"/>
              <w:rPr>
                <w:rFonts w:ascii="Times New Roman" w:hAnsi="Times New Roman" w:cs="Times New Roman"/>
                <w:lang w:eastAsia="uk-UA"/>
              </w:rPr>
            </w:pPr>
            <w:r w:rsidRPr="005E1715">
              <w:rPr>
                <w:rFonts w:ascii="Times New Roman" w:hAnsi="Times New Roman" w:cs="Times New Roman"/>
                <w:lang w:eastAsia="uk-UA"/>
              </w:rPr>
              <w:t>у рядку 320 «Коригування необхідного доходу від здійснення діяльності з розподілу електричної енергії» зазначається коригування доходу (витрат) (вилучення або компенсація ліцензіату за результатами заходів контролю);</w:t>
            </w:r>
          </w:p>
          <w:p w:rsidR="00804FE6" w:rsidRPr="005E1715" w:rsidRDefault="00804FE6" w:rsidP="00804FE6">
            <w:pPr>
              <w:pStyle w:val="a4"/>
              <w:ind w:left="22" w:firstLine="687"/>
              <w:rPr>
                <w:rFonts w:ascii="Times New Roman" w:hAnsi="Times New Roman" w:cs="Times New Roman"/>
                <w:lang w:val="uk-UA" w:eastAsia="uk-UA"/>
              </w:rPr>
            </w:pPr>
          </w:p>
          <w:p w:rsidR="00804FE6" w:rsidRPr="005E1715" w:rsidRDefault="00804FE6" w:rsidP="00804FE6">
            <w:pPr>
              <w:numPr>
                <w:ilvl w:val="0"/>
                <w:numId w:val="4"/>
              </w:numPr>
              <w:shd w:val="clear" w:color="auto" w:fill="FFFFFF"/>
              <w:ind w:left="22" w:firstLine="687"/>
              <w:jc w:val="both"/>
              <w:rPr>
                <w:rFonts w:ascii="Times New Roman" w:hAnsi="Times New Roman" w:cs="Times New Roman"/>
                <w:lang w:eastAsia="uk-UA"/>
              </w:rPr>
            </w:pPr>
            <w:r w:rsidRPr="005E1715">
              <w:rPr>
                <w:rFonts w:ascii="Times New Roman" w:hAnsi="Times New Roman" w:cs="Times New Roman"/>
                <w:lang w:eastAsia="uk-UA"/>
              </w:rPr>
              <w:t>у рядку 325 «Обсяг продукції (товарів, робіт, послуг)» зазначається розмір доходу, що забезпечує здійснення діяльності з розподілу електричної енергії у кожному році регуляторного періоду.</w:t>
            </w:r>
          </w:p>
          <w:p w:rsidR="00800CD8" w:rsidRPr="005E1715" w:rsidRDefault="00800CD8" w:rsidP="00804FE6">
            <w:pPr>
              <w:ind w:left="22" w:firstLine="687"/>
              <w:jc w:val="both"/>
              <w:rPr>
                <w:rFonts w:ascii="Times New Roman" w:hAnsi="Times New Roman" w:cs="Times New Roman"/>
                <w:strike/>
              </w:rPr>
            </w:pPr>
          </w:p>
        </w:tc>
        <w:tc>
          <w:tcPr>
            <w:tcW w:w="7380" w:type="dxa"/>
          </w:tcPr>
          <w:p w:rsidR="00112BE7" w:rsidRDefault="00112BE7" w:rsidP="00920C86">
            <w:pPr>
              <w:shd w:val="clear" w:color="auto" w:fill="FFFFFF"/>
              <w:ind w:firstLine="363"/>
              <w:jc w:val="both"/>
              <w:rPr>
                <w:rFonts w:ascii="Times New Roman" w:hAnsi="Times New Roman" w:cs="Times New Roman"/>
                <w:b/>
                <w:lang w:eastAsia="uk-UA"/>
              </w:rPr>
            </w:pPr>
            <w:r>
              <w:rPr>
                <w:rFonts w:ascii="Times New Roman" w:hAnsi="Times New Roman" w:cs="Times New Roman"/>
                <w:b/>
                <w:lang w:eastAsia="uk-UA"/>
              </w:rPr>
              <w:lastRenderedPageBreak/>
              <w:t>пункт 3.4. викласти в новій реда</w:t>
            </w:r>
            <w:r w:rsidR="004C0DE2">
              <w:rPr>
                <w:rFonts w:ascii="Times New Roman" w:hAnsi="Times New Roman" w:cs="Times New Roman"/>
                <w:b/>
                <w:lang w:eastAsia="uk-UA"/>
              </w:rPr>
              <w:t>к</w:t>
            </w:r>
            <w:r>
              <w:rPr>
                <w:rFonts w:ascii="Times New Roman" w:hAnsi="Times New Roman" w:cs="Times New Roman"/>
                <w:b/>
                <w:lang w:eastAsia="uk-UA"/>
              </w:rPr>
              <w:t>ції</w:t>
            </w:r>
          </w:p>
          <w:p w:rsidR="008D6050" w:rsidRPr="00112BE7" w:rsidRDefault="008D6050" w:rsidP="00920C86">
            <w:pPr>
              <w:shd w:val="clear" w:color="auto" w:fill="FFFFFF"/>
              <w:ind w:firstLine="363"/>
              <w:jc w:val="both"/>
              <w:rPr>
                <w:rFonts w:ascii="Times New Roman" w:hAnsi="Times New Roman" w:cs="Times New Roman"/>
                <w:b/>
                <w:lang w:eastAsia="uk-UA"/>
              </w:rPr>
            </w:pPr>
            <w:r w:rsidRPr="00112BE7">
              <w:rPr>
                <w:rFonts w:ascii="Times New Roman" w:hAnsi="Times New Roman" w:cs="Times New Roman"/>
                <w:b/>
                <w:lang w:eastAsia="uk-UA"/>
              </w:rPr>
              <w:t>3.4</w:t>
            </w:r>
            <w:r w:rsidRPr="00112BE7">
              <w:rPr>
                <w:rFonts w:ascii="Times New Roman" w:hAnsi="Times New Roman" w:cs="Times New Roman"/>
                <w:b/>
                <w:lang w:eastAsia="uk-UA"/>
              </w:rPr>
              <w:tab/>
              <w:t xml:space="preserve">Розділ II «Інформація щодо регуляторного обліку» (рядки 215 – 310) заповнюється ліцензіатом у разі застосування стимулюючого регулювання. </w:t>
            </w:r>
          </w:p>
          <w:p w:rsidR="008D6050" w:rsidRPr="00112BE7" w:rsidRDefault="008D6050" w:rsidP="00920C86">
            <w:pPr>
              <w:shd w:val="clear" w:color="auto" w:fill="FFFFFF"/>
              <w:ind w:firstLine="363"/>
              <w:jc w:val="both"/>
              <w:rPr>
                <w:rFonts w:ascii="Times New Roman" w:hAnsi="Times New Roman" w:cs="Times New Roman"/>
                <w:b/>
                <w:lang w:eastAsia="uk-UA"/>
              </w:rPr>
            </w:pPr>
            <w:r w:rsidRPr="00112BE7">
              <w:rPr>
                <w:rFonts w:ascii="Times New Roman" w:hAnsi="Times New Roman" w:cs="Times New Roman"/>
                <w:b/>
                <w:lang w:eastAsia="uk-UA"/>
              </w:rPr>
              <w:t>У розділі II наводиться інформація щодо регуляторного обліку, зокрема інформація щодо операційних контрольованих та неконтрольованих витрат, інформація щодо регуляторної амортизації, інвестицій та інші показники, а саме:</w:t>
            </w:r>
          </w:p>
          <w:p w:rsidR="00920C86" w:rsidRPr="00112BE7" w:rsidRDefault="00920C86" w:rsidP="00920C86">
            <w:pPr>
              <w:shd w:val="clear" w:color="auto" w:fill="FFFFFF"/>
              <w:ind w:firstLine="363"/>
              <w:jc w:val="both"/>
              <w:rPr>
                <w:rFonts w:ascii="Times New Roman" w:hAnsi="Times New Roman" w:cs="Times New Roman"/>
                <w:b/>
                <w:lang w:eastAsia="uk-UA"/>
              </w:rPr>
            </w:pPr>
          </w:p>
          <w:p w:rsidR="00920C86" w:rsidRPr="00112BE7" w:rsidRDefault="00920C86" w:rsidP="00920C86">
            <w:pPr>
              <w:pStyle w:val="a4"/>
              <w:numPr>
                <w:ilvl w:val="0"/>
                <w:numId w:val="5"/>
              </w:numPr>
              <w:shd w:val="clear" w:color="auto" w:fill="FFFFFF"/>
              <w:ind w:left="0" w:firstLine="363"/>
              <w:jc w:val="both"/>
              <w:rPr>
                <w:rFonts w:ascii="Times New Roman" w:hAnsi="Times New Roman" w:cs="Times New Roman"/>
                <w:b/>
                <w:lang w:eastAsia="uk-UA"/>
              </w:rPr>
            </w:pPr>
            <w:proofErr w:type="gramStart"/>
            <w:r w:rsidRPr="00112BE7">
              <w:rPr>
                <w:rFonts w:ascii="Times New Roman" w:hAnsi="Times New Roman" w:cs="Times New Roman"/>
                <w:b/>
                <w:lang w:eastAsia="uk-UA"/>
              </w:rPr>
              <w:lastRenderedPageBreak/>
              <w:t>у рядку</w:t>
            </w:r>
            <w:proofErr w:type="gramEnd"/>
            <w:r w:rsidRPr="00112BE7">
              <w:rPr>
                <w:rFonts w:ascii="Times New Roman" w:hAnsi="Times New Roman" w:cs="Times New Roman"/>
                <w:b/>
                <w:lang w:eastAsia="uk-UA"/>
              </w:rPr>
              <w:t xml:space="preserve"> 215 «</w:t>
            </w:r>
            <w:proofErr w:type="spellStart"/>
            <w:r w:rsidRPr="00112BE7">
              <w:rPr>
                <w:rFonts w:ascii="Times New Roman" w:hAnsi="Times New Roman" w:cs="Times New Roman"/>
                <w:b/>
                <w:lang w:eastAsia="uk-UA"/>
              </w:rPr>
              <w:t>Операційні</w:t>
            </w:r>
            <w:proofErr w:type="spellEnd"/>
            <w:r w:rsidRPr="00112BE7">
              <w:rPr>
                <w:rFonts w:ascii="Times New Roman" w:hAnsi="Times New Roman" w:cs="Times New Roman"/>
                <w:b/>
                <w:lang w:eastAsia="uk-UA"/>
              </w:rPr>
              <w:t xml:space="preserve"> </w:t>
            </w:r>
            <w:proofErr w:type="spellStart"/>
            <w:r w:rsidRPr="00112BE7">
              <w:rPr>
                <w:rFonts w:ascii="Times New Roman" w:hAnsi="Times New Roman" w:cs="Times New Roman"/>
                <w:b/>
                <w:lang w:eastAsia="uk-UA"/>
              </w:rPr>
              <w:t>контрольовані</w:t>
            </w:r>
            <w:proofErr w:type="spellEnd"/>
            <w:r w:rsidRPr="00112BE7">
              <w:rPr>
                <w:rFonts w:ascii="Times New Roman" w:hAnsi="Times New Roman" w:cs="Times New Roman"/>
                <w:b/>
                <w:lang w:eastAsia="uk-UA"/>
              </w:rPr>
              <w:t xml:space="preserve"> </w:t>
            </w:r>
            <w:proofErr w:type="spellStart"/>
            <w:r w:rsidRPr="00112BE7">
              <w:rPr>
                <w:rFonts w:ascii="Times New Roman" w:hAnsi="Times New Roman" w:cs="Times New Roman"/>
                <w:b/>
                <w:lang w:eastAsia="uk-UA"/>
              </w:rPr>
              <w:t>витрати</w:t>
            </w:r>
            <w:proofErr w:type="spellEnd"/>
            <w:r w:rsidRPr="00112BE7">
              <w:rPr>
                <w:rFonts w:ascii="Times New Roman" w:hAnsi="Times New Roman" w:cs="Times New Roman"/>
                <w:b/>
                <w:lang w:eastAsia="uk-UA"/>
              </w:rPr>
              <w:t xml:space="preserve"> (</w:t>
            </w:r>
            <w:proofErr w:type="spellStart"/>
            <w:r w:rsidRPr="00112BE7">
              <w:rPr>
                <w:rFonts w:ascii="Times New Roman" w:hAnsi="Times New Roman" w:cs="Times New Roman"/>
                <w:b/>
                <w:lang w:eastAsia="uk-UA"/>
              </w:rPr>
              <w:t>розшифрувати</w:t>
            </w:r>
            <w:proofErr w:type="spellEnd"/>
            <w:r w:rsidRPr="00112BE7">
              <w:rPr>
                <w:rFonts w:ascii="Times New Roman" w:hAnsi="Times New Roman" w:cs="Times New Roman"/>
                <w:b/>
                <w:lang w:eastAsia="uk-UA"/>
              </w:rPr>
              <w:t xml:space="preserve"> в додатку 5), у т. ч.:» зазначаються операційні витрати ліцензіата, розмір яких залежить від його управлінських рішень. Розшифровка </w:t>
            </w:r>
            <w:proofErr w:type="spellStart"/>
            <w:r w:rsidRPr="00112BE7">
              <w:rPr>
                <w:rFonts w:ascii="Times New Roman" w:hAnsi="Times New Roman" w:cs="Times New Roman"/>
                <w:b/>
                <w:lang w:eastAsia="uk-UA"/>
              </w:rPr>
              <w:t>фактичних</w:t>
            </w:r>
            <w:proofErr w:type="spellEnd"/>
            <w:r w:rsidRPr="00112BE7">
              <w:rPr>
                <w:rFonts w:ascii="Times New Roman" w:hAnsi="Times New Roman" w:cs="Times New Roman"/>
                <w:b/>
                <w:lang w:eastAsia="uk-UA"/>
              </w:rPr>
              <w:t xml:space="preserve"> </w:t>
            </w:r>
            <w:proofErr w:type="spellStart"/>
            <w:r w:rsidRPr="00112BE7">
              <w:rPr>
                <w:rFonts w:ascii="Times New Roman" w:hAnsi="Times New Roman" w:cs="Times New Roman"/>
                <w:b/>
                <w:lang w:eastAsia="uk-UA"/>
              </w:rPr>
              <w:t>операційних</w:t>
            </w:r>
            <w:proofErr w:type="spellEnd"/>
            <w:r w:rsidRPr="00112BE7">
              <w:rPr>
                <w:rFonts w:ascii="Times New Roman" w:hAnsi="Times New Roman" w:cs="Times New Roman"/>
                <w:b/>
                <w:lang w:eastAsia="uk-UA"/>
              </w:rPr>
              <w:t xml:space="preserve"> </w:t>
            </w:r>
            <w:proofErr w:type="spellStart"/>
            <w:r w:rsidRPr="00112BE7">
              <w:rPr>
                <w:rFonts w:ascii="Times New Roman" w:hAnsi="Times New Roman" w:cs="Times New Roman"/>
                <w:b/>
                <w:lang w:eastAsia="uk-UA"/>
              </w:rPr>
              <w:t>контрольованих</w:t>
            </w:r>
            <w:proofErr w:type="spellEnd"/>
            <w:r w:rsidRPr="00112BE7">
              <w:rPr>
                <w:rFonts w:ascii="Times New Roman" w:hAnsi="Times New Roman" w:cs="Times New Roman"/>
                <w:b/>
                <w:lang w:eastAsia="uk-UA"/>
              </w:rPr>
              <w:t xml:space="preserve"> </w:t>
            </w:r>
            <w:proofErr w:type="spellStart"/>
            <w:r w:rsidRPr="00112BE7">
              <w:rPr>
                <w:rFonts w:ascii="Times New Roman" w:hAnsi="Times New Roman" w:cs="Times New Roman"/>
                <w:b/>
                <w:lang w:eastAsia="uk-UA"/>
              </w:rPr>
              <w:t>витрат</w:t>
            </w:r>
            <w:proofErr w:type="spellEnd"/>
            <w:r w:rsidRPr="00112BE7">
              <w:rPr>
                <w:rFonts w:ascii="Times New Roman" w:hAnsi="Times New Roman" w:cs="Times New Roman"/>
                <w:b/>
                <w:lang w:eastAsia="uk-UA"/>
              </w:rPr>
              <w:t xml:space="preserve"> наводиться в </w:t>
            </w:r>
            <w:proofErr w:type="spellStart"/>
            <w:r w:rsidRPr="00112BE7">
              <w:rPr>
                <w:rFonts w:ascii="Times New Roman" w:hAnsi="Times New Roman" w:cs="Times New Roman"/>
                <w:b/>
                <w:lang w:eastAsia="uk-UA"/>
              </w:rPr>
              <w:t>додатку</w:t>
            </w:r>
            <w:proofErr w:type="spellEnd"/>
            <w:r w:rsidRPr="00112BE7">
              <w:rPr>
                <w:rFonts w:ascii="Times New Roman" w:hAnsi="Times New Roman" w:cs="Times New Roman"/>
                <w:b/>
                <w:lang w:eastAsia="uk-UA"/>
              </w:rPr>
              <w:t xml:space="preserve"> 5;</w:t>
            </w:r>
          </w:p>
          <w:p w:rsidR="00920C86" w:rsidRPr="00112BE7" w:rsidRDefault="00920C86" w:rsidP="00920C86">
            <w:pPr>
              <w:shd w:val="clear" w:color="auto" w:fill="FFFFFF"/>
              <w:ind w:firstLine="363"/>
              <w:jc w:val="both"/>
              <w:rPr>
                <w:rFonts w:ascii="Times New Roman" w:hAnsi="Times New Roman" w:cs="Times New Roman"/>
                <w:b/>
                <w:lang w:eastAsia="uk-UA"/>
              </w:rPr>
            </w:pPr>
          </w:p>
          <w:p w:rsidR="00920C86" w:rsidRPr="00112BE7" w:rsidRDefault="00920C86" w:rsidP="00920C86">
            <w:pPr>
              <w:shd w:val="clear" w:color="auto" w:fill="FFFFFF"/>
              <w:ind w:firstLine="363"/>
              <w:jc w:val="both"/>
              <w:rPr>
                <w:rFonts w:ascii="Times New Roman" w:hAnsi="Times New Roman" w:cs="Times New Roman"/>
                <w:b/>
                <w:lang w:eastAsia="uk-UA"/>
              </w:rPr>
            </w:pPr>
            <w:r w:rsidRPr="00112BE7">
              <w:rPr>
                <w:rFonts w:ascii="Times New Roman" w:hAnsi="Times New Roman" w:cs="Times New Roman"/>
                <w:b/>
                <w:lang w:eastAsia="uk-UA"/>
              </w:rPr>
              <w:t>2) у рядку 216 «витрати на оплату праці» зазначаються сукупні витрати на заробітну плату;</w:t>
            </w:r>
          </w:p>
          <w:p w:rsidR="00920C86" w:rsidRPr="00112BE7" w:rsidRDefault="00920C86" w:rsidP="00920C86">
            <w:pPr>
              <w:shd w:val="clear" w:color="auto" w:fill="FFFFFF"/>
              <w:ind w:firstLine="363"/>
              <w:jc w:val="both"/>
              <w:rPr>
                <w:rFonts w:ascii="Times New Roman" w:hAnsi="Times New Roman" w:cs="Times New Roman"/>
                <w:b/>
                <w:lang w:eastAsia="uk-UA"/>
              </w:rPr>
            </w:pPr>
          </w:p>
          <w:p w:rsidR="00920C86" w:rsidRPr="00112BE7" w:rsidRDefault="00920C86" w:rsidP="00920C86">
            <w:pPr>
              <w:shd w:val="clear" w:color="auto" w:fill="FFFFFF"/>
              <w:ind w:firstLine="363"/>
              <w:jc w:val="both"/>
              <w:rPr>
                <w:rFonts w:ascii="Times New Roman" w:hAnsi="Times New Roman" w:cs="Times New Roman"/>
                <w:b/>
                <w:lang w:eastAsia="uk-UA"/>
              </w:rPr>
            </w:pPr>
            <w:r w:rsidRPr="00112BE7">
              <w:rPr>
                <w:rFonts w:ascii="Times New Roman" w:hAnsi="Times New Roman" w:cs="Times New Roman"/>
                <w:b/>
                <w:lang w:eastAsia="uk-UA"/>
              </w:rPr>
              <w:t>3) у рядку 220 «Операційні неконтрольовані витрати (розшифрувати в додатку 5), у т. ч.:» зазначаються операційні витрати, на які ліцензіат не має безпосереднього впливу (податки, збори, обов’язкові платежі, розмір яких установлюється відповідно до законодавства України). Розшифровка фактичних операційних неконтрольованих витрат наводиться в додатку 5;</w:t>
            </w:r>
          </w:p>
          <w:p w:rsidR="00920C86" w:rsidRPr="00112BE7" w:rsidRDefault="00920C86" w:rsidP="00920C86">
            <w:pPr>
              <w:shd w:val="clear" w:color="auto" w:fill="FFFFFF"/>
              <w:ind w:firstLine="363"/>
              <w:jc w:val="both"/>
              <w:rPr>
                <w:rFonts w:ascii="Times New Roman" w:hAnsi="Times New Roman" w:cs="Times New Roman"/>
                <w:b/>
                <w:lang w:eastAsia="uk-UA"/>
              </w:rPr>
            </w:pPr>
          </w:p>
          <w:p w:rsidR="00920C86" w:rsidRPr="00112BE7" w:rsidRDefault="00920C86" w:rsidP="00920C86">
            <w:pPr>
              <w:shd w:val="clear" w:color="auto" w:fill="FFFFFF"/>
              <w:ind w:firstLine="363"/>
              <w:jc w:val="both"/>
              <w:rPr>
                <w:rFonts w:ascii="Times New Roman" w:hAnsi="Times New Roman" w:cs="Times New Roman"/>
                <w:b/>
                <w:lang w:eastAsia="uk-UA"/>
              </w:rPr>
            </w:pPr>
            <w:r w:rsidRPr="00112BE7">
              <w:rPr>
                <w:rFonts w:ascii="Times New Roman" w:hAnsi="Times New Roman" w:cs="Times New Roman"/>
                <w:b/>
                <w:lang w:eastAsia="uk-UA"/>
              </w:rPr>
              <w:t>4) у рядку 221 «витрати на послуги оператора системи передачі» зазначаються витрати на оплату послуг з передачі електричної енергії;</w:t>
            </w:r>
          </w:p>
          <w:p w:rsidR="00920C86" w:rsidRPr="00112BE7" w:rsidRDefault="00920C86" w:rsidP="00920C86">
            <w:pPr>
              <w:shd w:val="clear" w:color="auto" w:fill="FFFFFF"/>
              <w:ind w:firstLine="363"/>
              <w:jc w:val="both"/>
              <w:rPr>
                <w:rFonts w:ascii="Times New Roman" w:hAnsi="Times New Roman" w:cs="Times New Roman"/>
                <w:b/>
                <w:lang w:eastAsia="uk-UA"/>
              </w:rPr>
            </w:pPr>
          </w:p>
          <w:p w:rsidR="00920C86" w:rsidRPr="00112BE7" w:rsidRDefault="00920C86" w:rsidP="00920C86">
            <w:pPr>
              <w:shd w:val="clear" w:color="auto" w:fill="FFFFFF"/>
              <w:ind w:firstLine="363"/>
              <w:jc w:val="both"/>
              <w:rPr>
                <w:rFonts w:ascii="Times New Roman" w:hAnsi="Times New Roman" w:cs="Times New Roman"/>
                <w:b/>
                <w:lang w:eastAsia="uk-UA"/>
              </w:rPr>
            </w:pPr>
            <w:r w:rsidRPr="00112BE7">
              <w:rPr>
                <w:rFonts w:ascii="Times New Roman" w:hAnsi="Times New Roman" w:cs="Times New Roman"/>
                <w:b/>
                <w:lang w:eastAsia="uk-UA"/>
              </w:rPr>
              <w:t>5) у рядку 222 «витрати на послуги диспетчерського (</w:t>
            </w:r>
            <w:proofErr w:type="spellStart"/>
            <w:r w:rsidRPr="00112BE7">
              <w:rPr>
                <w:rFonts w:ascii="Times New Roman" w:hAnsi="Times New Roman" w:cs="Times New Roman"/>
                <w:b/>
                <w:lang w:eastAsia="uk-UA"/>
              </w:rPr>
              <w:t>оперативно</w:t>
            </w:r>
            <w:proofErr w:type="spellEnd"/>
            <w:r w:rsidRPr="00112BE7">
              <w:rPr>
                <w:rFonts w:ascii="Times New Roman" w:hAnsi="Times New Roman" w:cs="Times New Roman"/>
                <w:b/>
                <w:lang w:eastAsia="uk-UA"/>
              </w:rPr>
              <w:t>-технологічного) управління» зазначаються витрати на оплату послуг з диспетчерського (</w:t>
            </w:r>
            <w:proofErr w:type="spellStart"/>
            <w:r w:rsidRPr="00112BE7">
              <w:rPr>
                <w:rFonts w:ascii="Times New Roman" w:hAnsi="Times New Roman" w:cs="Times New Roman"/>
                <w:b/>
                <w:lang w:eastAsia="uk-UA"/>
              </w:rPr>
              <w:t>оперативно</w:t>
            </w:r>
            <w:proofErr w:type="spellEnd"/>
            <w:r w:rsidRPr="00112BE7">
              <w:rPr>
                <w:rFonts w:ascii="Times New Roman" w:hAnsi="Times New Roman" w:cs="Times New Roman"/>
                <w:b/>
                <w:lang w:eastAsia="uk-UA"/>
              </w:rPr>
              <w:t>-технологічного) управління;</w:t>
            </w:r>
          </w:p>
          <w:p w:rsidR="00920C86" w:rsidRPr="00112BE7" w:rsidRDefault="00920C86" w:rsidP="00920C86">
            <w:pPr>
              <w:shd w:val="clear" w:color="auto" w:fill="FFFFFF"/>
              <w:ind w:firstLine="363"/>
              <w:jc w:val="both"/>
              <w:rPr>
                <w:rFonts w:ascii="Times New Roman" w:hAnsi="Times New Roman" w:cs="Times New Roman"/>
                <w:b/>
                <w:lang w:eastAsia="uk-UA"/>
              </w:rPr>
            </w:pPr>
          </w:p>
          <w:p w:rsidR="00920C86" w:rsidRPr="00112BE7" w:rsidRDefault="00920C86" w:rsidP="00920C86">
            <w:pPr>
              <w:shd w:val="clear" w:color="auto" w:fill="FFFFFF"/>
              <w:ind w:firstLine="363"/>
              <w:jc w:val="both"/>
              <w:rPr>
                <w:rFonts w:ascii="Times New Roman" w:hAnsi="Times New Roman" w:cs="Times New Roman"/>
                <w:b/>
                <w:lang w:eastAsia="uk-UA"/>
              </w:rPr>
            </w:pPr>
            <w:r w:rsidRPr="00112BE7">
              <w:rPr>
                <w:rFonts w:ascii="Times New Roman" w:hAnsi="Times New Roman" w:cs="Times New Roman"/>
                <w:b/>
                <w:lang w:eastAsia="uk-UA"/>
              </w:rPr>
              <w:t>6) у рядку 223 «витрати на здійснення операцій купівлі-продажу на ринку «на добу наперед» та внутрішньодобовому ринку (ПОР)» зазначаються витрати на здійснення фіксованого платежу за участь на ринку «на добу наперед» та внутрішньодобовому ринку та витрати на здійснення операцій купівлі-продажу на ринку «на добу наперед» та на внутрішньодобовому ринку;</w:t>
            </w:r>
          </w:p>
          <w:p w:rsidR="00920C86" w:rsidRPr="00112BE7" w:rsidRDefault="00920C86" w:rsidP="00920C86">
            <w:pPr>
              <w:shd w:val="clear" w:color="auto" w:fill="FFFFFF"/>
              <w:ind w:firstLine="363"/>
              <w:jc w:val="both"/>
              <w:rPr>
                <w:rFonts w:ascii="Times New Roman" w:hAnsi="Times New Roman" w:cs="Times New Roman"/>
                <w:b/>
                <w:lang w:eastAsia="uk-UA"/>
              </w:rPr>
            </w:pPr>
          </w:p>
          <w:p w:rsidR="00920C86" w:rsidRPr="00112BE7" w:rsidRDefault="00920C86" w:rsidP="00920C86">
            <w:pPr>
              <w:shd w:val="clear" w:color="auto" w:fill="FFFFFF"/>
              <w:ind w:firstLine="363"/>
              <w:jc w:val="both"/>
              <w:rPr>
                <w:rFonts w:ascii="Times New Roman" w:hAnsi="Times New Roman" w:cs="Times New Roman"/>
                <w:b/>
                <w:lang w:eastAsia="uk-UA"/>
              </w:rPr>
            </w:pPr>
            <w:r w:rsidRPr="00112BE7">
              <w:rPr>
                <w:rFonts w:ascii="Times New Roman" w:hAnsi="Times New Roman" w:cs="Times New Roman"/>
                <w:b/>
                <w:lang w:eastAsia="uk-UA"/>
              </w:rPr>
              <w:t>7) у рядку 224 «сума відрахувань коштів первинним профспілковим організаціям» зазначаються витрати на відрахування коштів первинним профспілковим організаціям;</w:t>
            </w:r>
          </w:p>
          <w:p w:rsidR="00920C86" w:rsidRPr="00112BE7" w:rsidRDefault="00920C86" w:rsidP="00920C86">
            <w:pPr>
              <w:shd w:val="clear" w:color="auto" w:fill="FFFFFF"/>
              <w:ind w:firstLine="363"/>
              <w:jc w:val="both"/>
              <w:rPr>
                <w:rFonts w:ascii="Times New Roman" w:hAnsi="Times New Roman" w:cs="Times New Roman"/>
                <w:b/>
                <w:lang w:eastAsia="uk-UA"/>
              </w:rPr>
            </w:pPr>
          </w:p>
          <w:p w:rsidR="00920C86" w:rsidRPr="00112BE7" w:rsidRDefault="00920C86" w:rsidP="00920C86">
            <w:pPr>
              <w:shd w:val="clear" w:color="auto" w:fill="FFFFFF"/>
              <w:ind w:firstLine="363"/>
              <w:jc w:val="both"/>
              <w:rPr>
                <w:rFonts w:ascii="Times New Roman" w:hAnsi="Times New Roman" w:cs="Times New Roman"/>
                <w:b/>
                <w:lang w:eastAsia="uk-UA"/>
              </w:rPr>
            </w:pPr>
            <w:r w:rsidRPr="00112BE7">
              <w:rPr>
                <w:rFonts w:ascii="Times New Roman" w:hAnsi="Times New Roman" w:cs="Times New Roman"/>
                <w:b/>
                <w:lang w:eastAsia="uk-UA"/>
              </w:rPr>
              <w:t>8) у рядку 225 «відрахування на соціальні заходи» зазначаються витрати на єдиний внесок на загальнообов’язкове державне соціальне страхування персоналу;</w:t>
            </w:r>
          </w:p>
          <w:p w:rsidR="00920C86" w:rsidRPr="00112BE7" w:rsidRDefault="00920C86" w:rsidP="00920C86">
            <w:pPr>
              <w:shd w:val="clear" w:color="auto" w:fill="FFFFFF"/>
              <w:ind w:firstLine="363"/>
              <w:jc w:val="both"/>
              <w:rPr>
                <w:rFonts w:ascii="Times New Roman" w:hAnsi="Times New Roman" w:cs="Times New Roman"/>
                <w:b/>
                <w:lang w:eastAsia="uk-UA"/>
              </w:rPr>
            </w:pPr>
          </w:p>
          <w:p w:rsidR="00920C86" w:rsidRPr="00112BE7" w:rsidRDefault="00920C86" w:rsidP="00920C86">
            <w:pPr>
              <w:shd w:val="clear" w:color="auto" w:fill="FFFFFF"/>
              <w:ind w:firstLine="363"/>
              <w:jc w:val="both"/>
              <w:rPr>
                <w:rFonts w:ascii="Times New Roman" w:hAnsi="Times New Roman" w:cs="Times New Roman"/>
                <w:b/>
                <w:lang w:eastAsia="uk-UA"/>
              </w:rPr>
            </w:pPr>
            <w:r w:rsidRPr="00112BE7">
              <w:rPr>
                <w:rFonts w:ascii="Times New Roman" w:hAnsi="Times New Roman" w:cs="Times New Roman"/>
                <w:b/>
                <w:lang w:eastAsia="uk-UA"/>
              </w:rPr>
              <w:lastRenderedPageBreak/>
              <w:t>9) у рядку 226 «сума внесків на регулювання» зазначаються витрати, пов’язані зі сплатою внесків на регулювання діяльності НКРЕКП;</w:t>
            </w:r>
          </w:p>
          <w:p w:rsidR="00920C86" w:rsidRPr="00112BE7" w:rsidRDefault="00920C86" w:rsidP="00920C86">
            <w:pPr>
              <w:shd w:val="clear" w:color="auto" w:fill="FFFFFF"/>
              <w:ind w:firstLine="363"/>
              <w:jc w:val="both"/>
              <w:rPr>
                <w:rFonts w:ascii="Times New Roman" w:hAnsi="Times New Roman" w:cs="Times New Roman"/>
                <w:b/>
                <w:lang w:eastAsia="uk-UA"/>
              </w:rPr>
            </w:pPr>
          </w:p>
          <w:p w:rsidR="00B157DB" w:rsidRPr="00112BE7" w:rsidRDefault="00B157DB" w:rsidP="00920C86">
            <w:pPr>
              <w:shd w:val="clear" w:color="auto" w:fill="FFFFFF"/>
              <w:ind w:firstLine="363"/>
              <w:jc w:val="both"/>
              <w:rPr>
                <w:rFonts w:ascii="Times New Roman" w:hAnsi="Times New Roman" w:cs="Times New Roman"/>
                <w:b/>
                <w:lang w:eastAsia="uk-UA"/>
              </w:rPr>
            </w:pPr>
          </w:p>
          <w:p w:rsidR="00920C86" w:rsidRPr="00112BE7" w:rsidRDefault="00920C86" w:rsidP="00920C86">
            <w:pPr>
              <w:shd w:val="clear" w:color="auto" w:fill="FFFFFF"/>
              <w:ind w:firstLine="363"/>
              <w:jc w:val="both"/>
              <w:rPr>
                <w:rFonts w:ascii="Times New Roman" w:hAnsi="Times New Roman" w:cs="Times New Roman"/>
                <w:b/>
                <w:lang w:eastAsia="uk-UA"/>
              </w:rPr>
            </w:pPr>
            <w:r w:rsidRPr="00112BE7">
              <w:rPr>
                <w:rFonts w:ascii="Times New Roman" w:hAnsi="Times New Roman" w:cs="Times New Roman"/>
                <w:b/>
                <w:lang w:eastAsia="uk-UA"/>
              </w:rPr>
              <w:t>10) у рядку 227 «витрати на спільне використання технологічних електричних мереж» зазначається сума коштів, яка сплачується ліцензіатом за спільне використання технологічних електричних мереж;</w:t>
            </w:r>
          </w:p>
          <w:p w:rsidR="00920C86" w:rsidRPr="00112BE7" w:rsidRDefault="00920C86" w:rsidP="00920C86">
            <w:pPr>
              <w:shd w:val="clear" w:color="auto" w:fill="FFFFFF"/>
              <w:ind w:firstLine="363"/>
              <w:jc w:val="both"/>
              <w:rPr>
                <w:rFonts w:ascii="Times New Roman" w:hAnsi="Times New Roman" w:cs="Times New Roman"/>
                <w:b/>
                <w:lang w:eastAsia="uk-UA"/>
              </w:rPr>
            </w:pPr>
          </w:p>
          <w:p w:rsidR="00920C86" w:rsidRPr="00112BE7" w:rsidRDefault="00920C86" w:rsidP="00920C86">
            <w:pPr>
              <w:shd w:val="clear" w:color="auto" w:fill="FFFFFF"/>
              <w:ind w:firstLine="363"/>
              <w:jc w:val="both"/>
              <w:rPr>
                <w:rFonts w:ascii="Times New Roman" w:hAnsi="Times New Roman" w:cs="Times New Roman"/>
                <w:b/>
                <w:lang w:eastAsia="uk-UA"/>
              </w:rPr>
            </w:pPr>
            <w:r w:rsidRPr="00112BE7">
              <w:rPr>
                <w:rFonts w:ascii="Times New Roman" w:hAnsi="Times New Roman" w:cs="Times New Roman"/>
                <w:b/>
                <w:lang w:eastAsia="uk-UA"/>
              </w:rPr>
              <w:t>11) у рядку 230 «Витрати, пов’язані з купівлею електричної енергії з метою компенсації технологічних витрат електричної енергії на її розподіл» зазначаються витрати, пов’язані з купівлею електричної енергії з метою компенсації технологічних витрат електричної енергії на її розподіл;</w:t>
            </w:r>
          </w:p>
          <w:p w:rsidR="008D6050" w:rsidRPr="00112BE7" w:rsidRDefault="008D6050" w:rsidP="00920C86">
            <w:pPr>
              <w:shd w:val="clear" w:color="auto" w:fill="FFFFFF"/>
              <w:ind w:firstLine="363"/>
              <w:jc w:val="both"/>
              <w:rPr>
                <w:rFonts w:ascii="Times New Roman" w:hAnsi="Times New Roman" w:cs="Times New Roman"/>
                <w:b/>
                <w:lang w:eastAsia="uk-UA"/>
              </w:rPr>
            </w:pPr>
          </w:p>
          <w:p w:rsidR="008D6050" w:rsidRPr="005E1715" w:rsidRDefault="008D6050" w:rsidP="00920C86">
            <w:pPr>
              <w:shd w:val="clear" w:color="auto" w:fill="FFFFFF"/>
              <w:ind w:firstLine="363"/>
              <w:jc w:val="both"/>
              <w:rPr>
                <w:rFonts w:ascii="Times New Roman" w:hAnsi="Times New Roman" w:cs="Times New Roman"/>
                <w:b/>
                <w:lang w:eastAsia="uk-UA"/>
              </w:rPr>
            </w:pPr>
            <w:r w:rsidRPr="00112BE7">
              <w:rPr>
                <w:rFonts w:ascii="Times New Roman" w:hAnsi="Times New Roman" w:cs="Times New Roman"/>
                <w:b/>
                <w:lang w:eastAsia="uk-UA"/>
              </w:rPr>
              <w:t>12) у рядку 235</w:t>
            </w:r>
            <w:r w:rsidRPr="005E1715">
              <w:rPr>
                <w:rFonts w:ascii="Times New Roman" w:hAnsi="Times New Roman" w:cs="Times New Roman"/>
                <w:b/>
                <w:lang w:eastAsia="uk-UA"/>
              </w:rPr>
              <w:t xml:space="preserve"> «Регуляторна амортизація, у т. ч.:» зазначається загальна амортизація на активи. Розшифровка Регуляторної амортизації наводиться в додатку 8;</w:t>
            </w:r>
          </w:p>
          <w:p w:rsidR="008D6050" w:rsidRPr="005E1715" w:rsidRDefault="008D6050" w:rsidP="00920C86">
            <w:pPr>
              <w:shd w:val="clear" w:color="auto" w:fill="FFFFFF"/>
              <w:ind w:firstLine="363"/>
              <w:jc w:val="both"/>
              <w:rPr>
                <w:rFonts w:ascii="Times New Roman" w:hAnsi="Times New Roman" w:cs="Times New Roman"/>
                <w:b/>
                <w:lang w:eastAsia="uk-UA"/>
              </w:rPr>
            </w:pPr>
          </w:p>
          <w:p w:rsidR="008D6050" w:rsidRPr="005E1715" w:rsidRDefault="008D6050" w:rsidP="00920C86">
            <w:pPr>
              <w:shd w:val="clear" w:color="auto" w:fill="FFFFFF"/>
              <w:ind w:firstLine="363"/>
              <w:jc w:val="both"/>
              <w:rPr>
                <w:rFonts w:ascii="Times New Roman" w:hAnsi="Times New Roman" w:cs="Times New Roman"/>
                <w:b/>
                <w:lang w:eastAsia="uk-UA"/>
              </w:rPr>
            </w:pPr>
            <w:r w:rsidRPr="005E1715">
              <w:rPr>
                <w:rFonts w:ascii="Times New Roman" w:hAnsi="Times New Roman" w:cs="Times New Roman"/>
                <w:b/>
                <w:lang w:eastAsia="uk-UA"/>
              </w:rPr>
              <w:t xml:space="preserve">13) у рядку 245 «Загальна регуляторна база активів (залишкова) на початок року, у </w:t>
            </w:r>
            <w:proofErr w:type="spellStart"/>
            <w:r w:rsidRPr="005E1715">
              <w:rPr>
                <w:rFonts w:ascii="Times New Roman" w:hAnsi="Times New Roman" w:cs="Times New Roman"/>
                <w:b/>
                <w:lang w:eastAsia="uk-UA"/>
              </w:rPr>
              <w:t>т.ч</w:t>
            </w:r>
            <w:proofErr w:type="spellEnd"/>
            <w:r w:rsidRPr="005E1715">
              <w:rPr>
                <w:rFonts w:ascii="Times New Roman" w:hAnsi="Times New Roman" w:cs="Times New Roman"/>
                <w:b/>
                <w:lang w:eastAsia="uk-UA"/>
              </w:rPr>
              <w:t>.:» зазначається загальна залишкова вартість активів, включених до регуляторної база активів, яка створена на дату переходу до стимулюючого регулювання та регуляторної база активів, яка створена після переходу до стимулюючого регулювання, на початок звітного року. Дані рядка 245 дорівнюють сумі даних рядків 250 – 255;</w:t>
            </w:r>
          </w:p>
          <w:p w:rsidR="008D6050" w:rsidRPr="005E1715" w:rsidRDefault="008D6050" w:rsidP="00920C86">
            <w:pPr>
              <w:shd w:val="clear" w:color="auto" w:fill="FFFFFF"/>
              <w:ind w:firstLine="363"/>
              <w:jc w:val="both"/>
              <w:rPr>
                <w:rFonts w:ascii="Times New Roman" w:hAnsi="Times New Roman" w:cs="Times New Roman"/>
                <w:b/>
                <w:lang w:eastAsia="uk-UA"/>
              </w:rPr>
            </w:pPr>
          </w:p>
          <w:p w:rsidR="008D6050" w:rsidRPr="005E1715" w:rsidRDefault="008D6050" w:rsidP="00920C86">
            <w:pPr>
              <w:shd w:val="clear" w:color="auto" w:fill="FFFFFF"/>
              <w:ind w:firstLine="363"/>
              <w:jc w:val="both"/>
              <w:rPr>
                <w:rFonts w:ascii="Times New Roman" w:hAnsi="Times New Roman" w:cs="Times New Roman"/>
                <w:b/>
                <w:lang w:eastAsia="uk-UA"/>
              </w:rPr>
            </w:pPr>
            <w:r w:rsidRPr="005E1715">
              <w:rPr>
                <w:rFonts w:ascii="Times New Roman" w:hAnsi="Times New Roman" w:cs="Times New Roman"/>
                <w:b/>
                <w:lang w:eastAsia="uk-UA"/>
              </w:rPr>
              <w:t xml:space="preserve">14) у рядку 250 «регуляторна база активів, яка створена на дату переходу до стимулюючого регулювання, на початок року (залишкова)» зазначається загальна залишкова вартість активів на дату переходу до стимулюючого регулювання на початок звітного року. </w:t>
            </w:r>
          </w:p>
          <w:p w:rsidR="008D6050" w:rsidRPr="005E1715" w:rsidRDefault="008D6050" w:rsidP="00920C86">
            <w:pPr>
              <w:shd w:val="clear" w:color="auto" w:fill="FFFFFF"/>
              <w:ind w:firstLine="363"/>
              <w:jc w:val="both"/>
              <w:rPr>
                <w:rFonts w:ascii="Times New Roman" w:hAnsi="Times New Roman" w:cs="Times New Roman"/>
                <w:b/>
                <w:lang w:eastAsia="uk-UA"/>
              </w:rPr>
            </w:pPr>
            <w:r w:rsidRPr="005E1715">
              <w:rPr>
                <w:rFonts w:ascii="Times New Roman" w:hAnsi="Times New Roman" w:cs="Times New Roman"/>
                <w:b/>
                <w:lang w:eastAsia="uk-UA"/>
              </w:rPr>
              <w:t xml:space="preserve">У графі 1 зазначається вартість активів на дату переходу до стимулюючого регулювання, яка врахована у діючих тарифах на початок звітного року. </w:t>
            </w:r>
          </w:p>
          <w:p w:rsidR="008D6050" w:rsidRPr="005E1715" w:rsidRDefault="008D6050" w:rsidP="00920C86">
            <w:pPr>
              <w:shd w:val="clear" w:color="auto" w:fill="FFFFFF"/>
              <w:ind w:firstLine="363"/>
              <w:jc w:val="both"/>
              <w:rPr>
                <w:rFonts w:ascii="Times New Roman" w:hAnsi="Times New Roman" w:cs="Times New Roman"/>
                <w:b/>
                <w:lang w:eastAsia="uk-UA"/>
              </w:rPr>
            </w:pPr>
            <w:r w:rsidRPr="005E1715">
              <w:rPr>
                <w:rFonts w:ascii="Times New Roman" w:hAnsi="Times New Roman" w:cs="Times New Roman"/>
                <w:b/>
                <w:lang w:eastAsia="uk-UA"/>
              </w:rPr>
              <w:t xml:space="preserve">У графі 2 зазначається загальна залишкова вартість активів на дату переходу до стимулюючого регулювання на початок звітного року з урахуванням введення та виведення активів, а також повторно введених активів (елементів активу), повернутих до експлуатації після тимчасового припинення їх використання, які не були </w:t>
            </w:r>
            <w:r w:rsidRPr="005E1715">
              <w:rPr>
                <w:rFonts w:ascii="Times New Roman" w:hAnsi="Times New Roman" w:cs="Times New Roman"/>
                <w:b/>
                <w:lang w:eastAsia="uk-UA"/>
              </w:rPr>
              <w:lastRenderedPageBreak/>
              <w:t xml:space="preserve">включені/виключені до/зі складу регуляторної бази активів на дату переходу до стимулюючого регулювання під час встановлення діючих тарифів (вартість активів, створених з дотриманням вимог пунктів 2.5, 2.6 та 2.10 розділу II Порядку № 899);  </w:t>
            </w:r>
          </w:p>
          <w:p w:rsidR="008D6050" w:rsidRPr="005E1715" w:rsidRDefault="008D6050" w:rsidP="00920C86">
            <w:pPr>
              <w:shd w:val="clear" w:color="auto" w:fill="FFFFFF"/>
              <w:ind w:firstLine="363"/>
              <w:jc w:val="both"/>
              <w:rPr>
                <w:rFonts w:ascii="Times New Roman" w:hAnsi="Times New Roman" w:cs="Times New Roman"/>
                <w:b/>
                <w:lang w:eastAsia="uk-UA"/>
              </w:rPr>
            </w:pPr>
          </w:p>
          <w:p w:rsidR="008D6050" w:rsidRPr="005E1715" w:rsidRDefault="008D6050" w:rsidP="00920C86">
            <w:pPr>
              <w:shd w:val="clear" w:color="auto" w:fill="FFFFFF"/>
              <w:ind w:firstLine="363"/>
              <w:jc w:val="both"/>
              <w:rPr>
                <w:rFonts w:ascii="Times New Roman" w:hAnsi="Times New Roman" w:cs="Times New Roman"/>
                <w:b/>
                <w:lang w:eastAsia="uk-UA"/>
              </w:rPr>
            </w:pPr>
            <w:r w:rsidRPr="005E1715">
              <w:rPr>
                <w:rFonts w:ascii="Times New Roman" w:hAnsi="Times New Roman" w:cs="Times New Roman"/>
                <w:b/>
                <w:lang w:eastAsia="uk-UA"/>
              </w:rPr>
              <w:t xml:space="preserve">15) у рядку 255 «регуляторна база активів, яка створена після переходу до стимулюючого регулювання, на початок року (залишкова)» зазначається загальна залишкова вартість активів після переходу до стимулюючого регулювання на початок звітного року. </w:t>
            </w:r>
          </w:p>
          <w:p w:rsidR="008D6050" w:rsidRPr="005E1715" w:rsidRDefault="008D6050" w:rsidP="00920C86">
            <w:pPr>
              <w:shd w:val="clear" w:color="auto" w:fill="FFFFFF"/>
              <w:ind w:firstLine="363"/>
              <w:jc w:val="both"/>
              <w:rPr>
                <w:rFonts w:ascii="Times New Roman" w:hAnsi="Times New Roman" w:cs="Times New Roman"/>
                <w:b/>
                <w:lang w:eastAsia="uk-UA"/>
              </w:rPr>
            </w:pPr>
            <w:r w:rsidRPr="005E1715">
              <w:rPr>
                <w:rFonts w:ascii="Times New Roman" w:hAnsi="Times New Roman" w:cs="Times New Roman"/>
                <w:b/>
                <w:lang w:eastAsia="uk-UA"/>
              </w:rPr>
              <w:t xml:space="preserve">У графі 1 зазначається вартість активів після переходу до стимулюючого регулювання, яка врахована у діючих тарифах на початок звітного року. </w:t>
            </w:r>
          </w:p>
          <w:p w:rsidR="008D6050" w:rsidRPr="005E1715" w:rsidRDefault="008D6050" w:rsidP="00920C86">
            <w:pPr>
              <w:shd w:val="clear" w:color="auto" w:fill="FFFFFF"/>
              <w:ind w:firstLine="363"/>
              <w:jc w:val="both"/>
              <w:rPr>
                <w:rFonts w:ascii="Times New Roman" w:hAnsi="Times New Roman" w:cs="Times New Roman"/>
                <w:b/>
                <w:lang w:eastAsia="uk-UA"/>
              </w:rPr>
            </w:pPr>
            <w:r w:rsidRPr="005E1715">
              <w:rPr>
                <w:rFonts w:ascii="Times New Roman" w:hAnsi="Times New Roman" w:cs="Times New Roman"/>
                <w:b/>
                <w:lang w:eastAsia="uk-UA"/>
              </w:rPr>
              <w:t>У графі 2 зазначається загальна залишкова вартість активів після переходу до стимулюючого регулювання на початок звітного року з урахуванням введення та виведення активів, а також повторно введених активів (елементів активу), повернутих до експлуатації після тимчасового припинення їх використання, які не були включені/виключені до/зі складу регуляторної бази активів після переходу до стимулюючого регулювання під час встановлення діючих тарифів (вартість активів, створених з дотриманням вимог пунктів 3.5 та 3.6 розділу IІI Порядку № 899);</w:t>
            </w:r>
          </w:p>
          <w:p w:rsidR="008D6050" w:rsidRPr="005E1715" w:rsidRDefault="008D6050" w:rsidP="00920C86">
            <w:pPr>
              <w:shd w:val="clear" w:color="auto" w:fill="FFFFFF"/>
              <w:ind w:firstLine="363"/>
              <w:jc w:val="both"/>
              <w:rPr>
                <w:rFonts w:ascii="Times New Roman" w:hAnsi="Times New Roman" w:cs="Times New Roman"/>
                <w:b/>
                <w:lang w:eastAsia="uk-UA"/>
              </w:rPr>
            </w:pPr>
          </w:p>
          <w:p w:rsidR="008D6050" w:rsidRPr="005E1715" w:rsidRDefault="008D6050" w:rsidP="00920C86">
            <w:pPr>
              <w:shd w:val="clear" w:color="auto" w:fill="FFFFFF"/>
              <w:ind w:firstLine="363"/>
              <w:jc w:val="both"/>
              <w:rPr>
                <w:rFonts w:ascii="Times New Roman" w:hAnsi="Times New Roman" w:cs="Times New Roman"/>
                <w:b/>
                <w:lang w:eastAsia="uk-UA"/>
              </w:rPr>
            </w:pPr>
            <w:r w:rsidRPr="005E1715">
              <w:rPr>
                <w:rFonts w:ascii="Times New Roman" w:hAnsi="Times New Roman" w:cs="Times New Roman"/>
                <w:b/>
                <w:lang w:eastAsia="uk-UA"/>
              </w:rPr>
              <w:t xml:space="preserve">16) у рядку 260 «Загальна регуляторна база активів (залишкова) на кінець звітного періоду, у </w:t>
            </w:r>
            <w:proofErr w:type="spellStart"/>
            <w:r w:rsidRPr="005E1715">
              <w:rPr>
                <w:rFonts w:ascii="Times New Roman" w:hAnsi="Times New Roman" w:cs="Times New Roman"/>
                <w:b/>
                <w:lang w:eastAsia="uk-UA"/>
              </w:rPr>
              <w:t>т.ч</w:t>
            </w:r>
            <w:proofErr w:type="spellEnd"/>
            <w:r w:rsidRPr="005E1715">
              <w:rPr>
                <w:rFonts w:ascii="Times New Roman" w:hAnsi="Times New Roman" w:cs="Times New Roman"/>
                <w:b/>
                <w:lang w:eastAsia="uk-UA"/>
              </w:rPr>
              <w:t xml:space="preserve">.:» зазначається загальна залишкова вартість активів, включених до регуляторної база активів, яка створена на дату переходу до стимулюючого регулювання та регуляторної база активів, яка створена після переходу до стимулюючого регулювання, на кінець звітного періоду. </w:t>
            </w:r>
          </w:p>
          <w:p w:rsidR="008D6050" w:rsidRPr="005E1715" w:rsidRDefault="008D6050" w:rsidP="00920C86">
            <w:pPr>
              <w:shd w:val="clear" w:color="auto" w:fill="FFFFFF"/>
              <w:ind w:firstLine="363"/>
              <w:jc w:val="both"/>
              <w:rPr>
                <w:rFonts w:ascii="Times New Roman" w:hAnsi="Times New Roman" w:cs="Times New Roman"/>
                <w:b/>
                <w:lang w:eastAsia="uk-UA"/>
              </w:rPr>
            </w:pPr>
            <w:r w:rsidRPr="005E1715">
              <w:rPr>
                <w:rFonts w:ascii="Times New Roman" w:hAnsi="Times New Roman" w:cs="Times New Roman"/>
                <w:b/>
                <w:lang w:eastAsia="uk-UA"/>
              </w:rPr>
              <w:t xml:space="preserve">Графа 1 не заповнюється. </w:t>
            </w:r>
          </w:p>
          <w:p w:rsidR="008D6050" w:rsidRPr="005E1715" w:rsidRDefault="008D6050" w:rsidP="00920C86">
            <w:pPr>
              <w:shd w:val="clear" w:color="auto" w:fill="FFFFFF"/>
              <w:ind w:firstLine="363"/>
              <w:jc w:val="both"/>
              <w:rPr>
                <w:rFonts w:ascii="Times New Roman" w:hAnsi="Times New Roman" w:cs="Times New Roman"/>
                <w:b/>
                <w:lang w:eastAsia="uk-UA"/>
              </w:rPr>
            </w:pPr>
            <w:r w:rsidRPr="005E1715">
              <w:rPr>
                <w:rFonts w:ascii="Times New Roman" w:hAnsi="Times New Roman" w:cs="Times New Roman"/>
                <w:b/>
                <w:lang w:eastAsia="uk-UA"/>
              </w:rPr>
              <w:t>У графі 2 дані рядка 260 дорівнюють сумі даних рядків 265 – 270;</w:t>
            </w:r>
          </w:p>
          <w:p w:rsidR="008D6050" w:rsidRPr="005E1715" w:rsidRDefault="008D6050" w:rsidP="00920C86">
            <w:pPr>
              <w:shd w:val="clear" w:color="auto" w:fill="FFFFFF"/>
              <w:ind w:firstLine="363"/>
              <w:jc w:val="both"/>
              <w:rPr>
                <w:rFonts w:ascii="Times New Roman" w:hAnsi="Times New Roman" w:cs="Times New Roman"/>
                <w:b/>
                <w:lang w:eastAsia="uk-UA"/>
              </w:rPr>
            </w:pPr>
          </w:p>
          <w:p w:rsidR="008D6050" w:rsidRPr="005E1715" w:rsidRDefault="008D6050" w:rsidP="00920C86">
            <w:pPr>
              <w:shd w:val="clear" w:color="auto" w:fill="FFFFFF"/>
              <w:ind w:firstLine="363"/>
              <w:jc w:val="both"/>
              <w:rPr>
                <w:rFonts w:ascii="Times New Roman" w:hAnsi="Times New Roman" w:cs="Times New Roman"/>
                <w:b/>
                <w:lang w:eastAsia="uk-UA"/>
              </w:rPr>
            </w:pPr>
            <w:r w:rsidRPr="005E1715">
              <w:rPr>
                <w:rFonts w:ascii="Times New Roman" w:hAnsi="Times New Roman" w:cs="Times New Roman"/>
                <w:b/>
                <w:lang w:eastAsia="uk-UA"/>
              </w:rPr>
              <w:t xml:space="preserve">17) у рядку 265 «регуляторна база активів, яка створена на дату переходу до стимулюючого регулювання, на кінець звітного періоду (залишкова)» зазначається загальна залишкова вартість активів на дату переходу до стимулюючого регулювання на кінець звітного періоду.  </w:t>
            </w:r>
          </w:p>
          <w:p w:rsidR="008D6050" w:rsidRPr="005E1715" w:rsidRDefault="008D6050" w:rsidP="00920C86">
            <w:pPr>
              <w:shd w:val="clear" w:color="auto" w:fill="FFFFFF"/>
              <w:ind w:firstLine="363"/>
              <w:jc w:val="both"/>
              <w:rPr>
                <w:rFonts w:ascii="Times New Roman" w:hAnsi="Times New Roman" w:cs="Times New Roman"/>
                <w:b/>
                <w:lang w:eastAsia="uk-UA"/>
              </w:rPr>
            </w:pPr>
            <w:r w:rsidRPr="005E1715">
              <w:rPr>
                <w:rFonts w:ascii="Times New Roman" w:hAnsi="Times New Roman" w:cs="Times New Roman"/>
                <w:b/>
                <w:lang w:eastAsia="uk-UA"/>
              </w:rPr>
              <w:t xml:space="preserve">Графа 1 не заповнюється. </w:t>
            </w:r>
          </w:p>
          <w:p w:rsidR="008D6050" w:rsidRPr="005E1715" w:rsidRDefault="008D6050" w:rsidP="00920C86">
            <w:pPr>
              <w:shd w:val="clear" w:color="auto" w:fill="FFFFFF"/>
              <w:ind w:firstLine="363"/>
              <w:jc w:val="both"/>
              <w:rPr>
                <w:rFonts w:ascii="Times New Roman" w:hAnsi="Times New Roman" w:cs="Times New Roman"/>
                <w:b/>
                <w:lang w:eastAsia="uk-UA"/>
              </w:rPr>
            </w:pPr>
            <w:r w:rsidRPr="005E1715">
              <w:rPr>
                <w:rFonts w:ascii="Times New Roman" w:hAnsi="Times New Roman" w:cs="Times New Roman"/>
                <w:b/>
                <w:lang w:eastAsia="uk-UA"/>
              </w:rPr>
              <w:t xml:space="preserve">У графі 2 зазначається загальна залишкова вартість активів на дату переходу до стимулюючого регулювання на кінець звітного періоду з </w:t>
            </w:r>
            <w:r w:rsidRPr="005E1715">
              <w:rPr>
                <w:rFonts w:ascii="Times New Roman" w:hAnsi="Times New Roman" w:cs="Times New Roman"/>
                <w:b/>
                <w:lang w:eastAsia="uk-UA"/>
              </w:rPr>
              <w:lastRenderedPageBreak/>
              <w:t xml:space="preserve">урахуванням введення та виведення активів, а також  повторно введених активів (елементів активу), повернутих до експлуатації після тимчасового припинення їх використання які були включені/виключені до/зі складу регуляторної бази активів на дату переходу до стимулюючого регулювання протягом звітного періоду (вартість активів, створених з дотриманням вимог пунктів 2.5, 2.6 та 2.10 розділу II Порядку № 899). </w:t>
            </w:r>
          </w:p>
          <w:p w:rsidR="008D6050" w:rsidRPr="005E1715" w:rsidRDefault="008D6050" w:rsidP="00920C86">
            <w:pPr>
              <w:shd w:val="clear" w:color="auto" w:fill="FFFFFF"/>
              <w:ind w:firstLine="363"/>
              <w:jc w:val="both"/>
              <w:rPr>
                <w:rFonts w:ascii="Times New Roman" w:hAnsi="Times New Roman" w:cs="Times New Roman"/>
                <w:b/>
                <w:lang w:eastAsia="uk-UA"/>
              </w:rPr>
            </w:pPr>
            <w:r w:rsidRPr="005E1715">
              <w:rPr>
                <w:rFonts w:ascii="Times New Roman" w:hAnsi="Times New Roman" w:cs="Times New Roman"/>
                <w:b/>
                <w:lang w:eastAsia="uk-UA"/>
              </w:rPr>
              <w:t>У графі 2 дані рядка 265 дорівнюють даним рядка 045 додатку 8 «Розшифрування окремих рядків форми звітності № 2-НКРЕКП-розподіл електричної енергії (квартальна)»;</w:t>
            </w:r>
          </w:p>
          <w:p w:rsidR="008D6050" w:rsidRPr="005E1715" w:rsidRDefault="008D6050" w:rsidP="00920C86">
            <w:pPr>
              <w:shd w:val="clear" w:color="auto" w:fill="FFFFFF"/>
              <w:ind w:firstLine="363"/>
              <w:jc w:val="both"/>
              <w:rPr>
                <w:rFonts w:ascii="Times New Roman" w:hAnsi="Times New Roman" w:cs="Times New Roman"/>
                <w:b/>
                <w:lang w:eastAsia="uk-UA"/>
              </w:rPr>
            </w:pPr>
          </w:p>
          <w:p w:rsidR="008D6050" w:rsidRPr="005E1715" w:rsidRDefault="008D6050" w:rsidP="00920C86">
            <w:pPr>
              <w:shd w:val="clear" w:color="auto" w:fill="FFFFFF"/>
              <w:ind w:firstLine="363"/>
              <w:jc w:val="both"/>
              <w:rPr>
                <w:rFonts w:ascii="Times New Roman" w:hAnsi="Times New Roman" w:cs="Times New Roman"/>
                <w:b/>
                <w:lang w:eastAsia="uk-UA"/>
              </w:rPr>
            </w:pPr>
            <w:r w:rsidRPr="005E1715">
              <w:rPr>
                <w:rFonts w:ascii="Times New Roman" w:hAnsi="Times New Roman" w:cs="Times New Roman"/>
                <w:b/>
                <w:lang w:eastAsia="uk-UA"/>
              </w:rPr>
              <w:t xml:space="preserve">18) у рядку 270 «регуляторна база активів, яка створена після переходу до стимулюючого регулювання, на кінець звітного періоду (залишкова)» зазначається загальна залишкова вартість активів після переходу до стимулюючого регулювання на кінець звітного періоду.  </w:t>
            </w:r>
          </w:p>
          <w:p w:rsidR="008D6050" w:rsidRPr="005E1715" w:rsidRDefault="008D6050" w:rsidP="00920C86">
            <w:pPr>
              <w:shd w:val="clear" w:color="auto" w:fill="FFFFFF"/>
              <w:ind w:firstLine="363"/>
              <w:jc w:val="both"/>
              <w:rPr>
                <w:rFonts w:ascii="Times New Roman" w:hAnsi="Times New Roman" w:cs="Times New Roman"/>
                <w:b/>
                <w:lang w:eastAsia="uk-UA"/>
              </w:rPr>
            </w:pPr>
            <w:r w:rsidRPr="005E1715">
              <w:rPr>
                <w:rFonts w:ascii="Times New Roman" w:hAnsi="Times New Roman" w:cs="Times New Roman"/>
                <w:b/>
                <w:lang w:eastAsia="uk-UA"/>
              </w:rPr>
              <w:t xml:space="preserve">Графа 1 не заповнюється. </w:t>
            </w:r>
          </w:p>
          <w:p w:rsidR="008D6050" w:rsidRPr="005E1715" w:rsidRDefault="008D6050" w:rsidP="00920C86">
            <w:pPr>
              <w:shd w:val="clear" w:color="auto" w:fill="FFFFFF"/>
              <w:ind w:firstLine="363"/>
              <w:jc w:val="both"/>
              <w:rPr>
                <w:rFonts w:ascii="Times New Roman" w:hAnsi="Times New Roman" w:cs="Times New Roman"/>
                <w:b/>
                <w:lang w:eastAsia="uk-UA"/>
              </w:rPr>
            </w:pPr>
            <w:r w:rsidRPr="005E1715">
              <w:rPr>
                <w:rFonts w:ascii="Times New Roman" w:hAnsi="Times New Roman" w:cs="Times New Roman"/>
                <w:b/>
                <w:lang w:eastAsia="uk-UA"/>
              </w:rPr>
              <w:t xml:space="preserve">У графі 2 зазначається загальна залишкова вартість активів після переходу до стимулюючого регулювання на кінець звітного періоду з урахуванням введення та виведення активів, а також повторно введених активів (елементів активу), повернутих до експлуатації після тимчасового припинення їх використання які були включені/виключені до/зі складу регуляторної бази активів після переходу до стимулюючого регулювання протягом звітного періоду (вартість активів, створених з дотриманням вимог пунктів 3.5 та 3.6 розділу IІI Порядку № 899).  </w:t>
            </w:r>
          </w:p>
          <w:p w:rsidR="008D6050" w:rsidRPr="005E1715" w:rsidRDefault="008D6050" w:rsidP="00920C86">
            <w:pPr>
              <w:shd w:val="clear" w:color="auto" w:fill="FFFFFF"/>
              <w:ind w:firstLine="363"/>
              <w:jc w:val="both"/>
              <w:rPr>
                <w:rFonts w:ascii="Times New Roman" w:hAnsi="Times New Roman" w:cs="Times New Roman"/>
                <w:b/>
                <w:lang w:eastAsia="uk-UA"/>
              </w:rPr>
            </w:pPr>
            <w:r w:rsidRPr="005E1715">
              <w:rPr>
                <w:rFonts w:ascii="Times New Roman" w:hAnsi="Times New Roman" w:cs="Times New Roman"/>
                <w:b/>
                <w:lang w:eastAsia="uk-UA"/>
              </w:rPr>
              <w:t>У графі 2 дані рядка 270 дорівнюють даним рядка 050 додатку 8  «Розшифрування окремих рядків форми звітності № 2-НКРЕКП-розподіл електричної енергії (квартальна)»;</w:t>
            </w:r>
          </w:p>
          <w:p w:rsidR="008D6050" w:rsidRPr="005E1715" w:rsidRDefault="008D6050" w:rsidP="00920C86">
            <w:pPr>
              <w:shd w:val="clear" w:color="auto" w:fill="FFFFFF"/>
              <w:ind w:firstLine="363"/>
              <w:jc w:val="both"/>
              <w:rPr>
                <w:rFonts w:ascii="Times New Roman" w:hAnsi="Times New Roman" w:cs="Times New Roman"/>
                <w:b/>
                <w:lang w:eastAsia="uk-UA"/>
              </w:rPr>
            </w:pPr>
          </w:p>
          <w:p w:rsidR="008D6050" w:rsidRPr="005E1715" w:rsidRDefault="008D6050" w:rsidP="00920C86">
            <w:pPr>
              <w:shd w:val="clear" w:color="auto" w:fill="FFFFFF"/>
              <w:ind w:firstLine="363"/>
              <w:jc w:val="both"/>
              <w:rPr>
                <w:rFonts w:ascii="Times New Roman" w:hAnsi="Times New Roman" w:cs="Times New Roman"/>
                <w:b/>
                <w:lang w:eastAsia="uk-UA"/>
              </w:rPr>
            </w:pPr>
            <w:r w:rsidRPr="005E1715">
              <w:rPr>
                <w:rFonts w:ascii="Times New Roman" w:hAnsi="Times New Roman" w:cs="Times New Roman"/>
                <w:b/>
                <w:lang w:eastAsia="uk-UA"/>
              </w:rPr>
              <w:t>19) у рядку 275 «Прибуток на регуляторну базу активів, у т. ч.:» зазначається загальний прибуток на регуляторну базу активів після оподаткування. Дані рядка 275 дорівнюють сумарному значенню рядків 280 «прибуток на регуляторну базу активів, яка створена на дату переходу до стимулюючого регулювання» та 285 «прибуток на регуляторну базу активів, яка створена після переходу до стимулюючого регулювання»;</w:t>
            </w:r>
          </w:p>
          <w:p w:rsidR="008D6050" w:rsidRPr="005E1715" w:rsidRDefault="008D6050" w:rsidP="00920C86">
            <w:pPr>
              <w:shd w:val="clear" w:color="auto" w:fill="FFFFFF"/>
              <w:ind w:firstLine="363"/>
              <w:jc w:val="both"/>
              <w:rPr>
                <w:rFonts w:ascii="Times New Roman" w:hAnsi="Times New Roman" w:cs="Times New Roman"/>
                <w:b/>
                <w:lang w:eastAsia="uk-UA"/>
              </w:rPr>
            </w:pPr>
          </w:p>
          <w:p w:rsidR="008D6050" w:rsidRPr="005E1715" w:rsidRDefault="008D6050" w:rsidP="00920C86">
            <w:pPr>
              <w:shd w:val="clear" w:color="auto" w:fill="FFFFFF"/>
              <w:ind w:firstLine="363"/>
              <w:jc w:val="both"/>
              <w:rPr>
                <w:rFonts w:ascii="Times New Roman" w:hAnsi="Times New Roman" w:cs="Times New Roman"/>
                <w:b/>
                <w:lang w:eastAsia="uk-UA"/>
              </w:rPr>
            </w:pPr>
            <w:r w:rsidRPr="005E1715">
              <w:rPr>
                <w:rFonts w:ascii="Times New Roman" w:hAnsi="Times New Roman" w:cs="Times New Roman"/>
                <w:b/>
                <w:lang w:eastAsia="uk-UA"/>
              </w:rPr>
              <w:t xml:space="preserve">20) у рядку 280 «прибуток на регуляторну базу активів, яка створена на дату переходу до стимулюючого регулювання» зазначається </w:t>
            </w:r>
            <w:r w:rsidRPr="005E1715">
              <w:rPr>
                <w:rFonts w:ascii="Times New Roman" w:hAnsi="Times New Roman" w:cs="Times New Roman"/>
                <w:b/>
                <w:lang w:eastAsia="uk-UA"/>
              </w:rPr>
              <w:lastRenderedPageBreak/>
              <w:t xml:space="preserve">прибуток на регуляторну базу активів, яка створена на дату переходу до стимулюючого регулювання, після оподаткування (за I квартал як 1/4, за II квартал як 1/2, за </w:t>
            </w:r>
            <w:r w:rsidRPr="005E1715">
              <w:rPr>
                <w:rFonts w:ascii="Times New Roman" w:hAnsi="Times New Roman" w:cs="Times New Roman"/>
                <w:b/>
                <w:lang w:eastAsia="uk-UA"/>
              </w:rPr>
              <w:br/>
              <w:t>III квартал як 3/4, за IV квартал як 4/4 від річного значення);</w:t>
            </w:r>
          </w:p>
          <w:p w:rsidR="008D6050" w:rsidRPr="005E1715" w:rsidRDefault="008D6050" w:rsidP="00920C86">
            <w:pPr>
              <w:shd w:val="clear" w:color="auto" w:fill="FFFFFF"/>
              <w:ind w:firstLine="363"/>
              <w:jc w:val="both"/>
              <w:rPr>
                <w:rFonts w:ascii="Times New Roman" w:hAnsi="Times New Roman" w:cs="Times New Roman"/>
                <w:b/>
                <w:lang w:eastAsia="uk-UA"/>
              </w:rPr>
            </w:pPr>
          </w:p>
          <w:p w:rsidR="008D6050" w:rsidRPr="005E1715" w:rsidRDefault="008D6050" w:rsidP="00920C86">
            <w:pPr>
              <w:shd w:val="clear" w:color="auto" w:fill="FFFFFF"/>
              <w:ind w:firstLine="363"/>
              <w:jc w:val="both"/>
              <w:rPr>
                <w:rFonts w:ascii="Times New Roman" w:hAnsi="Times New Roman" w:cs="Times New Roman"/>
                <w:b/>
                <w:lang w:eastAsia="uk-UA"/>
              </w:rPr>
            </w:pPr>
            <w:r w:rsidRPr="005E1715">
              <w:rPr>
                <w:rFonts w:ascii="Times New Roman" w:hAnsi="Times New Roman" w:cs="Times New Roman"/>
                <w:b/>
                <w:lang w:eastAsia="uk-UA"/>
              </w:rPr>
              <w:t xml:space="preserve">21) у рядку 285 «прибуток на регуляторну базу активів, яка створена після переходу до стимулюючого регулювання» зазначається прибуток на регуляторну базу активів, яка створена після переходу до стимулюючого регулювання, після оподаткування (за I квартал як 1/4, за II квартал як 1/2, за III квартал як 3/4, за </w:t>
            </w:r>
            <w:r w:rsidRPr="005E1715">
              <w:rPr>
                <w:rFonts w:ascii="Times New Roman" w:hAnsi="Times New Roman" w:cs="Times New Roman"/>
                <w:b/>
                <w:lang w:eastAsia="uk-UA"/>
              </w:rPr>
              <w:br/>
              <w:t>IV квартал як 4/4 від річного значення);</w:t>
            </w:r>
          </w:p>
          <w:p w:rsidR="008D6050" w:rsidRPr="005E1715" w:rsidRDefault="008D6050" w:rsidP="00920C86">
            <w:pPr>
              <w:shd w:val="clear" w:color="auto" w:fill="FFFFFF"/>
              <w:ind w:firstLine="363"/>
              <w:jc w:val="both"/>
              <w:rPr>
                <w:rFonts w:ascii="Times New Roman" w:hAnsi="Times New Roman" w:cs="Times New Roman"/>
                <w:b/>
                <w:lang w:eastAsia="uk-UA"/>
              </w:rPr>
            </w:pPr>
          </w:p>
          <w:p w:rsidR="008D6050" w:rsidRPr="005E1715" w:rsidRDefault="008D6050" w:rsidP="00920C86">
            <w:pPr>
              <w:shd w:val="clear" w:color="auto" w:fill="FFFFFF"/>
              <w:ind w:firstLine="363"/>
              <w:jc w:val="both"/>
              <w:rPr>
                <w:rFonts w:ascii="Times New Roman" w:hAnsi="Times New Roman" w:cs="Times New Roman"/>
                <w:b/>
                <w:lang w:eastAsia="uk-UA"/>
              </w:rPr>
            </w:pPr>
            <w:r w:rsidRPr="005E1715">
              <w:rPr>
                <w:rFonts w:ascii="Times New Roman" w:hAnsi="Times New Roman" w:cs="Times New Roman"/>
                <w:b/>
                <w:lang w:eastAsia="uk-UA"/>
              </w:rPr>
              <w:t xml:space="preserve">22) у рядку 290 «Податок на прибуток» зазначений показник розраховується за I квартал як 1/4, за II квартал як 1/2, за III квартал як 3/4, за </w:t>
            </w:r>
            <w:r w:rsidRPr="005E1715">
              <w:rPr>
                <w:rFonts w:ascii="Times New Roman" w:hAnsi="Times New Roman" w:cs="Times New Roman"/>
                <w:b/>
                <w:lang w:eastAsia="uk-UA"/>
              </w:rPr>
              <w:br/>
              <w:t>IV квартал як 4/4 від річного значення податку на прибуток;</w:t>
            </w:r>
          </w:p>
          <w:p w:rsidR="008D6050" w:rsidRPr="005E1715" w:rsidRDefault="008D6050" w:rsidP="00920C86">
            <w:pPr>
              <w:shd w:val="clear" w:color="auto" w:fill="FFFFFF"/>
              <w:ind w:firstLine="363"/>
              <w:jc w:val="both"/>
              <w:rPr>
                <w:rFonts w:ascii="Times New Roman" w:hAnsi="Times New Roman" w:cs="Times New Roman"/>
                <w:b/>
                <w:lang w:eastAsia="uk-UA"/>
              </w:rPr>
            </w:pPr>
          </w:p>
          <w:p w:rsidR="008D6050" w:rsidRPr="005E1715" w:rsidRDefault="008D6050" w:rsidP="00920C86">
            <w:pPr>
              <w:shd w:val="clear" w:color="auto" w:fill="FFFFFF"/>
              <w:ind w:firstLine="363"/>
              <w:jc w:val="both"/>
              <w:rPr>
                <w:rFonts w:ascii="Times New Roman" w:hAnsi="Times New Roman" w:cs="Times New Roman"/>
                <w:b/>
                <w:lang w:eastAsia="uk-UA"/>
              </w:rPr>
            </w:pPr>
            <w:r w:rsidRPr="005E1715">
              <w:rPr>
                <w:rFonts w:ascii="Times New Roman" w:hAnsi="Times New Roman" w:cs="Times New Roman"/>
                <w:b/>
                <w:lang w:eastAsia="uk-UA"/>
              </w:rPr>
              <w:t>23)</w:t>
            </w:r>
            <w:r w:rsidRPr="005E1715">
              <w:rPr>
                <w:rFonts w:ascii="Times New Roman" w:hAnsi="Times New Roman" w:cs="Times New Roman"/>
                <w:b/>
                <w:lang w:eastAsia="uk-UA"/>
              </w:rPr>
              <w:tab/>
              <w:t>у рядку 295 «Дефіцит або профіцит коштів у частині надходження та витрат, пов'язаних із наданням послуг з приєднання електроустановок замовників до електричних мереж (ПР)» зазначається сума дефіциту або профіциту коштів від здійснення діяльності з надання послуг з приєднання електроустановок замовників до електричних мереж;</w:t>
            </w:r>
          </w:p>
          <w:p w:rsidR="008D6050" w:rsidRPr="005E1715" w:rsidRDefault="008D6050" w:rsidP="00920C86">
            <w:pPr>
              <w:shd w:val="clear" w:color="auto" w:fill="FFFFFF"/>
              <w:ind w:firstLine="363"/>
              <w:jc w:val="both"/>
              <w:rPr>
                <w:rFonts w:ascii="Times New Roman" w:hAnsi="Times New Roman" w:cs="Times New Roman"/>
                <w:b/>
                <w:lang w:eastAsia="uk-UA"/>
              </w:rPr>
            </w:pPr>
          </w:p>
          <w:p w:rsidR="008D6050" w:rsidRPr="005E1715" w:rsidRDefault="008D6050" w:rsidP="00920C86">
            <w:pPr>
              <w:shd w:val="clear" w:color="auto" w:fill="FFFFFF"/>
              <w:ind w:firstLine="363"/>
              <w:jc w:val="both"/>
              <w:rPr>
                <w:rFonts w:ascii="Times New Roman" w:hAnsi="Times New Roman" w:cs="Times New Roman"/>
                <w:b/>
                <w:lang w:eastAsia="uk-UA"/>
              </w:rPr>
            </w:pPr>
            <w:r w:rsidRPr="005E1715">
              <w:rPr>
                <w:rFonts w:ascii="Times New Roman" w:hAnsi="Times New Roman" w:cs="Times New Roman"/>
                <w:b/>
                <w:lang w:eastAsia="uk-UA"/>
              </w:rPr>
              <w:t>24) у рядку 300 «Коригування за даними виконання цільового завдання щодо досягнення показників якості послуг» зазначається коригування необхідного доходу від здійснення діяльності з розподілу електричної енергії у разі недотримання ліцензіатом цільових показників якості послуг;</w:t>
            </w:r>
          </w:p>
          <w:p w:rsidR="008D6050" w:rsidRPr="005E1715" w:rsidRDefault="008D6050" w:rsidP="00920C86">
            <w:pPr>
              <w:shd w:val="clear" w:color="auto" w:fill="FFFFFF"/>
              <w:ind w:firstLine="363"/>
              <w:jc w:val="both"/>
              <w:rPr>
                <w:rFonts w:ascii="Times New Roman" w:hAnsi="Times New Roman" w:cs="Times New Roman"/>
                <w:b/>
                <w:lang w:eastAsia="uk-UA"/>
              </w:rPr>
            </w:pPr>
          </w:p>
          <w:p w:rsidR="008D6050" w:rsidRPr="005E1715" w:rsidRDefault="008D6050" w:rsidP="00920C86">
            <w:pPr>
              <w:shd w:val="clear" w:color="auto" w:fill="FFFFFF"/>
              <w:ind w:firstLine="363"/>
              <w:jc w:val="both"/>
              <w:rPr>
                <w:rFonts w:ascii="Times New Roman" w:hAnsi="Times New Roman" w:cs="Times New Roman"/>
                <w:b/>
                <w:lang w:eastAsia="uk-UA"/>
              </w:rPr>
            </w:pPr>
            <w:r w:rsidRPr="005E1715">
              <w:rPr>
                <w:rFonts w:ascii="Times New Roman" w:hAnsi="Times New Roman" w:cs="Times New Roman"/>
                <w:b/>
                <w:lang w:eastAsia="uk-UA"/>
              </w:rPr>
              <w:t>25) у рядку 305 «Коригування необхідного доходу від здійснення діяльності з розподілу електричної енергії» зазначається коригування доходу (витрат) (вилучення або компенсація ліцензіату за результатами заходів контролю);</w:t>
            </w:r>
          </w:p>
          <w:p w:rsidR="008D6050" w:rsidRPr="005E1715" w:rsidRDefault="008D6050" w:rsidP="00920C86">
            <w:pPr>
              <w:shd w:val="clear" w:color="auto" w:fill="FFFFFF"/>
              <w:ind w:firstLine="363"/>
              <w:jc w:val="both"/>
              <w:rPr>
                <w:rFonts w:ascii="Times New Roman" w:hAnsi="Times New Roman" w:cs="Times New Roman"/>
                <w:b/>
                <w:lang w:eastAsia="uk-UA"/>
              </w:rPr>
            </w:pPr>
          </w:p>
          <w:p w:rsidR="00800CD8" w:rsidRPr="005E1715" w:rsidRDefault="008D6050" w:rsidP="00920C86">
            <w:pPr>
              <w:shd w:val="clear" w:color="auto" w:fill="FFFFFF"/>
              <w:ind w:firstLine="363"/>
              <w:jc w:val="both"/>
              <w:rPr>
                <w:rFonts w:ascii="Times New Roman" w:hAnsi="Times New Roman" w:cs="Times New Roman"/>
                <w:b/>
              </w:rPr>
            </w:pPr>
            <w:r w:rsidRPr="005E1715">
              <w:rPr>
                <w:rFonts w:ascii="Times New Roman" w:hAnsi="Times New Roman" w:cs="Times New Roman"/>
                <w:b/>
                <w:lang w:eastAsia="uk-UA"/>
              </w:rPr>
              <w:t>26) у рядку 310 «Обсяг продукції (товарів, робіт, послуг)» зазначається розмір доходу, що забезпечує здійснення діяльності з розподілу електричної енергії у кожному році регуляторного періоду.</w:t>
            </w:r>
          </w:p>
        </w:tc>
      </w:tr>
      <w:tr w:rsidR="00EF1ECB" w:rsidRPr="005E1715" w:rsidTr="00E6731F">
        <w:tc>
          <w:tcPr>
            <w:tcW w:w="7748" w:type="dxa"/>
          </w:tcPr>
          <w:p w:rsidR="00920C86" w:rsidRPr="005E1715" w:rsidRDefault="00920C86" w:rsidP="00920C86">
            <w:pPr>
              <w:pStyle w:val="rvps2"/>
              <w:shd w:val="clear" w:color="auto" w:fill="FFFFFF"/>
              <w:spacing w:after="0"/>
              <w:ind w:firstLine="284"/>
              <w:jc w:val="both"/>
              <w:rPr>
                <w:sz w:val="22"/>
                <w:szCs w:val="22"/>
              </w:rPr>
            </w:pPr>
            <w:r w:rsidRPr="005E1715">
              <w:rPr>
                <w:sz w:val="22"/>
                <w:szCs w:val="22"/>
              </w:rPr>
              <w:lastRenderedPageBreak/>
              <w:t>3.5.</w:t>
            </w:r>
            <w:r w:rsidRPr="005E1715">
              <w:rPr>
                <w:sz w:val="22"/>
                <w:szCs w:val="22"/>
              </w:rPr>
              <w:tab/>
              <w:t>У розділі III «Довідкова інформація» (</w:t>
            </w:r>
            <w:r w:rsidRPr="00E121E5">
              <w:rPr>
                <w:b/>
                <w:sz w:val="22"/>
                <w:szCs w:val="22"/>
              </w:rPr>
              <w:t>рядки 330 – 430</w:t>
            </w:r>
            <w:r w:rsidRPr="005E1715">
              <w:rPr>
                <w:sz w:val="22"/>
                <w:szCs w:val="22"/>
              </w:rPr>
              <w:t>) зазначається середньооблікова кількість штатних працівників, середньомісячна заробітна плата працівників, кількість абонентів на кінець звітного періоду, інформація щодо обсягів розподілу електричної енергії, вартості активів (капіталу), балансової вартості активів та амортизації за податковим обліком та інша довідкова інформація, а саме:</w:t>
            </w:r>
          </w:p>
          <w:p w:rsidR="00920C86" w:rsidRPr="005E1715" w:rsidRDefault="00920C86" w:rsidP="00920C86">
            <w:pPr>
              <w:pStyle w:val="rvps2"/>
              <w:shd w:val="clear" w:color="auto" w:fill="FFFFFF"/>
              <w:spacing w:after="0"/>
              <w:ind w:firstLine="284"/>
              <w:jc w:val="both"/>
              <w:rPr>
                <w:sz w:val="22"/>
                <w:szCs w:val="22"/>
              </w:rPr>
            </w:pPr>
            <w:r w:rsidRPr="005E1715">
              <w:rPr>
                <w:sz w:val="22"/>
                <w:szCs w:val="22"/>
              </w:rPr>
              <w:t>1)</w:t>
            </w:r>
            <w:r w:rsidRPr="005E1715">
              <w:rPr>
                <w:sz w:val="22"/>
                <w:szCs w:val="22"/>
              </w:rPr>
              <w:tab/>
            </w:r>
            <w:r w:rsidRPr="00E121E5">
              <w:rPr>
                <w:b/>
                <w:sz w:val="22"/>
                <w:szCs w:val="22"/>
              </w:rPr>
              <w:t>у рядку 330</w:t>
            </w:r>
            <w:r w:rsidRPr="005E1715">
              <w:rPr>
                <w:sz w:val="22"/>
                <w:szCs w:val="22"/>
              </w:rPr>
              <w:t xml:space="preserve"> «Середньооблікова кількість штатних працівників» середньооблікова кількість штатних працівників розраховується на підставі щоденних даних про облікову кількість штатних працівників, які повинні </w:t>
            </w:r>
            <w:proofErr w:type="spellStart"/>
            <w:r w:rsidRPr="005E1715">
              <w:rPr>
                <w:sz w:val="22"/>
                <w:szCs w:val="22"/>
              </w:rPr>
              <w:t>уточнюватись</w:t>
            </w:r>
            <w:proofErr w:type="spellEnd"/>
            <w:r w:rsidRPr="005E1715">
              <w:rPr>
                <w:sz w:val="22"/>
                <w:szCs w:val="22"/>
              </w:rPr>
              <w:t xml:space="preserve"> відповідно до наказів про прийом, переведення працівника на іншу роботу та припинення трудового договору;</w:t>
            </w:r>
          </w:p>
          <w:p w:rsidR="00920C86" w:rsidRPr="005E1715" w:rsidRDefault="00920C86" w:rsidP="00920C86">
            <w:pPr>
              <w:pStyle w:val="rvps2"/>
              <w:shd w:val="clear" w:color="auto" w:fill="FFFFFF"/>
              <w:spacing w:after="0"/>
              <w:ind w:firstLine="284"/>
              <w:jc w:val="both"/>
              <w:rPr>
                <w:sz w:val="22"/>
                <w:szCs w:val="22"/>
              </w:rPr>
            </w:pPr>
            <w:r w:rsidRPr="005E1715">
              <w:rPr>
                <w:sz w:val="22"/>
                <w:szCs w:val="22"/>
              </w:rPr>
              <w:t>2)</w:t>
            </w:r>
            <w:r w:rsidRPr="005E1715">
              <w:rPr>
                <w:sz w:val="22"/>
                <w:szCs w:val="22"/>
              </w:rPr>
              <w:tab/>
            </w:r>
            <w:r w:rsidRPr="00E121E5">
              <w:rPr>
                <w:b/>
                <w:sz w:val="22"/>
                <w:szCs w:val="22"/>
              </w:rPr>
              <w:t>у рядку 335</w:t>
            </w:r>
            <w:r w:rsidRPr="005E1715">
              <w:rPr>
                <w:sz w:val="22"/>
                <w:szCs w:val="22"/>
              </w:rPr>
              <w:t xml:space="preserve"> «Кількість відпрацьованого робочого часу штатними працівниками» зазначаються дані про кількість фактично відпрацьованих штатними працівниками людино-годин, за які працівникам здійснено нарахування з фонду оплати праці;</w:t>
            </w:r>
          </w:p>
          <w:p w:rsidR="00920C86" w:rsidRPr="005E1715" w:rsidRDefault="00920C86" w:rsidP="00920C86">
            <w:pPr>
              <w:pStyle w:val="rvps2"/>
              <w:shd w:val="clear" w:color="auto" w:fill="FFFFFF"/>
              <w:spacing w:after="0"/>
              <w:ind w:firstLine="284"/>
              <w:jc w:val="both"/>
              <w:rPr>
                <w:sz w:val="22"/>
                <w:szCs w:val="22"/>
              </w:rPr>
            </w:pPr>
            <w:r w:rsidRPr="005E1715">
              <w:rPr>
                <w:sz w:val="22"/>
                <w:szCs w:val="22"/>
              </w:rPr>
              <w:t>3)</w:t>
            </w:r>
            <w:r w:rsidRPr="005E1715">
              <w:rPr>
                <w:sz w:val="22"/>
                <w:szCs w:val="22"/>
              </w:rPr>
              <w:tab/>
              <w:t>у рядку 340 «Середньомісячна заробітна плата працівників» зазначається середньомісячна заробітна плата працівників у розрізі кожного виду діяльності ліцензіата. Дані рядка 340 визначаються як відношення рядка 060 «Витрати на оплату праці» до рядка 330 «Середньооблікова кількість штатних працівників» з подальшим діленням на відповідну кількість місяців звітного періоду.</w:t>
            </w:r>
          </w:p>
          <w:p w:rsidR="00920C86" w:rsidRPr="005E1715" w:rsidRDefault="00920C86" w:rsidP="00920C86">
            <w:pPr>
              <w:pStyle w:val="rvps2"/>
              <w:shd w:val="clear" w:color="auto" w:fill="FFFFFF"/>
              <w:spacing w:after="0"/>
              <w:ind w:firstLine="284"/>
              <w:jc w:val="both"/>
              <w:rPr>
                <w:sz w:val="22"/>
                <w:szCs w:val="22"/>
              </w:rPr>
            </w:pPr>
            <w:r w:rsidRPr="005E1715">
              <w:rPr>
                <w:sz w:val="22"/>
                <w:szCs w:val="22"/>
              </w:rPr>
              <w:t>Для ліцензіатів, що перейшли  на стимулююче регулювання, дані рядка 340 граф 1, 2 визначаються як відношення рядка 216 «витрати на оплату праці» до рядка 330 «Середньооблікова кількість штатних працівників» з подальшим діленням на відповідну кількість місяців звітного періоду; дані рядка 340 граф 3 – 6 визначаються як відношення рядка 060 «Витрати на оплату праці» до рядка 330 «Середньооблікова кількість штатних працівників» з подальшим діленням на відповідну кількість місяців звітного періоду; дані рядка 340 графи 7 визначаються як відношення суми рядків 060 «Витрати на оплату праці» (графа 7) та 216 «витрати на оплату праці» (графа 2) до рядка 330 «Середньооблікова кількість штатних працівників» з подальшим діленням на відповідну кількість місяців звітного періоду;</w:t>
            </w:r>
          </w:p>
          <w:p w:rsidR="00920C86" w:rsidRPr="005E1715" w:rsidRDefault="00920C86" w:rsidP="00920C86">
            <w:pPr>
              <w:pStyle w:val="rvps2"/>
              <w:shd w:val="clear" w:color="auto" w:fill="FFFFFF"/>
              <w:spacing w:after="0"/>
              <w:ind w:firstLine="284"/>
              <w:jc w:val="both"/>
              <w:rPr>
                <w:sz w:val="22"/>
                <w:szCs w:val="22"/>
              </w:rPr>
            </w:pPr>
            <w:r w:rsidRPr="005E1715">
              <w:rPr>
                <w:sz w:val="22"/>
                <w:szCs w:val="22"/>
              </w:rPr>
              <w:lastRenderedPageBreak/>
              <w:t>4)</w:t>
            </w:r>
            <w:r w:rsidRPr="005E1715">
              <w:rPr>
                <w:sz w:val="22"/>
                <w:szCs w:val="22"/>
              </w:rPr>
              <w:tab/>
              <w:t>у рядку 345 «у т. ч.: по 5 найбільш оплачуваних працівниках» зазначається середньомісячна заробітна плата п’яти найбільш оплачуваних працівників;</w:t>
            </w:r>
          </w:p>
          <w:p w:rsidR="00920C86" w:rsidRPr="005E1715" w:rsidRDefault="00920C86" w:rsidP="00920C86">
            <w:pPr>
              <w:pStyle w:val="rvps2"/>
              <w:shd w:val="clear" w:color="auto" w:fill="FFFFFF"/>
              <w:spacing w:after="0"/>
              <w:ind w:firstLine="284"/>
              <w:jc w:val="both"/>
              <w:rPr>
                <w:sz w:val="22"/>
                <w:szCs w:val="22"/>
              </w:rPr>
            </w:pPr>
            <w:r w:rsidRPr="005E1715">
              <w:rPr>
                <w:sz w:val="22"/>
                <w:szCs w:val="22"/>
              </w:rPr>
              <w:t>5)</w:t>
            </w:r>
            <w:r w:rsidRPr="005E1715">
              <w:rPr>
                <w:sz w:val="22"/>
                <w:szCs w:val="22"/>
              </w:rPr>
              <w:tab/>
              <w:t>у рядку 350 «Кількість абонентів на кінець звітного періоду» зазначається кількість абонентів (у тому числі побутових) на кінець звітного періоду;</w:t>
            </w:r>
          </w:p>
          <w:p w:rsidR="00920C86" w:rsidRPr="005E1715" w:rsidRDefault="00920C86" w:rsidP="00920C86">
            <w:pPr>
              <w:pStyle w:val="rvps2"/>
              <w:shd w:val="clear" w:color="auto" w:fill="FFFFFF"/>
              <w:spacing w:after="0"/>
              <w:ind w:firstLine="284"/>
              <w:jc w:val="both"/>
              <w:rPr>
                <w:sz w:val="22"/>
                <w:szCs w:val="22"/>
              </w:rPr>
            </w:pPr>
            <w:r w:rsidRPr="005E1715">
              <w:rPr>
                <w:sz w:val="22"/>
                <w:szCs w:val="22"/>
              </w:rPr>
              <w:t>6)</w:t>
            </w:r>
            <w:r w:rsidRPr="005E1715">
              <w:rPr>
                <w:sz w:val="22"/>
                <w:szCs w:val="22"/>
              </w:rPr>
              <w:tab/>
              <w:t>у рядку 355 «Обсяг створеного енергетичного обладнання» зазначається обсяг енергетичного обладнання, створеного за рахунок інвестицій, плати за приєднання, безоплатно отриманого чи створеного за рахунок інших коштів. Дані рядка 355 дорівнюють сумі даних рядків 360 «у т. ч.: за рахунок інвестицій», 365 «за рахунок плати за приєднання», 370 «безоплатно отримані» та 375 «інші». Заповнюється лише графа 2 «Розподіл електричної енергії, фактично»;</w:t>
            </w:r>
          </w:p>
          <w:p w:rsidR="00920C86" w:rsidRPr="005E1715" w:rsidRDefault="00920C86" w:rsidP="00920C86">
            <w:pPr>
              <w:pStyle w:val="rvps2"/>
              <w:shd w:val="clear" w:color="auto" w:fill="FFFFFF"/>
              <w:spacing w:after="0"/>
              <w:ind w:firstLine="284"/>
              <w:jc w:val="both"/>
              <w:rPr>
                <w:sz w:val="22"/>
                <w:szCs w:val="22"/>
              </w:rPr>
            </w:pPr>
            <w:r w:rsidRPr="005E1715">
              <w:rPr>
                <w:sz w:val="22"/>
                <w:szCs w:val="22"/>
              </w:rPr>
              <w:t>7)</w:t>
            </w:r>
            <w:r w:rsidRPr="005E1715">
              <w:rPr>
                <w:sz w:val="22"/>
                <w:szCs w:val="22"/>
              </w:rPr>
              <w:tab/>
              <w:t>у рядку 360 «у т. ч.: за рахунок інвестицій» зазначається обсяг створеного енергетичного обладнання у звітному періоді за рахунок інвестицій. Заповнюється лише графа 2 «Розподіл електричної енергії, фактично»;</w:t>
            </w:r>
          </w:p>
          <w:p w:rsidR="00920C86" w:rsidRPr="005E1715" w:rsidRDefault="00920C86" w:rsidP="00920C86">
            <w:pPr>
              <w:pStyle w:val="rvps2"/>
              <w:shd w:val="clear" w:color="auto" w:fill="FFFFFF"/>
              <w:spacing w:after="0"/>
              <w:ind w:firstLine="284"/>
              <w:jc w:val="both"/>
              <w:rPr>
                <w:sz w:val="22"/>
                <w:szCs w:val="22"/>
              </w:rPr>
            </w:pPr>
            <w:r w:rsidRPr="005E1715">
              <w:rPr>
                <w:sz w:val="22"/>
                <w:szCs w:val="22"/>
              </w:rPr>
              <w:t>8)</w:t>
            </w:r>
            <w:r w:rsidRPr="005E1715">
              <w:rPr>
                <w:sz w:val="22"/>
                <w:szCs w:val="22"/>
              </w:rPr>
              <w:tab/>
              <w:t>у рядку 365 «за рахунок плати за приєднання» зазначається обсяг створеного енергетичного обладнання у звітному періоді за рахунок плати за приєднання. Заповнюється лише графа 2 «Розподіл електричної енергії, фактично»;</w:t>
            </w:r>
          </w:p>
          <w:p w:rsidR="00920C86" w:rsidRPr="005E1715" w:rsidRDefault="00920C86" w:rsidP="00920C86">
            <w:pPr>
              <w:pStyle w:val="rvps2"/>
              <w:shd w:val="clear" w:color="auto" w:fill="FFFFFF"/>
              <w:spacing w:after="0"/>
              <w:ind w:firstLine="284"/>
              <w:jc w:val="both"/>
              <w:rPr>
                <w:sz w:val="22"/>
                <w:szCs w:val="22"/>
              </w:rPr>
            </w:pPr>
            <w:r w:rsidRPr="005E1715">
              <w:rPr>
                <w:sz w:val="22"/>
                <w:szCs w:val="22"/>
              </w:rPr>
              <w:t>9)</w:t>
            </w:r>
            <w:r w:rsidRPr="005E1715">
              <w:rPr>
                <w:sz w:val="22"/>
                <w:szCs w:val="22"/>
              </w:rPr>
              <w:tab/>
              <w:t>у рядку 370 «безоплатно отримані» зазначається обсяг безоплатно отриманого енергетичного обладнання у звітному періоді. Заповнюється лише графа 2 «Розподіл електричної енергії, фактично»;</w:t>
            </w:r>
          </w:p>
          <w:p w:rsidR="00920C86" w:rsidRPr="005E1715" w:rsidRDefault="00920C86" w:rsidP="00920C86">
            <w:pPr>
              <w:pStyle w:val="rvps2"/>
              <w:shd w:val="clear" w:color="auto" w:fill="FFFFFF"/>
              <w:spacing w:after="0"/>
              <w:ind w:firstLine="284"/>
              <w:jc w:val="both"/>
              <w:rPr>
                <w:sz w:val="22"/>
                <w:szCs w:val="22"/>
              </w:rPr>
            </w:pPr>
            <w:r w:rsidRPr="005E1715">
              <w:rPr>
                <w:sz w:val="22"/>
                <w:szCs w:val="22"/>
              </w:rPr>
              <w:t>10)</w:t>
            </w:r>
            <w:r w:rsidRPr="005E1715">
              <w:rPr>
                <w:sz w:val="22"/>
                <w:szCs w:val="22"/>
              </w:rPr>
              <w:tab/>
              <w:t>у рядку 375 «інші» зазначається обсяг створеного енергетичного обладнання у звітному періоді за рахунок інших коштів. Заповнюється лише графа 2 «Розподіл електричної енергії, фактично»;</w:t>
            </w:r>
          </w:p>
          <w:p w:rsidR="00920C86" w:rsidRPr="005E1715" w:rsidRDefault="00920C86" w:rsidP="00920C86">
            <w:pPr>
              <w:pStyle w:val="rvps2"/>
              <w:shd w:val="clear" w:color="auto" w:fill="FFFFFF"/>
              <w:spacing w:after="0"/>
              <w:ind w:firstLine="284"/>
              <w:jc w:val="both"/>
              <w:rPr>
                <w:sz w:val="22"/>
                <w:szCs w:val="22"/>
              </w:rPr>
            </w:pPr>
            <w:r w:rsidRPr="005E1715">
              <w:rPr>
                <w:sz w:val="22"/>
                <w:szCs w:val="22"/>
              </w:rPr>
              <w:t>11)</w:t>
            </w:r>
            <w:r w:rsidRPr="005E1715">
              <w:rPr>
                <w:sz w:val="22"/>
                <w:szCs w:val="22"/>
              </w:rPr>
              <w:tab/>
              <w:t>у рядку 380 «Обсяг енергетичного обладнання на початок звітного періоду» зазначається обсяг енергетичного обладнання на початок звітного періоду. Заповнюється лише графа 2 «Розподіл електричної енергії, фактично»;</w:t>
            </w:r>
          </w:p>
          <w:p w:rsidR="00920C86" w:rsidRPr="005E1715" w:rsidRDefault="00920C86" w:rsidP="00920C86">
            <w:pPr>
              <w:pStyle w:val="rvps2"/>
              <w:shd w:val="clear" w:color="auto" w:fill="FFFFFF"/>
              <w:spacing w:after="0"/>
              <w:ind w:firstLine="284"/>
              <w:jc w:val="both"/>
              <w:rPr>
                <w:sz w:val="22"/>
                <w:szCs w:val="22"/>
              </w:rPr>
            </w:pPr>
            <w:r w:rsidRPr="005E1715">
              <w:rPr>
                <w:sz w:val="22"/>
                <w:szCs w:val="22"/>
              </w:rPr>
              <w:lastRenderedPageBreak/>
              <w:t>12)</w:t>
            </w:r>
            <w:r w:rsidRPr="005E1715">
              <w:rPr>
                <w:sz w:val="22"/>
                <w:szCs w:val="22"/>
              </w:rPr>
              <w:tab/>
              <w:t>у рядку 385 «Обсяг енергетичного обладнання на кінець звітного періоду» зазначається обсяг енергетичного обладнання на кінець звітного періоду. Заповнюється лише графа 2 «Розподіл електричної енергії, фактично»;</w:t>
            </w:r>
          </w:p>
          <w:p w:rsidR="00920C86" w:rsidRPr="005E1715" w:rsidRDefault="00920C86" w:rsidP="00920C86">
            <w:pPr>
              <w:pStyle w:val="rvps2"/>
              <w:shd w:val="clear" w:color="auto" w:fill="FFFFFF"/>
              <w:spacing w:after="0"/>
              <w:ind w:firstLine="284"/>
              <w:jc w:val="both"/>
              <w:rPr>
                <w:sz w:val="22"/>
                <w:szCs w:val="22"/>
              </w:rPr>
            </w:pPr>
            <w:r w:rsidRPr="005E1715">
              <w:rPr>
                <w:sz w:val="22"/>
                <w:szCs w:val="22"/>
              </w:rPr>
              <w:t>13)</w:t>
            </w:r>
            <w:r w:rsidRPr="005E1715">
              <w:rPr>
                <w:sz w:val="22"/>
                <w:szCs w:val="22"/>
              </w:rPr>
              <w:tab/>
              <w:t>у рядку 390 «Обсяг енергетичного обладнання, що вибуло протягом звітного періоду» зазначається обсяг енергетичного обладнання, що вибуло протягом звітного періоду. Заповнюється лише графа 2 «Розподіл електричної енергії, фактично»;</w:t>
            </w:r>
          </w:p>
          <w:p w:rsidR="00920C86" w:rsidRPr="005E1715" w:rsidRDefault="00920C86" w:rsidP="00920C86">
            <w:pPr>
              <w:pStyle w:val="rvps2"/>
              <w:shd w:val="clear" w:color="auto" w:fill="FFFFFF"/>
              <w:spacing w:after="0"/>
              <w:ind w:firstLine="284"/>
              <w:jc w:val="both"/>
              <w:rPr>
                <w:sz w:val="22"/>
                <w:szCs w:val="22"/>
              </w:rPr>
            </w:pPr>
            <w:r w:rsidRPr="005E1715">
              <w:rPr>
                <w:sz w:val="22"/>
                <w:szCs w:val="22"/>
              </w:rPr>
              <w:t>14)</w:t>
            </w:r>
            <w:r w:rsidRPr="005E1715">
              <w:rPr>
                <w:sz w:val="22"/>
                <w:szCs w:val="22"/>
              </w:rPr>
              <w:tab/>
              <w:t>у рядку 395 «Обсяг розподілу електричної енергії» зазначається обсяг розподілу електричної енергії за звітний період;</w:t>
            </w:r>
          </w:p>
          <w:p w:rsidR="00920C86" w:rsidRPr="005E1715" w:rsidRDefault="00920C86" w:rsidP="00920C86">
            <w:pPr>
              <w:pStyle w:val="rvps2"/>
              <w:shd w:val="clear" w:color="auto" w:fill="FFFFFF"/>
              <w:spacing w:after="0"/>
              <w:ind w:firstLine="284"/>
              <w:jc w:val="both"/>
              <w:rPr>
                <w:sz w:val="22"/>
                <w:szCs w:val="22"/>
              </w:rPr>
            </w:pPr>
            <w:r w:rsidRPr="005E1715">
              <w:rPr>
                <w:sz w:val="22"/>
                <w:szCs w:val="22"/>
              </w:rPr>
              <w:t>15)</w:t>
            </w:r>
            <w:r w:rsidRPr="005E1715">
              <w:rPr>
                <w:sz w:val="22"/>
                <w:szCs w:val="22"/>
              </w:rPr>
              <w:tab/>
              <w:t>у рядку 400 «Залишкова вартість активів (основних засобів, нематеріальних активів) на початок звітного періоду за бухгалтерським обліком» зазначається залишкова вартість активів за бухгалтерським обліком на початок звітного періоду;</w:t>
            </w:r>
          </w:p>
          <w:p w:rsidR="00920C86" w:rsidRPr="005E1715" w:rsidRDefault="00920C86" w:rsidP="00920C86">
            <w:pPr>
              <w:pStyle w:val="rvps2"/>
              <w:shd w:val="clear" w:color="auto" w:fill="FFFFFF"/>
              <w:spacing w:after="0"/>
              <w:ind w:firstLine="284"/>
              <w:jc w:val="both"/>
              <w:rPr>
                <w:sz w:val="22"/>
                <w:szCs w:val="22"/>
              </w:rPr>
            </w:pPr>
            <w:r w:rsidRPr="005E1715">
              <w:rPr>
                <w:sz w:val="22"/>
                <w:szCs w:val="22"/>
              </w:rPr>
              <w:t>16)</w:t>
            </w:r>
            <w:r w:rsidRPr="005E1715">
              <w:rPr>
                <w:sz w:val="22"/>
                <w:szCs w:val="22"/>
              </w:rPr>
              <w:tab/>
              <w:t>у рядку 405 «Залишкова вартість активів (основних засобів, нематеріальних активів) на кінець звітного періоду за бухгалтерським обліком» зазначається залишкова вартість активів за бухгалтерським обліком на кінець звітного періоду;</w:t>
            </w:r>
          </w:p>
          <w:p w:rsidR="00920C86" w:rsidRPr="005E1715" w:rsidRDefault="00920C86" w:rsidP="00920C86">
            <w:pPr>
              <w:pStyle w:val="rvps2"/>
              <w:shd w:val="clear" w:color="auto" w:fill="FFFFFF"/>
              <w:spacing w:after="0"/>
              <w:ind w:firstLine="284"/>
              <w:jc w:val="both"/>
              <w:rPr>
                <w:sz w:val="22"/>
                <w:szCs w:val="22"/>
              </w:rPr>
            </w:pPr>
            <w:r w:rsidRPr="005E1715">
              <w:rPr>
                <w:sz w:val="22"/>
                <w:szCs w:val="22"/>
              </w:rPr>
              <w:t>17)</w:t>
            </w:r>
            <w:r w:rsidRPr="005E1715">
              <w:rPr>
                <w:sz w:val="22"/>
                <w:szCs w:val="22"/>
              </w:rPr>
              <w:tab/>
              <w:t>у рядку 410 «Вартість активів (капіталу)» зазначається загальна вартість активів ліцензіата;</w:t>
            </w:r>
          </w:p>
          <w:p w:rsidR="00920C86" w:rsidRPr="005E1715" w:rsidRDefault="00920C86" w:rsidP="00920C86">
            <w:pPr>
              <w:pStyle w:val="rvps2"/>
              <w:shd w:val="clear" w:color="auto" w:fill="FFFFFF"/>
              <w:spacing w:after="0"/>
              <w:ind w:firstLine="284"/>
              <w:jc w:val="both"/>
              <w:rPr>
                <w:sz w:val="22"/>
                <w:szCs w:val="22"/>
              </w:rPr>
            </w:pPr>
            <w:r w:rsidRPr="005E1715">
              <w:rPr>
                <w:sz w:val="22"/>
                <w:szCs w:val="22"/>
              </w:rPr>
              <w:t>18)</w:t>
            </w:r>
            <w:r w:rsidRPr="005E1715">
              <w:rPr>
                <w:sz w:val="22"/>
                <w:szCs w:val="22"/>
              </w:rPr>
              <w:tab/>
              <w:t>у рядку 415 «Балансова вартість активів (основних засобів, нематеріальних активів) на початок звітного (податкового) періоду» зазначається балансова вартість основних засобів та нематеріальних активів відповідно до вимог Податкового кодексу України на початок звітного періоду;</w:t>
            </w:r>
          </w:p>
          <w:p w:rsidR="00920C86" w:rsidRPr="005E1715" w:rsidRDefault="00920C86" w:rsidP="00920C86">
            <w:pPr>
              <w:pStyle w:val="rvps2"/>
              <w:shd w:val="clear" w:color="auto" w:fill="FFFFFF"/>
              <w:spacing w:after="0"/>
              <w:ind w:firstLine="284"/>
              <w:jc w:val="both"/>
              <w:rPr>
                <w:sz w:val="22"/>
                <w:szCs w:val="22"/>
              </w:rPr>
            </w:pPr>
            <w:r w:rsidRPr="005E1715">
              <w:rPr>
                <w:sz w:val="22"/>
                <w:szCs w:val="22"/>
              </w:rPr>
              <w:t>19)</w:t>
            </w:r>
            <w:r w:rsidRPr="005E1715">
              <w:rPr>
                <w:sz w:val="22"/>
                <w:szCs w:val="22"/>
              </w:rPr>
              <w:tab/>
              <w:t>у рядку 420 «Балансова вартість активів (основних засобів, нематеріальних активів) на кінець звітного (податкового) періоду» зазначається балансова вартість основних засобів та нематеріальних активів відповідно до вимог Податкового кодексу України на кінець звітного періоду;</w:t>
            </w:r>
          </w:p>
          <w:p w:rsidR="00920C86" w:rsidRPr="005E1715" w:rsidRDefault="00920C86" w:rsidP="00920C86">
            <w:pPr>
              <w:pStyle w:val="rvps2"/>
              <w:shd w:val="clear" w:color="auto" w:fill="FFFFFF"/>
              <w:spacing w:after="0"/>
              <w:ind w:firstLine="284"/>
              <w:jc w:val="both"/>
              <w:rPr>
                <w:sz w:val="22"/>
                <w:szCs w:val="22"/>
              </w:rPr>
            </w:pPr>
            <w:r w:rsidRPr="005E1715">
              <w:rPr>
                <w:sz w:val="22"/>
                <w:szCs w:val="22"/>
              </w:rPr>
              <w:lastRenderedPageBreak/>
              <w:t>20)</w:t>
            </w:r>
            <w:r w:rsidRPr="005E1715">
              <w:rPr>
                <w:sz w:val="22"/>
                <w:szCs w:val="22"/>
              </w:rPr>
              <w:tab/>
              <w:t>у рядку 425 «Амортизація (за податковим обліком)» зазначається амортизація, яка визначена відповідно до вимог положень Податкового кодексу України;</w:t>
            </w:r>
          </w:p>
          <w:p w:rsidR="00920C86" w:rsidRPr="005E1715" w:rsidRDefault="00920C86" w:rsidP="00920C86">
            <w:pPr>
              <w:pStyle w:val="rvps2"/>
              <w:shd w:val="clear" w:color="auto" w:fill="FFFFFF"/>
              <w:spacing w:after="0"/>
              <w:ind w:firstLine="284"/>
              <w:jc w:val="both"/>
              <w:rPr>
                <w:sz w:val="22"/>
                <w:szCs w:val="22"/>
              </w:rPr>
            </w:pPr>
            <w:r w:rsidRPr="005E1715">
              <w:rPr>
                <w:sz w:val="22"/>
                <w:szCs w:val="22"/>
              </w:rPr>
              <w:t>21)</w:t>
            </w:r>
            <w:r w:rsidRPr="005E1715">
              <w:rPr>
                <w:sz w:val="22"/>
                <w:szCs w:val="22"/>
              </w:rPr>
              <w:tab/>
              <w:t>у рядку 426 «Амортизація (за бухгалтерським обліком)» зазначаються сукупні витрати на амортизацію основних засобів, інших необоротних та нематеріальних активів для всіх потреб діяльності ліцензіата в частині розподілу електричної енергії. Рядок 426 «Амортизація (за бухгалтерським обліком)» заповнюють ліцензіати, які перейшли на стимулююче регулювання. Графа 7 не заповнюється;</w:t>
            </w:r>
          </w:p>
          <w:p w:rsidR="00800CD8" w:rsidRPr="005E1715" w:rsidRDefault="00920C86" w:rsidP="00920C86">
            <w:pPr>
              <w:pStyle w:val="rvps2"/>
              <w:shd w:val="clear" w:color="auto" w:fill="FFFFFF"/>
              <w:spacing w:before="0" w:beforeAutospacing="0" w:after="0" w:afterAutospacing="0"/>
              <w:ind w:firstLine="284"/>
              <w:jc w:val="both"/>
              <w:rPr>
                <w:b/>
                <w:sz w:val="22"/>
                <w:szCs w:val="22"/>
              </w:rPr>
            </w:pPr>
            <w:r w:rsidRPr="005E1715">
              <w:rPr>
                <w:sz w:val="22"/>
                <w:szCs w:val="22"/>
              </w:rPr>
              <w:t>22)</w:t>
            </w:r>
            <w:r w:rsidRPr="005E1715">
              <w:rPr>
                <w:sz w:val="22"/>
                <w:szCs w:val="22"/>
              </w:rPr>
              <w:tab/>
              <w:t>у рядку 430 «Податок на прибуток (за податковим обліком)» зазначається сума нарахованого податку на прибуток згідно з Податковим кодексом України.</w:t>
            </w:r>
          </w:p>
        </w:tc>
        <w:tc>
          <w:tcPr>
            <w:tcW w:w="7380" w:type="dxa"/>
          </w:tcPr>
          <w:p w:rsidR="00112BE7" w:rsidRPr="00112BE7" w:rsidRDefault="00112BE7" w:rsidP="008D6050">
            <w:pPr>
              <w:shd w:val="clear" w:color="auto" w:fill="FFFFFF"/>
              <w:ind w:firstLine="709"/>
              <w:jc w:val="both"/>
              <w:rPr>
                <w:rFonts w:ascii="Times New Roman" w:hAnsi="Times New Roman" w:cs="Times New Roman"/>
                <w:b/>
                <w:lang w:eastAsia="uk-UA"/>
              </w:rPr>
            </w:pPr>
            <w:r w:rsidRPr="00112BE7">
              <w:rPr>
                <w:rFonts w:ascii="Times New Roman" w:hAnsi="Times New Roman" w:cs="Times New Roman"/>
                <w:b/>
                <w:lang w:eastAsia="uk-UA"/>
              </w:rPr>
              <w:lastRenderedPageBreak/>
              <w:t>пункт 3.5. викласти в новій редакції</w:t>
            </w:r>
          </w:p>
          <w:p w:rsidR="008D6050" w:rsidRPr="00112BE7" w:rsidRDefault="008D6050" w:rsidP="008D6050">
            <w:pPr>
              <w:shd w:val="clear" w:color="auto" w:fill="FFFFFF"/>
              <w:ind w:firstLine="709"/>
              <w:jc w:val="both"/>
              <w:rPr>
                <w:rFonts w:ascii="Times New Roman" w:hAnsi="Times New Roman" w:cs="Times New Roman"/>
                <w:b/>
                <w:lang w:eastAsia="uk-UA"/>
              </w:rPr>
            </w:pPr>
            <w:r w:rsidRPr="00112BE7">
              <w:rPr>
                <w:rFonts w:ascii="Times New Roman" w:hAnsi="Times New Roman" w:cs="Times New Roman"/>
                <w:b/>
                <w:lang w:eastAsia="uk-UA"/>
              </w:rPr>
              <w:t>3.5.</w:t>
            </w:r>
            <w:r w:rsidRPr="00112BE7">
              <w:rPr>
                <w:rFonts w:ascii="Times New Roman" w:hAnsi="Times New Roman" w:cs="Times New Roman"/>
                <w:b/>
                <w:lang w:eastAsia="uk-UA"/>
              </w:rPr>
              <w:tab/>
              <w:t>У розділі III «Довідкова інформація» (рядки 315 – 450) зазначається середньооблікова кількість штатних працівників, середньомісячна заробітна плата працівників, кількість абонентів на кінець звітного періоду, інформація щодо обсягів розподілу електричної енергії, вартості активів (капіталу), балансової вартості активів та амортизації за податковим обліком та інша довідкова інформація, а саме:</w:t>
            </w:r>
          </w:p>
          <w:p w:rsidR="008D6050" w:rsidRPr="00112BE7" w:rsidRDefault="008D6050" w:rsidP="008D6050">
            <w:pPr>
              <w:shd w:val="clear" w:color="auto" w:fill="FFFFFF"/>
              <w:ind w:firstLine="709"/>
              <w:jc w:val="both"/>
              <w:rPr>
                <w:rFonts w:ascii="Times New Roman" w:hAnsi="Times New Roman" w:cs="Times New Roman"/>
                <w:b/>
                <w:lang w:eastAsia="uk-UA"/>
              </w:rPr>
            </w:pPr>
          </w:p>
          <w:p w:rsidR="008D6050" w:rsidRPr="00112BE7" w:rsidRDefault="008D6050" w:rsidP="008D6050">
            <w:pPr>
              <w:shd w:val="clear" w:color="auto" w:fill="FFFFFF"/>
              <w:ind w:firstLine="709"/>
              <w:jc w:val="both"/>
              <w:rPr>
                <w:rFonts w:ascii="Times New Roman" w:hAnsi="Times New Roman" w:cs="Times New Roman"/>
                <w:b/>
                <w:lang w:eastAsia="uk-UA"/>
              </w:rPr>
            </w:pPr>
            <w:r w:rsidRPr="00112BE7">
              <w:rPr>
                <w:rFonts w:ascii="Times New Roman" w:hAnsi="Times New Roman" w:cs="Times New Roman"/>
                <w:b/>
                <w:lang w:eastAsia="uk-UA"/>
              </w:rPr>
              <w:t xml:space="preserve">1) у рядку 315 «Середньооблікова кількість штатних працівників» середньооблікова кількість штатних працівників розраховується на підставі щоденних даних про облікову кількість штатних працівників, які повинні </w:t>
            </w:r>
            <w:proofErr w:type="spellStart"/>
            <w:r w:rsidRPr="00112BE7">
              <w:rPr>
                <w:rFonts w:ascii="Times New Roman" w:hAnsi="Times New Roman" w:cs="Times New Roman"/>
                <w:b/>
                <w:lang w:eastAsia="uk-UA"/>
              </w:rPr>
              <w:t>уточнюватись</w:t>
            </w:r>
            <w:proofErr w:type="spellEnd"/>
            <w:r w:rsidRPr="00112BE7">
              <w:rPr>
                <w:rFonts w:ascii="Times New Roman" w:hAnsi="Times New Roman" w:cs="Times New Roman"/>
                <w:b/>
                <w:lang w:eastAsia="uk-UA"/>
              </w:rPr>
              <w:t xml:space="preserve"> відповідно до наказів про прийом, переведення працівника на іншу роботу та припинення трудового договору;</w:t>
            </w:r>
          </w:p>
          <w:p w:rsidR="008D6050" w:rsidRPr="00112BE7" w:rsidRDefault="008D6050" w:rsidP="008D6050">
            <w:pPr>
              <w:shd w:val="clear" w:color="auto" w:fill="FFFFFF"/>
              <w:ind w:firstLine="709"/>
              <w:jc w:val="both"/>
              <w:rPr>
                <w:rFonts w:ascii="Times New Roman" w:hAnsi="Times New Roman" w:cs="Times New Roman"/>
                <w:b/>
                <w:lang w:eastAsia="uk-UA"/>
              </w:rPr>
            </w:pPr>
          </w:p>
          <w:p w:rsidR="008D6050" w:rsidRPr="00112BE7" w:rsidRDefault="008D6050" w:rsidP="008D6050">
            <w:pPr>
              <w:shd w:val="clear" w:color="auto" w:fill="FFFFFF"/>
              <w:ind w:firstLine="709"/>
              <w:jc w:val="both"/>
              <w:rPr>
                <w:rFonts w:ascii="Times New Roman" w:hAnsi="Times New Roman" w:cs="Times New Roman"/>
                <w:b/>
                <w:lang w:eastAsia="uk-UA"/>
              </w:rPr>
            </w:pPr>
            <w:r w:rsidRPr="00112BE7">
              <w:rPr>
                <w:rFonts w:ascii="Times New Roman" w:hAnsi="Times New Roman" w:cs="Times New Roman"/>
                <w:b/>
                <w:lang w:eastAsia="uk-UA"/>
              </w:rPr>
              <w:t>2) у рядку 320 «Кількість відпрацьованого робочого часу штатними працівниками» зазначаються дані про кількість фактично відпрацьованих штатними працівниками людино-годин, за які працівникам здійснено нарахування з фонду оплати праці;</w:t>
            </w:r>
          </w:p>
          <w:p w:rsidR="008D6050" w:rsidRPr="00112BE7" w:rsidRDefault="008D6050" w:rsidP="008D6050">
            <w:pPr>
              <w:shd w:val="clear" w:color="auto" w:fill="FFFFFF"/>
              <w:ind w:firstLine="709"/>
              <w:jc w:val="both"/>
              <w:rPr>
                <w:rFonts w:ascii="Times New Roman" w:hAnsi="Times New Roman" w:cs="Times New Roman"/>
                <w:b/>
                <w:lang w:eastAsia="uk-UA"/>
              </w:rPr>
            </w:pPr>
          </w:p>
          <w:p w:rsidR="008D6050" w:rsidRPr="00112BE7" w:rsidRDefault="008D6050" w:rsidP="008D6050">
            <w:pPr>
              <w:shd w:val="clear" w:color="auto" w:fill="FFFFFF"/>
              <w:ind w:firstLine="709"/>
              <w:jc w:val="both"/>
              <w:rPr>
                <w:rFonts w:ascii="Times New Roman" w:hAnsi="Times New Roman" w:cs="Times New Roman"/>
                <w:b/>
                <w:lang w:eastAsia="uk-UA"/>
              </w:rPr>
            </w:pPr>
            <w:r w:rsidRPr="00112BE7">
              <w:rPr>
                <w:rFonts w:ascii="Times New Roman" w:hAnsi="Times New Roman" w:cs="Times New Roman"/>
                <w:b/>
                <w:lang w:eastAsia="uk-UA"/>
              </w:rPr>
              <w:t>3) у рядку 325 «Середньомісячна заробітна плата працівників» зазначається середньомісячна заробітна плата працівників у розрізі кожного виду діяльності ліцензіата. Дані рядка 325 визначаються як відношення рядка 060 «Витрати на оплату праці» до рядка 315 «Середньооблікова кількість штатних працівників» з подальшим діленням на відповідну кількість місяців звітного періоду.</w:t>
            </w:r>
          </w:p>
          <w:p w:rsidR="008D6050" w:rsidRPr="00112BE7" w:rsidRDefault="008D6050" w:rsidP="008D6050">
            <w:pPr>
              <w:shd w:val="clear" w:color="auto" w:fill="FFFFFF"/>
              <w:ind w:firstLine="709"/>
              <w:jc w:val="both"/>
              <w:rPr>
                <w:rFonts w:ascii="Times New Roman" w:hAnsi="Times New Roman" w:cs="Times New Roman"/>
                <w:b/>
                <w:lang w:eastAsia="uk-UA"/>
              </w:rPr>
            </w:pPr>
            <w:r w:rsidRPr="00112BE7">
              <w:rPr>
                <w:rFonts w:ascii="Times New Roman" w:hAnsi="Times New Roman" w:cs="Times New Roman"/>
                <w:b/>
                <w:lang w:eastAsia="uk-UA"/>
              </w:rPr>
              <w:t>Для ліцензіатів, що перейшли на стимулююче регулювання, дані рядка 325:</w:t>
            </w:r>
          </w:p>
          <w:p w:rsidR="008D6050" w:rsidRPr="00112BE7" w:rsidRDefault="008D6050" w:rsidP="008D6050">
            <w:pPr>
              <w:shd w:val="clear" w:color="auto" w:fill="FFFFFF"/>
              <w:ind w:firstLine="709"/>
              <w:jc w:val="both"/>
              <w:rPr>
                <w:rFonts w:ascii="Times New Roman" w:hAnsi="Times New Roman" w:cs="Times New Roman"/>
                <w:b/>
                <w:lang w:eastAsia="uk-UA"/>
              </w:rPr>
            </w:pPr>
            <w:r w:rsidRPr="00112BE7">
              <w:rPr>
                <w:rFonts w:ascii="Times New Roman" w:hAnsi="Times New Roman" w:cs="Times New Roman"/>
                <w:b/>
                <w:lang w:eastAsia="uk-UA"/>
              </w:rPr>
              <w:t xml:space="preserve">для граф 1 та 2 визначаються як відношення рядка 216 «витрати на оплату праці» до рядка 315 «Середньооблікова кількість штатних працівників» з подальшим діленням на відповідну кількість місяців звітного періоду; </w:t>
            </w:r>
          </w:p>
          <w:p w:rsidR="008D6050" w:rsidRPr="00112BE7" w:rsidRDefault="008D6050" w:rsidP="008D6050">
            <w:pPr>
              <w:shd w:val="clear" w:color="auto" w:fill="FFFFFF"/>
              <w:ind w:firstLine="709"/>
              <w:jc w:val="both"/>
              <w:rPr>
                <w:rFonts w:ascii="Times New Roman" w:hAnsi="Times New Roman" w:cs="Times New Roman"/>
                <w:b/>
                <w:lang w:eastAsia="uk-UA"/>
              </w:rPr>
            </w:pPr>
            <w:r w:rsidRPr="00112BE7">
              <w:rPr>
                <w:rFonts w:ascii="Times New Roman" w:hAnsi="Times New Roman" w:cs="Times New Roman"/>
                <w:b/>
                <w:lang w:eastAsia="uk-UA"/>
              </w:rPr>
              <w:t xml:space="preserve">для граф 3 – 5 визначаються як відношення рядка 060 «Витрати на оплату праці» до рядка 315 «Середньооблікова кількість штатних працівників» з подальшим діленням на відповідну кількість місяців звітного періоду; </w:t>
            </w:r>
          </w:p>
          <w:p w:rsidR="008D6050" w:rsidRPr="00112BE7" w:rsidRDefault="008D6050" w:rsidP="008D6050">
            <w:pPr>
              <w:shd w:val="clear" w:color="auto" w:fill="FFFFFF"/>
              <w:ind w:firstLine="709"/>
              <w:jc w:val="both"/>
              <w:rPr>
                <w:rFonts w:ascii="Times New Roman" w:hAnsi="Times New Roman" w:cs="Times New Roman"/>
                <w:b/>
                <w:lang w:eastAsia="uk-UA"/>
              </w:rPr>
            </w:pPr>
            <w:r w:rsidRPr="00112BE7">
              <w:rPr>
                <w:rFonts w:ascii="Times New Roman" w:hAnsi="Times New Roman" w:cs="Times New Roman"/>
                <w:b/>
                <w:lang w:eastAsia="uk-UA"/>
              </w:rPr>
              <w:t xml:space="preserve">для графи 6 визначаються як відношення суми рядків 060 «Витрати на оплату праці» (графа 6) та 216 «витрати на оплату праці» </w:t>
            </w:r>
            <w:r w:rsidRPr="00112BE7">
              <w:rPr>
                <w:rFonts w:ascii="Times New Roman" w:hAnsi="Times New Roman" w:cs="Times New Roman"/>
                <w:b/>
                <w:lang w:eastAsia="uk-UA"/>
              </w:rPr>
              <w:lastRenderedPageBreak/>
              <w:t>(графа 2) до рядка 315 «Середньооблікова кількість штатних працівників» з подальшим діленням на відповідну кількість місяців звітного періоду;</w:t>
            </w:r>
          </w:p>
          <w:p w:rsidR="008D6050" w:rsidRPr="00112BE7" w:rsidRDefault="008D6050" w:rsidP="008D6050">
            <w:pPr>
              <w:shd w:val="clear" w:color="auto" w:fill="FFFFFF"/>
              <w:ind w:firstLine="709"/>
              <w:jc w:val="both"/>
              <w:rPr>
                <w:rFonts w:ascii="Times New Roman" w:hAnsi="Times New Roman" w:cs="Times New Roman"/>
                <w:b/>
                <w:lang w:eastAsia="uk-UA"/>
              </w:rPr>
            </w:pPr>
            <w:r w:rsidRPr="00112BE7">
              <w:rPr>
                <w:rFonts w:ascii="Times New Roman" w:hAnsi="Times New Roman" w:cs="Times New Roman"/>
                <w:b/>
                <w:lang w:eastAsia="uk-UA"/>
              </w:rPr>
              <w:t>4) у рядку 330 «у т. ч.: по 5 найбільш оплачуваних працівниках» зазначається середньомісячна заробітна плата п’яти найбільш оплачуваних працівників;</w:t>
            </w:r>
          </w:p>
          <w:p w:rsidR="008D6050" w:rsidRPr="00112BE7" w:rsidRDefault="008D6050" w:rsidP="008D6050">
            <w:pPr>
              <w:shd w:val="clear" w:color="auto" w:fill="FFFFFF"/>
              <w:ind w:firstLine="709"/>
              <w:jc w:val="both"/>
              <w:rPr>
                <w:rFonts w:ascii="Times New Roman" w:hAnsi="Times New Roman" w:cs="Times New Roman"/>
                <w:b/>
                <w:lang w:eastAsia="uk-UA"/>
              </w:rPr>
            </w:pPr>
          </w:p>
          <w:p w:rsidR="008D6050" w:rsidRPr="00112BE7" w:rsidRDefault="008D6050" w:rsidP="008D6050">
            <w:pPr>
              <w:shd w:val="clear" w:color="auto" w:fill="FFFFFF"/>
              <w:ind w:firstLine="709"/>
              <w:jc w:val="both"/>
              <w:rPr>
                <w:rFonts w:ascii="Times New Roman" w:hAnsi="Times New Roman" w:cs="Times New Roman"/>
                <w:b/>
                <w:lang w:eastAsia="uk-UA"/>
              </w:rPr>
            </w:pPr>
            <w:r w:rsidRPr="00112BE7">
              <w:rPr>
                <w:rFonts w:ascii="Times New Roman" w:hAnsi="Times New Roman" w:cs="Times New Roman"/>
                <w:b/>
                <w:lang w:eastAsia="uk-UA"/>
              </w:rPr>
              <w:t>5) у рядку 335 «Кількість абонентів на кінець звітного періоду» зазначається кількість абонентів (у тому числі побутових) на кінець звітного періоду;</w:t>
            </w:r>
          </w:p>
          <w:p w:rsidR="008D6050" w:rsidRPr="00112BE7" w:rsidRDefault="008D6050" w:rsidP="008D6050">
            <w:pPr>
              <w:shd w:val="clear" w:color="auto" w:fill="FFFFFF"/>
              <w:ind w:firstLine="709"/>
              <w:jc w:val="both"/>
              <w:rPr>
                <w:rFonts w:ascii="Times New Roman" w:hAnsi="Times New Roman" w:cs="Times New Roman"/>
                <w:b/>
                <w:lang w:eastAsia="uk-UA"/>
              </w:rPr>
            </w:pPr>
          </w:p>
          <w:p w:rsidR="008D6050" w:rsidRPr="00112BE7" w:rsidRDefault="008D6050" w:rsidP="008D6050">
            <w:pPr>
              <w:shd w:val="clear" w:color="auto" w:fill="FFFFFF"/>
              <w:ind w:firstLine="709"/>
              <w:jc w:val="both"/>
              <w:rPr>
                <w:rFonts w:ascii="Times New Roman" w:hAnsi="Times New Roman" w:cs="Times New Roman"/>
                <w:b/>
                <w:lang w:eastAsia="uk-UA"/>
              </w:rPr>
            </w:pPr>
            <w:r w:rsidRPr="00112BE7">
              <w:rPr>
                <w:rFonts w:ascii="Times New Roman" w:hAnsi="Times New Roman" w:cs="Times New Roman"/>
                <w:b/>
                <w:lang w:eastAsia="uk-UA"/>
              </w:rPr>
              <w:t>6) у рядку 340 «Обсяг створеного енергетичного обладнання» зазначається обсяг енергетичного обладнання, створеного за рахунок інвестицій, плати за приєднання, безоплатно отриманого чи створеного за рахунок інших коштів. Дані рядка 340 дорівнюють сумі даних рядків 345 «у т. ч.: за рахунок інвестицій», 350 «за рахунок плати за приєднання», 355 «безоплатно отримані» та 360 «інші». Заповнюється виключно графа 2 «Розподіл електричної енергії, фактично»;</w:t>
            </w:r>
          </w:p>
          <w:p w:rsidR="008D6050" w:rsidRPr="00112BE7" w:rsidRDefault="008D6050" w:rsidP="008D6050">
            <w:pPr>
              <w:shd w:val="clear" w:color="auto" w:fill="FFFFFF"/>
              <w:ind w:firstLine="709"/>
              <w:jc w:val="both"/>
              <w:rPr>
                <w:rFonts w:ascii="Times New Roman" w:hAnsi="Times New Roman" w:cs="Times New Roman"/>
                <w:b/>
                <w:lang w:eastAsia="uk-UA"/>
              </w:rPr>
            </w:pPr>
          </w:p>
          <w:p w:rsidR="008D6050" w:rsidRPr="00112BE7" w:rsidRDefault="008D6050" w:rsidP="008D6050">
            <w:pPr>
              <w:shd w:val="clear" w:color="auto" w:fill="FFFFFF"/>
              <w:ind w:firstLine="709"/>
              <w:jc w:val="both"/>
              <w:rPr>
                <w:rFonts w:ascii="Times New Roman" w:hAnsi="Times New Roman" w:cs="Times New Roman"/>
                <w:b/>
                <w:lang w:eastAsia="uk-UA"/>
              </w:rPr>
            </w:pPr>
            <w:r w:rsidRPr="00112BE7">
              <w:rPr>
                <w:rFonts w:ascii="Times New Roman" w:hAnsi="Times New Roman" w:cs="Times New Roman"/>
                <w:b/>
                <w:lang w:eastAsia="uk-UA"/>
              </w:rPr>
              <w:t>7) у рядку 345 «у т. ч.: за рахунок інвестицій» зазначається обсяг створеного енергетичного обладнання у звітному періоді за рахунок інвестицій. Заповнюється виключно графа 2 «Розподіл електричної енергії, фактично»;</w:t>
            </w:r>
          </w:p>
          <w:p w:rsidR="008D6050" w:rsidRPr="00112BE7" w:rsidRDefault="008D6050" w:rsidP="008D6050">
            <w:pPr>
              <w:shd w:val="clear" w:color="auto" w:fill="FFFFFF"/>
              <w:ind w:firstLine="709"/>
              <w:jc w:val="both"/>
              <w:rPr>
                <w:rFonts w:ascii="Times New Roman" w:hAnsi="Times New Roman" w:cs="Times New Roman"/>
                <w:b/>
                <w:lang w:eastAsia="uk-UA"/>
              </w:rPr>
            </w:pPr>
          </w:p>
          <w:p w:rsidR="008D6050" w:rsidRPr="00112BE7" w:rsidRDefault="008D6050" w:rsidP="008D6050">
            <w:pPr>
              <w:shd w:val="clear" w:color="auto" w:fill="FFFFFF"/>
              <w:ind w:firstLine="709"/>
              <w:jc w:val="both"/>
              <w:rPr>
                <w:rFonts w:ascii="Times New Roman" w:hAnsi="Times New Roman" w:cs="Times New Roman"/>
                <w:b/>
                <w:lang w:eastAsia="uk-UA"/>
              </w:rPr>
            </w:pPr>
            <w:r w:rsidRPr="00112BE7">
              <w:rPr>
                <w:rFonts w:ascii="Times New Roman" w:hAnsi="Times New Roman" w:cs="Times New Roman"/>
                <w:b/>
                <w:lang w:eastAsia="uk-UA"/>
              </w:rPr>
              <w:t>8) у рядку 350 «за рахунок плати за приєднання» зазначається обсяг створеного енергетичного обладнання у звітному періоді за рахунок плати за приєднання. Заповнюється виключно графа 2 «Розподіл електричної енергії, фактично»;</w:t>
            </w:r>
          </w:p>
          <w:p w:rsidR="008D6050" w:rsidRPr="00112BE7" w:rsidRDefault="008D6050" w:rsidP="008D6050">
            <w:pPr>
              <w:shd w:val="clear" w:color="auto" w:fill="FFFFFF"/>
              <w:ind w:firstLine="709"/>
              <w:jc w:val="both"/>
              <w:rPr>
                <w:rFonts w:ascii="Times New Roman" w:hAnsi="Times New Roman" w:cs="Times New Roman"/>
                <w:b/>
                <w:lang w:eastAsia="uk-UA"/>
              </w:rPr>
            </w:pPr>
          </w:p>
          <w:p w:rsidR="008D6050" w:rsidRPr="00112BE7" w:rsidRDefault="008D6050" w:rsidP="008D6050">
            <w:pPr>
              <w:shd w:val="clear" w:color="auto" w:fill="FFFFFF"/>
              <w:ind w:firstLine="709"/>
              <w:jc w:val="both"/>
              <w:rPr>
                <w:rFonts w:ascii="Times New Roman" w:hAnsi="Times New Roman" w:cs="Times New Roman"/>
                <w:b/>
                <w:lang w:eastAsia="uk-UA"/>
              </w:rPr>
            </w:pPr>
            <w:r w:rsidRPr="00112BE7">
              <w:rPr>
                <w:rFonts w:ascii="Times New Roman" w:hAnsi="Times New Roman" w:cs="Times New Roman"/>
                <w:b/>
                <w:lang w:eastAsia="uk-UA"/>
              </w:rPr>
              <w:t>9) у рядку 355 «безоплатно отримані» зазначається обсяг безоплатно отриманого енергетичного обладнання у звітному періоді. Заповнюється виключно графа 2 «Розподіл електричної енергії, фактично»;</w:t>
            </w:r>
          </w:p>
          <w:p w:rsidR="008D6050" w:rsidRPr="00112BE7" w:rsidRDefault="008D6050" w:rsidP="008D6050">
            <w:pPr>
              <w:shd w:val="clear" w:color="auto" w:fill="FFFFFF"/>
              <w:ind w:firstLine="709"/>
              <w:jc w:val="both"/>
              <w:rPr>
                <w:rFonts w:ascii="Times New Roman" w:hAnsi="Times New Roman" w:cs="Times New Roman"/>
                <w:b/>
                <w:lang w:eastAsia="uk-UA"/>
              </w:rPr>
            </w:pPr>
          </w:p>
          <w:p w:rsidR="008D6050" w:rsidRPr="00112BE7" w:rsidRDefault="008D6050" w:rsidP="008D6050">
            <w:pPr>
              <w:shd w:val="clear" w:color="auto" w:fill="FFFFFF"/>
              <w:ind w:firstLine="709"/>
              <w:jc w:val="both"/>
              <w:rPr>
                <w:rFonts w:ascii="Times New Roman" w:hAnsi="Times New Roman" w:cs="Times New Roman"/>
                <w:b/>
                <w:lang w:eastAsia="uk-UA"/>
              </w:rPr>
            </w:pPr>
            <w:r w:rsidRPr="00112BE7">
              <w:rPr>
                <w:rFonts w:ascii="Times New Roman" w:hAnsi="Times New Roman" w:cs="Times New Roman"/>
                <w:b/>
                <w:lang w:eastAsia="uk-UA"/>
              </w:rPr>
              <w:t>10) у рядку 360 «інші» зазначається обсяг створеного енергетичного обладнання у звітному періоді за рахунок інших коштів. Заповнюється виключно графа 2 «Розподіл електричної енергії, фактично»;</w:t>
            </w:r>
          </w:p>
          <w:p w:rsidR="008D6050" w:rsidRPr="00112BE7" w:rsidRDefault="008D6050" w:rsidP="008D6050">
            <w:pPr>
              <w:shd w:val="clear" w:color="auto" w:fill="FFFFFF"/>
              <w:ind w:firstLine="709"/>
              <w:jc w:val="both"/>
              <w:rPr>
                <w:rFonts w:ascii="Times New Roman" w:hAnsi="Times New Roman" w:cs="Times New Roman"/>
                <w:b/>
                <w:lang w:eastAsia="uk-UA"/>
              </w:rPr>
            </w:pPr>
          </w:p>
          <w:p w:rsidR="008D6050" w:rsidRPr="00112BE7" w:rsidRDefault="008D6050" w:rsidP="008D6050">
            <w:pPr>
              <w:shd w:val="clear" w:color="auto" w:fill="FFFFFF"/>
              <w:ind w:firstLine="709"/>
              <w:jc w:val="both"/>
              <w:rPr>
                <w:rFonts w:ascii="Times New Roman" w:hAnsi="Times New Roman" w:cs="Times New Roman"/>
                <w:b/>
                <w:lang w:eastAsia="uk-UA"/>
              </w:rPr>
            </w:pPr>
            <w:r w:rsidRPr="00112BE7">
              <w:rPr>
                <w:rFonts w:ascii="Times New Roman" w:hAnsi="Times New Roman" w:cs="Times New Roman"/>
                <w:b/>
                <w:lang w:eastAsia="uk-UA"/>
              </w:rPr>
              <w:lastRenderedPageBreak/>
              <w:t>11) у рядку 365 «Обсяг енергетичного обладнання на початок звітного періоду, у т. ч.» зазначається обсяг енергетичного обладнання на початок звітного періоду. Заповнюється виключно графа 2 «Розподіл електричної енергії, фактично»;</w:t>
            </w:r>
          </w:p>
          <w:p w:rsidR="008D6050" w:rsidRPr="00112BE7" w:rsidRDefault="008D6050" w:rsidP="008D6050">
            <w:pPr>
              <w:shd w:val="clear" w:color="auto" w:fill="FFFFFF"/>
              <w:ind w:firstLine="709"/>
              <w:jc w:val="both"/>
              <w:rPr>
                <w:rFonts w:ascii="Times New Roman" w:hAnsi="Times New Roman" w:cs="Times New Roman"/>
                <w:b/>
                <w:lang w:eastAsia="uk-UA"/>
              </w:rPr>
            </w:pPr>
          </w:p>
          <w:p w:rsidR="008D6050" w:rsidRPr="00112BE7" w:rsidRDefault="008D6050" w:rsidP="008D6050">
            <w:pPr>
              <w:shd w:val="clear" w:color="auto" w:fill="FFFFFF"/>
              <w:ind w:firstLine="709"/>
              <w:jc w:val="both"/>
              <w:rPr>
                <w:rFonts w:ascii="Times New Roman" w:hAnsi="Times New Roman" w:cs="Times New Roman"/>
                <w:b/>
                <w:lang w:eastAsia="uk-UA"/>
              </w:rPr>
            </w:pPr>
            <w:r w:rsidRPr="00112BE7">
              <w:rPr>
                <w:rFonts w:ascii="Times New Roman" w:hAnsi="Times New Roman" w:cs="Times New Roman"/>
                <w:b/>
                <w:lang w:eastAsia="uk-UA"/>
              </w:rPr>
              <w:t xml:space="preserve">12) у рядку 370 «на підконтрольній території» зазначається обсяг енергетичного обладнання, яке знаходиться на підконтрольних державі територіях на початок звітного періоду. Заповнюється виключно графа </w:t>
            </w:r>
            <w:r w:rsidRPr="00112BE7">
              <w:rPr>
                <w:rFonts w:ascii="Times New Roman" w:hAnsi="Times New Roman" w:cs="Times New Roman"/>
                <w:b/>
                <w:lang w:eastAsia="uk-UA"/>
              </w:rPr>
              <w:br/>
              <w:t>2 «Розподіл електричної енергії, фактично»;</w:t>
            </w:r>
          </w:p>
          <w:p w:rsidR="008D6050" w:rsidRPr="00112BE7" w:rsidRDefault="008D6050" w:rsidP="008D6050">
            <w:pPr>
              <w:shd w:val="clear" w:color="auto" w:fill="FFFFFF"/>
              <w:ind w:firstLine="709"/>
              <w:jc w:val="both"/>
              <w:rPr>
                <w:rFonts w:ascii="Times New Roman" w:hAnsi="Times New Roman" w:cs="Times New Roman"/>
                <w:b/>
                <w:lang w:eastAsia="uk-UA"/>
              </w:rPr>
            </w:pPr>
          </w:p>
          <w:p w:rsidR="008D6050" w:rsidRPr="00112BE7" w:rsidRDefault="008D6050" w:rsidP="008D6050">
            <w:pPr>
              <w:shd w:val="clear" w:color="auto" w:fill="FFFFFF"/>
              <w:ind w:firstLine="709"/>
              <w:jc w:val="both"/>
              <w:rPr>
                <w:rFonts w:ascii="Times New Roman" w:hAnsi="Times New Roman" w:cs="Times New Roman"/>
                <w:b/>
                <w:lang w:eastAsia="uk-UA"/>
              </w:rPr>
            </w:pPr>
            <w:r w:rsidRPr="00112BE7">
              <w:rPr>
                <w:rFonts w:ascii="Times New Roman" w:hAnsi="Times New Roman" w:cs="Times New Roman"/>
                <w:b/>
                <w:lang w:eastAsia="uk-UA"/>
              </w:rPr>
              <w:t xml:space="preserve">13) у рядку 375 «на тимчасово окупованій території»  зазначається обсяг енергетичного обладнання, яке знаходиться на територіях, на яких ведуться (велися) бойові дії або тимчасово окупованих російською федерацією, з урахуванням Переліку територій, на яких ведуться (велися) бойові дії або тимчасово окупованих Російською Федерацією, затвердженого наказом Міністерства з питань реінтеграції тимчасово окупованих територій України </w:t>
            </w:r>
            <w:r w:rsidRPr="00112BE7">
              <w:rPr>
                <w:rFonts w:ascii="Times New Roman" w:hAnsi="Times New Roman" w:cs="Times New Roman"/>
                <w:b/>
                <w:lang w:eastAsia="uk-UA"/>
              </w:rPr>
              <w:br/>
              <w:t>від 22 грудня 2022 року № 309, зареєстрованим в Міністерстві юстиції України 23 грудня 2022 року за № 1668/39004 (далі – тимчасово окуповані території) на початок звітного періоду. Заповнюється виключно графа 2 «Розподіл електричної енергії, фактично»;</w:t>
            </w:r>
          </w:p>
          <w:p w:rsidR="008D6050" w:rsidRPr="00112BE7" w:rsidRDefault="008D6050" w:rsidP="008D6050">
            <w:pPr>
              <w:shd w:val="clear" w:color="auto" w:fill="FFFFFF"/>
              <w:ind w:firstLine="709"/>
              <w:jc w:val="both"/>
              <w:rPr>
                <w:rFonts w:ascii="Times New Roman" w:hAnsi="Times New Roman" w:cs="Times New Roman"/>
                <w:b/>
                <w:lang w:eastAsia="uk-UA"/>
              </w:rPr>
            </w:pPr>
          </w:p>
          <w:p w:rsidR="008D6050" w:rsidRPr="00112BE7" w:rsidRDefault="008D6050" w:rsidP="008D6050">
            <w:pPr>
              <w:shd w:val="clear" w:color="auto" w:fill="FFFFFF"/>
              <w:ind w:firstLine="709"/>
              <w:jc w:val="both"/>
              <w:rPr>
                <w:rFonts w:ascii="Times New Roman" w:hAnsi="Times New Roman" w:cs="Times New Roman"/>
                <w:b/>
                <w:lang w:eastAsia="uk-UA"/>
              </w:rPr>
            </w:pPr>
            <w:r w:rsidRPr="00112BE7">
              <w:rPr>
                <w:rFonts w:ascii="Times New Roman" w:hAnsi="Times New Roman" w:cs="Times New Roman"/>
                <w:b/>
                <w:lang w:eastAsia="uk-UA"/>
              </w:rPr>
              <w:t>14) у рядку 380 «Обсяг енергетичного обладнання на кінець звітного періоду, у т. ч.» зазначається обсяг енергетичного обладнання на кінець звітного періоду. Заповнюється виключно графа 2 «Розподіл електричної енергії, фактично»;</w:t>
            </w:r>
          </w:p>
          <w:p w:rsidR="008D6050" w:rsidRPr="00112BE7" w:rsidRDefault="008D6050" w:rsidP="008D6050">
            <w:pPr>
              <w:shd w:val="clear" w:color="auto" w:fill="FFFFFF"/>
              <w:ind w:firstLine="709"/>
              <w:jc w:val="both"/>
              <w:rPr>
                <w:rFonts w:ascii="Times New Roman" w:hAnsi="Times New Roman" w:cs="Times New Roman"/>
                <w:b/>
                <w:lang w:eastAsia="uk-UA"/>
              </w:rPr>
            </w:pPr>
          </w:p>
          <w:p w:rsidR="008D6050" w:rsidRPr="00112BE7" w:rsidRDefault="008D6050" w:rsidP="008D6050">
            <w:pPr>
              <w:shd w:val="clear" w:color="auto" w:fill="FFFFFF"/>
              <w:ind w:firstLine="709"/>
              <w:jc w:val="both"/>
              <w:rPr>
                <w:rFonts w:ascii="Times New Roman" w:hAnsi="Times New Roman" w:cs="Times New Roman"/>
                <w:b/>
                <w:lang w:eastAsia="uk-UA"/>
              </w:rPr>
            </w:pPr>
            <w:r w:rsidRPr="00112BE7">
              <w:rPr>
                <w:rFonts w:ascii="Times New Roman" w:hAnsi="Times New Roman" w:cs="Times New Roman"/>
                <w:b/>
                <w:lang w:eastAsia="uk-UA"/>
              </w:rPr>
              <w:t>15) у рядку 385 «на підконтрольній території» зазначається  обсяг енергетичного обладнання, яке знаходиться на підконтрольних державі територіях на кінець звітного періоду. Заповнюється виключно графа 2 «Розподіл електричної енергії, фактично»;</w:t>
            </w:r>
          </w:p>
          <w:p w:rsidR="008D6050" w:rsidRPr="00112BE7" w:rsidRDefault="008D6050" w:rsidP="008D6050">
            <w:pPr>
              <w:shd w:val="clear" w:color="auto" w:fill="FFFFFF"/>
              <w:ind w:firstLine="709"/>
              <w:jc w:val="both"/>
              <w:rPr>
                <w:rFonts w:ascii="Times New Roman" w:hAnsi="Times New Roman" w:cs="Times New Roman"/>
                <w:b/>
                <w:lang w:eastAsia="uk-UA"/>
              </w:rPr>
            </w:pPr>
          </w:p>
          <w:p w:rsidR="008D6050" w:rsidRPr="00112BE7" w:rsidRDefault="008D6050" w:rsidP="008D6050">
            <w:pPr>
              <w:shd w:val="clear" w:color="auto" w:fill="FFFFFF"/>
              <w:ind w:firstLine="709"/>
              <w:jc w:val="both"/>
              <w:rPr>
                <w:rFonts w:ascii="Times New Roman" w:hAnsi="Times New Roman" w:cs="Times New Roman"/>
                <w:b/>
                <w:lang w:eastAsia="uk-UA"/>
              </w:rPr>
            </w:pPr>
            <w:r w:rsidRPr="00112BE7">
              <w:rPr>
                <w:rFonts w:ascii="Times New Roman" w:hAnsi="Times New Roman" w:cs="Times New Roman"/>
                <w:b/>
                <w:lang w:eastAsia="uk-UA"/>
              </w:rPr>
              <w:t>16)  у рядку 390 «на тимчасово окупованій території»  зазначається обсяг енергетичного обладнання, яке знаходиться на тимчасово окупованих територіях на кінець звітного періоду. Заповнюється виключно графа 2 «Розподіл електричної енергії, фактично»;</w:t>
            </w:r>
          </w:p>
          <w:p w:rsidR="008D6050" w:rsidRPr="00112BE7" w:rsidRDefault="008D6050" w:rsidP="008D6050">
            <w:pPr>
              <w:shd w:val="clear" w:color="auto" w:fill="FFFFFF"/>
              <w:ind w:firstLine="709"/>
              <w:jc w:val="both"/>
              <w:rPr>
                <w:rFonts w:ascii="Times New Roman" w:hAnsi="Times New Roman" w:cs="Times New Roman"/>
                <w:b/>
                <w:lang w:eastAsia="uk-UA"/>
              </w:rPr>
            </w:pPr>
          </w:p>
          <w:p w:rsidR="008D6050" w:rsidRPr="00112BE7" w:rsidRDefault="008D6050" w:rsidP="008D6050">
            <w:pPr>
              <w:shd w:val="clear" w:color="auto" w:fill="FFFFFF"/>
              <w:ind w:firstLine="709"/>
              <w:jc w:val="both"/>
              <w:rPr>
                <w:rFonts w:ascii="Times New Roman" w:hAnsi="Times New Roman" w:cs="Times New Roman"/>
                <w:b/>
                <w:lang w:eastAsia="uk-UA"/>
              </w:rPr>
            </w:pPr>
            <w:r w:rsidRPr="00112BE7">
              <w:rPr>
                <w:rFonts w:ascii="Times New Roman" w:hAnsi="Times New Roman" w:cs="Times New Roman"/>
                <w:b/>
                <w:lang w:eastAsia="uk-UA"/>
              </w:rPr>
              <w:lastRenderedPageBreak/>
              <w:t>17) у рядку 395 «Обсяг енергетичного обладнання, що вибуло протягом звітного періоду, у т. ч.» зазначається обсяг енергетичного обладнання, що вибуло протягом звітного періоду. Заповнюється виключно графа 2 «Розподіл електричної енергії, фактично»;</w:t>
            </w:r>
          </w:p>
          <w:p w:rsidR="008D6050" w:rsidRPr="00112BE7" w:rsidRDefault="008D6050" w:rsidP="008D6050">
            <w:pPr>
              <w:shd w:val="clear" w:color="auto" w:fill="FFFFFF"/>
              <w:ind w:firstLine="709"/>
              <w:jc w:val="both"/>
              <w:rPr>
                <w:rFonts w:ascii="Times New Roman" w:hAnsi="Times New Roman" w:cs="Times New Roman"/>
                <w:b/>
                <w:lang w:eastAsia="uk-UA"/>
              </w:rPr>
            </w:pPr>
          </w:p>
          <w:p w:rsidR="008D6050" w:rsidRPr="00112BE7" w:rsidRDefault="008D6050" w:rsidP="008D6050">
            <w:pPr>
              <w:shd w:val="clear" w:color="auto" w:fill="FFFFFF"/>
              <w:ind w:firstLine="709"/>
              <w:jc w:val="both"/>
              <w:rPr>
                <w:rFonts w:ascii="Times New Roman" w:hAnsi="Times New Roman" w:cs="Times New Roman"/>
                <w:b/>
                <w:lang w:eastAsia="uk-UA"/>
              </w:rPr>
            </w:pPr>
            <w:r w:rsidRPr="00112BE7">
              <w:rPr>
                <w:rFonts w:ascii="Times New Roman" w:hAnsi="Times New Roman" w:cs="Times New Roman"/>
                <w:b/>
                <w:lang w:eastAsia="uk-UA"/>
              </w:rPr>
              <w:t>18) у рядку 400 «на підконтрольній території» зазначається обсяг енергетичного обладнання, яке знаходиться на підконтрольних державі територіях що вибуло протягом звітного періоду. Заповнюється виключно графа 2 «Розподіл електричної енергії, фактично»;</w:t>
            </w:r>
          </w:p>
          <w:p w:rsidR="008D6050" w:rsidRPr="00112BE7" w:rsidRDefault="008D6050" w:rsidP="008D6050">
            <w:pPr>
              <w:shd w:val="clear" w:color="auto" w:fill="FFFFFF"/>
              <w:ind w:firstLine="709"/>
              <w:jc w:val="both"/>
              <w:rPr>
                <w:rFonts w:ascii="Times New Roman" w:hAnsi="Times New Roman" w:cs="Times New Roman"/>
                <w:b/>
                <w:lang w:eastAsia="uk-UA"/>
              </w:rPr>
            </w:pPr>
          </w:p>
          <w:p w:rsidR="008D6050" w:rsidRPr="00112BE7" w:rsidRDefault="008D6050" w:rsidP="008D6050">
            <w:pPr>
              <w:shd w:val="clear" w:color="auto" w:fill="FFFFFF"/>
              <w:ind w:firstLine="709"/>
              <w:jc w:val="both"/>
              <w:rPr>
                <w:rFonts w:ascii="Times New Roman" w:hAnsi="Times New Roman" w:cs="Times New Roman"/>
                <w:b/>
                <w:lang w:eastAsia="uk-UA"/>
              </w:rPr>
            </w:pPr>
            <w:r w:rsidRPr="00112BE7">
              <w:rPr>
                <w:rFonts w:ascii="Times New Roman" w:hAnsi="Times New Roman" w:cs="Times New Roman"/>
                <w:b/>
                <w:lang w:eastAsia="uk-UA"/>
              </w:rPr>
              <w:t>19) у рядку 405 «на тимчасово окупованій території» зазначається обсяг енергетичного обладнання, яке знаходиться на тимчасово окупованих територіях, що вибуло протягом звітного періоду. Заповнюється виключно графа 2 «Розподіл електричної енергії, фактично»;</w:t>
            </w:r>
          </w:p>
          <w:p w:rsidR="008D6050" w:rsidRPr="00112BE7" w:rsidRDefault="008D6050" w:rsidP="008D6050">
            <w:pPr>
              <w:shd w:val="clear" w:color="auto" w:fill="FFFFFF"/>
              <w:ind w:firstLine="709"/>
              <w:jc w:val="both"/>
              <w:rPr>
                <w:rFonts w:ascii="Times New Roman" w:hAnsi="Times New Roman" w:cs="Times New Roman"/>
                <w:b/>
                <w:lang w:eastAsia="uk-UA"/>
              </w:rPr>
            </w:pPr>
          </w:p>
          <w:p w:rsidR="008D6050" w:rsidRPr="00112BE7" w:rsidRDefault="008D6050" w:rsidP="008D6050">
            <w:pPr>
              <w:shd w:val="clear" w:color="auto" w:fill="FFFFFF"/>
              <w:ind w:firstLine="709"/>
              <w:jc w:val="both"/>
              <w:rPr>
                <w:rFonts w:ascii="Times New Roman" w:hAnsi="Times New Roman" w:cs="Times New Roman"/>
                <w:b/>
                <w:lang w:eastAsia="uk-UA"/>
              </w:rPr>
            </w:pPr>
            <w:r w:rsidRPr="00112BE7">
              <w:rPr>
                <w:rFonts w:ascii="Times New Roman" w:hAnsi="Times New Roman" w:cs="Times New Roman"/>
                <w:b/>
                <w:lang w:eastAsia="uk-UA"/>
              </w:rPr>
              <w:t>20) у рядку 410 «Обсяг розподілу електричної енергії» зазначається обсяг розподілу електричної енергії за звітний період;</w:t>
            </w:r>
          </w:p>
          <w:p w:rsidR="008D6050" w:rsidRPr="00112BE7" w:rsidRDefault="008D6050" w:rsidP="008D6050">
            <w:pPr>
              <w:shd w:val="clear" w:color="auto" w:fill="FFFFFF"/>
              <w:ind w:firstLine="709"/>
              <w:jc w:val="both"/>
              <w:rPr>
                <w:rFonts w:ascii="Times New Roman" w:hAnsi="Times New Roman" w:cs="Times New Roman"/>
                <w:b/>
                <w:lang w:eastAsia="uk-UA"/>
              </w:rPr>
            </w:pPr>
          </w:p>
          <w:p w:rsidR="008D6050" w:rsidRPr="00112BE7" w:rsidRDefault="008D6050" w:rsidP="008D6050">
            <w:pPr>
              <w:shd w:val="clear" w:color="auto" w:fill="FFFFFF"/>
              <w:ind w:firstLine="709"/>
              <w:jc w:val="both"/>
              <w:rPr>
                <w:rFonts w:ascii="Times New Roman" w:hAnsi="Times New Roman" w:cs="Times New Roman"/>
                <w:b/>
                <w:lang w:eastAsia="uk-UA"/>
              </w:rPr>
            </w:pPr>
            <w:r w:rsidRPr="00112BE7">
              <w:rPr>
                <w:rFonts w:ascii="Times New Roman" w:hAnsi="Times New Roman" w:cs="Times New Roman"/>
                <w:b/>
                <w:lang w:eastAsia="uk-UA"/>
              </w:rPr>
              <w:t>21) у рядку 415 «Залишкова вартість активів (основних засобів, нематеріальних активів) на початок звітного періоду за бухгалтерським обліком» зазначається залишкова вартість активів за бухгалтерським обліком на початок звітного періоду;</w:t>
            </w:r>
          </w:p>
          <w:p w:rsidR="008D6050" w:rsidRPr="00112BE7" w:rsidRDefault="008D6050" w:rsidP="008D6050">
            <w:pPr>
              <w:shd w:val="clear" w:color="auto" w:fill="FFFFFF"/>
              <w:ind w:firstLine="709"/>
              <w:jc w:val="both"/>
              <w:rPr>
                <w:rFonts w:ascii="Times New Roman" w:hAnsi="Times New Roman" w:cs="Times New Roman"/>
                <w:b/>
                <w:lang w:eastAsia="uk-UA"/>
              </w:rPr>
            </w:pPr>
          </w:p>
          <w:p w:rsidR="008D6050" w:rsidRPr="00112BE7" w:rsidRDefault="008D6050" w:rsidP="008D6050">
            <w:pPr>
              <w:shd w:val="clear" w:color="auto" w:fill="FFFFFF"/>
              <w:ind w:firstLine="709"/>
              <w:jc w:val="both"/>
              <w:rPr>
                <w:rFonts w:ascii="Times New Roman" w:hAnsi="Times New Roman" w:cs="Times New Roman"/>
                <w:b/>
                <w:lang w:eastAsia="uk-UA"/>
              </w:rPr>
            </w:pPr>
            <w:r w:rsidRPr="00112BE7">
              <w:rPr>
                <w:rFonts w:ascii="Times New Roman" w:hAnsi="Times New Roman" w:cs="Times New Roman"/>
                <w:b/>
                <w:lang w:eastAsia="uk-UA"/>
              </w:rPr>
              <w:t>22) у рядку 420 «Залишкова вартість активів (основних засобів, нематеріальних активів) на кінець звітного періоду за бухгалтерським обліком» зазначається залишкова вартість активів за бухгалтерським обліком на кінець звітного періоду;</w:t>
            </w:r>
          </w:p>
          <w:p w:rsidR="008D6050" w:rsidRPr="00112BE7" w:rsidRDefault="008D6050" w:rsidP="008D6050">
            <w:pPr>
              <w:shd w:val="clear" w:color="auto" w:fill="FFFFFF"/>
              <w:ind w:firstLine="709"/>
              <w:jc w:val="both"/>
              <w:rPr>
                <w:rFonts w:ascii="Times New Roman" w:hAnsi="Times New Roman" w:cs="Times New Roman"/>
                <w:b/>
                <w:lang w:eastAsia="uk-UA"/>
              </w:rPr>
            </w:pPr>
          </w:p>
          <w:p w:rsidR="008D6050" w:rsidRPr="00112BE7" w:rsidRDefault="008D6050" w:rsidP="008D6050">
            <w:pPr>
              <w:shd w:val="clear" w:color="auto" w:fill="FFFFFF"/>
              <w:ind w:firstLine="709"/>
              <w:jc w:val="both"/>
              <w:rPr>
                <w:rFonts w:ascii="Times New Roman" w:hAnsi="Times New Roman" w:cs="Times New Roman"/>
                <w:b/>
                <w:lang w:eastAsia="uk-UA"/>
              </w:rPr>
            </w:pPr>
            <w:r w:rsidRPr="00112BE7">
              <w:rPr>
                <w:rFonts w:ascii="Times New Roman" w:hAnsi="Times New Roman" w:cs="Times New Roman"/>
                <w:b/>
                <w:lang w:eastAsia="uk-UA"/>
              </w:rPr>
              <w:t>23) у рядку 425 «Вартість активів (капіталу)» зазначається загальна вартість активів ліцензіата;</w:t>
            </w:r>
          </w:p>
          <w:p w:rsidR="008D6050" w:rsidRPr="00112BE7" w:rsidRDefault="008D6050" w:rsidP="008D6050">
            <w:pPr>
              <w:shd w:val="clear" w:color="auto" w:fill="FFFFFF"/>
              <w:ind w:firstLine="709"/>
              <w:jc w:val="both"/>
              <w:rPr>
                <w:rFonts w:ascii="Times New Roman" w:hAnsi="Times New Roman" w:cs="Times New Roman"/>
                <w:b/>
                <w:lang w:eastAsia="uk-UA"/>
              </w:rPr>
            </w:pPr>
          </w:p>
          <w:p w:rsidR="008D6050" w:rsidRPr="00112BE7" w:rsidRDefault="008D6050" w:rsidP="008D6050">
            <w:pPr>
              <w:shd w:val="clear" w:color="auto" w:fill="FFFFFF"/>
              <w:ind w:firstLine="709"/>
              <w:jc w:val="both"/>
              <w:rPr>
                <w:rFonts w:ascii="Times New Roman" w:hAnsi="Times New Roman" w:cs="Times New Roman"/>
                <w:b/>
                <w:lang w:eastAsia="uk-UA"/>
              </w:rPr>
            </w:pPr>
            <w:r w:rsidRPr="00112BE7">
              <w:rPr>
                <w:rFonts w:ascii="Times New Roman" w:hAnsi="Times New Roman" w:cs="Times New Roman"/>
                <w:b/>
                <w:lang w:eastAsia="uk-UA"/>
              </w:rPr>
              <w:t>24) у рядку 430 «Балансова вартість активів (основних засобів, нематеріальних активів) на початок звітного (податкового) періоду» зазначається балансова вартість основних засобів та нематеріальних активів відповідно до вимог Податкового кодексу України на початок звітного періоду;</w:t>
            </w:r>
          </w:p>
          <w:p w:rsidR="008D6050" w:rsidRPr="00112BE7" w:rsidRDefault="008D6050" w:rsidP="008D6050">
            <w:pPr>
              <w:shd w:val="clear" w:color="auto" w:fill="FFFFFF"/>
              <w:ind w:firstLine="709"/>
              <w:jc w:val="both"/>
              <w:rPr>
                <w:rFonts w:ascii="Times New Roman" w:hAnsi="Times New Roman" w:cs="Times New Roman"/>
                <w:b/>
                <w:lang w:eastAsia="uk-UA"/>
              </w:rPr>
            </w:pPr>
          </w:p>
          <w:p w:rsidR="008D6050" w:rsidRPr="00112BE7" w:rsidRDefault="008D6050" w:rsidP="008D6050">
            <w:pPr>
              <w:shd w:val="clear" w:color="auto" w:fill="FFFFFF"/>
              <w:ind w:firstLine="709"/>
              <w:jc w:val="both"/>
              <w:rPr>
                <w:rFonts w:ascii="Times New Roman" w:hAnsi="Times New Roman" w:cs="Times New Roman"/>
                <w:b/>
                <w:lang w:eastAsia="uk-UA"/>
              </w:rPr>
            </w:pPr>
            <w:r w:rsidRPr="00112BE7">
              <w:rPr>
                <w:rFonts w:ascii="Times New Roman" w:hAnsi="Times New Roman" w:cs="Times New Roman"/>
                <w:b/>
                <w:lang w:eastAsia="uk-UA"/>
              </w:rPr>
              <w:lastRenderedPageBreak/>
              <w:t>25) у рядку 435 «Балансова вартість активів (основних засобів, нематеріальних активів) на кінець звітного (податкового) періоду» зазначається балансова вартість основних засобів та нематеріальних активів відповідно до вимог Податкового кодексу України на кінець звітного періоду;</w:t>
            </w:r>
          </w:p>
          <w:p w:rsidR="008D6050" w:rsidRPr="00112BE7" w:rsidRDefault="008D6050" w:rsidP="008D6050">
            <w:pPr>
              <w:shd w:val="clear" w:color="auto" w:fill="FFFFFF"/>
              <w:ind w:firstLine="709"/>
              <w:jc w:val="both"/>
              <w:rPr>
                <w:rFonts w:ascii="Times New Roman" w:hAnsi="Times New Roman" w:cs="Times New Roman"/>
                <w:b/>
                <w:lang w:eastAsia="uk-UA"/>
              </w:rPr>
            </w:pPr>
          </w:p>
          <w:p w:rsidR="008D6050" w:rsidRPr="00112BE7" w:rsidRDefault="008D6050" w:rsidP="008D6050">
            <w:pPr>
              <w:shd w:val="clear" w:color="auto" w:fill="FFFFFF"/>
              <w:ind w:firstLine="709"/>
              <w:jc w:val="both"/>
              <w:rPr>
                <w:rFonts w:ascii="Times New Roman" w:hAnsi="Times New Roman" w:cs="Times New Roman"/>
                <w:b/>
                <w:lang w:eastAsia="uk-UA"/>
              </w:rPr>
            </w:pPr>
            <w:r w:rsidRPr="00112BE7">
              <w:rPr>
                <w:rFonts w:ascii="Times New Roman" w:hAnsi="Times New Roman" w:cs="Times New Roman"/>
                <w:b/>
                <w:lang w:eastAsia="uk-UA"/>
              </w:rPr>
              <w:t>26) у рядку 440 «Амортизація (за податковим обліком)» зазначається амортизація, яка визначена відповідно до вимог положень Податкового кодексу України;</w:t>
            </w:r>
          </w:p>
          <w:p w:rsidR="008D6050" w:rsidRPr="00112BE7" w:rsidRDefault="008D6050" w:rsidP="008D6050">
            <w:pPr>
              <w:shd w:val="clear" w:color="auto" w:fill="FFFFFF"/>
              <w:ind w:firstLine="709"/>
              <w:jc w:val="both"/>
              <w:rPr>
                <w:rFonts w:ascii="Times New Roman" w:hAnsi="Times New Roman" w:cs="Times New Roman"/>
                <w:b/>
                <w:lang w:eastAsia="uk-UA"/>
              </w:rPr>
            </w:pPr>
          </w:p>
          <w:p w:rsidR="008D6050" w:rsidRPr="00112BE7" w:rsidRDefault="008D6050" w:rsidP="008D6050">
            <w:pPr>
              <w:shd w:val="clear" w:color="auto" w:fill="FFFFFF"/>
              <w:ind w:firstLine="709"/>
              <w:jc w:val="both"/>
              <w:rPr>
                <w:rFonts w:ascii="Times New Roman" w:hAnsi="Times New Roman" w:cs="Times New Roman"/>
                <w:b/>
                <w:lang w:eastAsia="uk-UA"/>
              </w:rPr>
            </w:pPr>
            <w:r w:rsidRPr="00112BE7">
              <w:rPr>
                <w:rFonts w:ascii="Times New Roman" w:hAnsi="Times New Roman" w:cs="Times New Roman"/>
                <w:b/>
                <w:lang w:eastAsia="uk-UA"/>
              </w:rPr>
              <w:t>27) у рядку 445 «Амортизація (за бухгалтерським обліком)» зазначаються сукупні витрати на амортизацію основних засобів, інших необоротних та нематеріальних активів для всіх потреб діяльності ліцензіата в частині розподілу електричної енергії. Рядок 445 «Амортизація (за бухгалтерським обліком)» заповнюють ліцензіати, які перейшли на стимулююче регулювання. Графа 6 не заповнюється;</w:t>
            </w:r>
          </w:p>
          <w:p w:rsidR="008D6050" w:rsidRPr="00112BE7" w:rsidRDefault="008D6050" w:rsidP="008D6050">
            <w:pPr>
              <w:shd w:val="clear" w:color="auto" w:fill="FFFFFF"/>
              <w:ind w:firstLine="709"/>
              <w:jc w:val="both"/>
              <w:rPr>
                <w:rFonts w:ascii="Times New Roman" w:hAnsi="Times New Roman" w:cs="Times New Roman"/>
                <w:b/>
                <w:lang w:eastAsia="uk-UA"/>
              </w:rPr>
            </w:pPr>
          </w:p>
          <w:p w:rsidR="00800CD8" w:rsidRPr="00112BE7" w:rsidRDefault="008D6050" w:rsidP="008D6050">
            <w:pPr>
              <w:pStyle w:val="rvps2"/>
              <w:shd w:val="clear" w:color="auto" w:fill="FFFFFF"/>
              <w:spacing w:before="0" w:beforeAutospacing="0" w:after="0" w:afterAutospacing="0"/>
              <w:ind w:firstLine="284"/>
              <w:jc w:val="both"/>
              <w:rPr>
                <w:b/>
                <w:sz w:val="22"/>
                <w:szCs w:val="22"/>
              </w:rPr>
            </w:pPr>
            <w:r w:rsidRPr="00112BE7">
              <w:rPr>
                <w:b/>
                <w:sz w:val="22"/>
                <w:szCs w:val="22"/>
              </w:rPr>
              <w:t>28) у рядку 450 «Податок на прибуток (за податковим обліком)» зазначається сума нарахованого податку на прибуток згідно з Податковим кодексом України.</w:t>
            </w:r>
          </w:p>
        </w:tc>
      </w:tr>
      <w:tr w:rsidR="00EF1ECB" w:rsidRPr="005E1715" w:rsidTr="00E6731F">
        <w:tc>
          <w:tcPr>
            <w:tcW w:w="7748" w:type="dxa"/>
          </w:tcPr>
          <w:p w:rsidR="00800CD8" w:rsidRPr="005E1715" w:rsidRDefault="00E6731F" w:rsidP="00E6731F">
            <w:pPr>
              <w:ind w:firstLine="284"/>
              <w:jc w:val="center"/>
              <w:rPr>
                <w:rFonts w:ascii="Times New Roman" w:hAnsi="Times New Roman" w:cs="Times New Roman"/>
                <w:b/>
              </w:rPr>
            </w:pPr>
            <w:r w:rsidRPr="005E1715">
              <w:rPr>
                <w:rFonts w:ascii="Times New Roman" w:hAnsi="Times New Roman" w:cs="Times New Roman"/>
                <w:b/>
              </w:rPr>
              <w:lastRenderedPageBreak/>
              <w:t>Положення відсутнє</w:t>
            </w:r>
          </w:p>
        </w:tc>
        <w:tc>
          <w:tcPr>
            <w:tcW w:w="7380" w:type="dxa"/>
          </w:tcPr>
          <w:p w:rsidR="008D6050" w:rsidRPr="00E121E5" w:rsidRDefault="008D6050" w:rsidP="008D6050">
            <w:pPr>
              <w:ind w:firstLine="709"/>
              <w:jc w:val="both"/>
              <w:rPr>
                <w:rFonts w:ascii="Times New Roman" w:hAnsi="Times New Roman" w:cs="Times New Roman"/>
                <w:b/>
              </w:rPr>
            </w:pPr>
            <w:r w:rsidRPr="00E121E5">
              <w:rPr>
                <w:rFonts w:ascii="Times New Roman" w:hAnsi="Times New Roman" w:cs="Times New Roman"/>
                <w:b/>
                <w:lang w:eastAsia="uk-UA"/>
              </w:rPr>
              <w:t>3.1</w:t>
            </w:r>
            <w:r w:rsidR="00E6731F" w:rsidRPr="00E121E5">
              <w:rPr>
                <w:rFonts w:ascii="Times New Roman" w:hAnsi="Times New Roman" w:cs="Times New Roman"/>
                <w:b/>
                <w:lang w:eastAsia="uk-UA"/>
              </w:rPr>
              <w:t>3</w:t>
            </w:r>
            <w:r w:rsidRPr="00E121E5">
              <w:rPr>
                <w:rFonts w:ascii="Times New Roman" w:hAnsi="Times New Roman" w:cs="Times New Roman"/>
                <w:b/>
                <w:lang w:eastAsia="uk-UA"/>
              </w:rPr>
              <w:t xml:space="preserve">. </w:t>
            </w:r>
            <w:r w:rsidRPr="00E121E5">
              <w:rPr>
                <w:rFonts w:ascii="Times New Roman" w:hAnsi="Times New Roman" w:cs="Times New Roman"/>
                <w:b/>
              </w:rPr>
              <w:t xml:space="preserve">У додатку 8 «Розшифрування окремих рядків форми звітності </w:t>
            </w:r>
            <w:r w:rsidRPr="00E121E5">
              <w:rPr>
                <w:rFonts w:ascii="Times New Roman" w:hAnsi="Times New Roman" w:cs="Times New Roman"/>
                <w:b/>
              </w:rPr>
              <w:br/>
              <w:t>№ 2-НКРЕКП-розподіл електричної енергії (квартальна)» відображається розшифрування окремих показників витрат діяльності з розподілу електричної енергії, а саме:</w:t>
            </w:r>
          </w:p>
          <w:p w:rsidR="008D6050" w:rsidRPr="00E121E5" w:rsidRDefault="008D6050" w:rsidP="008D6050">
            <w:pPr>
              <w:ind w:left="709"/>
              <w:jc w:val="both"/>
              <w:rPr>
                <w:rFonts w:ascii="Times New Roman" w:hAnsi="Times New Roman" w:cs="Times New Roman"/>
                <w:b/>
              </w:rPr>
            </w:pPr>
          </w:p>
          <w:p w:rsidR="008D6050" w:rsidRPr="00E121E5" w:rsidRDefault="008D6050" w:rsidP="008D6050">
            <w:pPr>
              <w:ind w:firstLine="709"/>
              <w:jc w:val="both"/>
              <w:rPr>
                <w:rFonts w:ascii="Times New Roman" w:hAnsi="Times New Roman" w:cs="Times New Roman"/>
                <w:b/>
              </w:rPr>
            </w:pPr>
            <w:r w:rsidRPr="00E121E5">
              <w:rPr>
                <w:rFonts w:ascii="Times New Roman" w:hAnsi="Times New Roman" w:cs="Times New Roman"/>
                <w:b/>
              </w:rPr>
              <w:t>1) у рядку 005 «Регуляторна амортизація, у т. ч.:» зазначається загальна амортизація на активи. Дані рядка 005 дорівнюють: у графі 1 – сумі даних рядків 015 – 035, у графі 2 – сумі даних рядків 010, 020 – 035;</w:t>
            </w:r>
          </w:p>
          <w:p w:rsidR="008D6050" w:rsidRPr="00E121E5" w:rsidRDefault="008D6050" w:rsidP="008D6050">
            <w:pPr>
              <w:ind w:firstLine="709"/>
              <w:jc w:val="both"/>
              <w:rPr>
                <w:rFonts w:ascii="Times New Roman" w:hAnsi="Times New Roman" w:cs="Times New Roman"/>
                <w:b/>
              </w:rPr>
            </w:pPr>
          </w:p>
          <w:p w:rsidR="008D6050" w:rsidRPr="00E121E5" w:rsidRDefault="008D6050" w:rsidP="008D6050">
            <w:pPr>
              <w:ind w:firstLine="709"/>
              <w:jc w:val="both"/>
              <w:rPr>
                <w:rFonts w:ascii="Times New Roman" w:hAnsi="Times New Roman" w:cs="Times New Roman"/>
                <w:b/>
              </w:rPr>
            </w:pPr>
            <w:r w:rsidRPr="00E121E5">
              <w:rPr>
                <w:rFonts w:ascii="Times New Roman" w:hAnsi="Times New Roman" w:cs="Times New Roman"/>
                <w:b/>
              </w:rPr>
              <w:t>2) у рядку 010 «на активи, які створені на дату переходу до стимулюючого регулювання (А</w:t>
            </w:r>
            <w:r w:rsidRPr="00E121E5">
              <w:rPr>
                <w:rFonts w:ascii="Times New Roman" w:hAnsi="Times New Roman" w:cs="Times New Roman"/>
                <w:b/>
                <w:vertAlign w:val="subscript"/>
              </w:rPr>
              <w:t>0</w:t>
            </w:r>
            <w:r w:rsidRPr="00E121E5">
              <w:rPr>
                <w:rFonts w:ascii="Times New Roman" w:hAnsi="Times New Roman" w:cs="Times New Roman"/>
                <w:b/>
              </w:rPr>
              <w:t>)» зазначається регуляторна амортизація на активи, які створені на дату переходу до стимулюючого регулювання, визначена відповідно до Порядку № 899.</w:t>
            </w:r>
          </w:p>
          <w:p w:rsidR="008D6050" w:rsidRPr="00E121E5" w:rsidRDefault="008D6050" w:rsidP="008D6050">
            <w:pPr>
              <w:ind w:firstLine="709"/>
              <w:jc w:val="both"/>
              <w:rPr>
                <w:rFonts w:ascii="Times New Roman" w:hAnsi="Times New Roman" w:cs="Times New Roman"/>
                <w:b/>
              </w:rPr>
            </w:pPr>
            <w:r w:rsidRPr="00E121E5">
              <w:rPr>
                <w:rFonts w:ascii="Times New Roman" w:hAnsi="Times New Roman" w:cs="Times New Roman"/>
                <w:b/>
              </w:rPr>
              <w:t>Графа 1 не заповнюється.</w:t>
            </w:r>
          </w:p>
          <w:p w:rsidR="008D6050" w:rsidRPr="00E121E5" w:rsidRDefault="008D6050" w:rsidP="008D6050">
            <w:pPr>
              <w:ind w:firstLine="709"/>
              <w:jc w:val="both"/>
              <w:rPr>
                <w:rFonts w:ascii="Times New Roman" w:hAnsi="Times New Roman" w:cs="Times New Roman"/>
                <w:b/>
              </w:rPr>
            </w:pPr>
            <w:r w:rsidRPr="00E121E5">
              <w:rPr>
                <w:rFonts w:ascii="Times New Roman" w:hAnsi="Times New Roman" w:cs="Times New Roman"/>
                <w:b/>
              </w:rPr>
              <w:t xml:space="preserve">У графі 2 зазначений показник розраховується за I квартал як 1/4, за </w:t>
            </w:r>
            <w:bookmarkStart w:id="7" w:name="_GoBack"/>
            <w:bookmarkEnd w:id="7"/>
            <w:r w:rsidRPr="00E121E5">
              <w:rPr>
                <w:rFonts w:ascii="Times New Roman" w:hAnsi="Times New Roman" w:cs="Times New Roman"/>
                <w:b/>
              </w:rPr>
              <w:t>II квартал як 1/2, за III квартал як 3/4, за IV квартал як 4/4 від річного значення регуляторної амортизації на активи, створені на дату переходу до стимулюючого регулювання А</w:t>
            </w:r>
            <w:r w:rsidRPr="00E121E5">
              <w:rPr>
                <w:rFonts w:ascii="Times New Roman" w:hAnsi="Times New Roman" w:cs="Times New Roman"/>
                <w:b/>
                <w:vertAlign w:val="subscript"/>
              </w:rPr>
              <w:t>0</w:t>
            </w:r>
            <w:r w:rsidRPr="00E121E5">
              <w:rPr>
                <w:rFonts w:ascii="Times New Roman" w:hAnsi="Times New Roman" w:cs="Times New Roman"/>
                <w:b/>
              </w:rPr>
              <w:t xml:space="preserve">, з урахуванням введених та </w:t>
            </w:r>
            <w:r w:rsidRPr="00E121E5">
              <w:rPr>
                <w:rFonts w:ascii="Times New Roman" w:hAnsi="Times New Roman" w:cs="Times New Roman"/>
                <w:b/>
              </w:rPr>
              <w:lastRenderedPageBreak/>
              <w:t>виведених з експлуатації активів (елементів активів) із регуляторної бази активів відповідно до Порядку № 899 станом на початок звітного року;</w:t>
            </w:r>
          </w:p>
          <w:p w:rsidR="008D6050" w:rsidRPr="00E121E5" w:rsidRDefault="008D6050" w:rsidP="008D6050">
            <w:pPr>
              <w:ind w:firstLine="709"/>
              <w:jc w:val="both"/>
              <w:rPr>
                <w:rFonts w:ascii="Times New Roman" w:hAnsi="Times New Roman" w:cs="Times New Roman"/>
                <w:b/>
              </w:rPr>
            </w:pPr>
          </w:p>
          <w:p w:rsidR="008D6050" w:rsidRPr="00E121E5" w:rsidRDefault="008D6050" w:rsidP="008D6050">
            <w:pPr>
              <w:ind w:firstLine="709"/>
              <w:jc w:val="both"/>
              <w:rPr>
                <w:rFonts w:ascii="Times New Roman" w:hAnsi="Times New Roman" w:cs="Times New Roman"/>
                <w:b/>
              </w:rPr>
            </w:pPr>
            <w:r w:rsidRPr="00E121E5">
              <w:rPr>
                <w:rFonts w:ascii="Times New Roman" w:hAnsi="Times New Roman" w:cs="Times New Roman"/>
                <w:b/>
              </w:rPr>
              <w:t>3) у рядку 015 «на активи, які створені на дату переходу до стимулюючого регулювання (</w:t>
            </w:r>
            <w:proofErr w:type="spellStart"/>
            <w:r w:rsidRPr="00E121E5">
              <w:rPr>
                <w:rFonts w:ascii="Times New Roman" w:hAnsi="Times New Roman" w:cs="Times New Roman"/>
                <w:b/>
              </w:rPr>
              <w:t>А</w:t>
            </w:r>
            <w:r w:rsidRPr="00E121E5">
              <w:rPr>
                <w:rFonts w:ascii="Times New Roman" w:hAnsi="Times New Roman" w:cs="Times New Roman"/>
                <w:b/>
                <w:vertAlign w:val="subscript"/>
              </w:rPr>
              <w:t>ст</w:t>
            </w:r>
            <w:proofErr w:type="spellEnd"/>
            <w:r w:rsidRPr="00E121E5">
              <w:rPr>
                <w:rFonts w:ascii="Times New Roman" w:hAnsi="Times New Roman" w:cs="Times New Roman"/>
                <w:b/>
              </w:rPr>
              <w:t>)» зазначається амортизація на активи, які створені на дату переходу до стимулюючого регулювання з урахуванням обмеження, передбаченого Порядком № 1175).</w:t>
            </w:r>
          </w:p>
          <w:p w:rsidR="008D6050" w:rsidRPr="00E121E5" w:rsidRDefault="008D6050" w:rsidP="008D6050">
            <w:pPr>
              <w:ind w:firstLine="709"/>
              <w:jc w:val="both"/>
              <w:rPr>
                <w:rFonts w:ascii="Times New Roman" w:hAnsi="Times New Roman" w:cs="Times New Roman"/>
                <w:b/>
              </w:rPr>
            </w:pPr>
            <w:r w:rsidRPr="00E121E5">
              <w:rPr>
                <w:rFonts w:ascii="Times New Roman" w:hAnsi="Times New Roman" w:cs="Times New Roman"/>
                <w:b/>
              </w:rPr>
              <w:t xml:space="preserve">У графі 1 зазначений показник розраховується за I квартал як 1/4, за </w:t>
            </w:r>
            <w:r w:rsidRPr="00E121E5">
              <w:rPr>
                <w:rFonts w:ascii="Times New Roman" w:hAnsi="Times New Roman" w:cs="Times New Roman"/>
                <w:b/>
              </w:rPr>
              <w:br/>
              <w:t xml:space="preserve">II квартал як 1/2, за III квартал як 3/4, за IV квартал як 4/4 від річного значення амортизації на активи, які створені на дату переходу до стимулюючого регулювання </w:t>
            </w:r>
            <w:proofErr w:type="spellStart"/>
            <w:r w:rsidRPr="00E121E5">
              <w:rPr>
                <w:rFonts w:ascii="Times New Roman" w:hAnsi="Times New Roman" w:cs="Times New Roman"/>
                <w:b/>
              </w:rPr>
              <w:t>А</w:t>
            </w:r>
            <w:r w:rsidRPr="00E121E5">
              <w:rPr>
                <w:rFonts w:ascii="Times New Roman" w:hAnsi="Times New Roman" w:cs="Times New Roman"/>
                <w:b/>
                <w:vertAlign w:val="subscript"/>
              </w:rPr>
              <w:t>ст</w:t>
            </w:r>
            <w:proofErr w:type="spellEnd"/>
            <w:r w:rsidRPr="00E121E5">
              <w:rPr>
                <w:rFonts w:ascii="Times New Roman" w:hAnsi="Times New Roman" w:cs="Times New Roman"/>
                <w:b/>
              </w:rPr>
              <w:t>, урахованої в діючих тарифах на послуги з розподілу електричної енергії.</w:t>
            </w:r>
          </w:p>
          <w:p w:rsidR="008D6050" w:rsidRPr="00E121E5" w:rsidRDefault="008D6050" w:rsidP="008D6050">
            <w:pPr>
              <w:ind w:firstLine="709"/>
              <w:jc w:val="both"/>
              <w:rPr>
                <w:rFonts w:ascii="Times New Roman" w:hAnsi="Times New Roman" w:cs="Times New Roman"/>
                <w:b/>
              </w:rPr>
            </w:pPr>
            <w:r w:rsidRPr="00E121E5">
              <w:rPr>
                <w:rFonts w:ascii="Times New Roman" w:hAnsi="Times New Roman" w:cs="Times New Roman"/>
                <w:b/>
              </w:rPr>
              <w:t>Графа 2 не заповнюється;</w:t>
            </w:r>
          </w:p>
          <w:p w:rsidR="008D6050" w:rsidRPr="00E121E5" w:rsidRDefault="008D6050" w:rsidP="008D6050">
            <w:pPr>
              <w:ind w:firstLine="709"/>
              <w:jc w:val="both"/>
              <w:rPr>
                <w:rFonts w:ascii="Times New Roman" w:hAnsi="Times New Roman" w:cs="Times New Roman"/>
                <w:b/>
              </w:rPr>
            </w:pPr>
          </w:p>
          <w:p w:rsidR="008D6050" w:rsidRPr="00E121E5" w:rsidRDefault="008D6050" w:rsidP="008D6050">
            <w:pPr>
              <w:ind w:firstLine="709"/>
              <w:jc w:val="both"/>
              <w:rPr>
                <w:rFonts w:ascii="Times New Roman" w:hAnsi="Times New Roman" w:cs="Times New Roman"/>
                <w:b/>
              </w:rPr>
            </w:pPr>
            <w:r w:rsidRPr="00E121E5">
              <w:rPr>
                <w:rFonts w:ascii="Times New Roman" w:hAnsi="Times New Roman" w:cs="Times New Roman"/>
                <w:b/>
              </w:rPr>
              <w:t>4) у рядку 020 «на активи, віднесені до категорії 1, які створені після переходу на стимулююче регулювання (</w:t>
            </w:r>
            <w:proofErr w:type="spellStart"/>
            <w:r w:rsidRPr="00E121E5">
              <w:rPr>
                <w:rFonts w:ascii="Times New Roman" w:hAnsi="Times New Roman" w:cs="Times New Roman"/>
                <w:b/>
              </w:rPr>
              <w:t>А</w:t>
            </w:r>
            <w:r w:rsidRPr="00E121E5">
              <w:rPr>
                <w:rFonts w:ascii="Times New Roman" w:hAnsi="Times New Roman" w:cs="Times New Roman"/>
                <w:b/>
                <w:vertAlign w:val="superscript"/>
              </w:rPr>
              <w:t>нов</w:t>
            </w:r>
            <w:proofErr w:type="spellEnd"/>
            <w:r w:rsidRPr="00E121E5">
              <w:rPr>
                <w:rFonts w:ascii="Times New Roman" w:hAnsi="Times New Roman" w:cs="Times New Roman"/>
                <w:b/>
                <w:vertAlign w:val="superscript"/>
              </w:rPr>
              <w:t xml:space="preserve"> 1</w:t>
            </w:r>
            <w:r w:rsidRPr="00E121E5">
              <w:rPr>
                <w:rFonts w:ascii="Times New Roman" w:hAnsi="Times New Roman" w:cs="Times New Roman"/>
                <w:b/>
              </w:rPr>
              <w:t>)» наростаючим підсумком зазначається амортизація на активи, віднесені згідно з Порядком № 1175 до категорії 1, що розраховується поквартально відповідно до Порядку № 899;</w:t>
            </w:r>
          </w:p>
          <w:p w:rsidR="008D6050" w:rsidRPr="00E121E5" w:rsidRDefault="008D6050" w:rsidP="008D6050">
            <w:pPr>
              <w:ind w:firstLine="709"/>
              <w:jc w:val="both"/>
              <w:rPr>
                <w:rFonts w:ascii="Times New Roman" w:hAnsi="Times New Roman" w:cs="Times New Roman"/>
                <w:b/>
              </w:rPr>
            </w:pPr>
          </w:p>
          <w:p w:rsidR="008D6050" w:rsidRPr="00E121E5" w:rsidRDefault="008D6050" w:rsidP="008D6050">
            <w:pPr>
              <w:ind w:firstLine="709"/>
              <w:jc w:val="both"/>
              <w:rPr>
                <w:rFonts w:ascii="Times New Roman" w:hAnsi="Times New Roman" w:cs="Times New Roman"/>
                <w:b/>
              </w:rPr>
            </w:pPr>
            <w:r w:rsidRPr="00E121E5">
              <w:rPr>
                <w:rFonts w:ascii="Times New Roman" w:hAnsi="Times New Roman" w:cs="Times New Roman"/>
                <w:b/>
              </w:rPr>
              <w:t>5) у рядку 025 «на активи, віднесені до категорії 2, які створені після переходу на стимулююче регулювання (</w:t>
            </w:r>
            <w:proofErr w:type="spellStart"/>
            <w:r w:rsidRPr="00E121E5">
              <w:rPr>
                <w:rFonts w:ascii="Times New Roman" w:hAnsi="Times New Roman" w:cs="Times New Roman"/>
                <w:b/>
              </w:rPr>
              <w:t>А</w:t>
            </w:r>
            <w:r w:rsidRPr="00E121E5">
              <w:rPr>
                <w:rFonts w:ascii="Times New Roman" w:hAnsi="Times New Roman" w:cs="Times New Roman"/>
                <w:b/>
                <w:vertAlign w:val="superscript"/>
              </w:rPr>
              <w:t>нов</w:t>
            </w:r>
            <w:proofErr w:type="spellEnd"/>
            <w:r w:rsidRPr="00E121E5">
              <w:rPr>
                <w:rFonts w:ascii="Times New Roman" w:hAnsi="Times New Roman" w:cs="Times New Roman"/>
                <w:b/>
                <w:vertAlign w:val="superscript"/>
              </w:rPr>
              <w:t xml:space="preserve"> 2</w:t>
            </w:r>
            <w:r w:rsidRPr="00E121E5">
              <w:rPr>
                <w:rFonts w:ascii="Times New Roman" w:hAnsi="Times New Roman" w:cs="Times New Roman"/>
                <w:b/>
              </w:rPr>
              <w:t>)» наростаючим підсумком зазначається амортизація на активи, віднесені згідно з Порядком № 1175 до категорії 2, що розраховується поквартально відповідно до Порядку № 899;</w:t>
            </w:r>
          </w:p>
          <w:p w:rsidR="008D6050" w:rsidRPr="00E121E5" w:rsidRDefault="008D6050" w:rsidP="008D6050">
            <w:pPr>
              <w:ind w:firstLine="709"/>
              <w:jc w:val="both"/>
              <w:rPr>
                <w:rFonts w:ascii="Times New Roman" w:hAnsi="Times New Roman" w:cs="Times New Roman"/>
                <w:b/>
              </w:rPr>
            </w:pPr>
          </w:p>
          <w:p w:rsidR="008D6050" w:rsidRPr="00E121E5" w:rsidRDefault="008D6050" w:rsidP="008D6050">
            <w:pPr>
              <w:ind w:firstLine="709"/>
              <w:jc w:val="both"/>
              <w:rPr>
                <w:rFonts w:ascii="Times New Roman" w:hAnsi="Times New Roman" w:cs="Times New Roman"/>
                <w:b/>
              </w:rPr>
            </w:pPr>
            <w:r w:rsidRPr="00E121E5">
              <w:rPr>
                <w:rFonts w:ascii="Times New Roman" w:hAnsi="Times New Roman" w:cs="Times New Roman"/>
                <w:b/>
              </w:rPr>
              <w:t>6) у рядку 030 «на активи, віднесені до категорії 3, які створені після переходу на стимулююче регулювання (</w:t>
            </w:r>
            <w:proofErr w:type="spellStart"/>
            <w:r w:rsidRPr="00E121E5">
              <w:rPr>
                <w:rFonts w:ascii="Times New Roman" w:hAnsi="Times New Roman" w:cs="Times New Roman"/>
                <w:b/>
              </w:rPr>
              <w:t>А</w:t>
            </w:r>
            <w:r w:rsidRPr="00E121E5">
              <w:rPr>
                <w:rFonts w:ascii="Times New Roman" w:hAnsi="Times New Roman" w:cs="Times New Roman"/>
                <w:b/>
                <w:vertAlign w:val="superscript"/>
              </w:rPr>
              <w:t>нов</w:t>
            </w:r>
            <w:proofErr w:type="spellEnd"/>
            <w:r w:rsidRPr="00E121E5">
              <w:rPr>
                <w:rFonts w:ascii="Times New Roman" w:hAnsi="Times New Roman" w:cs="Times New Roman"/>
                <w:b/>
                <w:vertAlign w:val="superscript"/>
              </w:rPr>
              <w:t xml:space="preserve"> 3</w:t>
            </w:r>
            <w:r w:rsidRPr="00E121E5">
              <w:rPr>
                <w:rFonts w:ascii="Times New Roman" w:hAnsi="Times New Roman" w:cs="Times New Roman"/>
                <w:b/>
              </w:rPr>
              <w:t>)» наростаючим підсумком зазначається амортизація на активи, віднесені згідно з Порядком № 1175 до категорії 3, що розраховується поквартально відповідно до Порядку № 899;</w:t>
            </w:r>
          </w:p>
          <w:p w:rsidR="008D6050" w:rsidRPr="00E121E5" w:rsidRDefault="008D6050" w:rsidP="008D6050">
            <w:pPr>
              <w:ind w:firstLine="709"/>
              <w:jc w:val="both"/>
              <w:rPr>
                <w:rFonts w:ascii="Times New Roman" w:hAnsi="Times New Roman" w:cs="Times New Roman"/>
                <w:b/>
              </w:rPr>
            </w:pPr>
          </w:p>
          <w:p w:rsidR="008D6050" w:rsidRPr="00E121E5" w:rsidRDefault="008D6050" w:rsidP="008D6050">
            <w:pPr>
              <w:ind w:firstLine="709"/>
              <w:jc w:val="both"/>
              <w:rPr>
                <w:rFonts w:ascii="Times New Roman" w:hAnsi="Times New Roman" w:cs="Times New Roman"/>
                <w:b/>
              </w:rPr>
            </w:pPr>
            <w:r w:rsidRPr="00E121E5">
              <w:rPr>
                <w:rFonts w:ascii="Times New Roman" w:hAnsi="Times New Roman" w:cs="Times New Roman"/>
                <w:b/>
              </w:rPr>
              <w:t>7) у рядку 035 «на активи, віднесені до категорії 4, які створені після переходу на стимулююче регулювання (</w:t>
            </w:r>
            <w:proofErr w:type="spellStart"/>
            <w:r w:rsidRPr="00E121E5">
              <w:rPr>
                <w:rFonts w:ascii="Times New Roman" w:hAnsi="Times New Roman" w:cs="Times New Roman"/>
                <w:b/>
              </w:rPr>
              <w:t>А</w:t>
            </w:r>
            <w:r w:rsidRPr="00E121E5">
              <w:rPr>
                <w:rFonts w:ascii="Times New Roman" w:hAnsi="Times New Roman" w:cs="Times New Roman"/>
                <w:b/>
                <w:vertAlign w:val="superscript"/>
              </w:rPr>
              <w:t>нов</w:t>
            </w:r>
            <w:proofErr w:type="spellEnd"/>
            <w:r w:rsidRPr="00E121E5">
              <w:rPr>
                <w:rFonts w:ascii="Times New Roman" w:hAnsi="Times New Roman" w:cs="Times New Roman"/>
                <w:b/>
                <w:vertAlign w:val="superscript"/>
              </w:rPr>
              <w:t xml:space="preserve"> 4</w:t>
            </w:r>
            <w:r w:rsidRPr="00E121E5">
              <w:rPr>
                <w:rFonts w:ascii="Times New Roman" w:hAnsi="Times New Roman" w:cs="Times New Roman"/>
                <w:b/>
              </w:rPr>
              <w:t>)» наростаючим підсумком зазначається амортизація на активи, віднесені згідно з Порядком № 1175 до категорії 4, що розраховується поквартально відповідно до Порядку № 899.</w:t>
            </w:r>
          </w:p>
          <w:p w:rsidR="008D6050" w:rsidRPr="00E121E5" w:rsidRDefault="008D6050" w:rsidP="008D6050">
            <w:pPr>
              <w:ind w:firstLine="709"/>
              <w:jc w:val="both"/>
              <w:rPr>
                <w:rFonts w:ascii="Times New Roman" w:hAnsi="Times New Roman" w:cs="Times New Roman"/>
                <w:b/>
              </w:rPr>
            </w:pPr>
            <w:r w:rsidRPr="00E121E5">
              <w:rPr>
                <w:rFonts w:ascii="Times New Roman" w:hAnsi="Times New Roman" w:cs="Times New Roman"/>
                <w:b/>
              </w:rPr>
              <w:lastRenderedPageBreak/>
              <w:t xml:space="preserve">У рядках 020 – 035 зазначається амортизація (наростаючим підсумком) активів, станом на останнє число звітного періоду, створених за період з початку переходу на стимулююче регулювання; </w:t>
            </w:r>
          </w:p>
          <w:p w:rsidR="008D6050" w:rsidRPr="00E121E5" w:rsidRDefault="008D6050" w:rsidP="008D6050">
            <w:pPr>
              <w:ind w:firstLine="709"/>
              <w:jc w:val="both"/>
              <w:rPr>
                <w:rFonts w:ascii="Times New Roman" w:hAnsi="Times New Roman" w:cs="Times New Roman"/>
                <w:b/>
              </w:rPr>
            </w:pPr>
          </w:p>
          <w:p w:rsidR="008D6050" w:rsidRPr="00E121E5" w:rsidRDefault="008D6050" w:rsidP="008D6050">
            <w:pPr>
              <w:ind w:firstLine="709"/>
              <w:jc w:val="both"/>
              <w:rPr>
                <w:rFonts w:ascii="Times New Roman" w:hAnsi="Times New Roman" w:cs="Times New Roman"/>
                <w:b/>
              </w:rPr>
            </w:pPr>
            <w:r w:rsidRPr="00E121E5">
              <w:rPr>
                <w:rFonts w:ascii="Times New Roman" w:hAnsi="Times New Roman" w:cs="Times New Roman"/>
                <w:b/>
              </w:rPr>
              <w:t xml:space="preserve">8) у рядку 040 «Загальна регуляторна база активів (залишкова) на кінець звітного періоду, у </w:t>
            </w:r>
            <w:proofErr w:type="spellStart"/>
            <w:r w:rsidRPr="00E121E5">
              <w:rPr>
                <w:rFonts w:ascii="Times New Roman" w:hAnsi="Times New Roman" w:cs="Times New Roman"/>
                <w:b/>
              </w:rPr>
              <w:t>т.ч</w:t>
            </w:r>
            <w:proofErr w:type="spellEnd"/>
            <w:r w:rsidRPr="00E121E5">
              <w:rPr>
                <w:rFonts w:ascii="Times New Roman" w:hAnsi="Times New Roman" w:cs="Times New Roman"/>
                <w:b/>
              </w:rPr>
              <w:t xml:space="preserve">.:» зазначається загальна залишкова вартості активів, включених до регуляторної база активів, яка створена на дату переходу до стимулюючого регулювання та регуляторної база активів, яка створена після переходу до стимулюючого регулювання, на кінець звітного періоду.  </w:t>
            </w:r>
          </w:p>
          <w:p w:rsidR="008D6050" w:rsidRPr="00E121E5" w:rsidRDefault="008D6050" w:rsidP="008D6050">
            <w:pPr>
              <w:ind w:firstLine="709"/>
              <w:jc w:val="both"/>
              <w:rPr>
                <w:rFonts w:ascii="Times New Roman" w:hAnsi="Times New Roman" w:cs="Times New Roman"/>
                <w:b/>
              </w:rPr>
            </w:pPr>
            <w:r w:rsidRPr="00E121E5">
              <w:rPr>
                <w:rFonts w:ascii="Times New Roman" w:hAnsi="Times New Roman" w:cs="Times New Roman"/>
                <w:b/>
              </w:rPr>
              <w:t xml:space="preserve">Графа 1 не заповнюється.  </w:t>
            </w:r>
          </w:p>
          <w:p w:rsidR="008D6050" w:rsidRPr="00E121E5" w:rsidRDefault="008D6050" w:rsidP="008D6050">
            <w:pPr>
              <w:ind w:firstLine="709"/>
              <w:jc w:val="both"/>
              <w:rPr>
                <w:rFonts w:ascii="Times New Roman" w:hAnsi="Times New Roman" w:cs="Times New Roman"/>
                <w:b/>
              </w:rPr>
            </w:pPr>
            <w:r w:rsidRPr="00E121E5">
              <w:rPr>
                <w:rFonts w:ascii="Times New Roman" w:hAnsi="Times New Roman" w:cs="Times New Roman"/>
                <w:b/>
              </w:rPr>
              <w:t>У графі 2 дані рядка 040 дорівнюють сумі даних рядків 045 – 050;</w:t>
            </w:r>
          </w:p>
          <w:p w:rsidR="008D6050" w:rsidRPr="00E121E5" w:rsidRDefault="008D6050" w:rsidP="008D6050">
            <w:pPr>
              <w:ind w:firstLine="709"/>
              <w:jc w:val="both"/>
              <w:rPr>
                <w:rFonts w:ascii="Times New Roman" w:hAnsi="Times New Roman" w:cs="Times New Roman"/>
                <w:b/>
              </w:rPr>
            </w:pPr>
          </w:p>
          <w:p w:rsidR="008D6050" w:rsidRPr="00E121E5" w:rsidRDefault="008D6050" w:rsidP="008D6050">
            <w:pPr>
              <w:ind w:firstLine="709"/>
              <w:jc w:val="both"/>
              <w:rPr>
                <w:rFonts w:ascii="Times New Roman" w:hAnsi="Times New Roman" w:cs="Times New Roman"/>
                <w:b/>
              </w:rPr>
            </w:pPr>
            <w:r w:rsidRPr="00E121E5">
              <w:rPr>
                <w:rFonts w:ascii="Times New Roman" w:hAnsi="Times New Roman" w:cs="Times New Roman"/>
                <w:b/>
              </w:rPr>
              <w:t xml:space="preserve">9) у рядку 045 «регуляторна база активів, яка створена на дату переходу до стимулюючого регулювання, на кінець звітного періоду (залишкова)» зазначається загальна залишкова вартість активів на дату переходу до стимулюючого регулювання на кінець звітного періоду.  </w:t>
            </w:r>
          </w:p>
          <w:p w:rsidR="008D6050" w:rsidRPr="00E121E5" w:rsidRDefault="008D6050" w:rsidP="008D6050">
            <w:pPr>
              <w:ind w:firstLine="709"/>
              <w:jc w:val="both"/>
              <w:rPr>
                <w:rFonts w:ascii="Times New Roman" w:hAnsi="Times New Roman" w:cs="Times New Roman"/>
                <w:b/>
              </w:rPr>
            </w:pPr>
            <w:r w:rsidRPr="00E121E5">
              <w:rPr>
                <w:rFonts w:ascii="Times New Roman" w:hAnsi="Times New Roman" w:cs="Times New Roman"/>
                <w:b/>
              </w:rPr>
              <w:t xml:space="preserve">Графа 1 не заповнюється. </w:t>
            </w:r>
          </w:p>
          <w:p w:rsidR="008D6050" w:rsidRPr="00E121E5" w:rsidRDefault="008D6050" w:rsidP="008D6050">
            <w:pPr>
              <w:ind w:firstLine="709"/>
              <w:jc w:val="both"/>
              <w:rPr>
                <w:rFonts w:ascii="Times New Roman" w:hAnsi="Times New Roman" w:cs="Times New Roman"/>
                <w:b/>
              </w:rPr>
            </w:pPr>
            <w:r w:rsidRPr="00E121E5">
              <w:rPr>
                <w:rFonts w:ascii="Times New Roman" w:hAnsi="Times New Roman" w:cs="Times New Roman"/>
                <w:b/>
              </w:rPr>
              <w:t>У графі 2 зазначається загальна залишкова вартість активів на дату переходу до стимулюючого регулювання на кінець звітного періоду з урахуванням введення та виведення активів, а також повторно введених активів (елементів активу), повернутих до експлуатації після тимчасового припинення їх використання, які були включені/виключені до/зі складу регуляторної бази активів на дату переходу до стимулюючого регулювання протягом звітного періоду (вартість активів, створених з дотриманням вимог пунктів 2.5, 2.6 та 2.10 розділу II Порядку № 899);</w:t>
            </w:r>
          </w:p>
          <w:p w:rsidR="008D6050" w:rsidRPr="00E121E5" w:rsidRDefault="008D6050" w:rsidP="008D6050">
            <w:pPr>
              <w:ind w:firstLine="709"/>
              <w:jc w:val="both"/>
              <w:rPr>
                <w:rFonts w:ascii="Times New Roman" w:hAnsi="Times New Roman" w:cs="Times New Roman"/>
                <w:b/>
              </w:rPr>
            </w:pPr>
          </w:p>
          <w:p w:rsidR="008D6050" w:rsidRPr="00E121E5" w:rsidRDefault="008D6050" w:rsidP="008D6050">
            <w:pPr>
              <w:ind w:firstLine="709"/>
              <w:jc w:val="both"/>
              <w:rPr>
                <w:rFonts w:ascii="Times New Roman" w:hAnsi="Times New Roman" w:cs="Times New Roman"/>
                <w:b/>
              </w:rPr>
            </w:pPr>
            <w:r w:rsidRPr="00E121E5">
              <w:rPr>
                <w:rFonts w:ascii="Times New Roman" w:hAnsi="Times New Roman" w:cs="Times New Roman"/>
                <w:b/>
              </w:rPr>
              <w:t xml:space="preserve">10) у рядку 050 «регуляторна база активів, яка створена після переходу до стимулюючого регулювання, на кінець звітного періоду (залишкова)» зазначається загальна залишкова вартість активів після переходу до стимулюючого регулювання на кінець звітного періоду.  </w:t>
            </w:r>
          </w:p>
          <w:p w:rsidR="008D6050" w:rsidRPr="00E121E5" w:rsidRDefault="008D6050" w:rsidP="008D6050">
            <w:pPr>
              <w:ind w:firstLine="709"/>
              <w:jc w:val="both"/>
              <w:rPr>
                <w:rFonts w:ascii="Times New Roman" w:hAnsi="Times New Roman" w:cs="Times New Roman"/>
                <w:b/>
              </w:rPr>
            </w:pPr>
            <w:r w:rsidRPr="00E121E5">
              <w:rPr>
                <w:rFonts w:ascii="Times New Roman" w:hAnsi="Times New Roman" w:cs="Times New Roman"/>
                <w:b/>
              </w:rPr>
              <w:t xml:space="preserve">Графа 1 не заповнюється. </w:t>
            </w:r>
          </w:p>
          <w:p w:rsidR="008D6050" w:rsidRPr="00E121E5" w:rsidRDefault="008D6050" w:rsidP="008D6050">
            <w:pPr>
              <w:ind w:firstLine="709"/>
              <w:jc w:val="both"/>
              <w:rPr>
                <w:rFonts w:ascii="Times New Roman" w:hAnsi="Times New Roman" w:cs="Times New Roman"/>
                <w:b/>
              </w:rPr>
            </w:pPr>
            <w:r w:rsidRPr="00E121E5">
              <w:rPr>
                <w:rFonts w:ascii="Times New Roman" w:hAnsi="Times New Roman" w:cs="Times New Roman"/>
                <w:b/>
              </w:rPr>
              <w:t xml:space="preserve">У графі 2 зазначається загальна залишкова вартість активів після переходу до стимулюючого регулювання на кінець звітного періоду з урахуванням введення та виведення активів, а також повторно введених активів (елементів активу), повернутих до експлуатації після тимчасового припинення їх використання які були </w:t>
            </w:r>
            <w:r w:rsidRPr="00E121E5">
              <w:rPr>
                <w:rFonts w:ascii="Times New Roman" w:hAnsi="Times New Roman" w:cs="Times New Roman"/>
                <w:b/>
              </w:rPr>
              <w:lastRenderedPageBreak/>
              <w:t>включені/виключені до/зі складу регуляторної бази активів після переходу до стимулюючого регулювання протягом звітного періоду (вартість активів, створених з дотриманням вимог пунктів 3.5 та 3.6 розділу IІI Порядку № 899);</w:t>
            </w:r>
          </w:p>
          <w:p w:rsidR="008D6050" w:rsidRPr="00E121E5" w:rsidRDefault="008D6050" w:rsidP="008D6050">
            <w:pPr>
              <w:ind w:firstLine="709"/>
              <w:jc w:val="both"/>
              <w:rPr>
                <w:rFonts w:ascii="Times New Roman" w:hAnsi="Times New Roman" w:cs="Times New Roman"/>
                <w:b/>
              </w:rPr>
            </w:pPr>
          </w:p>
          <w:p w:rsidR="008D6050" w:rsidRPr="00E121E5" w:rsidRDefault="008D6050" w:rsidP="008D6050">
            <w:pPr>
              <w:ind w:firstLine="709"/>
              <w:jc w:val="both"/>
              <w:rPr>
                <w:rFonts w:ascii="Times New Roman" w:hAnsi="Times New Roman" w:cs="Times New Roman"/>
                <w:b/>
              </w:rPr>
            </w:pPr>
            <w:r w:rsidRPr="00E121E5">
              <w:rPr>
                <w:rFonts w:ascii="Times New Roman" w:hAnsi="Times New Roman" w:cs="Times New Roman"/>
                <w:b/>
              </w:rPr>
              <w:t xml:space="preserve">11) у рядку 055 «Загальна первісна вартість створених та прийнятих на баланс активів, у </w:t>
            </w:r>
            <w:proofErr w:type="spellStart"/>
            <w:r w:rsidRPr="00E121E5">
              <w:rPr>
                <w:rFonts w:ascii="Times New Roman" w:hAnsi="Times New Roman" w:cs="Times New Roman"/>
                <w:b/>
              </w:rPr>
              <w:t>т.ч</w:t>
            </w:r>
            <w:proofErr w:type="spellEnd"/>
            <w:r w:rsidRPr="00E121E5">
              <w:rPr>
                <w:rFonts w:ascii="Times New Roman" w:hAnsi="Times New Roman" w:cs="Times New Roman"/>
                <w:b/>
              </w:rPr>
              <w:t xml:space="preserve">.:» зазначається загальна первісна вартість активів, створених та включених до регуляторної база активів, яка створена на дату переходу до стимулюючого регулювання та регуляторної база активів, яка створена після переходу до стимулюючого регулювання, протягом звітного періоду. </w:t>
            </w:r>
          </w:p>
          <w:p w:rsidR="008D6050" w:rsidRPr="00E121E5" w:rsidRDefault="008D6050" w:rsidP="008D6050">
            <w:pPr>
              <w:ind w:firstLine="709"/>
              <w:jc w:val="both"/>
              <w:rPr>
                <w:rFonts w:ascii="Times New Roman" w:hAnsi="Times New Roman" w:cs="Times New Roman"/>
                <w:b/>
              </w:rPr>
            </w:pPr>
            <w:r w:rsidRPr="00E121E5">
              <w:rPr>
                <w:rFonts w:ascii="Times New Roman" w:hAnsi="Times New Roman" w:cs="Times New Roman"/>
                <w:b/>
              </w:rPr>
              <w:t xml:space="preserve">Графа 1 не заповнюється. </w:t>
            </w:r>
          </w:p>
          <w:p w:rsidR="008D6050" w:rsidRPr="00E121E5" w:rsidRDefault="008D6050" w:rsidP="008D6050">
            <w:pPr>
              <w:ind w:firstLine="709"/>
              <w:jc w:val="both"/>
              <w:rPr>
                <w:rFonts w:ascii="Times New Roman" w:hAnsi="Times New Roman" w:cs="Times New Roman"/>
                <w:b/>
              </w:rPr>
            </w:pPr>
            <w:r w:rsidRPr="00E121E5">
              <w:rPr>
                <w:rFonts w:ascii="Times New Roman" w:hAnsi="Times New Roman" w:cs="Times New Roman"/>
                <w:b/>
              </w:rPr>
              <w:t>Графа 2 складається з вартості створених активів наростаючим підсумком, станом на кінець звітного періоду.</w:t>
            </w:r>
          </w:p>
          <w:p w:rsidR="008D6050" w:rsidRPr="00E121E5" w:rsidRDefault="008D6050" w:rsidP="008D6050">
            <w:pPr>
              <w:ind w:firstLine="709"/>
              <w:jc w:val="both"/>
              <w:rPr>
                <w:rFonts w:ascii="Times New Roman" w:hAnsi="Times New Roman" w:cs="Times New Roman"/>
                <w:b/>
              </w:rPr>
            </w:pPr>
            <w:r w:rsidRPr="00E121E5">
              <w:rPr>
                <w:rFonts w:ascii="Times New Roman" w:hAnsi="Times New Roman" w:cs="Times New Roman"/>
                <w:b/>
              </w:rPr>
              <w:t>Дані рядка 055 дорівнюють сумі значень рядків 060 – 080;</w:t>
            </w:r>
          </w:p>
          <w:p w:rsidR="008D6050" w:rsidRPr="00E121E5" w:rsidRDefault="008D6050" w:rsidP="008D6050">
            <w:pPr>
              <w:ind w:firstLine="709"/>
              <w:jc w:val="both"/>
              <w:rPr>
                <w:rFonts w:ascii="Times New Roman" w:hAnsi="Times New Roman" w:cs="Times New Roman"/>
                <w:b/>
              </w:rPr>
            </w:pPr>
          </w:p>
          <w:p w:rsidR="008D6050" w:rsidRPr="00E121E5" w:rsidRDefault="008D6050" w:rsidP="008D6050">
            <w:pPr>
              <w:ind w:firstLine="709"/>
              <w:jc w:val="both"/>
              <w:rPr>
                <w:rFonts w:ascii="Times New Roman" w:hAnsi="Times New Roman" w:cs="Times New Roman"/>
                <w:b/>
              </w:rPr>
            </w:pPr>
            <w:r w:rsidRPr="00E121E5">
              <w:rPr>
                <w:rFonts w:ascii="Times New Roman" w:hAnsi="Times New Roman" w:cs="Times New Roman"/>
                <w:b/>
              </w:rPr>
              <w:t>12) у рядку 060 «віднесених до регуляторної бази активів, яка створена на дату переходу до стимулюючого регулювання (І</w:t>
            </w:r>
            <w:r w:rsidRPr="00E121E5">
              <w:rPr>
                <w:rFonts w:ascii="Times New Roman" w:hAnsi="Times New Roman" w:cs="Times New Roman"/>
                <w:b/>
                <w:vertAlign w:val="subscript"/>
              </w:rPr>
              <w:t>0п</w:t>
            </w:r>
            <w:r w:rsidRPr="00E121E5">
              <w:rPr>
                <w:rFonts w:ascii="Times New Roman" w:hAnsi="Times New Roman" w:cs="Times New Roman"/>
                <w:b/>
              </w:rPr>
              <w:t xml:space="preserve">)» зазначається первісна вартість активів, створених на дату переходу до стимулюючого регулювання. </w:t>
            </w:r>
          </w:p>
          <w:p w:rsidR="008D6050" w:rsidRPr="00E121E5" w:rsidRDefault="008D6050" w:rsidP="008D6050">
            <w:pPr>
              <w:ind w:firstLine="709"/>
              <w:jc w:val="both"/>
              <w:rPr>
                <w:rFonts w:ascii="Times New Roman" w:hAnsi="Times New Roman" w:cs="Times New Roman"/>
                <w:b/>
              </w:rPr>
            </w:pPr>
            <w:r w:rsidRPr="00E121E5">
              <w:rPr>
                <w:rFonts w:ascii="Times New Roman" w:hAnsi="Times New Roman" w:cs="Times New Roman"/>
                <w:b/>
              </w:rPr>
              <w:t>У графі 2 зазначається первісна вартість створених активів, віднесених протягом звітного періоду до регуляторної бази активів, створеної на дату переходу до стимулюючого регулювання (вартість активів, створених з дотриманням вимог пунктів 2.5 та 2.6 розділу II Порядку № 899);</w:t>
            </w:r>
          </w:p>
          <w:p w:rsidR="008D6050" w:rsidRPr="00E121E5" w:rsidRDefault="008D6050" w:rsidP="008D6050">
            <w:pPr>
              <w:ind w:firstLine="709"/>
              <w:jc w:val="both"/>
              <w:rPr>
                <w:rFonts w:ascii="Times New Roman" w:hAnsi="Times New Roman" w:cs="Times New Roman"/>
                <w:b/>
              </w:rPr>
            </w:pPr>
          </w:p>
          <w:p w:rsidR="008D6050" w:rsidRPr="00E121E5" w:rsidRDefault="008D6050" w:rsidP="008D6050">
            <w:pPr>
              <w:ind w:firstLine="709"/>
              <w:jc w:val="both"/>
              <w:rPr>
                <w:rFonts w:ascii="Times New Roman" w:hAnsi="Times New Roman" w:cs="Times New Roman"/>
                <w:b/>
              </w:rPr>
            </w:pPr>
            <w:r w:rsidRPr="00E121E5">
              <w:rPr>
                <w:rFonts w:ascii="Times New Roman" w:hAnsi="Times New Roman" w:cs="Times New Roman"/>
                <w:b/>
              </w:rPr>
              <w:t>13) у графі 2 рядка 065 «віднесених до категорії 1 регуляторної бази активів, які створені після переходу до стимулюючого регулювання (</w:t>
            </w:r>
            <w:proofErr w:type="spellStart"/>
            <w:r w:rsidRPr="00E121E5">
              <w:rPr>
                <w:rFonts w:ascii="Times New Roman" w:hAnsi="Times New Roman" w:cs="Times New Roman"/>
                <w:b/>
              </w:rPr>
              <w:t>Інов</w:t>
            </w:r>
            <w:proofErr w:type="spellEnd"/>
            <w:r w:rsidRPr="00E121E5">
              <w:rPr>
                <w:rFonts w:ascii="Times New Roman" w:hAnsi="Times New Roman" w:cs="Times New Roman"/>
                <w:b/>
              </w:rPr>
              <w:t xml:space="preserve"> 1)» зазначається первісна вартість створених та прийнятих на баланс активів, віднесених згідно з Порядком № 1175 до категорії 1 (у тому числі створених з дотриманням вимог пункту 3.5 розділу III Порядку № 899);</w:t>
            </w:r>
          </w:p>
          <w:p w:rsidR="008D6050" w:rsidRPr="00E121E5" w:rsidRDefault="008D6050" w:rsidP="008D6050">
            <w:pPr>
              <w:ind w:firstLine="709"/>
              <w:jc w:val="both"/>
              <w:rPr>
                <w:rFonts w:ascii="Times New Roman" w:hAnsi="Times New Roman" w:cs="Times New Roman"/>
                <w:b/>
              </w:rPr>
            </w:pPr>
          </w:p>
          <w:p w:rsidR="008D6050" w:rsidRPr="00E121E5" w:rsidRDefault="008D6050" w:rsidP="008D6050">
            <w:pPr>
              <w:ind w:firstLine="709"/>
              <w:jc w:val="both"/>
              <w:rPr>
                <w:rFonts w:ascii="Times New Roman" w:hAnsi="Times New Roman" w:cs="Times New Roman"/>
                <w:b/>
              </w:rPr>
            </w:pPr>
            <w:r w:rsidRPr="00E121E5">
              <w:rPr>
                <w:rFonts w:ascii="Times New Roman" w:hAnsi="Times New Roman" w:cs="Times New Roman"/>
                <w:b/>
              </w:rPr>
              <w:t>14) у графі 2 рядку 070 «віднесених до категорії 2 регуляторної бази активів, які створені після переходу до стимулюючого регулювання (</w:t>
            </w:r>
            <w:proofErr w:type="spellStart"/>
            <w:r w:rsidRPr="00E121E5">
              <w:rPr>
                <w:rFonts w:ascii="Times New Roman" w:hAnsi="Times New Roman" w:cs="Times New Roman"/>
                <w:b/>
              </w:rPr>
              <w:t>Інов</w:t>
            </w:r>
            <w:proofErr w:type="spellEnd"/>
            <w:r w:rsidRPr="00E121E5">
              <w:rPr>
                <w:rFonts w:ascii="Times New Roman" w:hAnsi="Times New Roman" w:cs="Times New Roman"/>
                <w:b/>
              </w:rPr>
              <w:t xml:space="preserve"> 2)» зазначається первісна вартість створених та прийнятих на баланс активів, віднесених згідно з Порядком № 1175 до категорії 2 (у тому числі створених з дотриманням вимог пункту 3.5 розділу III Порядку № 899);</w:t>
            </w:r>
          </w:p>
          <w:p w:rsidR="008D6050" w:rsidRPr="00E121E5" w:rsidRDefault="008D6050" w:rsidP="008D6050">
            <w:pPr>
              <w:ind w:firstLine="709"/>
              <w:jc w:val="both"/>
              <w:rPr>
                <w:rFonts w:ascii="Times New Roman" w:hAnsi="Times New Roman" w:cs="Times New Roman"/>
                <w:b/>
              </w:rPr>
            </w:pPr>
          </w:p>
          <w:p w:rsidR="008D6050" w:rsidRPr="00E121E5" w:rsidRDefault="008D6050" w:rsidP="008D6050">
            <w:pPr>
              <w:ind w:firstLine="709"/>
              <w:jc w:val="both"/>
              <w:rPr>
                <w:rFonts w:ascii="Times New Roman" w:hAnsi="Times New Roman" w:cs="Times New Roman"/>
                <w:b/>
              </w:rPr>
            </w:pPr>
            <w:r w:rsidRPr="00E121E5">
              <w:rPr>
                <w:rFonts w:ascii="Times New Roman" w:hAnsi="Times New Roman" w:cs="Times New Roman"/>
                <w:b/>
              </w:rPr>
              <w:t>15) у графі 2 рядку 075 «віднесених до категорії 3 регуляторної бази активів, які створені після переходу до стимулюючого регулювання (</w:t>
            </w:r>
            <w:proofErr w:type="spellStart"/>
            <w:r w:rsidRPr="00E121E5">
              <w:rPr>
                <w:rFonts w:ascii="Times New Roman" w:hAnsi="Times New Roman" w:cs="Times New Roman"/>
                <w:b/>
              </w:rPr>
              <w:t>Інов</w:t>
            </w:r>
            <w:proofErr w:type="spellEnd"/>
            <w:r w:rsidRPr="00E121E5">
              <w:rPr>
                <w:rFonts w:ascii="Times New Roman" w:hAnsi="Times New Roman" w:cs="Times New Roman"/>
                <w:b/>
              </w:rPr>
              <w:t xml:space="preserve"> 3)» зазначається первісна вартість створених та прийнятих на баланс активів, віднесених згідно з Порядком № 1175 до категорії 3;</w:t>
            </w:r>
          </w:p>
          <w:p w:rsidR="008D6050" w:rsidRPr="00E121E5" w:rsidRDefault="008D6050" w:rsidP="008D6050">
            <w:pPr>
              <w:ind w:firstLine="709"/>
              <w:jc w:val="both"/>
              <w:rPr>
                <w:rFonts w:ascii="Times New Roman" w:hAnsi="Times New Roman" w:cs="Times New Roman"/>
                <w:b/>
              </w:rPr>
            </w:pPr>
          </w:p>
          <w:p w:rsidR="008D6050" w:rsidRPr="00E121E5" w:rsidRDefault="008D6050" w:rsidP="008D6050">
            <w:pPr>
              <w:ind w:firstLine="709"/>
              <w:jc w:val="both"/>
              <w:rPr>
                <w:rFonts w:ascii="Times New Roman" w:hAnsi="Times New Roman" w:cs="Times New Roman"/>
                <w:b/>
              </w:rPr>
            </w:pPr>
            <w:r w:rsidRPr="00E121E5">
              <w:rPr>
                <w:rFonts w:ascii="Times New Roman" w:hAnsi="Times New Roman" w:cs="Times New Roman"/>
                <w:b/>
              </w:rPr>
              <w:t>16) у графі 2 рядку 080 «віднесених до категорії 4 регуляторної бази активів, які створені після переходу до стимулюючого регулювання (</w:t>
            </w:r>
            <w:proofErr w:type="spellStart"/>
            <w:r w:rsidRPr="00E121E5">
              <w:rPr>
                <w:rFonts w:ascii="Times New Roman" w:hAnsi="Times New Roman" w:cs="Times New Roman"/>
                <w:b/>
              </w:rPr>
              <w:t>Інов</w:t>
            </w:r>
            <w:proofErr w:type="spellEnd"/>
            <w:r w:rsidRPr="00E121E5">
              <w:rPr>
                <w:rFonts w:ascii="Times New Roman" w:hAnsi="Times New Roman" w:cs="Times New Roman"/>
                <w:b/>
              </w:rPr>
              <w:t xml:space="preserve"> 4)» зазначається первісна вартість створених та прийнятих на баланс активів, віднесених згідно з Порядком № 1175 до категорії 4;</w:t>
            </w:r>
          </w:p>
          <w:p w:rsidR="008D6050" w:rsidRPr="00E121E5" w:rsidRDefault="008D6050" w:rsidP="008D6050">
            <w:pPr>
              <w:ind w:firstLine="709"/>
              <w:jc w:val="both"/>
              <w:rPr>
                <w:rFonts w:ascii="Times New Roman" w:hAnsi="Times New Roman" w:cs="Times New Roman"/>
                <w:b/>
              </w:rPr>
            </w:pPr>
          </w:p>
          <w:p w:rsidR="008D6050" w:rsidRPr="00E121E5" w:rsidRDefault="008D6050" w:rsidP="008D6050">
            <w:pPr>
              <w:ind w:firstLine="709"/>
              <w:jc w:val="both"/>
              <w:rPr>
                <w:rFonts w:ascii="Times New Roman" w:hAnsi="Times New Roman" w:cs="Times New Roman"/>
                <w:b/>
              </w:rPr>
            </w:pPr>
            <w:r w:rsidRPr="00E121E5">
              <w:rPr>
                <w:rFonts w:ascii="Times New Roman" w:hAnsi="Times New Roman" w:cs="Times New Roman"/>
                <w:b/>
              </w:rPr>
              <w:t xml:space="preserve">17) у рядку 085 «Загальна залишкова вартість виведених з експлуатації активів (елементів активів) із регуляторної бази активів, у т. ч.:» зазначається залишкова вартість виведених з експлуатації активів (елементів активів) та відповідно виключених з регуляторної база активів, яка створена на дату переходу до стимулюючого регулювання та регуляторної база активів, яка створена після переходу до стимулюючого регулювання,  протягом звітного періоду. </w:t>
            </w:r>
          </w:p>
          <w:p w:rsidR="008D6050" w:rsidRPr="00E121E5" w:rsidRDefault="008D6050" w:rsidP="008D6050">
            <w:pPr>
              <w:ind w:firstLine="709"/>
              <w:jc w:val="both"/>
              <w:rPr>
                <w:rFonts w:ascii="Times New Roman" w:hAnsi="Times New Roman" w:cs="Times New Roman"/>
                <w:b/>
              </w:rPr>
            </w:pPr>
            <w:r w:rsidRPr="00E121E5">
              <w:rPr>
                <w:rFonts w:ascii="Times New Roman" w:hAnsi="Times New Roman" w:cs="Times New Roman"/>
                <w:b/>
              </w:rPr>
              <w:t>Графа 1 не заповнюється.</w:t>
            </w:r>
          </w:p>
          <w:p w:rsidR="008D6050" w:rsidRPr="00E121E5" w:rsidRDefault="008D6050" w:rsidP="008D6050">
            <w:pPr>
              <w:ind w:firstLine="709"/>
              <w:jc w:val="both"/>
              <w:rPr>
                <w:rFonts w:ascii="Times New Roman" w:hAnsi="Times New Roman" w:cs="Times New Roman"/>
                <w:b/>
              </w:rPr>
            </w:pPr>
            <w:r w:rsidRPr="00E121E5">
              <w:rPr>
                <w:rFonts w:ascii="Times New Roman" w:hAnsi="Times New Roman" w:cs="Times New Roman"/>
                <w:b/>
              </w:rPr>
              <w:t>Графа 2 складається з залишкової вартості (наростаючим підсумком) виключених з регуляторної бази активів, станом на кінець звітного періоду.</w:t>
            </w:r>
          </w:p>
          <w:p w:rsidR="008D6050" w:rsidRPr="00E121E5" w:rsidRDefault="008D6050" w:rsidP="008D6050">
            <w:pPr>
              <w:ind w:firstLine="709"/>
              <w:jc w:val="both"/>
              <w:rPr>
                <w:rFonts w:ascii="Times New Roman" w:hAnsi="Times New Roman" w:cs="Times New Roman"/>
                <w:b/>
              </w:rPr>
            </w:pPr>
            <w:r w:rsidRPr="00E121E5">
              <w:rPr>
                <w:rFonts w:ascii="Times New Roman" w:hAnsi="Times New Roman" w:cs="Times New Roman"/>
                <w:b/>
              </w:rPr>
              <w:t xml:space="preserve">Дані рядка 085 дорівнюють сумі значень рядків 090 – 110; </w:t>
            </w:r>
          </w:p>
          <w:p w:rsidR="008D6050" w:rsidRPr="00E121E5" w:rsidRDefault="008D6050" w:rsidP="008D6050">
            <w:pPr>
              <w:ind w:firstLine="709"/>
              <w:jc w:val="both"/>
              <w:rPr>
                <w:rFonts w:ascii="Times New Roman" w:hAnsi="Times New Roman" w:cs="Times New Roman"/>
                <w:b/>
              </w:rPr>
            </w:pPr>
          </w:p>
          <w:p w:rsidR="008D6050" w:rsidRPr="00E121E5" w:rsidRDefault="008D6050" w:rsidP="008D6050">
            <w:pPr>
              <w:ind w:firstLine="709"/>
              <w:jc w:val="both"/>
              <w:rPr>
                <w:rFonts w:ascii="Times New Roman" w:hAnsi="Times New Roman" w:cs="Times New Roman"/>
                <w:b/>
              </w:rPr>
            </w:pPr>
            <w:r w:rsidRPr="00E121E5">
              <w:rPr>
                <w:rFonts w:ascii="Times New Roman" w:hAnsi="Times New Roman" w:cs="Times New Roman"/>
                <w:b/>
              </w:rPr>
              <w:t>18) у графі 2 рядку 090 «віднесених до регуляторної бази активів, яка створена на дату переходу до стимулюючого регулювання (ВА0 t-1)» зазначається залишкова вартість виведених з експлуатації активів (елементів активів) із регуляторної бази активів, які створені на дату переходу до стимулюючого регулювання (у тому числі виключених з регуляторної бази активів з дотриманням вимог пункту 2.10 розділу II Порядку № 899);</w:t>
            </w:r>
          </w:p>
          <w:p w:rsidR="008D6050" w:rsidRPr="00E121E5" w:rsidRDefault="008D6050" w:rsidP="008D6050">
            <w:pPr>
              <w:ind w:firstLine="709"/>
              <w:jc w:val="both"/>
              <w:rPr>
                <w:rFonts w:ascii="Times New Roman" w:hAnsi="Times New Roman" w:cs="Times New Roman"/>
                <w:b/>
              </w:rPr>
            </w:pPr>
          </w:p>
          <w:p w:rsidR="008D6050" w:rsidRPr="00E121E5" w:rsidRDefault="008D6050" w:rsidP="008D6050">
            <w:pPr>
              <w:ind w:firstLine="709"/>
              <w:jc w:val="both"/>
              <w:rPr>
                <w:rFonts w:ascii="Times New Roman" w:hAnsi="Times New Roman" w:cs="Times New Roman"/>
                <w:b/>
              </w:rPr>
            </w:pPr>
            <w:r w:rsidRPr="00E121E5">
              <w:rPr>
                <w:rFonts w:ascii="Times New Roman" w:hAnsi="Times New Roman" w:cs="Times New Roman"/>
                <w:b/>
              </w:rPr>
              <w:t>19) у графі 2 рядку 095 «віднесених до категорії 1 регуляторної бази активів, які створені після переходу до стимулюючого регулювання (</w:t>
            </w:r>
            <w:proofErr w:type="spellStart"/>
            <w:r w:rsidRPr="00E121E5">
              <w:rPr>
                <w:rFonts w:ascii="Times New Roman" w:hAnsi="Times New Roman" w:cs="Times New Roman"/>
                <w:b/>
              </w:rPr>
              <w:t>ВАнов</w:t>
            </w:r>
            <w:proofErr w:type="spellEnd"/>
            <w:r w:rsidRPr="00E121E5">
              <w:rPr>
                <w:rFonts w:ascii="Times New Roman" w:hAnsi="Times New Roman" w:cs="Times New Roman"/>
                <w:b/>
              </w:rPr>
              <w:t xml:space="preserve"> 1)» зазначається залишкова вартість виведених з експлуатації активів (елементів активів) віднесених згідно з Порядком № 1175 до категорії 1 (у тому числі виключених з регуляторної бази </w:t>
            </w:r>
            <w:r w:rsidRPr="00E121E5">
              <w:rPr>
                <w:rFonts w:ascii="Times New Roman" w:hAnsi="Times New Roman" w:cs="Times New Roman"/>
                <w:b/>
              </w:rPr>
              <w:lastRenderedPageBreak/>
              <w:t>активів з дотриманням вимог пунктів 3.5 та  3.6 розділу III Порядку № 899);</w:t>
            </w:r>
          </w:p>
          <w:p w:rsidR="008D6050" w:rsidRPr="00E121E5" w:rsidRDefault="008D6050" w:rsidP="008D6050">
            <w:pPr>
              <w:ind w:firstLine="709"/>
              <w:jc w:val="both"/>
              <w:rPr>
                <w:rFonts w:ascii="Times New Roman" w:hAnsi="Times New Roman" w:cs="Times New Roman"/>
                <w:b/>
              </w:rPr>
            </w:pPr>
          </w:p>
          <w:p w:rsidR="008D6050" w:rsidRPr="00E121E5" w:rsidRDefault="008D6050" w:rsidP="008D6050">
            <w:pPr>
              <w:ind w:firstLine="709"/>
              <w:jc w:val="both"/>
              <w:rPr>
                <w:rFonts w:ascii="Times New Roman" w:hAnsi="Times New Roman" w:cs="Times New Roman"/>
                <w:b/>
              </w:rPr>
            </w:pPr>
            <w:r w:rsidRPr="00E121E5">
              <w:rPr>
                <w:rFonts w:ascii="Times New Roman" w:hAnsi="Times New Roman" w:cs="Times New Roman"/>
                <w:b/>
              </w:rPr>
              <w:t>20) у графі 2 рядку 100 «віднесених до категорії 2 регуляторної бази активів, які створені після переходу до стимулюючого регулювання (</w:t>
            </w:r>
            <w:proofErr w:type="spellStart"/>
            <w:r w:rsidRPr="00E121E5">
              <w:rPr>
                <w:rFonts w:ascii="Times New Roman" w:hAnsi="Times New Roman" w:cs="Times New Roman"/>
                <w:b/>
              </w:rPr>
              <w:t>ВАнов</w:t>
            </w:r>
            <w:proofErr w:type="spellEnd"/>
            <w:r w:rsidRPr="00E121E5">
              <w:rPr>
                <w:rFonts w:ascii="Times New Roman" w:hAnsi="Times New Roman" w:cs="Times New Roman"/>
                <w:b/>
              </w:rPr>
              <w:t xml:space="preserve"> 2)» зазначається залишкова вартість виведених з експлуатації активів (елементів активів) віднесених згідно з Порядком № 1175 до категорії 2 (у тому числі виключених з регуляторної бази активів з дотриманням вимог  пунктів 3.5 та  3.6 розділу III Порядку № 899);</w:t>
            </w:r>
          </w:p>
          <w:p w:rsidR="008D6050" w:rsidRPr="00E121E5" w:rsidRDefault="008D6050" w:rsidP="008D6050">
            <w:pPr>
              <w:ind w:firstLine="709"/>
              <w:jc w:val="both"/>
              <w:rPr>
                <w:rFonts w:ascii="Times New Roman" w:hAnsi="Times New Roman" w:cs="Times New Roman"/>
                <w:b/>
              </w:rPr>
            </w:pPr>
          </w:p>
          <w:p w:rsidR="008D6050" w:rsidRPr="00E121E5" w:rsidRDefault="008D6050" w:rsidP="008D6050">
            <w:pPr>
              <w:ind w:firstLine="709"/>
              <w:jc w:val="both"/>
              <w:rPr>
                <w:rFonts w:ascii="Times New Roman" w:hAnsi="Times New Roman" w:cs="Times New Roman"/>
                <w:b/>
              </w:rPr>
            </w:pPr>
            <w:r w:rsidRPr="00E121E5">
              <w:rPr>
                <w:rFonts w:ascii="Times New Roman" w:hAnsi="Times New Roman" w:cs="Times New Roman"/>
                <w:b/>
              </w:rPr>
              <w:t>21) у графі 2 рядку 105 «віднесених до категорії 3 регуляторної бази активів, які створені після переходу до стимулюючого регулювання (</w:t>
            </w:r>
            <w:proofErr w:type="spellStart"/>
            <w:r w:rsidRPr="00E121E5">
              <w:rPr>
                <w:rFonts w:ascii="Times New Roman" w:hAnsi="Times New Roman" w:cs="Times New Roman"/>
                <w:b/>
              </w:rPr>
              <w:t>ВАнов</w:t>
            </w:r>
            <w:proofErr w:type="spellEnd"/>
            <w:r w:rsidRPr="00E121E5">
              <w:rPr>
                <w:rFonts w:ascii="Times New Roman" w:hAnsi="Times New Roman" w:cs="Times New Roman"/>
                <w:b/>
              </w:rPr>
              <w:t xml:space="preserve"> 3)» зазначається залишкова вартість виведених з експлуатації активів (елементів активів) віднесених згідно з Порядком № 1175 до категорії 3 (у тому числі виключених з регуляторної бази активів з дотриманням вимог  пунктів 3.5 та 3.6 розділу III Порядку № 899);</w:t>
            </w:r>
          </w:p>
          <w:p w:rsidR="008D6050" w:rsidRPr="00E121E5" w:rsidRDefault="008D6050" w:rsidP="008D6050">
            <w:pPr>
              <w:ind w:firstLine="709"/>
              <w:jc w:val="both"/>
              <w:rPr>
                <w:rFonts w:ascii="Times New Roman" w:hAnsi="Times New Roman" w:cs="Times New Roman"/>
                <w:b/>
              </w:rPr>
            </w:pPr>
          </w:p>
          <w:p w:rsidR="008D6050" w:rsidRPr="00E121E5" w:rsidRDefault="008D6050" w:rsidP="008D6050">
            <w:pPr>
              <w:ind w:firstLine="709"/>
              <w:jc w:val="both"/>
              <w:rPr>
                <w:rFonts w:ascii="Times New Roman" w:hAnsi="Times New Roman" w:cs="Times New Roman"/>
                <w:b/>
              </w:rPr>
            </w:pPr>
            <w:r w:rsidRPr="00E121E5">
              <w:rPr>
                <w:rFonts w:ascii="Times New Roman" w:hAnsi="Times New Roman" w:cs="Times New Roman"/>
                <w:b/>
              </w:rPr>
              <w:t>22) у графі 2 рядку 110 «віднесених до категорії 4 регуляторної бази активів, які створені після переходу до стимулюючого регулювання (</w:t>
            </w:r>
            <w:proofErr w:type="spellStart"/>
            <w:r w:rsidRPr="00E121E5">
              <w:rPr>
                <w:rFonts w:ascii="Times New Roman" w:hAnsi="Times New Roman" w:cs="Times New Roman"/>
                <w:b/>
              </w:rPr>
              <w:t>ВАнов</w:t>
            </w:r>
            <w:proofErr w:type="spellEnd"/>
            <w:r w:rsidRPr="00E121E5">
              <w:rPr>
                <w:rFonts w:ascii="Times New Roman" w:hAnsi="Times New Roman" w:cs="Times New Roman"/>
                <w:b/>
              </w:rPr>
              <w:t xml:space="preserve"> 4)» зазначається залишкова вартість виведених з експлуатації активів (елементів активів) віднесених згідно з Порядком № 1175 до категорії 4 (у тому числі виключених з регуляторної бази активів з дотриманням вимог  пунктів 3.5 та  3.6 розділу III Порядку № 899);</w:t>
            </w:r>
          </w:p>
          <w:p w:rsidR="008D6050" w:rsidRPr="00E121E5" w:rsidRDefault="008D6050" w:rsidP="008D6050">
            <w:pPr>
              <w:ind w:firstLine="709"/>
              <w:jc w:val="both"/>
              <w:rPr>
                <w:rFonts w:ascii="Times New Roman" w:hAnsi="Times New Roman" w:cs="Times New Roman"/>
                <w:b/>
              </w:rPr>
            </w:pPr>
          </w:p>
          <w:p w:rsidR="008D6050" w:rsidRPr="00E121E5" w:rsidRDefault="008D6050" w:rsidP="008D6050">
            <w:pPr>
              <w:ind w:firstLine="709"/>
              <w:jc w:val="both"/>
              <w:rPr>
                <w:rFonts w:ascii="Times New Roman" w:hAnsi="Times New Roman" w:cs="Times New Roman"/>
                <w:b/>
              </w:rPr>
            </w:pPr>
            <w:r w:rsidRPr="00E121E5">
              <w:rPr>
                <w:rFonts w:ascii="Times New Roman" w:hAnsi="Times New Roman" w:cs="Times New Roman"/>
                <w:b/>
              </w:rPr>
              <w:t xml:space="preserve">23) у рядку 115 «Загальна залишкова вартість повторно введених активів (елементів активу), повернутих до експлуатації після тимчасового припинення їх використання, віднесених до регуляторної бази активів, у </w:t>
            </w:r>
            <w:proofErr w:type="spellStart"/>
            <w:r w:rsidRPr="00E121E5">
              <w:rPr>
                <w:rFonts w:ascii="Times New Roman" w:hAnsi="Times New Roman" w:cs="Times New Roman"/>
                <w:b/>
              </w:rPr>
              <w:t>т.ч</w:t>
            </w:r>
            <w:proofErr w:type="spellEnd"/>
            <w:r w:rsidRPr="00E121E5">
              <w:rPr>
                <w:rFonts w:ascii="Times New Roman" w:hAnsi="Times New Roman" w:cs="Times New Roman"/>
                <w:b/>
              </w:rPr>
              <w:t xml:space="preserve">.:» зазначається загальна залишкова вартість активів, повторно введених (повернутих) та включених до регуляторної база активів, яка створена на дату переходу до стимулюючого регулювання та регуляторної база активів, яка створена після переходу до стимулюючого регулювання,  протягом звітного періоду. </w:t>
            </w:r>
          </w:p>
          <w:p w:rsidR="008D6050" w:rsidRPr="00E121E5" w:rsidRDefault="008D6050" w:rsidP="008D6050">
            <w:pPr>
              <w:ind w:firstLine="709"/>
              <w:jc w:val="both"/>
              <w:rPr>
                <w:rFonts w:ascii="Times New Roman" w:hAnsi="Times New Roman" w:cs="Times New Roman"/>
                <w:b/>
              </w:rPr>
            </w:pPr>
            <w:r w:rsidRPr="00E121E5">
              <w:rPr>
                <w:rFonts w:ascii="Times New Roman" w:hAnsi="Times New Roman" w:cs="Times New Roman"/>
                <w:b/>
              </w:rPr>
              <w:t>Графа 1 не заповнюється.</w:t>
            </w:r>
          </w:p>
          <w:p w:rsidR="008D6050" w:rsidRPr="00E121E5" w:rsidRDefault="008D6050" w:rsidP="008D6050">
            <w:pPr>
              <w:ind w:firstLine="709"/>
              <w:jc w:val="both"/>
              <w:rPr>
                <w:rFonts w:ascii="Times New Roman" w:hAnsi="Times New Roman" w:cs="Times New Roman"/>
                <w:b/>
              </w:rPr>
            </w:pPr>
            <w:r w:rsidRPr="00E121E5">
              <w:rPr>
                <w:rFonts w:ascii="Times New Roman" w:hAnsi="Times New Roman" w:cs="Times New Roman"/>
                <w:b/>
              </w:rPr>
              <w:t>Графа 2 складається з вартості створених активів наростаючим підсумком, станом на кінець звітного періоду.</w:t>
            </w:r>
          </w:p>
          <w:p w:rsidR="008D6050" w:rsidRPr="00E121E5" w:rsidRDefault="008D6050" w:rsidP="008D6050">
            <w:pPr>
              <w:ind w:firstLine="709"/>
              <w:jc w:val="both"/>
              <w:rPr>
                <w:rFonts w:ascii="Times New Roman" w:hAnsi="Times New Roman" w:cs="Times New Roman"/>
                <w:b/>
              </w:rPr>
            </w:pPr>
            <w:r w:rsidRPr="00E121E5">
              <w:rPr>
                <w:rFonts w:ascii="Times New Roman" w:hAnsi="Times New Roman" w:cs="Times New Roman"/>
                <w:b/>
              </w:rPr>
              <w:t xml:space="preserve">Дані рядка 115 дорівнюють сумі значень рядків 120 – 140; </w:t>
            </w:r>
          </w:p>
          <w:p w:rsidR="008D6050" w:rsidRPr="00E121E5" w:rsidRDefault="008D6050" w:rsidP="008D6050">
            <w:pPr>
              <w:ind w:firstLine="709"/>
              <w:jc w:val="both"/>
              <w:rPr>
                <w:rFonts w:ascii="Times New Roman" w:hAnsi="Times New Roman" w:cs="Times New Roman"/>
                <w:b/>
              </w:rPr>
            </w:pPr>
          </w:p>
          <w:p w:rsidR="008D6050" w:rsidRPr="00E121E5" w:rsidRDefault="008D6050" w:rsidP="008D6050">
            <w:pPr>
              <w:ind w:firstLine="709"/>
              <w:jc w:val="both"/>
              <w:rPr>
                <w:rFonts w:ascii="Times New Roman" w:hAnsi="Times New Roman" w:cs="Times New Roman"/>
                <w:b/>
              </w:rPr>
            </w:pPr>
            <w:r w:rsidRPr="00E121E5">
              <w:rPr>
                <w:rFonts w:ascii="Times New Roman" w:hAnsi="Times New Roman" w:cs="Times New Roman"/>
                <w:b/>
              </w:rPr>
              <w:t>24) у графі 2 рядку 120 «віднесених до регуляторної бази активів, яка створена на дату переходу до стимулюючого регулювання (І0</w:t>
            </w:r>
            <w:r w:rsidRPr="00E121E5">
              <w:rPr>
                <w:rFonts w:ascii="Times New Roman" w:hAnsi="Times New Roman" w:cs="Times New Roman"/>
                <w:b/>
                <w:vertAlign w:val="subscript"/>
              </w:rPr>
              <w:t>вп</w:t>
            </w:r>
            <w:r w:rsidRPr="00E121E5">
              <w:rPr>
                <w:rFonts w:ascii="Times New Roman" w:hAnsi="Times New Roman" w:cs="Times New Roman"/>
                <w:b/>
              </w:rPr>
              <w:t>)» зазначається залишкова вартість активів повторно введених (повернутих) до регуляторної бази активів, яка створена на дату переходу до стимулюючого регулювання, визначена на дату виведення таких активів з експлуатації, у зв’язку із тимчасовим припиненням їх використання (з дотриманням вимог пункту 2.10 розділу II Порядку № 899);</w:t>
            </w:r>
          </w:p>
          <w:p w:rsidR="008D6050" w:rsidRPr="00E121E5" w:rsidRDefault="008D6050" w:rsidP="008D6050">
            <w:pPr>
              <w:ind w:firstLine="709"/>
              <w:jc w:val="both"/>
              <w:rPr>
                <w:rFonts w:ascii="Times New Roman" w:hAnsi="Times New Roman" w:cs="Times New Roman"/>
                <w:b/>
              </w:rPr>
            </w:pPr>
          </w:p>
          <w:p w:rsidR="008D6050" w:rsidRPr="00E121E5" w:rsidRDefault="008D6050" w:rsidP="008D6050">
            <w:pPr>
              <w:ind w:firstLine="709"/>
              <w:jc w:val="both"/>
              <w:rPr>
                <w:rFonts w:ascii="Times New Roman" w:hAnsi="Times New Roman" w:cs="Times New Roman"/>
                <w:b/>
              </w:rPr>
            </w:pPr>
            <w:r w:rsidRPr="00E121E5">
              <w:rPr>
                <w:rFonts w:ascii="Times New Roman" w:hAnsi="Times New Roman" w:cs="Times New Roman"/>
                <w:b/>
              </w:rPr>
              <w:t>25) у рядку 125 «віднесених до категорії 1 регуляторної бази активів, які створені після переходу до стимулюючого регулювання (І</w:t>
            </w:r>
            <w:r w:rsidRPr="00E121E5">
              <w:rPr>
                <w:rFonts w:ascii="Times New Roman" w:hAnsi="Times New Roman" w:cs="Times New Roman"/>
                <w:b/>
                <w:vertAlign w:val="superscript"/>
              </w:rPr>
              <w:t xml:space="preserve">нов1 </w:t>
            </w:r>
            <w:r w:rsidRPr="00E121E5">
              <w:rPr>
                <w:rFonts w:ascii="Times New Roman" w:hAnsi="Times New Roman" w:cs="Times New Roman"/>
                <w:b/>
                <w:vertAlign w:val="subscript"/>
              </w:rPr>
              <w:t>ВП</w:t>
            </w:r>
            <w:r w:rsidRPr="00E121E5">
              <w:rPr>
                <w:rFonts w:ascii="Times New Roman" w:hAnsi="Times New Roman" w:cs="Times New Roman"/>
                <w:b/>
              </w:rPr>
              <w:t xml:space="preserve">)» зазначається залишкова вартість активів введених (повернутих) до регуляторної бази активів, визначена на дату виведення таких активів з експлуатації, у зв’язку із тимчасовим припиненням їх використання, віднесених згідно з Порядком </w:t>
            </w:r>
            <w:r w:rsidRPr="00E121E5">
              <w:rPr>
                <w:rFonts w:ascii="Times New Roman" w:hAnsi="Times New Roman" w:cs="Times New Roman"/>
                <w:b/>
              </w:rPr>
              <w:br/>
              <w:t xml:space="preserve">№ 1175 до категорії 1 (з дотриманням вимог пункту 3.5 розділу IІI Порядку </w:t>
            </w:r>
            <w:r w:rsidRPr="00E121E5">
              <w:rPr>
                <w:rFonts w:ascii="Times New Roman" w:hAnsi="Times New Roman" w:cs="Times New Roman"/>
                <w:b/>
              </w:rPr>
              <w:br/>
              <w:t>№ 899);</w:t>
            </w:r>
          </w:p>
          <w:p w:rsidR="008D6050" w:rsidRPr="00E121E5" w:rsidRDefault="008D6050" w:rsidP="008D6050">
            <w:pPr>
              <w:ind w:firstLine="709"/>
              <w:jc w:val="both"/>
              <w:rPr>
                <w:rFonts w:ascii="Times New Roman" w:hAnsi="Times New Roman" w:cs="Times New Roman"/>
                <w:b/>
              </w:rPr>
            </w:pPr>
          </w:p>
          <w:p w:rsidR="008D6050" w:rsidRPr="00E121E5" w:rsidRDefault="008D6050" w:rsidP="008D6050">
            <w:pPr>
              <w:ind w:firstLine="709"/>
              <w:jc w:val="both"/>
              <w:rPr>
                <w:rFonts w:ascii="Times New Roman" w:hAnsi="Times New Roman" w:cs="Times New Roman"/>
                <w:b/>
              </w:rPr>
            </w:pPr>
            <w:r w:rsidRPr="00E121E5">
              <w:rPr>
                <w:rFonts w:ascii="Times New Roman" w:hAnsi="Times New Roman" w:cs="Times New Roman"/>
                <w:b/>
              </w:rPr>
              <w:t>26) у рядку 130 «віднесених до категорії 2 регуляторної бази активів, які створені після переходу до стимулюючого регулювання (І</w:t>
            </w:r>
            <w:r w:rsidRPr="00E121E5">
              <w:rPr>
                <w:rFonts w:ascii="Times New Roman" w:hAnsi="Times New Roman" w:cs="Times New Roman"/>
                <w:b/>
                <w:vertAlign w:val="superscript"/>
              </w:rPr>
              <w:t xml:space="preserve">нов2 </w:t>
            </w:r>
            <w:r w:rsidRPr="00E121E5">
              <w:rPr>
                <w:rFonts w:ascii="Times New Roman" w:hAnsi="Times New Roman" w:cs="Times New Roman"/>
                <w:b/>
                <w:vertAlign w:val="subscript"/>
              </w:rPr>
              <w:t>ВП</w:t>
            </w:r>
            <w:r w:rsidRPr="00E121E5">
              <w:rPr>
                <w:rFonts w:ascii="Times New Roman" w:hAnsi="Times New Roman" w:cs="Times New Roman"/>
                <w:b/>
              </w:rPr>
              <w:t xml:space="preserve">)» зазначається залишкова вартість активів введених (повернутих) до регуляторної бази активів, визначена на дату виведення таких активів з експлуатації, у зв’язку із тимчасовим припиненням їх використання, віднесених згідно з Порядком </w:t>
            </w:r>
            <w:r w:rsidRPr="00E121E5">
              <w:rPr>
                <w:rFonts w:ascii="Times New Roman" w:hAnsi="Times New Roman" w:cs="Times New Roman"/>
                <w:b/>
              </w:rPr>
              <w:br/>
              <w:t xml:space="preserve">№ 1175 до категорії 2 (з дотриманням вимог пункту 3.5 розділу IІI Порядку </w:t>
            </w:r>
            <w:r w:rsidRPr="00E121E5">
              <w:rPr>
                <w:rFonts w:ascii="Times New Roman" w:hAnsi="Times New Roman" w:cs="Times New Roman"/>
                <w:b/>
              </w:rPr>
              <w:br/>
              <w:t>№ 899);</w:t>
            </w:r>
          </w:p>
          <w:p w:rsidR="008D6050" w:rsidRPr="00E121E5" w:rsidRDefault="008D6050" w:rsidP="008D6050">
            <w:pPr>
              <w:ind w:firstLine="709"/>
              <w:jc w:val="both"/>
              <w:rPr>
                <w:rFonts w:ascii="Times New Roman" w:hAnsi="Times New Roman" w:cs="Times New Roman"/>
                <w:b/>
              </w:rPr>
            </w:pPr>
          </w:p>
          <w:p w:rsidR="008D6050" w:rsidRPr="00E121E5" w:rsidRDefault="008D6050" w:rsidP="008D6050">
            <w:pPr>
              <w:ind w:firstLine="709"/>
              <w:jc w:val="both"/>
              <w:rPr>
                <w:rFonts w:ascii="Times New Roman" w:hAnsi="Times New Roman" w:cs="Times New Roman"/>
                <w:b/>
              </w:rPr>
            </w:pPr>
            <w:r w:rsidRPr="00E121E5">
              <w:rPr>
                <w:rFonts w:ascii="Times New Roman" w:hAnsi="Times New Roman" w:cs="Times New Roman"/>
                <w:b/>
              </w:rPr>
              <w:t>27) у рядку 135 «віднесених до категорії 3 регуляторної бази активів, які створені після переходу до стимулюючого регулювання (І</w:t>
            </w:r>
            <w:r w:rsidRPr="00E121E5">
              <w:rPr>
                <w:rFonts w:ascii="Times New Roman" w:hAnsi="Times New Roman" w:cs="Times New Roman"/>
                <w:b/>
                <w:vertAlign w:val="superscript"/>
              </w:rPr>
              <w:t xml:space="preserve">нов3 </w:t>
            </w:r>
            <w:r w:rsidRPr="00E121E5">
              <w:rPr>
                <w:rFonts w:ascii="Times New Roman" w:hAnsi="Times New Roman" w:cs="Times New Roman"/>
                <w:b/>
                <w:vertAlign w:val="subscript"/>
              </w:rPr>
              <w:t>ВП</w:t>
            </w:r>
            <w:r w:rsidRPr="00E121E5">
              <w:rPr>
                <w:rFonts w:ascii="Times New Roman" w:hAnsi="Times New Roman" w:cs="Times New Roman"/>
                <w:b/>
              </w:rPr>
              <w:t xml:space="preserve">)» зазначається залишкова вартість активів введених (повернутих) до регуляторної бази активів, визначена на дату виведення таких активів з експлуатації, у зв’язку із тимчасовим припиненням їх використання, віднесених згідно з Порядком </w:t>
            </w:r>
            <w:r w:rsidRPr="00E121E5">
              <w:rPr>
                <w:rFonts w:ascii="Times New Roman" w:hAnsi="Times New Roman" w:cs="Times New Roman"/>
                <w:b/>
              </w:rPr>
              <w:br/>
              <w:t>№ 1175 до категорії 3;</w:t>
            </w:r>
          </w:p>
          <w:p w:rsidR="008D6050" w:rsidRPr="00E121E5" w:rsidRDefault="008D6050" w:rsidP="008D6050">
            <w:pPr>
              <w:ind w:firstLine="709"/>
              <w:jc w:val="both"/>
              <w:rPr>
                <w:rFonts w:ascii="Times New Roman" w:hAnsi="Times New Roman" w:cs="Times New Roman"/>
                <w:b/>
              </w:rPr>
            </w:pPr>
          </w:p>
          <w:p w:rsidR="00800CD8" w:rsidRPr="005E1715" w:rsidRDefault="008D6050" w:rsidP="008D6050">
            <w:pPr>
              <w:ind w:firstLine="284"/>
              <w:jc w:val="both"/>
              <w:rPr>
                <w:rFonts w:ascii="Times New Roman" w:hAnsi="Times New Roman" w:cs="Times New Roman"/>
                <w:b/>
              </w:rPr>
            </w:pPr>
            <w:r w:rsidRPr="00E121E5">
              <w:rPr>
                <w:rFonts w:ascii="Times New Roman" w:hAnsi="Times New Roman" w:cs="Times New Roman"/>
                <w:b/>
              </w:rPr>
              <w:lastRenderedPageBreak/>
              <w:t>28) у рядку 140 «віднесених до категорії 4 регуляторної бази активів, які створені після переходу до стимулюючого регулювання (І</w:t>
            </w:r>
            <w:r w:rsidRPr="00E121E5">
              <w:rPr>
                <w:rFonts w:ascii="Times New Roman" w:hAnsi="Times New Roman" w:cs="Times New Roman"/>
                <w:b/>
                <w:vertAlign w:val="superscript"/>
              </w:rPr>
              <w:t xml:space="preserve">нов4 </w:t>
            </w:r>
            <w:r w:rsidRPr="00E121E5">
              <w:rPr>
                <w:rFonts w:ascii="Times New Roman" w:hAnsi="Times New Roman" w:cs="Times New Roman"/>
                <w:b/>
                <w:vertAlign w:val="subscript"/>
              </w:rPr>
              <w:t>ВП</w:t>
            </w:r>
            <w:r w:rsidRPr="00E121E5">
              <w:rPr>
                <w:rFonts w:ascii="Times New Roman" w:hAnsi="Times New Roman" w:cs="Times New Roman"/>
                <w:b/>
              </w:rPr>
              <w:t>)» зазначається залишкова вартість активів введених (повернутих) до регуляторної бази активів, визначена на дату виведення таких активів з експлуатації, у зв’язку із тимчасовим припиненням їх використання, віднесених згідно з Порядком № 1175 до категорії 4.</w:t>
            </w:r>
          </w:p>
        </w:tc>
      </w:tr>
      <w:tr w:rsidR="00EF1ECB" w:rsidRPr="005E1715" w:rsidTr="00E6731F">
        <w:tc>
          <w:tcPr>
            <w:tcW w:w="7748" w:type="dxa"/>
          </w:tcPr>
          <w:p w:rsidR="000A399D" w:rsidRPr="005E1715" w:rsidRDefault="008D6050" w:rsidP="008D6050">
            <w:pPr>
              <w:ind w:firstLine="284"/>
              <w:jc w:val="center"/>
              <w:rPr>
                <w:rFonts w:ascii="Times New Roman" w:hAnsi="Times New Roman" w:cs="Times New Roman"/>
                <w:b/>
              </w:rPr>
            </w:pPr>
            <w:r w:rsidRPr="005E1715">
              <w:rPr>
                <w:rFonts w:ascii="Times New Roman" w:hAnsi="Times New Roman" w:cs="Times New Roman"/>
                <w:b/>
              </w:rPr>
              <w:lastRenderedPageBreak/>
              <w:t>Положення відсутнє</w:t>
            </w:r>
          </w:p>
        </w:tc>
        <w:tc>
          <w:tcPr>
            <w:tcW w:w="7380" w:type="dxa"/>
          </w:tcPr>
          <w:p w:rsidR="008D6050" w:rsidRPr="00E121E5" w:rsidRDefault="008D6050" w:rsidP="008D6050">
            <w:pPr>
              <w:tabs>
                <w:tab w:val="left" w:pos="993"/>
              </w:tabs>
              <w:jc w:val="center"/>
              <w:rPr>
                <w:rFonts w:ascii="Times New Roman" w:hAnsi="Times New Roman" w:cs="Times New Roman"/>
                <w:b/>
              </w:rPr>
            </w:pPr>
            <w:bookmarkStart w:id="8" w:name="_Hlk152167038"/>
            <w:r w:rsidRPr="00E121E5">
              <w:rPr>
                <w:rFonts w:ascii="Times New Roman" w:hAnsi="Times New Roman" w:cs="Times New Roman"/>
                <w:b/>
              </w:rPr>
              <w:t>4. Порядок формування назви файлів з формами звітності</w:t>
            </w:r>
          </w:p>
          <w:p w:rsidR="008D6050" w:rsidRPr="00E121E5" w:rsidRDefault="008D6050" w:rsidP="008D6050">
            <w:pPr>
              <w:pStyle w:val="a5"/>
              <w:ind w:firstLine="709"/>
              <w:rPr>
                <w:b/>
                <w:sz w:val="22"/>
                <w:szCs w:val="22"/>
              </w:rPr>
            </w:pPr>
            <w:r w:rsidRPr="00E121E5">
              <w:rPr>
                <w:b/>
                <w:sz w:val="22"/>
                <w:szCs w:val="22"/>
              </w:rPr>
              <w:t xml:space="preserve">4.1. Електронний бланк форми звітності № 2-НКРЕКП-розподіл електричної енергії (квартальна) є захищеним файлом у форматі </w:t>
            </w:r>
            <w:bookmarkStart w:id="9" w:name="_Hlk150504936"/>
            <w:r w:rsidRPr="00E121E5">
              <w:rPr>
                <w:b/>
                <w:sz w:val="22"/>
                <w:szCs w:val="22"/>
              </w:rPr>
              <w:t>«</w:t>
            </w:r>
            <w:proofErr w:type="spellStart"/>
            <w:r w:rsidRPr="00E121E5">
              <w:rPr>
                <w:b/>
                <w:sz w:val="22"/>
                <w:szCs w:val="22"/>
              </w:rPr>
              <w:t>xls</w:t>
            </w:r>
            <w:proofErr w:type="spellEnd"/>
            <w:r w:rsidRPr="00E121E5">
              <w:rPr>
                <w:b/>
                <w:sz w:val="22"/>
                <w:szCs w:val="22"/>
              </w:rPr>
              <w:t>» або «</w:t>
            </w:r>
            <w:proofErr w:type="spellStart"/>
            <w:r w:rsidRPr="00E121E5">
              <w:rPr>
                <w:b/>
                <w:sz w:val="22"/>
                <w:szCs w:val="22"/>
              </w:rPr>
              <w:t>xlsx</w:t>
            </w:r>
            <w:proofErr w:type="spellEnd"/>
            <w:r w:rsidRPr="00E121E5">
              <w:rPr>
                <w:b/>
                <w:sz w:val="22"/>
                <w:szCs w:val="22"/>
              </w:rPr>
              <w:t>»</w:t>
            </w:r>
            <w:bookmarkStart w:id="10" w:name="_Hlk150504958"/>
            <w:bookmarkEnd w:id="9"/>
            <w:r w:rsidRPr="00E121E5">
              <w:rPr>
                <w:b/>
                <w:sz w:val="22"/>
                <w:szCs w:val="22"/>
              </w:rPr>
              <w:t xml:space="preserve">, який розміщено на офіційному </w:t>
            </w:r>
            <w:proofErr w:type="spellStart"/>
            <w:r w:rsidRPr="00E121E5">
              <w:rPr>
                <w:b/>
                <w:sz w:val="22"/>
                <w:szCs w:val="22"/>
              </w:rPr>
              <w:t>вебсайті</w:t>
            </w:r>
            <w:proofErr w:type="spellEnd"/>
            <w:r w:rsidRPr="00E121E5">
              <w:rPr>
                <w:b/>
                <w:sz w:val="22"/>
                <w:szCs w:val="22"/>
              </w:rPr>
              <w:t xml:space="preserve"> НКРЕКП</w:t>
            </w:r>
            <w:bookmarkEnd w:id="10"/>
            <w:r w:rsidRPr="00E121E5">
              <w:rPr>
                <w:b/>
                <w:sz w:val="22"/>
                <w:szCs w:val="22"/>
              </w:rPr>
              <w:t xml:space="preserve">. Ліцензіатом вносяться дані та/або зміни лише в комірках, що відкриті для заповнення. Значення у захищених комірках розраховуються за формулою автоматично (за умови правильності заповнення) та не потребують ручного введення даних. </w:t>
            </w:r>
          </w:p>
          <w:p w:rsidR="008D6050" w:rsidRPr="00E121E5" w:rsidRDefault="008D6050" w:rsidP="008D6050">
            <w:pPr>
              <w:pStyle w:val="a5"/>
              <w:ind w:firstLine="709"/>
              <w:rPr>
                <w:b/>
                <w:sz w:val="22"/>
                <w:szCs w:val="22"/>
              </w:rPr>
            </w:pPr>
          </w:p>
          <w:p w:rsidR="008D6050" w:rsidRPr="00E121E5" w:rsidRDefault="008D6050" w:rsidP="008D6050">
            <w:pPr>
              <w:pStyle w:val="a5"/>
              <w:ind w:firstLine="709"/>
              <w:rPr>
                <w:b/>
                <w:sz w:val="22"/>
                <w:szCs w:val="22"/>
              </w:rPr>
            </w:pPr>
            <w:r w:rsidRPr="00E121E5">
              <w:rPr>
                <w:b/>
                <w:sz w:val="22"/>
                <w:szCs w:val="22"/>
              </w:rPr>
              <w:t>4.2. Формування назви файлу з формою звітності № 2-НКРЕКП-розподіл електричної енергії (квартальна) здійснюється таким чином:</w:t>
            </w:r>
          </w:p>
          <w:p w:rsidR="008D6050" w:rsidRPr="00E121E5" w:rsidRDefault="008D6050" w:rsidP="008D6050">
            <w:pPr>
              <w:pStyle w:val="a5"/>
              <w:ind w:firstLine="709"/>
              <w:rPr>
                <w:b/>
                <w:sz w:val="22"/>
                <w:szCs w:val="22"/>
              </w:rPr>
            </w:pPr>
            <w:r w:rsidRPr="00E121E5">
              <w:rPr>
                <w:b/>
                <w:sz w:val="22"/>
                <w:szCs w:val="22"/>
              </w:rPr>
              <w:t xml:space="preserve">ХХХХХХХХ_2D_K_YY, </w:t>
            </w:r>
          </w:p>
          <w:p w:rsidR="008D6050" w:rsidRPr="00E121E5" w:rsidRDefault="008D6050" w:rsidP="008D6050">
            <w:pPr>
              <w:pStyle w:val="a5"/>
              <w:ind w:firstLine="709"/>
              <w:rPr>
                <w:b/>
                <w:sz w:val="22"/>
                <w:szCs w:val="22"/>
              </w:rPr>
            </w:pPr>
            <w:r w:rsidRPr="00E121E5">
              <w:rPr>
                <w:b/>
                <w:sz w:val="22"/>
                <w:szCs w:val="22"/>
              </w:rPr>
              <w:t>де «ХХХХХХХХ» – код ЄДРПОУ ліцензіата;</w:t>
            </w:r>
          </w:p>
          <w:p w:rsidR="008D6050" w:rsidRPr="00E121E5" w:rsidRDefault="008D6050" w:rsidP="008D6050">
            <w:pPr>
              <w:pStyle w:val="a5"/>
              <w:ind w:firstLine="709"/>
              <w:rPr>
                <w:b/>
                <w:sz w:val="22"/>
                <w:szCs w:val="22"/>
              </w:rPr>
            </w:pPr>
            <w:r w:rsidRPr="00E121E5">
              <w:rPr>
                <w:b/>
                <w:sz w:val="22"/>
                <w:szCs w:val="22"/>
              </w:rPr>
              <w:t xml:space="preserve">«K» – номер звітного кварталу; </w:t>
            </w:r>
          </w:p>
          <w:p w:rsidR="008D6050" w:rsidRPr="00E121E5" w:rsidRDefault="008D6050" w:rsidP="008D6050">
            <w:pPr>
              <w:pStyle w:val="a5"/>
              <w:ind w:firstLine="709"/>
              <w:rPr>
                <w:b/>
                <w:sz w:val="22"/>
                <w:szCs w:val="22"/>
              </w:rPr>
            </w:pPr>
            <w:r w:rsidRPr="00E121E5">
              <w:rPr>
                <w:b/>
                <w:sz w:val="22"/>
                <w:szCs w:val="22"/>
              </w:rPr>
              <w:t>«YY» – останні дві цифри звітного року.</w:t>
            </w:r>
          </w:p>
          <w:p w:rsidR="008D6050" w:rsidRPr="00E121E5" w:rsidRDefault="008D6050" w:rsidP="008D6050">
            <w:pPr>
              <w:pStyle w:val="a5"/>
              <w:ind w:firstLine="709"/>
              <w:rPr>
                <w:b/>
                <w:sz w:val="22"/>
                <w:szCs w:val="22"/>
              </w:rPr>
            </w:pPr>
          </w:p>
          <w:p w:rsidR="00800CD8" w:rsidRPr="00E121E5" w:rsidRDefault="008D6050" w:rsidP="008D6050">
            <w:pPr>
              <w:pStyle w:val="a5"/>
              <w:ind w:firstLine="709"/>
              <w:rPr>
                <w:b/>
                <w:sz w:val="22"/>
                <w:szCs w:val="22"/>
                <w:lang w:eastAsia="uk-UA"/>
              </w:rPr>
            </w:pPr>
            <w:r w:rsidRPr="00E121E5">
              <w:rPr>
                <w:b/>
                <w:sz w:val="22"/>
                <w:szCs w:val="22"/>
              </w:rPr>
              <w:t xml:space="preserve">4.3. </w:t>
            </w:r>
            <w:bookmarkStart w:id="11" w:name="_Hlk150505380"/>
            <w:r w:rsidRPr="00E121E5">
              <w:rPr>
                <w:b/>
                <w:sz w:val="22"/>
                <w:szCs w:val="22"/>
              </w:rPr>
              <w:t>У разі надсилання скоригованої форми звітності № 2-НКРЕКП-розподіл електричної енергії (квартальна) до назви форми звітності додаються знаки та символи«_</w:t>
            </w:r>
            <w:proofErr w:type="spellStart"/>
            <w:r w:rsidRPr="00E121E5">
              <w:rPr>
                <w:b/>
                <w:sz w:val="22"/>
                <w:szCs w:val="22"/>
              </w:rPr>
              <w:t>corN</w:t>
            </w:r>
            <w:proofErr w:type="spellEnd"/>
            <w:r w:rsidRPr="00E121E5">
              <w:rPr>
                <w:b/>
                <w:sz w:val="22"/>
                <w:szCs w:val="22"/>
              </w:rPr>
              <w:t>», де № – порядковий номер подання відкоригованої форми звітності до НКРЕКП.</w:t>
            </w:r>
            <w:bookmarkEnd w:id="8"/>
            <w:bookmarkEnd w:id="11"/>
          </w:p>
        </w:tc>
      </w:tr>
      <w:tr w:rsidR="00D36503" w:rsidRPr="005E1715" w:rsidTr="00D36503">
        <w:tc>
          <w:tcPr>
            <w:tcW w:w="15128" w:type="dxa"/>
            <w:gridSpan w:val="2"/>
          </w:tcPr>
          <w:p w:rsidR="00D36503" w:rsidRPr="005E1715" w:rsidRDefault="00D36503" w:rsidP="008D6050">
            <w:pPr>
              <w:tabs>
                <w:tab w:val="left" w:pos="993"/>
              </w:tabs>
              <w:jc w:val="center"/>
              <w:rPr>
                <w:rFonts w:ascii="Times New Roman" w:hAnsi="Times New Roman" w:cs="Times New Roman"/>
                <w:b/>
              </w:rPr>
            </w:pPr>
            <w:r w:rsidRPr="005E1715">
              <w:rPr>
                <w:rFonts w:ascii="Times New Roman" w:hAnsi="Times New Roman" w:cs="Times New Roman"/>
                <w:b/>
              </w:rPr>
              <w:t>Форма звітності № 3-НКРЕКП-постачання електричної енергії (квартальна) «Звіт про фінансові результати та виконання структури тарифів за видами діяльності»</w:t>
            </w:r>
          </w:p>
        </w:tc>
      </w:tr>
      <w:tr w:rsidR="00905B65" w:rsidRPr="005E1715" w:rsidTr="00E6731F">
        <w:tc>
          <w:tcPr>
            <w:tcW w:w="7748" w:type="dxa"/>
            <w:vMerge w:val="restart"/>
          </w:tcPr>
          <w:p w:rsidR="00905B65" w:rsidRDefault="00905B65" w:rsidP="008D6050">
            <w:pPr>
              <w:ind w:firstLine="284"/>
              <w:jc w:val="center"/>
              <w:rPr>
                <w:rFonts w:ascii="Times New Roman" w:hAnsi="Times New Roman" w:cs="Times New Roman"/>
                <w:b/>
              </w:rPr>
            </w:pPr>
            <w:r w:rsidRPr="005E1715">
              <w:rPr>
                <w:rFonts w:ascii="Times New Roman" w:hAnsi="Times New Roman" w:cs="Times New Roman"/>
                <w:b/>
              </w:rPr>
              <w:t>У розділі ІІ «Довідкова інформація»:</w:t>
            </w:r>
          </w:p>
          <w:p w:rsidR="00905B65" w:rsidRDefault="00905B65" w:rsidP="008D6050">
            <w:pPr>
              <w:ind w:firstLine="284"/>
              <w:jc w:val="center"/>
              <w:rPr>
                <w:rFonts w:ascii="Times New Roman" w:hAnsi="Times New Roman" w:cs="Times New Roman"/>
                <w:b/>
              </w:rPr>
            </w:pPr>
          </w:p>
          <w:p w:rsidR="005208A7" w:rsidRDefault="005208A7" w:rsidP="008D6050">
            <w:pPr>
              <w:ind w:firstLine="284"/>
              <w:jc w:val="center"/>
              <w:rPr>
                <w:rFonts w:ascii="Times New Roman" w:hAnsi="Times New Roman" w:cs="Times New Roman"/>
                <w:b/>
              </w:rPr>
            </w:pPr>
            <w:r>
              <w:rPr>
                <w:rFonts w:ascii="Times New Roman" w:hAnsi="Times New Roman" w:cs="Times New Roman"/>
                <w:b/>
              </w:rPr>
              <w:t>Підпункти відсутні</w:t>
            </w:r>
          </w:p>
          <w:p w:rsidR="00905B65" w:rsidRDefault="00905B65" w:rsidP="008D6050">
            <w:pPr>
              <w:ind w:firstLine="284"/>
              <w:jc w:val="center"/>
              <w:rPr>
                <w:rFonts w:ascii="Times New Roman" w:hAnsi="Times New Roman" w:cs="Times New Roman"/>
                <w:b/>
              </w:rPr>
            </w:pPr>
          </w:p>
          <w:p w:rsidR="00905B65" w:rsidRPr="005E1715" w:rsidRDefault="00905B65" w:rsidP="008D6050">
            <w:pPr>
              <w:ind w:firstLine="284"/>
              <w:jc w:val="center"/>
              <w:rPr>
                <w:rFonts w:ascii="Times New Roman" w:hAnsi="Times New Roman" w:cs="Times New Roman"/>
                <w:b/>
              </w:rPr>
            </w:pPr>
            <w:r w:rsidRPr="00EF1ECB">
              <w:rPr>
                <w:rFonts w:ascii="Times New Roman" w:hAnsi="Times New Roman" w:cs="Times New Roman"/>
                <w:b/>
                <w:noProof/>
                <w:lang w:val="en-US"/>
              </w:rPr>
              <w:drawing>
                <wp:inline distT="0" distB="0" distL="0" distR="0" wp14:anchorId="17021B4B" wp14:editId="46DDC198">
                  <wp:extent cx="4572000" cy="3429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582467" cy="343685"/>
                          </a:xfrm>
                          <a:prstGeom prst="rect">
                            <a:avLst/>
                          </a:prstGeom>
                        </pic:spPr>
                      </pic:pic>
                    </a:graphicData>
                  </a:graphic>
                </wp:inline>
              </w:drawing>
            </w:r>
          </w:p>
        </w:tc>
        <w:tc>
          <w:tcPr>
            <w:tcW w:w="7380" w:type="dxa"/>
          </w:tcPr>
          <w:p w:rsidR="00905B65" w:rsidRDefault="00905B65" w:rsidP="00EF1ECB">
            <w:pPr>
              <w:tabs>
                <w:tab w:val="left" w:pos="993"/>
              </w:tabs>
              <w:jc w:val="center"/>
              <w:rPr>
                <w:rFonts w:ascii="Times New Roman" w:hAnsi="Times New Roman" w:cs="Times New Roman"/>
                <w:lang w:eastAsia="uk-UA"/>
              </w:rPr>
            </w:pPr>
            <w:r w:rsidRPr="005E1715">
              <w:rPr>
                <w:rFonts w:ascii="Times New Roman" w:hAnsi="Times New Roman" w:cs="Times New Roman"/>
                <w:b/>
              </w:rPr>
              <w:t>У розділі ІІ «Довідкова інформація»:</w:t>
            </w:r>
            <w:r w:rsidRPr="005E1715">
              <w:rPr>
                <w:rFonts w:ascii="Times New Roman" w:hAnsi="Times New Roman" w:cs="Times New Roman"/>
                <w:lang w:eastAsia="uk-UA"/>
              </w:rPr>
              <w:t xml:space="preserve"> </w:t>
            </w:r>
          </w:p>
          <w:p w:rsidR="00905B65" w:rsidRPr="005E1715" w:rsidRDefault="00905B65" w:rsidP="00EF1ECB">
            <w:pPr>
              <w:tabs>
                <w:tab w:val="left" w:pos="993"/>
              </w:tabs>
              <w:jc w:val="center"/>
              <w:rPr>
                <w:rFonts w:ascii="Times New Roman" w:hAnsi="Times New Roman" w:cs="Times New Roman"/>
                <w:lang w:eastAsia="uk-UA"/>
              </w:rPr>
            </w:pPr>
            <w:r w:rsidRPr="005E1715">
              <w:rPr>
                <w:rFonts w:ascii="Times New Roman" w:hAnsi="Times New Roman" w:cs="Times New Roman"/>
                <w:lang w:eastAsia="uk-UA"/>
              </w:rPr>
              <w:t>після пункту 4.1 доповнити двома новими підпунктами 4.1.1 та 4.1.2 такого змісту</w:t>
            </w:r>
          </w:p>
          <w:p w:rsidR="00905B65" w:rsidRPr="005E1715" w:rsidRDefault="00905B65" w:rsidP="008D6050">
            <w:pPr>
              <w:tabs>
                <w:tab w:val="left" w:pos="993"/>
              </w:tabs>
              <w:jc w:val="center"/>
              <w:rPr>
                <w:rFonts w:ascii="Times New Roman" w:hAnsi="Times New Roman" w:cs="Times New Roman"/>
                <w:b/>
              </w:rPr>
            </w:pPr>
            <w:r w:rsidRPr="005E1715">
              <w:rPr>
                <w:rFonts w:ascii="Times New Roman" w:hAnsi="Times New Roman" w:cs="Times New Roman"/>
                <w:noProof/>
                <w:lang w:eastAsia="uk-UA"/>
              </w:rPr>
              <w:drawing>
                <wp:inline distT="0" distB="0" distL="0" distR="0" wp14:anchorId="4458CAA5" wp14:editId="1D630166">
                  <wp:extent cx="4514850" cy="299085"/>
                  <wp:effectExtent l="0" t="0" r="0" b="5715"/>
                  <wp:docPr id="1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88585" cy="323843"/>
                          </a:xfrm>
                          <a:prstGeom prst="rect">
                            <a:avLst/>
                          </a:prstGeom>
                          <a:noFill/>
                        </pic:spPr>
                      </pic:pic>
                    </a:graphicData>
                  </a:graphic>
                </wp:inline>
              </w:drawing>
            </w:r>
          </w:p>
        </w:tc>
      </w:tr>
      <w:tr w:rsidR="00905B65" w:rsidRPr="005E1715" w:rsidTr="00E6731F">
        <w:tc>
          <w:tcPr>
            <w:tcW w:w="7748" w:type="dxa"/>
            <w:vMerge/>
          </w:tcPr>
          <w:p w:rsidR="00905B65" w:rsidRPr="00EF1ECB" w:rsidRDefault="00905B65" w:rsidP="00EF1ECB">
            <w:pPr>
              <w:jc w:val="center"/>
              <w:rPr>
                <w:rFonts w:ascii="Times New Roman" w:hAnsi="Times New Roman" w:cs="Times New Roman"/>
                <w:b/>
                <w:lang w:val="en-US"/>
              </w:rPr>
            </w:pPr>
          </w:p>
        </w:tc>
        <w:tc>
          <w:tcPr>
            <w:tcW w:w="7380" w:type="dxa"/>
          </w:tcPr>
          <w:p w:rsidR="00905B65" w:rsidRPr="005E1715" w:rsidRDefault="00905B65" w:rsidP="00905B65">
            <w:pPr>
              <w:tabs>
                <w:tab w:val="left" w:pos="993"/>
              </w:tabs>
              <w:jc w:val="center"/>
              <w:rPr>
                <w:rFonts w:ascii="Times New Roman" w:hAnsi="Times New Roman" w:cs="Times New Roman"/>
                <w:lang w:eastAsia="uk-UA"/>
              </w:rPr>
            </w:pPr>
            <w:r w:rsidRPr="005E1715">
              <w:rPr>
                <w:rFonts w:ascii="Times New Roman" w:hAnsi="Times New Roman" w:cs="Times New Roman"/>
                <w:lang w:eastAsia="uk-UA"/>
              </w:rPr>
              <w:t>після пункту 4.2 доповнити двома новими підпунктами 4.2.1 та 4.2.2 такого змісту:</w:t>
            </w:r>
            <w:r w:rsidRPr="005E1715">
              <w:rPr>
                <w:rFonts w:ascii="Times New Roman" w:hAnsi="Times New Roman" w:cs="Times New Roman"/>
                <w:noProof/>
                <w:lang w:eastAsia="uk-UA"/>
              </w:rPr>
              <w:t xml:space="preserve"> </w:t>
            </w:r>
            <w:r w:rsidRPr="005E1715">
              <w:rPr>
                <w:rFonts w:ascii="Times New Roman" w:hAnsi="Times New Roman" w:cs="Times New Roman"/>
                <w:noProof/>
                <w:lang w:eastAsia="uk-UA"/>
              </w:rPr>
              <w:drawing>
                <wp:inline distT="0" distB="0" distL="0" distR="0" wp14:anchorId="7A395748" wp14:editId="04D64BF6">
                  <wp:extent cx="4509289" cy="279784"/>
                  <wp:effectExtent l="0" t="0" r="0" b="6350"/>
                  <wp:docPr id="1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65597" cy="289482"/>
                          </a:xfrm>
                          <a:prstGeom prst="rect">
                            <a:avLst/>
                          </a:prstGeom>
                          <a:noFill/>
                        </pic:spPr>
                      </pic:pic>
                    </a:graphicData>
                  </a:graphic>
                </wp:inline>
              </w:drawing>
            </w:r>
          </w:p>
          <w:p w:rsidR="00905B65" w:rsidRPr="005E1715" w:rsidRDefault="00905B65" w:rsidP="008D6050">
            <w:pPr>
              <w:tabs>
                <w:tab w:val="left" w:pos="993"/>
              </w:tabs>
              <w:jc w:val="center"/>
              <w:rPr>
                <w:rFonts w:ascii="Times New Roman" w:hAnsi="Times New Roman" w:cs="Times New Roman"/>
                <w:b/>
              </w:rPr>
            </w:pPr>
          </w:p>
        </w:tc>
      </w:tr>
      <w:tr w:rsidR="00EF1ECB" w:rsidRPr="005E1715" w:rsidTr="00E6731F">
        <w:tc>
          <w:tcPr>
            <w:tcW w:w="7748" w:type="dxa"/>
          </w:tcPr>
          <w:p w:rsidR="00A24F5F" w:rsidRPr="00905B65" w:rsidRDefault="00A24F5F" w:rsidP="008D6050">
            <w:pPr>
              <w:ind w:firstLine="284"/>
              <w:jc w:val="center"/>
              <w:rPr>
                <w:rFonts w:ascii="Times New Roman" w:hAnsi="Times New Roman" w:cs="Times New Roman"/>
                <w:b/>
              </w:rPr>
            </w:pPr>
            <w:r w:rsidRPr="00905B65">
              <w:rPr>
                <w:rFonts w:ascii="Times New Roman" w:hAnsi="Times New Roman" w:cs="Times New Roman"/>
                <w:b/>
                <w:lang w:eastAsia="uk-UA"/>
              </w:rPr>
              <w:t>Додаток 3</w:t>
            </w:r>
            <w:r w:rsidR="00905B65" w:rsidRPr="00905B65">
              <w:rPr>
                <w:rFonts w:ascii="Times New Roman" w:hAnsi="Times New Roman" w:cs="Times New Roman"/>
                <w:b/>
                <w:lang w:val="en-US" w:eastAsia="uk-UA"/>
              </w:rPr>
              <w:t xml:space="preserve"> </w:t>
            </w:r>
          </w:p>
        </w:tc>
        <w:tc>
          <w:tcPr>
            <w:tcW w:w="7380" w:type="dxa"/>
          </w:tcPr>
          <w:p w:rsidR="00A24F5F" w:rsidRPr="00905B65" w:rsidRDefault="00A24F5F" w:rsidP="008D6050">
            <w:pPr>
              <w:tabs>
                <w:tab w:val="left" w:pos="993"/>
              </w:tabs>
              <w:jc w:val="center"/>
              <w:rPr>
                <w:rFonts w:ascii="Times New Roman" w:hAnsi="Times New Roman" w:cs="Times New Roman"/>
                <w:b/>
                <w:lang w:eastAsia="uk-UA"/>
              </w:rPr>
            </w:pPr>
            <w:r w:rsidRPr="00905B65">
              <w:rPr>
                <w:rFonts w:ascii="Times New Roman" w:hAnsi="Times New Roman" w:cs="Times New Roman"/>
                <w:b/>
                <w:lang w:eastAsia="uk-UA"/>
              </w:rPr>
              <w:t>Додаток 3 викласти в новій редакції</w:t>
            </w:r>
          </w:p>
        </w:tc>
      </w:tr>
      <w:tr w:rsidR="00E30347" w:rsidRPr="005E1715" w:rsidTr="005B2CB0">
        <w:tc>
          <w:tcPr>
            <w:tcW w:w="15128" w:type="dxa"/>
            <w:gridSpan w:val="2"/>
          </w:tcPr>
          <w:p w:rsidR="00E30347" w:rsidRPr="00905B65" w:rsidRDefault="00E30347" w:rsidP="00E30347">
            <w:pPr>
              <w:ind w:firstLine="284"/>
              <w:jc w:val="center"/>
              <w:rPr>
                <w:rFonts w:ascii="Times New Roman" w:hAnsi="Times New Roman" w:cs="Times New Roman"/>
                <w:b/>
                <w:i/>
              </w:rPr>
            </w:pPr>
            <w:r w:rsidRPr="00905B65">
              <w:rPr>
                <w:rFonts w:ascii="Times New Roman" w:hAnsi="Times New Roman" w:cs="Times New Roman"/>
                <w:b/>
                <w:i/>
              </w:rPr>
              <w:lastRenderedPageBreak/>
              <w:t xml:space="preserve">Інструкція щодо заповнення форми звітності </w:t>
            </w:r>
            <w:r w:rsidR="00A24F5F" w:rsidRPr="00905B65">
              <w:rPr>
                <w:rFonts w:ascii="Times New Roman" w:hAnsi="Times New Roman" w:cs="Times New Roman"/>
                <w:b/>
                <w:i/>
              </w:rPr>
              <w:t xml:space="preserve">№ 3-НКРЕКП-постачання електричної енергії (квартальна) «Звіт про фінансові результати та виконання структури тарифів за видами діяльності» </w:t>
            </w:r>
          </w:p>
        </w:tc>
      </w:tr>
      <w:tr w:rsidR="00EF1ECB" w:rsidRPr="005E1715" w:rsidTr="00E6731F">
        <w:tc>
          <w:tcPr>
            <w:tcW w:w="7748" w:type="dxa"/>
          </w:tcPr>
          <w:p w:rsidR="00A24F5F" w:rsidRPr="00905B65" w:rsidRDefault="00A24F5F" w:rsidP="00A24F5F">
            <w:pPr>
              <w:pStyle w:val="a4"/>
              <w:numPr>
                <w:ilvl w:val="1"/>
                <w:numId w:val="7"/>
              </w:numPr>
              <w:ind w:left="22" w:firstLine="567"/>
              <w:jc w:val="both"/>
              <w:rPr>
                <w:rFonts w:ascii="Times New Roman" w:hAnsi="Times New Roman" w:cs="Times New Roman"/>
                <w:lang w:val="uk-UA"/>
              </w:rPr>
            </w:pPr>
            <w:r w:rsidRPr="00905B65">
              <w:rPr>
                <w:rFonts w:ascii="Times New Roman" w:hAnsi="Times New Roman" w:cs="Times New Roman"/>
                <w:lang w:val="uk-UA"/>
              </w:rPr>
              <w:t xml:space="preserve">Форма звітності № 3-НКРЕКП-постачання електричної енергії (квартальна) подається до НКРЕКП виключно в електронному вигляді </w:t>
            </w:r>
            <w:r w:rsidRPr="00905B65">
              <w:rPr>
                <w:rFonts w:ascii="Times New Roman" w:hAnsi="Times New Roman" w:cs="Times New Roman"/>
                <w:lang w:val="uk-UA"/>
              </w:rPr>
              <w:br/>
              <w:t xml:space="preserve">(файл Excel згідно з формою, розробленою НКРЕКП) на адресу: zvit3p@nerc.gov.ua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w:t>
            </w:r>
            <w:r w:rsidRPr="00905B65">
              <w:rPr>
                <w:rFonts w:ascii="Times New Roman" w:hAnsi="Times New Roman" w:cs="Times New Roman"/>
                <w:lang w:val="uk-UA"/>
              </w:rPr>
              <w:br/>
              <w:t>«Про електронні довірчі послуги»</w:t>
            </w:r>
            <w:r w:rsidRPr="00905B65">
              <w:rPr>
                <w:rFonts w:ascii="Times New Roman" w:hAnsi="Times New Roman" w:cs="Times New Roman"/>
                <w:shd w:val="clear" w:color="auto" w:fill="FFFFFF"/>
                <w:lang w:val="uk-UA"/>
              </w:rPr>
              <w:t>.</w:t>
            </w:r>
          </w:p>
          <w:p w:rsidR="00A24F5F" w:rsidRPr="00905B65" w:rsidRDefault="00A24F5F" w:rsidP="00A24F5F">
            <w:pPr>
              <w:ind w:left="22" w:firstLine="567"/>
              <w:jc w:val="both"/>
              <w:rPr>
                <w:rFonts w:ascii="Times New Roman" w:hAnsi="Times New Roman" w:cs="Times New Roman"/>
                <w:b/>
                <w:strike/>
              </w:rPr>
            </w:pPr>
            <w:r w:rsidRPr="00905B65">
              <w:rPr>
                <w:rFonts w:ascii="Times New Roman" w:hAnsi="Times New Roman" w:cs="Times New Roman"/>
                <w:b/>
                <w:strike/>
              </w:rPr>
              <w:t>Інформація щодо чистого доходу (виручки) від здійснення ліцензованої діяльності з постачання електричної енергії споживачу подається до НКРЕКП виключно в електронному вигляді на адресу: zvit3p@nerc.gov.ua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rsidR="00A24F5F" w:rsidRPr="00905B65" w:rsidRDefault="00A24F5F" w:rsidP="00A24F5F">
            <w:pPr>
              <w:ind w:left="22" w:firstLine="567"/>
              <w:jc w:val="both"/>
              <w:rPr>
                <w:rFonts w:ascii="Times New Roman" w:hAnsi="Times New Roman" w:cs="Times New Roman"/>
              </w:rPr>
            </w:pPr>
            <w:r w:rsidRPr="00905B65">
              <w:rPr>
                <w:rFonts w:ascii="Times New Roman" w:hAnsi="Times New Roman" w:cs="Times New Roman"/>
              </w:rPr>
              <w:t>Датою подання форми звітності вважається день їх надходження до НКРЕКП. Якщо останній день їх подання припадає на неробочий (вихідний або святковий) день, то останнім днем подання є наступний за вихідним або святковим робочий день.</w:t>
            </w:r>
          </w:p>
          <w:p w:rsidR="00A24F5F" w:rsidRPr="00905B65" w:rsidRDefault="00A24F5F" w:rsidP="00A24F5F">
            <w:pPr>
              <w:ind w:left="22" w:firstLine="567"/>
              <w:jc w:val="both"/>
              <w:rPr>
                <w:rFonts w:ascii="Times New Roman" w:hAnsi="Times New Roman" w:cs="Times New Roman"/>
              </w:rPr>
            </w:pPr>
            <w:r w:rsidRPr="00905B65">
              <w:rPr>
                <w:rFonts w:ascii="Times New Roman" w:hAnsi="Times New Roman" w:cs="Times New Roman"/>
              </w:rPr>
              <w:t>НКРЕКП протягом 10 робочих днів з дня надходження форми звітності та інформації направляє ліцензіату електронною поштою підтвердження факту їх одержання із зазначенням дати надходження. У разі ненадходження до ліцензіата підтвердження про факт одержання форми звітності та інформації вважається, що така форма звітності та/або інформація не одержана НКРЕКП.</w:t>
            </w:r>
          </w:p>
          <w:p w:rsidR="00A24F5F" w:rsidRPr="00905B65" w:rsidRDefault="00A24F5F" w:rsidP="00A24F5F">
            <w:pPr>
              <w:ind w:left="22" w:firstLine="567"/>
              <w:jc w:val="both"/>
              <w:rPr>
                <w:rFonts w:ascii="Times New Roman" w:hAnsi="Times New Roman" w:cs="Times New Roman"/>
              </w:rPr>
            </w:pPr>
            <w:r w:rsidRPr="00905B65">
              <w:rPr>
                <w:rFonts w:ascii="Times New Roman" w:hAnsi="Times New Roman" w:cs="Times New Roman"/>
              </w:rPr>
              <w:t xml:space="preserve">У випадку якщо форма звітності № 3-НКРЕКП-постачання електричної енергії (квартальна) містить інформацію та/або дані конфіденційного характеру, які становлять комерційну таємницю, з метою забезпечення НКРЕКП захисту конфіденційної інформації ліцензіат визначає перелік такої інформації, умови та порядок її поширення НКРЕКП та подає його разом із формою звітності </w:t>
            </w:r>
            <w:r w:rsidRPr="00905B65">
              <w:rPr>
                <w:rFonts w:ascii="Times New Roman" w:hAnsi="Times New Roman" w:cs="Times New Roman"/>
              </w:rPr>
              <w:br/>
              <w:t>№ 3-НКРЕКП-постачання електричної енергії (квартальна) (супровідним листом) з урахуванням положень законів України «Про інформацію», «Про доступ до публічної інформації» та інших актів законодавства.</w:t>
            </w:r>
          </w:p>
          <w:p w:rsidR="00A24F5F" w:rsidRPr="00905B65" w:rsidRDefault="00A24F5F" w:rsidP="00A24F5F">
            <w:pPr>
              <w:ind w:left="22" w:firstLine="567"/>
              <w:jc w:val="both"/>
              <w:rPr>
                <w:rFonts w:ascii="Times New Roman" w:hAnsi="Times New Roman" w:cs="Times New Roman"/>
              </w:rPr>
            </w:pPr>
            <w:r w:rsidRPr="00905B65">
              <w:rPr>
                <w:rFonts w:ascii="Times New Roman" w:hAnsi="Times New Roman" w:cs="Times New Roman"/>
              </w:rPr>
              <w:t xml:space="preserve">Обмеженню доступу підлягає інформація, визначена як конфіденційна, </w:t>
            </w:r>
            <w:r w:rsidRPr="00905B65">
              <w:rPr>
                <w:rFonts w:ascii="Times New Roman" w:hAnsi="Times New Roman" w:cs="Times New Roman"/>
              </w:rPr>
              <w:br/>
              <w:t>а не форма звітності № 3-НКРЕКП-постачання електричної енергії (квартальна) в цілому.</w:t>
            </w:r>
          </w:p>
          <w:p w:rsidR="0003361A" w:rsidRPr="00905B65" w:rsidRDefault="00A24F5F" w:rsidP="00A24F5F">
            <w:pPr>
              <w:ind w:left="22" w:firstLine="567"/>
              <w:jc w:val="both"/>
              <w:rPr>
                <w:rFonts w:ascii="Times New Roman" w:hAnsi="Times New Roman" w:cs="Times New Roman"/>
              </w:rPr>
            </w:pPr>
            <w:r w:rsidRPr="00905B65">
              <w:rPr>
                <w:rFonts w:ascii="Times New Roman" w:hAnsi="Times New Roman" w:cs="Times New Roman"/>
              </w:rPr>
              <w:lastRenderedPageBreak/>
              <w:t xml:space="preserve">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905B65">
              <w:rPr>
                <w:rFonts w:ascii="Times New Roman" w:hAnsi="Times New Roman" w:cs="Times New Roman"/>
              </w:rPr>
              <w:br/>
              <w:t>№ 3-НКРЕКП-постачання електричної енергії (квартальна) до НКРЕКП.</w:t>
            </w:r>
          </w:p>
        </w:tc>
        <w:tc>
          <w:tcPr>
            <w:tcW w:w="7380" w:type="dxa"/>
          </w:tcPr>
          <w:p w:rsidR="00A24F5F" w:rsidRPr="00905B65" w:rsidRDefault="00A24F5F" w:rsidP="00A24F5F">
            <w:pPr>
              <w:pStyle w:val="a4"/>
              <w:numPr>
                <w:ilvl w:val="1"/>
                <w:numId w:val="8"/>
              </w:numPr>
              <w:ind w:left="0" w:firstLine="589"/>
              <w:jc w:val="both"/>
              <w:rPr>
                <w:rFonts w:ascii="Times New Roman" w:hAnsi="Times New Roman" w:cs="Times New Roman"/>
                <w:lang w:val="uk-UA"/>
              </w:rPr>
            </w:pPr>
            <w:r w:rsidRPr="00905B65">
              <w:rPr>
                <w:rFonts w:ascii="Times New Roman" w:hAnsi="Times New Roman" w:cs="Times New Roman"/>
                <w:lang w:val="uk-UA"/>
              </w:rPr>
              <w:lastRenderedPageBreak/>
              <w:t xml:space="preserve">Форма звітності № 3-НКРЕКП-постачання електричної енергії (квартальна) подається до НКРЕКП виключно в електронному вигляді (файл Excel згідно з формою, розробленою НКРЕКП) на адресу: zvit3p@nerc.gov.ua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w:t>
            </w:r>
            <w:r w:rsidRPr="00905B65">
              <w:rPr>
                <w:rFonts w:ascii="Times New Roman" w:hAnsi="Times New Roman" w:cs="Times New Roman"/>
                <w:lang w:val="uk-UA"/>
              </w:rPr>
              <w:br/>
              <w:t>«Про електронні довірчі послуги»</w:t>
            </w:r>
            <w:r w:rsidRPr="00905B65">
              <w:rPr>
                <w:rFonts w:ascii="Times New Roman" w:hAnsi="Times New Roman" w:cs="Times New Roman"/>
                <w:shd w:val="clear" w:color="auto" w:fill="FFFFFF"/>
                <w:lang w:val="uk-UA"/>
              </w:rPr>
              <w:t>.</w:t>
            </w:r>
          </w:p>
          <w:p w:rsidR="00A24F5F" w:rsidRPr="00905B65" w:rsidRDefault="00A24F5F" w:rsidP="00A24F5F">
            <w:pPr>
              <w:ind w:left="22" w:firstLine="567"/>
              <w:jc w:val="both"/>
              <w:rPr>
                <w:rFonts w:ascii="Times New Roman" w:hAnsi="Times New Roman" w:cs="Times New Roman"/>
              </w:rPr>
            </w:pPr>
            <w:r w:rsidRPr="00905B65">
              <w:rPr>
                <w:rFonts w:ascii="Times New Roman" w:hAnsi="Times New Roman" w:cs="Times New Roman"/>
              </w:rPr>
              <w:t>Датою подання форми звітності вважається день їх надходження до НКРЕКП. Якщо останній день їх подання припадає на неробочий (вихідний або святковий) день, то останнім днем подання є наступний за вихідним або святковим робочий день.</w:t>
            </w:r>
          </w:p>
          <w:p w:rsidR="00A24F5F" w:rsidRPr="00905B65" w:rsidRDefault="00A24F5F" w:rsidP="00A24F5F">
            <w:pPr>
              <w:ind w:left="22" w:firstLine="567"/>
              <w:jc w:val="both"/>
              <w:rPr>
                <w:rFonts w:ascii="Times New Roman" w:hAnsi="Times New Roman" w:cs="Times New Roman"/>
              </w:rPr>
            </w:pPr>
            <w:r w:rsidRPr="00905B65">
              <w:rPr>
                <w:rFonts w:ascii="Times New Roman" w:hAnsi="Times New Roman" w:cs="Times New Roman"/>
              </w:rPr>
              <w:t>НКРЕКП протягом 10 робочих днів з дня надходження форми звітності та інформації направляє ліцензіату електронною поштою підтвердження факту їх одержання із зазначенням дати надходження. У разі ненадходження до ліцензіата підтвердження про факт одержання форми звітності та інформації вважається, що така форма звітності та/або інформація не одержана НКРЕКП.</w:t>
            </w:r>
          </w:p>
          <w:p w:rsidR="00A24F5F" w:rsidRPr="00905B65" w:rsidRDefault="00A24F5F" w:rsidP="00A24F5F">
            <w:pPr>
              <w:ind w:left="22" w:firstLine="567"/>
              <w:jc w:val="both"/>
              <w:rPr>
                <w:rFonts w:ascii="Times New Roman" w:hAnsi="Times New Roman" w:cs="Times New Roman"/>
              </w:rPr>
            </w:pPr>
            <w:r w:rsidRPr="00905B65">
              <w:rPr>
                <w:rFonts w:ascii="Times New Roman" w:hAnsi="Times New Roman" w:cs="Times New Roman"/>
              </w:rPr>
              <w:t xml:space="preserve">У випадку якщо форма звітності № 3-НКРЕКП-постачання електричної енергії (квартальна) містить інформацію та/або дані конфіденційного характеру, які становлять комерційну таємницю, з метою забезпечення НКРЕКП захисту конфіденційної інформації ліцензіат визначає перелік такої інформації, умови та порядок її поширення НКРЕКП та подає його разом із формою звітності </w:t>
            </w:r>
            <w:r w:rsidRPr="00905B65">
              <w:rPr>
                <w:rFonts w:ascii="Times New Roman" w:hAnsi="Times New Roman" w:cs="Times New Roman"/>
              </w:rPr>
              <w:br/>
              <w:t>№ 3-НКРЕКП-постачання електричної енергії (квартальна) (супровідним листом) з урахуванням положень законів України «Про інформацію», «Про доступ до публічної інформації» та інших актів законодавства.</w:t>
            </w:r>
          </w:p>
          <w:p w:rsidR="00A24F5F" w:rsidRPr="00905B65" w:rsidRDefault="00A24F5F" w:rsidP="00A24F5F">
            <w:pPr>
              <w:ind w:left="22" w:firstLine="567"/>
              <w:jc w:val="both"/>
              <w:rPr>
                <w:rFonts w:ascii="Times New Roman" w:hAnsi="Times New Roman" w:cs="Times New Roman"/>
              </w:rPr>
            </w:pPr>
            <w:r w:rsidRPr="00905B65">
              <w:rPr>
                <w:rFonts w:ascii="Times New Roman" w:hAnsi="Times New Roman" w:cs="Times New Roman"/>
              </w:rPr>
              <w:t xml:space="preserve">Обмеженню доступу підлягає інформація, визначена як конфіденційна, </w:t>
            </w:r>
            <w:r w:rsidRPr="00905B65">
              <w:rPr>
                <w:rFonts w:ascii="Times New Roman" w:hAnsi="Times New Roman" w:cs="Times New Roman"/>
              </w:rPr>
              <w:br/>
              <w:t>а не форма звітності № 3-НКРЕКП-постачання електричної енергії (квартальна) в цілому.</w:t>
            </w:r>
          </w:p>
          <w:p w:rsidR="00800CD8" w:rsidRPr="00905B65" w:rsidRDefault="00A24F5F" w:rsidP="00A24F5F">
            <w:pPr>
              <w:shd w:val="clear" w:color="auto" w:fill="FFFFFF"/>
              <w:ind w:firstLine="709"/>
              <w:jc w:val="both"/>
              <w:rPr>
                <w:rFonts w:ascii="Times New Roman" w:hAnsi="Times New Roman" w:cs="Times New Roman"/>
                <w:b/>
              </w:rPr>
            </w:pPr>
            <w:r w:rsidRPr="00905B65">
              <w:rPr>
                <w:rFonts w:ascii="Times New Roman" w:hAnsi="Times New Roman" w:cs="Times New Roman"/>
              </w:rPr>
              <w:t xml:space="preserve">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905B65">
              <w:rPr>
                <w:rFonts w:ascii="Times New Roman" w:hAnsi="Times New Roman" w:cs="Times New Roman"/>
              </w:rPr>
              <w:br/>
              <w:t>№ 3-НКРЕКП-постачання електричної енергії (квартальна) до НКРЕКП.</w:t>
            </w:r>
          </w:p>
        </w:tc>
      </w:tr>
      <w:tr w:rsidR="00EF1ECB" w:rsidRPr="005E1715" w:rsidTr="00E6731F">
        <w:tc>
          <w:tcPr>
            <w:tcW w:w="7748" w:type="dxa"/>
          </w:tcPr>
          <w:p w:rsidR="00A24F5F" w:rsidRPr="005E1715" w:rsidRDefault="00A24F5F" w:rsidP="00E57C39">
            <w:pPr>
              <w:pStyle w:val="a4"/>
              <w:numPr>
                <w:ilvl w:val="1"/>
                <w:numId w:val="12"/>
              </w:numPr>
              <w:ind w:left="22" w:firstLine="687"/>
              <w:jc w:val="both"/>
              <w:rPr>
                <w:rFonts w:ascii="Times New Roman" w:hAnsi="Times New Roman" w:cs="Times New Roman"/>
                <w:bCs/>
                <w:lang w:val="uk-UA"/>
              </w:rPr>
            </w:pPr>
            <w:r w:rsidRPr="005E1715">
              <w:rPr>
                <w:rFonts w:ascii="Times New Roman" w:eastAsia="Calibri" w:hAnsi="Times New Roman" w:cs="Times New Roman"/>
                <w:lang w:val="uk-UA"/>
              </w:rPr>
              <w:t xml:space="preserve">У розділі ІІ «Довідкова інформація» (рядки 170 </w:t>
            </w:r>
            <w:r w:rsidRPr="005E1715">
              <w:rPr>
                <w:rFonts w:ascii="Times New Roman" w:hAnsi="Times New Roman" w:cs="Times New Roman"/>
                <w:lang w:val="uk-UA"/>
              </w:rPr>
              <w:t xml:space="preserve">– 255) </w:t>
            </w:r>
            <w:r w:rsidRPr="005E1715">
              <w:rPr>
                <w:rFonts w:ascii="Times New Roman" w:hAnsi="Times New Roman" w:cs="Times New Roman"/>
                <w:bCs/>
                <w:lang w:val="uk-UA"/>
              </w:rPr>
              <w:t>зазначається середньооблікова кількість штатних працівників</w:t>
            </w:r>
            <w:r w:rsidRPr="005E1715">
              <w:rPr>
                <w:rFonts w:ascii="Times New Roman" w:hAnsi="Times New Roman" w:cs="Times New Roman"/>
                <w:lang w:val="uk-UA"/>
              </w:rPr>
              <w:t>, середньомісячна заробітна плата штатних працівників, кількість абонентів на кінець звітного періоду, інформація щодо корисного відпуску, вартості активів (капіталу), балансової вартості активів та амортизації за податковим обліком та інша довідкова інформація, а саме:</w:t>
            </w:r>
          </w:p>
          <w:p w:rsidR="00A24F5F" w:rsidRPr="005E1715" w:rsidRDefault="00A24F5F" w:rsidP="00E57C39">
            <w:pPr>
              <w:tabs>
                <w:tab w:val="left" w:pos="0"/>
                <w:tab w:val="left" w:pos="851"/>
              </w:tabs>
              <w:ind w:left="22" w:firstLine="687"/>
              <w:jc w:val="both"/>
              <w:rPr>
                <w:rFonts w:ascii="Times New Roman" w:hAnsi="Times New Roman" w:cs="Times New Roman"/>
                <w:b/>
              </w:rPr>
            </w:pPr>
            <w:r w:rsidRPr="005E1715">
              <w:rPr>
                <w:rFonts w:ascii="Times New Roman" w:hAnsi="Times New Roman" w:cs="Times New Roman"/>
                <w:b/>
              </w:rPr>
              <w:t>…..</w:t>
            </w:r>
          </w:p>
          <w:p w:rsidR="00E57C39" w:rsidRPr="005E1715" w:rsidRDefault="00E57C39" w:rsidP="00E57C39">
            <w:pPr>
              <w:pStyle w:val="a4"/>
              <w:numPr>
                <w:ilvl w:val="0"/>
                <w:numId w:val="15"/>
              </w:numPr>
              <w:ind w:left="22" w:firstLine="687"/>
              <w:jc w:val="both"/>
              <w:rPr>
                <w:rFonts w:ascii="Times New Roman" w:hAnsi="Times New Roman" w:cs="Times New Roman"/>
              </w:rPr>
            </w:pPr>
            <w:r w:rsidRPr="005E1715">
              <w:rPr>
                <w:rFonts w:ascii="Times New Roman" w:hAnsi="Times New Roman" w:cs="Times New Roman"/>
              </w:rPr>
              <w:t xml:space="preserve">у рядку 195 «у т. ч.: малих непобутових споживачів» зазначається кількість малих </w:t>
            </w:r>
            <w:proofErr w:type="spellStart"/>
            <w:r w:rsidRPr="005E1715">
              <w:rPr>
                <w:rFonts w:ascii="Times New Roman" w:hAnsi="Times New Roman" w:cs="Times New Roman"/>
              </w:rPr>
              <w:t>непобутових</w:t>
            </w:r>
            <w:proofErr w:type="spellEnd"/>
            <w:r w:rsidRPr="005E1715">
              <w:rPr>
                <w:rFonts w:ascii="Times New Roman" w:hAnsi="Times New Roman" w:cs="Times New Roman"/>
              </w:rPr>
              <w:t xml:space="preserve"> </w:t>
            </w:r>
            <w:proofErr w:type="spellStart"/>
            <w:proofErr w:type="gramStart"/>
            <w:r w:rsidRPr="005E1715">
              <w:rPr>
                <w:rFonts w:ascii="Times New Roman" w:hAnsi="Times New Roman" w:cs="Times New Roman"/>
              </w:rPr>
              <w:t>абонентів</w:t>
            </w:r>
            <w:proofErr w:type="spellEnd"/>
            <w:r w:rsidRPr="005E1715">
              <w:rPr>
                <w:rFonts w:ascii="Times New Roman" w:hAnsi="Times New Roman" w:cs="Times New Roman"/>
              </w:rPr>
              <w:t xml:space="preserve">  на</w:t>
            </w:r>
            <w:proofErr w:type="gramEnd"/>
            <w:r w:rsidRPr="005E1715">
              <w:rPr>
                <w:rFonts w:ascii="Times New Roman" w:hAnsi="Times New Roman" w:cs="Times New Roman"/>
              </w:rPr>
              <w:t xml:space="preserve"> </w:t>
            </w:r>
            <w:proofErr w:type="spellStart"/>
            <w:r w:rsidRPr="005E1715">
              <w:rPr>
                <w:rFonts w:ascii="Times New Roman" w:hAnsi="Times New Roman" w:cs="Times New Roman"/>
              </w:rPr>
              <w:t>кінець</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звітного</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періоду</w:t>
            </w:r>
            <w:proofErr w:type="spellEnd"/>
            <w:r w:rsidRPr="005E1715">
              <w:rPr>
                <w:rFonts w:ascii="Times New Roman" w:hAnsi="Times New Roman" w:cs="Times New Roman"/>
              </w:rPr>
              <w:t>;</w:t>
            </w:r>
          </w:p>
          <w:p w:rsidR="00E57C39" w:rsidRPr="005E1715" w:rsidRDefault="00E57C39" w:rsidP="00E57C39">
            <w:pPr>
              <w:pStyle w:val="a4"/>
              <w:numPr>
                <w:ilvl w:val="0"/>
                <w:numId w:val="15"/>
              </w:numPr>
              <w:ind w:left="22" w:firstLine="687"/>
              <w:jc w:val="both"/>
              <w:rPr>
                <w:rFonts w:ascii="Times New Roman" w:hAnsi="Times New Roman" w:cs="Times New Roman"/>
              </w:rPr>
            </w:pPr>
            <w:r w:rsidRPr="005E1715">
              <w:rPr>
                <w:rFonts w:ascii="Times New Roman" w:hAnsi="Times New Roman" w:cs="Times New Roman"/>
              </w:rPr>
              <w:t xml:space="preserve">у рядку 200 «побутових споживачів» зазначається кількість </w:t>
            </w:r>
            <w:proofErr w:type="spellStart"/>
            <w:r w:rsidRPr="005E1715">
              <w:rPr>
                <w:rFonts w:ascii="Times New Roman" w:hAnsi="Times New Roman" w:cs="Times New Roman"/>
              </w:rPr>
              <w:t>побутових</w:t>
            </w:r>
            <w:proofErr w:type="spellEnd"/>
            <w:r w:rsidRPr="005E1715">
              <w:rPr>
                <w:rFonts w:ascii="Times New Roman" w:hAnsi="Times New Roman" w:cs="Times New Roman"/>
              </w:rPr>
              <w:t xml:space="preserve"> </w:t>
            </w:r>
            <w:proofErr w:type="spellStart"/>
            <w:proofErr w:type="gramStart"/>
            <w:r w:rsidRPr="005E1715">
              <w:rPr>
                <w:rFonts w:ascii="Times New Roman" w:hAnsi="Times New Roman" w:cs="Times New Roman"/>
              </w:rPr>
              <w:t>абонентів</w:t>
            </w:r>
            <w:proofErr w:type="spellEnd"/>
            <w:r w:rsidRPr="005E1715">
              <w:rPr>
                <w:rFonts w:ascii="Times New Roman" w:hAnsi="Times New Roman" w:cs="Times New Roman"/>
              </w:rPr>
              <w:t xml:space="preserve">  на</w:t>
            </w:r>
            <w:proofErr w:type="gramEnd"/>
            <w:r w:rsidRPr="005E1715">
              <w:rPr>
                <w:rFonts w:ascii="Times New Roman" w:hAnsi="Times New Roman" w:cs="Times New Roman"/>
              </w:rPr>
              <w:t xml:space="preserve"> </w:t>
            </w:r>
            <w:proofErr w:type="spellStart"/>
            <w:r w:rsidRPr="005E1715">
              <w:rPr>
                <w:rFonts w:ascii="Times New Roman" w:hAnsi="Times New Roman" w:cs="Times New Roman"/>
              </w:rPr>
              <w:t>кінець</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звітного</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періоду</w:t>
            </w:r>
            <w:proofErr w:type="spellEnd"/>
            <w:r w:rsidRPr="005E1715">
              <w:rPr>
                <w:rFonts w:ascii="Times New Roman" w:hAnsi="Times New Roman" w:cs="Times New Roman"/>
              </w:rPr>
              <w:t>;</w:t>
            </w:r>
          </w:p>
          <w:p w:rsidR="00E57C39" w:rsidRPr="005E1715" w:rsidRDefault="00E57C39" w:rsidP="00E57C39">
            <w:pPr>
              <w:pStyle w:val="a4"/>
              <w:numPr>
                <w:ilvl w:val="0"/>
                <w:numId w:val="15"/>
              </w:numPr>
              <w:ind w:left="22" w:firstLine="687"/>
              <w:jc w:val="both"/>
              <w:rPr>
                <w:rFonts w:ascii="Times New Roman" w:hAnsi="Times New Roman" w:cs="Times New Roman"/>
              </w:rPr>
            </w:pPr>
            <w:proofErr w:type="gramStart"/>
            <w:r w:rsidRPr="005E1715">
              <w:rPr>
                <w:rFonts w:ascii="Times New Roman" w:hAnsi="Times New Roman" w:cs="Times New Roman"/>
              </w:rPr>
              <w:t>у рядку</w:t>
            </w:r>
            <w:proofErr w:type="gramEnd"/>
            <w:r w:rsidRPr="005E1715">
              <w:rPr>
                <w:rFonts w:ascii="Times New Roman" w:hAnsi="Times New Roman" w:cs="Times New Roman"/>
              </w:rPr>
              <w:t xml:space="preserve"> 205 «</w:t>
            </w:r>
            <w:proofErr w:type="spellStart"/>
            <w:r w:rsidRPr="005E1715">
              <w:rPr>
                <w:rFonts w:ascii="Times New Roman" w:hAnsi="Times New Roman" w:cs="Times New Roman"/>
              </w:rPr>
              <w:t>Корисний</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відпуск</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зазначається</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фактичний</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обсяг</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постачання</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електричної</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енергії</w:t>
            </w:r>
            <w:proofErr w:type="spellEnd"/>
            <w:r w:rsidRPr="005E1715">
              <w:rPr>
                <w:rFonts w:ascii="Times New Roman" w:hAnsi="Times New Roman" w:cs="Times New Roman"/>
              </w:rPr>
              <w:t xml:space="preserve"> за </w:t>
            </w:r>
            <w:proofErr w:type="spellStart"/>
            <w:r w:rsidRPr="005E1715">
              <w:rPr>
                <w:rFonts w:ascii="Times New Roman" w:hAnsi="Times New Roman" w:cs="Times New Roman"/>
              </w:rPr>
              <w:t>звітний</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період</w:t>
            </w:r>
            <w:proofErr w:type="spellEnd"/>
            <w:r w:rsidRPr="005E1715">
              <w:rPr>
                <w:rFonts w:ascii="Times New Roman" w:hAnsi="Times New Roman" w:cs="Times New Roman"/>
              </w:rPr>
              <w:t>;</w:t>
            </w:r>
          </w:p>
          <w:p w:rsidR="00E57C39" w:rsidRPr="005E1715" w:rsidRDefault="00E57C39" w:rsidP="00E57C39">
            <w:pPr>
              <w:pStyle w:val="a4"/>
              <w:numPr>
                <w:ilvl w:val="0"/>
                <w:numId w:val="15"/>
              </w:numPr>
              <w:ind w:left="22" w:firstLine="687"/>
              <w:jc w:val="both"/>
              <w:rPr>
                <w:rFonts w:ascii="Times New Roman" w:hAnsi="Times New Roman" w:cs="Times New Roman"/>
              </w:rPr>
            </w:pPr>
            <w:proofErr w:type="gramStart"/>
            <w:r w:rsidRPr="005E1715">
              <w:rPr>
                <w:rFonts w:ascii="Times New Roman" w:hAnsi="Times New Roman" w:cs="Times New Roman"/>
              </w:rPr>
              <w:t>у рядку</w:t>
            </w:r>
            <w:proofErr w:type="gramEnd"/>
            <w:r w:rsidRPr="005E1715">
              <w:rPr>
                <w:rFonts w:ascii="Times New Roman" w:hAnsi="Times New Roman" w:cs="Times New Roman"/>
              </w:rPr>
              <w:t xml:space="preserve"> 210 «у т. ч.: малих непобутових споживачів» зазначається фактичний обсяг постачання електричної </w:t>
            </w:r>
            <w:proofErr w:type="spellStart"/>
            <w:r w:rsidRPr="005E1715">
              <w:rPr>
                <w:rFonts w:ascii="Times New Roman" w:hAnsi="Times New Roman" w:cs="Times New Roman"/>
              </w:rPr>
              <w:t>енергії</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малим</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непобутовим</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споживачам</w:t>
            </w:r>
            <w:proofErr w:type="spellEnd"/>
            <w:r w:rsidRPr="005E1715">
              <w:rPr>
                <w:rFonts w:ascii="Times New Roman" w:hAnsi="Times New Roman" w:cs="Times New Roman"/>
              </w:rPr>
              <w:t xml:space="preserve"> за </w:t>
            </w:r>
            <w:proofErr w:type="spellStart"/>
            <w:r w:rsidRPr="005E1715">
              <w:rPr>
                <w:rFonts w:ascii="Times New Roman" w:hAnsi="Times New Roman" w:cs="Times New Roman"/>
              </w:rPr>
              <w:t>звітний</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період</w:t>
            </w:r>
            <w:proofErr w:type="spellEnd"/>
            <w:r w:rsidRPr="005E1715">
              <w:rPr>
                <w:rFonts w:ascii="Times New Roman" w:hAnsi="Times New Roman" w:cs="Times New Roman"/>
              </w:rPr>
              <w:t>;</w:t>
            </w:r>
          </w:p>
          <w:p w:rsidR="00E57C39" w:rsidRPr="005E1715" w:rsidRDefault="00E57C39" w:rsidP="00E57C39">
            <w:pPr>
              <w:pStyle w:val="a4"/>
              <w:numPr>
                <w:ilvl w:val="0"/>
                <w:numId w:val="15"/>
              </w:numPr>
              <w:ind w:left="22" w:firstLine="687"/>
              <w:jc w:val="both"/>
              <w:rPr>
                <w:rFonts w:ascii="Times New Roman" w:hAnsi="Times New Roman" w:cs="Times New Roman"/>
              </w:rPr>
            </w:pPr>
            <w:proofErr w:type="gramStart"/>
            <w:r w:rsidRPr="005E1715">
              <w:rPr>
                <w:rFonts w:ascii="Times New Roman" w:hAnsi="Times New Roman" w:cs="Times New Roman"/>
              </w:rPr>
              <w:t>у рядку</w:t>
            </w:r>
            <w:proofErr w:type="gramEnd"/>
            <w:r w:rsidRPr="005E1715">
              <w:rPr>
                <w:rFonts w:ascii="Times New Roman" w:hAnsi="Times New Roman" w:cs="Times New Roman"/>
              </w:rPr>
              <w:t xml:space="preserve"> 215 «побутових споживачів» зазначається фактичний обсяг постачання </w:t>
            </w:r>
            <w:proofErr w:type="spellStart"/>
            <w:r w:rsidRPr="005E1715">
              <w:rPr>
                <w:rFonts w:ascii="Times New Roman" w:hAnsi="Times New Roman" w:cs="Times New Roman"/>
              </w:rPr>
              <w:t>електричної</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енергії</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побутовим</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споживачам</w:t>
            </w:r>
            <w:proofErr w:type="spellEnd"/>
            <w:r w:rsidRPr="005E1715">
              <w:rPr>
                <w:rFonts w:ascii="Times New Roman" w:hAnsi="Times New Roman" w:cs="Times New Roman"/>
              </w:rPr>
              <w:t xml:space="preserve"> за </w:t>
            </w:r>
            <w:proofErr w:type="spellStart"/>
            <w:r w:rsidRPr="005E1715">
              <w:rPr>
                <w:rFonts w:ascii="Times New Roman" w:hAnsi="Times New Roman" w:cs="Times New Roman"/>
              </w:rPr>
              <w:t>звітний</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період</w:t>
            </w:r>
            <w:proofErr w:type="spellEnd"/>
            <w:r w:rsidRPr="005E1715">
              <w:rPr>
                <w:rFonts w:ascii="Times New Roman" w:hAnsi="Times New Roman" w:cs="Times New Roman"/>
                <w:lang w:val="uk-UA"/>
              </w:rPr>
              <w:t>;</w:t>
            </w:r>
          </w:p>
          <w:p w:rsidR="00E57C39" w:rsidRPr="005E1715" w:rsidRDefault="00E57C39" w:rsidP="00E57C39">
            <w:pPr>
              <w:pStyle w:val="a4"/>
              <w:numPr>
                <w:ilvl w:val="0"/>
                <w:numId w:val="15"/>
              </w:numPr>
              <w:ind w:left="22" w:firstLine="687"/>
              <w:jc w:val="both"/>
              <w:rPr>
                <w:rFonts w:ascii="Times New Roman" w:hAnsi="Times New Roman" w:cs="Times New Roman"/>
              </w:rPr>
            </w:pPr>
            <w:proofErr w:type="gramStart"/>
            <w:r w:rsidRPr="005E1715">
              <w:rPr>
                <w:rFonts w:ascii="Times New Roman" w:hAnsi="Times New Roman" w:cs="Times New Roman"/>
              </w:rPr>
              <w:t>у рядку</w:t>
            </w:r>
            <w:proofErr w:type="gramEnd"/>
            <w:r w:rsidRPr="005E1715">
              <w:rPr>
                <w:rFonts w:ascii="Times New Roman" w:hAnsi="Times New Roman" w:cs="Times New Roman"/>
              </w:rPr>
              <w:t xml:space="preserve"> 220 «Тариф на послуги постачальника» </w:t>
            </w:r>
            <w:proofErr w:type="spellStart"/>
            <w:r w:rsidRPr="005E1715">
              <w:rPr>
                <w:rFonts w:ascii="Times New Roman" w:hAnsi="Times New Roman" w:cs="Times New Roman"/>
              </w:rPr>
              <w:t>зазначається</w:t>
            </w:r>
            <w:proofErr w:type="spellEnd"/>
            <w:r w:rsidRPr="005E1715">
              <w:rPr>
                <w:rFonts w:ascii="Times New Roman" w:hAnsi="Times New Roman" w:cs="Times New Roman"/>
              </w:rPr>
              <w:t xml:space="preserve"> тариф на </w:t>
            </w:r>
            <w:proofErr w:type="spellStart"/>
            <w:r w:rsidRPr="005E1715">
              <w:rPr>
                <w:rFonts w:ascii="Times New Roman" w:hAnsi="Times New Roman" w:cs="Times New Roman"/>
              </w:rPr>
              <w:t>послуги</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постачальника</w:t>
            </w:r>
            <w:proofErr w:type="spellEnd"/>
            <w:r w:rsidRPr="005E1715">
              <w:rPr>
                <w:rFonts w:ascii="Times New Roman" w:hAnsi="Times New Roman" w:cs="Times New Roman"/>
              </w:rPr>
              <w:t>;</w:t>
            </w:r>
          </w:p>
          <w:p w:rsidR="00E57C39" w:rsidRPr="005E1715" w:rsidRDefault="00E57C39" w:rsidP="00E57C39">
            <w:pPr>
              <w:pStyle w:val="a4"/>
              <w:numPr>
                <w:ilvl w:val="0"/>
                <w:numId w:val="15"/>
              </w:numPr>
              <w:ind w:left="22" w:firstLine="687"/>
              <w:jc w:val="both"/>
              <w:rPr>
                <w:rFonts w:ascii="Times New Roman" w:hAnsi="Times New Roman" w:cs="Times New Roman"/>
              </w:rPr>
            </w:pPr>
            <w:proofErr w:type="gramStart"/>
            <w:r w:rsidRPr="005E1715">
              <w:rPr>
                <w:rFonts w:ascii="Times New Roman" w:hAnsi="Times New Roman" w:cs="Times New Roman"/>
              </w:rPr>
              <w:t>у рядку</w:t>
            </w:r>
            <w:proofErr w:type="gramEnd"/>
            <w:r w:rsidRPr="005E1715">
              <w:rPr>
                <w:rFonts w:ascii="Times New Roman" w:hAnsi="Times New Roman" w:cs="Times New Roman"/>
              </w:rPr>
              <w:t xml:space="preserve"> 225 «Залишкова вартість активів (основних засобів, нематеріальних активів) на початок звітного періоду за бухгалтерським обліком» зазначається залишкова вартість активів за бухгалтерським </w:t>
            </w:r>
            <w:proofErr w:type="spellStart"/>
            <w:r w:rsidRPr="005E1715">
              <w:rPr>
                <w:rFonts w:ascii="Times New Roman" w:hAnsi="Times New Roman" w:cs="Times New Roman"/>
              </w:rPr>
              <w:t>обліком</w:t>
            </w:r>
            <w:proofErr w:type="spellEnd"/>
            <w:r w:rsidRPr="005E1715">
              <w:rPr>
                <w:rFonts w:ascii="Times New Roman" w:hAnsi="Times New Roman" w:cs="Times New Roman"/>
              </w:rPr>
              <w:t xml:space="preserve"> на початок </w:t>
            </w:r>
            <w:proofErr w:type="spellStart"/>
            <w:r w:rsidRPr="005E1715">
              <w:rPr>
                <w:rFonts w:ascii="Times New Roman" w:hAnsi="Times New Roman" w:cs="Times New Roman"/>
              </w:rPr>
              <w:t>звітного</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періоду</w:t>
            </w:r>
            <w:proofErr w:type="spellEnd"/>
            <w:r w:rsidRPr="005E1715">
              <w:rPr>
                <w:rFonts w:ascii="Times New Roman" w:hAnsi="Times New Roman" w:cs="Times New Roman"/>
              </w:rPr>
              <w:t>;</w:t>
            </w:r>
          </w:p>
          <w:p w:rsidR="00E57C39" w:rsidRPr="005E1715" w:rsidRDefault="00E57C39" w:rsidP="00E57C39">
            <w:pPr>
              <w:pStyle w:val="a4"/>
              <w:numPr>
                <w:ilvl w:val="0"/>
                <w:numId w:val="15"/>
              </w:numPr>
              <w:ind w:left="22" w:firstLine="687"/>
              <w:jc w:val="both"/>
              <w:rPr>
                <w:rFonts w:ascii="Times New Roman" w:hAnsi="Times New Roman" w:cs="Times New Roman"/>
              </w:rPr>
            </w:pPr>
            <w:proofErr w:type="gramStart"/>
            <w:r w:rsidRPr="005E1715">
              <w:rPr>
                <w:rFonts w:ascii="Times New Roman" w:hAnsi="Times New Roman" w:cs="Times New Roman"/>
              </w:rPr>
              <w:t>у рядку</w:t>
            </w:r>
            <w:proofErr w:type="gramEnd"/>
            <w:r w:rsidRPr="005E1715">
              <w:rPr>
                <w:rFonts w:ascii="Times New Roman" w:hAnsi="Times New Roman" w:cs="Times New Roman"/>
              </w:rPr>
              <w:t xml:space="preserve"> 230 «Залишкова вартість активів (основних засобів, нематеріальних активів) на кінець звітного періоду за бухгалтерським обліком» зазначається залишкова вартість активів за </w:t>
            </w:r>
            <w:proofErr w:type="spellStart"/>
            <w:r w:rsidRPr="005E1715">
              <w:rPr>
                <w:rFonts w:ascii="Times New Roman" w:hAnsi="Times New Roman" w:cs="Times New Roman"/>
              </w:rPr>
              <w:t>бухгалтерським</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обліком</w:t>
            </w:r>
            <w:proofErr w:type="spellEnd"/>
            <w:r w:rsidRPr="005E1715">
              <w:rPr>
                <w:rFonts w:ascii="Times New Roman" w:hAnsi="Times New Roman" w:cs="Times New Roman"/>
              </w:rPr>
              <w:t xml:space="preserve"> на </w:t>
            </w:r>
            <w:proofErr w:type="spellStart"/>
            <w:r w:rsidRPr="005E1715">
              <w:rPr>
                <w:rFonts w:ascii="Times New Roman" w:hAnsi="Times New Roman" w:cs="Times New Roman"/>
              </w:rPr>
              <w:t>кінець</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звітного</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періоду</w:t>
            </w:r>
            <w:proofErr w:type="spellEnd"/>
            <w:r w:rsidRPr="005E1715">
              <w:rPr>
                <w:rFonts w:ascii="Times New Roman" w:hAnsi="Times New Roman" w:cs="Times New Roman"/>
              </w:rPr>
              <w:t>;</w:t>
            </w:r>
          </w:p>
          <w:p w:rsidR="00E57C39" w:rsidRPr="005E1715" w:rsidRDefault="00E57C39" w:rsidP="00E57C39">
            <w:pPr>
              <w:pStyle w:val="a4"/>
              <w:numPr>
                <w:ilvl w:val="0"/>
                <w:numId w:val="15"/>
              </w:numPr>
              <w:ind w:left="22" w:firstLine="687"/>
              <w:jc w:val="both"/>
              <w:rPr>
                <w:rFonts w:ascii="Times New Roman" w:hAnsi="Times New Roman" w:cs="Times New Roman"/>
              </w:rPr>
            </w:pPr>
            <w:proofErr w:type="gramStart"/>
            <w:r w:rsidRPr="005E1715">
              <w:rPr>
                <w:rFonts w:ascii="Times New Roman" w:hAnsi="Times New Roman" w:cs="Times New Roman"/>
              </w:rPr>
              <w:t>у рядку</w:t>
            </w:r>
            <w:proofErr w:type="gramEnd"/>
            <w:r w:rsidRPr="005E1715">
              <w:rPr>
                <w:rFonts w:ascii="Times New Roman" w:hAnsi="Times New Roman" w:cs="Times New Roman"/>
              </w:rPr>
              <w:t xml:space="preserve"> 235 «Балансова вартість активів на початок звітного періоду за податковим обліком» зазначається балансова вартість основних засобів та нематеріальних активів відповідно до вимог Податкового кодексу </w:t>
            </w:r>
            <w:proofErr w:type="spellStart"/>
            <w:r w:rsidRPr="005E1715">
              <w:rPr>
                <w:rFonts w:ascii="Times New Roman" w:hAnsi="Times New Roman" w:cs="Times New Roman"/>
              </w:rPr>
              <w:t>України</w:t>
            </w:r>
            <w:proofErr w:type="spellEnd"/>
            <w:r w:rsidRPr="005E1715">
              <w:rPr>
                <w:rFonts w:ascii="Times New Roman" w:hAnsi="Times New Roman" w:cs="Times New Roman"/>
              </w:rPr>
              <w:t xml:space="preserve"> на початок </w:t>
            </w:r>
            <w:proofErr w:type="spellStart"/>
            <w:r w:rsidRPr="005E1715">
              <w:rPr>
                <w:rFonts w:ascii="Times New Roman" w:hAnsi="Times New Roman" w:cs="Times New Roman"/>
              </w:rPr>
              <w:t>звітного</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періоду</w:t>
            </w:r>
            <w:proofErr w:type="spellEnd"/>
            <w:r w:rsidRPr="005E1715">
              <w:rPr>
                <w:rFonts w:ascii="Times New Roman" w:hAnsi="Times New Roman" w:cs="Times New Roman"/>
              </w:rPr>
              <w:t>;</w:t>
            </w:r>
          </w:p>
          <w:p w:rsidR="00E57C39" w:rsidRPr="005E1715" w:rsidRDefault="00E57C39" w:rsidP="00E57C39">
            <w:pPr>
              <w:pStyle w:val="a4"/>
              <w:ind w:left="709"/>
              <w:jc w:val="both"/>
              <w:rPr>
                <w:rFonts w:ascii="Times New Roman" w:hAnsi="Times New Roman" w:cs="Times New Roman"/>
                <w:lang w:val="uk-UA"/>
              </w:rPr>
            </w:pPr>
            <w:r w:rsidRPr="005E1715">
              <w:rPr>
                <w:rFonts w:ascii="Times New Roman" w:hAnsi="Times New Roman" w:cs="Times New Roman"/>
                <w:lang w:val="uk-UA"/>
              </w:rPr>
              <w:t>…….</w:t>
            </w:r>
          </w:p>
          <w:p w:rsidR="00A24F5F" w:rsidRPr="005E1715" w:rsidRDefault="00A24F5F" w:rsidP="00A24F5F">
            <w:pPr>
              <w:tabs>
                <w:tab w:val="left" w:pos="0"/>
                <w:tab w:val="left" w:pos="851"/>
              </w:tabs>
              <w:ind w:firstLine="709"/>
              <w:jc w:val="both"/>
              <w:rPr>
                <w:rFonts w:ascii="Times New Roman" w:hAnsi="Times New Roman" w:cs="Times New Roman"/>
                <w:b/>
              </w:rPr>
            </w:pPr>
          </w:p>
          <w:p w:rsidR="00E57C39" w:rsidRPr="005E1715" w:rsidRDefault="00E57C39" w:rsidP="00A24F5F">
            <w:pPr>
              <w:tabs>
                <w:tab w:val="left" w:pos="0"/>
                <w:tab w:val="left" w:pos="851"/>
              </w:tabs>
              <w:ind w:firstLine="709"/>
              <w:jc w:val="both"/>
              <w:rPr>
                <w:rFonts w:ascii="Times New Roman" w:hAnsi="Times New Roman" w:cs="Times New Roman"/>
                <w:b/>
              </w:rPr>
            </w:pPr>
          </w:p>
        </w:tc>
        <w:tc>
          <w:tcPr>
            <w:tcW w:w="7380" w:type="dxa"/>
          </w:tcPr>
          <w:p w:rsidR="00A24F5F" w:rsidRPr="005E1715" w:rsidRDefault="00A24F5F" w:rsidP="00112BE7">
            <w:pPr>
              <w:pStyle w:val="a4"/>
              <w:numPr>
                <w:ilvl w:val="1"/>
                <w:numId w:val="16"/>
              </w:numPr>
              <w:ind w:left="0" w:firstLine="0"/>
              <w:jc w:val="both"/>
              <w:rPr>
                <w:rFonts w:ascii="Times New Roman" w:hAnsi="Times New Roman" w:cs="Times New Roman"/>
                <w:bCs/>
              </w:rPr>
            </w:pPr>
            <w:r w:rsidRPr="005E1715">
              <w:rPr>
                <w:rFonts w:ascii="Times New Roman" w:eastAsia="Calibri" w:hAnsi="Times New Roman" w:cs="Times New Roman"/>
              </w:rPr>
              <w:t xml:space="preserve">У </w:t>
            </w:r>
            <w:proofErr w:type="spellStart"/>
            <w:r w:rsidRPr="005E1715">
              <w:rPr>
                <w:rFonts w:ascii="Times New Roman" w:eastAsia="Calibri" w:hAnsi="Times New Roman" w:cs="Times New Roman"/>
              </w:rPr>
              <w:t>розділі</w:t>
            </w:r>
            <w:proofErr w:type="spellEnd"/>
            <w:r w:rsidRPr="005E1715">
              <w:rPr>
                <w:rFonts w:ascii="Times New Roman" w:eastAsia="Calibri" w:hAnsi="Times New Roman" w:cs="Times New Roman"/>
              </w:rPr>
              <w:t xml:space="preserve"> ІІ «</w:t>
            </w:r>
            <w:proofErr w:type="spellStart"/>
            <w:r w:rsidRPr="005E1715">
              <w:rPr>
                <w:rFonts w:ascii="Times New Roman" w:eastAsia="Calibri" w:hAnsi="Times New Roman" w:cs="Times New Roman"/>
              </w:rPr>
              <w:t>Довідкова</w:t>
            </w:r>
            <w:proofErr w:type="spellEnd"/>
            <w:r w:rsidRPr="005E1715">
              <w:rPr>
                <w:rFonts w:ascii="Times New Roman" w:eastAsia="Calibri" w:hAnsi="Times New Roman" w:cs="Times New Roman"/>
              </w:rPr>
              <w:t xml:space="preserve"> </w:t>
            </w:r>
            <w:proofErr w:type="spellStart"/>
            <w:r w:rsidRPr="005E1715">
              <w:rPr>
                <w:rFonts w:ascii="Times New Roman" w:eastAsia="Calibri" w:hAnsi="Times New Roman" w:cs="Times New Roman"/>
              </w:rPr>
              <w:t>інформація</w:t>
            </w:r>
            <w:proofErr w:type="spellEnd"/>
            <w:r w:rsidRPr="005E1715">
              <w:rPr>
                <w:rFonts w:ascii="Times New Roman" w:eastAsia="Calibri" w:hAnsi="Times New Roman" w:cs="Times New Roman"/>
              </w:rPr>
              <w:t xml:space="preserve">» (рядки 170 </w:t>
            </w:r>
            <w:r w:rsidRPr="005E1715">
              <w:rPr>
                <w:rFonts w:ascii="Times New Roman" w:hAnsi="Times New Roman" w:cs="Times New Roman"/>
              </w:rPr>
              <w:t xml:space="preserve">– 255) </w:t>
            </w:r>
            <w:r w:rsidRPr="005E1715">
              <w:rPr>
                <w:rFonts w:ascii="Times New Roman" w:hAnsi="Times New Roman" w:cs="Times New Roman"/>
                <w:bCs/>
              </w:rPr>
              <w:t>зазначається середньооблікова кількість штатних працівників</w:t>
            </w:r>
            <w:r w:rsidRPr="005E1715">
              <w:rPr>
                <w:rFonts w:ascii="Times New Roman" w:hAnsi="Times New Roman" w:cs="Times New Roman"/>
              </w:rPr>
              <w:t xml:space="preserve">, середньомісячна заробітна плата штатних працівників, кількість абонентів на кінець звітного періоду, інформація щодо корисного відпуску, вартості активів (капіталу), балансової вартості активів та амортизації за податковим обліком та інша </w:t>
            </w:r>
            <w:proofErr w:type="spellStart"/>
            <w:r w:rsidRPr="005E1715">
              <w:rPr>
                <w:rFonts w:ascii="Times New Roman" w:hAnsi="Times New Roman" w:cs="Times New Roman"/>
              </w:rPr>
              <w:t>довідкова</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інформація</w:t>
            </w:r>
            <w:proofErr w:type="spellEnd"/>
            <w:r w:rsidRPr="005E1715">
              <w:rPr>
                <w:rFonts w:ascii="Times New Roman" w:hAnsi="Times New Roman" w:cs="Times New Roman"/>
              </w:rPr>
              <w:t xml:space="preserve">, а </w:t>
            </w:r>
            <w:proofErr w:type="spellStart"/>
            <w:r w:rsidRPr="005E1715">
              <w:rPr>
                <w:rFonts w:ascii="Times New Roman" w:hAnsi="Times New Roman" w:cs="Times New Roman"/>
              </w:rPr>
              <w:t>саме</w:t>
            </w:r>
            <w:proofErr w:type="spellEnd"/>
            <w:r w:rsidRPr="005E1715">
              <w:rPr>
                <w:rFonts w:ascii="Times New Roman" w:hAnsi="Times New Roman" w:cs="Times New Roman"/>
              </w:rPr>
              <w:t>:</w:t>
            </w:r>
          </w:p>
          <w:p w:rsidR="00A24F5F" w:rsidRPr="005E1715" w:rsidRDefault="00A24F5F" w:rsidP="00A24F5F">
            <w:pPr>
              <w:tabs>
                <w:tab w:val="left" w:pos="0"/>
                <w:tab w:val="left" w:pos="851"/>
              </w:tabs>
              <w:ind w:left="79" w:firstLine="630"/>
              <w:jc w:val="both"/>
              <w:rPr>
                <w:rFonts w:ascii="Times New Roman" w:hAnsi="Times New Roman" w:cs="Times New Roman"/>
                <w:b/>
              </w:rPr>
            </w:pPr>
            <w:r w:rsidRPr="005E1715">
              <w:rPr>
                <w:rFonts w:ascii="Times New Roman" w:hAnsi="Times New Roman" w:cs="Times New Roman"/>
                <w:b/>
              </w:rPr>
              <w:t>…..</w:t>
            </w:r>
          </w:p>
          <w:p w:rsidR="00A24F5F" w:rsidRPr="005E1715" w:rsidRDefault="00A24F5F" w:rsidP="00E57C39">
            <w:pPr>
              <w:pStyle w:val="a4"/>
              <w:numPr>
                <w:ilvl w:val="0"/>
                <w:numId w:val="14"/>
              </w:numPr>
              <w:ind w:left="79" w:firstLine="630"/>
              <w:jc w:val="both"/>
              <w:rPr>
                <w:rFonts w:ascii="Times New Roman" w:hAnsi="Times New Roman" w:cs="Times New Roman"/>
                <w:lang w:val="uk-UA"/>
              </w:rPr>
            </w:pPr>
            <w:r w:rsidRPr="005E1715">
              <w:rPr>
                <w:rFonts w:ascii="Times New Roman" w:hAnsi="Times New Roman" w:cs="Times New Roman"/>
                <w:lang w:val="uk-UA"/>
              </w:rPr>
              <w:t>у рядку 195 «у т. ч.: малих непобутових споживачів» зазначається кількість малих непобутових абонентів  на кінець звітного періоду;</w:t>
            </w:r>
          </w:p>
          <w:p w:rsidR="00A24F5F" w:rsidRPr="005E1715" w:rsidRDefault="00A24F5F" w:rsidP="00E57C39">
            <w:pPr>
              <w:pStyle w:val="a4"/>
              <w:numPr>
                <w:ilvl w:val="0"/>
                <w:numId w:val="14"/>
              </w:numPr>
              <w:shd w:val="clear" w:color="auto" w:fill="FFFFFF"/>
              <w:ind w:left="79" w:firstLine="630"/>
              <w:jc w:val="both"/>
              <w:rPr>
                <w:rFonts w:ascii="Times New Roman" w:hAnsi="Times New Roman" w:cs="Times New Roman"/>
                <w:b/>
                <w:lang w:val="uk-UA" w:eastAsia="uk-UA"/>
              </w:rPr>
            </w:pPr>
            <w:r w:rsidRPr="005E1715">
              <w:rPr>
                <w:rFonts w:ascii="Times New Roman" w:hAnsi="Times New Roman" w:cs="Times New Roman"/>
                <w:b/>
                <w:lang w:val="uk-UA" w:eastAsia="uk-UA"/>
              </w:rPr>
              <w:t>у рядку 196 «у т. ч.: на підконтрольній території» зазначається кількість малих непобутових абонентів на підконтрольній території на кінець звітного періоду;</w:t>
            </w:r>
          </w:p>
          <w:p w:rsidR="00A24F5F" w:rsidRPr="005E1715" w:rsidRDefault="00A24F5F" w:rsidP="00E57C39">
            <w:pPr>
              <w:pStyle w:val="a4"/>
              <w:numPr>
                <w:ilvl w:val="0"/>
                <w:numId w:val="14"/>
              </w:numPr>
              <w:shd w:val="clear" w:color="auto" w:fill="FFFFFF"/>
              <w:ind w:left="79" w:firstLine="630"/>
              <w:jc w:val="both"/>
              <w:rPr>
                <w:rFonts w:ascii="Times New Roman" w:hAnsi="Times New Roman" w:cs="Times New Roman"/>
                <w:b/>
                <w:lang w:val="uk-UA" w:eastAsia="uk-UA"/>
              </w:rPr>
            </w:pPr>
            <w:r w:rsidRPr="005E1715">
              <w:rPr>
                <w:rFonts w:ascii="Times New Roman" w:hAnsi="Times New Roman" w:cs="Times New Roman"/>
                <w:b/>
                <w:lang w:val="uk-UA" w:eastAsia="uk-UA"/>
              </w:rPr>
              <w:t>у рядку 197 «на тимчасово окупованій території» зазначається кількість малих непобутових абонентів на тимчасово окупованій території на кінець звітного періоду;</w:t>
            </w:r>
          </w:p>
          <w:p w:rsidR="00E57C39" w:rsidRPr="005E1715" w:rsidRDefault="00E57C39" w:rsidP="00E57C39">
            <w:pPr>
              <w:pStyle w:val="a4"/>
              <w:numPr>
                <w:ilvl w:val="0"/>
                <w:numId w:val="14"/>
              </w:numPr>
              <w:ind w:left="79" w:firstLine="630"/>
              <w:jc w:val="both"/>
              <w:rPr>
                <w:rFonts w:ascii="Times New Roman" w:hAnsi="Times New Roman" w:cs="Times New Roman"/>
              </w:rPr>
            </w:pPr>
            <w:r w:rsidRPr="005E1715">
              <w:rPr>
                <w:rFonts w:ascii="Times New Roman" w:hAnsi="Times New Roman" w:cs="Times New Roman"/>
              </w:rPr>
              <w:t>у рядку 200 «</w:t>
            </w:r>
            <w:proofErr w:type="spellStart"/>
            <w:r w:rsidRPr="005E1715">
              <w:rPr>
                <w:rFonts w:ascii="Times New Roman" w:hAnsi="Times New Roman" w:cs="Times New Roman"/>
              </w:rPr>
              <w:t>побутових</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споживачів</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зазначається</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кількість</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побутових</w:t>
            </w:r>
            <w:proofErr w:type="spellEnd"/>
            <w:r w:rsidRPr="005E1715">
              <w:rPr>
                <w:rFonts w:ascii="Times New Roman" w:hAnsi="Times New Roman" w:cs="Times New Roman"/>
              </w:rPr>
              <w:t xml:space="preserve"> </w:t>
            </w:r>
            <w:proofErr w:type="spellStart"/>
            <w:proofErr w:type="gramStart"/>
            <w:r w:rsidRPr="005E1715">
              <w:rPr>
                <w:rFonts w:ascii="Times New Roman" w:hAnsi="Times New Roman" w:cs="Times New Roman"/>
              </w:rPr>
              <w:t>абонентів</w:t>
            </w:r>
            <w:proofErr w:type="spellEnd"/>
            <w:r w:rsidRPr="005E1715">
              <w:rPr>
                <w:rFonts w:ascii="Times New Roman" w:hAnsi="Times New Roman" w:cs="Times New Roman"/>
              </w:rPr>
              <w:t xml:space="preserve">  на</w:t>
            </w:r>
            <w:proofErr w:type="gramEnd"/>
            <w:r w:rsidRPr="005E1715">
              <w:rPr>
                <w:rFonts w:ascii="Times New Roman" w:hAnsi="Times New Roman" w:cs="Times New Roman"/>
              </w:rPr>
              <w:t xml:space="preserve"> </w:t>
            </w:r>
            <w:proofErr w:type="spellStart"/>
            <w:r w:rsidRPr="005E1715">
              <w:rPr>
                <w:rFonts w:ascii="Times New Roman" w:hAnsi="Times New Roman" w:cs="Times New Roman"/>
              </w:rPr>
              <w:t>кінець</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звітного</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періоду</w:t>
            </w:r>
            <w:proofErr w:type="spellEnd"/>
            <w:r w:rsidRPr="005E1715">
              <w:rPr>
                <w:rFonts w:ascii="Times New Roman" w:hAnsi="Times New Roman" w:cs="Times New Roman"/>
              </w:rPr>
              <w:t>;</w:t>
            </w:r>
          </w:p>
          <w:p w:rsidR="00E57C39" w:rsidRPr="005E1715" w:rsidRDefault="00E57C39" w:rsidP="00E57C39">
            <w:pPr>
              <w:shd w:val="clear" w:color="auto" w:fill="FFFFFF"/>
              <w:ind w:firstLine="709"/>
              <w:jc w:val="both"/>
              <w:rPr>
                <w:rFonts w:ascii="Times New Roman" w:hAnsi="Times New Roman" w:cs="Times New Roman"/>
                <w:b/>
                <w:lang w:eastAsia="uk-UA"/>
              </w:rPr>
            </w:pPr>
            <w:r w:rsidRPr="005E1715">
              <w:rPr>
                <w:rFonts w:ascii="Times New Roman" w:hAnsi="Times New Roman" w:cs="Times New Roman"/>
                <w:b/>
                <w:lang w:eastAsia="uk-UA"/>
              </w:rPr>
              <w:t>10) у рядку 201 «у т. ч.: на підконтрольній території» зазначається кількість побутових абонентів на підконтрольній території на кінець звітного періоду;</w:t>
            </w:r>
          </w:p>
          <w:p w:rsidR="00E57C39" w:rsidRPr="005E1715" w:rsidRDefault="00E57C39" w:rsidP="00E57C39">
            <w:pPr>
              <w:pStyle w:val="a4"/>
              <w:ind w:left="0" w:firstLine="709"/>
              <w:jc w:val="both"/>
              <w:rPr>
                <w:rFonts w:ascii="Times New Roman" w:hAnsi="Times New Roman" w:cs="Times New Roman"/>
                <w:b/>
                <w:lang w:val="uk-UA" w:eastAsia="uk-UA"/>
              </w:rPr>
            </w:pPr>
            <w:r w:rsidRPr="005E1715">
              <w:rPr>
                <w:rFonts w:ascii="Times New Roman" w:hAnsi="Times New Roman" w:cs="Times New Roman"/>
                <w:b/>
                <w:lang w:val="uk-UA" w:eastAsia="uk-UA"/>
              </w:rPr>
              <w:t>11) у рядку 202 «на тимчасово окупованій території» зазначається кількість побутових абонентів на тимчасово окупованій території на кінець звітного періоду;</w:t>
            </w:r>
          </w:p>
          <w:p w:rsidR="00E57C39" w:rsidRPr="005E1715" w:rsidRDefault="00E57C39" w:rsidP="00E57C39">
            <w:pPr>
              <w:pStyle w:val="a4"/>
              <w:ind w:left="0" w:firstLine="709"/>
              <w:jc w:val="both"/>
              <w:rPr>
                <w:rFonts w:ascii="Times New Roman" w:hAnsi="Times New Roman" w:cs="Times New Roman"/>
              </w:rPr>
            </w:pPr>
            <w:r w:rsidRPr="005E1715">
              <w:rPr>
                <w:rFonts w:ascii="Times New Roman" w:hAnsi="Times New Roman" w:cs="Times New Roman"/>
                <w:b/>
                <w:lang w:val="uk-UA"/>
              </w:rPr>
              <w:t xml:space="preserve">12) </w:t>
            </w:r>
            <w:r w:rsidRPr="005E1715">
              <w:rPr>
                <w:rFonts w:ascii="Times New Roman" w:hAnsi="Times New Roman" w:cs="Times New Roman"/>
              </w:rPr>
              <w:t>у рядку 205 «</w:t>
            </w:r>
            <w:proofErr w:type="spellStart"/>
            <w:r w:rsidRPr="005E1715">
              <w:rPr>
                <w:rFonts w:ascii="Times New Roman" w:hAnsi="Times New Roman" w:cs="Times New Roman"/>
              </w:rPr>
              <w:t>Корисний</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відпуск</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зазначається</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фактичний</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обсяг</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постачання</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електричної</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енергії</w:t>
            </w:r>
            <w:proofErr w:type="spellEnd"/>
            <w:r w:rsidRPr="005E1715">
              <w:rPr>
                <w:rFonts w:ascii="Times New Roman" w:hAnsi="Times New Roman" w:cs="Times New Roman"/>
              </w:rPr>
              <w:t xml:space="preserve"> за </w:t>
            </w:r>
            <w:proofErr w:type="spellStart"/>
            <w:r w:rsidRPr="005E1715">
              <w:rPr>
                <w:rFonts w:ascii="Times New Roman" w:hAnsi="Times New Roman" w:cs="Times New Roman"/>
              </w:rPr>
              <w:t>звітний</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період</w:t>
            </w:r>
            <w:proofErr w:type="spellEnd"/>
            <w:r w:rsidRPr="005E1715">
              <w:rPr>
                <w:rFonts w:ascii="Times New Roman" w:hAnsi="Times New Roman" w:cs="Times New Roman"/>
              </w:rPr>
              <w:t>;</w:t>
            </w:r>
          </w:p>
          <w:p w:rsidR="00E57C39" w:rsidRPr="005E1715" w:rsidRDefault="00E57C39" w:rsidP="00E57C39">
            <w:pPr>
              <w:pStyle w:val="a4"/>
              <w:ind w:left="0" w:firstLine="709"/>
              <w:jc w:val="both"/>
              <w:rPr>
                <w:rFonts w:ascii="Times New Roman" w:hAnsi="Times New Roman" w:cs="Times New Roman"/>
              </w:rPr>
            </w:pPr>
            <w:r w:rsidRPr="005E1715">
              <w:rPr>
                <w:rFonts w:ascii="Times New Roman" w:hAnsi="Times New Roman" w:cs="Times New Roman"/>
                <w:b/>
                <w:lang w:val="uk-UA"/>
              </w:rPr>
              <w:t xml:space="preserve">13) </w:t>
            </w:r>
            <w:r w:rsidRPr="005E1715">
              <w:rPr>
                <w:rFonts w:ascii="Times New Roman" w:hAnsi="Times New Roman" w:cs="Times New Roman"/>
              </w:rPr>
              <w:t xml:space="preserve">у рядку 210 «у т. ч.: </w:t>
            </w:r>
            <w:proofErr w:type="spellStart"/>
            <w:r w:rsidRPr="005E1715">
              <w:rPr>
                <w:rFonts w:ascii="Times New Roman" w:hAnsi="Times New Roman" w:cs="Times New Roman"/>
              </w:rPr>
              <w:t>малих</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непобутових</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споживачів</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зазначається</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фактичний</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обсяг</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постачання</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електричної</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енергії</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малим</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непобутовим</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споживачам</w:t>
            </w:r>
            <w:proofErr w:type="spellEnd"/>
            <w:r w:rsidRPr="005E1715">
              <w:rPr>
                <w:rFonts w:ascii="Times New Roman" w:hAnsi="Times New Roman" w:cs="Times New Roman"/>
              </w:rPr>
              <w:t xml:space="preserve"> за </w:t>
            </w:r>
            <w:proofErr w:type="spellStart"/>
            <w:r w:rsidRPr="005E1715">
              <w:rPr>
                <w:rFonts w:ascii="Times New Roman" w:hAnsi="Times New Roman" w:cs="Times New Roman"/>
              </w:rPr>
              <w:t>звітний</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період</w:t>
            </w:r>
            <w:proofErr w:type="spellEnd"/>
            <w:r w:rsidRPr="005E1715">
              <w:rPr>
                <w:rFonts w:ascii="Times New Roman" w:hAnsi="Times New Roman" w:cs="Times New Roman"/>
              </w:rPr>
              <w:t>;</w:t>
            </w:r>
          </w:p>
          <w:p w:rsidR="00E57C39" w:rsidRPr="005E1715" w:rsidRDefault="00E57C39" w:rsidP="00E57C39">
            <w:pPr>
              <w:pStyle w:val="a4"/>
              <w:ind w:left="0" w:firstLine="709"/>
              <w:jc w:val="both"/>
              <w:rPr>
                <w:rFonts w:ascii="Times New Roman" w:hAnsi="Times New Roman" w:cs="Times New Roman"/>
                <w:b/>
                <w:lang w:val="uk-UA"/>
              </w:rPr>
            </w:pPr>
            <w:r w:rsidRPr="005E1715">
              <w:rPr>
                <w:rFonts w:ascii="Times New Roman" w:hAnsi="Times New Roman" w:cs="Times New Roman"/>
                <w:b/>
                <w:lang w:val="uk-UA"/>
              </w:rPr>
              <w:t xml:space="preserve">14) </w:t>
            </w:r>
            <w:r w:rsidRPr="005E1715">
              <w:rPr>
                <w:rFonts w:ascii="Times New Roman" w:hAnsi="Times New Roman" w:cs="Times New Roman"/>
              </w:rPr>
              <w:t>у рядку 215 «</w:t>
            </w:r>
            <w:proofErr w:type="spellStart"/>
            <w:r w:rsidRPr="005E1715">
              <w:rPr>
                <w:rFonts w:ascii="Times New Roman" w:hAnsi="Times New Roman" w:cs="Times New Roman"/>
              </w:rPr>
              <w:t>побутових</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споживачів</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зазначається</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фактичний</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обсяг</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постачання</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електричної</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енергії</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побутовим</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споживачам</w:t>
            </w:r>
            <w:proofErr w:type="spellEnd"/>
            <w:r w:rsidRPr="005E1715">
              <w:rPr>
                <w:rFonts w:ascii="Times New Roman" w:hAnsi="Times New Roman" w:cs="Times New Roman"/>
              </w:rPr>
              <w:t xml:space="preserve"> за </w:t>
            </w:r>
            <w:proofErr w:type="spellStart"/>
            <w:r w:rsidRPr="005E1715">
              <w:rPr>
                <w:rFonts w:ascii="Times New Roman" w:hAnsi="Times New Roman" w:cs="Times New Roman"/>
              </w:rPr>
              <w:t>звітний</w:t>
            </w:r>
            <w:proofErr w:type="spellEnd"/>
            <w:r w:rsidRPr="005E1715">
              <w:rPr>
                <w:rFonts w:ascii="Times New Roman" w:hAnsi="Times New Roman" w:cs="Times New Roman"/>
              </w:rPr>
              <w:t xml:space="preserve"> </w:t>
            </w:r>
            <w:proofErr w:type="spellStart"/>
            <w:r w:rsidRPr="005E1715">
              <w:rPr>
                <w:rFonts w:ascii="Times New Roman" w:hAnsi="Times New Roman" w:cs="Times New Roman"/>
              </w:rPr>
              <w:t>період</w:t>
            </w:r>
            <w:proofErr w:type="spellEnd"/>
            <w:r w:rsidRPr="005E1715">
              <w:rPr>
                <w:rFonts w:ascii="Times New Roman" w:hAnsi="Times New Roman" w:cs="Times New Roman"/>
                <w:lang w:val="uk-UA"/>
              </w:rPr>
              <w:t>;</w:t>
            </w:r>
          </w:p>
          <w:p w:rsidR="00A24F5F" w:rsidRPr="005E1715" w:rsidRDefault="00A24F5F" w:rsidP="00A24F5F">
            <w:pPr>
              <w:tabs>
                <w:tab w:val="left" w:pos="0"/>
                <w:tab w:val="left" w:pos="851"/>
              </w:tabs>
              <w:ind w:left="79" w:firstLine="630"/>
              <w:jc w:val="both"/>
              <w:rPr>
                <w:rFonts w:ascii="Times New Roman" w:hAnsi="Times New Roman" w:cs="Times New Roman"/>
              </w:rPr>
            </w:pPr>
            <w:r w:rsidRPr="005E1715">
              <w:rPr>
                <w:rFonts w:ascii="Times New Roman" w:hAnsi="Times New Roman" w:cs="Times New Roman"/>
              </w:rPr>
              <w:t>…….</w:t>
            </w:r>
          </w:p>
        </w:tc>
      </w:tr>
      <w:tr w:rsidR="00EF1ECB" w:rsidRPr="005E1715" w:rsidTr="00E6731F">
        <w:tc>
          <w:tcPr>
            <w:tcW w:w="7748" w:type="dxa"/>
          </w:tcPr>
          <w:p w:rsidR="00A24F5F" w:rsidRPr="005E1715" w:rsidRDefault="00EC4D86" w:rsidP="00EC4D86">
            <w:pPr>
              <w:ind w:firstLine="284"/>
              <w:jc w:val="center"/>
              <w:rPr>
                <w:rFonts w:ascii="Times New Roman" w:hAnsi="Times New Roman" w:cs="Times New Roman"/>
                <w:b/>
              </w:rPr>
            </w:pPr>
            <w:r w:rsidRPr="005E1715">
              <w:rPr>
                <w:rFonts w:ascii="Times New Roman" w:hAnsi="Times New Roman" w:cs="Times New Roman"/>
                <w:b/>
              </w:rPr>
              <w:lastRenderedPageBreak/>
              <w:t>Положення відсутнє</w:t>
            </w:r>
          </w:p>
        </w:tc>
        <w:tc>
          <w:tcPr>
            <w:tcW w:w="7380" w:type="dxa"/>
          </w:tcPr>
          <w:p w:rsidR="00EC4D86" w:rsidRPr="002C4F64" w:rsidRDefault="00EC4D86" w:rsidP="00EC4D86">
            <w:pPr>
              <w:shd w:val="clear" w:color="auto" w:fill="FFFFFF"/>
              <w:ind w:firstLine="284"/>
              <w:jc w:val="both"/>
              <w:rPr>
                <w:rFonts w:ascii="Times New Roman" w:hAnsi="Times New Roman" w:cs="Times New Roman"/>
                <w:b/>
              </w:rPr>
            </w:pPr>
            <w:r w:rsidRPr="005E1715">
              <w:rPr>
                <w:rFonts w:ascii="Times New Roman" w:hAnsi="Times New Roman" w:cs="Times New Roman"/>
              </w:rPr>
              <w:t xml:space="preserve"> </w:t>
            </w:r>
            <w:r w:rsidRPr="002C4F64">
              <w:rPr>
                <w:rFonts w:ascii="Times New Roman" w:hAnsi="Times New Roman" w:cs="Times New Roman"/>
                <w:b/>
              </w:rPr>
              <w:t xml:space="preserve">4. Порядок формування назви файлів з формами звітності </w:t>
            </w:r>
          </w:p>
          <w:p w:rsidR="00EC4D86" w:rsidRPr="002C4F64" w:rsidRDefault="00EC4D86" w:rsidP="00EC4D86">
            <w:pPr>
              <w:shd w:val="clear" w:color="auto" w:fill="FFFFFF"/>
              <w:ind w:firstLine="284"/>
              <w:jc w:val="both"/>
              <w:rPr>
                <w:rFonts w:ascii="Times New Roman" w:hAnsi="Times New Roman" w:cs="Times New Roman"/>
                <w:b/>
              </w:rPr>
            </w:pPr>
          </w:p>
          <w:p w:rsidR="00EC4D86" w:rsidRPr="002C4F64" w:rsidRDefault="00EC4D86" w:rsidP="00EC4D86">
            <w:pPr>
              <w:shd w:val="clear" w:color="auto" w:fill="FFFFFF"/>
              <w:ind w:firstLine="284"/>
              <w:jc w:val="both"/>
              <w:rPr>
                <w:rFonts w:ascii="Times New Roman" w:hAnsi="Times New Roman" w:cs="Times New Roman"/>
                <w:b/>
              </w:rPr>
            </w:pPr>
            <w:r w:rsidRPr="002C4F64">
              <w:rPr>
                <w:rFonts w:ascii="Times New Roman" w:hAnsi="Times New Roman" w:cs="Times New Roman"/>
                <w:b/>
              </w:rPr>
              <w:t>4.1. Електронний бланк форми звітності № 3-НКРЕКП-постачання електричної енергії (квартальна) є захищеним файлом у форматі «</w:t>
            </w:r>
            <w:proofErr w:type="spellStart"/>
            <w:r w:rsidRPr="002C4F64">
              <w:rPr>
                <w:rFonts w:ascii="Times New Roman" w:hAnsi="Times New Roman" w:cs="Times New Roman"/>
                <w:b/>
              </w:rPr>
              <w:t>xls</w:t>
            </w:r>
            <w:proofErr w:type="spellEnd"/>
            <w:r w:rsidRPr="002C4F64">
              <w:rPr>
                <w:rFonts w:ascii="Times New Roman" w:hAnsi="Times New Roman" w:cs="Times New Roman"/>
                <w:b/>
              </w:rPr>
              <w:t>» або «</w:t>
            </w:r>
            <w:proofErr w:type="spellStart"/>
            <w:r w:rsidRPr="002C4F64">
              <w:rPr>
                <w:rFonts w:ascii="Times New Roman" w:hAnsi="Times New Roman" w:cs="Times New Roman"/>
                <w:b/>
              </w:rPr>
              <w:t>xlsx</w:t>
            </w:r>
            <w:proofErr w:type="spellEnd"/>
            <w:r w:rsidRPr="002C4F64">
              <w:rPr>
                <w:rFonts w:ascii="Times New Roman" w:hAnsi="Times New Roman" w:cs="Times New Roman"/>
                <w:b/>
              </w:rPr>
              <w:t xml:space="preserve">», який розміщено на офіційному </w:t>
            </w:r>
            <w:proofErr w:type="spellStart"/>
            <w:r w:rsidRPr="002C4F64">
              <w:rPr>
                <w:rFonts w:ascii="Times New Roman" w:hAnsi="Times New Roman" w:cs="Times New Roman"/>
                <w:b/>
              </w:rPr>
              <w:t>вебсайті</w:t>
            </w:r>
            <w:proofErr w:type="spellEnd"/>
            <w:r w:rsidRPr="002C4F64">
              <w:rPr>
                <w:rFonts w:ascii="Times New Roman" w:hAnsi="Times New Roman" w:cs="Times New Roman"/>
                <w:b/>
              </w:rPr>
              <w:t xml:space="preserve"> НКРЕКП. Ліцензіатом вносяться дані та/або зміни лише в комірках, що відкриті для заповнення. Значення у захищених комірках розраховуються за формулою автоматично (за умови правильності заповнення) та не потребують ручного введення даних. </w:t>
            </w:r>
          </w:p>
          <w:p w:rsidR="00EC4D86" w:rsidRPr="002C4F64" w:rsidRDefault="00EC4D86" w:rsidP="00EC4D86">
            <w:pPr>
              <w:shd w:val="clear" w:color="auto" w:fill="FFFFFF"/>
              <w:ind w:firstLine="284"/>
              <w:jc w:val="both"/>
              <w:rPr>
                <w:rFonts w:ascii="Times New Roman" w:hAnsi="Times New Roman" w:cs="Times New Roman"/>
                <w:b/>
              </w:rPr>
            </w:pPr>
          </w:p>
          <w:p w:rsidR="00EC4D86" w:rsidRPr="002C4F64" w:rsidRDefault="00EC4D86" w:rsidP="00EC4D86">
            <w:pPr>
              <w:shd w:val="clear" w:color="auto" w:fill="FFFFFF"/>
              <w:ind w:firstLine="284"/>
              <w:jc w:val="both"/>
              <w:rPr>
                <w:rFonts w:ascii="Times New Roman" w:hAnsi="Times New Roman" w:cs="Times New Roman"/>
                <w:b/>
              </w:rPr>
            </w:pPr>
            <w:r w:rsidRPr="002C4F64">
              <w:rPr>
                <w:rFonts w:ascii="Times New Roman" w:hAnsi="Times New Roman" w:cs="Times New Roman"/>
                <w:b/>
              </w:rPr>
              <w:t>4.2. Формування назви файлу з формою звітності № 3-НКРЕКП-постачання електричної енергії (квартальна) здійснюється таким чином:</w:t>
            </w:r>
          </w:p>
          <w:p w:rsidR="00EC4D86" w:rsidRPr="002C4F64" w:rsidRDefault="00EC4D86" w:rsidP="00EC4D86">
            <w:pPr>
              <w:shd w:val="clear" w:color="auto" w:fill="FFFFFF"/>
              <w:ind w:firstLine="284"/>
              <w:jc w:val="both"/>
              <w:rPr>
                <w:rFonts w:ascii="Times New Roman" w:hAnsi="Times New Roman" w:cs="Times New Roman"/>
                <w:b/>
              </w:rPr>
            </w:pPr>
            <w:r w:rsidRPr="002C4F64">
              <w:rPr>
                <w:rFonts w:ascii="Times New Roman" w:hAnsi="Times New Roman" w:cs="Times New Roman"/>
                <w:b/>
              </w:rPr>
              <w:t xml:space="preserve">ХХХХХХХХ_3S_K_YY, </w:t>
            </w:r>
          </w:p>
          <w:p w:rsidR="00EC4D86" w:rsidRPr="002C4F64" w:rsidRDefault="00EC4D86" w:rsidP="00EC4D86">
            <w:pPr>
              <w:shd w:val="clear" w:color="auto" w:fill="FFFFFF"/>
              <w:ind w:firstLine="284"/>
              <w:jc w:val="both"/>
              <w:rPr>
                <w:rFonts w:ascii="Times New Roman" w:hAnsi="Times New Roman" w:cs="Times New Roman"/>
                <w:b/>
              </w:rPr>
            </w:pPr>
            <w:r w:rsidRPr="002C4F64">
              <w:rPr>
                <w:rFonts w:ascii="Times New Roman" w:hAnsi="Times New Roman" w:cs="Times New Roman"/>
                <w:b/>
              </w:rPr>
              <w:t>де «ХХХХХХХХ» – код ЄДРПОУ ліцензіата;</w:t>
            </w:r>
          </w:p>
          <w:p w:rsidR="00EC4D86" w:rsidRPr="002C4F64" w:rsidRDefault="00EC4D86" w:rsidP="00EC4D86">
            <w:pPr>
              <w:shd w:val="clear" w:color="auto" w:fill="FFFFFF"/>
              <w:ind w:firstLine="284"/>
              <w:jc w:val="both"/>
              <w:rPr>
                <w:rFonts w:ascii="Times New Roman" w:hAnsi="Times New Roman" w:cs="Times New Roman"/>
                <w:b/>
              </w:rPr>
            </w:pPr>
            <w:r w:rsidRPr="002C4F64">
              <w:rPr>
                <w:rFonts w:ascii="Times New Roman" w:hAnsi="Times New Roman" w:cs="Times New Roman"/>
                <w:b/>
              </w:rPr>
              <w:t xml:space="preserve">«K» – номер звітного кварталу; </w:t>
            </w:r>
          </w:p>
          <w:p w:rsidR="00EC4D86" w:rsidRPr="002C4F64" w:rsidRDefault="00EC4D86" w:rsidP="00EC4D86">
            <w:pPr>
              <w:shd w:val="clear" w:color="auto" w:fill="FFFFFF"/>
              <w:ind w:firstLine="284"/>
              <w:jc w:val="both"/>
              <w:rPr>
                <w:rFonts w:ascii="Times New Roman" w:hAnsi="Times New Roman" w:cs="Times New Roman"/>
                <w:b/>
              </w:rPr>
            </w:pPr>
            <w:r w:rsidRPr="002C4F64">
              <w:rPr>
                <w:rFonts w:ascii="Times New Roman" w:hAnsi="Times New Roman" w:cs="Times New Roman"/>
                <w:b/>
              </w:rPr>
              <w:t>«YY» – останні дві цифри звітного року.</w:t>
            </w:r>
          </w:p>
          <w:p w:rsidR="00EC4D86" w:rsidRPr="002C4F64" w:rsidRDefault="00EC4D86" w:rsidP="00EC4D86">
            <w:pPr>
              <w:shd w:val="clear" w:color="auto" w:fill="FFFFFF"/>
              <w:ind w:firstLine="284"/>
              <w:jc w:val="both"/>
              <w:rPr>
                <w:rFonts w:ascii="Times New Roman" w:hAnsi="Times New Roman" w:cs="Times New Roman"/>
                <w:b/>
              </w:rPr>
            </w:pPr>
          </w:p>
          <w:p w:rsidR="00A24F5F" w:rsidRPr="005E1715" w:rsidRDefault="00EC4D86" w:rsidP="00EC4D86">
            <w:pPr>
              <w:shd w:val="clear" w:color="auto" w:fill="FFFFFF"/>
              <w:ind w:firstLine="284"/>
              <w:jc w:val="both"/>
              <w:rPr>
                <w:rFonts w:ascii="Times New Roman" w:hAnsi="Times New Roman" w:cs="Times New Roman"/>
                <w:b/>
              </w:rPr>
            </w:pPr>
            <w:r w:rsidRPr="002C4F64">
              <w:rPr>
                <w:rFonts w:ascii="Times New Roman" w:hAnsi="Times New Roman" w:cs="Times New Roman"/>
                <w:b/>
              </w:rPr>
              <w:t>4.3. У разі надсилання скоригованої форми звітності № 3-НКРЕКП-постачання електричної енергії (квартальна) до назви форми звітності додаються знаки та символи«_</w:t>
            </w:r>
            <w:proofErr w:type="spellStart"/>
            <w:r w:rsidRPr="002C4F64">
              <w:rPr>
                <w:rFonts w:ascii="Times New Roman" w:hAnsi="Times New Roman" w:cs="Times New Roman"/>
                <w:b/>
              </w:rPr>
              <w:t>corN</w:t>
            </w:r>
            <w:proofErr w:type="spellEnd"/>
            <w:r w:rsidRPr="002C4F64">
              <w:rPr>
                <w:rFonts w:ascii="Times New Roman" w:hAnsi="Times New Roman" w:cs="Times New Roman"/>
                <w:b/>
              </w:rPr>
              <w:t>», де № – порядковий номер подання відкоригованої форми звітності до НКРЕКП.</w:t>
            </w:r>
          </w:p>
        </w:tc>
      </w:tr>
    </w:tbl>
    <w:p w:rsidR="00800CD8" w:rsidRPr="00787F6B" w:rsidRDefault="00800CD8" w:rsidP="00AC4D53">
      <w:pPr>
        <w:spacing w:after="0" w:line="240" w:lineRule="auto"/>
        <w:ind w:firstLine="284"/>
        <w:jc w:val="center"/>
        <w:rPr>
          <w:rFonts w:ascii="Times New Roman" w:hAnsi="Times New Roman" w:cs="Times New Roman"/>
          <w:b/>
          <w:sz w:val="24"/>
          <w:szCs w:val="24"/>
        </w:rPr>
      </w:pPr>
    </w:p>
    <w:p w:rsidR="00800CD8" w:rsidRPr="00787F6B" w:rsidRDefault="00800CD8" w:rsidP="00AC4D53">
      <w:pPr>
        <w:spacing w:after="0" w:line="240" w:lineRule="auto"/>
        <w:ind w:firstLine="284"/>
        <w:rPr>
          <w:rFonts w:ascii="Times New Roman" w:hAnsi="Times New Roman" w:cs="Times New Roman"/>
          <w:sz w:val="24"/>
          <w:szCs w:val="24"/>
        </w:rPr>
      </w:pPr>
    </w:p>
    <w:tbl>
      <w:tblPr>
        <w:tblW w:w="15026" w:type="dxa"/>
        <w:tblLook w:val="04A0" w:firstRow="1" w:lastRow="0" w:firstColumn="1" w:lastColumn="0" w:noHBand="0" w:noVBand="1"/>
      </w:tblPr>
      <w:tblGrid>
        <w:gridCol w:w="5529"/>
        <w:gridCol w:w="9497"/>
      </w:tblGrid>
      <w:tr w:rsidR="00573532" w:rsidRPr="0072226E" w:rsidTr="00573532">
        <w:tc>
          <w:tcPr>
            <w:tcW w:w="5529" w:type="dxa"/>
            <w:shd w:val="clear" w:color="auto" w:fill="auto"/>
          </w:tcPr>
          <w:p w:rsidR="00573532" w:rsidRPr="00787F6B" w:rsidRDefault="00573532" w:rsidP="00573532">
            <w:pPr>
              <w:pStyle w:val="a5"/>
              <w:ind w:firstLine="0"/>
              <w:rPr>
                <w:szCs w:val="28"/>
              </w:rPr>
            </w:pPr>
            <w:r w:rsidRPr="00787F6B">
              <w:rPr>
                <w:szCs w:val="28"/>
              </w:rPr>
              <w:t>Директор Департаменту розслідувань зловживань на оптових енергетичних ринках та моніторингу звітності</w:t>
            </w:r>
          </w:p>
        </w:tc>
        <w:tc>
          <w:tcPr>
            <w:tcW w:w="9497" w:type="dxa"/>
            <w:shd w:val="clear" w:color="auto" w:fill="auto"/>
          </w:tcPr>
          <w:p w:rsidR="00573532" w:rsidRPr="00787F6B" w:rsidRDefault="00573532" w:rsidP="00573532">
            <w:pPr>
              <w:pStyle w:val="a5"/>
              <w:ind w:hanging="270"/>
              <w:jc w:val="right"/>
              <w:rPr>
                <w:szCs w:val="28"/>
              </w:rPr>
            </w:pPr>
          </w:p>
          <w:p w:rsidR="00573532" w:rsidRPr="00787F6B" w:rsidRDefault="00573532" w:rsidP="00573532">
            <w:pPr>
              <w:pStyle w:val="a5"/>
              <w:ind w:hanging="270"/>
              <w:jc w:val="right"/>
              <w:rPr>
                <w:szCs w:val="28"/>
              </w:rPr>
            </w:pPr>
          </w:p>
          <w:p w:rsidR="00573532" w:rsidRPr="0072226E" w:rsidRDefault="00573532" w:rsidP="00573532">
            <w:pPr>
              <w:pStyle w:val="a5"/>
              <w:ind w:hanging="270"/>
              <w:jc w:val="right"/>
              <w:rPr>
                <w:szCs w:val="28"/>
              </w:rPr>
            </w:pPr>
            <w:r w:rsidRPr="00787F6B">
              <w:rPr>
                <w:szCs w:val="28"/>
              </w:rPr>
              <w:t>Тетяна МІЩЕНЕНКО</w:t>
            </w:r>
          </w:p>
        </w:tc>
      </w:tr>
    </w:tbl>
    <w:p w:rsidR="00800CD8" w:rsidRPr="00AC4D53" w:rsidRDefault="00800CD8" w:rsidP="00AC4D53">
      <w:pPr>
        <w:spacing w:after="0" w:line="240" w:lineRule="auto"/>
        <w:ind w:firstLine="284"/>
        <w:rPr>
          <w:rFonts w:ascii="Times New Roman" w:hAnsi="Times New Roman" w:cs="Times New Roman"/>
          <w:sz w:val="24"/>
          <w:szCs w:val="24"/>
        </w:rPr>
      </w:pPr>
    </w:p>
    <w:p w:rsidR="00800CD8" w:rsidRPr="00AC4D53" w:rsidRDefault="00800CD8" w:rsidP="00AC4D53">
      <w:pPr>
        <w:spacing w:after="0" w:line="240" w:lineRule="auto"/>
        <w:ind w:firstLine="284"/>
        <w:rPr>
          <w:rFonts w:ascii="Times New Roman" w:hAnsi="Times New Roman" w:cs="Times New Roman"/>
          <w:sz w:val="24"/>
          <w:szCs w:val="24"/>
        </w:rPr>
      </w:pPr>
    </w:p>
    <w:sectPr w:rsidR="00800CD8" w:rsidRPr="00AC4D53" w:rsidSect="00EC4D86">
      <w:pgSz w:w="16838" w:h="11906" w:orient="landscape"/>
      <w:pgMar w:top="1135"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05DBF"/>
    <w:multiLevelType w:val="hybridMultilevel"/>
    <w:tmpl w:val="AA82D8A6"/>
    <w:lvl w:ilvl="0" w:tplc="20000011">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1" w15:restartNumberingAfterBreak="0">
    <w:nsid w:val="05873ACF"/>
    <w:multiLevelType w:val="hybridMultilevel"/>
    <w:tmpl w:val="E558ED48"/>
    <w:lvl w:ilvl="0" w:tplc="9AAA0908">
      <w:start w:val="6"/>
      <w:numFmt w:val="decimal"/>
      <w:lvlText w:val="%1)"/>
      <w:lvlJc w:val="left"/>
      <w:pPr>
        <w:ind w:left="1069" w:hanging="360"/>
      </w:pPr>
      <w:rPr>
        <w:rFonts w:hint="default"/>
      </w:rPr>
    </w:lvl>
    <w:lvl w:ilvl="1" w:tplc="10000019" w:tentative="1">
      <w:start w:val="1"/>
      <w:numFmt w:val="lowerLetter"/>
      <w:lvlText w:val="%2."/>
      <w:lvlJc w:val="left"/>
      <w:pPr>
        <w:ind w:left="1789" w:hanging="360"/>
      </w:pPr>
    </w:lvl>
    <w:lvl w:ilvl="2" w:tplc="1000001B" w:tentative="1">
      <w:start w:val="1"/>
      <w:numFmt w:val="lowerRoman"/>
      <w:lvlText w:val="%3."/>
      <w:lvlJc w:val="right"/>
      <w:pPr>
        <w:ind w:left="2509" w:hanging="180"/>
      </w:pPr>
    </w:lvl>
    <w:lvl w:ilvl="3" w:tplc="1000000F" w:tentative="1">
      <w:start w:val="1"/>
      <w:numFmt w:val="decimal"/>
      <w:lvlText w:val="%4."/>
      <w:lvlJc w:val="left"/>
      <w:pPr>
        <w:ind w:left="3229" w:hanging="360"/>
      </w:pPr>
    </w:lvl>
    <w:lvl w:ilvl="4" w:tplc="10000019" w:tentative="1">
      <w:start w:val="1"/>
      <w:numFmt w:val="lowerLetter"/>
      <w:lvlText w:val="%5."/>
      <w:lvlJc w:val="left"/>
      <w:pPr>
        <w:ind w:left="3949" w:hanging="360"/>
      </w:pPr>
    </w:lvl>
    <w:lvl w:ilvl="5" w:tplc="1000001B" w:tentative="1">
      <w:start w:val="1"/>
      <w:numFmt w:val="lowerRoman"/>
      <w:lvlText w:val="%6."/>
      <w:lvlJc w:val="right"/>
      <w:pPr>
        <w:ind w:left="4669" w:hanging="180"/>
      </w:pPr>
    </w:lvl>
    <w:lvl w:ilvl="6" w:tplc="1000000F" w:tentative="1">
      <w:start w:val="1"/>
      <w:numFmt w:val="decimal"/>
      <w:lvlText w:val="%7."/>
      <w:lvlJc w:val="left"/>
      <w:pPr>
        <w:ind w:left="5389" w:hanging="360"/>
      </w:pPr>
    </w:lvl>
    <w:lvl w:ilvl="7" w:tplc="10000019" w:tentative="1">
      <w:start w:val="1"/>
      <w:numFmt w:val="lowerLetter"/>
      <w:lvlText w:val="%8."/>
      <w:lvlJc w:val="left"/>
      <w:pPr>
        <w:ind w:left="6109" w:hanging="360"/>
      </w:pPr>
    </w:lvl>
    <w:lvl w:ilvl="8" w:tplc="1000001B" w:tentative="1">
      <w:start w:val="1"/>
      <w:numFmt w:val="lowerRoman"/>
      <w:lvlText w:val="%9."/>
      <w:lvlJc w:val="right"/>
      <w:pPr>
        <w:ind w:left="6829" w:hanging="180"/>
      </w:pPr>
    </w:lvl>
  </w:abstractNum>
  <w:abstractNum w:abstractNumId="2" w15:restartNumberingAfterBreak="0">
    <w:nsid w:val="066C2054"/>
    <w:multiLevelType w:val="multilevel"/>
    <w:tmpl w:val="E960CC40"/>
    <w:lvl w:ilvl="0">
      <w:start w:val="3"/>
      <w:numFmt w:val="decimal"/>
      <w:lvlText w:val="%1"/>
      <w:lvlJc w:val="left"/>
      <w:pPr>
        <w:ind w:left="375" w:hanging="375"/>
      </w:pPr>
    </w:lvl>
    <w:lvl w:ilvl="1">
      <w:start w:val="3"/>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 w15:restartNumberingAfterBreak="0">
    <w:nsid w:val="1E5B4AE0"/>
    <w:multiLevelType w:val="multilevel"/>
    <w:tmpl w:val="4F20D794"/>
    <w:lvl w:ilvl="0">
      <w:start w:val="3"/>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25DD3DAA"/>
    <w:multiLevelType w:val="hybridMultilevel"/>
    <w:tmpl w:val="3D4AC194"/>
    <w:lvl w:ilvl="0" w:tplc="C494134C">
      <w:start w:val="1"/>
      <w:numFmt w:val="decimal"/>
      <w:lvlText w:val="%1)"/>
      <w:lvlJc w:val="left"/>
      <w:pPr>
        <w:ind w:left="720" w:hanging="360"/>
      </w:pPr>
      <w:rPr>
        <w:color w:val="auto"/>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5" w15:restartNumberingAfterBreak="0">
    <w:nsid w:val="25EA29AB"/>
    <w:multiLevelType w:val="hybridMultilevel"/>
    <w:tmpl w:val="C5E0A980"/>
    <w:lvl w:ilvl="0" w:tplc="48321CE8">
      <w:start w:val="6"/>
      <w:numFmt w:val="decimal"/>
      <w:lvlText w:val="%1)"/>
      <w:lvlJc w:val="left"/>
      <w:pPr>
        <w:ind w:left="1069" w:hanging="360"/>
      </w:pPr>
      <w:rPr>
        <w:rFonts w:hint="default"/>
        <w:b/>
      </w:rPr>
    </w:lvl>
    <w:lvl w:ilvl="1" w:tplc="10000019" w:tentative="1">
      <w:start w:val="1"/>
      <w:numFmt w:val="lowerLetter"/>
      <w:lvlText w:val="%2."/>
      <w:lvlJc w:val="left"/>
      <w:pPr>
        <w:ind w:left="1789" w:hanging="360"/>
      </w:pPr>
    </w:lvl>
    <w:lvl w:ilvl="2" w:tplc="1000001B" w:tentative="1">
      <w:start w:val="1"/>
      <w:numFmt w:val="lowerRoman"/>
      <w:lvlText w:val="%3."/>
      <w:lvlJc w:val="right"/>
      <w:pPr>
        <w:ind w:left="2509" w:hanging="180"/>
      </w:pPr>
    </w:lvl>
    <w:lvl w:ilvl="3" w:tplc="1000000F" w:tentative="1">
      <w:start w:val="1"/>
      <w:numFmt w:val="decimal"/>
      <w:lvlText w:val="%4."/>
      <w:lvlJc w:val="left"/>
      <w:pPr>
        <w:ind w:left="3229" w:hanging="360"/>
      </w:pPr>
    </w:lvl>
    <w:lvl w:ilvl="4" w:tplc="10000019" w:tentative="1">
      <w:start w:val="1"/>
      <w:numFmt w:val="lowerLetter"/>
      <w:lvlText w:val="%5."/>
      <w:lvlJc w:val="left"/>
      <w:pPr>
        <w:ind w:left="3949" w:hanging="360"/>
      </w:pPr>
    </w:lvl>
    <w:lvl w:ilvl="5" w:tplc="1000001B" w:tentative="1">
      <w:start w:val="1"/>
      <w:numFmt w:val="lowerRoman"/>
      <w:lvlText w:val="%6."/>
      <w:lvlJc w:val="right"/>
      <w:pPr>
        <w:ind w:left="4669" w:hanging="180"/>
      </w:pPr>
    </w:lvl>
    <w:lvl w:ilvl="6" w:tplc="1000000F" w:tentative="1">
      <w:start w:val="1"/>
      <w:numFmt w:val="decimal"/>
      <w:lvlText w:val="%7."/>
      <w:lvlJc w:val="left"/>
      <w:pPr>
        <w:ind w:left="5389" w:hanging="360"/>
      </w:pPr>
    </w:lvl>
    <w:lvl w:ilvl="7" w:tplc="10000019" w:tentative="1">
      <w:start w:val="1"/>
      <w:numFmt w:val="lowerLetter"/>
      <w:lvlText w:val="%8."/>
      <w:lvlJc w:val="left"/>
      <w:pPr>
        <w:ind w:left="6109" w:hanging="360"/>
      </w:pPr>
    </w:lvl>
    <w:lvl w:ilvl="8" w:tplc="1000001B" w:tentative="1">
      <w:start w:val="1"/>
      <w:numFmt w:val="lowerRoman"/>
      <w:lvlText w:val="%9."/>
      <w:lvlJc w:val="right"/>
      <w:pPr>
        <w:ind w:left="6829" w:hanging="180"/>
      </w:pPr>
    </w:lvl>
  </w:abstractNum>
  <w:abstractNum w:abstractNumId="6" w15:restartNumberingAfterBreak="0">
    <w:nsid w:val="520006B2"/>
    <w:multiLevelType w:val="multilevel"/>
    <w:tmpl w:val="37260280"/>
    <w:lvl w:ilvl="0">
      <w:start w:val="3"/>
      <w:numFmt w:val="decimal"/>
      <w:lvlText w:val="%1."/>
      <w:lvlJc w:val="left"/>
      <w:pPr>
        <w:ind w:left="360" w:hanging="360"/>
      </w:pPr>
      <w:rPr>
        <w:rFonts w:eastAsia="Calibri" w:hint="default"/>
      </w:rPr>
    </w:lvl>
    <w:lvl w:ilvl="1">
      <w:start w:val="4"/>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7" w15:restartNumberingAfterBreak="0">
    <w:nsid w:val="52BB21B2"/>
    <w:multiLevelType w:val="multilevel"/>
    <w:tmpl w:val="AB44F3FA"/>
    <w:lvl w:ilvl="0">
      <w:start w:val="2"/>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53B1754D"/>
    <w:multiLevelType w:val="hybridMultilevel"/>
    <w:tmpl w:val="CE02CF14"/>
    <w:lvl w:ilvl="0" w:tplc="585C401C">
      <w:start w:val="1"/>
      <w:numFmt w:val="decimal"/>
      <w:lvlText w:val="%1)"/>
      <w:lvlJc w:val="left"/>
      <w:pPr>
        <w:ind w:left="1069" w:hanging="360"/>
      </w:pPr>
      <w:rPr>
        <w:rFonts w:hint="default"/>
      </w:rPr>
    </w:lvl>
    <w:lvl w:ilvl="1" w:tplc="10000019" w:tentative="1">
      <w:start w:val="1"/>
      <w:numFmt w:val="lowerLetter"/>
      <w:lvlText w:val="%2."/>
      <w:lvlJc w:val="left"/>
      <w:pPr>
        <w:ind w:left="1789" w:hanging="360"/>
      </w:pPr>
    </w:lvl>
    <w:lvl w:ilvl="2" w:tplc="1000001B" w:tentative="1">
      <w:start w:val="1"/>
      <w:numFmt w:val="lowerRoman"/>
      <w:lvlText w:val="%3."/>
      <w:lvlJc w:val="right"/>
      <w:pPr>
        <w:ind w:left="2509" w:hanging="180"/>
      </w:pPr>
    </w:lvl>
    <w:lvl w:ilvl="3" w:tplc="1000000F" w:tentative="1">
      <w:start w:val="1"/>
      <w:numFmt w:val="decimal"/>
      <w:lvlText w:val="%4."/>
      <w:lvlJc w:val="left"/>
      <w:pPr>
        <w:ind w:left="3229" w:hanging="360"/>
      </w:pPr>
    </w:lvl>
    <w:lvl w:ilvl="4" w:tplc="10000019" w:tentative="1">
      <w:start w:val="1"/>
      <w:numFmt w:val="lowerLetter"/>
      <w:lvlText w:val="%5."/>
      <w:lvlJc w:val="left"/>
      <w:pPr>
        <w:ind w:left="3949" w:hanging="360"/>
      </w:pPr>
    </w:lvl>
    <w:lvl w:ilvl="5" w:tplc="1000001B" w:tentative="1">
      <w:start w:val="1"/>
      <w:numFmt w:val="lowerRoman"/>
      <w:lvlText w:val="%6."/>
      <w:lvlJc w:val="right"/>
      <w:pPr>
        <w:ind w:left="4669" w:hanging="180"/>
      </w:pPr>
    </w:lvl>
    <w:lvl w:ilvl="6" w:tplc="1000000F" w:tentative="1">
      <w:start w:val="1"/>
      <w:numFmt w:val="decimal"/>
      <w:lvlText w:val="%7."/>
      <w:lvlJc w:val="left"/>
      <w:pPr>
        <w:ind w:left="5389" w:hanging="360"/>
      </w:pPr>
    </w:lvl>
    <w:lvl w:ilvl="7" w:tplc="10000019" w:tentative="1">
      <w:start w:val="1"/>
      <w:numFmt w:val="lowerLetter"/>
      <w:lvlText w:val="%8."/>
      <w:lvlJc w:val="left"/>
      <w:pPr>
        <w:ind w:left="6109" w:hanging="360"/>
      </w:pPr>
    </w:lvl>
    <w:lvl w:ilvl="8" w:tplc="1000001B" w:tentative="1">
      <w:start w:val="1"/>
      <w:numFmt w:val="lowerRoman"/>
      <w:lvlText w:val="%9."/>
      <w:lvlJc w:val="right"/>
      <w:pPr>
        <w:ind w:left="6829" w:hanging="180"/>
      </w:pPr>
    </w:lvl>
  </w:abstractNum>
  <w:abstractNum w:abstractNumId="9" w15:restartNumberingAfterBreak="0">
    <w:nsid w:val="54312237"/>
    <w:multiLevelType w:val="multilevel"/>
    <w:tmpl w:val="C48E21EE"/>
    <w:lvl w:ilvl="0">
      <w:start w:val="3"/>
      <w:numFmt w:val="decimal"/>
      <w:lvlText w:val="%1."/>
      <w:lvlJc w:val="left"/>
      <w:pPr>
        <w:ind w:left="360" w:hanging="360"/>
      </w:pPr>
      <w:rPr>
        <w:rFonts w:eastAsia="Calibri" w:hint="default"/>
      </w:rPr>
    </w:lvl>
    <w:lvl w:ilvl="1">
      <w:start w:val="4"/>
      <w:numFmt w:val="decimal"/>
      <w:lvlText w:val="%1.%2."/>
      <w:lvlJc w:val="left"/>
      <w:pPr>
        <w:ind w:left="1069" w:hanging="360"/>
      </w:pPr>
      <w:rPr>
        <w:rFonts w:eastAsia="Calibri" w:hint="default"/>
      </w:rPr>
    </w:lvl>
    <w:lvl w:ilvl="2">
      <w:start w:val="1"/>
      <w:numFmt w:val="decimal"/>
      <w:lvlText w:val="%1.%2.%3."/>
      <w:lvlJc w:val="left"/>
      <w:pPr>
        <w:ind w:left="2138" w:hanging="720"/>
      </w:pPr>
      <w:rPr>
        <w:rFonts w:eastAsia="Calibri" w:hint="default"/>
      </w:rPr>
    </w:lvl>
    <w:lvl w:ilvl="3">
      <w:start w:val="1"/>
      <w:numFmt w:val="decimal"/>
      <w:lvlText w:val="%1.%2.%3.%4."/>
      <w:lvlJc w:val="left"/>
      <w:pPr>
        <w:ind w:left="2847" w:hanging="72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10" w15:restartNumberingAfterBreak="0">
    <w:nsid w:val="572E55FC"/>
    <w:multiLevelType w:val="multilevel"/>
    <w:tmpl w:val="B30EC9BC"/>
    <w:lvl w:ilvl="0">
      <w:start w:val="2"/>
      <w:numFmt w:val="decimal"/>
      <w:lvlText w:val="%1."/>
      <w:lvlJc w:val="left"/>
      <w:pPr>
        <w:ind w:left="360" w:hanging="360"/>
      </w:pPr>
      <w:rPr>
        <w:rFonts w:hint="default"/>
      </w:rPr>
    </w:lvl>
    <w:lvl w:ilvl="1">
      <w:start w:val="3"/>
      <w:numFmt w:val="decimal"/>
      <w:lvlText w:val="%1.%2."/>
      <w:lvlJc w:val="left"/>
      <w:pPr>
        <w:ind w:left="949" w:hanging="360"/>
      </w:pPr>
      <w:rPr>
        <w:rFonts w:hint="default"/>
      </w:rPr>
    </w:lvl>
    <w:lvl w:ilvl="2">
      <w:start w:val="1"/>
      <w:numFmt w:val="decimal"/>
      <w:lvlText w:val="%1.%2.%3."/>
      <w:lvlJc w:val="left"/>
      <w:pPr>
        <w:ind w:left="1898" w:hanging="720"/>
      </w:pPr>
      <w:rPr>
        <w:rFonts w:hint="default"/>
      </w:rPr>
    </w:lvl>
    <w:lvl w:ilvl="3">
      <w:start w:val="1"/>
      <w:numFmt w:val="decimal"/>
      <w:lvlText w:val="%1.%2.%3.%4."/>
      <w:lvlJc w:val="left"/>
      <w:pPr>
        <w:ind w:left="2487" w:hanging="720"/>
      </w:pPr>
      <w:rPr>
        <w:rFonts w:hint="default"/>
      </w:rPr>
    </w:lvl>
    <w:lvl w:ilvl="4">
      <w:start w:val="1"/>
      <w:numFmt w:val="decimal"/>
      <w:lvlText w:val="%1.%2.%3.%4.%5."/>
      <w:lvlJc w:val="left"/>
      <w:pPr>
        <w:ind w:left="3436" w:hanging="1080"/>
      </w:pPr>
      <w:rPr>
        <w:rFonts w:hint="default"/>
      </w:rPr>
    </w:lvl>
    <w:lvl w:ilvl="5">
      <w:start w:val="1"/>
      <w:numFmt w:val="decimal"/>
      <w:lvlText w:val="%1.%2.%3.%4.%5.%6."/>
      <w:lvlJc w:val="left"/>
      <w:pPr>
        <w:ind w:left="4025" w:hanging="1080"/>
      </w:pPr>
      <w:rPr>
        <w:rFonts w:hint="default"/>
      </w:rPr>
    </w:lvl>
    <w:lvl w:ilvl="6">
      <w:start w:val="1"/>
      <w:numFmt w:val="decimal"/>
      <w:lvlText w:val="%1.%2.%3.%4.%5.%6.%7."/>
      <w:lvlJc w:val="left"/>
      <w:pPr>
        <w:ind w:left="4974" w:hanging="1440"/>
      </w:pPr>
      <w:rPr>
        <w:rFonts w:hint="default"/>
      </w:rPr>
    </w:lvl>
    <w:lvl w:ilvl="7">
      <w:start w:val="1"/>
      <w:numFmt w:val="decimal"/>
      <w:lvlText w:val="%1.%2.%3.%4.%5.%6.%7.%8."/>
      <w:lvlJc w:val="left"/>
      <w:pPr>
        <w:ind w:left="5563" w:hanging="1440"/>
      </w:pPr>
      <w:rPr>
        <w:rFonts w:hint="default"/>
      </w:rPr>
    </w:lvl>
    <w:lvl w:ilvl="8">
      <w:start w:val="1"/>
      <w:numFmt w:val="decimal"/>
      <w:lvlText w:val="%1.%2.%3.%4.%5.%6.%7.%8.%9."/>
      <w:lvlJc w:val="left"/>
      <w:pPr>
        <w:ind w:left="6512" w:hanging="1800"/>
      </w:pPr>
      <w:rPr>
        <w:rFonts w:hint="default"/>
      </w:rPr>
    </w:lvl>
  </w:abstractNum>
  <w:abstractNum w:abstractNumId="11" w15:restartNumberingAfterBreak="0">
    <w:nsid w:val="71E94B27"/>
    <w:multiLevelType w:val="multilevel"/>
    <w:tmpl w:val="A47E1DF6"/>
    <w:lvl w:ilvl="0">
      <w:start w:val="3"/>
      <w:numFmt w:val="decimal"/>
      <w:lvlText w:val="%1."/>
      <w:lvlJc w:val="left"/>
      <w:pPr>
        <w:ind w:left="450" w:hanging="450"/>
      </w:pPr>
      <w:rPr>
        <w:color w:val="auto"/>
      </w:rPr>
    </w:lvl>
    <w:lvl w:ilvl="1">
      <w:start w:val="1"/>
      <w:numFmt w:val="decimal"/>
      <w:lvlText w:val="%1.%2."/>
      <w:lvlJc w:val="left"/>
      <w:pPr>
        <w:ind w:left="720" w:hanging="720"/>
      </w:pPr>
      <w:rPr>
        <w:color w:val="auto"/>
      </w:rPr>
    </w:lvl>
    <w:lvl w:ilvl="2">
      <w:start w:val="1"/>
      <w:numFmt w:val="decimal"/>
      <w:lvlText w:val="%1.%2.%3."/>
      <w:lvlJc w:val="left"/>
      <w:pPr>
        <w:ind w:left="720" w:hanging="720"/>
      </w:pPr>
      <w:rPr>
        <w:color w:val="auto"/>
      </w:rPr>
    </w:lvl>
    <w:lvl w:ilvl="3">
      <w:start w:val="1"/>
      <w:numFmt w:val="decimal"/>
      <w:lvlText w:val="%1.%2.%3.%4."/>
      <w:lvlJc w:val="left"/>
      <w:pPr>
        <w:ind w:left="1080" w:hanging="108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440" w:hanging="1440"/>
      </w:pPr>
      <w:rPr>
        <w:color w:val="auto"/>
      </w:rPr>
    </w:lvl>
    <w:lvl w:ilvl="6">
      <w:start w:val="1"/>
      <w:numFmt w:val="decimal"/>
      <w:lvlText w:val="%1.%2.%3.%4.%5.%6.%7."/>
      <w:lvlJc w:val="left"/>
      <w:pPr>
        <w:ind w:left="1800" w:hanging="1800"/>
      </w:pPr>
      <w:rPr>
        <w:color w:val="auto"/>
      </w:rPr>
    </w:lvl>
    <w:lvl w:ilvl="7">
      <w:start w:val="1"/>
      <w:numFmt w:val="decimal"/>
      <w:lvlText w:val="%1.%2.%3.%4.%5.%6.%7.%8."/>
      <w:lvlJc w:val="left"/>
      <w:pPr>
        <w:ind w:left="1800" w:hanging="1800"/>
      </w:pPr>
      <w:rPr>
        <w:color w:val="auto"/>
      </w:rPr>
    </w:lvl>
    <w:lvl w:ilvl="8">
      <w:start w:val="1"/>
      <w:numFmt w:val="decimal"/>
      <w:lvlText w:val="%1.%2.%3.%4.%5.%6.%7.%8.%9."/>
      <w:lvlJc w:val="left"/>
      <w:pPr>
        <w:ind w:left="2160" w:hanging="2160"/>
      </w:pPr>
      <w:rPr>
        <w:color w:val="auto"/>
      </w:rPr>
    </w:lvl>
  </w:abstractNum>
  <w:abstractNum w:abstractNumId="12" w15:restartNumberingAfterBreak="0">
    <w:nsid w:val="77B124DB"/>
    <w:multiLevelType w:val="multilevel"/>
    <w:tmpl w:val="55D2DCF0"/>
    <w:lvl w:ilvl="0">
      <w:start w:val="2"/>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3" w15:restartNumberingAfterBreak="0">
    <w:nsid w:val="7BF35FC4"/>
    <w:multiLevelType w:val="hybridMultilevel"/>
    <w:tmpl w:val="CEAE8DB0"/>
    <w:lvl w:ilvl="0" w:tplc="10000011">
      <w:start w:val="12"/>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4" w15:restartNumberingAfterBreak="0">
    <w:nsid w:val="7C8965F7"/>
    <w:multiLevelType w:val="multilevel"/>
    <w:tmpl w:val="0A8E55C8"/>
    <w:lvl w:ilvl="0">
      <w:start w:val="3"/>
      <w:numFmt w:val="decimal"/>
      <w:lvlText w:val="%1."/>
      <w:lvlJc w:val="left"/>
      <w:pPr>
        <w:ind w:left="360" w:hanging="360"/>
      </w:pPr>
      <w:rPr>
        <w:rFonts w:eastAsia="Calibri" w:hint="default"/>
      </w:rPr>
    </w:lvl>
    <w:lvl w:ilvl="1">
      <w:start w:val="4"/>
      <w:numFmt w:val="decimal"/>
      <w:lvlText w:val="%1.%2."/>
      <w:lvlJc w:val="left"/>
      <w:pPr>
        <w:ind w:left="1069" w:hanging="360"/>
      </w:pPr>
      <w:rPr>
        <w:rFonts w:eastAsia="Calibri" w:hint="default"/>
      </w:rPr>
    </w:lvl>
    <w:lvl w:ilvl="2">
      <w:start w:val="1"/>
      <w:numFmt w:val="decimal"/>
      <w:lvlText w:val="%1.%2.%3."/>
      <w:lvlJc w:val="left"/>
      <w:pPr>
        <w:ind w:left="2138" w:hanging="720"/>
      </w:pPr>
      <w:rPr>
        <w:rFonts w:eastAsia="Calibri" w:hint="default"/>
      </w:rPr>
    </w:lvl>
    <w:lvl w:ilvl="3">
      <w:start w:val="1"/>
      <w:numFmt w:val="decimal"/>
      <w:lvlText w:val="%1.%2.%3.%4."/>
      <w:lvlJc w:val="left"/>
      <w:pPr>
        <w:ind w:left="2847" w:hanging="72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15" w15:restartNumberingAfterBreak="0">
    <w:nsid w:val="7DC71762"/>
    <w:multiLevelType w:val="hybridMultilevel"/>
    <w:tmpl w:val="2504813E"/>
    <w:lvl w:ilvl="0" w:tplc="D94CB6B8">
      <w:start w:val="6"/>
      <w:numFmt w:val="decimal"/>
      <w:lvlText w:val="%1)"/>
      <w:lvlJc w:val="left"/>
      <w:pPr>
        <w:ind w:left="1069" w:hanging="360"/>
      </w:pPr>
      <w:rPr>
        <w:rFonts w:hint="default"/>
      </w:rPr>
    </w:lvl>
    <w:lvl w:ilvl="1" w:tplc="10000019">
      <w:start w:val="1"/>
      <w:numFmt w:val="lowerLetter"/>
      <w:lvlText w:val="%2."/>
      <w:lvlJc w:val="left"/>
      <w:pPr>
        <w:ind w:left="1789" w:hanging="360"/>
      </w:pPr>
    </w:lvl>
    <w:lvl w:ilvl="2" w:tplc="1000001B" w:tentative="1">
      <w:start w:val="1"/>
      <w:numFmt w:val="lowerRoman"/>
      <w:lvlText w:val="%3."/>
      <w:lvlJc w:val="right"/>
      <w:pPr>
        <w:ind w:left="2509" w:hanging="180"/>
      </w:pPr>
    </w:lvl>
    <w:lvl w:ilvl="3" w:tplc="1000000F" w:tentative="1">
      <w:start w:val="1"/>
      <w:numFmt w:val="decimal"/>
      <w:lvlText w:val="%4."/>
      <w:lvlJc w:val="left"/>
      <w:pPr>
        <w:ind w:left="3229" w:hanging="360"/>
      </w:pPr>
    </w:lvl>
    <w:lvl w:ilvl="4" w:tplc="10000019" w:tentative="1">
      <w:start w:val="1"/>
      <w:numFmt w:val="lowerLetter"/>
      <w:lvlText w:val="%5."/>
      <w:lvlJc w:val="left"/>
      <w:pPr>
        <w:ind w:left="3949" w:hanging="360"/>
      </w:pPr>
    </w:lvl>
    <w:lvl w:ilvl="5" w:tplc="1000001B" w:tentative="1">
      <w:start w:val="1"/>
      <w:numFmt w:val="lowerRoman"/>
      <w:lvlText w:val="%6."/>
      <w:lvlJc w:val="right"/>
      <w:pPr>
        <w:ind w:left="4669" w:hanging="180"/>
      </w:pPr>
    </w:lvl>
    <w:lvl w:ilvl="6" w:tplc="1000000F" w:tentative="1">
      <w:start w:val="1"/>
      <w:numFmt w:val="decimal"/>
      <w:lvlText w:val="%7."/>
      <w:lvlJc w:val="left"/>
      <w:pPr>
        <w:ind w:left="5389" w:hanging="360"/>
      </w:pPr>
    </w:lvl>
    <w:lvl w:ilvl="7" w:tplc="10000019" w:tentative="1">
      <w:start w:val="1"/>
      <w:numFmt w:val="lowerLetter"/>
      <w:lvlText w:val="%8."/>
      <w:lvlJc w:val="left"/>
      <w:pPr>
        <w:ind w:left="6109" w:hanging="360"/>
      </w:pPr>
    </w:lvl>
    <w:lvl w:ilvl="8" w:tplc="1000001B" w:tentative="1">
      <w:start w:val="1"/>
      <w:numFmt w:val="lowerRoman"/>
      <w:lvlText w:val="%9."/>
      <w:lvlJc w:val="right"/>
      <w:pPr>
        <w:ind w:left="6829" w:hanging="180"/>
      </w:pPr>
    </w:lvl>
  </w:abstractNum>
  <w:num w:numId="1">
    <w:abstractNumId w:val="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3"/>
  </w:num>
  <w:num w:numId="5">
    <w:abstractNumId w:val="8"/>
  </w:num>
  <w:num w:numId="6">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10"/>
  </w:num>
  <w:num w:numId="9">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9"/>
  </w:num>
  <w:num w:numId="13">
    <w:abstractNumId w:val="14"/>
  </w:num>
  <w:num w:numId="14">
    <w:abstractNumId w:val="15"/>
  </w:num>
  <w:num w:numId="15">
    <w:abstractNumId w:val="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F77"/>
    <w:rsid w:val="00014FF6"/>
    <w:rsid w:val="0003361A"/>
    <w:rsid w:val="000433DB"/>
    <w:rsid w:val="000A399D"/>
    <w:rsid w:val="000B7C5C"/>
    <w:rsid w:val="000C0F04"/>
    <w:rsid w:val="00112BE7"/>
    <w:rsid w:val="00143CB5"/>
    <w:rsid w:val="001B38D6"/>
    <w:rsid w:val="001B4138"/>
    <w:rsid w:val="00224B29"/>
    <w:rsid w:val="00243BC9"/>
    <w:rsid w:val="00256EB4"/>
    <w:rsid w:val="002C4F64"/>
    <w:rsid w:val="002E7864"/>
    <w:rsid w:val="0033434C"/>
    <w:rsid w:val="003724A7"/>
    <w:rsid w:val="003A1853"/>
    <w:rsid w:val="003C35CB"/>
    <w:rsid w:val="003F1279"/>
    <w:rsid w:val="003F5492"/>
    <w:rsid w:val="004435E6"/>
    <w:rsid w:val="00454F71"/>
    <w:rsid w:val="004A18F8"/>
    <w:rsid w:val="004A49C2"/>
    <w:rsid w:val="004C0DE2"/>
    <w:rsid w:val="005208A7"/>
    <w:rsid w:val="00573532"/>
    <w:rsid w:val="005A031C"/>
    <w:rsid w:val="005B2CB0"/>
    <w:rsid w:val="005E1715"/>
    <w:rsid w:val="00704925"/>
    <w:rsid w:val="007656DA"/>
    <w:rsid w:val="00787F6B"/>
    <w:rsid w:val="00800CD8"/>
    <w:rsid w:val="00804FE6"/>
    <w:rsid w:val="0084505E"/>
    <w:rsid w:val="008D6050"/>
    <w:rsid w:val="00905B65"/>
    <w:rsid w:val="00920C86"/>
    <w:rsid w:val="009248B5"/>
    <w:rsid w:val="00985760"/>
    <w:rsid w:val="00985B14"/>
    <w:rsid w:val="009B21A3"/>
    <w:rsid w:val="009C4D98"/>
    <w:rsid w:val="00A06C44"/>
    <w:rsid w:val="00A24F5F"/>
    <w:rsid w:val="00A746D2"/>
    <w:rsid w:val="00A8686E"/>
    <w:rsid w:val="00AC4D53"/>
    <w:rsid w:val="00AF3102"/>
    <w:rsid w:val="00B157DB"/>
    <w:rsid w:val="00B57316"/>
    <w:rsid w:val="00BA0D1F"/>
    <w:rsid w:val="00BA16D7"/>
    <w:rsid w:val="00C03B67"/>
    <w:rsid w:val="00C64783"/>
    <w:rsid w:val="00C71899"/>
    <w:rsid w:val="00CF16E7"/>
    <w:rsid w:val="00D223D6"/>
    <w:rsid w:val="00D36503"/>
    <w:rsid w:val="00D87059"/>
    <w:rsid w:val="00DB59E3"/>
    <w:rsid w:val="00E02574"/>
    <w:rsid w:val="00E03F77"/>
    <w:rsid w:val="00E06469"/>
    <w:rsid w:val="00E121E5"/>
    <w:rsid w:val="00E15AAA"/>
    <w:rsid w:val="00E30347"/>
    <w:rsid w:val="00E57C39"/>
    <w:rsid w:val="00E6731F"/>
    <w:rsid w:val="00EB33D6"/>
    <w:rsid w:val="00EC4D86"/>
    <w:rsid w:val="00EF1ECB"/>
    <w:rsid w:val="00F956CF"/>
    <w:rsid w:val="00FA546A"/>
    <w:rsid w:val="00FF41B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691BD"/>
  <w15:chartTrackingRefBased/>
  <w15:docId w15:val="{2A79D40D-EA4F-4ABD-85C8-CC4DC3956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870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00C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800CD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03361A"/>
    <w:pPr>
      <w:ind w:left="720"/>
      <w:contextualSpacing/>
    </w:pPr>
    <w:rPr>
      <w:lang w:val="ru-RU"/>
    </w:rPr>
  </w:style>
  <w:style w:type="paragraph" w:styleId="a5">
    <w:name w:val="Body Text Indent"/>
    <w:basedOn w:val="a"/>
    <w:link w:val="a6"/>
    <w:unhideWhenUsed/>
    <w:rsid w:val="00573532"/>
    <w:pPr>
      <w:spacing w:after="0" w:line="240" w:lineRule="auto"/>
      <w:ind w:firstLine="851"/>
      <w:jc w:val="both"/>
    </w:pPr>
    <w:rPr>
      <w:rFonts w:ascii="Times New Roman" w:eastAsia="Times New Roman" w:hAnsi="Times New Roman" w:cs="Times New Roman"/>
      <w:sz w:val="28"/>
      <w:szCs w:val="20"/>
      <w:lang w:eastAsia="ru-RU"/>
    </w:rPr>
  </w:style>
  <w:style w:type="character" w:customStyle="1" w:styleId="a6">
    <w:name w:val="Основний текст з відступом Знак"/>
    <w:basedOn w:val="a0"/>
    <w:link w:val="a5"/>
    <w:rsid w:val="00573532"/>
    <w:rPr>
      <w:rFonts w:ascii="Times New Roman" w:eastAsia="Times New Roman" w:hAnsi="Times New Roman" w:cs="Times New Roman"/>
      <w:sz w:val="28"/>
      <w:szCs w:val="20"/>
      <w:lang w:eastAsia="ru-RU"/>
    </w:rPr>
  </w:style>
  <w:style w:type="paragraph" w:styleId="a7">
    <w:name w:val="header"/>
    <w:basedOn w:val="a"/>
    <w:link w:val="a8"/>
    <w:uiPriority w:val="99"/>
    <w:rsid w:val="008D6050"/>
    <w:pPr>
      <w:tabs>
        <w:tab w:val="center" w:pos="4819"/>
        <w:tab w:val="right" w:pos="9639"/>
      </w:tabs>
      <w:spacing w:after="0" w:line="240" w:lineRule="auto"/>
    </w:pPr>
    <w:rPr>
      <w:rFonts w:ascii="Times New Roman" w:eastAsia="Times New Roman" w:hAnsi="Times New Roman" w:cs="Times New Roman"/>
      <w:sz w:val="28"/>
      <w:szCs w:val="20"/>
      <w:lang w:val="ru-RU" w:eastAsia="ru-RU"/>
    </w:rPr>
  </w:style>
  <w:style w:type="character" w:customStyle="1" w:styleId="a8">
    <w:name w:val="Верхній колонтитул Знак"/>
    <w:basedOn w:val="a0"/>
    <w:link w:val="a7"/>
    <w:uiPriority w:val="99"/>
    <w:rsid w:val="008D6050"/>
    <w:rPr>
      <w:rFonts w:ascii="Times New Roman" w:eastAsia="Times New Roman" w:hAnsi="Times New Roman" w:cs="Times New Roman"/>
      <w:sz w:val="28"/>
      <w:szCs w:val="20"/>
      <w:lang w:val="ru-RU" w:eastAsia="ru-RU"/>
    </w:rPr>
  </w:style>
  <w:style w:type="character" w:styleId="a9">
    <w:name w:val="page number"/>
    <w:basedOn w:val="a0"/>
    <w:rsid w:val="00E57C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512">
      <w:bodyDiv w:val="1"/>
      <w:marLeft w:val="0"/>
      <w:marRight w:val="0"/>
      <w:marTop w:val="0"/>
      <w:marBottom w:val="0"/>
      <w:divBdr>
        <w:top w:val="none" w:sz="0" w:space="0" w:color="auto"/>
        <w:left w:val="none" w:sz="0" w:space="0" w:color="auto"/>
        <w:bottom w:val="none" w:sz="0" w:space="0" w:color="auto"/>
        <w:right w:val="none" w:sz="0" w:space="0" w:color="auto"/>
      </w:divBdr>
    </w:div>
    <w:div w:id="37626209">
      <w:bodyDiv w:val="1"/>
      <w:marLeft w:val="0"/>
      <w:marRight w:val="0"/>
      <w:marTop w:val="0"/>
      <w:marBottom w:val="0"/>
      <w:divBdr>
        <w:top w:val="none" w:sz="0" w:space="0" w:color="auto"/>
        <w:left w:val="none" w:sz="0" w:space="0" w:color="auto"/>
        <w:bottom w:val="none" w:sz="0" w:space="0" w:color="auto"/>
        <w:right w:val="none" w:sz="0" w:space="0" w:color="auto"/>
      </w:divBdr>
    </w:div>
    <w:div w:id="239340459">
      <w:bodyDiv w:val="1"/>
      <w:marLeft w:val="0"/>
      <w:marRight w:val="0"/>
      <w:marTop w:val="0"/>
      <w:marBottom w:val="0"/>
      <w:divBdr>
        <w:top w:val="none" w:sz="0" w:space="0" w:color="auto"/>
        <w:left w:val="none" w:sz="0" w:space="0" w:color="auto"/>
        <w:bottom w:val="none" w:sz="0" w:space="0" w:color="auto"/>
        <w:right w:val="none" w:sz="0" w:space="0" w:color="auto"/>
      </w:divBdr>
    </w:div>
    <w:div w:id="561064953">
      <w:bodyDiv w:val="1"/>
      <w:marLeft w:val="0"/>
      <w:marRight w:val="0"/>
      <w:marTop w:val="0"/>
      <w:marBottom w:val="0"/>
      <w:divBdr>
        <w:top w:val="none" w:sz="0" w:space="0" w:color="auto"/>
        <w:left w:val="none" w:sz="0" w:space="0" w:color="auto"/>
        <w:bottom w:val="none" w:sz="0" w:space="0" w:color="auto"/>
        <w:right w:val="none" w:sz="0" w:space="0" w:color="auto"/>
      </w:divBdr>
    </w:div>
    <w:div w:id="709645515">
      <w:bodyDiv w:val="1"/>
      <w:marLeft w:val="0"/>
      <w:marRight w:val="0"/>
      <w:marTop w:val="0"/>
      <w:marBottom w:val="0"/>
      <w:divBdr>
        <w:top w:val="none" w:sz="0" w:space="0" w:color="auto"/>
        <w:left w:val="none" w:sz="0" w:space="0" w:color="auto"/>
        <w:bottom w:val="none" w:sz="0" w:space="0" w:color="auto"/>
        <w:right w:val="none" w:sz="0" w:space="0" w:color="auto"/>
      </w:divBdr>
    </w:div>
    <w:div w:id="773011423">
      <w:bodyDiv w:val="1"/>
      <w:marLeft w:val="0"/>
      <w:marRight w:val="0"/>
      <w:marTop w:val="0"/>
      <w:marBottom w:val="0"/>
      <w:divBdr>
        <w:top w:val="none" w:sz="0" w:space="0" w:color="auto"/>
        <w:left w:val="none" w:sz="0" w:space="0" w:color="auto"/>
        <w:bottom w:val="none" w:sz="0" w:space="0" w:color="auto"/>
        <w:right w:val="none" w:sz="0" w:space="0" w:color="auto"/>
      </w:divBdr>
    </w:div>
    <w:div w:id="1085999175">
      <w:bodyDiv w:val="1"/>
      <w:marLeft w:val="0"/>
      <w:marRight w:val="0"/>
      <w:marTop w:val="0"/>
      <w:marBottom w:val="0"/>
      <w:divBdr>
        <w:top w:val="none" w:sz="0" w:space="0" w:color="auto"/>
        <w:left w:val="none" w:sz="0" w:space="0" w:color="auto"/>
        <w:bottom w:val="none" w:sz="0" w:space="0" w:color="auto"/>
        <w:right w:val="none" w:sz="0" w:space="0" w:color="auto"/>
      </w:divBdr>
    </w:div>
    <w:div w:id="1106122887">
      <w:bodyDiv w:val="1"/>
      <w:marLeft w:val="0"/>
      <w:marRight w:val="0"/>
      <w:marTop w:val="0"/>
      <w:marBottom w:val="0"/>
      <w:divBdr>
        <w:top w:val="none" w:sz="0" w:space="0" w:color="auto"/>
        <w:left w:val="none" w:sz="0" w:space="0" w:color="auto"/>
        <w:bottom w:val="none" w:sz="0" w:space="0" w:color="auto"/>
        <w:right w:val="none" w:sz="0" w:space="0" w:color="auto"/>
      </w:divBdr>
    </w:div>
    <w:div w:id="1315648238">
      <w:bodyDiv w:val="1"/>
      <w:marLeft w:val="0"/>
      <w:marRight w:val="0"/>
      <w:marTop w:val="0"/>
      <w:marBottom w:val="0"/>
      <w:divBdr>
        <w:top w:val="none" w:sz="0" w:space="0" w:color="auto"/>
        <w:left w:val="none" w:sz="0" w:space="0" w:color="auto"/>
        <w:bottom w:val="none" w:sz="0" w:space="0" w:color="auto"/>
        <w:right w:val="none" w:sz="0" w:space="0" w:color="auto"/>
      </w:divBdr>
    </w:div>
    <w:div w:id="1333871961">
      <w:bodyDiv w:val="1"/>
      <w:marLeft w:val="0"/>
      <w:marRight w:val="0"/>
      <w:marTop w:val="0"/>
      <w:marBottom w:val="0"/>
      <w:divBdr>
        <w:top w:val="none" w:sz="0" w:space="0" w:color="auto"/>
        <w:left w:val="none" w:sz="0" w:space="0" w:color="auto"/>
        <w:bottom w:val="none" w:sz="0" w:space="0" w:color="auto"/>
        <w:right w:val="none" w:sz="0" w:space="0" w:color="auto"/>
      </w:divBdr>
    </w:div>
    <w:div w:id="1414813163">
      <w:bodyDiv w:val="1"/>
      <w:marLeft w:val="0"/>
      <w:marRight w:val="0"/>
      <w:marTop w:val="0"/>
      <w:marBottom w:val="0"/>
      <w:divBdr>
        <w:top w:val="none" w:sz="0" w:space="0" w:color="auto"/>
        <w:left w:val="none" w:sz="0" w:space="0" w:color="auto"/>
        <w:bottom w:val="none" w:sz="0" w:space="0" w:color="auto"/>
        <w:right w:val="none" w:sz="0" w:space="0" w:color="auto"/>
      </w:divBdr>
    </w:div>
    <w:div w:id="1438672019">
      <w:bodyDiv w:val="1"/>
      <w:marLeft w:val="0"/>
      <w:marRight w:val="0"/>
      <w:marTop w:val="0"/>
      <w:marBottom w:val="0"/>
      <w:divBdr>
        <w:top w:val="none" w:sz="0" w:space="0" w:color="auto"/>
        <w:left w:val="none" w:sz="0" w:space="0" w:color="auto"/>
        <w:bottom w:val="none" w:sz="0" w:space="0" w:color="auto"/>
        <w:right w:val="none" w:sz="0" w:space="0" w:color="auto"/>
      </w:divBdr>
    </w:div>
    <w:div w:id="1476609692">
      <w:bodyDiv w:val="1"/>
      <w:marLeft w:val="0"/>
      <w:marRight w:val="0"/>
      <w:marTop w:val="0"/>
      <w:marBottom w:val="0"/>
      <w:divBdr>
        <w:top w:val="none" w:sz="0" w:space="0" w:color="auto"/>
        <w:left w:val="none" w:sz="0" w:space="0" w:color="auto"/>
        <w:bottom w:val="none" w:sz="0" w:space="0" w:color="auto"/>
        <w:right w:val="none" w:sz="0" w:space="0" w:color="auto"/>
      </w:divBdr>
    </w:div>
    <w:div w:id="1545482017">
      <w:bodyDiv w:val="1"/>
      <w:marLeft w:val="0"/>
      <w:marRight w:val="0"/>
      <w:marTop w:val="0"/>
      <w:marBottom w:val="0"/>
      <w:divBdr>
        <w:top w:val="none" w:sz="0" w:space="0" w:color="auto"/>
        <w:left w:val="none" w:sz="0" w:space="0" w:color="auto"/>
        <w:bottom w:val="none" w:sz="0" w:space="0" w:color="auto"/>
        <w:right w:val="none" w:sz="0" w:space="0" w:color="auto"/>
      </w:divBdr>
    </w:div>
    <w:div w:id="1590191980">
      <w:bodyDiv w:val="1"/>
      <w:marLeft w:val="0"/>
      <w:marRight w:val="0"/>
      <w:marTop w:val="0"/>
      <w:marBottom w:val="0"/>
      <w:divBdr>
        <w:top w:val="none" w:sz="0" w:space="0" w:color="auto"/>
        <w:left w:val="none" w:sz="0" w:space="0" w:color="auto"/>
        <w:bottom w:val="none" w:sz="0" w:space="0" w:color="auto"/>
        <w:right w:val="none" w:sz="0" w:space="0" w:color="auto"/>
      </w:divBdr>
    </w:div>
    <w:div w:id="1727946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12" Type="http://schemas.openxmlformats.org/officeDocument/2006/relationships/image" Target="media/image7.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image" Target="media/image6.emf"/><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B1EFBA-D868-40C3-9E2C-6D49E8732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23</Pages>
  <Words>9282</Words>
  <Characters>52910</Characters>
  <Application>Microsoft Office Word</Application>
  <DocSecurity>0</DocSecurity>
  <Lines>440</Lines>
  <Paragraphs>124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Мілова</dc:creator>
  <cp:keywords/>
  <dc:description/>
  <cp:lastModifiedBy>Ганна Гавриш</cp:lastModifiedBy>
  <cp:revision>24</cp:revision>
  <dcterms:created xsi:type="dcterms:W3CDTF">2024-11-12T15:15:00Z</dcterms:created>
  <dcterms:modified xsi:type="dcterms:W3CDTF">2025-01-28T13:29:00Z</dcterms:modified>
</cp:coreProperties>
</file>