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Layout w:type="fixed"/>
        <w:tblLook w:val="00A0" w:firstRow="1" w:lastRow="0" w:firstColumn="1" w:lastColumn="0" w:noHBand="0" w:noVBand="0"/>
      </w:tblPr>
      <w:tblGrid>
        <w:gridCol w:w="7230"/>
        <w:gridCol w:w="2410"/>
      </w:tblGrid>
      <w:tr w:rsidR="00757E64" w:rsidRPr="00757E64" w:rsidTr="00AE42E3">
        <w:trPr>
          <w:trHeight w:val="853"/>
        </w:trPr>
        <w:tc>
          <w:tcPr>
            <w:tcW w:w="7230" w:type="dxa"/>
          </w:tcPr>
          <w:p w:rsidR="00757E64" w:rsidRPr="00757E64" w:rsidRDefault="00757E64" w:rsidP="00CA3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57E64" w:rsidRPr="00EA4A5F" w:rsidRDefault="00757E64" w:rsidP="00757E6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4A5F">
              <w:rPr>
                <w:rFonts w:ascii="Times New Roman" w:hAnsi="Times New Roman" w:cs="Times New Roman"/>
                <w:sz w:val="27"/>
                <w:szCs w:val="27"/>
              </w:rPr>
              <w:t>Голові НКРЕКП</w:t>
            </w:r>
          </w:p>
          <w:p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4A5F">
              <w:rPr>
                <w:rFonts w:ascii="Times New Roman" w:hAnsi="Times New Roman" w:cs="Times New Roman"/>
                <w:sz w:val="27"/>
                <w:szCs w:val="27"/>
              </w:rPr>
              <w:t>Членам НКРЕКП</w:t>
            </w:r>
          </w:p>
        </w:tc>
      </w:tr>
    </w:tbl>
    <w:p w:rsidR="00273D37" w:rsidRPr="00EA4A5F" w:rsidRDefault="00273D37" w:rsidP="00F333FB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Обґрунтування</w:t>
      </w:r>
    </w:p>
    <w:p w:rsidR="002E5CE7" w:rsidRPr="00EA4A5F" w:rsidRDefault="00273D37" w:rsidP="00F333FB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щодо схвалення проєкту 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 «Про </w:t>
      </w:r>
      <w:r w:rsidR="00E04223"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затвердження</w:t>
      </w: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змін до постанов</w:t>
      </w:r>
      <w:r w:rsidR="00AC377A"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НКРЕКП від 28 лютого 2019 року № 282</w:t>
      </w:r>
      <w:r w:rsidR="003E2F3F"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  <w:r w:rsidRPr="00EA4A5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273D37" w:rsidRPr="00EA4A5F" w:rsidRDefault="00273D37" w:rsidP="00273D37">
      <w:pPr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D02C6" w:rsidRPr="00EA4A5F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Статтею 17 Закону України «Про Національну комісію, що здійснює державне регулювання у сферах енергетики та комунальних послуг» та статтею 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 та затвердження форм звітності для суб'єктів господарювання, що провадять діяльність на ринку електричної енергії.</w:t>
      </w:r>
    </w:p>
    <w:p w:rsidR="008D02C6" w:rsidRPr="00EA4A5F" w:rsidRDefault="00A509D7" w:rsidP="00A509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4A5F">
        <w:rPr>
          <w:rFonts w:ascii="Times New Roman" w:hAnsi="Times New Roman" w:cs="Times New Roman"/>
          <w:sz w:val="27"/>
          <w:szCs w:val="27"/>
        </w:rPr>
        <w:t xml:space="preserve">У зв’язку із змінами до методології </w:t>
      </w:r>
      <w:proofErr w:type="spellStart"/>
      <w:r w:rsidRPr="00EA4A5F">
        <w:rPr>
          <w:rFonts w:ascii="Times New Roman" w:hAnsi="Times New Roman" w:cs="Times New Roman"/>
          <w:sz w:val="27"/>
          <w:szCs w:val="27"/>
        </w:rPr>
        <w:t>тарифоутворення</w:t>
      </w:r>
      <w:proofErr w:type="spellEnd"/>
      <w:r w:rsidR="00EA4A5F" w:rsidRPr="00EA4A5F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="00EA4A5F" w:rsidRPr="00EA4A5F">
        <w:rPr>
          <w:rFonts w:ascii="Times New Roman" w:hAnsi="Times New Roman" w:cs="Times New Roman"/>
          <w:sz w:val="27"/>
          <w:szCs w:val="27"/>
        </w:rPr>
        <w:t>у частині упорядкування регуляторного обліку активів</w:t>
      </w:r>
      <w:r w:rsidRPr="00EA4A5F">
        <w:rPr>
          <w:rFonts w:ascii="Times New Roman" w:hAnsi="Times New Roman" w:cs="Times New Roman"/>
          <w:sz w:val="27"/>
          <w:szCs w:val="27"/>
        </w:rPr>
        <w:t xml:space="preserve"> та внесеними змінами до Положення про покладення спеціальних обов’язків на учасників ринку електричної енергії для забезпечення загальносуспільних інтересів у процесі функціонування ринку електричної енергії, затвердженого постановою Кабінету Міністрів України від 05.06.2019 № 483</w:t>
      </w:r>
      <w:r w:rsidR="00CC744C" w:rsidRPr="00EA4A5F">
        <w:rPr>
          <w:rFonts w:ascii="Times New Roman" w:hAnsi="Times New Roman" w:cs="Times New Roman"/>
          <w:sz w:val="27"/>
          <w:szCs w:val="27"/>
        </w:rPr>
        <w:t>,</w:t>
      </w:r>
      <w:r w:rsidRPr="00EA4A5F">
        <w:rPr>
          <w:rFonts w:ascii="Times New Roman" w:hAnsi="Times New Roman" w:cs="Times New Roman"/>
          <w:sz w:val="27"/>
          <w:szCs w:val="27"/>
        </w:rPr>
        <w:t xml:space="preserve"> </w:t>
      </w:r>
      <w:r w:rsidR="008D02C6" w:rsidRPr="00EA4A5F">
        <w:rPr>
          <w:rFonts w:ascii="Times New Roman" w:hAnsi="Times New Roman" w:cs="Times New Roman"/>
          <w:sz w:val="27"/>
          <w:szCs w:val="27"/>
        </w:rPr>
        <w:t>Департаментом розслідувань зловживань на оптових енергетичних ринках та моніторингу звітності підготовлено проєкт постанови НКРЕКП «</w:t>
      </w:r>
      <w:r w:rsidR="00273D37" w:rsidRPr="00EA4A5F">
        <w:rPr>
          <w:rFonts w:ascii="Times New Roman" w:hAnsi="Times New Roman" w:cs="Times New Roman"/>
          <w:sz w:val="27"/>
          <w:szCs w:val="27"/>
        </w:rPr>
        <w:t>Про внесення змін до постанов</w:t>
      </w:r>
      <w:r w:rsidR="00B42346">
        <w:rPr>
          <w:rFonts w:ascii="Times New Roman" w:hAnsi="Times New Roman" w:cs="Times New Roman"/>
          <w:sz w:val="27"/>
          <w:szCs w:val="27"/>
        </w:rPr>
        <w:t>и</w:t>
      </w:r>
      <w:r w:rsidR="00273D37" w:rsidRPr="00EA4A5F">
        <w:rPr>
          <w:rFonts w:ascii="Times New Roman" w:hAnsi="Times New Roman" w:cs="Times New Roman"/>
          <w:sz w:val="27"/>
          <w:szCs w:val="27"/>
        </w:rPr>
        <w:t xml:space="preserve"> НКРЕКП від 28 лютого 2019 року </w:t>
      </w:r>
      <w:r w:rsidR="00EA4A5F">
        <w:rPr>
          <w:rFonts w:ascii="Times New Roman" w:hAnsi="Times New Roman" w:cs="Times New Roman"/>
          <w:sz w:val="27"/>
          <w:szCs w:val="27"/>
        </w:rPr>
        <w:br/>
      </w:r>
      <w:r w:rsidR="00273D37" w:rsidRPr="00EA4A5F">
        <w:rPr>
          <w:rFonts w:ascii="Times New Roman" w:hAnsi="Times New Roman" w:cs="Times New Roman"/>
          <w:sz w:val="27"/>
          <w:szCs w:val="27"/>
        </w:rPr>
        <w:t>№ 282</w:t>
      </w:r>
      <w:r w:rsidR="003E2F3F" w:rsidRPr="00EA4A5F">
        <w:rPr>
          <w:rFonts w:ascii="Times New Roman" w:hAnsi="Times New Roman" w:cs="Times New Roman"/>
          <w:sz w:val="27"/>
          <w:szCs w:val="27"/>
        </w:rPr>
        <w:t>»</w:t>
      </w:r>
      <w:r w:rsidR="00273D37" w:rsidRPr="00EA4A5F">
        <w:rPr>
          <w:rFonts w:ascii="Times New Roman" w:hAnsi="Times New Roman" w:cs="Times New Roman"/>
          <w:sz w:val="27"/>
          <w:szCs w:val="27"/>
        </w:rPr>
        <w:t xml:space="preserve"> </w:t>
      </w:r>
      <w:r w:rsidR="008D02C6" w:rsidRPr="00EA4A5F">
        <w:rPr>
          <w:rFonts w:ascii="Times New Roman" w:hAnsi="Times New Roman" w:cs="Times New Roman"/>
          <w:sz w:val="27"/>
          <w:szCs w:val="27"/>
        </w:rPr>
        <w:t>(далі – проєкт Постанови).</w:t>
      </w:r>
    </w:p>
    <w:p w:rsidR="00695E80" w:rsidRPr="00EA4A5F" w:rsidRDefault="004612E3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Проєктом Постанови</w:t>
      </w:r>
      <w:r w:rsidR="00695E80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зокрема</w:t>
      </w:r>
      <w:r w:rsidR="00EA4A5F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удосконалюється</w:t>
      </w:r>
      <w:r w:rsidR="00695E80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:</w:t>
      </w:r>
    </w:p>
    <w:p w:rsidR="00FB4063" w:rsidRPr="00EA4A5F" w:rsidRDefault="00EA4A5F" w:rsidP="00EA4A5F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форма </w:t>
      </w:r>
      <w:r w:rsidR="00A509D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звітності </w:t>
      </w: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№ 2-НКРЕКП-розподіл електричної енергії (квартальна) «Звіт про фінансові результати та виконання структури тарифів за видами діяльності» </w:t>
      </w:r>
      <w:r w:rsidR="00A509D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та інструкці</w:t>
      </w:r>
      <w:r w:rsidR="00426647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r w:rsidR="00A509D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щодо ї</w:t>
      </w:r>
      <w:r w:rsidR="00426647">
        <w:rPr>
          <w:rFonts w:ascii="Times New Roman" w:hAnsi="Times New Roman" w:cs="Times New Roman"/>
          <w:color w:val="000000" w:themeColor="text1"/>
          <w:sz w:val="27"/>
          <w:szCs w:val="27"/>
        </w:rPr>
        <w:t>ї</w:t>
      </w:r>
      <w:r w:rsidR="00A509D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заповнення</w:t>
      </w:r>
      <w:r w:rsidR="007C02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FB4063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A16E8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зокрема </w:t>
      </w: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у частині відображення інформації у розрізі територій здійснення діяльності та регуляторного обліку активів</w:t>
      </w:r>
      <w:r w:rsidR="00FB4063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6310A9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6310A9" w:rsidRPr="00EA4A5F" w:rsidRDefault="006310A9" w:rsidP="006310A9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форма звітності № 3-НКРЕ</w:t>
      </w:r>
      <w:bookmarkStart w:id="0" w:name="_GoBack"/>
      <w:bookmarkEnd w:id="0"/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КП-постачання електричної енергії (квартальна) «Звіт про фінансові результати та виконання структури тарифів за видами діяльності» та інструкція щодо її заповнення (</w:t>
      </w:r>
      <w:r w:rsidR="00A16E8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зокрема </w:t>
      </w: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 частині </w:t>
      </w:r>
      <w:r w:rsidR="00A16E83">
        <w:rPr>
          <w:rFonts w:ascii="Times New Roman" w:hAnsi="Times New Roman" w:cs="Times New Roman"/>
          <w:color w:val="000000" w:themeColor="text1"/>
          <w:sz w:val="27"/>
          <w:szCs w:val="27"/>
        </w:rPr>
        <w:t>класифікації</w:t>
      </w:r>
      <w:r w:rsidR="00A16E83" w:rsidRPr="00EA4A5F" w:rsidDel="00A16E8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споживачів</w:t>
      </w: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F412A3" w:rsidRPr="00EA4A5F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 огляду на зазначене, Департамент розслідувань зловживань на оптових енергетичних ринках та моніторингу звітності 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пропонує схвалити проєкт постанови «Про </w:t>
      </w:r>
      <w:r w:rsidR="00F333FB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затвердження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змін до постанов</w:t>
      </w:r>
      <w:r w:rsidR="00B42346"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НКРЕКП від 28 лютого 2019 року № 282</w:t>
      </w:r>
      <w:r w:rsidR="003E2F3F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, що має ознаки регуляторного акта</w:t>
      </w:r>
      <w:r w:rsidR="00A16E83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 розмістити його на офіційному вебсайті HKPEKП www.nerc.</w:t>
      </w:r>
      <w:r w:rsidR="0084633F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g</w:t>
      </w:r>
      <w:r w:rsidR="00273D37" w:rsidRPr="00EA4A5F">
        <w:rPr>
          <w:rFonts w:ascii="Times New Roman" w:hAnsi="Times New Roman" w:cs="Times New Roman"/>
          <w:color w:val="000000" w:themeColor="text1"/>
          <w:sz w:val="27"/>
          <w:szCs w:val="27"/>
        </w:rPr>
        <w:t>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:rsidR="007C0237" w:rsidRDefault="007C0237" w:rsidP="00A155BC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16E83" w:rsidRPr="00EA4A5F" w:rsidRDefault="00A16E83" w:rsidP="00A155BC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155BC" w:rsidRPr="00AE42E3" w:rsidRDefault="00A155BC" w:rsidP="00A155BC">
      <w:pPr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Директор Департаменту розслідувань </w:t>
      </w:r>
    </w:p>
    <w:p w:rsidR="00A155BC" w:rsidRPr="00AE42E3" w:rsidRDefault="00A155BC" w:rsidP="00A155BC">
      <w:pPr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зловживань на оптових енергетичних </w:t>
      </w:r>
    </w:p>
    <w:p w:rsidR="00E04223" w:rsidRPr="00AE42E3" w:rsidRDefault="00A155BC">
      <w:pPr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ринках та моніторингу звітності</w:t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  <w:t xml:space="preserve">        </w:t>
      </w:r>
      <w:r w:rsidR="001E0F54"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</w:t>
      </w:r>
      <w:r w:rsidRPr="00AE42E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Тетяна МІЩЕНЕНКО</w:t>
      </w:r>
    </w:p>
    <w:sectPr w:rsidR="00E04223" w:rsidRPr="00AE42E3" w:rsidSect="00AE42E3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B911DA"/>
    <w:multiLevelType w:val="hybridMultilevel"/>
    <w:tmpl w:val="F8A447C4"/>
    <w:lvl w:ilvl="0" w:tplc="2F067F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1C98"/>
    <w:rsid w:val="00012E17"/>
    <w:rsid w:val="00030E56"/>
    <w:rsid w:val="000A7EA6"/>
    <w:rsid w:val="000B3C23"/>
    <w:rsid w:val="000D7C5F"/>
    <w:rsid w:val="000E31F7"/>
    <w:rsid w:val="000E6A40"/>
    <w:rsid w:val="00161768"/>
    <w:rsid w:val="001E0F54"/>
    <w:rsid w:val="00214FDA"/>
    <w:rsid w:val="0024483C"/>
    <w:rsid w:val="00273D37"/>
    <w:rsid w:val="002767BB"/>
    <w:rsid w:val="00284BA6"/>
    <w:rsid w:val="002C6E88"/>
    <w:rsid w:val="002D33C0"/>
    <w:rsid w:val="002E1498"/>
    <w:rsid w:val="002E40DE"/>
    <w:rsid w:val="002E5CE7"/>
    <w:rsid w:val="003127BE"/>
    <w:rsid w:val="0032284B"/>
    <w:rsid w:val="00346DBC"/>
    <w:rsid w:val="003A5A79"/>
    <w:rsid w:val="003E2F3F"/>
    <w:rsid w:val="00402FFA"/>
    <w:rsid w:val="00426647"/>
    <w:rsid w:val="004269E7"/>
    <w:rsid w:val="00432E10"/>
    <w:rsid w:val="00452AD8"/>
    <w:rsid w:val="00461101"/>
    <w:rsid w:val="004612E3"/>
    <w:rsid w:val="004A45E8"/>
    <w:rsid w:val="004F0BDE"/>
    <w:rsid w:val="00512B18"/>
    <w:rsid w:val="00517734"/>
    <w:rsid w:val="00534D11"/>
    <w:rsid w:val="00561E68"/>
    <w:rsid w:val="005E36CE"/>
    <w:rsid w:val="005E54B9"/>
    <w:rsid w:val="005E6AA0"/>
    <w:rsid w:val="006027B6"/>
    <w:rsid w:val="00616523"/>
    <w:rsid w:val="006310A9"/>
    <w:rsid w:val="0063523E"/>
    <w:rsid w:val="00693168"/>
    <w:rsid w:val="00695E80"/>
    <w:rsid w:val="006B0D30"/>
    <w:rsid w:val="006B6F44"/>
    <w:rsid w:val="006C6654"/>
    <w:rsid w:val="006D411F"/>
    <w:rsid w:val="00720FE9"/>
    <w:rsid w:val="00757E64"/>
    <w:rsid w:val="007807FA"/>
    <w:rsid w:val="00782C7A"/>
    <w:rsid w:val="007C0237"/>
    <w:rsid w:val="00823108"/>
    <w:rsid w:val="0084633F"/>
    <w:rsid w:val="00895794"/>
    <w:rsid w:val="008D02C6"/>
    <w:rsid w:val="008E6B46"/>
    <w:rsid w:val="0091509F"/>
    <w:rsid w:val="00972D56"/>
    <w:rsid w:val="009B617C"/>
    <w:rsid w:val="009C514E"/>
    <w:rsid w:val="009F7AA3"/>
    <w:rsid w:val="00A04059"/>
    <w:rsid w:val="00A063FC"/>
    <w:rsid w:val="00A155BC"/>
    <w:rsid w:val="00A16E83"/>
    <w:rsid w:val="00A509D7"/>
    <w:rsid w:val="00A81242"/>
    <w:rsid w:val="00AC377A"/>
    <w:rsid w:val="00AE42E3"/>
    <w:rsid w:val="00AF675B"/>
    <w:rsid w:val="00B12AE5"/>
    <w:rsid w:val="00B42346"/>
    <w:rsid w:val="00B57A6F"/>
    <w:rsid w:val="00B853E2"/>
    <w:rsid w:val="00BA684C"/>
    <w:rsid w:val="00BB5592"/>
    <w:rsid w:val="00BC6510"/>
    <w:rsid w:val="00C060D5"/>
    <w:rsid w:val="00C12636"/>
    <w:rsid w:val="00C50667"/>
    <w:rsid w:val="00C80967"/>
    <w:rsid w:val="00C82036"/>
    <w:rsid w:val="00CA33AC"/>
    <w:rsid w:val="00CC744C"/>
    <w:rsid w:val="00CE57C9"/>
    <w:rsid w:val="00D05151"/>
    <w:rsid w:val="00D15A0F"/>
    <w:rsid w:val="00D23B73"/>
    <w:rsid w:val="00D32087"/>
    <w:rsid w:val="00D76224"/>
    <w:rsid w:val="00D762C3"/>
    <w:rsid w:val="00D86D30"/>
    <w:rsid w:val="00D95CA9"/>
    <w:rsid w:val="00DA2363"/>
    <w:rsid w:val="00DB4156"/>
    <w:rsid w:val="00DC3136"/>
    <w:rsid w:val="00DE74C0"/>
    <w:rsid w:val="00E04223"/>
    <w:rsid w:val="00E641AF"/>
    <w:rsid w:val="00E9536D"/>
    <w:rsid w:val="00EA4A5F"/>
    <w:rsid w:val="00EC64BF"/>
    <w:rsid w:val="00EC6D64"/>
    <w:rsid w:val="00F333FB"/>
    <w:rsid w:val="00F412A3"/>
    <w:rsid w:val="00F95936"/>
    <w:rsid w:val="00F95B4F"/>
    <w:rsid w:val="00FB4063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7C2D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Revision"/>
    <w:hidden/>
    <w:uiPriority w:val="99"/>
    <w:semiHidden/>
    <w:rsid w:val="000A7EA6"/>
  </w:style>
  <w:style w:type="paragraph" w:styleId="a5">
    <w:name w:val="Balloon Text"/>
    <w:basedOn w:val="a"/>
    <w:link w:val="a6"/>
    <w:uiPriority w:val="99"/>
    <w:semiHidden/>
    <w:unhideWhenUsed/>
    <w:rsid w:val="00CA33A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33AC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155B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CC744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C744C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CC744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C744C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CC74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E2C93-DF30-4B2E-99DA-4044225B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Ганна Гавриш</cp:lastModifiedBy>
  <cp:revision>5</cp:revision>
  <cp:lastPrinted>2023-08-16T08:50:00Z</cp:lastPrinted>
  <dcterms:created xsi:type="dcterms:W3CDTF">2025-01-22T07:44:00Z</dcterms:created>
  <dcterms:modified xsi:type="dcterms:W3CDTF">2025-01-28T09:09:00Z</dcterms:modified>
</cp:coreProperties>
</file>