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21F" w:rsidRPr="00DE6B3C" w:rsidRDefault="0013721F" w:rsidP="0013721F">
      <w:pPr>
        <w:jc w:val="center"/>
        <w:rPr>
          <w:i/>
          <w:sz w:val="28"/>
          <w:szCs w:val="28"/>
          <w:lang w:val="uk-UA"/>
        </w:rPr>
      </w:pPr>
      <w:r w:rsidRPr="00DE6B3C">
        <w:rPr>
          <w:noProof/>
          <w:lang w:val="uk-UA" w:eastAsia="uk-UA"/>
        </w:rPr>
        <w:drawing>
          <wp:inline distT="0" distB="0" distL="0" distR="0">
            <wp:extent cx="4572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721F" w:rsidRPr="00DE6B3C" w:rsidRDefault="0013721F" w:rsidP="0013721F">
      <w:pPr>
        <w:jc w:val="center"/>
        <w:rPr>
          <w:rFonts w:ascii="Academy" w:hAnsi="Academy"/>
          <w:b/>
          <w:lang w:val="uk-UA"/>
        </w:rPr>
      </w:pPr>
    </w:p>
    <w:p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РЕГУЛЮВАННЯ У СФЕРАХ ЕНЕРГЕТИКИ</w:t>
      </w:r>
    </w:p>
    <w:p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ТА КОМУНАЛЬНИХ ПОСЛУГ</w:t>
      </w:r>
    </w:p>
    <w:p w:rsidR="0013721F" w:rsidRPr="00DE6B3C" w:rsidRDefault="0013721F" w:rsidP="0013721F">
      <w:pPr>
        <w:jc w:val="center"/>
        <w:rPr>
          <w:b/>
          <w:sz w:val="28"/>
          <w:szCs w:val="28"/>
          <w:lang w:val="uk-UA"/>
        </w:rPr>
      </w:pPr>
      <w:r w:rsidRPr="00DE6B3C">
        <w:rPr>
          <w:b/>
          <w:sz w:val="28"/>
          <w:szCs w:val="28"/>
          <w:lang w:val="uk-UA"/>
        </w:rPr>
        <w:t>(НКРЕКП)</w:t>
      </w:r>
      <w:bookmarkStart w:id="0" w:name="_GoBack"/>
      <w:bookmarkEnd w:id="0"/>
    </w:p>
    <w:p w:rsidR="0013721F" w:rsidRPr="00DE6B3C" w:rsidRDefault="0013721F" w:rsidP="0013721F">
      <w:pPr>
        <w:jc w:val="center"/>
        <w:rPr>
          <w:sz w:val="28"/>
          <w:szCs w:val="28"/>
          <w:lang w:val="uk-UA"/>
        </w:rPr>
      </w:pPr>
    </w:p>
    <w:p w:rsidR="0013721F" w:rsidRPr="00DE6B3C" w:rsidRDefault="0013721F" w:rsidP="0013721F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DE6B3C">
        <w:rPr>
          <w:b/>
          <w:bCs/>
          <w:sz w:val="32"/>
          <w:szCs w:val="32"/>
          <w:lang w:val="uk-UA"/>
        </w:rPr>
        <w:t>ПОСТАНОВА</w:t>
      </w:r>
    </w:p>
    <w:p w:rsidR="0013721F" w:rsidRPr="00DE6B3C" w:rsidRDefault="0013721F" w:rsidP="0013721F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13721F" w:rsidRPr="00DE6B3C" w:rsidTr="00A04A1F">
        <w:trPr>
          <w:tblCellSpacing w:w="22" w:type="dxa"/>
          <w:jc w:val="center"/>
        </w:trPr>
        <w:tc>
          <w:tcPr>
            <w:tcW w:w="1669" w:type="pct"/>
          </w:tcPr>
          <w:p w:rsidR="0013721F" w:rsidRPr="00DE6B3C" w:rsidRDefault="0013721F" w:rsidP="00A04A1F">
            <w:pPr>
              <w:pStyle w:val="a3"/>
              <w:jc w:val="center"/>
              <w:rPr>
                <w:lang w:val="uk-UA"/>
              </w:rPr>
            </w:pPr>
            <w:r w:rsidRPr="00DE6B3C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13721F" w:rsidRPr="00DE6B3C" w:rsidRDefault="0013721F" w:rsidP="00A04A1F">
            <w:pPr>
              <w:pStyle w:val="a3"/>
              <w:jc w:val="center"/>
              <w:rPr>
                <w:lang w:val="uk-UA"/>
              </w:rPr>
            </w:pPr>
            <w:r w:rsidRPr="00DE6B3C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13721F" w:rsidRPr="00DE6B3C" w:rsidRDefault="0013721F" w:rsidP="00A04A1F">
            <w:pPr>
              <w:pStyle w:val="a3"/>
              <w:jc w:val="center"/>
              <w:rPr>
                <w:lang w:val="uk-UA"/>
              </w:rPr>
            </w:pPr>
            <w:r w:rsidRPr="00DE6B3C">
              <w:rPr>
                <w:lang w:val="uk-UA"/>
              </w:rPr>
              <w:t>№ _______________</w:t>
            </w:r>
          </w:p>
        </w:tc>
      </w:tr>
    </w:tbl>
    <w:p w:rsidR="0013721F" w:rsidRPr="00DE6B3C" w:rsidRDefault="0013721F" w:rsidP="0013721F">
      <w:pPr>
        <w:rPr>
          <w:lang w:val="uk-UA"/>
        </w:rPr>
      </w:pPr>
    </w:p>
    <w:p w:rsidR="0013721F" w:rsidRPr="00DE6B3C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DE6B3C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13721F" w:rsidRPr="00DE6B3C" w:rsidRDefault="0013721F" w:rsidP="00DB21A0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DE6B3C">
        <w:rPr>
          <w:b w:val="0"/>
          <w:sz w:val="28"/>
          <w:szCs w:val="28"/>
          <w:lang w:val="uk-UA"/>
        </w:rPr>
        <w:t xml:space="preserve">Про </w:t>
      </w:r>
      <w:r w:rsidR="00DB21A0" w:rsidRPr="00DE6B3C">
        <w:rPr>
          <w:b w:val="0"/>
          <w:sz w:val="28"/>
          <w:szCs w:val="28"/>
          <w:lang w:val="uk-UA"/>
        </w:rPr>
        <w:t>внесення</w:t>
      </w:r>
      <w:r w:rsidRPr="00DE6B3C">
        <w:rPr>
          <w:b w:val="0"/>
          <w:sz w:val="28"/>
          <w:szCs w:val="28"/>
          <w:lang w:val="uk-UA"/>
        </w:rPr>
        <w:t xml:space="preserve"> </w:t>
      </w:r>
      <w:r w:rsidR="00DB21A0" w:rsidRPr="00DE6B3C">
        <w:rPr>
          <w:b w:val="0"/>
          <w:sz w:val="28"/>
          <w:szCs w:val="28"/>
          <w:lang w:val="uk-UA"/>
        </w:rPr>
        <w:t>з</w:t>
      </w:r>
      <w:r w:rsidRPr="00DE6B3C">
        <w:rPr>
          <w:b w:val="0"/>
          <w:sz w:val="28"/>
          <w:szCs w:val="28"/>
          <w:lang w:val="uk-UA"/>
        </w:rPr>
        <w:t xml:space="preserve">мін до </w:t>
      </w:r>
      <w:r w:rsidR="00DB21A0" w:rsidRPr="00DE6B3C">
        <w:rPr>
          <w:b w:val="0"/>
          <w:sz w:val="28"/>
          <w:szCs w:val="28"/>
          <w:lang w:val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</w:p>
    <w:p w:rsidR="0013721F" w:rsidRDefault="0013721F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C52B9A" w:rsidRPr="00DE6B3C" w:rsidRDefault="00C52B9A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13721F" w:rsidRPr="00DE6B3C" w:rsidRDefault="0013721F" w:rsidP="0013721F">
      <w:pPr>
        <w:ind w:firstLine="708"/>
        <w:jc w:val="both"/>
        <w:rPr>
          <w:bCs/>
          <w:sz w:val="28"/>
          <w:szCs w:val="28"/>
          <w:lang w:val="uk-UA"/>
        </w:rPr>
      </w:pPr>
      <w:r w:rsidRPr="00DE6B3C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DE6B3C">
        <w:rPr>
          <w:lang w:val="uk-UA"/>
        </w:rPr>
        <w:t xml:space="preserve"> </w:t>
      </w:r>
      <w:r w:rsidRPr="00DE6B3C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13721F" w:rsidRPr="00DE6B3C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3721F" w:rsidRPr="00DE6B3C" w:rsidRDefault="0013721F" w:rsidP="00C526E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DE6B3C">
        <w:rPr>
          <w:b/>
          <w:sz w:val="28"/>
          <w:szCs w:val="28"/>
          <w:lang w:val="uk-UA"/>
        </w:rPr>
        <w:t>ПОСТАНОВЛЯЄ</w:t>
      </w:r>
      <w:r w:rsidRPr="00DE6B3C">
        <w:rPr>
          <w:sz w:val="28"/>
          <w:szCs w:val="28"/>
          <w:lang w:val="uk-UA"/>
        </w:rPr>
        <w:t>:</w:t>
      </w:r>
      <w:r w:rsidRPr="00DE6B3C">
        <w:rPr>
          <w:b/>
          <w:bCs/>
          <w:sz w:val="28"/>
          <w:lang w:val="uk-UA"/>
        </w:rPr>
        <w:t xml:space="preserve"> </w:t>
      </w:r>
    </w:p>
    <w:p w:rsidR="0013721F" w:rsidRPr="00DE6B3C" w:rsidRDefault="007F01CD" w:rsidP="00EC04B9">
      <w:pPr>
        <w:pStyle w:val="2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>1. </w:t>
      </w:r>
      <w:r w:rsidR="00EC04B9" w:rsidRPr="00DE6B3C">
        <w:rPr>
          <w:b w:val="0"/>
          <w:bCs w:val="0"/>
          <w:sz w:val="28"/>
          <w:szCs w:val="28"/>
          <w:lang w:val="uk-UA" w:eastAsia="uk-UA"/>
        </w:rPr>
        <w:t>Унести до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EC04B9" w:rsidRPr="00DE6B3C">
        <w:rPr>
          <w:b w:val="0"/>
          <w:bCs w:val="0"/>
          <w:sz w:val="28"/>
          <w:szCs w:val="28"/>
          <w:lang w:val="uk-UA" w:eastAsia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671A27" w:rsidRPr="00DE6B3C">
        <w:rPr>
          <w:b w:val="0"/>
          <w:bCs w:val="0"/>
          <w:sz w:val="28"/>
          <w:szCs w:val="28"/>
          <w:lang w:val="uk-UA" w:eastAsia="uk-UA"/>
        </w:rPr>
        <w:t xml:space="preserve">затвердженої 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постановою Національної комісії, що здійснює державне регулювання у сферах енергетики та комунальних послуг, від </w:t>
      </w:r>
      <w:r w:rsidR="00EC04B9" w:rsidRPr="00DE6B3C">
        <w:rPr>
          <w:b w:val="0"/>
          <w:bCs w:val="0"/>
          <w:sz w:val="28"/>
          <w:szCs w:val="28"/>
          <w:lang w:val="uk-UA" w:eastAsia="uk-UA"/>
        </w:rPr>
        <w:t>13 червня 2016 року  № 1131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671A27" w:rsidRPr="00DE6B3C">
        <w:rPr>
          <w:b w:val="0"/>
          <w:bCs w:val="0"/>
          <w:sz w:val="28"/>
          <w:szCs w:val="28"/>
          <w:lang w:val="uk-UA" w:eastAsia="uk-UA"/>
        </w:rPr>
        <w:t>зареєстровано</w:t>
      </w:r>
      <w:r w:rsidR="00477FD4" w:rsidRPr="00DE6B3C">
        <w:rPr>
          <w:b w:val="0"/>
          <w:bCs w:val="0"/>
          <w:sz w:val="28"/>
          <w:szCs w:val="28"/>
          <w:lang w:val="uk-UA" w:eastAsia="uk-UA"/>
        </w:rPr>
        <w:t>ю</w:t>
      </w:r>
      <w:r w:rsidR="00671A27"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в Міністерстві юстиції України </w:t>
      </w:r>
      <w:r w:rsidR="00EC04B9" w:rsidRPr="00DE6B3C">
        <w:rPr>
          <w:b w:val="0"/>
          <w:bCs w:val="0"/>
          <w:sz w:val="28"/>
          <w:szCs w:val="28"/>
          <w:lang w:val="uk-UA" w:eastAsia="uk-UA"/>
        </w:rPr>
        <w:t>26 липня 2016 року за № 1035/29165</w:t>
      </w:r>
      <w:r w:rsidR="0013721F" w:rsidRPr="00DE6B3C">
        <w:rPr>
          <w:b w:val="0"/>
          <w:bCs w:val="0"/>
          <w:sz w:val="28"/>
          <w:szCs w:val="28"/>
          <w:lang w:val="uk-UA" w:eastAsia="uk-UA"/>
        </w:rPr>
        <w:t xml:space="preserve">, </w:t>
      </w:r>
      <w:r w:rsidR="000853FF" w:rsidRPr="00DE6B3C">
        <w:rPr>
          <w:b w:val="0"/>
          <w:bCs w:val="0"/>
          <w:sz w:val="28"/>
          <w:szCs w:val="28"/>
          <w:lang w:val="uk-UA" w:eastAsia="uk-UA"/>
        </w:rPr>
        <w:t>такі зміни:</w:t>
      </w:r>
    </w:p>
    <w:p w:rsidR="00192AD6" w:rsidRPr="00DE6B3C" w:rsidRDefault="000853F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 xml:space="preserve">1) </w:t>
      </w:r>
      <w:r w:rsidR="00192AD6" w:rsidRPr="00DE6B3C">
        <w:rPr>
          <w:b w:val="0"/>
          <w:bCs w:val="0"/>
          <w:sz w:val="28"/>
          <w:szCs w:val="28"/>
          <w:lang w:val="uk-UA" w:eastAsia="uk-UA"/>
        </w:rPr>
        <w:t>у розділі ІІ:</w:t>
      </w:r>
    </w:p>
    <w:p w:rsidR="0013721F" w:rsidRPr="00DE6B3C" w:rsidRDefault="000853FF" w:rsidP="0013721F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 xml:space="preserve">пункт </w:t>
      </w:r>
      <w:r w:rsidR="000D6A8B" w:rsidRPr="00DE6B3C">
        <w:rPr>
          <w:b w:val="0"/>
          <w:bCs w:val="0"/>
          <w:sz w:val="28"/>
          <w:szCs w:val="28"/>
          <w:lang w:val="uk-UA" w:eastAsia="uk-UA"/>
        </w:rPr>
        <w:t>8</w:t>
      </w:r>
      <w:r w:rsidR="00750259"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DE6B3C">
        <w:rPr>
          <w:b w:val="0"/>
          <w:bCs w:val="0"/>
          <w:sz w:val="28"/>
          <w:szCs w:val="28"/>
          <w:lang w:val="uk-UA" w:eastAsia="uk-UA"/>
        </w:rPr>
        <w:t xml:space="preserve">викласти </w:t>
      </w:r>
      <w:r w:rsidR="002E2875" w:rsidRPr="00DE6B3C">
        <w:rPr>
          <w:b w:val="0"/>
          <w:bCs w:val="0"/>
          <w:sz w:val="28"/>
          <w:szCs w:val="28"/>
          <w:lang w:val="uk-UA" w:eastAsia="uk-UA"/>
        </w:rPr>
        <w:t>в</w:t>
      </w:r>
      <w:r w:rsidRPr="00DE6B3C">
        <w:rPr>
          <w:b w:val="0"/>
          <w:bCs w:val="0"/>
          <w:sz w:val="28"/>
          <w:szCs w:val="28"/>
          <w:lang w:val="uk-UA" w:eastAsia="uk-UA"/>
        </w:rPr>
        <w:t xml:space="preserve"> такій редакції:</w:t>
      </w:r>
    </w:p>
    <w:p w:rsidR="007E1E99" w:rsidRPr="00DE6B3C" w:rsidRDefault="000853FF" w:rsidP="007E1E99">
      <w:pPr>
        <w:pStyle w:val="2"/>
        <w:ind w:firstLine="709"/>
        <w:contextualSpacing/>
        <w:jc w:val="both"/>
        <w:rPr>
          <w:b w:val="0"/>
          <w:sz w:val="28"/>
          <w:szCs w:val="28"/>
          <w:shd w:val="clear" w:color="auto" w:fill="FFFFFF"/>
          <w:lang w:val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lastRenderedPageBreak/>
        <w:t>«</w:t>
      </w:r>
      <w:r w:rsidR="000D6A8B" w:rsidRPr="00DE6B3C">
        <w:rPr>
          <w:b w:val="0"/>
          <w:bCs w:val="0"/>
          <w:sz w:val="28"/>
          <w:szCs w:val="28"/>
          <w:lang w:val="uk-UA" w:eastAsia="uk-UA"/>
        </w:rPr>
        <w:t>8</w:t>
      </w:r>
      <w:r w:rsidRPr="00DE6B3C">
        <w:rPr>
          <w:b w:val="0"/>
          <w:bCs w:val="0"/>
          <w:sz w:val="28"/>
          <w:szCs w:val="28"/>
          <w:lang w:val="uk-UA" w:eastAsia="uk-UA"/>
        </w:rPr>
        <w:t xml:space="preserve">. </w:t>
      </w:r>
      <w:r w:rsidR="000D6A8B" w:rsidRPr="00DE6B3C">
        <w:rPr>
          <w:b w:val="0"/>
          <w:sz w:val="28"/>
          <w:szCs w:val="28"/>
          <w:shd w:val="clear" w:color="auto" w:fill="FFFFFF"/>
          <w:lang w:val="uk-UA"/>
        </w:rPr>
        <w:t>Тариф на закачування природного газу та тариф на відбір природного газу розраховуються за формулою</w:t>
      </w:r>
    </w:p>
    <w:p w:rsidR="003A476C" w:rsidRPr="00DE6B3C" w:rsidRDefault="00C526ED" w:rsidP="00C52B9A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 xml:space="preserve"> </w:t>
      </w:r>
    </w:p>
    <w:p w:rsidR="003A476C" w:rsidRPr="00DE6B3C" w:rsidRDefault="006E5A4C" w:rsidP="00964084">
      <w:pPr>
        <w:pStyle w:val="2"/>
        <w:ind w:firstLine="709"/>
        <w:contextualSpacing/>
        <w:jc w:val="right"/>
        <w:rPr>
          <w:b w:val="0"/>
          <w:bCs w:val="0"/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 w:val="28"/>
                <w:szCs w:val="28"/>
                <w:lang w:val="uk-UA"/>
              </w:rPr>
            </m:ctrlPr>
          </m:sSubPr>
          <m:e>
            <m:r>
              <m:rPr>
                <m:nor/>
              </m:rPr>
              <w:rPr>
                <w:b w:val="0"/>
                <w:sz w:val="28"/>
                <w:szCs w:val="28"/>
                <w:lang w:val="uk-UA"/>
              </w:rPr>
              <m:t>Т</m:t>
            </m:r>
          </m:e>
          <m:sub>
            <m:r>
              <m:rPr>
                <m:nor/>
              </m:rPr>
              <w:rPr>
                <w:b w:val="0"/>
                <w:sz w:val="28"/>
                <w:szCs w:val="28"/>
                <w:lang w:val="uk-UA"/>
              </w:rPr>
              <m:t>зак/відб</m:t>
            </m:r>
          </m:sub>
        </m:sSub>
        <m:r>
          <m:rPr>
            <m:nor/>
          </m:rPr>
          <w:rPr>
            <w:b w:val="0"/>
            <w:sz w:val="28"/>
            <w:szCs w:val="28"/>
            <w:lang w:val="uk-UA"/>
          </w:rPr>
          <m:t xml:space="preserve">= </m:t>
        </m:r>
        <m:d>
          <m:dPr>
            <m:ctrlPr>
              <w:rPr>
                <w:rFonts w:ascii="Cambria Math" w:hAnsi="Cambria Math"/>
                <w:b w:val="0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i/>
                    <w:sz w:val="28"/>
                    <w:szCs w:val="28"/>
                    <w:lang w:val="uk-UA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(В</m:t>
                    </m:r>
                  </m:e>
                  <m:sub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зак</m:t>
                    </m:r>
                  </m:sub>
                </m:sSub>
                <m:r>
                  <m:rPr>
                    <m:nor/>
                  </m:rPr>
                  <w:rPr>
                    <w:b w:val="0"/>
                    <w:sz w:val="28"/>
                    <w:szCs w:val="28"/>
                    <w:lang w:val="uk-U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В</m:t>
                    </m:r>
                  </m:e>
                  <m:sub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відб</m:t>
                    </m:r>
                  </m:sub>
                </m:sSub>
                <m:r>
                  <m:rPr>
                    <m:nor/>
                  </m:rPr>
                  <w:rPr>
                    <w:b w:val="0"/>
                    <w:sz w:val="28"/>
                    <w:szCs w:val="28"/>
                    <w:lang w:val="uk-UA"/>
                  </w:rPr>
                  <m:t>)×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Р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К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b w:val="0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ККІ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b w:val="0"/>
                            <w:sz w:val="28"/>
                            <w:szCs w:val="28"/>
                            <w:lang w:val="uk-UA"/>
                          </w:rPr>
                          <m:t>100</m:t>
                        </m:r>
                      </m:den>
                    </m:f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W</m:t>
                    </m:r>
                  </m:e>
                  <m:sub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зак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uk-U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b w:val="0"/>
                        <w:i/>
                        <w:sz w:val="28"/>
                        <w:szCs w:val="28"/>
                        <w:lang w:val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W</m:t>
                    </m:r>
                  </m:e>
                  <m:sub>
                    <m:r>
                      <m:rPr>
                        <m:nor/>
                      </m:rPr>
                      <w:rPr>
                        <w:b w:val="0"/>
                        <w:sz w:val="28"/>
                        <w:szCs w:val="28"/>
                        <w:lang w:val="uk-UA"/>
                      </w:rPr>
                      <m:t>відб</m:t>
                    </m:r>
                  </m:sub>
                </m:sSub>
              </m:den>
            </m:f>
          </m:e>
        </m:d>
      </m:oMath>
      <w:r w:rsidR="003A476C" w:rsidRPr="00DE6B3C">
        <w:rPr>
          <w:b w:val="0"/>
          <w:sz w:val="28"/>
          <w:szCs w:val="28"/>
          <w:lang w:val="uk-UA"/>
        </w:rPr>
        <w:t xml:space="preserve"> </w:t>
      </w:r>
      <w:r w:rsidR="00DE6B3C">
        <w:rPr>
          <w:b w:val="0"/>
          <w:sz w:val="28"/>
          <w:szCs w:val="28"/>
          <w:lang w:val="uk-UA"/>
        </w:rPr>
        <w:t xml:space="preserve"> </w:t>
      </w:r>
      <w:r w:rsidR="003A476C" w:rsidRPr="00DE6B3C">
        <w:rPr>
          <w:b w:val="0"/>
          <w:sz w:val="28"/>
          <w:szCs w:val="28"/>
          <w:lang w:val="uk-UA"/>
        </w:rPr>
        <w:t>(грн за 1000 м</w:t>
      </w:r>
      <w:r w:rsidR="003A476C" w:rsidRPr="00DE6B3C">
        <w:rPr>
          <w:b w:val="0"/>
          <w:sz w:val="28"/>
          <w:szCs w:val="28"/>
          <w:vertAlign w:val="superscript"/>
          <w:lang w:val="uk-UA"/>
        </w:rPr>
        <w:t>3</w:t>
      </w:r>
      <w:r w:rsidR="003A476C" w:rsidRPr="00DE6B3C">
        <w:rPr>
          <w:b w:val="0"/>
          <w:sz w:val="28"/>
          <w:szCs w:val="28"/>
          <w:lang w:val="uk-UA"/>
        </w:rPr>
        <w:t xml:space="preserve"> на добу),               (7)  </w:t>
      </w:r>
    </w:p>
    <w:p w:rsidR="00964084" w:rsidRPr="00DE6B3C" w:rsidRDefault="00964084" w:rsidP="00964084">
      <w:pPr>
        <w:pStyle w:val="2"/>
        <w:ind w:firstLine="709"/>
        <w:contextualSpacing/>
        <w:jc w:val="right"/>
        <w:rPr>
          <w:b w:val="0"/>
          <w:bCs w:val="0"/>
          <w:sz w:val="28"/>
          <w:szCs w:val="28"/>
          <w:lang w:val="uk-UA" w:eastAsia="uk-UA"/>
        </w:rPr>
      </w:pPr>
    </w:p>
    <w:p w:rsidR="003A476C" w:rsidRPr="00DE6B3C" w:rsidRDefault="00964084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sz w:val="28"/>
          <w:szCs w:val="28"/>
          <w:lang w:val="uk-UA"/>
        </w:rPr>
        <w:t xml:space="preserve">де </w:t>
      </w:r>
      <w:proofErr w:type="spellStart"/>
      <w:r w:rsidRPr="00DE6B3C">
        <w:rPr>
          <w:b w:val="0"/>
          <w:sz w:val="28"/>
          <w:szCs w:val="28"/>
          <w:lang w:val="uk-UA"/>
        </w:rPr>
        <w:t>Т</w:t>
      </w:r>
      <w:r w:rsidRPr="00DE6B3C">
        <w:rPr>
          <w:b w:val="0"/>
          <w:sz w:val="28"/>
          <w:szCs w:val="28"/>
          <w:vertAlign w:val="subscript"/>
          <w:lang w:val="uk-UA"/>
        </w:rPr>
        <w:t>зак</w:t>
      </w:r>
      <w:proofErr w:type="spellEnd"/>
      <w:r w:rsidRPr="00DE6B3C">
        <w:rPr>
          <w:szCs w:val="28"/>
          <w:vertAlign w:val="subscript"/>
          <w:lang w:val="uk-UA"/>
        </w:rPr>
        <w:t xml:space="preserve"> 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>– тариф на закачування природного газу, грн за 1000 м</w:t>
      </w:r>
      <w:r w:rsidR="003A476C" w:rsidRPr="00DE6B3C">
        <w:rPr>
          <w:b w:val="0"/>
          <w:bCs w:val="0"/>
          <w:sz w:val="28"/>
          <w:szCs w:val="28"/>
          <w:vertAlign w:val="superscript"/>
          <w:lang w:val="uk-UA" w:eastAsia="uk-UA"/>
        </w:rPr>
        <w:t>3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на добу;</w:t>
      </w:r>
    </w:p>
    <w:p w:rsidR="003A476C" w:rsidRPr="00DE6B3C" w:rsidRDefault="00964084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proofErr w:type="spellStart"/>
      <w:r w:rsidRPr="00DE6B3C">
        <w:rPr>
          <w:b w:val="0"/>
          <w:sz w:val="28"/>
          <w:szCs w:val="28"/>
          <w:lang w:val="uk-UA"/>
        </w:rPr>
        <w:t>Т</w:t>
      </w:r>
      <w:r w:rsidRPr="00DE6B3C">
        <w:rPr>
          <w:b w:val="0"/>
          <w:sz w:val="28"/>
          <w:szCs w:val="28"/>
          <w:vertAlign w:val="subscript"/>
          <w:lang w:val="uk-UA"/>
        </w:rPr>
        <w:t>відб</w:t>
      </w:r>
      <w:proofErr w:type="spellEnd"/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– тариф на відбір природного газу, грн за 1000 м</w:t>
      </w:r>
      <w:r w:rsidR="003A476C" w:rsidRPr="00DE6B3C">
        <w:rPr>
          <w:b w:val="0"/>
          <w:bCs w:val="0"/>
          <w:sz w:val="28"/>
          <w:szCs w:val="28"/>
          <w:vertAlign w:val="superscript"/>
          <w:lang w:val="uk-UA" w:eastAsia="uk-UA"/>
        </w:rPr>
        <w:t>3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на добу;</w:t>
      </w:r>
    </w:p>
    <w:p w:rsidR="003A476C" w:rsidRPr="00DE6B3C" w:rsidRDefault="00964084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proofErr w:type="spellStart"/>
      <w:r w:rsidRPr="00DE6B3C">
        <w:rPr>
          <w:b w:val="0"/>
          <w:sz w:val="28"/>
          <w:szCs w:val="28"/>
          <w:lang w:val="uk-UA"/>
        </w:rPr>
        <w:t>В</w:t>
      </w:r>
      <w:r w:rsidRPr="00DE6B3C">
        <w:rPr>
          <w:b w:val="0"/>
          <w:sz w:val="28"/>
          <w:szCs w:val="28"/>
          <w:vertAlign w:val="subscript"/>
          <w:lang w:val="uk-UA"/>
        </w:rPr>
        <w:t>зак</w:t>
      </w:r>
      <w:proofErr w:type="spellEnd"/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– плановані витрати оператора газосховища на закачування природного газу, які визначаються згідно з розподілом витрат, пов'язаних з наданням послуг зберігання (закачування, відбору) природного газу в/з ПСГ, відповідно до додатка 1 до цієї Методики, тис. грн;</w:t>
      </w:r>
    </w:p>
    <w:p w:rsidR="003A476C" w:rsidRPr="00DE6B3C" w:rsidRDefault="00964084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proofErr w:type="spellStart"/>
      <w:r w:rsidRPr="00DE6B3C">
        <w:rPr>
          <w:b w:val="0"/>
          <w:sz w:val="28"/>
          <w:szCs w:val="28"/>
          <w:lang w:val="uk-UA"/>
        </w:rPr>
        <w:t>В</w:t>
      </w:r>
      <w:r w:rsidRPr="00DE6B3C">
        <w:rPr>
          <w:b w:val="0"/>
          <w:sz w:val="28"/>
          <w:szCs w:val="28"/>
          <w:vertAlign w:val="subscript"/>
          <w:lang w:val="uk-UA"/>
        </w:rPr>
        <w:t>відб</w:t>
      </w:r>
      <w:proofErr w:type="spellEnd"/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– плановані витрати оператора газосховища на відбір природного газу, які визначаються згідно з розподілом витрат, пов'язаних з наданням послуг зберігання (закачування, відбору) природного газу в/з ПСГ</w:t>
      </w:r>
      <w:r w:rsidR="000C5B03">
        <w:rPr>
          <w:b w:val="0"/>
          <w:bCs w:val="0"/>
          <w:sz w:val="28"/>
          <w:szCs w:val="28"/>
          <w:lang w:val="uk-UA" w:eastAsia="uk-UA"/>
        </w:rPr>
        <w:t>,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відповідно до </w:t>
      </w:r>
      <w:r w:rsidR="00DE6B3C">
        <w:rPr>
          <w:b w:val="0"/>
          <w:bCs w:val="0"/>
          <w:sz w:val="28"/>
          <w:szCs w:val="28"/>
          <w:lang w:val="uk-UA" w:eastAsia="uk-UA"/>
        </w:rPr>
        <w:br/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>додатка 1 до цієї Методики, тис. грн;</w:t>
      </w:r>
    </w:p>
    <w:p w:rsidR="003A476C" w:rsidRPr="00DE6B3C" w:rsidRDefault="003A476C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>Р – планована рентабельність оператора газосховищ, розраховується за формулою (4), %;</w:t>
      </w:r>
    </w:p>
    <w:p w:rsidR="003A476C" w:rsidRPr="00DE6B3C" w:rsidRDefault="003A476C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>К – коефіцієнт коригування планованої тарифної виручки, що</w:t>
      </w:r>
      <w:r w:rsidR="0051236C"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DE6B3C">
        <w:rPr>
          <w:b w:val="0"/>
          <w:bCs w:val="0"/>
          <w:sz w:val="28"/>
          <w:szCs w:val="28"/>
          <w:lang w:val="uk-UA" w:eastAsia="uk-UA"/>
        </w:rPr>
        <w:t>розраховується за формулою (5), %;</w:t>
      </w:r>
    </w:p>
    <w:p w:rsidR="003A476C" w:rsidRPr="00DE6B3C" w:rsidRDefault="003A476C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DE6B3C">
        <w:rPr>
          <w:b w:val="0"/>
          <w:bCs w:val="0"/>
          <w:sz w:val="28"/>
          <w:szCs w:val="28"/>
          <w:lang w:val="uk-UA" w:eastAsia="uk-UA"/>
        </w:rPr>
        <w:t xml:space="preserve">ККІ – коефіцієнт капітальних інвестицій, що розраховується за </w:t>
      </w:r>
      <w:r w:rsidR="00DE6B3C">
        <w:rPr>
          <w:b w:val="0"/>
          <w:bCs w:val="0"/>
          <w:sz w:val="28"/>
          <w:szCs w:val="28"/>
          <w:lang w:val="uk-UA" w:eastAsia="uk-UA"/>
        </w:rPr>
        <w:br/>
      </w:r>
      <w:r w:rsidRPr="00DE6B3C">
        <w:rPr>
          <w:b w:val="0"/>
          <w:bCs w:val="0"/>
          <w:sz w:val="28"/>
          <w:szCs w:val="28"/>
          <w:lang w:val="uk-UA" w:eastAsia="uk-UA"/>
        </w:rPr>
        <w:t>формулою (6), %;</w:t>
      </w:r>
    </w:p>
    <w:p w:rsidR="003A476C" w:rsidRPr="00DE6B3C" w:rsidRDefault="00964084" w:rsidP="003A476C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proofErr w:type="spellStart"/>
      <w:r w:rsidRPr="00DE6B3C">
        <w:rPr>
          <w:b w:val="0"/>
          <w:sz w:val="28"/>
          <w:szCs w:val="28"/>
          <w:lang w:val="uk-UA"/>
        </w:rPr>
        <w:t>W</w:t>
      </w:r>
      <w:r w:rsidRPr="00DE6B3C">
        <w:rPr>
          <w:b w:val="0"/>
          <w:sz w:val="28"/>
          <w:szCs w:val="28"/>
          <w:vertAlign w:val="subscript"/>
          <w:lang w:val="uk-UA"/>
        </w:rPr>
        <w:t>зак</w:t>
      </w:r>
      <w:proofErr w:type="spellEnd"/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– планована річна потужність закачування природного газу в ПСГ на планований період, млн м</w:t>
      </w:r>
      <w:r w:rsidR="003A476C" w:rsidRPr="00DE6B3C">
        <w:rPr>
          <w:b w:val="0"/>
          <w:bCs w:val="0"/>
          <w:sz w:val="28"/>
          <w:szCs w:val="28"/>
          <w:vertAlign w:val="superscript"/>
          <w:lang w:val="uk-UA" w:eastAsia="uk-UA"/>
        </w:rPr>
        <w:t>3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на рік</w:t>
      </w:r>
      <w:r w:rsidR="00DE6B3C">
        <w:rPr>
          <w:b w:val="0"/>
          <w:bCs w:val="0"/>
          <w:sz w:val="28"/>
          <w:szCs w:val="28"/>
          <w:lang w:val="uk-UA" w:eastAsia="uk-UA"/>
        </w:rPr>
        <w:t>;</w:t>
      </w:r>
    </w:p>
    <w:p w:rsidR="001F4AD0" w:rsidRPr="00DE6B3C" w:rsidRDefault="00964084" w:rsidP="004F5D9A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proofErr w:type="spellStart"/>
      <w:r w:rsidRPr="00DE6B3C">
        <w:rPr>
          <w:b w:val="0"/>
          <w:sz w:val="28"/>
          <w:szCs w:val="28"/>
          <w:lang w:val="uk-UA"/>
        </w:rPr>
        <w:t>W</w:t>
      </w:r>
      <w:r w:rsidRPr="00DE6B3C">
        <w:rPr>
          <w:b w:val="0"/>
          <w:sz w:val="28"/>
          <w:szCs w:val="28"/>
          <w:vertAlign w:val="subscript"/>
          <w:lang w:val="uk-UA"/>
        </w:rPr>
        <w:t>відб</w:t>
      </w:r>
      <w:proofErr w:type="spellEnd"/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– планована річна потужність відбору природного газу із ПСГ на планований період, млн м</w:t>
      </w:r>
      <w:r w:rsidR="003A476C" w:rsidRPr="00DE6B3C">
        <w:rPr>
          <w:b w:val="0"/>
          <w:bCs w:val="0"/>
          <w:sz w:val="28"/>
          <w:szCs w:val="28"/>
          <w:vertAlign w:val="superscript"/>
          <w:lang w:val="uk-UA" w:eastAsia="uk-UA"/>
        </w:rPr>
        <w:t>3</w:t>
      </w:r>
      <w:r w:rsidR="003A476C" w:rsidRPr="00DE6B3C">
        <w:rPr>
          <w:b w:val="0"/>
          <w:bCs w:val="0"/>
          <w:sz w:val="28"/>
          <w:szCs w:val="28"/>
          <w:lang w:val="uk-UA" w:eastAsia="uk-UA"/>
        </w:rPr>
        <w:t xml:space="preserve"> на рік</w:t>
      </w:r>
      <w:r w:rsidR="002968CB" w:rsidRPr="00DE6B3C">
        <w:rPr>
          <w:b w:val="0"/>
          <w:bCs w:val="0"/>
          <w:sz w:val="28"/>
          <w:szCs w:val="28"/>
          <w:lang w:val="uk-UA" w:eastAsia="uk-UA"/>
        </w:rPr>
        <w:t>.</w:t>
      </w:r>
      <w:r w:rsidR="00192AD6" w:rsidRPr="00DE6B3C">
        <w:rPr>
          <w:b w:val="0"/>
          <w:bCs w:val="0"/>
          <w:sz w:val="28"/>
          <w:szCs w:val="28"/>
          <w:lang w:val="uk-UA" w:eastAsia="uk-UA"/>
        </w:rPr>
        <w:t>»;</w:t>
      </w:r>
    </w:p>
    <w:p w:rsidR="00192AD6" w:rsidRPr="00863371" w:rsidRDefault="00192AD6" w:rsidP="007E1E99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863371">
        <w:rPr>
          <w:b w:val="0"/>
          <w:bCs w:val="0"/>
          <w:sz w:val="28"/>
          <w:szCs w:val="28"/>
          <w:lang w:val="uk-UA" w:eastAsia="uk-UA"/>
        </w:rPr>
        <w:t xml:space="preserve">пункт </w:t>
      </w:r>
      <w:r w:rsidR="000D6A8B" w:rsidRPr="00863371">
        <w:rPr>
          <w:b w:val="0"/>
          <w:bCs w:val="0"/>
          <w:sz w:val="28"/>
          <w:szCs w:val="28"/>
          <w:lang w:val="uk-UA" w:eastAsia="uk-UA"/>
        </w:rPr>
        <w:t>9</w:t>
      </w:r>
      <w:r w:rsidR="00964084" w:rsidRPr="00863371">
        <w:rPr>
          <w:b w:val="0"/>
          <w:bCs w:val="0"/>
          <w:sz w:val="28"/>
          <w:szCs w:val="28"/>
          <w:lang w:val="uk-UA" w:eastAsia="uk-UA"/>
        </w:rPr>
        <w:t xml:space="preserve"> виключити</w:t>
      </w:r>
      <w:r w:rsidR="001F4AD0" w:rsidRPr="00863371">
        <w:rPr>
          <w:b w:val="0"/>
          <w:bCs w:val="0"/>
          <w:sz w:val="28"/>
          <w:szCs w:val="28"/>
          <w:lang w:val="uk-UA" w:eastAsia="uk-UA"/>
        </w:rPr>
        <w:t>.</w:t>
      </w:r>
    </w:p>
    <w:p w:rsidR="000853FF" w:rsidRPr="00DE6B3C" w:rsidRDefault="001F4AD0" w:rsidP="001F4AD0">
      <w:pPr>
        <w:pStyle w:val="2"/>
        <w:ind w:firstLine="709"/>
        <w:contextualSpacing/>
        <w:jc w:val="both"/>
        <w:rPr>
          <w:b w:val="0"/>
          <w:bCs w:val="0"/>
          <w:sz w:val="28"/>
          <w:szCs w:val="28"/>
          <w:lang w:val="uk-UA" w:eastAsia="uk-UA"/>
        </w:rPr>
      </w:pPr>
      <w:r w:rsidRPr="008A2EEE">
        <w:rPr>
          <w:b w:val="0"/>
          <w:bCs w:val="0"/>
          <w:sz w:val="28"/>
          <w:szCs w:val="28"/>
          <w:lang w:val="uk-UA"/>
        </w:rPr>
        <w:t xml:space="preserve">У зв’язку з цим пункти 10 </w:t>
      </w:r>
      <w:r w:rsidR="004F5D9A" w:rsidRPr="008A2EEE">
        <w:rPr>
          <w:b w:val="0"/>
          <w:bCs w:val="0"/>
          <w:sz w:val="28"/>
          <w:szCs w:val="28"/>
          <w:lang w:val="uk-UA"/>
        </w:rPr>
        <w:t xml:space="preserve">та </w:t>
      </w:r>
      <w:r w:rsidRPr="008A2EEE">
        <w:rPr>
          <w:b w:val="0"/>
          <w:bCs w:val="0"/>
          <w:sz w:val="28"/>
          <w:szCs w:val="28"/>
          <w:lang w:val="uk-UA"/>
        </w:rPr>
        <w:t xml:space="preserve">11 вважати відповідно пунктами 9 </w:t>
      </w:r>
      <w:r w:rsidR="004F5D9A" w:rsidRPr="008A2EEE">
        <w:rPr>
          <w:b w:val="0"/>
          <w:bCs w:val="0"/>
          <w:sz w:val="28"/>
          <w:szCs w:val="28"/>
          <w:lang w:val="uk-UA"/>
        </w:rPr>
        <w:t xml:space="preserve">та </w:t>
      </w:r>
      <w:r w:rsidRPr="008A2EEE">
        <w:rPr>
          <w:b w:val="0"/>
          <w:bCs w:val="0"/>
          <w:sz w:val="28"/>
          <w:szCs w:val="28"/>
          <w:lang w:val="uk-UA"/>
        </w:rPr>
        <w:t>10</w:t>
      </w:r>
      <w:r w:rsidR="000D19F1" w:rsidRPr="008A2EEE">
        <w:rPr>
          <w:b w:val="0"/>
          <w:bCs w:val="0"/>
          <w:sz w:val="28"/>
          <w:szCs w:val="28"/>
          <w:lang w:val="uk-UA"/>
        </w:rPr>
        <w:t>;</w:t>
      </w:r>
    </w:p>
    <w:p w:rsidR="0013721F" w:rsidRDefault="0013721F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0D19F1" w:rsidRPr="000D19F1" w:rsidRDefault="000D19F1" w:rsidP="00863371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bCs w:val="0"/>
          <w:sz w:val="28"/>
          <w:szCs w:val="28"/>
          <w:lang w:val="uk-UA" w:eastAsia="uk-UA"/>
        </w:rPr>
        <w:t xml:space="preserve">2) </w:t>
      </w:r>
      <w:r w:rsidR="00863371" w:rsidRPr="000D19F1">
        <w:rPr>
          <w:b w:val="0"/>
          <w:sz w:val="28"/>
          <w:szCs w:val="28"/>
        </w:rPr>
        <w:t xml:space="preserve">пункт </w:t>
      </w:r>
      <w:r w:rsidR="00863371" w:rsidRPr="000D19F1">
        <w:rPr>
          <w:b w:val="0"/>
          <w:sz w:val="28"/>
          <w:szCs w:val="28"/>
          <w:lang w:val="uk-UA" w:eastAsia="uk-UA"/>
        </w:rPr>
        <w:t xml:space="preserve">4 </w:t>
      </w:r>
      <w:r>
        <w:rPr>
          <w:b w:val="0"/>
          <w:bCs w:val="0"/>
          <w:sz w:val="28"/>
          <w:szCs w:val="28"/>
          <w:lang w:val="uk-UA" w:eastAsia="uk-UA"/>
        </w:rPr>
        <w:t xml:space="preserve"> розділ</w:t>
      </w:r>
      <w:r w:rsidR="00863371">
        <w:rPr>
          <w:b w:val="0"/>
          <w:bCs w:val="0"/>
          <w:sz w:val="28"/>
          <w:szCs w:val="28"/>
          <w:lang w:val="uk-UA" w:eastAsia="uk-UA"/>
        </w:rPr>
        <w:t>у</w:t>
      </w:r>
      <w:r>
        <w:rPr>
          <w:b w:val="0"/>
          <w:bCs w:val="0"/>
          <w:sz w:val="28"/>
          <w:szCs w:val="28"/>
          <w:lang w:val="uk-UA" w:eastAsia="uk-UA"/>
        </w:rPr>
        <w:t xml:space="preserve"> ІІІ</w:t>
      </w:r>
      <w:r w:rsidR="00863371">
        <w:rPr>
          <w:b w:val="0"/>
          <w:bCs w:val="0"/>
          <w:sz w:val="28"/>
          <w:szCs w:val="28"/>
          <w:lang w:val="uk-UA" w:eastAsia="uk-UA"/>
        </w:rPr>
        <w:t xml:space="preserve"> </w:t>
      </w:r>
      <w:r w:rsidRPr="000D19F1">
        <w:rPr>
          <w:b w:val="0"/>
          <w:sz w:val="28"/>
          <w:szCs w:val="28"/>
          <w:lang w:val="uk-UA" w:eastAsia="uk-UA"/>
        </w:rPr>
        <w:t>доповнити новим абзацом такого змісту:</w:t>
      </w:r>
    </w:p>
    <w:p w:rsidR="000D19F1" w:rsidRPr="00833292" w:rsidRDefault="000D19F1" w:rsidP="008A2EEE">
      <w:pPr>
        <w:ind w:firstLine="709"/>
        <w:jc w:val="both"/>
        <w:rPr>
          <w:sz w:val="28"/>
          <w:szCs w:val="28"/>
          <w:lang w:val="uk-UA"/>
        </w:rPr>
      </w:pPr>
      <w:r w:rsidRPr="00833292">
        <w:rPr>
          <w:sz w:val="28"/>
          <w:szCs w:val="28"/>
          <w:lang w:val="uk-UA" w:eastAsia="uk-UA"/>
        </w:rPr>
        <w:t>«</w:t>
      </w:r>
      <w:r w:rsidR="007E5702">
        <w:rPr>
          <w:sz w:val="28"/>
          <w:szCs w:val="28"/>
          <w:shd w:val="clear" w:color="auto" w:fill="FFFFFF"/>
          <w:lang w:val="uk-UA"/>
        </w:rPr>
        <w:t>Додатково</w:t>
      </w:r>
      <w:r w:rsidR="007E5702" w:rsidRPr="000D19F1">
        <w:rPr>
          <w:sz w:val="28"/>
          <w:szCs w:val="28"/>
          <w:shd w:val="clear" w:color="auto" w:fill="FFFFFF"/>
          <w:lang w:val="uk-UA"/>
        </w:rPr>
        <w:t xml:space="preserve"> </w:t>
      </w:r>
      <w:r w:rsidR="007E5702">
        <w:rPr>
          <w:sz w:val="28"/>
          <w:szCs w:val="28"/>
          <w:shd w:val="clear" w:color="auto" w:fill="FFFFFF"/>
          <w:lang w:val="uk-UA"/>
        </w:rPr>
        <w:t>д</w:t>
      </w:r>
      <w:r w:rsidRPr="000D19F1">
        <w:rPr>
          <w:sz w:val="28"/>
          <w:szCs w:val="28"/>
          <w:shd w:val="clear" w:color="auto" w:fill="FFFFFF"/>
          <w:lang w:val="uk-UA"/>
        </w:rPr>
        <w:t xml:space="preserve">о складу планованих матеріальних витрат </w:t>
      </w:r>
      <w:r>
        <w:rPr>
          <w:sz w:val="28"/>
          <w:szCs w:val="28"/>
          <w:shd w:val="clear" w:color="auto" w:fill="FFFFFF"/>
          <w:lang w:val="uk-UA"/>
        </w:rPr>
        <w:t>мож</w:t>
      </w:r>
      <w:r w:rsidR="002D64BD">
        <w:rPr>
          <w:sz w:val="28"/>
          <w:szCs w:val="28"/>
          <w:shd w:val="clear" w:color="auto" w:fill="FFFFFF"/>
          <w:lang w:val="uk-UA"/>
        </w:rPr>
        <w:t>уть</w:t>
      </w:r>
      <w:r>
        <w:rPr>
          <w:sz w:val="28"/>
          <w:szCs w:val="28"/>
          <w:shd w:val="clear" w:color="auto" w:fill="FFFFFF"/>
          <w:lang w:val="uk-UA"/>
        </w:rPr>
        <w:t xml:space="preserve"> бути </w:t>
      </w:r>
      <w:r w:rsidRPr="000D19F1">
        <w:rPr>
          <w:sz w:val="28"/>
          <w:szCs w:val="28"/>
          <w:shd w:val="clear" w:color="auto" w:fill="FFFFFF"/>
          <w:lang w:val="uk-UA"/>
        </w:rPr>
        <w:t>включ</w:t>
      </w:r>
      <w:r>
        <w:rPr>
          <w:sz w:val="28"/>
          <w:szCs w:val="28"/>
          <w:shd w:val="clear" w:color="auto" w:fill="FFFFFF"/>
          <w:lang w:val="uk-UA"/>
        </w:rPr>
        <w:t>ен</w:t>
      </w:r>
      <w:r w:rsidR="002D64BD">
        <w:rPr>
          <w:sz w:val="28"/>
          <w:szCs w:val="28"/>
          <w:shd w:val="clear" w:color="auto" w:fill="FFFFFF"/>
          <w:lang w:val="uk-UA"/>
        </w:rPr>
        <w:t>і</w:t>
      </w:r>
      <w:r w:rsidRPr="000D19F1">
        <w:rPr>
          <w:sz w:val="28"/>
          <w:szCs w:val="28"/>
          <w:shd w:val="clear" w:color="auto" w:fill="FFFFFF"/>
          <w:lang w:val="uk-UA"/>
        </w:rPr>
        <w:t xml:space="preserve"> витрат</w:t>
      </w:r>
      <w:r>
        <w:rPr>
          <w:sz w:val="28"/>
          <w:szCs w:val="28"/>
          <w:shd w:val="clear" w:color="auto" w:fill="FFFFFF"/>
          <w:lang w:val="uk-UA"/>
        </w:rPr>
        <w:t>и</w:t>
      </w:r>
      <w:r w:rsidRPr="000D19F1">
        <w:rPr>
          <w:sz w:val="28"/>
          <w:szCs w:val="28"/>
          <w:shd w:val="clear" w:color="auto" w:fill="FFFFFF"/>
          <w:lang w:val="uk-UA"/>
        </w:rPr>
        <w:t>, пов'язан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0D19F1">
        <w:rPr>
          <w:sz w:val="28"/>
          <w:szCs w:val="28"/>
          <w:shd w:val="clear" w:color="auto" w:fill="FFFFFF"/>
          <w:lang w:val="uk-UA"/>
        </w:rPr>
        <w:t xml:space="preserve"> з </w:t>
      </w:r>
      <w:r w:rsidRPr="000D19F1">
        <w:rPr>
          <w:sz w:val="28"/>
          <w:szCs w:val="28"/>
          <w:lang w:val="uk-UA"/>
        </w:rPr>
        <w:t>формуванням аварійного запасу матеріально-технічних ресурсів</w:t>
      </w:r>
      <w:r w:rsidR="002D64BD">
        <w:rPr>
          <w:sz w:val="28"/>
          <w:szCs w:val="28"/>
          <w:lang w:val="uk-UA"/>
        </w:rPr>
        <w:t xml:space="preserve">, </w:t>
      </w:r>
      <w:r w:rsidR="002D64BD" w:rsidRPr="000D19F1">
        <w:rPr>
          <w:sz w:val="28"/>
          <w:szCs w:val="28"/>
          <w:lang w:val="uk-UA"/>
        </w:rPr>
        <w:t>необхідн</w:t>
      </w:r>
      <w:r w:rsidR="002D64BD">
        <w:rPr>
          <w:sz w:val="28"/>
          <w:szCs w:val="28"/>
          <w:lang w:val="uk-UA"/>
        </w:rPr>
        <w:t xml:space="preserve">их </w:t>
      </w:r>
      <w:r w:rsidR="002D64BD" w:rsidRPr="000D19F1">
        <w:rPr>
          <w:sz w:val="28"/>
          <w:szCs w:val="28"/>
          <w:lang w:val="uk-UA"/>
        </w:rPr>
        <w:t>для оперативного відновлення експлуатаційно придатного стану об’єктів підземних сховищ газу</w:t>
      </w:r>
      <w:r w:rsidR="002D64BD">
        <w:rPr>
          <w:sz w:val="28"/>
          <w:szCs w:val="28"/>
          <w:lang w:val="uk-UA"/>
        </w:rPr>
        <w:t xml:space="preserve"> або їх складових,</w:t>
      </w:r>
      <w:r w:rsidR="002D64BD" w:rsidRPr="000D19F1">
        <w:rPr>
          <w:sz w:val="28"/>
          <w:szCs w:val="28"/>
          <w:lang w:val="uk-UA"/>
        </w:rPr>
        <w:t xml:space="preserve"> </w:t>
      </w:r>
      <w:r w:rsidR="002D64BD">
        <w:rPr>
          <w:sz w:val="28"/>
          <w:szCs w:val="28"/>
          <w:lang w:val="uk-UA"/>
        </w:rPr>
        <w:t xml:space="preserve">зокрема  </w:t>
      </w:r>
      <w:r w:rsidR="002D64BD" w:rsidRPr="002D64BD">
        <w:rPr>
          <w:sz w:val="28"/>
          <w:szCs w:val="28"/>
          <w:lang w:val="uk-UA"/>
        </w:rPr>
        <w:t>усунення можливих аварійних та надзвичайних ситуацій внаслідок військової агресії російської федерації проти України</w:t>
      </w:r>
      <w:r w:rsidR="00291748">
        <w:rPr>
          <w:sz w:val="28"/>
          <w:szCs w:val="28"/>
          <w:lang w:val="uk-UA"/>
        </w:rPr>
        <w:t>.</w:t>
      </w:r>
      <w:r w:rsidR="002D64BD">
        <w:rPr>
          <w:sz w:val="28"/>
          <w:szCs w:val="28"/>
          <w:lang w:val="uk-UA"/>
        </w:rPr>
        <w:t>»;</w:t>
      </w:r>
    </w:p>
    <w:p w:rsidR="000D19F1" w:rsidRDefault="000D19F1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36595C" w:rsidRPr="0036595C" w:rsidRDefault="0036595C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/>
        </w:rPr>
        <w:t>3</w:t>
      </w:r>
      <w:r w:rsidRPr="0036595C">
        <w:rPr>
          <w:b w:val="0"/>
          <w:sz w:val="28"/>
          <w:szCs w:val="28"/>
          <w:lang w:val="uk-UA"/>
        </w:rPr>
        <w:t>) додатки 1 та 7 викласти в новій редакції, що додаються</w:t>
      </w:r>
      <w:r>
        <w:rPr>
          <w:b w:val="0"/>
          <w:sz w:val="28"/>
          <w:szCs w:val="28"/>
          <w:lang w:val="uk-UA"/>
        </w:rPr>
        <w:t>;</w:t>
      </w:r>
    </w:p>
    <w:p w:rsidR="0036595C" w:rsidRPr="00DE6B3C" w:rsidRDefault="0036595C" w:rsidP="0013721F">
      <w:pPr>
        <w:pStyle w:val="2"/>
        <w:spacing w:before="0" w:beforeAutospacing="0" w:after="0" w:afterAutospacing="0"/>
        <w:ind w:firstLine="709"/>
        <w:rPr>
          <w:b w:val="0"/>
          <w:bCs w:val="0"/>
          <w:sz w:val="28"/>
          <w:szCs w:val="28"/>
          <w:lang w:val="uk-UA" w:eastAsia="uk-UA"/>
        </w:rPr>
      </w:pPr>
    </w:p>
    <w:p w:rsidR="008A2EEE" w:rsidRDefault="0036595C" w:rsidP="00C34BE3">
      <w:pPr>
        <w:ind w:firstLine="710"/>
        <w:jc w:val="both"/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</w:pPr>
      <w:r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4</w:t>
      </w:r>
      <w:r w:rsidR="00264085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) додаток 6 </w:t>
      </w:r>
      <w:r w:rsidR="00863371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після рядка</w:t>
      </w:r>
      <w:r w:rsidR="00AA508C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</w:t>
      </w:r>
      <w:r w:rsidR="00863371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1.1.</w:t>
      </w:r>
      <w:r w:rsidR="00193798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6</w:t>
      </w:r>
      <w:r w:rsidR="00264085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</w:t>
      </w:r>
      <w:r w:rsidR="00863371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доповнити новим рядком 1.1.</w:t>
      </w:r>
      <w:r w:rsidR="00193798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7</w:t>
      </w:r>
      <w:r w:rsidR="00863371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такого змісту</w:t>
      </w:r>
      <w:r w:rsidR="00C34BE3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:</w:t>
      </w:r>
    </w:p>
    <w:tbl>
      <w:tblPr>
        <w:tblpPr w:leftFromText="180" w:rightFromText="180" w:vertAnchor="text" w:horzAnchor="margin" w:tblpX="-10" w:tblpY="100"/>
        <w:tblOverlap w:val="never"/>
        <w:tblW w:w="9701" w:type="dxa"/>
        <w:tblLook w:val="04A0" w:firstRow="1" w:lastRow="0" w:firstColumn="1" w:lastColumn="0" w:noHBand="0" w:noVBand="1"/>
      </w:tblPr>
      <w:tblGrid>
        <w:gridCol w:w="356"/>
        <w:gridCol w:w="776"/>
        <w:gridCol w:w="4959"/>
        <w:gridCol w:w="1058"/>
        <w:gridCol w:w="1059"/>
        <w:gridCol w:w="1059"/>
        <w:gridCol w:w="434"/>
      </w:tblGrid>
      <w:tr w:rsidR="008A2EEE" w:rsidRPr="008A2EEE" w:rsidTr="00C51BD7">
        <w:trPr>
          <w:trHeight w:val="312"/>
        </w:trPr>
        <w:tc>
          <w:tcPr>
            <w:tcW w:w="356" w:type="dxa"/>
            <w:tcBorders>
              <w:right w:val="single" w:sz="4" w:space="0" w:color="auto"/>
            </w:tcBorders>
          </w:tcPr>
          <w:p w:rsidR="008A2EEE" w:rsidRPr="008A2EEE" w:rsidRDefault="008A2EEE" w:rsidP="00C51BD7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  <w:r w:rsidRPr="00C51BD7">
              <w:rPr>
                <w:rFonts w:eastAsia="Times New Roman"/>
                <w:lang w:val="uk-UA" w:eastAsia="uk-UA"/>
              </w:rPr>
              <w:t>1.1.</w:t>
            </w:r>
            <w:r w:rsidR="00193798">
              <w:rPr>
                <w:rFonts w:eastAsia="Times New Roman"/>
                <w:lang w:val="uk-UA" w:eastAsia="uk-UA"/>
              </w:rPr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7B7094" w:rsidP="00C51BD7">
            <w:pPr>
              <w:jc w:val="both"/>
              <w:rPr>
                <w:rFonts w:eastAsia="Times New Roman"/>
                <w:lang w:val="uk-UA" w:eastAsia="uk-UA"/>
              </w:rPr>
            </w:pPr>
            <w:r>
              <w:rPr>
                <w:rFonts w:eastAsia="Times New Roman"/>
                <w:lang w:val="uk-UA" w:eastAsia="uk-UA"/>
              </w:rPr>
              <w:t>А</w:t>
            </w:r>
            <w:r w:rsidR="008A2EEE" w:rsidRPr="00C51BD7">
              <w:rPr>
                <w:rFonts w:eastAsia="Times New Roman"/>
                <w:lang w:val="uk-UA" w:eastAsia="uk-UA"/>
              </w:rPr>
              <w:t>варійний запас матеріально-технічних ресурсів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bottom"/>
          </w:tcPr>
          <w:p w:rsidR="008A2EEE" w:rsidRPr="008A2EEE" w:rsidRDefault="008A2EEE" w:rsidP="00C51BD7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 w:rsidR="00193798">
              <w:rPr>
                <w:rFonts w:eastAsia="Times New Roman"/>
                <w:sz w:val="28"/>
                <w:szCs w:val="28"/>
                <w:lang w:val="uk-UA" w:eastAsia="uk-UA"/>
              </w:rPr>
              <w:t>;</w:t>
            </w:r>
          </w:p>
        </w:tc>
      </w:tr>
    </w:tbl>
    <w:p w:rsidR="00264085" w:rsidRPr="00264085" w:rsidRDefault="00264085" w:rsidP="00C34BE3">
      <w:pPr>
        <w:jc w:val="both"/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</w:pPr>
    </w:p>
    <w:p w:rsidR="004F5D9A" w:rsidRDefault="0036595C" w:rsidP="001F4AD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264085">
        <w:rPr>
          <w:sz w:val="28"/>
          <w:szCs w:val="28"/>
          <w:lang w:val="uk-UA"/>
        </w:rPr>
        <w:t xml:space="preserve">) додаток 11 </w:t>
      </w:r>
      <w:r w:rsidR="00C34BE3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після рядка</w:t>
      </w:r>
      <w:r w:rsid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</w:t>
      </w:r>
      <w:r w:rsidR="00C34BE3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1.1.</w:t>
      </w:r>
      <w:r w:rsidR="00193798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6</w:t>
      </w:r>
      <w:r w:rsidR="00C34BE3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доповнити новим рядком 1.1.</w:t>
      </w:r>
      <w:r w:rsidR="00193798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>7</w:t>
      </w:r>
      <w:r w:rsidR="00C34BE3" w:rsidRPr="00C34BE3">
        <w:rPr>
          <w:rFonts w:eastAsia="Times New Roman"/>
          <w:bCs/>
          <w:kern w:val="2"/>
          <w:sz w:val="28"/>
          <w:szCs w:val="28"/>
          <w:lang w:val="uk-UA"/>
          <w14:ligatures w14:val="standardContextual"/>
        </w:rPr>
        <w:t xml:space="preserve"> такого змісту: </w:t>
      </w:r>
      <w:r w:rsidR="00C34BE3">
        <w:rPr>
          <w:sz w:val="28"/>
          <w:szCs w:val="28"/>
          <w:lang w:val="uk-UA"/>
        </w:rPr>
        <w:t xml:space="preserve"> </w:t>
      </w:r>
      <w:r w:rsidR="00264085">
        <w:rPr>
          <w:sz w:val="28"/>
          <w:szCs w:val="28"/>
          <w:lang w:val="uk-UA"/>
        </w:rPr>
        <w:t xml:space="preserve"> </w:t>
      </w:r>
      <w:r w:rsidR="00C34BE3">
        <w:rPr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="-10" w:tblpY="100"/>
        <w:tblOverlap w:val="never"/>
        <w:tblW w:w="9682" w:type="dxa"/>
        <w:tblLook w:val="04A0" w:firstRow="1" w:lastRow="0" w:firstColumn="1" w:lastColumn="0" w:noHBand="0" w:noVBand="1"/>
      </w:tblPr>
      <w:tblGrid>
        <w:gridCol w:w="357"/>
        <w:gridCol w:w="775"/>
        <w:gridCol w:w="4964"/>
        <w:gridCol w:w="790"/>
        <w:gridCol w:w="790"/>
        <w:gridCol w:w="790"/>
        <w:gridCol w:w="790"/>
        <w:gridCol w:w="426"/>
      </w:tblGrid>
      <w:tr w:rsidR="008A2EEE" w:rsidRPr="008A2EEE" w:rsidTr="00C51BD7">
        <w:trPr>
          <w:trHeight w:val="312"/>
        </w:trPr>
        <w:tc>
          <w:tcPr>
            <w:tcW w:w="357" w:type="dxa"/>
            <w:tcBorders>
              <w:right w:val="single" w:sz="4" w:space="0" w:color="auto"/>
            </w:tcBorders>
          </w:tcPr>
          <w:p w:rsidR="008A2EEE" w:rsidRPr="008A2EEE" w:rsidRDefault="008A2EEE" w:rsidP="00C51BD7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  <w:r w:rsidRPr="00C51BD7">
              <w:rPr>
                <w:rFonts w:eastAsia="Times New Roman"/>
                <w:lang w:val="uk-UA" w:eastAsia="uk-UA"/>
              </w:rPr>
              <w:t>1.1.</w:t>
            </w:r>
            <w:r w:rsidR="00193798">
              <w:rPr>
                <w:rFonts w:eastAsia="Times New Roman"/>
                <w:lang w:val="uk-UA" w:eastAsia="uk-UA"/>
              </w:rPr>
              <w:t>7</w:t>
            </w:r>
          </w:p>
        </w:tc>
        <w:tc>
          <w:tcPr>
            <w:tcW w:w="4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both"/>
              <w:rPr>
                <w:rFonts w:eastAsia="Times New Roman"/>
                <w:lang w:val="uk-UA" w:eastAsia="uk-UA"/>
              </w:rPr>
            </w:pPr>
            <w:r w:rsidRPr="00C51BD7">
              <w:rPr>
                <w:rFonts w:eastAsia="Times New Roman"/>
                <w:lang w:val="uk-UA" w:eastAsia="uk-UA"/>
              </w:rPr>
              <w:t>аварійний запас матеріально-технічних ресурсів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EEE" w:rsidRPr="00C51BD7" w:rsidRDefault="008A2EEE" w:rsidP="00C51BD7">
            <w:pPr>
              <w:jc w:val="center"/>
              <w:rPr>
                <w:rFonts w:eastAsia="Times New Roman"/>
                <w:lang w:val="uk-UA" w:eastAsia="uk-UA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bottom"/>
          </w:tcPr>
          <w:p w:rsidR="008A2EEE" w:rsidRPr="008A2EEE" w:rsidRDefault="008A2EEE" w:rsidP="00C51BD7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».</w:t>
            </w:r>
          </w:p>
        </w:tc>
      </w:tr>
    </w:tbl>
    <w:p w:rsidR="001F4AD0" w:rsidRPr="0036595C" w:rsidRDefault="001F4AD0" w:rsidP="0036595C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64084" w:rsidRPr="00DE6B3C" w:rsidRDefault="000853FF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DE6B3C">
        <w:rPr>
          <w:sz w:val="28"/>
          <w:szCs w:val="28"/>
          <w:lang w:val="uk-UA" w:eastAsia="uk-UA"/>
        </w:rPr>
        <w:t>2</w:t>
      </w:r>
      <w:r w:rsidR="0013721F" w:rsidRPr="00DE6B3C">
        <w:rPr>
          <w:sz w:val="28"/>
          <w:szCs w:val="28"/>
          <w:lang w:val="uk-UA" w:eastAsia="uk-UA"/>
        </w:rPr>
        <w:t xml:space="preserve">. </w:t>
      </w:r>
      <w:r w:rsidR="00964084" w:rsidRPr="00DE6B3C">
        <w:rPr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964084" w:rsidRPr="00DE6B3C" w:rsidRDefault="001F4AD0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DE6B3C">
        <w:rPr>
          <w:sz w:val="28"/>
          <w:szCs w:val="28"/>
          <w:lang w:val="uk-UA" w:eastAsia="uk-UA"/>
        </w:rPr>
        <w:t xml:space="preserve"> </w:t>
      </w:r>
    </w:p>
    <w:p w:rsidR="007F01CD" w:rsidRPr="00DE6B3C" w:rsidRDefault="007F01CD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:rsidR="0013721F" w:rsidRPr="00DE6B3C" w:rsidRDefault="0013721F" w:rsidP="0013721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DE6B3C">
        <w:rPr>
          <w:b w:val="0"/>
          <w:sz w:val="28"/>
          <w:szCs w:val="28"/>
          <w:lang w:val="uk-UA"/>
        </w:rPr>
        <w:t>Голова НКРЕКП</w:t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</w:r>
      <w:r w:rsidRPr="00DE6B3C">
        <w:rPr>
          <w:b w:val="0"/>
          <w:sz w:val="28"/>
          <w:szCs w:val="28"/>
          <w:lang w:val="uk-UA"/>
        </w:rPr>
        <w:tab/>
        <w:t>     </w:t>
      </w:r>
      <w:r w:rsidR="000853FF" w:rsidRPr="00DE6B3C">
        <w:rPr>
          <w:b w:val="0"/>
          <w:sz w:val="28"/>
          <w:szCs w:val="28"/>
          <w:lang w:val="uk-UA"/>
        </w:rPr>
        <w:t xml:space="preserve">                 </w:t>
      </w:r>
      <w:r w:rsidR="00540EC2" w:rsidRPr="00DE6B3C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Юрій ВЛАСЕНКО</w:t>
      </w:r>
    </w:p>
    <w:sectPr w:rsidR="0013721F" w:rsidRPr="00DE6B3C" w:rsidSect="0036595C">
      <w:headerReference w:type="even" r:id="rId8"/>
      <w:headerReference w:type="default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630" w:rsidRDefault="006D0630">
      <w:r>
        <w:separator/>
      </w:r>
    </w:p>
  </w:endnote>
  <w:endnote w:type="continuationSeparator" w:id="0">
    <w:p w:rsidR="006D0630" w:rsidRDefault="006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630" w:rsidRDefault="006D0630">
      <w:r>
        <w:separator/>
      </w:r>
    </w:p>
  </w:footnote>
  <w:footnote w:type="continuationSeparator" w:id="0">
    <w:p w:rsidR="006D0630" w:rsidRDefault="006D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6E5A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826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1E99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6E5A4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A4C" w:rsidRPr="006E5A4C" w:rsidRDefault="006E5A4C" w:rsidP="006E5A4C">
    <w:pPr>
      <w:pStyle w:val="a4"/>
      <w:jc w:val="right"/>
      <w:rPr>
        <w:sz w:val="28"/>
        <w:lang w:val="uk-UA"/>
      </w:rPr>
    </w:pPr>
    <w:r w:rsidRPr="006E5A4C">
      <w:rPr>
        <w:sz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F"/>
    <w:rsid w:val="00015565"/>
    <w:rsid w:val="00020D11"/>
    <w:rsid w:val="00077AB9"/>
    <w:rsid w:val="000853FF"/>
    <w:rsid w:val="000C5B03"/>
    <w:rsid w:val="000D19F1"/>
    <w:rsid w:val="000D6A8B"/>
    <w:rsid w:val="00123272"/>
    <w:rsid w:val="0013721F"/>
    <w:rsid w:val="00192AD6"/>
    <w:rsid w:val="00193798"/>
    <w:rsid w:val="001F4AD0"/>
    <w:rsid w:val="00244527"/>
    <w:rsid w:val="00261DD3"/>
    <w:rsid w:val="00264085"/>
    <w:rsid w:val="00291748"/>
    <w:rsid w:val="002968CB"/>
    <w:rsid w:val="002A5539"/>
    <w:rsid w:val="002B04A2"/>
    <w:rsid w:val="002D64BD"/>
    <w:rsid w:val="002E2875"/>
    <w:rsid w:val="0036595C"/>
    <w:rsid w:val="003755A1"/>
    <w:rsid w:val="003A476C"/>
    <w:rsid w:val="00445AF6"/>
    <w:rsid w:val="00477FD4"/>
    <w:rsid w:val="004F4F17"/>
    <w:rsid w:val="004F5D9A"/>
    <w:rsid w:val="0051236C"/>
    <w:rsid w:val="00540EC2"/>
    <w:rsid w:val="00563E8E"/>
    <w:rsid w:val="00640E50"/>
    <w:rsid w:val="00671A27"/>
    <w:rsid w:val="006B0B4F"/>
    <w:rsid w:val="006D0630"/>
    <w:rsid w:val="006E5A4C"/>
    <w:rsid w:val="006F3B05"/>
    <w:rsid w:val="007257B6"/>
    <w:rsid w:val="00750259"/>
    <w:rsid w:val="007B7094"/>
    <w:rsid w:val="007C77C9"/>
    <w:rsid w:val="007E1E99"/>
    <w:rsid w:val="007E5702"/>
    <w:rsid w:val="007F01CD"/>
    <w:rsid w:val="00863371"/>
    <w:rsid w:val="008A2EEE"/>
    <w:rsid w:val="00906644"/>
    <w:rsid w:val="009067FD"/>
    <w:rsid w:val="00926A67"/>
    <w:rsid w:val="00930F4B"/>
    <w:rsid w:val="00964084"/>
    <w:rsid w:val="009F7B24"/>
    <w:rsid w:val="00A767D1"/>
    <w:rsid w:val="00AA4FD0"/>
    <w:rsid w:val="00AA508C"/>
    <w:rsid w:val="00B11E31"/>
    <w:rsid w:val="00B31DB8"/>
    <w:rsid w:val="00B37904"/>
    <w:rsid w:val="00B37DBD"/>
    <w:rsid w:val="00BC2926"/>
    <w:rsid w:val="00C34BE3"/>
    <w:rsid w:val="00C51BD7"/>
    <w:rsid w:val="00C526ED"/>
    <w:rsid w:val="00C52B9A"/>
    <w:rsid w:val="00DB21A0"/>
    <w:rsid w:val="00DC7C9C"/>
    <w:rsid w:val="00DE6B3C"/>
    <w:rsid w:val="00DF587B"/>
    <w:rsid w:val="00E9763C"/>
    <w:rsid w:val="00EC04B9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DC330"/>
  <w15:chartTrackingRefBased/>
  <w15:docId w15:val="{3497D019-F9E7-460D-AF4B-245378E0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2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3721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21F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13721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3721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137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13721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13721F"/>
  </w:style>
  <w:style w:type="paragraph" w:styleId="a7">
    <w:name w:val="Balloon Text"/>
    <w:basedOn w:val="a"/>
    <w:link w:val="a8"/>
    <w:uiPriority w:val="99"/>
    <w:semiHidden/>
    <w:unhideWhenUsed/>
    <w:rsid w:val="007C77C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C77C9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40E5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40E50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104C-A400-4805-AC06-022489AF0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2344</Words>
  <Characters>1337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Борис Пиж</cp:lastModifiedBy>
  <cp:revision>20</cp:revision>
  <dcterms:created xsi:type="dcterms:W3CDTF">2025-01-21T15:52:00Z</dcterms:created>
  <dcterms:modified xsi:type="dcterms:W3CDTF">2025-01-22T11:55:00Z</dcterms:modified>
</cp:coreProperties>
</file>