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F2E8B" w14:textId="3285A699" w:rsidR="009F531D" w:rsidRDefault="009F531D" w:rsidP="00422203">
      <w:pPr>
        <w:pBdr>
          <w:bar w:val="single" w:sz="4" w:color="auto"/>
        </w:pBdr>
        <w:jc w:val="center"/>
      </w:pPr>
      <w:r w:rsidRPr="005077DC">
        <w:rPr>
          <w:b/>
        </w:rPr>
        <w:t xml:space="preserve">Порівняльна таблиця до проєкту постанови НКРЕКП </w:t>
      </w:r>
      <w:r w:rsidR="00625217" w:rsidRPr="00625217">
        <w:rPr>
          <w:b/>
        </w:rPr>
        <w:t xml:space="preserve">«Про </w:t>
      </w:r>
      <w:r w:rsidR="00AB215C" w:rsidRPr="00AB215C">
        <w:rPr>
          <w:b/>
        </w:rPr>
        <w:t xml:space="preserve">затвердження </w:t>
      </w:r>
      <w:r w:rsidR="00AB215C">
        <w:rPr>
          <w:b/>
        </w:rPr>
        <w:t>З</w:t>
      </w:r>
      <w:r w:rsidR="00625217" w:rsidRPr="00625217">
        <w:rPr>
          <w:b/>
        </w:rPr>
        <w:t>мін до деяких постанов НКРЕКП»</w:t>
      </w:r>
    </w:p>
    <w:tbl>
      <w:tblPr>
        <w:tblStyle w:val="a3"/>
        <w:tblW w:w="0" w:type="auto"/>
        <w:tblLook w:val="04A0" w:firstRow="1" w:lastRow="0" w:firstColumn="1" w:lastColumn="0" w:noHBand="0" w:noVBand="1"/>
      </w:tblPr>
      <w:tblGrid>
        <w:gridCol w:w="7386"/>
        <w:gridCol w:w="29"/>
        <w:gridCol w:w="7713"/>
      </w:tblGrid>
      <w:tr w:rsidR="00277949" w14:paraId="29558FBE" w14:textId="77777777" w:rsidTr="006532C2">
        <w:tc>
          <w:tcPr>
            <w:tcW w:w="6131" w:type="dxa"/>
            <w:gridSpan w:val="2"/>
          </w:tcPr>
          <w:p w14:paraId="4EC7AC36" w14:textId="1A00F420" w:rsidR="00277949" w:rsidRDefault="00277949" w:rsidP="00422203">
            <w:pPr>
              <w:pBdr>
                <w:bar w:val="single" w:sz="4" w:color="auto"/>
              </w:pBdr>
              <w:jc w:val="center"/>
            </w:pPr>
            <w:r w:rsidRPr="00317CDD">
              <w:rPr>
                <w:b/>
              </w:rPr>
              <w:t xml:space="preserve">Поточна редакція </w:t>
            </w:r>
          </w:p>
        </w:tc>
        <w:tc>
          <w:tcPr>
            <w:tcW w:w="8997" w:type="dxa"/>
          </w:tcPr>
          <w:p w14:paraId="5D2681FC" w14:textId="20B3E797" w:rsidR="00277949" w:rsidRDefault="00CB1122" w:rsidP="00422203">
            <w:pPr>
              <w:pBdr>
                <w:bar w:val="single" w:sz="4" w:color="auto"/>
              </w:pBdr>
              <w:jc w:val="center"/>
            </w:pPr>
            <w:r>
              <w:rPr>
                <w:b/>
              </w:rPr>
              <w:t>Зміст положень Проєкту постанови</w:t>
            </w:r>
          </w:p>
        </w:tc>
      </w:tr>
      <w:tr w:rsidR="00906251" w14:paraId="144910A4" w14:textId="77777777" w:rsidTr="00F253B7">
        <w:tc>
          <w:tcPr>
            <w:tcW w:w="15128" w:type="dxa"/>
            <w:gridSpan w:val="3"/>
          </w:tcPr>
          <w:p w14:paraId="124C4D95" w14:textId="338B553B" w:rsidR="00906251" w:rsidRDefault="00906251" w:rsidP="00422203">
            <w:pPr>
              <w:pBdr>
                <w:bar w:val="single" w:sz="4" w:color="auto"/>
              </w:pBdr>
              <w:jc w:val="center"/>
              <w:rPr>
                <w:b/>
              </w:rPr>
            </w:pPr>
            <w:r>
              <w:rPr>
                <w:b/>
              </w:rPr>
              <w:t>Кодекс газорозподільних систем</w:t>
            </w:r>
          </w:p>
        </w:tc>
      </w:tr>
      <w:tr w:rsidR="000D435B" w14:paraId="00313EAD" w14:textId="77777777" w:rsidTr="00F253B7">
        <w:tc>
          <w:tcPr>
            <w:tcW w:w="15128" w:type="dxa"/>
            <w:gridSpan w:val="3"/>
          </w:tcPr>
          <w:p w14:paraId="17FA80F0" w14:textId="07EAF721" w:rsidR="000D435B" w:rsidRDefault="000D435B" w:rsidP="00422203">
            <w:pPr>
              <w:pBdr>
                <w:bar w:val="single" w:sz="4" w:color="auto"/>
              </w:pBdr>
              <w:jc w:val="center"/>
              <w:rPr>
                <w:b/>
              </w:rPr>
            </w:pPr>
            <w:r w:rsidRPr="000D435B">
              <w:rPr>
                <w:b/>
              </w:rPr>
              <w:t>I. Загальні положення</w:t>
            </w:r>
          </w:p>
        </w:tc>
      </w:tr>
      <w:tr w:rsidR="00E262D6" w14:paraId="68F77FBD" w14:textId="77777777" w:rsidTr="006532C2">
        <w:tc>
          <w:tcPr>
            <w:tcW w:w="6131" w:type="dxa"/>
            <w:gridSpan w:val="2"/>
          </w:tcPr>
          <w:p w14:paraId="7801CFC0" w14:textId="77777777" w:rsidR="00E262D6" w:rsidRPr="00765DF3" w:rsidRDefault="00765DF3" w:rsidP="00422203">
            <w:pPr>
              <w:pBdr>
                <w:bar w:val="single" w:sz="4" w:color="auto"/>
              </w:pBdr>
              <w:jc w:val="left"/>
              <w:rPr>
                <w:i/>
              </w:rPr>
            </w:pPr>
            <w:r w:rsidRPr="00765DF3">
              <w:rPr>
                <w:i/>
              </w:rPr>
              <w:t>Абзац четвертий пункту 3 глави 1 розділу І</w:t>
            </w:r>
          </w:p>
          <w:p w14:paraId="76594A59" w14:textId="0F3FB9B3" w:rsidR="00765DF3" w:rsidRPr="00765DF3" w:rsidRDefault="00765DF3" w:rsidP="00422203">
            <w:pPr>
              <w:pBdr>
                <w:bar w:val="single" w:sz="4" w:color="auto"/>
              </w:pBdr>
              <w:ind w:firstLine="731"/>
            </w:pPr>
            <w:r w:rsidRPr="00765DF3">
              <w:t>Питання пов’язані з технічним обслуговуванням внутрішньобудинкових систем газопостачання, зокрема в багатоквартирних будинках, регулюються Законом України «Про житлово-комунальні послуги», Порядком технічного обслуговування внутрішньобудинкових систем газопостачання у багатоквартирному будинку, затвердженим наказом Міністерства енергетики України від 29 вересня 2023 року № 292, зареєстрованим в Міністерстві юстиції України 04 жовтня 2023 року за № 1741/40797 (далі - Порядок ТО ВБСГ), та Правилами безпеки систем газопостачання, затвердженими наказом Міністерства енергетики та вугільної промисловості України від 15 травня 2015 року № 285, зареєстрованими в Міністерстві юстиції України 08 червня 2015 року за № 674/27119 (далі - ПБСГ).</w:t>
            </w:r>
          </w:p>
        </w:tc>
        <w:tc>
          <w:tcPr>
            <w:tcW w:w="8997" w:type="dxa"/>
          </w:tcPr>
          <w:p w14:paraId="32386DEF" w14:textId="77777777" w:rsidR="00E262D6" w:rsidRDefault="00E262D6" w:rsidP="00422203">
            <w:pPr>
              <w:pBdr>
                <w:bar w:val="single" w:sz="4" w:color="auto"/>
              </w:pBdr>
              <w:jc w:val="center"/>
              <w:rPr>
                <w:b/>
              </w:rPr>
            </w:pPr>
          </w:p>
          <w:p w14:paraId="5A86304A" w14:textId="3740D052" w:rsidR="00765DF3" w:rsidRPr="00F20520" w:rsidRDefault="00765DF3" w:rsidP="00422203">
            <w:pPr>
              <w:pBdr>
                <w:bar w:val="single" w:sz="4" w:color="auto"/>
              </w:pBdr>
            </w:pPr>
            <w:r w:rsidRPr="00F20520">
              <w:t xml:space="preserve">Питання пов’язані з технічним обслуговуванням внутрішньобудинкових систем газопостачання, зокрема в багатоквартирних будинках, регулюються Законом України «Про житлово-комунальні послуги», Порядком технічного обслуговування внутрішньобудинкових систем газопостачання у багатоквартирному будинку, затвердженим наказом Міністерства енергетики України від 29 вересня 2023 року № 292, зареєстрованим в Міністерстві юстиції України 04 жовтня 2023 року за № 1741/40797 (далі - Порядок ТО ВБСГ), та </w:t>
            </w:r>
            <w:r w:rsidR="00F20520" w:rsidRPr="00311798">
              <w:rPr>
                <w:b/>
              </w:rPr>
              <w:t xml:space="preserve">Правилами технічної експлуатації систем газопостачання, затвердженими наказом Міністерства енергетики України від </w:t>
            </w:r>
            <w:r w:rsidR="00793F4F" w:rsidRPr="00244201">
              <w:rPr>
                <w:b/>
              </w:rPr>
              <w:t>21</w:t>
            </w:r>
            <w:r w:rsidR="00F05217" w:rsidRPr="00244201">
              <w:rPr>
                <w:b/>
              </w:rPr>
              <w:t xml:space="preserve"> жовтня </w:t>
            </w:r>
            <w:r w:rsidR="00793F4F" w:rsidRPr="00244201">
              <w:rPr>
                <w:b/>
              </w:rPr>
              <w:t>2024</w:t>
            </w:r>
            <w:r w:rsidR="00F05217" w:rsidRPr="00244201">
              <w:rPr>
                <w:b/>
              </w:rPr>
              <w:t xml:space="preserve"> року </w:t>
            </w:r>
            <w:r w:rsidR="00F20520" w:rsidRPr="00311798">
              <w:rPr>
                <w:b/>
              </w:rPr>
              <w:t xml:space="preserve">№ </w:t>
            </w:r>
            <w:r w:rsidR="00793F4F" w:rsidRPr="00244201">
              <w:rPr>
                <w:b/>
              </w:rPr>
              <w:t>402</w:t>
            </w:r>
            <w:r w:rsidR="00FD40F8" w:rsidRPr="00244201">
              <w:rPr>
                <w:b/>
              </w:rPr>
              <w:t>, зареєстрованими в Міністерстві юстиції України 29 листопада 2024 року за № 1816/43161</w:t>
            </w:r>
            <w:r w:rsidR="00793F4F" w:rsidRPr="00311798">
              <w:rPr>
                <w:b/>
              </w:rPr>
              <w:t xml:space="preserve"> </w:t>
            </w:r>
            <w:r w:rsidR="00D5582F" w:rsidRPr="00311798">
              <w:rPr>
                <w:b/>
              </w:rPr>
              <w:t>(далі – ПТЕС</w:t>
            </w:r>
            <w:r w:rsidR="008809B4" w:rsidRPr="00311798">
              <w:rPr>
                <w:b/>
              </w:rPr>
              <w:t>Г</w:t>
            </w:r>
            <w:r w:rsidR="00D5582F" w:rsidRPr="00311798">
              <w:rPr>
                <w:b/>
              </w:rPr>
              <w:t>)</w:t>
            </w:r>
            <w:r w:rsidR="00D5582F" w:rsidRPr="00311798">
              <w:t>.</w:t>
            </w:r>
          </w:p>
        </w:tc>
      </w:tr>
      <w:tr w:rsidR="00277949" w14:paraId="1C044153" w14:textId="77777777" w:rsidTr="006532C2">
        <w:tc>
          <w:tcPr>
            <w:tcW w:w="6131" w:type="dxa"/>
            <w:gridSpan w:val="2"/>
          </w:tcPr>
          <w:p w14:paraId="5C731546" w14:textId="6F752A56" w:rsidR="00D5582F" w:rsidRPr="00D5582F" w:rsidRDefault="00D5582F" w:rsidP="00422203">
            <w:pPr>
              <w:pBdr>
                <w:bar w:val="single" w:sz="4" w:color="auto"/>
              </w:pBdr>
              <w:rPr>
                <w:i/>
              </w:rPr>
            </w:pPr>
            <w:r>
              <w:rPr>
                <w:i/>
              </w:rPr>
              <w:t xml:space="preserve">Абзац </w:t>
            </w:r>
            <w:r w:rsidR="00B66B0E">
              <w:rPr>
                <w:i/>
              </w:rPr>
              <w:t>тридцять шостий пункту 4 глави 1 розділу І</w:t>
            </w:r>
          </w:p>
          <w:p w14:paraId="527834C7" w14:textId="77D90A75" w:rsidR="00277949" w:rsidRDefault="00C71092" w:rsidP="00422203">
            <w:pPr>
              <w:pBdr>
                <w:bar w:val="single" w:sz="4" w:color="auto"/>
              </w:pBdr>
            </w:pPr>
            <w:r w:rsidRPr="00C71092">
              <w:t xml:space="preserve">міська місцевість – адміністративна </w:t>
            </w:r>
            <w:bookmarkStart w:id="0" w:name="_Hlk188381126"/>
            <w:r w:rsidRPr="00C71092">
              <w:t>територія міських поселень (міста</w:t>
            </w:r>
            <w:r w:rsidRPr="00BF53BF">
              <w:rPr>
                <w:b/>
              </w:rPr>
              <w:t>,</w:t>
            </w:r>
            <w:r w:rsidRPr="00C71092">
              <w:t xml:space="preserve"> </w:t>
            </w:r>
            <w:r w:rsidRPr="00B66B0E">
              <w:rPr>
                <w:b/>
              </w:rPr>
              <w:t>селища міського типу</w:t>
            </w:r>
            <w:r w:rsidRPr="00C71092">
              <w:t>)</w:t>
            </w:r>
            <w:bookmarkEnd w:id="0"/>
            <w:r w:rsidRPr="00C71092">
              <w:t>;</w:t>
            </w:r>
          </w:p>
        </w:tc>
        <w:tc>
          <w:tcPr>
            <w:tcW w:w="8997" w:type="dxa"/>
          </w:tcPr>
          <w:p w14:paraId="23D59C8F" w14:textId="77777777" w:rsidR="00B66B0E" w:rsidRDefault="00B66B0E" w:rsidP="00422203">
            <w:pPr>
              <w:pBdr>
                <w:bar w:val="single" w:sz="4" w:color="auto"/>
              </w:pBdr>
            </w:pPr>
          </w:p>
          <w:p w14:paraId="688D9E71" w14:textId="264867C6" w:rsidR="00277949" w:rsidRDefault="00C71092" w:rsidP="00422203">
            <w:pPr>
              <w:pBdr>
                <w:bar w:val="single" w:sz="4" w:color="auto"/>
              </w:pBdr>
            </w:pPr>
            <w:r w:rsidRPr="005257A1">
              <w:t>міська місцевість</w:t>
            </w:r>
            <w:r w:rsidRPr="00C71092">
              <w:t xml:space="preserve"> – </w:t>
            </w:r>
            <w:r w:rsidRPr="005257A1">
              <w:t xml:space="preserve">адміністративна територія </w:t>
            </w:r>
            <w:r w:rsidR="002C6BB9" w:rsidRPr="002C6BB9">
              <w:rPr>
                <w:b/>
              </w:rPr>
              <w:t>міст</w:t>
            </w:r>
            <w:r w:rsidRPr="00C71092">
              <w:t>;</w:t>
            </w:r>
          </w:p>
        </w:tc>
      </w:tr>
      <w:tr w:rsidR="00277949" w14:paraId="282557F0" w14:textId="77777777" w:rsidTr="006532C2">
        <w:tc>
          <w:tcPr>
            <w:tcW w:w="6131" w:type="dxa"/>
            <w:gridSpan w:val="2"/>
          </w:tcPr>
          <w:p w14:paraId="262C4921" w14:textId="6AA9DCBA" w:rsidR="00D5582F" w:rsidRDefault="00BF53BF" w:rsidP="00422203">
            <w:pPr>
              <w:pBdr>
                <w:bar w:val="single" w:sz="4" w:color="auto"/>
              </w:pBdr>
            </w:pPr>
            <w:r w:rsidRPr="00BF53BF">
              <w:rPr>
                <w:i/>
              </w:rPr>
              <w:t xml:space="preserve">Абзац вісімдесят другий </w:t>
            </w:r>
            <w:r>
              <w:rPr>
                <w:i/>
              </w:rPr>
              <w:t>пункту 4 глави 1 розділу І</w:t>
            </w:r>
          </w:p>
          <w:p w14:paraId="6A4AD2AF" w14:textId="4604187D" w:rsidR="00277949" w:rsidRDefault="00E92B9F" w:rsidP="00422203">
            <w:pPr>
              <w:pBdr>
                <w:bar w:val="single" w:sz="4" w:color="auto"/>
              </w:pBdr>
            </w:pPr>
            <w:r w:rsidRPr="00E92B9F">
              <w:t xml:space="preserve">сільська місцевість – адміністративна територія сіл, селищ </w:t>
            </w:r>
            <w:r w:rsidRPr="00B66B0E">
              <w:rPr>
                <w:b/>
              </w:rPr>
              <w:t>(за винятком селищ міського типу)</w:t>
            </w:r>
            <w:r w:rsidRPr="00E92B9F">
              <w:t>;</w:t>
            </w:r>
          </w:p>
        </w:tc>
        <w:tc>
          <w:tcPr>
            <w:tcW w:w="8997" w:type="dxa"/>
          </w:tcPr>
          <w:p w14:paraId="5212DD31" w14:textId="77777777" w:rsidR="00BF53BF" w:rsidRDefault="00BF53BF" w:rsidP="00422203">
            <w:pPr>
              <w:pBdr>
                <w:bar w:val="single" w:sz="4" w:color="auto"/>
              </w:pBdr>
            </w:pPr>
          </w:p>
          <w:p w14:paraId="538172FE" w14:textId="1185B8E5" w:rsidR="00277949" w:rsidRDefault="00E92B9F" w:rsidP="00422203">
            <w:pPr>
              <w:pBdr>
                <w:bar w:val="single" w:sz="4" w:color="auto"/>
              </w:pBdr>
            </w:pPr>
            <w:r w:rsidRPr="00E92B9F">
              <w:t xml:space="preserve">сільська місцевість – адміністративна територія сіл, селищ </w:t>
            </w:r>
            <w:r w:rsidRPr="00E67A81">
              <w:rPr>
                <w:b/>
                <w:strike/>
              </w:rPr>
              <w:t>(за винятком селищ міського типу)</w:t>
            </w:r>
            <w:r w:rsidRPr="00E92B9F">
              <w:t>;</w:t>
            </w:r>
          </w:p>
        </w:tc>
      </w:tr>
      <w:tr w:rsidR="000D435B" w14:paraId="62C0B3C7" w14:textId="77777777" w:rsidTr="00F253B7">
        <w:tc>
          <w:tcPr>
            <w:tcW w:w="15128" w:type="dxa"/>
            <w:gridSpan w:val="3"/>
          </w:tcPr>
          <w:p w14:paraId="1922AFD8" w14:textId="1FDAA891" w:rsidR="000D435B" w:rsidRPr="000D435B" w:rsidRDefault="000D435B" w:rsidP="00422203">
            <w:pPr>
              <w:pBdr>
                <w:bar w:val="single" w:sz="4" w:color="auto"/>
              </w:pBdr>
              <w:jc w:val="center"/>
              <w:rPr>
                <w:b/>
              </w:rPr>
            </w:pPr>
            <w:r w:rsidRPr="000D435B">
              <w:rPr>
                <w:b/>
              </w:rPr>
              <w:t>III. Основні правила технічної експлуатації газорозподільної системи</w:t>
            </w:r>
          </w:p>
        </w:tc>
      </w:tr>
      <w:tr w:rsidR="00277949" w14:paraId="20B98283" w14:textId="77777777" w:rsidTr="006532C2">
        <w:tc>
          <w:tcPr>
            <w:tcW w:w="6131" w:type="dxa"/>
            <w:gridSpan w:val="2"/>
            <w:tcBorders>
              <w:bottom w:val="single" w:sz="4" w:space="0" w:color="auto"/>
            </w:tcBorders>
          </w:tcPr>
          <w:p w14:paraId="4E7C4A03" w14:textId="624D8729" w:rsidR="00277949" w:rsidRDefault="00C814E5" w:rsidP="00422203">
            <w:pPr>
              <w:pBdr>
                <w:bar w:val="single" w:sz="4" w:color="auto"/>
              </w:pBdr>
              <w:rPr>
                <w:i/>
              </w:rPr>
            </w:pPr>
            <w:r>
              <w:rPr>
                <w:i/>
              </w:rPr>
              <w:t xml:space="preserve">Абзац четвертий </w:t>
            </w:r>
            <w:r w:rsidR="000D435B">
              <w:rPr>
                <w:i/>
              </w:rPr>
              <w:t>пункту</w:t>
            </w:r>
            <w:r>
              <w:rPr>
                <w:i/>
              </w:rPr>
              <w:t xml:space="preserve"> 2 </w:t>
            </w:r>
            <w:r w:rsidR="000D435B">
              <w:rPr>
                <w:i/>
              </w:rPr>
              <w:t>глави</w:t>
            </w:r>
            <w:r>
              <w:rPr>
                <w:i/>
              </w:rPr>
              <w:t xml:space="preserve"> 1 розділу ІІІ</w:t>
            </w:r>
          </w:p>
          <w:p w14:paraId="3BAB479D" w14:textId="17B126E1" w:rsidR="00C814E5" w:rsidRPr="00C814E5" w:rsidRDefault="00C814E5" w:rsidP="00422203">
            <w:pPr>
              <w:pBdr>
                <w:bar w:val="single" w:sz="4" w:color="auto"/>
              </w:pBdr>
            </w:pPr>
            <w:r w:rsidRPr="00C814E5">
              <w:lastRenderedPageBreak/>
              <w:t>Внутрішньобудинкові системи газопостачання багатоквартирних будинків не є складовою газорозподільної системи і їх обслуговування забезпечується з урахуванням положень Закону України «Про житлово-комунальні послуги», Порядку ТО ВБСГ та ПБСГ.</w:t>
            </w:r>
          </w:p>
        </w:tc>
        <w:tc>
          <w:tcPr>
            <w:tcW w:w="8997" w:type="dxa"/>
            <w:tcBorders>
              <w:bottom w:val="single" w:sz="4" w:space="0" w:color="auto"/>
            </w:tcBorders>
          </w:tcPr>
          <w:p w14:paraId="1C044423" w14:textId="77777777" w:rsidR="00277949" w:rsidRDefault="00277949" w:rsidP="00422203">
            <w:pPr>
              <w:pBdr>
                <w:bar w:val="single" w:sz="4" w:color="auto"/>
              </w:pBdr>
            </w:pPr>
          </w:p>
          <w:p w14:paraId="34E71911" w14:textId="794C200D" w:rsidR="00C814E5" w:rsidRDefault="00C814E5" w:rsidP="00422203">
            <w:pPr>
              <w:pBdr>
                <w:bar w:val="single" w:sz="4" w:color="auto"/>
              </w:pBdr>
            </w:pPr>
            <w:r w:rsidRPr="006F58FC">
              <w:lastRenderedPageBreak/>
              <w:t xml:space="preserve">Внутрішньобудинкові системи газопостачання багатоквартирних будинків не є складовою газорозподільної системи і їх обслуговування забезпечується з урахуванням положень Закону України «Про житлово-комунальні послуги», Порядку ТО ВБСГ та </w:t>
            </w:r>
            <w:r w:rsidRPr="006F58FC">
              <w:rPr>
                <w:b/>
              </w:rPr>
              <w:t>ПТЕС</w:t>
            </w:r>
            <w:r w:rsidR="008809B4" w:rsidRPr="006F58FC">
              <w:rPr>
                <w:b/>
              </w:rPr>
              <w:t>Г</w:t>
            </w:r>
            <w:r w:rsidRPr="006F58FC">
              <w:t>.</w:t>
            </w:r>
          </w:p>
        </w:tc>
      </w:tr>
      <w:tr w:rsidR="00277949" w14:paraId="400316F5" w14:textId="77777777" w:rsidTr="006532C2">
        <w:tc>
          <w:tcPr>
            <w:tcW w:w="6131" w:type="dxa"/>
            <w:gridSpan w:val="2"/>
            <w:tcBorders>
              <w:bottom w:val="nil"/>
            </w:tcBorders>
          </w:tcPr>
          <w:p w14:paraId="77447B92" w14:textId="0FA79018" w:rsidR="00A452BA" w:rsidRPr="00A452BA" w:rsidRDefault="00A452BA" w:rsidP="00422203">
            <w:pPr>
              <w:pBdr>
                <w:bar w:val="single" w:sz="4" w:color="auto"/>
              </w:pBdr>
              <w:rPr>
                <w:i/>
              </w:rPr>
            </w:pPr>
            <w:r>
              <w:rPr>
                <w:i/>
              </w:rPr>
              <w:lastRenderedPageBreak/>
              <w:t>Пункт 4 глави 1 розділу ІІІ</w:t>
            </w:r>
          </w:p>
          <w:p w14:paraId="07D08D32" w14:textId="516E4E55" w:rsidR="00277949" w:rsidRPr="00553683" w:rsidRDefault="00A452BA" w:rsidP="00422203">
            <w:pPr>
              <w:pBdr>
                <w:bar w:val="single" w:sz="4" w:color="auto"/>
              </w:pBdr>
            </w:pPr>
            <w:r w:rsidRPr="00A452BA">
              <w:t>4. Оператор ГРМ повинен забезпечити попереджувальні заходи безаварійної експлуатації газорозподільних систем, а саме комплекс робіт, що виконується на підставі результатів технічного огляду або технічного обстеження газорозподільних систем, з метою забезпечення її подальшого безаварійного експлуатування шляхом проведення технічного обслуговування, поточного або капітального ремонтів.</w:t>
            </w:r>
          </w:p>
        </w:tc>
        <w:tc>
          <w:tcPr>
            <w:tcW w:w="8997" w:type="dxa"/>
            <w:tcBorders>
              <w:bottom w:val="nil"/>
            </w:tcBorders>
          </w:tcPr>
          <w:p w14:paraId="4D726174" w14:textId="77777777" w:rsidR="00277949" w:rsidRDefault="00277949" w:rsidP="00422203">
            <w:pPr>
              <w:pBdr>
                <w:bar w:val="single" w:sz="4" w:color="auto"/>
              </w:pBdr>
            </w:pPr>
          </w:p>
          <w:p w14:paraId="627C0A24" w14:textId="1A1BB821" w:rsidR="00A452BA" w:rsidRDefault="00A452BA" w:rsidP="00422203">
            <w:pPr>
              <w:pBdr>
                <w:bar w:val="single" w:sz="4" w:color="auto"/>
              </w:pBdr>
            </w:pPr>
            <w:r w:rsidRPr="00A452BA">
              <w:t>4. Оператор ГРМ повинен забезпечити попереджувальні заходи безаварійної експлуатації газорозподільних систем, а саме комплекс робіт, що виконується на підставі результатів технічного огляду або технічного обстеження газорозподільних систем, з метою забезпечення її подальшого безаварійного експлуатування шляхом проведення технічного обслуговування, поточного або капітального ремонтів.</w:t>
            </w:r>
          </w:p>
          <w:p w14:paraId="66C57414" w14:textId="57221436" w:rsidR="00A452BA" w:rsidRPr="0057659C" w:rsidRDefault="00A452BA" w:rsidP="00422203">
            <w:pPr>
              <w:pBdr>
                <w:bar w:val="single" w:sz="4" w:color="auto"/>
              </w:pBdr>
            </w:pPr>
            <w:bookmarkStart w:id="1" w:name="_Hlk188345664"/>
            <w:r w:rsidRPr="000E0795">
              <w:rPr>
                <w:b/>
              </w:rPr>
              <w:t xml:space="preserve">Основні технічні та організаційні вимоги до експлуатації (у тому числі до робіт, пов’язаних з технічним обслуговуванням та реконструкцією) систем газопостачання природного газу з надлишковим тиском не більше 1,2 МПа, визначаються </w:t>
            </w:r>
            <w:r w:rsidR="00515621" w:rsidRPr="000E0795">
              <w:rPr>
                <w:b/>
              </w:rPr>
              <w:t>ПТЕС</w:t>
            </w:r>
            <w:r w:rsidR="008809B4" w:rsidRPr="000E0795">
              <w:rPr>
                <w:b/>
              </w:rPr>
              <w:t>Г</w:t>
            </w:r>
            <w:r w:rsidR="00515621" w:rsidRPr="000E0795">
              <w:rPr>
                <w:b/>
              </w:rPr>
              <w:t>.</w:t>
            </w:r>
            <w:bookmarkEnd w:id="1"/>
          </w:p>
        </w:tc>
      </w:tr>
      <w:tr w:rsidR="00B54715" w14:paraId="7705B468" w14:textId="77777777" w:rsidTr="006532C2">
        <w:tc>
          <w:tcPr>
            <w:tcW w:w="6131" w:type="dxa"/>
            <w:gridSpan w:val="2"/>
            <w:tcBorders>
              <w:top w:val="nil"/>
            </w:tcBorders>
          </w:tcPr>
          <w:p w14:paraId="0E8A3A3F" w14:textId="01F5A827" w:rsidR="00B54715" w:rsidRPr="002214EA" w:rsidRDefault="00B54715" w:rsidP="00422203">
            <w:pPr>
              <w:pBdr>
                <w:bar w:val="single" w:sz="4" w:color="auto"/>
              </w:pBdr>
              <w:rPr>
                <w:i/>
              </w:rPr>
            </w:pPr>
            <w:r w:rsidRPr="002214EA">
              <w:t>У разі виникнення аварійної ситуації Оператор ГРМ зобов’язаний вжити необхідних заходів, спрямованих на відновлення належної роботи газорозподільної системи.</w:t>
            </w:r>
          </w:p>
        </w:tc>
        <w:tc>
          <w:tcPr>
            <w:tcW w:w="8997" w:type="dxa"/>
            <w:tcBorders>
              <w:top w:val="nil"/>
            </w:tcBorders>
          </w:tcPr>
          <w:p w14:paraId="67E92A39" w14:textId="0173EB9A" w:rsidR="00B54715" w:rsidRPr="002214EA" w:rsidRDefault="00B54715" w:rsidP="00422203">
            <w:pPr>
              <w:pBdr>
                <w:bar w:val="single" w:sz="4" w:color="auto"/>
              </w:pBdr>
            </w:pPr>
            <w:r w:rsidRPr="002214EA">
              <w:t>У разі виникнення аварійної ситуації Оператор ГРМ зобов’язаний вжити необхідних заходів, спрямованих на відновлення належної роботи газорозподільної системи.</w:t>
            </w:r>
          </w:p>
        </w:tc>
      </w:tr>
      <w:tr w:rsidR="00277949" w14:paraId="3F125B15" w14:textId="77777777" w:rsidTr="006532C2">
        <w:tc>
          <w:tcPr>
            <w:tcW w:w="6131" w:type="dxa"/>
            <w:gridSpan w:val="2"/>
          </w:tcPr>
          <w:p w14:paraId="64A0A788" w14:textId="0CD196E4" w:rsidR="007407AA" w:rsidRPr="00D150F0" w:rsidRDefault="00D150F0" w:rsidP="00422203">
            <w:pPr>
              <w:pBdr>
                <w:bar w:val="single" w:sz="4" w:color="auto"/>
              </w:pBdr>
              <w:rPr>
                <w:i/>
              </w:rPr>
            </w:pPr>
            <w:r>
              <w:rPr>
                <w:i/>
              </w:rPr>
              <w:t>Пункт 18 глави 4 розділу ІІІ</w:t>
            </w:r>
          </w:p>
          <w:p w14:paraId="519479DD" w14:textId="5C813A26" w:rsidR="00277949" w:rsidRDefault="007407AA" w:rsidP="00422203">
            <w:pPr>
              <w:pBdr>
                <w:bar w:val="single" w:sz="4" w:color="auto"/>
              </w:pBdr>
            </w:pPr>
            <w:r w:rsidRPr="007407AA">
              <w:t xml:space="preserve">18. Межі охоронних зон газорозподільної системи визначаються відповідно до </w:t>
            </w:r>
            <w:r w:rsidRPr="00F87085">
              <w:rPr>
                <w:b/>
              </w:rPr>
              <w:t>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року за № 674/27119 (далі - ПБСГ)</w:t>
            </w:r>
            <w:r w:rsidRPr="007407AA">
              <w:t>.</w:t>
            </w:r>
          </w:p>
        </w:tc>
        <w:tc>
          <w:tcPr>
            <w:tcW w:w="8997" w:type="dxa"/>
          </w:tcPr>
          <w:p w14:paraId="467C4D5E" w14:textId="77777777" w:rsidR="00D150F0" w:rsidRPr="00244201" w:rsidRDefault="00D150F0" w:rsidP="00422203">
            <w:pPr>
              <w:pBdr>
                <w:bar w:val="single" w:sz="4" w:color="auto"/>
              </w:pBdr>
            </w:pPr>
          </w:p>
          <w:p w14:paraId="4813EA5A" w14:textId="743AE172" w:rsidR="00277949" w:rsidRPr="00244201" w:rsidRDefault="00D150F0" w:rsidP="00422203">
            <w:pPr>
              <w:pBdr>
                <w:bar w:val="single" w:sz="4" w:color="auto"/>
              </w:pBdr>
            </w:pPr>
            <w:r w:rsidRPr="00244201">
              <w:t xml:space="preserve">18. Межі охоронних зон газорозподільної системи визначаються відповідно до </w:t>
            </w:r>
            <w:r w:rsidRPr="00244201">
              <w:rPr>
                <w:b/>
              </w:rPr>
              <w:t>ПТЕС</w:t>
            </w:r>
            <w:r w:rsidR="008809B4" w:rsidRPr="00244201">
              <w:rPr>
                <w:b/>
              </w:rPr>
              <w:t>Г</w:t>
            </w:r>
            <w:r w:rsidRPr="00244201">
              <w:t>.</w:t>
            </w:r>
          </w:p>
        </w:tc>
      </w:tr>
      <w:tr w:rsidR="008B2DAB" w14:paraId="678B34AA" w14:textId="77777777" w:rsidTr="006532C2">
        <w:tc>
          <w:tcPr>
            <w:tcW w:w="6131" w:type="dxa"/>
            <w:gridSpan w:val="2"/>
          </w:tcPr>
          <w:p w14:paraId="40547C0E" w14:textId="77777777" w:rsidR="008B2DAB" w:rsidRPr="00FD361A" w:rsidRDefault="00FD361A" w:rsidP="00422203">
            <w:pPr>
              <w:pBdr>
                <w:bar w:val="single" w:sz="4" w:color="auto"/>
              </w:pBdr>
              <w:rPr>
                <w:i/>
              </w:rPr>
            </w:pPr>
            <w:r w:rsidRPr="00FD361A">
              <w:rPr>
                <w:i/>
              </w:rPr>
              <w:t>Пункт 3 глави 5 розділу ІІІ</w:t>
            </w:r>
          </w:p>
          <w:p w14:paraId="575646C0" w14:textId="77777777" w:rsidR="00FD361A" w:rsidRPr="00FD361A" w:rsidRDefault="00FD361A" w:rsidP="00422203">
            <w:pPr>
              <w:pBdr>
                <w:bar w:val="single" w:sz="4" w:color="auto"/>
              </w:pBdr>
            </w:pPr>
            <w:r w:rsidRPr="00FD361A">
              <w:t xml:space="preserve">3. Власники газових мереж, у тому числі побутові споживачі відповідають за експлуатацію власних мереж та їх складових, забезпечують належну їх експлуатацію згідно з чинним законодавством, у тому числі </w:t>
            </w:r>
            <w:r w:rsidRPr="00F87085">
              <w:rPr>
                <w:b/>
              </w:rPr>
              <w:t>ПБСГ</w:t>
            </w:r>
            <w:r w:rsidRPr="00FD361A">
              <w:t>, зокрема укладають відповідний договір із суб’єктом господарювання, який має право на виконання таких робіт.</w:t>
            </w:r>
          </w:p>
          <w:p w14:paraId="56B0A1F4" w14:textId="48BB36D0" w:rsidR="00FD361A" w:rsidRPr="00F87085" w:rsidRDefault="00FD361A" w:rsidP="00422203">
            <w:pPr>
              <w:pBdr>
                <w:bar w:val="single" w:sz="4" w:color="auto"/>
              </w:pBdr>
            </w:pPr>
            <w:r w:rsidRPr="00F87085">
              <w:t xml:space="preserve">Оператор ГРМ не має права здійснювати перевірку наявності у споживачів/балансоутримувачів/власників газових мереж договорів на обслуговування внутрішньобудинкових систем газопостачання, які не є ГРМ, крім випадків, передбачених </w:t>
            </w:r>
            <w:r w:rsidRPr="00F87085">
              <w:rPr>
                <w:b/>
              </w:rPr>
              <w:t>ПБСГ</w:t>
            </w:r>
            <w:r w:rsidRPr="00F87085">
              <w:t>.</w:t>
            </w:r>
          </w:p>
        </w:tc>
        <w:tc>
          <w:tcPr>
            <w:tcW w:w="8997" w:type="dxa"/>
          </w:tcPr>
          <w:p w14:paraId="4EA5D3CF" w14:textId="77777777" w:rsidR="008B2DAB" w:rsidRPr="00244201" w:rsidRDefault="008B2DAB" w:rsidP="00422203">
            <w:pPr>
              <w:pBdr>
                <w:bar w:val="single" w:sz="4" w:color="auto"/>
              </w:pBdr>
            </w:pPr>
          </w:p>
          <w:p w14:paraId="10B0931B" w14:textId="11E7DA69" w:rsidR="00F87085" w:rsidRPr="00244201" w:rsidRDefault="00F87085" w:rsidP="00422203">
            <w:pPr>
              <w:pBdr>
                <w:bar w:val="single" w:sz="4" w:color="auto"/>
              </w:pBdr>
            </w:pPr>
            <w:r w:rsidRPr="00244201">
              <w:t xml:space="preserve">3. Власники газових мереж, у тому числі побутові споживачі відповідають за експлуатацію власних мереж та їх складових, забезпечують належну їх експлуатацію згідно з чинним законодавством, у тому числі </w:t>
            </w:r>
            <w:r w:rsidRPr="00244201">
              <w:rPr>
                <w:b/>
              </w:rPr>
              <w:t>ПТЕС</w:t>
            </w:r>
            <w:r w:rsidR="008809B4" w:rsidRPr="00244201">
              <w:rPr>
                <w:b/>
              </w:rPr>
              <w:t>Г</w:t>
            </w:r>
            <w:r w:rsidRPr="00244201">
              <w:t>, зокрема укладають відповідний договір із суб’єктом господарювання, який має право на виконання таких робіт.</w:t>
            </w:r>
          </w:p>
          <w:p w14:paraId="5141E216" w14:textId="7A892851" w:rsidR="00F87085" w:rsidRPr="00512A91" w:rsidRDefault="00F87085" w:rsidP="00422203">
            <w:pPr>
              <w:pBdr>
                <w:bar w:val="single" w:sz="4" w:color="auto"/>
              </w:pBdr>
              <w:rPr>
                <w:strike/>
              </w:rPr>
            </w:pPr>
            <w:r w:rsidRPr="00C310D4">
              <w:rPr>
                <w:strike/>
              </w:rPr>
              <w:t xml:space="preserve">Оператор ГРМ не має права здійснювати перевірку наявності у споживачів/балансоутримувачів/власників газових мереж договорів на обслуговування внутрішньобудинкових систем газопостачання, які не є ГРМ, крім випадків, передбачених </w:t>
            </w:r>
            <w:r w:rsidR="00EC366B" w:rsidRPr="00EC366B">
              <w:rPr>
                <w:b/>
                <w:strike/>
              </w:rPr>
              <w:t>ПТЕСГ</w:t>
            </w:r>
            <w:r w:rsidRPr="00C310D4">
              <w:rPr>
                <w:strike/>
              </w:rPr>
              <w:t>.</w:t>
            </w:r>
          </w:p>
        </w:tc>
      </w:tr>
      <w:tr w:rsidR="00331BD9" w14:paraId="2656DFAB" w14:textId="77777777" w:rsidTr="00553683">
        <w:tc>
          <w:tcPr>
            <w:tcW w:w="15128" w:type="dxa"/>
            <w:gridSpan w:val="3"/>
            <w:tcBorders>
              <w:bottom w:val="single" w:sz="4" w:space="0" w:color="auto"/>
            </w:tcBorders>
          </w:tcPr>
          <w:p w14:paraId="0EC13D3C" w14:textId="602E1266" w:rsidR="00331BD9" w:rsidRPr="00331BD9" w:rsidRDefault="00331BD9" w:rsidP="00422203">
            <w:pPr>
              <w:pBdr>
                <w:bar w:val="single" w:sz="4" w:color="auto"/>
              </w:pBdr>
              <w:jc w:val="center"/>
              <w:rPr>
                <w:b/>
              </w:rPr>
            </w:pPr>
            <w:r w:rsidRPr="00331BD9">
              <w:rPr>
                <w:b/>
              </w:rPr>
              <w:t>V. Порядок приєднання об’єктів замовників (технічного доступу) до ГРМ</w:t>
            </w:r>
          </w:p>
        </w:tc>
      </w:tr>
      <w:tr w:rsidR="00C310D4" w14:paraId="08A5A6D3" w14:textId="77777777" w:rsidTr="00553683">
        <w:tc>
          <w:tcPr>
            <w:tcW w:w="15128" w:type="dxa"/>
            <w:gridSpan w:val="3"/>
            <w:tcBorders>
              <w:bottom w:val="single" w:sz="4" w:space="0" w:color="auto"/>
            </w:tcBorders>
          </w:tcPr>
          <w:p w14:paraId="7E9080AF" w14:textId="001062C2" w:rsidR="00C310D4" w:rsidRPr="00331BD9" w:rsidRDefault="00C310D4" w:rsidP="00422203">
            <w:pPr>
              <w:pBdr>
                <w:bar w:val="single" w:sz="4" w:color="auto"/>
              </w:pBdr>
              <w:jc w:val="center"/>
              <w:rPr>
                <w:b/>
              </w:rPr>
            </w:pPr>
            <w:r w:rsidRPr="00C310D4">
              <w:rPr>
                <w:b/>
              </w:rPr>
              <w:t>1. Загальні умови приєднання (технічного доступу) до ГРМ</w:t>
            </w:r>
          </w:p>
        </w:tc>
      </w:tr>
      <w:tr w:rsidR="00551403" w14:paraId="48AFFC5F" w14:textId="77777777" w:rsidTr="006532C2">
        <w:tc>
          <w:tcPr>
            <w:tcW w:w="6131" w:type="dxa"/>
            <w:gridSpan w:val="2"/>
            <w:tcBorders>
              <w:bottom w:val="nil"/>
            </w:tcBorders>
          </w:tcPr>
          <w:p w14:paraId="51D84CBF" w14:textId="0026C06D" w:rsidR="00551403" w:rsidRPr="00C15F25" w:rsidRDefault="00231CF5" w:rsidP="00422203">
            <w:pPr>
              <w:pBdr>
                <w:bar w:val="single" w:sz="4" w:color="auto"/>
              </w:pBdr>
            </w:pPr>
            <w:r>
              <w:t>1. Власники об’єктів будівництва або існуючих об’єктів (земельних ділянок), які фізично не підключені до ГРМ, мають право на приєднання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tc>
        <w:tc>
          <w:tcPr>
            <w:tcW w:w="8997" w:type="dxa"/>
            <w:tcBorders>
              <w:bottom w:val="nil"/>
            </w:tcBorders>
          </w:tcPr>
          <w:p w14:paraId="7205197E" w14:textId="7ADCB55E" w:rsidR="00551403" w:rsidRPr="00BD0361" w:rsidRDefault="00BD0361" w:rsidP="00422203">
            <w:pPr>
              <w:pBdr>
                <w:bar w:val="single" w:sz="4" w:color="auto"/>
              </w:pBdr>
              <w:rPr>
                <w:b/>
              </w:rPr>
            </w:pPr>
            <w:r>
              <w:t>1. Власники об’єктів будівництва або існуючих об’єктів (земельних ділянок), які фізично не підключені до ГРМ, мають право на приєднання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tc>
      </w:tr>
      <w:tr w:rsidR="00553683" w14:paraId="4A9FF6F4" w14:textId="77777777" w:rsidTr="006532C2">
        <w:tc>
          <w:tcPr>
            <w:tcW w:w="6131" w:type="dxa"/>
            <w:gridSpan w:val="2"/>
            <w:tcBorders>
              <w:top w:val="nil"/>
              <w:bottom w:val="nil"/>
            </w:tcBorders>
          </w:tcPr>
          <w:p w14:paraId="3984B792" w14:textId="6D2104CF" w:rsidR="00553683" w:rsidRPr="00B96110" w:rsidRDefault="00B96110" w:rsidP="00422203">
            <w:pPr>
              <w:pBdr>
                <w:bar w:val="single" w:sz="4" w:color="auto"/>
              </w:pBdr>
            </w:pPr>
            <w:r>
              <w:t>…</w:t>
            </w:r>
          </w:p>
        </w:tc>
        <w:tc>
          <w:tcPr>
            <w:tcW w:w="8997" w:type="dxa"/>
            <w:tcBorders>
              <w:top w:val="nil"/>
              <w:bottom w:val="nil"/>
            </w:tcBorders>
          </w:tcPr>
          <w:p w14:paraId="33832E9C" w14:textId="73B25764" w:rsidR="00553683" w:rsidRDefault="00B96110" w:rsidP="00422203">
            <w:pPr>
              <w:pBdr>
                <w:bar w:val="single" w:sz="4" w:color="auto"/>
              </w:pBdr>
            </w:pPr>
            <w:r>
              <w:t>…</w:t>
            </w:r>
          </w:p>
        </w:tc>
      </w:tr>
      <w:tr w:rsidR="008B2DAB" w14:paraId="5AECDA49" w14:textId="77777777" w:rsidTr="006532C2">
        <w:tc>
          <w:tcPr>
            <w:tcW w:w="6131" w:type="dxa"/>
            <w:gridSpan w:val="2"/>
            <w:tcBorders>
              <w:top w:val="nil"/>
              <w:bottom w:val="single" w:sz="4" w:space="0" w:color="auto"/>
            </w:tcBorders>
          </w:tcPr>
          <w:p w14:paraId="023616BD" w14:textId="77777777" w:rsidR="005F7909" w:rsidRDefault="00C15F25" w:rsidP="00422203">
            <w:pPr>
              <w:pBdr>
                <w:bar w:val="single" w:sz="4" w:color="auto"/>
              </w:pBdr>
            </w:pPr>
            <w:r w:rsidRPr="00C15F25">
              <w:t>Закупівля товарів, робіт і послуг з проєктування, будівництва, реконструкції та/або технічного переоснащення об’єктів газопостачання (до точки приєднання замовника) під час надання послуг з приєднання здійснюється Оператором ГРМ (крім розроблення проєктної документації на будівництво мереж зовнішнього газопостачання при стандартному приєднанні) на конкурентних засадах.</w:t>
            </w:r>
          </w:p>
          <w:p w14:paraId="5874E181" w14:textId="78EBACD3" w:rsidR="00B96110" w:rsidRPr="005F7909" w:rsidRDefault="00B96110" w:rsidP="00422203">
            <w:pPr>
              <w:pBdr>
                <w:bar w:val="single" w:sz="4" w:color="auto"/>
              </w:pBdr>
            </w:pPr>
            <w:r>
              <w:t>…</w:t>
            </w:r>
          </w:p>
        </w:tc>
        <w:tc>
          <w:tcPr>
            <w:tcW w:w="8997" w:type="dxa"/>
            <w:tcBorders>
              <w:top w:val="nil"/>
              <w:bottom w:val="single" w:sz="4" w:space="0" w:color="auto"/>
            </w:tcBorders>
          </w:tcPr>
          <w:p w14:paraId="5DA36C4E" w14:textId="77777777" w:rsidR="00052FEE" w:rsidRDefault="00C15F25" w:rsidP="00422203">
            <w:pPr>
              <w:pBdr>
                <w:bar w:val="single" w:sz="4" w:color="auto"/>
              </w:pBdr>
            </w:pPr>
            <w:r w:rsidRPr="00C15F25">
              <w:t>Закупівля товарів, робіт і послуг з проєктування, будівництва</w:t>
            </w:r>
            <w:r w:rsidRPr="00BB15FD">
              <w:rPr>
                <w:strike/>
              </w:rPr>
              <w:t xml:space="preserve">, </w:t>
            </w:r>
            <w:r w:rsidRPr="00C15F25">
              <w:rPr>
                <w:i/>
                <w:strike/>
              </w:rPr>
              <w:t>реконструкції та/або технічного переоснащення</w:t>
            </w:r>
            <w:r w:rsidRPr="00C15F25">
              <w:t xml:space="preserve"> об’єктів газопостачання (до точки приєднання замовника) під час надання послуг з приєднання здійснюється Оператором ГРМ (крім розроблення проєктної документації на будівництво мереж зовнішнього газопостачання при стандартному приєднанні) на конкурентних засадах.</w:t>
            </w:r>
          </w:p>
          <w:p w14:paraId="16FBF4D9" w14:textId="72086249" w:rsidR="00B96110" w:rsidRPr="00B96110" w:rsidRDefault="00B96110" w:rsidP="00422203">
            <w:pPr>
              <w:pBdr>
                <w:bar w:val="single" w:sz="4" w:color="auto"/>
              </w:pBdr>
            </w:pPr>
            <w:r w:rsidRPr="00B96110">
              <w:t>…</w:t>
            </w:r>
          </w:p>
        </w:tc>
      </w:tr>
      <w:tr w:rsidR="00FE2826" w14:paraId="1FDB3128" w14:textId="77777777" w:rsidTr="006532C2">
        <w:tc>
          <w:tcPr>
            <w:tcW w:w="6131" w:type="dxa"/>
            <w:gridSpan w:val="2"/>
            <w:tcBorders>
              <w:bottom w:val="nil"/>
            </w:tcBorders>
          </w:tcPr>
          <w:p w14:paraId="4949D7ED" w14:textId="70B29A24" w:rsidR="00FE2826" w:rsidRPr="00C15F25" w:rsidRDefault="00FE2826" w:rsidP="00422203">
            <w:pPr>
              <w:pBdr>
                <w:bar w:val="single" w:sz="4" w:color="auto"/>
              </w:pBdr>
            </w:pPr>
            <w:r w:rsidRPr="00C15F25">
              <w:t xml:space="preserve">2. Об’єкти (установки) газодобувних підприємств та виробників біометану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Якщо у місці передачі із потужністю більше 3000 </w:t>
            </w:r>
            <w:proofErr w:type="spellStart"/>
            <w:r w:rsidRPr="00C15F25">
              <w:t>куб.м</w:t>
            </w:r>
            <w:proofErr w:type="spellEnd"/>
            <w:r w:rsidRPr="00C15F25">
              <w:t xml:space="preserve">/год, таке місце передачі газу має бути обладнано приладами (зокрема хроматографом, потоковим </w:t>
            </w:r>
            <w:proofErr w:type="spellStart"/>
            <w:r w:rsidRPr="00C15F25">
              <w:t>густиноміром</w:t>
            </w:r>
            <w:proofErr w:type="spellEnd"/>
            <w:r w:rsidRPr="00C15F25">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облаштовуються місцями відбору проб для визначення ФХП.</w:t>
            </w:r>
          </w:p>
        </w:tc>
        <w:tc>
          <w:tcPr>
            <w:tcW w:w="8997" w:type="dxa"/>
            <w:tcBorders>
              <w:bottom w:val="nil"/>
            </w:tcBorders>
          </w:tcPr>
          <w:p w14:paraId="30ED6F7F" w14:textId="3F6DBFE2" w:rsidR="00FE2826" w:rsidRPr="00C15F25" w:rsidRDefault="00B96110" w:rsidP="00422203">
            <w:pPr>
              <w:pBdr>
                <w:bar w:val="single" w:sz="4" w:color="auto"/>
              </w:pBdr>
            </w:pPr>
            <w:r w:rsidRPr="00C15F25">
              <w:t xml:space="preserve">2. Об’єкти (установки) газодобувних підприємств та виробників біометану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Якщо у місці передачі із потужністю більше 3000 </w:t>
            </w:r>
            <w:proofErr w:type="spellStart"/>
            <w:r w:rsidRPr="00C15F25">
              <w:t>куб.м</w:t>
            </w:r>
            <w:proofErr w:type="spellEnd"/>
            <w:r w:rsidRPr="00C15F25">
              <w:t xml:space="preserve">/год, таке місце передачі газу має бути обладнано приладами (зокрема хроматографом, потоковим </w:t>
            </w:r>
            <w:proofErr w:type="spellStart"/>
            <w:r w:rsidRPr="00C15F25">
              <w:t>густиноміром</w:t>
            </w:r>
            <w:proofErr w:type="spellEnd"/>
            <w:r w:rsidRPr="00C15F25">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облаштовуються місцями відбору проб для визначення ФХП.</w:t>
            </w:r>
          </w:p>
        </w:tc>
      </w:tr>
      <w:tr w:rsidR="00FE2826" w14:paraId="15BA50D2" w14:textId="77777777" w:rsidTr="006532C2">
        <w:tc>
          <w:tcPr>
            <w:tcW w:w="6131" w:type="dxa"/>
            <w:gridSpan w:val="2"/>
            <w:tcBorders>
              <w:top w:val="nil"/>
            </w:tcBorders>
          </w:tcPr>
          <w:p w14:paraId="51FB5DC4" w14:textId="7C83039B" w:rsidR="00FE2826" w:rsidRPr="00C15F25" w:rsidRDefault="00FE2826" w:rsidP="00422203">
            <w:pPr>
              <w:pBdr>
                <w:bar w:val="single" w:sz="4" w:color="auto"/>
              </w:pBdr>
            </w:pPr>
            <w:r w:rsidRPr="00C15F25">
              <w:t>Приєднання об’єктів (установок) виробників біометану та/або інших видів газу з альтернативних джерел до ГРМ здійснюється на підставі договору на приєднання, що укладається за формою, наведеною у додатку 16 до цього Кодексу. При цьому невід’ємною частиною договору на приєднання є технічні умови приєднання (додаток 18),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газових мереж внутрішнього газопостачання об’єкта замовника від точки приєднання до обладнання замовника. Будівництво та введення в експлуатацію газових мереж внутрішнього газопостачання забезпечується замовником.</w:t>
            </w:r>
          </w:p>
        </w:tc>
        <w:tc>
          <w:tcPr>
            <w:tcW w:w="8997" w:type="dxa"/>
            <w:tcBorders>
              <w:top w:val="nil"/>
            </w:tcBorders>
          </w:tcPr>
          <w:p w14:paraId="33491513" w14:textId="10F42099" w:rsidR="00FE2826" w:rsidRPr="00C15F25" w:rsidRDefault="00FE2826" w:rsidP="00422203">
            <w:pPr>
              <w:pBdr>
                <w:bar w:val="single" w:sz="4" w:color="auto"/>
              </w:pBdr>
            </w:pPr>
            <w:r w:rsidRPr="00C15F25">
              <w:t xml:space="preserve">Приєднання об’єктів (установок) виробників біометану та/або інших видів газу з альтернативних джерел до ГРМ здійснюється на підставі договору на приєднання, що укладається за формою, наведеною у додатку 16 до цього Кодексу. При цьому невід’ємною частиною договору на приєднання є технічні умови приєднання (додаток 18),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газових мереж внутрішнього газопостачання об’єкта замовника від точки приєднання до обладнання замовника. Будівництво та </w:t>
            </w:r>
            <w:r w:rsidRPr="004B605A">
              <w:rPr>
                <w:b/>
              </w:rPr>
              <w:t>прийняття</w:t>
            </w:r>
            <w:r>
              <w:t xml:space="preserve"> </w:t>
            </w:r>
            <w:r w:rsidRPr="00C15F25">
              <w:t>в експлуатацію газових мереж внутрішнього газопостачання забезпечується замовником.</w:t>
            </w:r>
          </w:p>
        </w:tc>
      </w:tr>
      <w:tr w:rsidR="009333CE" w14:paraId="2FA2554A" w14:textId="77777777" w:rsidTr="006532C2">
        <w:tc>
          <w:tcPr>
            <w:tcW w:w="6131" w:type="dxa"/>
            <w:gridSpan w:val="2"/>
            <w:tcBorders>
              <w:bottom w:val="nil"/>
            </w:tcBorders>
          </w:tcPr>
          <w:p w14:paraId="56F31886" w14:textId="77777777" w:rsidR="009333CE" w:rsidRDefault="009333CE" w:rsidP="00422203">
            <w:pPr>
              <w:pBdr>
                <w:bar w:val="single" w:sz="4" w:color="auto"/>
              </w:pBdr>
            </w:pPr>
            <w:r w:rsidRPr="00C15F25">
              <w:t xml:space="preserve">4. Приєднання об’єктів (земельних ділянок) замовника до ГРМ здійснюється на підставі договору на приєднання, що укладається за формами, наведеними у додатках 15, 16 до цього Кодексу. При цьому невід’ємною частиною договору на приєднання є технічні умови приєднання (додаток 17),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та будівництва газових мереж внутрішнього газопостачання об’єкта замовника від точки приєднання до газових приладів і пристроїв замовника. Будівництво та </w:t>
            </w:r>
            <w:r w:rsidRPr="00FE2826">
              <w:t>введення</w:t>
            </w:r>
            <w:r w:rsidRPr="00C15F25">
              <w:t xml:space="preserve"> в експлуатацію газових мереж внутрішнього газопостачання забезпечується замовником.</w:t>
            </w:r>
          </w:p>
          <w:p w14:paraId="32738AC7" w14:textId="5EEFE153" w:rsidR="00384CC8" w:rsidRPr="00C15F25" w:rsidRDefault="00384CC8" w:rsidP="00422203">
            <w:pPr>
              <w:pBdr>
                <w:bar w:val="single" w:sz="4" w:color="auto"/>
              </w:pBdr>
            </w:pPr>
            <w:r>
              <w:t>…</w:t>
            </w:r>
          </w:p>
        </w:tc>
        <w:tc>
          <w:tcPr>
            <w:tcW w:w="8997" w:type="dxa"/>
            <w:tcBorders>
              <w:bottom w:val="nil"/>
            </w:tcBorders>
          </w:tcPr>
          <w:p w14:paraId="3861FC4A" w14:textId="77777777" w:rsidR="009333CE" w:rsidRDefault="009333CE" w:rsidP="00422203">
            <w:pPr>
              <w:pBdr>
                <w:bar w:val="single" w:sz="4" w:color="auto"/>
              </w:pBdr>
            </w:pPr>
            <w:r w:rsidRPr="00C15F25">
              <w:t xml:space="preserve">4. Приєднання об’єктів (земельних ділянок) замовника до ГРМ здійснюється на підставі договору на приєднання, що укладається за формами, наведеними у додатках 15, 16 до цього Кодексу. При цьому невід’ємною частиною договору на приєднання є технічні умови приєднання (додаток 17),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та будівництва газових мереж внутрішнього газопостачання об’єкта замовника від точки приєднання до газових приладів і пристроїв замовника. Будівництво та </w:t>
            </w:r>
            <w:r w:rsidRPr="004B605A">
              <w:rPr>
                <w:b/>
              </w:rPr>
              <w:t>прийняття</w:t>
            </w:r>
            <w:r w:rsidRPr="00C15F25">
              <w:t xml:space="preserve"> в експлуатацію газових мереж внутрішнього газопостачання забезпечується замовником.</w:t>
            </w:r>
          </w:p>
          <w:p w14:paraId="159FD45B" w14:textId="1ACE2E88" w:rsidR="00384CC8" w:rsidRPr="00C15F25" w:rsidRDefault="00384CC8" w:rsidP="00422203">
            <w:pPr>
              <w:pBdr>
                <w:bar w:val="single" w:sz="4" w:color="auto"/>
              </w:pBdr>
            </w:pPr>
            <w:r>
              <w:t>…</w:t>
            </w:r>
          </w:p>
        </w:tc>
      </w:tr>
      <w:tr w:rsidR="00311798" w14:paraId="6A15AFC5" w14:textId="77777777" w:rsidTr="006532C2">
        <w:tc>
          <w:tcPr>
            <w:tcW w:w="6131" w:type="dxa"/>
            <w:gridSpan w:val="2"/>
            <w:tcBorders>
              <w:bottom w:val="nil"/>
            </w:tcBorders>
          </w:tcPr>
          <w:p w14:paraId="5CED9971" w14:textId="7308AE12" w:rsidR="00311798" w:rsidRPr="00C15F25" w:rsidRDefault="00311798" w:rsidP="00422203">
            <w:pPr>
              <w:pBdr>
                <w:bar w:val="single" w:sz="4" w:color="auto"/>
              </w:pBdr>
            </w:pPr>
            <w:r w:rsidRPr="00C15F25">
              <w:t>5. За необхідності реконструкції чи технічного переоснащення вже підключеного до ГРМ об'єкта, у тому числі в результаті зміни форми власності чи власника цього об'єкта, за умови, що це не призведе до необхідності збільшення технічної (пропускної) потужності ГРМ в точці приєднання (не потребуватиме збільшення типорозміру комерційного лічильника газу), новий договір на приєднання з новим чи діючим власником об'єкта не укладається. При цьому у випадку перенесення вузла обліку та/або зменшення його типорозміру (номінальної потужності) або зміни місця розташування газових приладів (пристроїв) в установленому законодавством порядку вносяться відповідні зміни до проєктної документації, а у разі її відсутності розробляється нова проєктна документація, що забезпечується за рахунок сторони, яка ініціювала реконструкцію чи технічне переоснащення вже підключеного до ГРМ об’єкта. Внесення змін до проєктної документації в частині комерційного вузла обліку газу здійснюється на підставі оформлених (виданих) Оператором ГРМ технічних умов на реконструкцію комерційного вузла обліку.</w:t>
            </w:r>
          </w:p>
        </w:tc>
        <w:tc>
          <w:tcPr>
            <w:tcW w:w="8997" w:type="dxa"/>
            <w:tcBorders>
              <w:bottom w:val="nil"/>
            </w:tcBorders>
          </w:tcPr>
          <w:p w14:paraId="22246A7B" w14:textId="2656DADD" w:rsidR="00311798" w:rsidRPr="00C15F25" w:rsidRDefault="00311798" w:rsidP="00422203">
            <w:pPr>
              <w:pBdr>
                <w:bar w:val="single" w:sz="4" w:color="auto"/>
              </w:pBdr>
              <w:ind w:firstLine="401"/>
            </w:pPr>
            <w:r>
              <w:t xml:space="preserve">5. </w:t>
            </w:r>
            <w:bookmarkStart w:id="2" w:name="_Hlk188349058"/>
            <w:r w:rsidRPr="000F6592">
              <w:rPr>
                <w:b/>
              </w:rPr>
              <w:t>Вимоги до організації проведення робіт з реконструкції об’єктів замовників підключених до ГРМ визначаються ПТЕСГ</w:t>
            </w:r>
            <w:r w:rsidR="00016DEF" w:rsidRPr="000F6592">
              <w:rPr>
                <w:b/>
              </w:rPr>
              <w:t xml:space="preserve">, крім випадку визначеного </w:t>
            </w:r>
            <w:r w:rsidR="009D7419" w:rsidRPr="000F6592">
              <w:rPr>
                <w:b/>
              </w:rPr>
              <w:t>у абзаці другому цього пункту</w:t>
            </w:r>
            <w:r w:rsidRPr="000F6592">
              <w:rPr>
                <w:b/>
              </w:rPr>
              <w:t>.</w:t>
            </w:r>
            <w:r w:rsidR="009D145A" w:rsidRPr="000F6592">
              <w:rPr>
                <w:b/>
              </w:rPr>
              <w:t xml:space="preserve"> </w:t>
            </w:r>
            <w:bookmarkEnd w:id="2"/>
          </w:p>
        </w:tc>
      </w:tr>
      <w:tr w:rsidR="00907F4F" w14:paraId="2DE1313D" w14:textId="77777777" w:rsidTr="006532C2">
        <w:tc>
          <w:tcPr>
            <w:tcW w:w="6131" w:type="dxa"/>
            <w:gridSpan w:val="2"/>
            <w:tcBorders>
              <w:top w:val="nil"/>
              <w:bottom w:val="nil"/>
            </w:tcBorders>
          </w:tcPr>
          <w:p w14:paraId="12A9C154" w14:textId="498BC00F" w:rsidR="00907F4F" w:rsidRPr="00C15F25" w:rsidRDefault="00907F4F" w:rsidP="00422203">
            <w:pPr>
              <w:pBdr>
                <w:bar w:val="single" w:sz="4" w:color="auto"/>
              </w:pBdr>
            </w:pPr>
            <w:r w:rsidRPr="00C15F25">
              <w:t>Якщо за необхідності реконструкції чи технічного переоснащення вже підключеного до ГРМ об'єкта, у тому числі в результаті зміни форми власності чи власника цього об'єкта, виникає необхідність збільшення технічної (пропускної) потужності ГРМ в точці приєднання (збільшення типорозміру лічильника газу) або її перенесення, з новим чи діючим власником об'єкта має бути укладений новий договір на приєднання відповідно до умов цього Кодексу. При цьому, якщо заходи з приєднання по вже підключеному до ГРМ об’єкту потребуватимуть лише збільшення типорозміру лічильника газу, місце забезпечення потужності має збігатися з фактичною точкою приєднання цього об’єкта, а процедура приєднання має здійснюватися у порядку, визначеному в пункті 5 глави 2 цього розділу.</w:t>
            </w:r>
          </w:p>
        </w:tc>
        <w:tc>
          <w:tcPr>
            <w:tcW w:w="8997" w:type="dxa"/>
            <w:tcBorders>
              <w:top w:val="nil"/>
              <w:bottom w:val="nil"/>
            </w:tcBorders>
          </w:tcPr>
          <w:p w14:paraId="156A663F" w14:textId="0FF600F2" w:rsidR="00907F4F" w:rsidRPr="00BB15FD" w:rsidRDefault="0049049B" w:rsidP="00422203">
            <w:pPr>
              <w:pBdr>
                <w:bar w:val="single" w:sz="4" w:color="auto"/>
              </w:pBdr>
            </w:pPr>
            <w:bookmarkStart w:id="3" w:name="_Hlk188349075"/>
            <w:r w:rsidRPr="002625E8">
              <w:rPr>
                <w:b/>
              </w:rPr>
              <w:t>Якщо за необхідності реконструкції вже підключеного до ГРМ об’єкта, у тому числі в результаті зміни форми власності чи власника цього об’єкта, виникає необхідність збільшення сумарної номінальної потужності газового обладнання на об’єкті споживача та/або перенесення/зміни точки приєднання з новим чи діючим власником об’єкта має бути укладений новий договір на приєднання об’єкта до ГРМ.</w:t>
            </w:r>
            <w:r w:rsidRPr="00831065">
              <w:t xml:space="preserve"> </w:t>
            </w:r>
            <w:r w:rsidR="00907F4F" w:rsidRPr="00172FB6">
              <w:rPr>
                <w:strike/>
              </w:rPr>
              <w:t>При цьому</w:t>
            </w:r>
            <w:r w:rsidR="00907F4F">
              <w:t xml:space="preserve">, </w:t>
            </w:r>
            <w:r w:rsidR="00907F4F" w:rsidRPr="00B573FC">
              <w:rPr>
                <w:strike/>
              </w:rPr>
              <w:t>якщо заходи з приєднання по вже підключеному до ГРМ об’єкту потребуватимуть лише збільшення типорозміру лічильника газу, місце забезпечення потужності має збігатися з фактичною точкою приєднання цього об’єкта, а</w:t>
            </w:r>
            <w:r w:rsidR="00907F4F">
              <w:t xml:space="preserve"> </w:t>
            </w:r>
            <w:r w:rsidR="00172FB6" w:rsidRPr="00172FB6">
              <w:rPr>
                <w:b/>
              </w:rPr>
              <w:t>У такому випадку</w:t>
            </w:r>
            <w:r w:rsidR="00172FB6">
              <w:t xml:space="preserve"> </w:t>
            </w:r>
            <w:r w:rsidR="00907F4F">
              <w:t>процедура приєднання має здійснюватися у порядку, визначеному в пункті 5 глави 2 цього розділу.</w:t>
            </w:r>
            <w:bookmarkEnd w:id="3"/>
          </w:p>
        </w:tc>
      </w:tr>
      <w:tr w:rsidR="00231CF5" w14:paraId="2C6D4A7A" w14:textId="77777777" w:rsidTr="006532C2">
        <w:tc>
          <w:tcPr>
            <w:tcW w:w="6131" w:type="dxa"/>
            <w:gridSpan w:val="2"/>
            <w:tcBorders>
              <w:top w:val="nil"/>
            </w:tcBorders>
          </w:tcPr>
          <w:p w14:paraId="27837C37" w14:textId="35EDE641" w:rsidR="00231CF5" w:rsidRPr="00C15F25" w:rsidRDefault="00C62EFF" w:rsidP="00422203">
            <w:pPr>
              <w:pBdr>
                <w:bar w:val="single" w:sz="4" w:color="auto"/>
              </w:pBdr>
            </w:pPr>
            <w:r w:rsidRPr="00C15F25">
              <w:t>При письмовому зверненні споживача (суміжного суб'єкта ринку природного газу) про зменшення приєднаної (дозволеної) потужності його об'єкта, визначеної в технічних умовах приєднання та/або проєктній документації, в установленому законодавством порядку вносяться відповідні зміни до технічних умов приєднання та/або проєктної документації, які погоджуються з Оператором ГРМ. У такому разі змінюються (зменшуються) типорозмір (номінальна потужність) комерційного вузла обліку в точці вимірювання та приєднана потужність об’єкта споживача, а Оператор ГРМ коригує дані технічної потужності та вільної потужності для забезпечення нових приєднань (резерву потужності) на відповідній ГРП згідно з вимогами розділу VII цього Кодексу. При цьому заходи із заміни комерційного ВОГ забезпечуються Оператором ГРМ за рахунок споживача у строк, що не повинен перевищувати: для побутового споживача - три календарних місяці з дати компенсації споживачем затрат Оператора ГРМ на заміну комерційного ВОГ; для споживача, що не є побутовим, - у строк, узгоджений між Оператором ГРМ і споживачем.</w:t>
            </w:r>
          </w:p>
        </w:tc>
        <w:tc>
          <w:tcPr>
            <w:tcW w:w="8997" w:type="dxa"/>
            <w:tcBorders>
              <w:top w:val="nil"/>
            </w:tcBorders>
          </w:tcPr>
          <w:p w14:paraId="7A410BC4" w14:textId="117AFAA2" w:rsidR="00231CF5" w:rsidRPr="00C15F25" w:rsidRDefault="00C62EFF" w:rsidP="00422203">
            <w:pPr>
              <w:pBdr>
                <w:bar w:val="single" w:sz="4" w:color="auto"/>
              </w:pBdr>
            </w:pPr>
            <w:r w:rsidRPr="00052FEE">
              <w:rPr>
                <w:strike/>
              </w:rPr>
              <w:t>При письмовому зверненні споживача (суміжного суб'єкта ринку природного газу) про зменшення приєднаної (дозволеної) потужності його об'єкта, визначеної в технічних умовах приєднання та/або проєктній документації, в установленому законодавством порядку вносяться відповідні зміни до технічних умов приєднання та/або проєктної документації, які погоджуються з Оператором ГРМ. У такому разі змінюються (зменшуються) типорозмір (номінальна потужність) комерційного вузла обліку в точці вимірювання та приєднана потужність об’єкта споживача, а Оператор ГРМ коригує дані технічної потужності та вільної потужності для забезпечення нових приєднань (резерву потужності) на відповідній ГРП згідно з вимогами розділу VII цього Кодексу. При цьому заходи із заміни комерційного ВОГ забезпечуються Оператором ГРМ за рахунок споживача у строк, що не повинен перевищувати: для побутового споживача - три календарних місяці з дати компенсації споживачем затрат Оператора ГРМ на заміну комерційного ВОГ; для споживача, що не є побутовим, - у строк, узгоджений між Оператором ГРМ і споживачем.</w:t>
            </w:r>
          </w:p>
        </w:tc>
      </w:tr>
      <w:tr w:rsidR="00477DF6" w14:paraId="6C2978B5" w14:textId="77777777" w:rsidTr="00803FF4">
        <w:tc>
          <w:tcPr>
            <w:tcW w:w="15128" w:type="dxa"/>
            <w:gridSpan w:val="3"/>
            <w:tcBorders>
              <w:bottom w:val="single" w:sz="4" w:space="0" w:color="auto"/>
            </w:tcBorders>
          </w:tcPr>
          <w:p w14:paraId="4BDCAEC4" w14:textId="544A4E8D" w:rsidR="00477DF6" w:rsidRPr="00477DF6" w:rsidRDefault="00477DF6" w:rsidP="00422203">
            <w:pPr>
              <w:pBdr>
                <w:bar w:val="single" w:sz="4" w:color="auto"/>
              </w:pBdr>
              <w:ind w:firstLine="401"/>
              <w:jc w:val="center"/>
            </w:pPr>
            <w:r w:rsidRPr="00477DF6">
              <w:rPr>
                <w:b/>
                <w:bCs/>
                <w:szCs w:val="28"/>
                <w:shd w:val="clear" w:color="auto" w:fill="FFFFFF"/>
              </w:rPr>
              <w:t>2. Порядок приєднання об’єктів замовників до ГРМ</w:t>
            </w:r>
          </w:p>
        </w:tc>
      </w:tr>
      <w:tr w:rsidR="00477DF6" w14:paraId="02EF2842" w14:textId="77777777" w:rsidTr="006532C2">
        <w:tc>
          <w:tcPr>
            <w:tcW w:w="6131" w:type="dxa"/>
            <w:gridSpan w:val="2"/>
            <w:tcBorders>
              <w:bottom w:val="nil"/>
            </w:tcBorders>
          </w:tcPr>
          <w:p w14:paraId="34420CF6" w14:textId="0DFDD1B3" w:rsidR="001327A1" w:rsidRDefault="001327A1" w:rsidP="00422203">
            <w:pPr>
              <w:pBdr>
                <w:bar w:val="single" w:sz="4" w:color="auto"/>
              </w:pBdr>
            </w:pPr>
            <w:r>
              <w:t>1. Для приєднання об’єкта будівництва або існуючого об’єкта (земельної ділянки) до газорозподільної системи Оператора ГРМ їх власник (замовник приєднання) має звернутися до цього Оператора ГРМ із заявою про приєднання, яка подається в довільній формі.</w:t>
            </w:r>
          </w:p>
          <w:p w14:paraId="5D626FE8" w14:textId="246BF3BF" w:rsidR="009F4343" w:rsidRDefault="009F4343" w:rsidP="00422203">
            <w:pPr>
              <w:pBdr>
                <w:bar w:val="single" w:sz="4" w:color="auto"/>
              </w:pBdr>
            </w:pPr>
          </w:p>
          <w:p w14:paraId="5C729F68" w14:textId="3B3809AE" w:rsidR="009F4343" w:rsidRDefault="009F4343" w:rsidP="00422203">
            <w:pPr>
              <w:pBdr>
                <w:bar w:val="single" w:sz="4" w:color="auto"/>
              </w:pBdr>
            </w:pPr>
            <w:r>
              <w:t>…</w:t>
            </w:r>
          </w:p>
          <w:p w14:paraId="34B830DE" w14:textId="77777777" w:rsidR="00477DF6" w:rsidRPr="00C15F25" w:rsidRDefault="00477DF6" w:rsidP="00422203">
            <w:pPr>
              <w:pBdr>
                <w:bar w:val="single" w:sz="4" w:color="auto"/>
              </w:pBdr>
              <w:ind w:firstLine="589"/>
            </w:pPr>
          </w:p>
        </w:tc>
        <w:tc>
          <w:tcPr>
            <w:tcW w:w="8997" w:type="dxa"/>
            <w:tcBorders>
              <w:bottom w:val="nil"/>
            </w:tcBorders>
          </w:tcPr>
          <w:p w14:paraId="070ED4C3" w14:textId="127C1B2A" w:rsidR="00477DF6" w:rsidRDefault="001327A1" w:rsidP="00422203">
            <w:pPr>
              <w:pBdr>
                <w:bar w:val="single" w:sz="4" w:color="auto"/>
              </w:pBdr>
            </w:pPr>
            <w:r>
              <w:t xml:space="preserve">1. Для приєднання об’єкта будівництва або існуючого об’єкта (земельної ділянки) до газорозподільної системи Оператора ГРМ їх власник (замовник приєднання) має звернутися до цього Оператора ГРМ із </w:t>
            </w:r>
            <w:bookmarkStart w:id="4" w:name="_Hlk188372583"/>
            <w:r>
              <w:t>заявою про приєднання</w:t>
            </w:r>
            <w:bookmarkEnd w:id="4"/>
            <w:r>
              <w:t xml:space="preserve">, яка подається </w:t>
            </w:r>
            <w:r w:rsidRPr="0071592A">
              <w:rPr>
                <w:b/>
              </w:rPr>
              <w:t>за формою, затвердженою Оператором ГРМ</w:t>
            </w:r>
            <w:r w:rsidR="00EE39FE">
              <w:rPr>
                <w:b/>
              </w:rPr>
              <w:t xml:space="preserve">, </w:t>
            </w:r>
            <w:r>
              <w:rPr>
                <w:b/>
              </w:rPr>
              <w:t>розміщеною на його вебсайті</w:t>
            </w:r>
            <w:r>
              <w:t>.</w:t>
            </w:r>
          </w:p>
          <w:p w14:paraId="19378B7E" w14:textId="79BACAAA" w:rsidR="009F4343" w:rsidRDefault="009F4343" w:rsidP="00422203">
            <w:pPr>
              <w:pBdr>
                <w:bar w:val="single" w:sz="4" w:color="auto"/>
              </w:pBdr>
            </w:pPr>
            <w:r>
              <w:t>…</w:t>
            </w:r>
          </w:p>
        </w:tc>
      </w:tr>
      <w:tr w:rsidR="00B2375F" w14:paraId="79E5FDC6" w14:textId="77777777" w:rsidTr="006532C2">
        <w:tc>
          <w:tcPr>
            <w:tcW w:w="6131" w:type="dxa"/>
            <w:gridSpan w:val="2"/>
            <w:tcBorders>
              <w:top w:val="nil"/>
              <w:bottom w:val="nil"/>
            </w:tcBorders>
          </w:tcPr>
          <w:p w14:paraId="63C7252C" w14:textId="56A0E272" w:rsidR="00B2375F" w:rsidRDefault="00B2375F" w:rsidP="00422203">
            <w:pPr>
              <w:pBdr>
                <w:bar w:val="single" w:sz="4" w:color="auto"/>
              </w:pBdr>
            </w:pPr>
            <w:r>
              <w:t>Одночасно із заявою про приєднання замовник надає Оператору ГРМ виключний перелік таких документів:</w:t>
            </w:r>
          </w:p>
          <w:p w14:paraId="751C1E15" w14:textId="4956EA2C" w:rsidR="009F4343" w:rsidRDefault="009F4343" w:rsidP="00422203">
            <w:pPr>
              <w:pBdr>
                <w:bar w:val="single" w:sz="4" w:color="auto"/>
              </w:pBdr>
            </w:pPr>
            <w:r>
              <w:t>…</w:t>
            </w:r>
          </w:p>
          <w:p w14:paraId="422C7ED7" w14:textId="30AAA512" w:rsidR="00B2375F" w:rsidRDefault="00B2375F" w:rsidP="00422203">
            <w:pPr>
              <w:pBdr>
                <w:bar w:val="single" w:sz="4" w:color="auto"/>
              </w:pBdr>
            </w:pPr>
          </w:p>
        </w:tc>
        <w:tc>
          <w:tcPr>
            <w:tcW w:w="8997" w:type="dxa"/>
            <w:tcBorders>
              <w:top w:val="nil"/>
              <w:bottom w:val="nil"/>
            </w:tcBorders>
          </w:tcPr>
          <w:p w14:paraId="7209B121" w14:textId="26626A89" w:rsidR="00B2375F" w:rsidRDefault="00B2375F" w:rsidP="00422203">
            <w:pPr>
              <w:pBdr>
                <w:bar w:val="single" w:sz="4" w:color="auto"/>
              </w:pBdr>
            </w:pPr>
            <w:r>
              <w:t>Одночасно із заявою про приєднання замовник надає Оператору ГРМ виключний перелік таких документів:</w:t>
            </w:r>
          </w:p>
          <w:p w14:paraId="289DC75D" w14:textId="1C1DB4B3" w:rsidR="009F4343" w:rsidRDefault="009F4343" w:rsidP="00422203">
            <w:pPr>
              <w:pBdr>
                <w:bar w:val="single" w:sz="4" w:color="auto"/>
              </w:pBdr>
            </w:pPr>
            <w:r>
              <w:t>…</w:t>
            </w:r>
          </w:p>
          <w:p w14:paraId="400AD04D" w14:textId="52DA12D9" w:rsidR="00B2375F" w:rsidRDefault="00B2375F" w:rsidP="00422203">
            <w:pPr>
              <w:pBdr>
                <w:bar w:val="single" w:sz="4" w:color="auto"/>
              </w:pBdr>
            </w:pPr>
          </w:p>
        </w:tc>
      </w:tr>
      <w:tr w:rsidR="00353E06" w14:paraId="657C4166" w14:textId="77777777" w:rsidTr="006532C2">
        <w:tc>
          <w:tcPr>
            <w:tcW w:w="6131" w:type="dxa"/>
            <w:gridSpan w:val="2"/>
            <w:tcBorders>
              <w:top w:val="nil"/>
              <w:bottom w:val="nil"/>
            </w:tcBorders>
          </w:tcPr>
          <w:p w14:paraId="40F6283A" w14:textId="77777777" w:rsidR="00353E06" w:rsidRDefault="00353E06" w:rsidP="00422203">
            <w:pPr>
              <w:pBdr>
                <w:bar w:val="single" w:sz="4" w:color="auto"/>
              </w:pBdr>
            </w:pPr>
            <w:r>
              <w:t>3) копії документів замовника:</w:t>
            </w:r>
          </w:p>
          <w:p w14:paraId="3E721216" w14:textId="77777777" w:rsidR="00353E06" w:rsidRDefault="00353E06" w:rsidP="00422203">
            <w:pPr>
              <w:pBdr>
                <w:bar w:val="single" w:sz="4" w:color="auto"/>
              </w:pBdr>
            </w:pPr>
            <w:r>
              <w:t>які посвідчують фізичну особу або її представника (для фізичних осіб);</w:t>
            </w:r>
          </w:p>
          <w:p w14:paraId="392CA7BD" w14:textId="77777777" w:rsidR="00353E06" w:rsidRDefault="00353E06" w:rsidP="00422203">
            <w:pPr>
              <w:pBdr>
                <w:bar w:val="single" w:sz="4" w:color="auto"/>
              </w:pBdr>
            </w:pPr>
            <w:r>
              <w:t>які посвідчують статус юридичної особи чи фізичної особи - підприємця та її представника (для юридичних осіб і фізичних осіб - підприємців);</w:t>
            </w:r>
          </w:p>
          <w:p w14:paraId="051F619D" w14:textId="012BDE06" w:rsidR="00353E06" w:rsidRDefault="00353E06" w:rsidP="00422203">
            <w:pPr>
              <w:pBdr>
                <w:bar w:val="single" w:sz="4" w:color="auto"/>
              </w:pBdr>
            </w:pPr>
            <w:r>
              <w:t>про взяття на облік або реєстрацію у Державній фіскальній службі відповідно до вимог Податкового кодексу України;</w:t>
            </w:r>
          </w:p>
        </w:tc>
        <w:tc>
          <w:tcPr>
            <w:tcW w:w="8997" w:type="dxa"/>
            <w:tcBorders>
              <w:top w:val="nil"/>
              <w:bottom w:val="nil"/>
            </w:tcBorders>
          </w:tcPr>
          <w:p w14:paraId="7D7FE627" w14:textId="77777777" w:rsidR="009F4343" w:rsidRDefault="00353E06" w:rsidP="00422203">
            <w:pPr>
              <w:pBdr>
                <w:bar w:val="single" w:sz="4" w:color="auto"/>
              </w:pBdr>
            </w:pPr>
            <w:r w:rsidRPr="007F16C7">
              <w:t xml:space="preserve">3) </w:t>
            </w:r>
            <w:r w:rsidR="009F4343">
              <w:t>копії документів замовника:</w:t>
            </w:r>
          </w:p>
          <w:p w14:paraId="5CDF9705" w14:textId="77777777" w:rsidR="00353E06" w:rsidRPr="007F16C7" w:rsidRDefault="00353E06" w:rsidP="00422203">
            <w:pPr>
              <w:pBdr>
                <w:bar w:val="single" w:sz="4" w:color="auto"/>
              </w:pBdr>
            </w:pPr>
            <w:r w:rsidRPr="007F16C7">
              <w:t>які посвідчують фізичну особу або її представника (для фізичних осіб);</w:t>
            </w:r>
          </w:p>
          <w:p w14:paraId="08B18E96" w14:textId="77777777" w:rsidR="00353E06" w:rsidRPr="007F16C7" w:rsidRDefault="00353E06" w:rsidP="00422203">
            <w:pPr>
              <w:pBdr>
                <w:bar w:val="single" w:sz="4" w:color="auto"/>
              </w:pBdr>
            </w:pPr>
            <w:r w:rsidRPr="007F16C7">
              <w:t>які посвідчують статус юридичної особи чи фізичної особи - підприємця та її представника (для юридичних осіб і фізичних осіб - підприємців);</w:t>
            </w:r>
          </w:p>
          <w:p w14:paraId="1FF06C6C" w14:textId="5BD05C21" w:rsidR="00353E06" w:rsidRPr="007F16C7" w:rsidRDefault="00353E06" w:rsidP="00422203">
            <w:pPr>
              <w:pBdr>
                <w:bar w:val="single" w:sz="4" w:color="auto"/>
              </w:pBdr>
            </w:pPr>
            <w:r w:rsidRPr="007F16C7">
              <w:t>про взяття на облік або реєстрацію</w:t>
            </w:r>
            <w:r w:rsidRPr="007F16C7">
              <w:rPr>
                <w:b/>
              </w:rPr>
              <w:t xml:space="preserve"> </w:t>
            </w:r>
            <w:r w:rsidRPr="007F16C7">
              <w:rPr>
                <w:b/>
                <w:strike/>
              </w:rPr>
              <w:t>у Державній фіскальній службі</w:t>
            </w:r>
            <w:r w:rsidRPr="007F16C7">
              <w:t xml:space="preserve"> відповідно до вимог Податкового кодексу України;</w:t>
            </w:r>
          </w:p>
        </w:tc>
      </w:tr>
      <w:tr w:rsidR="008B2DAB" w14:paraId="7C83F8E9" w14:textId="77777777" w:rsidTr="006532C2">
        <w:tc>
          <w:tcPr>
            <w:tcW w:w="6131" w:type="dxa"/>
            <w:gridSpan w:val="2"/>
            <w:tcBorders>
              <w:top w:val="nil"/>
              <w:bottom w:val="nil"/>
            </w:tcBorders>
          </w:tcPr>
          <w:p w14:paraId="25932091" w14:textId="77777777" w:rsidR="008B2DAB" w:rsidRDefault="00584B24" w:rsidP="00422203">
            <w:pPr>
              <w:pBdr>
                <w:bar w:val="single" w:sz="4" w:color="auto"/>
              </w:pBdr>
            </w:pPr>
            <w:r>
              <w:t>5) рішення постійно діючої комісії для розгляду питань щодо відключення споживачів від систем (мереж) централізованого опалення (теплопостачання) та постачання гарячої води згідно з Порядком відключення споживачів від систем централізованого опалення та постачання гарячої води, затвердженим наказом Міністерства регіонального розвитку, будівництва та житлово-комунального господарства України від 26 липня 2019 року № 169, зареєстрованим в Міністерстві юстиції України 27 серпня 2019 року за № 982/33953, щодо відключення будівлі, у тому числі житлового будинку, квартири/нежитлового приміщення, від системи централізованого опалення та/або гарячого водопостачання (для замовника, який має намір влаштувати в будівлі, квартирі та/або нежитловому приміщенні багатоквартирного будинку, який введений в експлуатацію, систему індивідуального чи автономного теплопостачання).</w:t>
            </w:r>
          </w:p>
          <w:p w14:paraId="51B1FECC" w14:textId="74517B42" w:rsidR="00030228" w:rsidRDefault="00030228" w:rsidP="00422203">
            <w:pPr>
              <w:pBdr>
                <w:bar w:val="single" w:sz="4" w:color="auto"/>
              </w:pBdr>
            </w:pPr>
            <w:r>
              <w:t>…</w:t>
            </w:r>
          </w:p>
        </w:tc>
        <w:tc>
          <w:tcPr>
            <w:tcW w:w="8997" w:type="dxa"/>
            <w:tcBorders>
              <w:top w:val="nil"/>
              <w:bottom w:val="nil"/>
            </w:tcBorders>
          </w:tcPr>
          <w:p w14:paraId="00AC1EA0" w14:textId="02066EEE" w:rsidR="00E120E1" w:rsidRDefault="00030228" w:rsidP="00422203">
            <w:pPr>
              <w:pBdr>
                <w:bar w:val="single" w:sz="4" w:color="auto"/>
              </w:pBdr>
            </w:pPr>
            <w:r w:rsidRPr="00030228">
              <w:t>5</w:t>
            </w:r>
            <w:r w:rsidR="00E120E1" w:rsidRPr="00030228">
              <w:t>)</w:t>
            </w:r>
            <w:r w:rsidR="00E120E1">
              <w:t xml:space="preserve"> рішення постійно діючої комісії для розгляду питань щодо відключення споживачів від систем (мереж) централізованого опалення (теплопостачання) та постачання гарячої води згідно з </w:t>
            </w:r>
            <w:r w:rsidR="00F9457B" w:rsidRPr="00F9457B">
              <w:rPr>
                <w:b/>
              </w:rPr>
              <w:t>Порядк</w:t>
            </w:r>
            <w:r w:rsidR="006456EE">
              <w:rPr>
                <w:b/>
              </w:rPr>
              <w:t>ом</w:t>
            </w:r>
            <w:r w:rsidR="00F9457B" w:rsidRPr="00F9457B">
              <w:rPr>
                <w:b/>
              </w:rPr>
              <w:t xml:space="preserve"> відключення споживачів від мереж (систем) централізованого опалення (теплопостачання) та постачання гарячої води</w:t>
            </w:r>
            <w:r w:rsidR="00E120E1">
              <w:t xml:space="preserve">, затвердженим наказом Міністерства регіонального розвитку, будівництва та житлово-комунального господарства України від 26 липня 2019 року № 169, зареєстрованим в Міністерстві юстиції України 27 серпня 2019 року за № 982/33953, щодо відключення будівлі, у тому числі житлового будинку, квартири/нежитлового приміщення, від системи централізованого опалення та/або гарячого водопостачання (для замовника, який має намір влаштувати в будівлі, квартирі та/або нежитловому приміщенні багатоквартирного будинку, який </w:t>
            </w:r>
            <w:r w:rsidR="004B605A" w:rsidRPr="004B605A">
              <w:rPr>
                <w:b/>
              </w:rPr>
              <w:t>прийнятий</w:t>
            </w:r>
            <w:r w:rsidR="004B605A">
              <w:t xml:space="preserve"> </w:t>
            </w:r>
            <w:r w:rsidR="00E120E1">
              <w:t>в експлуатацію, систему індивідуального чи автономного теплопостачання).</w:t>
            </w:r>
          </w:p>
          <w:p w14:paraId="1A0D9190" w14:textId="77777777" w:rsidR="00AC2E8F" w:rsidRDefault="00AC2E8F" w:rsidP="00422203">
            <w:pPr>
              <w:pBdr>
                <w:bar w:val="single" w:sz="4" w:color="auto"/>
              </w:pBdr>
              <w:rPr>
                <w:strike/>
              </w:rPr>
            </w:pPr>
          </w:p>
          <w:p w14:paraId="3488BB3E" w14:textId="7B285FDC" w:rsidR="00030228" w:rsidRPr="00030228" w:rsidRDefault="00030228" w:rsidP="00422203">
            <w:pPr>
              <w:pBdr>
                <w:bar w:val="single" w:sz="4" w:color="auto"/>
              </w:pBdr>
            </w:pPr>
            <w:r w:rsidRPr="00030228">
              <w:t>…</w:t>
            </w:r>
          </w:p>
        </w:tc>
      </w:tr>
      <w:tr w:rsidR="008B2DAB" w14:paraId="04A0A63A" w14:textId="77777777" w:rsidTr="006532C2">
        <w:tc>
          <w:tcPr>
            <w:tcW w:w="6131" w:type="dxa"/>
            <w:gridSpan w:val="2"/>
            <w:tcBorders>
              <w:bottom w:val="nil"/>
            </w:tcBorders>
          </w:tcPr>
          <w:p w14:paraId="39518CC9" w14:textId="642E7985" w:rsidR="008B2DAB" w:rsidRDefault="009E7407" w:rsidP="00422203">
            <w:pPr>
              <w:pBdr>
                <w:bar w:val="single" w:sz="4" w:color="auto"/>
              </w:pBdr>
              <w:ind w:firstLine="708"/>
            </w:pPr>
            <w:r>
              <w:t>2. Якщо дані в опитувальному листі чи поданих документах потребують уточнення або подані не в повному обсязі, та/або в ситуації, коли найближче місце забезпечення потужності знаходиться на ділянці ГРМ, яка використовується Оператором ГРМ за договором з її власником та потребує узгодження з ним нових приєднань, Оператор ГРМ повинен протягом п’яти робочих днів з дня реєстрації заяви про приєднання направити замовнику письмовий запит щодо уточнення цих даних. При цьому встановлений цією главою термін видачі проєкту договору на приєднання та технічних умов приєднання призупиняється на час уточнення даних. Запит щодо уточнення даних повинен включати вичерпний перелік зауважень.</w:t>
            </w:r>
          </w:p>
        </w:tc>
        <w:tc>
          <w:tcPr>
            <w:tcW w:w="8997" w:type="dxa"/>
            <w:tcBorders>
              <w:bottom w:val="nil"/>
            </w:tcBorders>
          </w:tcPr>
          <w:p w14:paraId="0892D922" w14:textId="37079CC2" w:rsidR="0059411C" w:rsidRDefault="004241FD" w:rsidP="00422203">
            <w:pPr>
              <w:pBdr>
                <w:bar w:val="single" w:sz="4" w:color="auto"/>
              </w:pBdr>
            </w:pPr>
            <w:r w:rsidRPr="004241FD">
              <w:t xml:space="preserve">2. </w:t>
            </w:r>
            <w:bookmarkStart w:id="5" w:name="_Hlk188349429"/>
            <w:r w:rsidRPr="004241FD">
              <w:t xml:space="preserve">Якщо дані в опитувальному листі чи поданих документах потребують уточнення або подані не в повному обсязі, та/або в ситуації, коли найближче місце забезпечення потужності знаходиться на ділянці ГРМ, яка використовується Оператором ГРМ за договором з її власником та потребує узгодження з ним нових приєднань, Оператор ГРМ повинен протягом п’яти робочих днів з дня реєстрації заяви про приєднання направити замовнику письмовий запит щодо уточнення цих даних. </w:t>
            </w:r>
            <w:r w:rsidR="00B50BD2" w:rsidRPr="009E7407">
              <w:rPr>
                <w:b/>
              </w:rPr>
              <w:t>Замовник має право самостійно отримати згоду власника газових мереж</w:t>
            </w:r>
            <w:r w:rsidR="00B50BD2" w:rsidRPr="004C0E08">
              <w:rPr>
                <w:b/>
              </w:rPr>
              <w:t>.</w:t>
            </w:r>
            <w:bookmarkEnd w:id="5"/>
            <w:r w:rsidR="00B50BD2" w:rsidRPr="004C0E08">
              <w:rPr>
                <w:b/>
              </w:rPr>
              <w:t xml:space="preserve"> </w:t>
            </w:r>
            <w:r w:rsidR="00DF452B" w:rsidRPr="00733FB8">
              <w:t xml:space="preserve">При цьому встановлений цією главою </w:t>
            </w:r>
            <w:r w:rsidR="00846784" w:rsidRPr="006F58FC">
              <w:rPr>
                <w:b/>
              </w:rPr>
              <w:t>строк</w:t>
            </w:r>
            <w:r w:rsidR="00DF452B" w:rsidRPr="00733FB8">
              <w:t xml:space="preserve"> видачі проєкту договору на приєднання та технічних умов приєднання призупиняється на час уточнення даних</w:t>
            </w:r>
            <w:r w:rsidRPr="00733FB8">
              <w:t>.</w:t>
            </w:r>
            <w:r w:rsidRPr="004241FD">
              <w:t xml:space="preserve"> Запит щодо уточнення даних повинен включати вичерпний перелік зауважень.</w:t>
            </w:r>
          </w:p>
        </w:tc>
      </w:tr>
      <w:tr w:rsidR="004C44A5" w14:paraId="66653D21" w14:textId="77777777" w:rsidTr="006532C2">
        <w:tc>
          <w:tcPr>
            <w:tcW w:w="6131" w:type="dxa"/>
            <w:gridSpan w:val="2"/>
            <w:tcBorders>
              <w:top w:val="nil"/>
              <w:bottom w:val="nil"/>
            </w:tcBorders>
          </w:tcPr>
          <w:p w14:paraId="27D9A6D5" w14:textId="77777777" w:rsidR="004C44A5" w:rsidRDefault="004C44A5" w:rsidP="00422203">
            <w:pPr>
              <w:pBdr>
                <w:bar w:val="single" w:sz="4" w:color="auto"/>
              </w:pBdr>
              <w:ind w:firstLine="708"/>
            </w:pPr>
            <w:r>
              <w:t>Якщо у найближчій точці/ділянці ГРМ відсутня вільна потужність для приєднання об’єкта замовника, Оператор ГРМ зобов’язаний направити замовнику запит у такі ж терміни, що й запит щодо уточнення даних. У своєму запиті Оператор ГРМ має одночасно запропонувати замовнику (для подальшого обрання замовником одного з варіантів):</w:t>
            </w:r>
          </w:p>
          <w:p w14:paraId="63E21384" w14:textId="77777777" w:rsidR="004C44A5" w:rsidRDefault="004C44A5" w:rsidP="00422203">
            <w:pPr>
              <w:pBdr>
                <w:bar w:val="single" w:sz="4" w:color="auto"/>
              </w:pBdr>
              <w:ind w:firstLine="708"/>
            </w:pPr>
            <w:r>
              <w:t>іншу найближчу точку забезпечення потужності;</w:t>
            </w:r>
          </w:p>
          <w:p w14:paraId="29775BB2" w14:textId="5267A368" w:rsidR="004C44A5" w:rsidRDefault="004C44A5" w:rsidP="00422203">
            <w:pPr>
              <w:pBdr>
                <w:bar w:val="single" w:sz="4" w:color="auto"/>
              </w:pBdr>
              <w:ind w:firstLine="708"/>
            </w:pPr>
            <w:r>
              <w:t>провести реконструкцію відповідної ділянки ГРМ, у якій знаходиться найближча точка забезпечення потужності.</w:t>
            </w:r>
          </w:p>
        </w:tc>
        <w:tc>
          <w:tcPr>
            <w:tcW w:w="8997" w:type="dxa"/>
            <w:tcBorders>
              <w:top w:val="nil"/>
              <w:bottom w:val="nil"/>
            </w:tcBorders>
          </w:tcPr>
          <w:p w14:paraId="19B48959" w14:textId="6CF49C94" w:rsidR="004C44A5" w:rsidRDefault="004C44A5" w:rsidP="00422203">
            <w:pPr>
              <w:pBdr>
                <w:bar w:val="single" w:sz="4" w:color="auto"/>
              </w:pBdr>
              <w:ind w:firstLine="404"/>
            </w:pPr>
            <w:r>
              <w:t xml:space="preserve">Якщо у найближчій точці/ділянці ГРМ відсутня вільна потужність для приєднання об’єкта замовника, Оператор ГРМ зобов’язаний направити замовнику запит у такі ж </w:t>
            </w:r>
            <w:r w:rsidRPr="00A003F7">
              <w:rPr>
                <w:b/>
              </w:rPr>
              <w:t>строки</w:t>
            </w:r>
            <w:r>
              <w:t>, що й запит щодо уточнення даних. У своєму запиті Оператор ГРМ має одночасно запропонувати замовнику (для подальшого обрання замовником одного з варіантів):</w:t>
            </w:r>
          </w:p>
          <w:p w14:paraId="3E05D70D" w14:textId="72233947" w:rsidR="004C44A5" w:rsidRDefault="004C44A5" w:rsidP="00422203">
            <w:pPr>
              <w:pBdr>
                <w:bar w:val="single" w:sz="4" w:color="auto"/>
              </w:pBdr>
              <w:ind w:firstLine="404"/>
            </w:pPr>
            <w:r>
              <w:t>іншу найближчу точку забезпечення потужності;</w:t>
            </w:r>
          </w:p>
          <w:p w14:paraId="630588FD" w14:textId="31A20745" w:rsidR="004C44A5" w:rsidRPr="004241FD" w:rsidRDefault="004C44A5" w:rsidP="00422203">
            <w:pPr>
              <w:pBdr>
                <w:bar w:val="single" w:sz="4" w:color="auto"/>
              </w:pBdr>
              <w:ind w:firstLine="404"/>
            </w:pPr>
            <w:r>
              <w:t>провести реконструкцію відповідної ділянки ГРМ, у якій знаходиться найближча точка забезпечення потужності.</w:t>
            </w:r>
          </w:p>
        </w:tc>
      </w:tr>
      <w:tr w:rsidR="004C44A5" w14:paraId="347CA861" w14:textId="77777777" w:rsidTr="006532C2">
        <w:tc>
          <w:tcPr>
            <w:tcW w:w="6131" w:type="dxa"/>
            <w:gridSpan w:val="2"/>
            <w:tcBorders>
              <w:top w:val="nil"/>
              <w:bottom w:val="nil"/>
            </w:tcBorders>
          </w:tcPr>
          <w:p w14:paraId="785C088F" w14:textId="77777777" w:rsidR="004C44A5" w:rsidRDefault="004C44A5" w:rsidP="00422203">
            <w:pPr>
              <w:pBdr>
                <w:bar w:val="single" w:sz="4" w:color="auto"/>
              </w:pBdr>
              <w:ind w:firstLine="708"/>
            </w:pPr>
            <w:r>
              <w:t>Встановлений цією главою термін видачі проєкту договору на приєднання та технічних умов приєднання призупиняється на час отримання відповіді від замовника.</w:t>
            </w:r>
          </w:p>
          <w:p w14:paraId="5C14423D" w14:textId="13411D6F" w:rsidR="001B4778" w:rsidRDefault="001B4778" w:rsidP="00422203">
            <w:pPr>
              <w:pBdr>
                <w:bar w:val="single" w:sz="4" w:color="auto"/>
              </w:pBdr>
              <w:ind w:firstLine="708"/>
            </w:pPr>
            <w:r>
              <w:t>…</w:t>
            </w:r>
          </w:p>
        </w:tc>
        <w:tc>
          <w:tcPr>
            <w:tcW w:w="8997" w:type="dxa"/>
            <w:tcBorders>
              <w:top w:val="nil"/>
              <w:bottom w:val="nil"/>
            </w:tcBorders>
          </w:tcPr>
          <w:p w14:paraId="12969358" w14:textId="2397B0BD" w:rsidR="004C44A5" w:rsidRPr="00733FB8" w:rsidRDefault="00DF452B" w:rsidP="00422203">
            <w:pPr>
              <w:pBdr>
                <w:bar w:val="single" w:sz="4" w:color="auto"/>
              </w:pBdr>
            </w:pPr>
            <w:r w:rsidRPr="00733FB8">
              <w:t xml:space="preserve">Встановлений цією главою </w:t>
            </w:r>
            <w:r w:rsidR="00846784" w:rsidRPr="00934F08">
              <w:rPr>
                <w:b/>
              </w:rPr>
              <w:t>строк</w:t>
            </w:r>
            <w:r w:rsidRPr="00733FB8">
              <w:t xml:space="preserve"> видачі проєкту договору на приєднання та технічних умов приєднання призупиняється на час отримання відповіді від замовника</w:t>
            </w:r>
            <w:r w:rsidR="004C44A5" w:rsidRPr="00733FB8">
              <w:t>.</w:t>
            </w:r>
          </w:p>
          <w:p w14:paraId="103DF8C0" w14:textId="442804B6" w:rsidR="001B4778" w:rsidRPr="00184714" w:rsidRDefault="001B4778" w:rsidP="00422203">
            <w:pPr>
              <w:pBdr>
                <w:bar w:val="single" w:sz="4" w:color="auto"/>
              </w:pBdr>
            </w:pPr>
            <w:r>
              <w:t>…</w:t>
            </w:r>
          </w:p>
        </w:tc>
      </w:tr>
      <w:tr w:rsidR="006E222C" w14:paraId="78CE2753" w14:textId="77777777" w:rsidTr="006532C2">
        <w:tc>
          <w:tcPr>
            <w:tcW w:w="6131" w:type="dxa"/>
            <w:gridSpan w:val="2"/>
            <w:tcBorders>
              <w:top w:val="nil"/>
              <w:bottom w:val="nil"/>
            </w:tcBorders>
          </w:tcPr>
          <w:p w14:paraId="379467F6" w14:textId="77777777" w:rsidR="006E222C" w:rsidRDefault="006E222C" w:rsidP="00422203">
            <w:pPr>
              <w:pBdr>
                <w:bar w:val="single" w:sz="4" w:color="auto"/>
              </w:pBdr>
              <w:ind w:firstLine="708"/>
            </w:pPr>
            <w:r>
              <w:t>За відсутності зауважень до поданих документів або після їх усунення Оператор ГРМ протягом десяти робочих днів з дня реєстрації заяви про приєднання (або дати усунення зауваження) на підставі даних опитувального листа, поданих документів та параметрів місця забезпечення потужності і точки приєднання визначає тип приєднання замовника та у цей самий строк надає йому (у визначений в опитувальному листі спосіб) проєкт договору на приєднання, проєкт технічних умов приєднання та відповідні рахунки щодо їх оплати.</w:t>
            </w:r>
          </w:p>
          <w:p w14:paraId="72B2E23D" w14:textId="39748DFB" w:rsidR="001B4778" w:rsidRDefault="001B4778" w:rsidP="00422203">
            <w:pPr>
              <w:pBdr>
                <w:bar w:val="single" w:sz="4" w:color="auto"/>
              </w:pBdr>
              <w:ind w:firstLine="708"/>
            </w:pPr>
            <w:r>
              <w:t>…</w:t>
            </w:r>
          </w:p>
        </w:tc>
        <w:tc>
          <w:tcPr>
            <w:tcW w:w="8997" w:type="dxa"/>
            <w:tcBorders>
              <w:top w:val="nil"/>
              <w:bottom w:val="nil"/>
            </w:tcBorders>
          </w:tcPr>
          <w:p w14:paraId="27C999C5" w14:textId="14DC9604" w:rsidR="00630414" w:rsidRPr="006F58FC" w:rsidRDefault="006E222C" w:rsidP="00422203">
            <w:pPr>
              <w:pBdr>
                <w:bar w:val="single" w:sz="4" w:color="auto"/>
              </w:pBdr>
              <w:rPr>
                <w:b/>
              </w:rPr>
            </w:pPr>
            <w:r w:rsidRPr="00630414">
              <w:rPr>
                <w:strike/>
              </w:rPr>
              <w:t>За відсутності зауважень до поданих документів або після їх усунення</w:t>
            </w:r>
            <w:r>
              <w:t xml:space="preserve"> Оператор ГРМ протягом десяти робочих днів з дня реєстрації заяви про приєднання на підставі даних опитувального листа, поданих документів та параметрів місця забезпечення потужності і точки приєднання визначає тип приєднання замовника та у цей самий строк надає йому (у визначений в опитувальному листі спосіб) </w:t>
            </w:r>
            <w:r w:rsidRPr="0059411C">
              <w:rPr>
                <w:b/>
              </w:rPr>
              <w:t xml:space="preserve">підписані </w:t>
            </w:r>
            <w:r>
              <w:t>проєкт договору на приєднання, проєкт технічних умов приєднання та відповідні рахунки щодо їх оплати.</w:t>
            </w:r>
            <w:r w:rsidR="00630414">
              <w:t xml:space="preserve"> </w:t>
            </w:r>
            <w:r w:rsidR="00630414" w:rsidRPr="006F58FC">
              <w:rPr>
                <w:b/>
              </w:rPr>
              <w:t>Зазначений строк подовжується на строк, який  необхідний для уточнення даних або усунення зауважень до поданих документів або отримання згоди власника газових мереж</w:t>
            </w:r>
            <w:r w:rsidR="00145BCB" w:rsidRPr="006F58FC">
              <w:rPr>
                <w:b/>
              </w:rPr>
              <w:t>.</w:t>
            </w:r>
          </w:p>
          <w:p w14:paraId="539E3E70" w14:textId="2E2A3B99" w:rsidR="001B4778" w:rsidRPr="004241FD" w:rsidRDefault="001B4778" w:rsidP="00422203">
            <w:pPr>
              <w:pBdr>
                <w:bar w:val="single" w:sz="4" w:color="auto"/>
              </w:pBdr>
            </w:pPr>
            <w:r>
              <w:t>…</w:t>
            </w:r>
          </w:p>
        </w:tc>
      </w:tr>
      <w:tr w:rsidR="004B605A" w:rsidRPr="00824EC6" w14:paraId="4B341BBC" w14:textId="77777777" w:rsidTr="006532C2">
        <w:tc>
          <w:tcPr>
            <w:tcW w:w="6131" w:type="dxa"/>
            <w:gridSpan w:val="2"/>
            <w:tcBorders>
              <w:bottom w:val="nil"/>
            </w:tcBorders>
          </w:tcPr>
          <w:p w14:paraId="3D89F552" w14:textId="306E27DF" w:rsidR="004B605A" w:rsidRPr="00062E5C" w:rsidRDefault="004B605A" w:rsidP="00422203">
            <w:pPr>
              <w:pBdr>
                <w:bar w:val="single" w:sz="4" w:color="auto"/>
              </w:pBdr>
              <w:ind w:firstLine="708"/>
              <w:rPr>
                <w:i/>
              </w:rPr>
            </w:pPr>
            <w:r w:rsidRPr="00062E5C">
              <w:rPr>
                <w:i/>
              </w:rPr>
              <w:t>Пункт 3 глави 2 розділу V</w:t>
            </w:r>
          </w:p>
          <w:p w14:paraId="3E0BBE22" w14:textId="060AB2D7" w:rsidR="002E76E3" w:rsidRPr="00062E5C" w:rsidRDefault="003C118E" w:rsidP="00422203">
            <w:pPr>
              <w:pBdr>
                <w:bar w:val="single" w:sz="4" w:color="auto"/>
              </w:pBdr>
              <w:ind w:firstLine="708"/>
              <w:rPr>
                <w:i/>
              </w:rPr>
            </w:pPr>
            <w:r w:rsidRPr="00062E5C">
              <w:rPr>
                <w:shd w:val="clear" w:color="auto" w:fill="FFFFFF"/>
              </w:rPr>
              <w:t xml:space="preserve">3. </w:t>
            </w:r>
            <w:r w:rsidR="002E76E3" w:rsidRPr="00062E5C">
              <w:rPr>
                <w:shd w:val="clear" w:color="auto" w:fill="FFFFFF"/>
              </w:rPr>
              <w:t>Після укладення договору на приєднання Оператор ГРМ забезпечує в установленому цією главою порядку приєднання об’єкта чи земельної ділянки замовника (будівництво газових мереж зовнішнього газопостачання від місця забезпечення потужності до точки приєднання) впродовж тримісячного строку з урахуванням вимог цього Кодексу та графіка оплати замовником за договором. Зокрема, Оператор ГРМ за договором на приєднання забезпечує:</w:t>
            </w:r>
          </w:p>
          <w:p w14:paraId="05640BDF" w14:textId="075BF939" w:rsidR="002E76E3" w:rsidRPr="00062E5C" w:rsidRDefault="002E76E3" w:rsidP="00422203">
            <w:pPr>
              <w:pBdr>
                <w:bar w:val="single" w:sz="4" w:color="auto"/>
              </w:pBdr>
              <w:ind w:firstLine="708"/>
            </w:pPr>
            <w:r w:rsidRPr="00062E5C">
              <w:rPr>
                <w:i/>
              </w:rPr>
              <w:t>…</w:t>
            </w:r>
          </w:p>
        </w:tc>
        <w:tc>
          <w:tcPr>
            <w:tcW w:w="8997" w:type="dxa"/>
            <w:tcBorders>
              <w:bottom w:val="nil"/>
            </w:tcBorders>
          </w:tcPr>
          <w:p w14:paraId="01B30452" w14:textId="77777777" w:rsidR="00693F1D" w:rsidRPr="00062E5C" w:rsidRDefault="00693F1D" w:rsidP="00422203">
            <w:pPr>
              <w:pBdr>
                <w:bar w:val="single" w:sz="4" w:color="auto"/>
              </w:pBdr>
              <w:ind w:firstLine="708"/>
              <w:rPr>
                <w:i/>
              </w:rPr>
            </w:pPr>
            <w:r w:rsidRPr="00062E5C">
              <w:rPr>
                <w:i/>
              </w:rPr>
              <w:t>Пункт 3 глави 2 розділу V</w:t>
            </w:r>
          </w:p>
          <w:p w14:paraId="69C2466B" w14:textId="77777777" w:rsidR="002E76E3" w:rsidRDefault="00693F1D" w:rsidP="00422203">
            <w:pPr>
              <w:pBdr>
                <w:bar w:val="single" w:sz="4" w:color="auto"/>
              </w:pBdr>
              <w:rPr>
                <w:shd w:val="clear" w:color="auto" w:fill="FFFFFF"/>
              </w:rPr>
            </w:pPr>
            <w:r w:rsidRPr="00062E5C">
              <w:rPr>
                <w:shd w:val="clear" w:color="auto" w:fill="FFFFFF"/>
              </w:rPr>
              <w:t>3. Після укладення договору на приєднання Оператор ГРМ забезпечує в установленому цією главою порядку приєднання об’єкта чи земельної ділянки замовника (будівництво газових мереж зовнішнього газопостачання від місця забезпечення потужності до точки приєднання) впродовж тримісячного строку з урахуванням вимог цього Кодексу та графіка оплати замовником за договором. Зокрема, Оператор ГРМ за договором на приєднання забезпечує:</w:t>
            </w:r>
          </w:p>
          <w:p w14:paraId="569C74A7" w14:textId="3153396D" w:rsidR="005443DA" w:rsidRPr="00062E5C" w:rsidRDefault="005443DA" w:rsidP="00422203">
            <w:pPr>
              <w:pBdr>
                <w:bar w:val="single" w:sz="4" w:color="auto"/>
              </w:pBdr>
            </w:pPr>
            <w:r>
              <w:t>…</w:t>
            </w:r>
          </w:p>
        </w:tc>
      </w:tr>
      <w:tr w:rsidR="00DF28C1" w:rsidRPr="00824EC6" w14:paraId="4F318B19" w14:textId="77777777" w:rsidTr="006532C2">
        <w:tc>
          <w:tcPr>
            <w:tcW w:w="6131" w:type="dxa"/>
            <w:gridSpan w:val="2"/>
            <w:tcBorders>
              <w:top w:val="nil"/>
              <w:bottom w:val="single" w:sz="4" w:space="0" w:color="auto"/>
            </w:tcBorders>
          </w:tcPr>
          <w:p w14:paraId="1619BE96" w14:textId="5E4F6321" w:rsidR="00DF28C1" w:rsidRPr="00606159" w:rsidRDefault="00DF28C1" w:rsidP="00422203">
            <w:pPr>
              <w:pBdr>
                <w:bar w:val="single" w:sz="4" w:color="auto"/>
              </w:pBdr>
              <w:ind w:firstLine="708"/>
              <w:rPr>
                <w:i/>
              </w:rPr>
            </w:pPr>
            <w:r w:rsidRPr="00606159">
              <w:t>6) будівництво та введення в експлуатацію новозбудованих (реконструйованих) газових мереж зовнішнього газопостачання;</w:t>
            </w:r>
          </w:p>
        </w:tc>
        <w:tc>
          <w:tcPr>
            <w:tcW w:w="8997" w:type="dxa"/>
            <w:tcBorders>
              <w:top w:val="nil"/>
              <w:bottom w:val="single" w:sz="4" w:space="0" w:color="auto"/>
            </w:tcBorders>
          </w:tcPr>
          <w:p w14:paraId="61217664" w14:textId="60CEE363" w:rsidR="00DF28C1" w:rsidRDefault="00DF28C1" w:rsidP="00422203">
            <w:pPr>
              <w:pBdr>
                <w:bar w:val="single" w:sz="4" w:color="auto"/>
              </w:pBdr>
            </w:pPr>
            <w:r w:rsidRPr="00606159">
              <w:t xml:space="preserve">6) будівництво та </w:t>
            </w:r>
            <w:r w:rsidRPr="00606159">
              <w:rPr>
                <w:b/>
              </w:rPr>
              <w:t>прийняття</w:t>
            </w:r>
            <w:r w:rsidRPr="00606159">
              <w:t xml:space="preserve"> в експлуатацію новозбудованих (реконструйованих) газових мереж зовнішнього газопостачання;</w:t>
            </w:r>
          </w:p>
          <w:p w14:paraId="74B141AD" w14:textId="1A0D6588" w:rsidR="00A2315F" w:rsidRPr="00A2315F" w:rsidRDefault="00A2315F" w:rsidP="00422203">
            <w:pPr>
              <w:pBdr>
                <w:bar w:val="single" w:sz="4" w:color="auto"/>
              </w:pBdr>
            </w:pPr>
            <w:r w:rsidRPr="00A2315F">
              <w:t>…</w:t>
            </w:r>
          </w:p>
        </w:tc>
      </w:tr>
      <w:tr w:rsidR="005A319C" w14:paraId="28C25CDA" w14:textId="77777777" w:rsidTr="006532C2">
        <w:tc>
          <w:tcPr>
            <w:tcW w:w="6131" w:type="dxa"/>
            <w:gridSpan w:val="2"/>
            <w:tcBorders>
              <w:bottom w:val="nil"/>
              <w:right w:val="nil"/>
            </w:tcBorders>
          </w:tcPr>
          <w:p w14:paraId="48C76B5A" w14:textId="09B37250" w:rsidR="005A319C" w:rsidRDefault="00824EC6" w:rsidP="00422203">
            <w:pPr>
              <w:pBdr>
                <w:bar w:val="single" w:sz="4" w:color="auto"/>
              </w:pBdr>
              <w:ind w:firstLine="708"/>
              <w:rPr>
                <w:i/>
              </w:rPr>
            </w:pPr>
            <w:r w:rsidRPr="005F7909">
              <w:rPr>
                <w:i/>
              </w:rPr>
              <w:t xml:space="preserve">Пункт </w:t>
            </w:r>
            <w:r>
              <w:rPr>
                <w:i/>
              </w:rPr>
              <w:t>4</w:t>
            </w:r>
            <w:r w:rsidRPr="005F7909">
              <w:rPr>
                <w:i/>
              </w:rPr>
              <w:t xml:space="preserve"> глави </w:t>
            </w:r>
            <w:r w:rsidRPr="003C2886">
              <w:rPr>
                <w:i/>
              </w:rPr>
              <w:t>2</w:t>
            </w:r>
            <w:r w:rsidRPr="005F7909">
              <w:rPr>
                <w:i/>
              </w:rPr>
              <w:t xml:space="preserve"> розділу V</w:t>
            </w:r>
          </w:p>
          <w:p w14:paraId="1FBEEEAD" w14:textId="15E471FF" w:rsidR="003876B9" w:rsidRPr="00824EC6" w:rsidRDefault="00824EC6" w:rsidP="00422203">
            <w:pPr>
              <w:pBdr>
                <w:bar w:val="single" w:sz="4" w:color="auto"/>
              </w:pBdr>
              <w:ind w:firstLine="708"/>
            </w:pPr>
            <w:r w:rsidRPr="00824EC6">
              <w:t xml:space="preserve">4. </w:t>
            </w:r>
            <w:r w:rsidR="00AE12E1">
              <w:t>…</w:t>
            </w:r>
          </w:p>
        </w:tc>
        <w:tc>
          <w:tcPr>
            <w:tcW w:w="8997" w:type="dxa"/>
            <w:tcBorders>
              <w:left w:val="nil"/>
              <w:bottom w:val="nil"/>
            </w:tcBorders>
          </w:tcPr>
          <w:p w14:paraId="15DAB0B7" w14:textId="77777777" w:rsidR="005A319C" w:rsidRDefault="00824EC6" w:rsidP="00422203">
            <w:pPr>
              <w:pBdr>
                <w:bar w:val="single" w:sz="4" w:color="auto"/>
              </w:pBdr>
              <w:rPr>
                <w:i/>
              </w:rPr>
            </w:pPr>
            <w:r w:rsidRPr="005F7909">
              <w:rPr>
                <w:i/>
              </w:rPr>
              <w:t xml:space="preserve">Пункт </w:t>
            </w:r>
            <w:r>
              <w:rPr>
                <w:i/>
              </w:rPr>
              <w:t>4</w:t>
            </w:r>
            <w:r w:rsidRPr="005F7909">
              <w:rPr>
                <w:i/>
              </w:rPr>
              <w:t xml:space="preserve"> глави </w:t>
            </w:r>
            <w:r w:rsidRPr="003C2886">
              <w:rPr>
                <w:i/>
              </w:rPr>
              <w:t>2</w:t>
            </w:r>
            <w:r w:rsidRPr="005F7909">
              <w:rPr>
                <w:i/>
              </w:rPr>
              <w:t xml:space="preserve"> розділу V</w:t>
            </w:r>
          </w:p>
          <w:p w14:paraId="7AD7180B" w14:textId="77F5FF94" w:rsidR="003876B9" w:rsidRPr="00824EC6" w:rsidRDefault="00824EC6" w:rsidP="00422203">
            <w:pPr>
              <w:pBdr>
                <w:bar w:val="single" w:sz="4" w:color="auto"/>
              </w:pBdr>
              <w:ind w:firstLine="708"/>
            </w:pPr>
            <w:r w:rsidRPr="00824EC6">
              <w:t xml:space="preserve">4. </w:t>
            </w:r>
            <w:r w:rsidR="00AE12E1">
              <w:t>…</w:t>
            </w:r>
          </w:p>
        </w:tc>
      </w:tr>
      <w:tr w:rsidR="001B4778" w14:paraId="137938C1" w14:textId="77777777" w:rsidTr="006532C2">
        <w:tc>
          <w:tcPr>
            <w:tcW w:w="6131" w:type="dxa"/>
            <w:gridSpan w:val="2"/>
            <w:tcBorders>
              <w:top w:val="nil"/>
              <w:bottom w:val="single" w:sz="4" w:space="0" w:color="auto"/>
              <w:right w:val="nil"/>
            </w:tcBorders>
          </w:tcPr>
          <w:p w14:paraId="6B517161" w14:textId="77777777" w:rsidR="001B4778" w:rsidRDefault="001B4778" w:rsidP="00422203">
            <w:pPr>
              <w:pBdr>
                <w:bar w:val="single" w:sz="4" w:color="auto"/>
              </w:pBdr>
              <w:ind w:firstLine="708"/>
            </w:pPr>
            <w:r w:rsidRPr="003876B9">
              <w:t>Після визначення договором на приєднання вартості послуги Оператора ГРМ з приєднання об’єкта замовника (плати за приєднання) Оператор ГРМ у термін, визначений договором на приєднання, та з урахуванням графіка оплати замовника за цим договором забезпечує в установленому законодавством порядку:</w:t>
            </w:r>
          </w:p>
          <w:p w14:paraId="1ADC1E22" w14:textId="17BE68CB" w:rsidR="001B4778" w:rsidRPr="001B4778" w:rsidRDefault="001B4778" w:rsidP="00422203">
            <w:pPr>
              <w:pBdr>
                <w:bar w:val="single" w:sz="4" w:color="auto"/>
              </w:pBdr>
              <w:ind w:firstLine="708"/>
            </w:pPr>
            <w:r>
              <w:rPr>
                <w:i/>
              </w:rPr>
              <w:t>…</w:t>
            </w:r>
          </w:p>
        </w:tc>
        <w:tc>
          <w:tcPr>
            <w:tcW w:w="8997" w:type="dxa"/>
            <w:tcBorders>
              <w:top w:val="nil"/>
              <w:left w:val="nil"/>
              <w:bottom w:val="single" w:sz="4" w:space="0" w:color="auto"/>
            </w:tcBorders>
          </w:tcPr>
          <w:p w14:paraId="525F7244" w14:textId="77777777" w:rsidR="001B4778" w:rsidRDefault="001B4778" w:rsidP="00422203">
            <w:pPr>
              <w:pBdr>
                <w:bar w:val="single" w:sz="4" w:color="auto"/>
              </w:pBdr>
            </w:pPr>
            <w:r w:rsidRPr="003876B9">
              <w:t xml:space="preserve">Після визначення договором на приєднання вартості послуги Оператора ГРМ з приєднання об’єкта замовника (плати за приєднання) Оператор ГРМ у </w:t>
            </w:r>
            <w:r w:rsidRPr="003876B9">
              <w:rPr>
                <w:b/>
              </w:rPr>
              <w:t>строк</w:t>
            </w:r>
            <w:r w:rsidRPr="003876B9">
              <w:t>, визначений договором на приєднання, та з урахуванням графіка оплати замовника за цим договором забезпечує в установленому законодавством порядку:</w:t>
            </w:r>
          </w:p>
          <w:p w14:paraId="097CCAB5" w14:textId="47C311CB" w:rsidR="001B4778" w:rsidRPr="005F7909" w:rsidRDefault="001B4778" w:rsidP="00422203">
            <w:pPr>
              <w:pBdr>
                <w:bar w:val="single" w:sz="4" w:color="auto"/>
              </w:pBdr>
              <w:rPr>
                <w:i/>
              </w:rPr>
            </w:pPr>
            <w:r>
              <w:rPr>
                <w:i/>
              </w:rPr>
              <w:t>...</w:t>
            </w:r>
          </w:p>
        </w:tc>
      </w:tr>
      <w:tr w:rsidR="00452F69" w14:paraId="403A9B17" w14:textId="77777777" w:rsidTr="006532C2">
        <w:tc>
          <w:tcPr>
            <w:tcW w:w="6131" w:type="dxa"/>
            <w:gridSpan w:val="2"/>
            <w:tcBorders>
              <w:bottom w:val="nil"/>
            </w:tcBorders>
          </w:tcPr>
          <w:p w14:paraId="6B0AF479" w14:textId="6D8E8E48" w:rsidR="00452F69" w:rsidRPr="00452F69" w:rsidRDefault="00452F69" w:rsidP="00422203">
            <w:pPr>
              <w:pBdr>
                <w:bar w:val="single" w:sz="4" w:color="auto"/>
              </w:pBdr>
              <w:ind w:firstLine="708"/>
            </w:pPr>
            <w:r>
              <w:t>6. Якщо об’єкт (земельна ділянка) замовника підпадає під стандартне приєднання, але замовник визначає себе виконавцем розробки проєкту зовнішнього газопостачання, а Оператора ГРМ виконавцем будівництва газових мереж зовнішнього газопостачання (газових мереж до земельної ділянки замовника), приєднання об’єкта (земельної ділянки) замовника здійснюється у порядку, визначеному в пункті 4 цієї глави.</w:t>
            </w:r>
          </w:p>
        </w:tc>
        <w:tc>
          <w:tcPr>
            <w:tcW w:w="8997" w:type="dxa"/>
            <w:tcBorders>
              <w:bottom w:val="nil"/>
            </w:tcBorders>
          </w:tcPr>
          <w:p w14:paraId="1E51B933" w14:textId="2E7BF23F" w:rsidR="001529E7" w:rsidRPr="00E07EBC" w:rsidRDefault="008041A5" w:rsidP="00422203">
            <w:pPr>
              <w:pBdr>
                <w:bar w:val="single" w:sz="4" w:color="auto"/>
              </w:pBdr>
              <w:ind w:firstLine="708"/>
              <w:rPr>
                <w:b/>
                <w:i/>
                <w:strike/>
              </w:rPr>
            </w:pPr>
            <w:r w:rsidRPr="00E07EBC">
              <w:t>6. Якщо об’єкт (земельна ділянка) замовника підпадає під стандартне приєднання, але замовник визначає себе виконавцем розробки проєкту зовнішнього газопостачання, а Оператора ГРМ виконавцем будівництва газових мереж зовнішнього газопостачання (газових мереж до земельної ділянки замовника), приєднання об’єкта (земельної ділянки) замовника здійснюється у порядку, визначеному в пункті 4 цієї глави.</w:t>
            </w:r>
          </w:p>
        </w:tc>
      </w:tr>
      <w:tr w:rsidR="00AE12E1" w14:paraId="54E3FA14" w14:textId="77777777" w:rsidTr="006532C2">
        <w:tc>
          <w:tcPr>
            <w:tcW w:w="6131" w:type="dxa"/>
            <w:gridSpan w:val="2"/>
            <w:tcBorders>
              <w:top w:val="nil"/>
              <w:bottom w:val="nil"/>
            </w:tcBorders>
          </w:tcPr>
          <w:p w14:paraId="695AC286" w14:textId="5FA239C1" w:rsidR="00AE12E1" w:rsidRDefault="00AE12E1" w:rsidP="00422203">
            <w:pPr>
              <w:pBdr>
                <w:bar w:val="single" w:sz="4" w:color="auto"/>
              </w:pBdr>
              <w:ind w:firstLine="708"/>
            </w:pPr>
            <w:r>
              <w:t>Якщо точка забезпечення потужності знаходиться на території або межі земельної ділянки замовника, тоді точка приєднання збігається з місцем забезпечення потужності і приєднання об’єкта (земельної ділянки) замовника здійснюється у порядку, визначеному в пункті 5 цієї глави.</w:t>
            </w:r>
          </w:p>
        </w:tc>
        <w:tc>
          <w:tcPr>
            <w:tcW w:w="8997" w:type="dxa"/>
            <w:tcBorders>
              <w:top w:val="nil"/>
              <w:bottom w:val="nil"/>
            </w:tcBorders>
          </w:tcPr>
          <w:p w14:paraId="59E5831E" w14:textId="0CBFD86A" w:rsidR="00AE12E1" w:rsidRPr="00E07EBC" w:rsidRDefault="00AE12E1" w:rsidP="00422203">
            <w:pPr>
              <w:pBdr>
                <w:bar w:val="single" w:sz="4" w:color="auto"/>
              </w:pBdr>
              <w:ind w:firstLine="708"/>
            </w:pPr>
            <w:r w:rsidRPr="00E07EBC">
              <w:t>Якщо точка забезпечення потужності знаходиться на території або межі земельної ділянки замовника, тоді точка приєднання збігається з місцем забезпечення потужності і приєднання об’єкта (земельної ділянки) замовника здійснюється у порядку, визначеному в пункті 5 цієї глави.</w:t>
            </w:r>
          </w:p>
        </w:tc>
      </w:tr>
      <w:tr w:rsidR="003E21C3" w14:paraId="7DD9C0E3" w14:textId="77777777" w:rsidTr="006532C2">
        <w:tc>
          <w:tcPr>
            <w:tcW w:w="6131" w:type="dxa"/>
            <w:gridSpan w:val="2"/>
            <w:tcBorders>
              <w:top w:val="nil"/>
              <w:bottom w:val="single" w:sz="4" w:space="0" w:color="auto"/>
            </w:tcBorders>
          </w:tcPr>
          <w:p w14:paraId="570A6F66" w14:textId="6F427D15" w:rsidR="003E21C3" w:rsidRDefault="00AE12E1" w:rsidP="00422203">
            <w:pPr>
              <w:pBdr>
                <w:bar w:val="single" w:sz="4" w:color="auto"/>
              </w:pBdr>
              <w:ind w:firstLine="708"/>
            </w:pPr>
            <w:r>
              <w:t>Якщо об’єкт (земельна ділянка) замовника підпадає під стандартне приєднання, але замовник визначає себе виконавцем організації та/або облаштування комерційного вузла обліку газу (незалежно від виконавця розробки проєкту зовнішнього газопостачання), а Оператора ГРМ виконавцем будівництва газових мереж зовнішнього газопостачання, приєднання об’єкта (земельної ділянки) замовника здійснюється у порядку, визначеному в пункті 4 цієї глави.</w:t>
            </w:r>
          </w:p>
        </w:tc>
        <w:tc>
          <w:tcPr>
            <w:tcW w:w="8997" w:type="dxa"/>
            <w:tcBorders>
              <w:top w:val="nil"/>
              <w:bottom w:val="single" w:sz="4" w:space="0" w:color="auto"/>
            </w:tcBorders>
          </w:tcPr>
          <w:p w14:paraId="4660779E" w14:textId="7616FDF3" w:rsidR="003E21C3" w:rsidRPr="00E07EBC" w:rsidRDefault="00AE12E1" w:rsidP="00422203">
            <w:pPr>
              <w:pBdr>
                <w:bar w:val="single" w:sz="4" w:color="auto"/>
              </w:pBdr>
              <w:ind w:firstLine="708"/>
              <w:rPr>
                <w:b/>
              </w:rPr>
            </w:pPr>
            <w:bookmarkStart w:id="6" w:name="_Hlk188349504"/>
            <w:r w:rsidRPr="00E07EBC">
              <w:rPr>
                <w:b/>
              </w:rPr>
              <w:t xml:space="preserve">У всіх випадках, коли замовник визначає в опитувальному листі виконавцем розробки проєкту та/або будівельних робіт газових мереж зовнішнього газопостачання та/або робіт зі встановлення вузла обліку газу іншого суб’єкта, крім </w:t>
            </w:r>
            <w:r>
              <w:rPr>
                <w:b/>
              </w:rPr>
              <w:t>О</w:t>
            </w:r>
            <w:r w:rsidRPr="00E07EBC">
              <w:rPr>
                <w:b/>
              </w:rPr>
              <w:t>ператора ГРМ,</w:t>
            </w:r>
            <w:r w:rsidRPr="00E07EBC">
              <w:rPr>
                <w:color w:val="333333"/>
                <w:shd w:val="clear" w:color="auto" w:fill="FFFFFF"/>
              </w:rPr>
              <w:t xml:space="preserve"> </w:t>
            </w:r>
            <w:r w:rsidRPr="00E07EBC">
              <w:rPr>
                <w:b/>
              </w:rPr>
              <w:t>приєднання є нестандартним та забезпечується з урахуванням вимог</w:t>
            </w:r>
            <w:r>
              <w:rPr>
                <w:b/>
              </w:rPr>
              <w:t xml:space="preserve"> цієї глави</w:t>
            </w:r>
            <w:r w:rsidRPr="00E07EBC">
              <w:rPr>
                <w:b/>
              </w:rPr>
              <w:t>.</w:t>
            </w:r>
            <w:bookmarkEnd w:id="6"/>
          </w:p>
        </w:tc>
      </w:tr>
      <w:tr w:rsidR="008D19CA" w14:paraId="05139DFC" w14:textId="77777777" w:rsidTr="006532C2">
        <w:tc>
          <w:tcPr>
            <w:tcW w:w="6131" w:type="dxa"/>
            <w:gridSpan w:val="2"/>
            <w:tcBorders>
              <w:top w:val="nil"/>
            </w:tcBorders>
          </w:tcPr>
          <w:p w14:paraId="253DC55B" w14:textId="77777777" w:rsidR="009C2AB6" w:rsidRDefault="009C2AB6" w:rsidP="00422203">
            <w:pPr>
              <w:pBdr>
                <w:bar w:val="single" w:sz="4" w:color="auto"/>
              </w:pBdr>
              <w:ind w:firstLine="708"/>
            </w:pPr>
            <w:bookmarkStart w:id="7" w:name="_Hlk185350165"/>
            <w:r>
              <w:t>9. Оператор ГРМ впродовж десяти робочих днів у міській місцевості та п’ятнадцяти робочих днів у сільській місцевості після надання йому замовником підтвердних документів про введення в експлуатацію газових мереж внутрішнього газопостачання та їх фізичну наявність в точці приєднання, а також передачі Оператору ГРМ одного екземпляра проєкту внутрішнього газопостачання зобов’язаний забезпечити підключення об’єкта замовника до ГРМ (фізичне з’єднання газових мереж зовнішнього та внутрішнього газопостачання) за умови дотримання замовником оплати вартості послуги з приєднання, якщо договором на приєднання не встановлений більш пізніший термін. При цьому на момент підключення до ГРМ газових мереж внутрішнього газопостачання Оператор ГРМ:</w:t>
            </w:r>
          </w:p>
          <w:p w14:paraId="32ABBECF" w14:textId="77777777" w:rsidR="009C2AB6" w:rsidRDefault="009C2AB6" w:rsidP="00422203">
            <w:pPr>
              <w:pBdr>
                <w:bar w:val="single" w:sz="4" w:color="auto"/>
              </w:pBdr>
              <w:ind w:firstLine="708"/>
            </w:pPr>
            <w:r>
              <w:t>1) забезпечує приймання вузла обліку в експлуатацію відповідно до вимог цього Кодексу;</w:t>
            </w:r>
          </w:p>
          <w:p w14:paraId="51A6F448" w14:textId="77777777" w:rsidR="009C2AB6" w:rsidRDefault="009C2AB6" w:rsidP="00422203">
            <w:pPr>
              <w:pBdr>
                <w:bar w:val="single" w:sz="4" w:color="auto"/>
              </w:pBdr>
              <w:ind w:firstLine="708"/>
            </w:pPr>
            <w:r>
              <w:t>2) складає та підписує відповідно до вимог цього Кодексу з власником газових мереж внутрішнього газопостачання заяву-приєднання до договору розподілу природного газу з його персоніфікованими даними або технічну угоду про умови приймання-передачі природного газу, передбачену цим Кодексом для суміжних суб’єктів ринку природного газу;</w:t>
            </w:r>
          </w:p>
          <w:p w14:paraId="5EBF0F9D" w14:textId="77777777" w:rsidR="009C2AB6" w:rsidRDefault="009C2AB6" w:rsidP="00422203">
            <w:pPr>
              <w:pBdr>
                <w:bar w:val="single" w:sz="4" w:color="auto"/>
              </w:pBdr>
              <w:ind w:firstLine="708"/>
            </w:pPr>
            <w:r>
              <w:t>3) складає та підписує з власником газових мереж внутрішнього газопостачання акт розмежування балансової належності газопроводів та експлуатаційної відповідальності сторін, який є невід’ємною частиною договору розподілу природного газу (технічної угоди);</w:t>
            </w:r>
          </w:p>
          <w:p w14:paraId="01A0FFB4" w14:textId="77777777" w:rsidR="009C2AB6" w:rsidRDefault="009C2AB6" w:rsidP="00422203">
            <w:pPr>
              <w:pBdr>
                <w:bar w:val="single" w:sz="4" w:color="auto"/>
              </w:pBdr>
              <w:ind w:firstLine="708"/>
            </w:pPr>
            <w:r>
              <w:t>4) здійснює заходи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w:t>
            </w:r>
          </w:p>
          <w:p w14:paraId="430F6F33" w14:textId="230BF686" w:rsidR="009C2AB6" w:rsidRDefault="009C2AB6" w:rsidP="00422203">
            <w:pPr>
              <w:pBdr>
                <w:bar w:val="single" w:sz="4" w:color="auto"/>
              </w:pBdr>
              <w:ind w:firstLine="708"/>
            </w:pPr>
            <w:r>
              <w:t>Пуск газу в газові мережі внутрішнього газопостачання (на об’єкт споживача, суміжного суб’єкта ринку природного газу)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w:t>
            </w:r>
          </w:p>
          <w:p w14:paraId="1CFD3691" w14:textId="392321E2" w:rsidR="00720F93" w:rsidRDefault="00720F93" w:rsidP="00422203">
            <w:pPr>
              <w:pBdr>
                <w:bar w:val="single" w:sz="4" w:color="auto"/>
              </w:pBdr>
              <w:ind w:firstLine="708"/>
            </w:pPr>
          </w:p>
          <w:p w14:paraId="13D7A057" w14:textId="522ED6C9" w:rsidR="00720F93" w:rsidRDefault="00720F93" w:rsidP="00422203">
            <w:pPr>
              <w:pBdr>
                <w:bar w:val="single" w:sz="4" w:color="auto"/>
              </w:pBdr>
              <w:ind w:firstLine="708"/>
            </w:pPr>
          </w:p>
          <w:p w14:paraId="69F2CB29" w14:textId="2268E48C" w:rsidR="00720F93" w:rsidRDefault="00720F93" w:rsidP="00422203">
            <w:pPr>
              <w:pBdr>
                <w:bar w:val="single" w:sz="4" w:color="auto"/>
              </w:pBdr>
              <w:ind w:firstLine="708"/>
            </w:pPr>
          </w:p>
          <w:p w14:paraId="2D14A3FB" w14:textId="0BE394DA" w:rsidR="00720F93" w:rsidRDefault="00720F93" w:rsidP="00422203">
            <w:pPr>
              <w:pBdr>
                <w:bar w:val="single" w:sz="4" w:color="auto"/>
              </w:pBdr>
              <w:ind w:firstLine="708"/>
            </w:pPr>
          </w:p>
          <w:p w14:paraId="34D2194E" w14:textId="7B21A252" w:rsidR="00720F93" w:rsidRDefault="00720F93" w:rsidP="00422203">
            <w:pPr>
              <w:pBdr>
                <w:bar w:val="single" w:sz="4" w:color="auto"/>
              </w:pBdr>
              <w:ind w:firstLine="708"/>
            </w:pPr>
          </w:p>
          <w:p w14:paraId="6FE37DDD" w14:textId="05608B3D" w:rsidR="00720F93" w:rsidRDefault="00720F93" w:rsidP="00422203">
            <w:pPr>
              <w:pBdr>
                <w:bar w:val="single" w:sz="4" w:color="auto"/>
              </w:pBdr>
              <w:ind w:firstLine="708"/>
            </w:pPr>
          </w:p>
          <w:p w14:paraId="63CA51B0" w14:textId="63ACC56C" w:rsidR="00720F93" w:rsidRDefault="00720F93" w:rsidP="00422203">
            <w:pPr>
              <w:pBdr>
                <w:bar w:val="single" w:sz="4" w:color="auto"/>
              </w:pBdr>
              <w:ind w:firstLine="708"/>
            </w:pPr>
          </w:p>
          <w:p w14:paraId="761E9D11" w14:textId="0F7C9768" w:rsidR="00720F93" w:rsidRDefault="00720F93" w:rsidP="00422203">
            <w:pPr>
              <w:pBdr>
                <w:bar w:val="single" w:sz="4" w:color="auto"/>
              </w:pBdr>
              <w:ind w:firstLine="708"/>
            </w:pPr>
          </w:p>
          <w:p w14:paraId="39C91892" w14:textId="37A6A3DC" w:rsidR="00720F93" w:rsidRDefault="00720F93" w:rsidP="00422203">
            <w:pPr>
              <w:pBdr>
                <w:bar w:val="single" w:sz="4" w:color="auto"/>
              </w:pBdr>
              <w:ind w:firstLine="708"/>
            </w:pPr>
          </w:p>
          <w:p w14:paraId="0EE9088A" w14:textId="1CF952E7" w:rsidR="009B0A1D" w:rsidRDefault="009B0A1D" w:rsidP="00422203">
            <w:pPr>
              <w:pBdr>
                <w:bar w:val="single" w:sz="4" w:color="auto"/>
              </w:pBdr>
              <w:ind w:firstLine="708"/>
            </w:pPr>
          </w:p>
          <w:p w14:paraId="23EE274F" w14:textId="79A088AC" w:rsidR="009B0A1D" w:rsidRDefault="009B0A1D" w:rsidP="00422203">
            <w:pPr>
              <w:pBdr>
                <w:bar w:val="single" w:sz="4" w:color="auto"/>
              </w:pBdr>
              <w:ind w:firstLine="708"/>
            </w:pPr>
          </w:p>
          <w:p w14:paraId="1EA826E6" w14:textId="77777777" w:rsidR="009B0A1D" w:rsidRDefault="009B0A1D" w:rsidP="00422203">
            <w:pPr>
              <w:pBdr>
                <w:bar w:val="single" w:sz="4" w:color="auto"/>
              </w:pBdr>
              <w:ind w:firstLine="708"/>
            </w:pPr>
          </w:p>
          <w:p w14:paraId="3D1864CA" w14:textId="6BDF7CD0" w:rsidR="009B0A1D" w:rsidRDefault="009B0A1D" w:rsidP="00422203">
            <w:pPr>
              <w:pBdr>
                <w:bar w:val="single" w:sz="4" w:color="auto"/>
              </w:pBdr>
              <w:ind w:firstLine="708"/>
            </w:pPr>
          </w:p>
          <w:p w14:paraId="77C429D3" w14:textId="3B858401" w:rsidR="009B0A1D" w:rsidRDefault="009B0A1D" w:rsidP="00422203">
            <w:pPr>
              <w:pBdr>
                <w:bar w:val="single" w:sz="4" w:color="auto"/>
              </w:pBdr>
              <w:ind w:firstLine="708"/>
            </w:pPr>
          </w:p>
          <w:p w14:paraId="0C25FA0D" w14:textId="77777777" w:rsidR="009B0A1D" w:rsidRDefault="009B0A1D" w:rsidP="00422203">
            <w:pPr>
              <w:pBdr>
                <w:bar w:val="single" w:sz="4" w:color="auto"/>
              </w:pBdr>
              <w:ind w:firstLine="708"/>
            </w:pPr>
          </w:p>
          <w:p w14:paraId="53AF3383" w14:textId="77777777" w:rsidR="00723159" w:rsidRDefault="00723159" w:rsidP="00422203">
            <w:pPr>
              <w:pBdr>
                <w:bar w:val="single" w:sz="4" w:color="auto"/>
              </w:pBdr>
              <w:ind w:firstLine="708"/>
            </w:pPr>
          </w:p>
          <w:p w14:paraId="633C7DCD" w14:textId="77777777" w:rsidR="00723159" w:rsidRDefault="00723159" w:rsidP="00422203">
            <w:pPr>
              <w:pBdr>
                <w:bar w:val="single" w:sz="4" w:color="auto"/>
              </w:pBdr>
              <w:ind w:firstLine="708"/>
            </w:pPr>
          </w:p>
          <w:p w14:paraId="4C1D0729" w14:textId="77777777" w:rsidR="00723159" w:rsidRDefault="00723159" w:rsidP="00422203">
            <w:pPr>
              <w:pBdr>
                <w:bar w:val="single" w:sz="4" w:color="auto"/>
              </w:pBdr>
              <w:ind w:firstLine="708"/>
            </w:pPr>
          </w:p>
          <w:p w14:paraId="4D5F3268" w14:textId="10A87C8D" w:rsidR="008D19CA" w:rsidRPr="00AA2AB4" w:rsidRDefault="009C2AB6" w:rsidP="00422203">
            <w:pPr>
              <w:pBdr>
                <w:bar w:val="single" w:sz="4" w:color="auto"/>
              </w:pBdr>
              <w:ind w:firstLine="708"/>
            </w:pPr>
            <w:r>
              <w:t>Якщо на момент підключення до ГРМ і прийняття в експлуатацію вузла обліку власник газових мереж внутрішнього газопостачання забезпечив укладення договору розподілу природного газу (технічної угоди), а також за наявності у нього підтверджених обсягів природного газу на поточний календарний період пуск газу в газові мережі внутрішнього газопостачання здійснюється Оператором ГРМ одночасно з підключенням до ГРМ та складанням акта приймання комерційного вузла обліку в експлуатацію.</w:t>
            </w:r>
          </w:p>
        </w:tc>
        <w:tc>
          <w:tcPr>
            <w:tcW w:w="8997" w:type="dxa"/>
            <w:tcBorders>
              <w:top w:val="nil"/>
            </w:tcBorders>
          </w:tcPr>
          <w:p w14:paraId="7E5DD2A6" w14:textId="48EB48FE" w:rsidR="009C2AB6" w:rsidRDefault="009C2AB6" w:rsidP="00422203">
            <w:pPr>
              <w:pBdr>
                <w:bar w:val="single" w:sz="4" w:color="auto"/>
              </w:pBdr>
              <w:ind w:firstLine="708"/>
            </w:pPr>
            <w:bookmarkStart w:id="8" w:name="_Hlk188344517"/>
            <w:r>
              <w:t xml:space="preserve">9. Оператор ГРМ впродовж десяти робочих днів </w:t>
            </w:r>
            <w:r w:rsidRPr="00FD6EDE">
              <w:rPr>
                <w:b/>
                <w:strike/>
              </w:rPr>
              <w:t>у міській місцевості та п’ятнадцяти робочих днів у сільській місцевості</w:t>
            </w:r>
            <w:r>
              <w:t xml:space="preserve"> після надання йому замовником підтвердних документів про </w:t>
            </w:r>
            <w:r w:rsidR="00145BCB" w:rsidRPr="006F58FC">
              <w:rPr>
                <w:b/>
              </w:rPr>
              <w:t>прийняття</w:t>
            </w:r>
            <w:r w:rsidRPr="006F58FC">
              <w:t xml:space="preserve"> в експлуатацію газових мереж внутрішнього газопостачання та їх фізичну наявність в точці приєднання, а також передачі Оператору ГРМ </w:t>
            </w:r>
            <w:r w:rsidR="00FD6EDE" w:rsidRPr="006F58FC">
              <w:rPr>
                <w:b/>
              </w:rPr>
              <w:t>технічної документації</w:t>
            </w:r>
            <w:r w:rsidR="001B0740" w:rsidRPr="006F58FC">
              <w:rPr>
                <w:b/>
              </w:rPr>
              <w:t xml:space="preserve"> на газові мережі внутрішнього газопостачання</w:t>
            </w:r>
            <w:r w:rsidR="00016557" w:rsidRPr="006F58FC">
              <w:rPr>
                <w:b/>
              </w:rPr>
              <w:t>, у випадках визначених пунктом 13 розділу ІІІ ПТЕСГ,</w:t>
            </w:r>
            <w:r w:rsidRPr="006F58FC">
              <w:t xml:space="preserve"> </w:t>
            </w:r>
            <w:r>
              <w:t xml:space="preserve">зобов’язаний забезпечити підключення об’єкта замовника до ГРМ (фізичне з’єднання газових мереж зовнішнього та внутрішнього газопостачання) за умови дотримання замовником оплати вартості послуги з приєднання, якщо договором на приєднання не встановлений більш </w:t>
            </w:r>
            <w:r w:rsidRPr="00B446D5">
              <w:rPr>
                <w:b/>
              </w:rPr>
              <w:t xml:space="preserve">пізній </w:t>
            </w:r>
            <w:r w:rsidR="00B446D5" w:rsidRPr="00B446D5">
              <w:rPr>
                <w:b/>
              </w:rPr>
              <w:t>строк</w:t>
            </w:r>
            <w:r>
              <w:t>. При цьому на момент підключення до ГРМ газових мереж внутрішнього газопостачання Оператор ГРМ:</w:t>
            </w:r>
          </w:p>
          <w:p w14:paraId="3F960D5B" w14:textId="601B7CA5" w:rsidR="009C2AB6" w:rsidRDefault="009C2AB6" w:rsidP="00422203">
            <w:pPr>
              <w:pBdr>
                <w:bar w:val="single" w:sz="4" w:color="auto"/>
              </w:pBdr>
              <w:ind w:firstLine="708"/>
            </w:pPr>
            <w:r>
              <w:t xml:space="preserve">1) забезпечує </w:t>
            </w:r>
            <w:r w:rsidR="006A5AF2">
              <w:rPr>
                <w:b/>
              </w:rPr>
              <w:t>введення</w:t>
            </w:r>
            <w:r>
              <w:t xml:space="preserve"> </w:t>
            </w:r>
            <w:r w:rsidR="009516C2">
              <w:t>вузла обліку в експлуатацію відповідно до вимог цього Кодексу</w:t>
            </w:r>
            <w:r>
              <w:t>;</w:t>
            </w:r>
          </w:p>
          <w:p w14:paraId="49F5C659" w14:textId="77777777" w:rsidR="009C2AB6" w:rsidRDefault="009C2AB6" w:rsidP="00422203">
            <w:pPr>
              <w:pBdr>
                <w:bar w:val="single" w:sz="4" w:color="auto"/>
              </w:pBdr>
              <w:ind w:firstLine="708"/>
            </w:pPr>
            <w:r>
              <w:t>2) складає та підписує відповідно до вимог цього Кодексу з власником газових мереж внутрішнього газопостачання заяву-приєднання до договору розподілу природного газу з його персоніфікованими даними або технічну угоду про умови приймання-передачі природного газу, передбачену цим Кодексом для суміжних суб’єктів ринку природного газу;</w:t>
            </w:r>
          </w:p>
          <w:p w14:paraId="14845F2E" w14:textId="77777777" w:rsidR="009C2AB6" w:rsidRDefault="009C2AB6" w:rsidP="00422203">
            <w:pPr>
              <w:pBdr>
                <w:bar w:val="single" w:sz="4" w:color="auto"/>
              </w:pBdr>
              <w:ind w:firstLine="708"/>
            </w:pPr>
            <w:r>
              <w:t>3) складає та підписує з власником газових мереж внутрішнього газопостачання акт розмежування балансової належності газопроводів та експлуатаційної відповідальності сторін, який є невід’ємною частиною договору розподілу природного газу (технічної угоди);</w:t>
            </w:r>
          </w:p>
          <w:p w14:paraId="102759DF" w14:textId="6D30F250" w:rsidR="009C2AB6" w:rsidRPr="007F16C7" w:rsidRDefault="009C2AB6" w:rsidP="00422203">
            <w:pPr>
              <w:pBdr>
                <w:bar w:val="single" w:sz="4" w:color="auto"/>
              </w:pBdr>
              <w:ind w:firstLine="708"/>
            </w:pPr>
            <w:bookmarkStart w:id="9" w:name="_Hlk188344562"/>
            <w:bookmarkEnd w:id="8"/>
            <w:r>
              <w:t>4) здійснює заходи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w:t>
            </w:r>
            <w:r w:rsidR="00414F42" w:rsidRPr="00414F42">
              <w:rPr>
                <w:lang w:val="ru-RU"/>
              </w:rPr>
              <w:t xml:space="preserve"> </w:t>
            </w:r>
            <w:bookmarkStart w:id="10" w:name="_Hlk188383148"/>
            <w:r w:rsidR="00414F42" w:rsidRPr="007F16C7">
              <w:rPr>
                <w:b/>
              </w:rPr>
              <w:t>(у разі необхідності)</w:t>
            </w:r>
            <w:bookmarkEnd w:id="10"/>
            <w:r w:rsidRPr="007F16C7">
              <w:t>.</w:t>
            </w:r>
          </w:p>
          <w:p w14:paraId="786C775E" w14:textId="198826F7" w:rsidR="009C2AB6" w:rsidRPr="007F16C7" w:rsidRDefault="009C2AB6" w:rsidP="00422203">
            <w:pPr>
              <w:pBdr>
                <w:bar w:val="single" w:sz="4" w:color="auto"/>
              </w:pBdr>
              <w:ind w:firstLine="708"/>
            </w:pPr>
            <w:bookmarkStart w:id="11" w:name="_Hlk188383160"/>
            <w:r w:rsidRPr="007F16C7">
              <w:t>Пуск газу в газові мережі внутрішнього газопостачання (на об’єкт споживача, суміжного суб’єкта ринку природного газу</w:t>
            </w:r>
            <w:r w:rsidR="00D916D0" w:rsidRPr="007F16C7">
              <w:t>),</w:t>
            </w:r>
            <w:r w:rsidR="00D41733" w:rsidRPr="007F16C7">
              <w:t xml:space="preserve"> </w:t>
            </w:r>
            <w:r w:rsidR="00D41733" w:rsidRPr="007F16C7">
              <w:rPr>
                <w:b/>
              </w:rPr>
              <w:t xml:space="preserve">крім </w:t>
            </w:r>
            <w:r w:rsidR="00D916D0" w:rsidRPr="007F16C7">
              <w:rPr>
                <w:b/>
              </w:rPr>
              <w:t xml:space="preserve">випадку визначеного </w:t>
            </w:r>
            <w:r w:rsidR="00145BCB">
              <w:rPr>
                <w:b/>
              </w:rPr>
              <w:t xml:space="preserve">абзацом </w:t>
            </w:r>
            <w:r w:rsidR="00145BCB" w:rsidRPr="001A1C12">
              <w:rPr>
                <w:b/>
              </w:rPr>
              <w:t xml:space="preserve">другим </w:t>
            </w:r>
            <w:r w:rsidR="00D916D0" w:rsidRPr="007F16C7">
              <w:rPr>
                <w:b/>
              </w:rPr>
              <w:t>пункт</w:t>
            </w:r>
            <w:r w:rsidR="00145BCB">
              <w:rPr>
                <w:b/>
              </w:rPr>
              <w:t>у</w:t>
            </w:r>
            <w:r w:rsidR="00D916D0" w:rsidRPr="007F16C7">
              <w:rPr>
                <w:b/>
              </w:rPr>
              <w:t xml:space="preserve"> 5 глави 1 цього розділу,</w:t>
            </w:r>
            <w:r w:rsidRPr="007F16C7">
              <w:t xml:space="preserve">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w:t>
            </w:r>
            <w:r w:rsidRPr="009B6339">
              <w:t>природного газу) підтверджених обсягів природного газу на відповідний період</w:t>
            </w:r>
            <w:r w:rsidR="00545301" w:rsidRPr="009B6339">
              <w:t xml:space="preserve">, </w:t>
            </w:r>
            <w:r w:rsidR="004E4502" w:rsidRPr="009B6339">
              <w:rPr>
                <w:b/>
              </w:rPr>
              <w:t xml:space="preserve">а також надання Оператору ГРМ </w:t>
            </w:r>
            <w:r w:rsidR="009B0A1D" w:rsidRPr="009B6339">
              <w:rPr>
                <w:b/>
              </w:rPr>
              <w:t xml:space="preserve">документального підтвердження </w:t>
            </w:r>
            <w:r w:rsidR="005E54E0" w:rsidRPr="009B6339">
              <w:rPr>
                <w:b/>
              </w:rPr>
              <w:t>виконання вимог ПТЕСГ в частині забезпечення технічного обслуговування газових мереж внутрішнього газопостачання</w:t>
            </w:r>
            <w:r w:rsidRPr="009B6339">
              <w:t>.</w:t>
            </w:r>
          </w:p>
          <w:p w14:paraId="5DEBC308" w14:textId="48240021" w:rsidR="00D916D0" w:rsidRPr="00D916D0" w:rsidRDefault="00D916D0" w:rsidP="00422203">
            <w:pPr>
              <w:pBdr>
                <w:bar w:val="single" w:sz="4" w:color="auto"/>
              </w:pBdr>
              <w:ind w:firstLine="708"/>
              <w:rPr>
                <w:b/>
              </w:rPr>
            </w:pPr>
            <w:bookmarkStart w:id="12" w:name="_Hlk188383250"/>
            <w:bookmarkEnd w:id="11"/>
            <w:r w:rsidRPr="007F16C7">
              <w:rPr>
                <w:b/>
              </w:rPr>
              <w:t>У випадку визначен</w:t>
            </w:r>
            <w:r w:rsidR="005829C4">
              <w:rPr>
                <w:b/>
              </w:rPr>
              <w:t>им</w:t>
            </w:r>
            <w:r w:rsidR="003D7B7A" w:rsidRPr="007F16C7">
              <w:rPr>
                <w:b/>
              </w:rPr>
              <w:t xml:space="preserve"> </w:t>
            </w:r>
            <w:r w:rsidR="009D140C" w:rsidRPr="007F16C7">
              <w:rPr>
                <w:b/>
              </w:rPr>
              <w:t>абзацом</w:t>
            </w:r>
            <w:r w:rsidR="003D7B7A" w:rsidRPr="007F16C7">
              <w:rPr>
                <w:b/>
              </w:rPr>
              <w:t xml:space="preserve"> </w:t>
            </w:r>
            <w:r w:rsidR="003D7B7A" w:rsidRPr="001A1C12">
              <w:rPr>
                <w:b/>
              </w:rPr>
              <w:t>друг</w:t>
            </w:r>
            <w:r w:rsidR="009D140C" w:rsidRPr="001A1C12">
              <w:rPr>
                <w:b/>
              </w:rPr>
              <w:t>им</w:t>
            </w:r>
            <w:r w:rsidRPr="007F16C7">
              <w:rPr>
                <w:b/>
              </w:rPr>
              <w:t xml:space="preserve"> пункт</w:t>
            </w:r>
            <w:r w:rsidR="003D7B7A" w:rsidRPr="007F16C7">
              <w:rPr>
                <w:b/>
              </w:rPr>
              <w:t>у</w:t>
            </w:r>
            <w:r w:rsidRPr="007F16C7">
              <w:rPr>
                <w:b/>
              </w:rPr>
              <w:t xml:space="preserve"> 5 глави 1 цього розділу,</w:t>
            </w:r>
            <w:r w:rsidRPr="00D916D0">
              <w:rPr>
                <w:b/>
              </w:rPr>
              <w:t xml:space="preserve"> пуск газу в газові мережі внутрішнього газопостачання здійснюється Оператором ГРМ протягом п’яти робочих днів у міській місцевості та десяти робочих днів у сільській місцевості після надання йому замовником підтвердних документів про прийняття в експлуатацію газових мереж внутрішнього газопостачання, передачі Оператору ГРМ </w:t>
            </w:r>
            <w:bookmarkStart w:id="13" w:name="_Hlk188383738"/>
            <w:r w:rsidR="00EF0399" w:rsidRPr="006F58FC">
              <w:rPr>
                <w:b/>
              </w:rPr>
              <w:t>технічної документації</w:t>
            </w:r>
            <w:r w:rsidR="004839BF" w:rsidRPr="006F58FC">
              <w:rPr>
                <w:b/>
              </w:rPr>
              <w:t xml:space="preserve"> на газові мережі внутрішнього газопостачання</w:t>
            </w:r>
            <w:bookmarkEnd w:id="13"/>
            <w:r w:rsidR="000B7CB1" w:rsidRPr="006F58FC">
              <w:rPr>
                <w:b/>
              </w:rPr>
              <w:t>, у випадках визначених пунктом 13 розділу ІІІ ПТЕСГ</w:t>
            </w:r>
            <w:r w:rsidR="00374E10" w:rsidRPr="006F58FC">
              <w:rPr>
                <w:b/>
              </w:rPr>
              <w:t>,</w:t>
            </w:r>
            <w:r w:rsidR="00374E10" w:rsidRPr="006B2E2A">
              <w:rPr>
                <w:b/>
              </w:rPr>
              <w:t xml:space="preserve"> а також надання Оператору ГРМ </w:t>
            </w:r>
            <w:r w:rsidR="009B0A1D" w:rsidRPr="006B2E2A">
              <w:rPr>
                <w:b/>
              </w:rPr>
              <w:t xml:space="preserve">документального підтвердження </w:t>
            </w:r>
            <w:r w:rsidR="00374E10" w:rsidRPr="006B2E2A">
              <w:rPr>
                <w:b/>
              </w:rPr>
              <w:t>виконання вимог ПТЕСГ в частині забезпечення технічного обслуговування газових мереж внутрішнього газопостачання</w:t>
            </w:r>
            <w:r w:rsidRPr="006B2E2A">
              <w:rPr>
                <w:b/>
              </w:rPr>
              <w:t>.</w:t>
            </w:r>
            <w:bookmarkEnd w:id="12"/>
          </w:p>
          <w:p w14:paraId="533C662B" w14:textId="1BB23F68" w:rsidR="003D0A68" w:rsidRDefault="009C2AB6" w:rsidP="00422203">
            <w:pPr>
              <w:pBdr>
                <w:bar w:val="single" w:sz="4" w:color="auto"/>
              </w:pBdr>
              <w:ind w:firstLine="708"/>
            </w:pPr>
            <w:r>
              <w:t xml:space="preserve">Якщо на момент підключення до ГРМ і </w:t>
            </w:r>
            <w:r w:rsidR="00BE7FEA" w:rsidRPr="00AA2AB4">
              <w:rPr>
                <w:b/>
              </w:rPr>
              <w:t>введення</w:t>
            </w:r>
            <w:r>
              <w:t xml:space="preserve"> в експлуатацію вузла обліку</w:t>
            </w:r>
            <w:r w:rsidR="00AA6C8C">
              <w:t xml:space="preserve"> </w:t>
            </w:r>
            <w:r>
              <w:t>власник газових мереж внутрішнього газопостачання забезпечив укладення договору розподілу природного газу (технічної угоди), а також за наявності у нього підтверджених обсягів природного газу на поточний календарний період пуск газу в газові мережі внутрішнього газопостачання здійснюється Оператором ГРМ одночасно з підключенням до ГРМ та складанням акта приймання комерційного вузла обліку в експлуатацію.</w:t>
            </w:r>
          </w:p>
          <w:p w14:paraId="581DAA1A" w14:textId="3C00D6DE" w:rsidR="001F1480" w:rsidRPr="00FD6D84" w:rsidRDefault="001F1480" w:rsidP="00422203">
            <w:pPr>
              <w:pBdr>
                <w:bar w:val="single" w:sz="4" w:color="auto"/>
              </w:pBdr>
              <w:ind w:firstLine="708"/>
              <w:rPr>
                <w:b/>
              </w:rPr>
            </w:pPr>
            <w:bookmarkStart w:id="14" w:name="_Hlk188383338"/>
            <w:r w:rsidRPr="007F16C7">
              <w:rPr>
                <w:b/>
              </w:rPr>
              <w:t>Дія цього пункту не поширюється на</w:t>
            </w:r>
            <w:r w:rsidR="00530A61" w:rsidRPr="007F16C7">
              <w:rPr>
                <w:b/>
              </w:rPr>
              <w:t xml:space="preserve"> випадки визначені пунктами 10 та 11 цієї глави</w:t>
            </w:r>
            <w:r w:rsidRPr="007F16C7">
              <w:rPr>
                <w:b/>
              </w:rPr>
              <w:t>.</w:t>
            </w:r>
            <w:bookmarkEnd w:id="9"/>
            <w:bookmarkEnd w:id="14"/>
          </w:p>
        </w:tc>
      </w:tr>
      <w:tr w:rsidR="008D19CA" w14:paraId="1CF85AC2" w14:textId="77777777" w:rsidTr="006532C2">
        <w:tc>
          <w:tcPr>
            <w:tcW w:w="6131" w:type="dxa"/>
            <w:gridSpan w:val="2"/>
            <w:tcBorders>
              <w:top w:val="nil"/>
              <w:bottom w:val="single" w:sz="4" w:space="0" w:color="auto"/>
            </w:tcBorders>
          </w:tcPr>
          <w:p w14:paraId="45824AC0" w14:textId="77777777" w:rsidR="00BE7FEA" w:rsidRDefault="00BE7FEA" w:rsidP="00422203">
            <w:pPr>
              <w:pBdr>
                <w:bar w:val="single" w:sz="4" w:color="auto"/>
              </w:pBdr>
              <w:ind w:firstLine="708"/>
            </w:pPr>
            <w:r>
              <w:t>10. Якщо система внутрішнього газопостачання замовника передбачатиме підключення третіх осіб (інших замовників, споживачів), то у такому випадку:</w:t>
            </w:r>
          </w:p>
          <w:p w14:paraId="2193867A" w14:textId="77777777" w:rsidR="00BE7FEA" w:rsidRDefault="00BE7FEA" w:rsidP="00422203">
            <w:pPr>
              <w:pBdr>
                <w:bar w:val="single" w:sz="4" w:color="auto"/>
              </w:pBdr>
              <w:ind w:firstLine="708"/>
            </w:pPr>
            <w:r>
              <w:t>1) замовник при поданні заяви на приєднання та заповненні опитувального листа Оператора ГРМ повинен зазначити відповідну інформацію про третіх осіб та надати їх перелік;</w:t>
            </w:r>
          </w:p>
          <w:p w14:paraId="5222A9BE" w14:textId="77777777" w:rsidR="00BE7FEA" w:rsidRDefault="00BE7FEA" w:rsidP="00422203">
            <w:pPr>
              <w:pBdr>
                <w:bar w:val="single" w:sz="4" w:color="auto"/>
              </w:pBdr>
              <w:ind w:firstLine="708"/>
            </w:pPr>
            <w:r>
              <w:t>2) Оператор ГРМ в технічних умовах приєднання визначає вимоги до точок приєднання третіх осіб (споживачів) та до їх вузлів обліку природного газу, а замовник передбачає ці точки приєднання та вузли обліку в проєкті внутрішнього газопостачання;</w:t>
            </w:r>
          </w:p>
          <w:p w14:paraId="47891D40" w14:textId="77777777" w:rsidR="00BE7FEA" w:rsidRDefault="00BE7FEA" w:rsidP="00422203">
            <w:pPr>
              <w:pBdr>
                <w:bar w:val="single" w:sz="4" w:color="auto"/>
              </w:pBdr>
              <w:ind w:firstLine="708"/>
            </w:pPr>
            <w:r>
              <w:t>3) замовник до початку будівництва газових мереж внутрішнього газопостачання від точки приєднання замовника до точок приєднання третіх осіб (споживачів) має погодити з Оператором ГРМ проєкт внутрішнього газопостачання в частині організації вузла обліку для третіх осіб. Разом з тим, якщо улаштування вузла обліку газу забезпечується Оператором ГРМ за рахунок плати за приєднання, то проєкт внутрішнього газопостачання додатково має бути погоджений з Оператором ГРМ у частині кошторису затрат на організацію вузла обліку. При цьому вартість послуги Оператора ГРМ з погодження проєкту внутрішнього газопостачання визначається відповідно до методології встановлення плати за приєднання до газотранспортних і газорозподільних систем, затвердженої Регулятором;</w:t>
            </w:r>
          </w:p>
          <w:p w14:paraId="40BDEC6D" w14:textId="77777777" w:rsidR="00BE7FEA" w:rsidRDefault="00BE7FEA" w:rsidP="00422203">
            <w:pPr>
              <w:pBdr>
                <w:bar w:val="single" w:sz="4" w:color="auto"/>
              </w:pBdr>
              <w:ind w:firstLine="708"/>
            </w:pPr>
            <w:r>
              <w:t>4) Оператор ГРМ на договірних засадах із замовником забезпечує контроль якості будівельно-монтажних робіт при спорудженні газових мереж внутрішнього газопостачання від точки приєднання замовника до точок приєднання третіх осіб (споживачів), які в подальшому стануть ГРМ;</w:t>
            </w:r>
          </w:p>
          <w:p w14:paraId="3D2F83DE" w14:textId="77777777" w:rsidR="00BE7FEA" w:rsidRDefault="00BE7FEA" w:rsidP="00422203">
            <w:pPr>
              <w:pBdr>
                <w:bar w:val="single" w:sz="4" w:color="auto"/>
              </w:pBdr>
              <w:ind w:firstLine="708"/>
            </w:pPr>
            <w:r>
              <w:t>5) підключення до ГРМ газових мереж внутрішнього газопостачання та укладання з її власником договору розподілу природного газу, а також пуск газу в газові мережі внутрішнього газопостачання здійснюються Оператором ГРМ після врегулювання із замовником (власником газових мереж внутрішнього газопостачання) вимог цього Кодексу щодо технічної експлуатації газорозподільних систем.</w:t>
            </w:r>
          </w:p>
          <w:p w14:paraId="16E6C7B0" w14:textId="2E78ECA9" w:rsidR="008D19CA" w:rsidRPr="00AA2AB4" w:rsidRDefault="00BE7FEA" w:rsidP="00422203">
            <w:pPr>
              <w:pBdr>
                <w:bar w:val="single" w:sz="4" w:color="auto"/>
              </w:pBdr>
              <w:ind w:firstLine="708"/>
            </w:pPr>
            <w:r>
              <w:t xml:space="preserve">Дія цього пункту не поширюється на приєднання </w:t>
            </w:r>
            <w:proofErr w:type="spellStart"/>
            <w:r>
              <w:t>дво</w:t>
            </w:r>
            <w:proofErr w:type="spellEnd"/>
            <w:r>
              <w:t>- або багатоквартирного будинку.</w:t>
            </w:r>
          </w:p>
        </w:tc>
        <w:tc>
          <w:tcPr>
            <w:tcW w:w="8997" w:type="dxa"/>
            <w:tcBorders>
              <w:top w:val="nil"/>
              <w:bottom w:val="single" w:sz="4" w:space="0" w:color="auto"/>
            </w:tcBorders>
          </w:tcPr>
          <w:p w14:paraId="337E21AB" w14:textId="77777777" w:rsidR="00003A34" w:rsidRDefault="00003A34" w:rsidP="00422203">
            <w:pPr>
              <w:pBdr>
                <w:bar w:val="single" w:sz="4" w:color="auto"/>
              </w:pBdr>
              <w:ind w:firstLine="708"/>
            </w:pPr>
            <w:r>
              <w:t>10. Якщо система внутрішнього газопостачання замовника передбачатиме підключення третіх осіб (інших замовників, споживачів), то у такому випадку:</w:t>
            </w:r>
          </w:p>
          <w:p w14:paraId="08DE69C7" w14:textId="77777777" w:rsidR="00003A34" w:rsidRDefault="00003A34" w:rsidP="00422203">
            <w:pPr>
              <w:pBdr>
                <w:bar w:val="single" w:sz="4" w:color="auto"/>
              </w:pBdr>
              <w:ind w:firstLine="708"/>
            </w:pPr>
            <w:r>
              <w:t>1) замовник при поданні заяви на приєднання та заповненні опитувального листа Оператора ГРМ повинен зазначити відповідну інформацію про третіх осіб та надати їх перелік;</w:t>
            </w:r>
          </w:p>
          <w:p w14:paraId="578CA3CD" w14:textId="77777777" w:rsidR="00003A34" w:rsidRDefault="00003A34" w:rsidP="00422203">
            <w:pPr>
              <w:pBdr>
                <w:bar w:val="single" w:sz="4" w:color="auto"/>
              </w:pBdr>
              <w:ind w:firstLine="708"/>
            </w:pPr>
            <w:r>
              <w:t>2) Оператор ГРМ в технічних умовах приєднання визначає вимоги до точок приєднання третіх осіб (споживачів) та до їх вузлів обліку природного газу, а замовник передбачає ці точки приєднання та вузли обліку в проєкті внутрішнього газопостачання;</w:t>
            </w:r>
          </w:p>
          <w:p w14:paraId="4974C544" w14:textId="77777777" w:rsidR="00003A34" w:rsidRDefault="00003A34" w:rsidP="00422203">
            <w:pPr>
              <w:pBdr>
                <w:bar w:val="single" w:sz="4" w:color="auto"/>
              </w:pBdr>
              <w:ind w:firstLine="708"/>
            </w:pPr>
            <w:r>
              <w:t>3) замовник до початку будівництва газових мереж внутрішнього газопостачання від точки приєднання замовника до точок приєднання третіх осіб (споживачів) має погодити з Оператором ГРМ проєкт внутрішнього газопостачання в частині організації вузла обліку для третіх осіб. Разом з тим, якщо улаштування вузла обліку газу забезпечується Оператором ГРМ за рахунок плати за приєднання, то проєкт внутрішнього газопостачання додатково має бути погоджений з Оператором ГРМ у частині кошторису затрат на організацію вузла обліку. При цьому вартість послуги Оператора ГРМ з погодження проєкту внутрішнього газопостачання визначається відповідно до методології встановлення плати за приєднання до газотранспортних і газорозподільних систем, затвердженої Регулятором;</w:t>
            </w:r>
          </w:p>
          <w:p w14:paraId="1FC09AB8" w14:textId="77777777" w:rsidR="00003A34" w:rsidRDefault="00003A34" w:rsidP="00422203">
            <w:pPr>
              <w:pBdr>
                <w:bar w:val="single" w:sz="4" w:color="auto"/>
              </w:pBdr>
              <w:ind w:firstLine="708"/>
            </w:pPr>
            <w:r>
              <w:t>4) Оператор ГРМ на договірних засадах із замовником забезпечує контроль якості будівельно-монтажних робіт при спорудженні газових мереж внутрішнього газопостачання від точки приєднання замовника до точок приєднання третіх осіб (споживачів), які в подальшому стануть ГРМ;</w:t>
            </w:r>
          </w:p>
          <w:p w14:paraId="6B14C5E0" w14:textId="4B945BD7" w:rsidR="008F3801" w:rsidRDefault="00003A34" w:rsidP="00422203">
            <w:pPr>
              <w:pBdr>
                <w:bar w:val="single" w:sz="4" w:color="auto"/>
              </w:pBdr>
              <w:ind w:firstLine="708"/>
            </w:pPr>
            <w:bookmarkStart w:id="15" w:name="_Hlk188344841"/>
            <w:r>
              <w:t>5) підключення до ГРМ газових мереж внутрішнього газопостачання та укладання з її власником договору розподілу природного газу</w:t>
            </w:r>
            <w:r w:rsidRPr="00B23393">
              <w:rPr>
                <w:strike/>
              </w:rPr>
              <w:t>,</w:t>
            </w:r>
            <w:r>
              <w:t xml:space="preserve"> </w:t>
            </w:r>
            <w:r w:rsidRPr="00B23393">
              <w:rPr>
                <w:strike/>
              </w:rPr>
              <w:t>а також пуск газу в газові мережі внутрішнього газопостачання</w:t>
            </w:r>
            <w:r>
              <w:t xml:space="preserve"> здійснюються Оператором ГРМ </w:t>
            </w:r>
            <w:r w:rsidR="00E00917" w:rsidRPr="007B2507">
              <w:rPr>
                <w:b/>
              </w:rPr>
              <w:t>впродовж десяти робочих днів</w:t>
            </w:r>
            <w:r w:rsidR="00395441">
              <w:rPr>
                <w:b/>
              </w:rPr>
              <w:t xml:space="preserve">, </w:t>
            </w:r>
            <w:r w:rsidR="00395441" w:rsidRPr="006B2E2A">
              <w:rPr>
                <w:b/>
              </w:rPr>
              <w:t xml:space="preserve">якщо договором на приєднання не встановлений більш пізній </w:t>
            </w:r>
            <w:r w:rsidR="00DC2CAC" w:rsidRPr="006B2E2A">
              <w:rPr>
                <w:b/>
              </w:rPr>
              <w:t>строк</w:t>
            </w:r>
            <w:r w:rsidR="00395441" w:rsidRPr="006B2E2A">
              <w:rPr>
                <w:b/>
              </w:rPr>
              <w:t>,</w:t>
            </w:r>
            <w:r w:rsidR="00E00917">
              <w:t xml:space="preserve"> </w:t>
            </w:r>
            <w:r>
              <w:t>після</w:t>
            </w:r>
            <w:r w:rsidR="008F3801" w:rsidRPr="008F3801">
              <w:rPr>
                <w:b/>
              </w:rPr>
              <w:t>:</w:t>
            </w:r>
          </w:p>
          <w:p w14:paraId="43F9716E" w14:textId="77777777" w:rsidR="004D346A" w:rsidRPr="006F58FC" w:rsidRDefault="004D346A" w:rsidP="00422203">
            <w:pPr>
              <w:pBdr>
                <w:bar w:val="single" w:sz="4" w:color="auto"/>
              </w:pBdr>
              <w:ind w:firstLine="708"/>
              <w:rPr>
                <w:b/>
              </w:rPr>
            </w:pPr>
            <w:bookmarkStart w:id="16" w:name="_Hlk188383604"/>
            <w:r w:rsidRPr="009B0A1D">
              <w:rPr>
                <w:b/>
              </w:rPr>
              <w:t xml:space="preserve">врегулювання із замовником (власником газових мереж внутрішнього газопостачання) </w:t>
            </w:r>
            <w:r w:rsidRPr="006F58FC">
              <w:rPr>
                <w:b/>
              </w:rPr>
              <w:t>відносин згідно з пунктом 2 глави 1 розділу III цього Кодексу;</w:t>
            </w:r>
          </w:p>
          <w:p w14:paraId="3AFC5697" w14:textId="4E5321D2" w:rsidR="00003A34" w:rsidRPr="006F58FC" w:rsidRDefault="007B2507" w:rsidP="00422203">
            <w:pPr>
              <w:pBdr>
                <w:bar w:val="single" w:sz="4" w:color="auto"/>
              </w:pBdr>
              <w:ind w:firstLine="708"/>
              <w:rPr>
                <w:b/>
              </w:rPr>
            </w:pPr>
            <w:r w:rsidRPr="006F58FC">
              <w:rPr>
                <w:b/>
              </w:rPr>
              <w:t xml:space="preserve">передачі Оператору ГРМ </w:t>
            </w:r>
            <w:r w:rsidR="001B0740" w:rsidRPr="006F58FC">
              <w:rPr>
                <w:b/>
              </w:rPr>
              <w:t>технічної документації на газові мережі внутрішнього газопостачання</w:t>
            </w:r>
            <w:r w:rsidR="008F3801" w:rsidRPr="006F58FC">
              <w:rPr>
                <w:b/>
              </w:rPr>
              <w:t>;</w:t>
            </w:r>
          </w:p>
          <w:bookmarkEnd w:id="16"/>
          <w:p w14:paraId="0E91A0A5" w14:textId="6446877D" w:rsidR="008F3801" w:rsidRDefault="007056C1" w:rsidP="00422203">
            <w:pPr>
              <w:pBdr>
                <w:bar w:val="single" w:sz="4" w:color="auto"/>
              </w:pBdr>
              <w:ind w:firstLine="708"/>
              <w:rPr>
                <w:b/>
              </w:rPr>
            </w:pPr>
            <w:r>
              <w:rPr>
                <w:b/>
              </w:rPr>
              <w:t>введення</w:t>
            </w:r>
            <w:r w:rsidR="00505585" w:rsidRPr="00505585">
              <w:rPr>
                <w:b/>
              </w:rPr>
              <w:t xml:space="preserve"> вузл</w:t>
            </w:r>
            <w:r w:rsidR="00505585" w:rsidRPr="00AD4074">
              <w:rPr>
                <w:b/>
              </w:rPr>
              <w:t>ів</w:t>
            </w:r>
            <w:r w:rsidR="00505585" w:rsidRPr="00505585">
              <w:rPr>
                <w:b/>
              </w:rPr>
              <w:t xml:space="preserve"> обліку в експлуатацію відповідно до вимог </w:t>
            </w:r>
            <w:r w:rsidR="00B51150" w:rsidRPr="00B51150">
              <w:rPr>
                <w:b/>
              </w:rPr>
              <w:t>цього Кодексу</w:t>
            </w:r>
            <w:r w:rsidR="00505585" w:rsidRPr="00505585">
              <w:rPr>
                <w:b/>
              </w:rPr>
              <w:t>;</w:t>
            </w:r>
          </w:p>
          <w:p w14:paraId="7241524C" w14:textId="5DD91EC5" w:rsidR="00B259D8" w:rsidRDefault="00B259D8" w:rsidP="00422203">
            <w:pPr>
              <w:pBdr>
                <w:bar w:val="single" w:sz="4" w:color="auto"/>
              </w:pBdr>
              <w:ind w:firstLine="708"/>
              <w:rPr>
                <w:b/>
              </w:rPr>
            </w:pPr>
            <w:r w:rsidRPr="00B259D8">
              <w:rPr>
                <w:b/>
              </w:rPr>
              <w:t>здійсн</w:t>
            </w:r>
            <w:r w:rsidR="001D5DD6">
              <w:rPr>
                <w:b/>
              </w:rPr>
              <w:t>ення</w:t>
            </w:r>
            <w:r w:rsidRPr="00B259D8">
              <w:rPr>
                <w:b/>
              </w:rPr>
              <w:t xml:space="preserve"> заход</w:t>
            </w:r>
            <w:r w:rsidR="001D5DD6">
              <w:rPr>
                <w:b/>
              </w:rPr>
              <w:t>ів</w:t>
            </w:r>
            <w:r w:rsidRPr="00B259D8">
              <w:rPr>
                <w:b/>
              </w:rPr>
              <w:t xml:space="preserve">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w:t>
            </w:r>
            <w:r>
              <w:rPr>
                <w:b/>
              </w:rPr>
              <w:t xml:space="preserve"> (у разі необхідності)</w:t>
            </w:r>
            <w:r w:rsidR="00995D28">
              <w:rPr>
                <w:b/>
              </w:rPr>
              <w:t>.</w:t>
            </w:r>
          </w:p>
          <w:p w14:paraId="6D7E585C" w14:textId="0B11004E" w:rsidR="00B23393" w:rsidRPr="00B259D8" w:rsidRDefault="00036E92" w:rsidP="00422203">
            <w:pPr>
              <w:pBdr>
                <w:bar w:val="single" w:sz="4" w:color="auto"/>
              </w:pBdr>
              <w:ind w:firstLine="708"/>
              <w:rPr>
                <w:b/>
              </w:rPr>
            </w:pPr>
            <w:r w:rsidRPr="00036E92">
              <w:rPr>
                <w:b/>
              </w:rPr>
              <w:t>Пуск газу в газові мережі внутрішнього газопостачання (на об’єкт споживача, суміжного суб’єкта ринку природного газу)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w:t>
            </w:r>
            <w:r w:rsidR="0094132F">
              <w:rPr>
                <w:b/>
              </w:rPr>
              <w:t xml:space="preserve">, </w:t>
            </w:r>
            <w:r w:rsidR="0094132F" w:rsidRPr="00E64EE4">
              <w:rPr>
                <w:b/>
              </w:rPr>
              <w:t xml:space="preserve">а також надання Оператору ГРМ </w:t>
            </w:r>
            <w:r w:rsidR="009B0A1D" w:rsidRPr="00E64EE4">
              <w:rPr>
                <w:b/>
              </w:rPr>
              <w:t xml:space="preserve">документального підтвердження </w:t>
            </w:r>
            <w:r w:rsidR="0094132F" w:rsidRPr="00E64EE4">
              <w:rPr>
                <w:b/>
              </w:rPr>
              <w:t>виконання вимог ПТЕСГ в частині забезпечення технічного обслуговування газових мереж внутрішнього газопостачання</w:t>
            </w:r>
            <w:r w:rsidRPr="00E64EE4">
              <w:rPr>
                <w:b/>
              </w:rPr>
              <w:t>.</w:t>
            </w:r>
          </w:p>
          <w:p w14:paraId="2E87709F" w14:textId="15C2A62B" w:rsidR="008D19CA" w:rsidRPr="00AA2AB4" w:rsidRDefault="00530A61" w:rsidP="00422203">
            <w:pPr>
              <w:pBdr>
                <w:bar w:val="single" w:sz="4" w:color="auto"/>
              </w:pBdr>
              <w:ind w:firstLine="708"/>
            </w:pPr>
            <w:r w:rsidRPr="007F16C7">
              <w:rPr>
                <w:b/>
              </w:rPr>
              <w:t>Дія цього пункту не поширюється на випадки визначені пунктами 9 та 11 цієї глави.</w:t>
            </w:r>
            <w:bookmarkEnd w:id="15"/>
          </w:p>
        </w:tc>
      </w:tr>
      <w:tr w:rsidR="008D19CA" w14:paraId="7BCF0FE3" w14:textId="77777777" w:rsidTr="006532C2">
        <w:tc>
          <w:tcPr>
            <w:tcW w:w="6131" w:type="dxa"/>
            <w:gridSpan w:val="2"/>
            <w:tcBorders>
              <w:top w:val="single" w:sz="4" w:space="0" w:color="auto"/>
              <w:bottom w:val="nil"/>
            </w:tcBorders>
          </w:tcPr>
          <w:p w14:paraId="669B19E2" w14:textId="77777777" w:rsidR="002A52E0" w:rsidRDefault="002A52E0" w:rsidP="00422203">
            <w:pPr>
              <w:pBdr>
                <w:bar w:val="single" w:sz="4" w:color="auto"/>
              </w:pBdr>
              <w:ind w:firstLine="708"/>
            </w:pPr>
            <w:r>
              <w:t xml:space="preserve">11. Якщо об’єктом замовника, який необхідно приєднати до ГРМ, є </w:t>
            </w:r>
            <w:proofErr w:type="spellStart"/>
            <w:r>
              <w:t>дво</w:t>
            </w:r>
            <w:proofErr w:type="spellEnd"/>
            <w:r>
              <w:t>- або багатоквартирний будинок (крім випадку, коли відповідно до даних опитувального листа та/або заяви замовника зазначений будинок передбачається облаштувати загальнобудинковим комерційним вузлом обліку газу, за яким будуть здійснюватися комерційні розрахунки), то надання послуг з приєднання додатково передбачає:</w:t>
            </w:r>
          </w:p>
          <w:p w14:paraId="27D32E92" w14:textId="77777777" w:rsidR="002A52E0" w:rsidRDefault="002A52E0" w:rsidP="00422203">
            <w:pPr>
              <w:pBdr>
                <w:bar w:val="single" w:sz="4" w:color="auto"/>
              </w:pBdr>
              <w:ind w:firstLine="708"/>
            </w:pPr>
            <w:r>
              <w:t>1) замовник при поданні заяви на приєднання та заповненні опитувального листа Оператора ГРМ повинен зазначити інформацію про необхідну загальну технічну потужність на будинок (визначається з урахуванням планованого до розміщення в будинку газового обладнання (плита, водонагрівач, котел тощо)), кількість квартир (приміщень) у такому будинку з визначенням технічної потужності кожної квартири (приміщення). З метою спрощення заповнення опитувального листа допускається вказувати технічну потужність на одну квартиру (приміщення) для однотипних квартир (приміщень) у цьому будинку із зазначенням їх кількості;</w:t>
            </w:r>
          </w:p>
          <w:p w14:paraId="1BEB7368" w14:textId="77777777" w:rsidR="002A52E0" w:rsidRDefault="002A52E0" w:rsidP="00422203">
            <w:pPr>
              <w:pBdr>
                <w:bar w:val="single" w:sz="4" w:color="auto"/>
              </w:pBdr>
              <w:ind w:firstLine="708"/>
            </w:pPr>
            <w:r>
              <w:t>2) Оператор ГРМ у технічних умовах приєднання визначає:</w:t>
            </w:r>
          </w:p>
          <w:p w14:paraId="37501F1C" w14:textId="77777777" w:rsidR="002A52E0" w:rsidRDefault="002A52E0" w:rsidP="00422203">
            <w:pPr>
              <w:pBdr>
                <w:bar w:val="single" w:sz="4" w:color="auto"/>
              </w:pBdr>
              <w:ind w:firstLine="708"/>
            </w:pPr>
            <w:r>
              <w:t xml:space="preserve">вихідні дані для проєктування внутрішньобудинкової системи газопостачання </w:t>
            </w:r>
            <w:proofErr w:type="spellStart"/>
            <w:r>
              <w:t>дво</w:t>
            </w:r>
            <w:proofErr w:type="spellEnd"/>
            <w:r>
              <w:t>- або багатоквартирного будинку;</w:t>
            </w:r>
          </w:p>
          <w:p w14:paraId="2DAF7951" w14:textId="77777777" w:rsidR="002A52E0" w:rsidRDefault="002A52E0" w:rsidP="00422203">
            <w:pPr>
              <w:pBdr>
                <w:bar w:val="single" w:sz="4" w:color="auto"/>
              </w:pBdr>
              <w:ind w:firstLine="708"/>
            </w:pPr>
            <w:r>
              <w:t xml:space="preserve">вихідні дані для проєктування систем газопостачання квартир та приміщень у </w:t>
            </w:r>
            <w:proofErr w:type="spellStart"/>
            <w:r>
              <w:t>дво</w:t>
            </w:r>
            <w:proofErr w:type="spellEnd"/>
            <w:r>
              <w:t>- або багатоквартирному будинку;</w:t>
            </w:r>
          </w:p>
          <w:p w14:paraId="56AC5C39" w14:textId="77777777" w:rsidR="002A52E0" w:rsidRDefault="002A52E0" w:rsidP="00422203">
            <w:pPr>
              <w:pBdr>
                <w:bar w:val="single" w:sz="4" w:color="auto"/>
              </w:pBdr>
              <w:ind w:firstLine="708"/>
            </w:pPr>
            <w:r>
              <w:t xml:space="preserve">вимоги до організації вузлів обліку газу, якими буде забезпечуватися комерційний облік газу квартир та інших приміщень </w:t>
            </w:r>
            <w:proofErr w:type="spellStart"/>
            <w:r>
              <w:t>дво</w:t>
            </w:r>
            <w:proofErr w:type="spellEnd"/>
            <w:r>
              <w:t>- або багатоквартирного будинку. Замовник передбачає організацію комерційного обліку газу у проєкті внутрішнього газопостачання, який погоджується Оператором ГРМ з урахуванням положень пункту 8 цієї глави;</w:t>
            </w:r>
          </w:p>
          <w:p w14:paraId="14382BE8" w14:textId="77777777" w:rsidR="002A52E0" w:rsidRDefault="002A52E0" w:rsidP="00422203">
            <w:pPr>
              <w:pBdr>
                <w:bar w:val="single" w:sz="4" w:color="auto"/>
              </w:pBdr>
              <w:ind w:firstLine="708"/>
            </w:pPr>
            <w:r>
              <w:t xml:space="preserve">3) до пуску газу у </w:t>
            </w:r>
            <w:proofErr w:type="spellStart"/>
            <w:r>
              <w:t>дво</w:t>
            </w:r>
            <w:proofErr w:type="spellEnd"/>
            <w:r>
              <w:t>- або багатоквартирний будинок замовник має передати Оператору ГРМ копії технічної документації (копії виконавчої документації та копію проєкту газових мереж внутрішнього газопостачання) та копію укладеного договору на технічне обслуговування внутрішньобудинкових систем газопостачання багатоквартирного будинку;</w:t>
            </w:r>
          </w:p>
          <w:p w14:paraId="775A7A92" w14:textId="77777777" w:rsidR="002A52E0" w:rsidRDefault="002A52E0" w:rsidP="00422203">
            <w:pPr>
              <w:pBdr>
                <w:bar w:val="single" w:sz="4" w:color="auto"/>
              </w:pBdr>
              <w:ind w:firstLine="708"/>
            </w:pPr>
            <w:r>
              <w:t xml:space="preserve">4) пуск Оператором ГРМ газу до квартир (приміщень) </w:t>
            </w:r>
            <w:proofErr w:type="spellStart"/>
            <w:r>
              <w:t>дво</w:t>
            </w:r>
            <w:proofErr w:type="spellEnd"/>
            <w:r>
              <w:t>- або багатоквартирного будинку здійснюється лише після укладення з власником (користувачем) квартири (приміщення) договору розподілу природного газу з урахуванням абзацу шостого пункту 9 цієї глави.</w:t>
            </w:r>
          </w:p>
          <w:p w14:paraId="7984EC9C" w14:textId="77777777" w:rsidR="00B85559" w:rsidRDefault="00B85559" w:rsidP="00422203">
            <w:pPr>
              <w:pBdr>
                <w:bar w:val="single" w:sz="4" w:color="auto"/>
              </w:pBdr>
              <w:ind w:firstLine="708"/>
            </w:pPr>
          </w:p>
          <w:p w14:paraId="50C177FA" w14:textId="12CA0C50" w:rsidR="008D19CA" w:rsidRPr="00AA2AB4" w:rsidRDefault="008D19CA" w:rsidP="00422203">
            <w:pPr>
              <w:pBdr>
                <w:bar w:val="single" w:sz="4" w:color="auto"/>
              </w:pBdr>
              <w:ind w:firstLine="708"/>
            </w:pPr>
          </w:p>
        </w:tc>
        <w:tc>
          <w:tcPr>
            <w:tcW w:w="8997" w:type="dxa"/>
            <w:tcBorders>
              <w:top w:val="single" w:sz="4" w:space="0" w:color="auto"/>
              <w:bottom w:val="nil"/>
            </w:tcBorders>
          </w:tcPr>
          <w:p w14:paraId="65DCD024" w14:textId="77777777" w:rsidR="00E75F07" w:rsidRDefault="00E75F07" w:rsidP="00422203">
            <w:pPr>
              <w:pBdr>
                <w:bar w:val="single" w:sz="4" w:color="auto"/>
              </w:pBdr>
              <w:ind w:firstLine="708"/>
            </w:pPr>
            <w:bookmarkStart w:id="17" w:name="_Hlk188344949"/>
            <w:r>
              <w:t xml:space="preserve">11. Якщо об’єктом замовника, який необхідно приєднати до ГРМ, є </w:t>
            </w:r>
            <w:proofErr w:type="spellStart"/>
            <w:r>
              <w:t>дво</w:t>
            </w:r>
            <w:proofErr w:type="spellEnd"/>
            <w:r>
              <w:t>- або багатоквартирний будинок (крім випадку, коли відповідно до даних опитувального листа та/або заяви замовника зазначений будинок передбачається облаштувати загальнобудинковим комерційним вузлом обліку газу, за яким будуть здійснюватися комерційні розрахунки), то надання послуг з приєднання додатково передбачає:</w:t>
            </w:r>
          </w:p>
          <w:p w14:paraId="6329CF84" w14:textId="77777777" w:rsidR="00E75F07" w:rsidRDefault="00E75F07" w:rsidP="00422203">
            <w:pPr>
              <w:pBdr>
                <w:bar w:val="single" w:sz="4" w:color="auto"/>
              </w:pBdr>
              <w:ind w:firstLine="708"/>
            </w:pPr>
            <w:r>
              <w:t>1) замовник при поданні заяви на приєднання та заповненні опитувального листа Оператора ГРМ повинен зазначити інформацію про необхідну загальну технічну потужність на будинок (визначається з урахуванням планованого до розміщення в будинку газового обладнання (плита, водонагрівач, котел тощо)), кількість квартир (приміщень) у такому будинку з визначенням технічної потужності кожної квартири (приміщення). З метою спрощення заповнення опитувального листа допускається вказувати технічну потужність на одну квартиру (приміщення) для однотипних квартир (приміщень) у цьому будинку із зазначенням їх кількості;</w:t>
            </w:r>
          </w:p>
          <w:p w14:paraId="560ADE02" w14:textId="77777777" w:rsidR="00E75F07" w:rsidRDefault="00E75F07" w:rsidP="00422203">
            <w:pPr>
              <w:pBdr>
                <w:bar w:val="single" w:sz="4" w:color="auto"/>
              </w:pBdr>
              <w:ind w:firstLine="708"/>
            </w:pPr>
            <w:r>
              <w:t>2) Оператор ГРМ у технічних умовах приєднання визначає:</w:t>
            </w:r>
          </w:p>
          <w:p w14:paraId="79F3D182" w14:textId="77777777" w:rsidR="00E75F07" w:rsidRDefault="00E75F07" w:rsidP="00422203">
            <w:pPr>
              <w:pBdr>
                <w:bar w:val="single" w:sz="4" w:color="auto"/>
              </w:pBdr>
              <w:ind w:firstLine="708"/>
            </w:pPr>
            <w:r>
              <w:t xml:space="preserve">вихідні дані для проєктування внутрішньобудинкової системи газопостачання </w:t>
            </w:r>
            <w:proofErr w:type="spellStart"/>
            <w:r>
              <w:t>дво</w:t>
            </w:r>
            <w:proofErr w:type="spellEnd"/>
            <w:r>
              <w:t>- або багатоквартирного будинку;</w:t>
            </w:r>
          </w:p>
          <w:p w14:paraId="19B95FD1" w14:textId="77777777" w:rsidR="00E75F07" w:rsidRDefault="00E75F07" w:rsidP="00422203">
            <w:pPr>
              <w:pBdr>
                <w:bar w:val="single" w:sz="4" w:color="auto"/>
              </w:pBdr>
              <w:ind w:firstLine="708"/>
            </w:pPr>
            <w:r>
              <w:t xml:space="preserve">вихідні дані для проєктування систем газопостачання квартир та приміщень у </w:t>
            </w:r>
            <w:proofErr w:type="spellStart"/>
            <w:r>
              <w:t>дво</w:t>
            </w:r>
            <w:proofErr w:type="spellEnd"/>
            <w:r>
              <w:t>- або багатоквартирному будинку;</w:t>
            </w:r>
          </w:p>
          <w:p w14:paraId="779D8481" w14:textId="77777777" w:rsidR="00E75F07" w:rsidRDefault="00E75F07" w:rsidP="00422203">
            <w:pPr>
              <w:pBdr>
                <w:bar w:val="single" w:sz="4" w:color="auto"/>
              </w:pBdr>
              <w:ind w:firstLine="708"/>
            </w:pPr>
            <w:r>
              <w:t xml:space="preserve">вимоги до організації вузлів обліку газу, якими буде забезпечуватися комерційний облік газу квартир та інших приміщень </w:t>
            </w:r>
            <w:proofErr w:type="spellStart"/>
            <w:r>
              <w:t>дво</w:t>
            </w:r>
            <w:proofErr w:type="spellEnd"/>
            <w:r>
              <w:t>- або багатоквартирного будинку. Замовник передбачає організацію комерційного обліку газу у проєкті внутрішнього газопостачання, який погоджується Оператором ГРМ з урахуванням положень пункту 8 цієї глави;</w:t>
            </w:r>
          </w:p>
          <w:p w14:paraId="70F12FD0" w14:textId="77777777" w:rsidR="00E75F07" w:rsidRDefault="00E75F07" w:rsidP="00422203">
            <w:pPr>
              <w:pBdr>
                <w:bar w:val="single" w:sz="4" w:color="auto"/>
              </w:pBdr>
              <w:ind w:firstLine="708"/>
            </w:pPr>
            <w:r>
              <w:t xml:space="preserve">3) до пуску газу у </w:t>
            </w:r>
            <w:proofErr w:type="spellStart"/>
            <w:r>
              <w:t>дво</w:t>
            </w:r>
            <w:proofErr w:type="spellEnd"/>
            <w:r>
              <w:t xml:space="preserve">- або багатоквартирний будинок замовник має передати Оператору ГРМ </w:t>
            </w:r>
            <w:bookmarkStart w:id="18" w:name="_Hlk188383945"/>
            <w:r w:rsidRPr="0094132F">
              <w:rPr>
                <w:b/>
                <w:strike/>
              </w:rPr>
              <w:t>копії технічної документації</w:t>
            </w:r>
            <w:r w:rsidRPr="00F050DC">
              <w:rPr>
                <w:strike/>
              </w:rPr>
              <w:t xml:space="preserve"> </w:t>
            </w:r>
            <w:r w:rsidRPr="00F050DC">
              <w:rPr>
                <w:b/>
                <w:strike/>
              </w:rPr>
              <w:t>(копії виконавчої документації та копію проєкту газових мереж внутрішнього газопостачання)</w:t>
            </w:r>
            <w:r w:rsidRPr="00F050DC">
              <w:rPr>
                <w:strike/>
              </w:rPr>
              <w:t xml:space="preserve"> та</w:t>
            </w:r>
            <w:r>
              <w:t xml:space="preserve"> </w:t>
            </w:r>
            <w:bookmarkEnd w:id="18"/>
            <w:r>
              <w:t>копію укладеного договору на технічне обслуговування внутрішньобудинкових систем газопостачання багатоквартирного будинку;</w:t>
            </w:r>
          </w:p>
          <w:p w14:paraId="27B785FF" w14:textId="06E71339" w:rsidR="00E93A77" w:rsidRDefault="00E75F07" w:rsidP="00422203">
            <w:pPr>
              <w:pBdr>
                <w:bar w:val="single" w:sz="4" w:color="auto"/>
              </w:pBdr>
              <w:ind w:firstLine="708"/>
            </w:pPr>
            <w:bookmarkStart w:id="19" w:name="_Hlk188384009"/>
            <w:r>
              <w:t xml:space="preserve">4) пуск Оператором ГРМ газу до квартир (приміщень) </w:t>
            </w:r>
            <w:proofErr w:type="spellStart"/>
            <w:r>
              <w:t>дво</w:t>
            </w:r>
            <w:proofErr w:type="spellEnd"/>
            <w:r>
              <w:t xml:space="preserve">- або багатоквартирного будинку здійснюється </w:t>
            </w:r>
            <w:r w:rsidR="0059192D" w:rsidRPr="00036E92">
              <w:rPr>
                <w:b/>
              </w:rPr>
              <w:t>протягом п’яти робочих днів у міській місцевості та десяти робочих днів у сільській місцевості</w:t>
            </w:r>
            <w:r w:rsidR="00E93A77">
              <w:t>:</w:t>
            </w:r>
          </w:p>
          <w:p w14:paraId="739FED2D" w14:textId="3C9F72ED" w:rsidR="00E93A77" w:rsidRPr="00D0104F" w:rsidRDefault="00380F24" w:rsidP="00422203">
            <w:pPr>
              <w:pBdr>
                <w:bar w:val="single" w:sz="4" w:color="auto"/>
              </w:pBdr>
              <w:ind w:firstLine="708"/>
              <w:rPr>
                <w:b/>
              </w:rPr>
            </w:pPr>
            <w:r w:rsidRPr="000B0EBB">
              <w:rPr>
                <w:b/>
              </w:rPr>
              <w:t xml:space="preserve">після </w:t>
            </w:r>
            <w:r w:rsidR="00D0104F" w:rsidRPr="000B0EBB">
              <w:rPr>
                <w:b/>
              </w:rPr>
              <w:t xml:space="preserve">передачі Оператору ГРМ копії укладеного договору на технічне обслуговування </w:t>
            </w:r>
            <w:r w:rsidR="00B85559" w:rsidRPr="000B0EBB">
              <w:rPr>
                <w:b/>
              </w:rPr>
              <w:t>внутрішньобудинкової системи газопостачання квартири (приміщення) згідно з вимогами ПТЕСГ</w:t>
            </w:r>
            <w:r w:rsidR="00D0104F" w:rsidRPr="000B0EBB">
              <w:rPr>
                <w:b/>
              </w:rPr>
              <w:t>;</w:t>
            </w:r>
          </w:p>
          <w:p w14:paraId="3E2AF004" w14:textId="4E4EB3F8" w:rsidR="003746D2" w:rsidRPr="002C44A1" w:rsidRDefault="00380F24" w:rsidP="00422203">
            <w:pPr>
              <w:pBdr>
                <w:bar w:val="single" w:sz="4" w:color="auto"/>
              </w:pBdr>
              <w:ind w:firstLine="708"/>
              <w:rPr>
                <w:b/>
              </w:rPr>
            </w:pPr>
            <w:r w:rsidRPr="002C44A1">
              <w:rPr>
                <w:b/>
              </w:rPr>
              <w:t xml:space="preserve">у разі наявності </w:t>
            </w:r>
            <w:r w:rsidR="003746D2" w:rsidRPr="002C44A1">
              <w:rPr>
                <w:b/>
              </w:rPr>
              <w:t>договору розподілу природного газу та договору постачання природного газу</w:t>
            </w:r>
            <w:r w:rsidR="00555B84">
              <w:rPr>
                <w:b/>
              </w:rPr>
              <w:t>,</w:t>
            </w:r>
            <w:r w:rsidR="003746D2" w:rsidRPr="002C44A1">
              <w:rPr>
                <w:b/>
              </w:rPr>
              <w:t xml:space="preserve"> </w:t>
            </w:r>
            <w:r w:rsidR="002C44A1" w:rsidRPr="002C44A1">
              <w:rPr>
                <w:b/>
              </w:rPr>
              <w:t xml:space="preserve">укладених </w:t>
            </w:r>
            <w:r w:rsidR="003746D2" w:rsidRPr="002C44A1">
              <w:rPr>
                <w:b/>
              </w:rPr>
              <w:t xml:space="preserve">за поштовою адресою </w:t>
            </w:r>
            <w:r w:rsidR="002C44A1" w:rsidRPr="002C44A1">
              <w:rPr>
                <w:b/>
              </w:rPr>
              <w:t xml:space="preserve">відповідної </w:t>
            </w:r>
            <w:r w:rsidR="003746D2" w:rsidRPr="002C44A1">
              <w:rPr>
                <w:b/>
              </w:rPr>
              <w:t>квартири (п</w:t>
            </w:r>
            <w:r w:rsidR="002C44A1" w:rsidRPr="002C44A1">
              <w:rPr>
                <w:b/>
              </w:rPr>
              <w:t>ри</w:t>
            </w:r>
            <w:r w:rsidR="003746D2" w:rsidRPr="002C44A1">
              <w:rPr>
                <w:b/>
              </w:rPr>
              <w:t>міщення).</w:t>
            </w:r>
          </w:p>
          <w:bookmarkEnd w:id="19"/>
          <w:p w14:paraId="01E4BB0F" w14:textId="77777777" w:rsidR="003746D2" w:rsidRDefault="003746D2" w:rsidP="00422203">
            <w:pPr>
              <w:pBdr>
                <w:bar w:val="single" w:sz="4" w:color="auto"/>
              </w:pBdr>
              <w:ind w:firstLine="708"/>
            </w:pPr>
          </w:p>
          <w:bookmarkEnd w:id="17"/>
          <w:p w14:paraId="2924975A" w14:textId="3B6102E7" w:rsidR="00F51F63" w:rsidRPr="00F51F63" w:rsidRDefault="00F51F63" w:rsidP="00422203">
            <w:pPr>
              <w:pBdr>
                <w:bar w:val="single" w:sz="4" w:color="auto"/>
              </w:pBdr>
              <w:ind w:firstLine="708"/>
              <w:rPr>
                <w:b/>
              </w:rPr>
            </w:pPr>
          </w:p>
        </w:tc>
      </w:tr>
      <w:tr w:rsidR="00A80040" w14:paraId="18D78B3D" w14:textId="77777777" w:rsidTr="006532C2">
        <w:tc>
          <w:tcPr>
            <w:tcW w:w="6131" w:type="dxa"/>
            <w:gridSpan w:val="2"/>
            <w:tcBorders>
              <w:top w:val="nil"/>
              <w:bottom w:val="nil"/>
            </w:tcBorders>
          </w:tcPr>
          <w:p w14:paraId="1DAF9D53" w14:textId="77777777" w:rsidR="00A80040" w:rsidRDefault="00A80040" w:rsidP="00422203">
            <w:pPr>
              <w:pBdr>
                <w:bar w:val="single" w:sz="4" w:color="auto"/>
              </w:pBdr>
              <w:ind w:firstLine="708"/>
            </w:pPr>
            <w:bookmarkStart w:id="20" w:name="_Hlk188384425"/>
            <w:r>
              <w:t xml:space="preserve">Для забезпечення підключення до ГРМ </w:t>
            </w:r>
            <w:proofErr w:type="spellStart"/>
            <w:r>
              <w:t>дво</w:t>
            </w:r>
            <w:proofErr w:type="spellEnd"/>
            <w:r>
              <w:t>- або багатоквартирного будинку:</w:t>
            </w:r>
          </w:p>
          <w:p w14:paraId="2ACCDF87" w14:textId="4709B7D6" w:rsidR="00A80040" w:rsidRDefault="00A80040" w:rsidP="00422203">
            <w:pPr>
              <w:pBdr>
                <w:bar w:val="single" w:sz="4" w:color="auto"/>
              </w:pBdr>
              <w:ind w:firstLine="708"/>
            </w:pPr>
          </w:p>
        </w:tc>
        <w:tc>
          <w:tcPr>
            <w:tcW w:w="8997" w:type="dxa"/>
            <w:tcBorders>
              <w:top w:val="nil"/>
              <w:bottom w:val="nil"/>
            </w:tcBorders>
          </w:tcPr>
          <w:p w14:paraId="10A80514" w14:textId="1E2E957D" w:rsidR="00A80040" w:rsidRDefault="00A80040" w:rsidP="00422203">
            <w:pPr>
              <w:pBdr>
                <w:bar w:val="single" w:sz="4" w:color="auto"/>
              </w:pBdr>
              <w:ind w:firstLine="708"/>
            </w:pPr>
            <w:r w:rsidRPr="000D1996">
              <w:rPr>
                <w:b/>
              </w:rPr>
              <w:t xml:space="preserve">Підключення до ГРМ </w:t>
            </w:r>
            <w:proofErr w:type="spellStart"/>
            <w:r w:rsidRPr="000D1996">
              <w:rPr>
                <w:b/>
              </w:rPr>
              <w:t>дво</w:t>
            </w:r>
            <w:proofErr w:type="spellEnd"/>
            <w:r w:rsidRPr="000D1996">
              <w:rPr>
                <w:b/>
              </w:rPr>
              <w:t>- або багатоквартирного будинку здійснюється Оператором ГРМ впродовж десяти робочих днів, якщо договором на приєднання не встановлений більш пізніший строк, після</w:t>
            </w:r>
            <w:r>
              <w:t>:</w:t>
            </w:r>
          </w:p>
        </w:tc>
      </w:tr>
      <w:tr w:rsidR="00B07B07" w14:paraId="09703095" w14:textId="77777777" w:rsidTr="006532C2">
        <w:tc>
          <w:tcPr>
            <w:tcW w:w="6131" w:type="dxa"/>
            <w:gridSpan w:val="2"/>
            <w:tcBorders>
              <w:top w:val="nil"/>
              <w:bottom w:val="nil"/>
            </w:tcBorders>
          </w:tcPr>
          <w:p w14:paraId="3AC932FD" w14:textId="77777777" w:rsidR="00B07B07" w:rsidRDefault="00B07B07" w:rsidP="00422203">
            <w:pPr>
              <w:pBdr>
                <w:bar w:val="single" w:sz="4" w:color="auto"/>
              </w:pBdr>
              <w:ind w:firstLine="708"/>
            </w:pPr>
            <w:r>
              <w:t>1) замовник має надати Оператору ГРМ підтвердні документи про введення в експлуатацію об’єкта будівництва;</w:t>
            </w:r>
          </w:p>
          <w:p w14:paraId="1DDE4099" w14:textId="77777777" w:rsidR="00B07B07" w:rsidRDefault="00B07B07" w:rsidP="00422203">
            <w:pPr>
              <w:pBdr>
                <w:bar w:val="single" w:sz="4" w:color="auto"/>
              </w:pBdr>
              <w:ind w:firstLine="708"/>
            </w:pPr>
          </w:p>
        </w:tc>
        <w:tc>
          <w:tcPr>
            <w:tcW w:w="8997" w:type="dxa"/>
            <w:tcBorders>
              <w:top w:val="nil"/>
              <w:bottom w:val="nil"/>
            </w:tcBorders>
          </w:tcPr>
          <w:p w14:paraId="2D00C753" w14:textId="0353836F" w:rsidR="00B07B07" w:rsidRPr="006F58FC" w:rsidRDefault="00B07B07" w:rsidP="00422203">
            <w:pPr>
              <w:pBdr>
                <w:bar w:val="single" w:sz="4" w:color="auto"/>
              </w:pBdr>
              <w:ind w:firstLine="708"/>
            </w:pPr>
            <w:r>
              <w:t xml:space="preserve">1) надання замовником Оператору ГРМ підтвердних документів про </w:t>
            </w:r>
            <w:r w:rsidRPr="00723D45">
              <w:rPr>
                <w:b/>
              </w:rPr>
              <w:t>прийняття</w:t>
            </w:r>
            <w:r>
              <w:t xml:space="preserve"> в експлуатацію об’єкта будівництва </w:t>
            </w:r>
            <w:r w:rsidRPr="00106C8B">
              <w:rPr>
                <w:b/>
              </w:rPr>
              <w:t xml:space="preserve">та </w:t>
            </w:r>
            <w:r w:rsidR="001B0740" w:rsidRPr="006F58FC">
              <w:rPr>
                <w:b/>
              </w:rPr>
              <w:t>технічної документації на газові мережі внутрішнього газопостачання</w:t>
            </w:r>
            <w:r w:rsidRPr="006F58FC">
              <w:t>;</w:t>
            </w:r>
          </w:p>
          <w:p w14:paraId="7260DFA2" w14:textId="77777777" w:rsidR="00B07B07" w:rsidRPr="000D1996" w:rsidRDefault="00B07B07" w:rsidP="00422203">
            <w:pPr>
              <w:pBdr>
                <w:bar w:val="single" w:sz="4" w:color="auto"/>
              </w:pBdr>
              <w:ind w:firstLine="708"/>
              <w:rPr>
                <w:b/>
              </w:rPr>
            </w:pPr>
          </w:p>
        </w:tc>
      </w:tr>
      <w:bookmarkEnd w:id="20"/>
      <w:tr w:rsidR="00B07B07" w14:paraId="1F452CDC" w14:textId="77777777" w:rsidTr="006532C2">
        <w:tc>
          <w:tcPr>
            <w:tcW w:w="6131" w:type="dxa"/>
            <w:gridSpan w:val="2"/>
            <w:tcBorders>
              <w:top w:val="nil"/>
              <w:bottom w:val="nil"/>
            </w:tcBorders>
          </w:tcPr>
          <w:p w14:paraId="0BCB61B7" w14:textId="77777777" w:rsidR="00B07B07" w:rsidRDefault="00B07B07" w:rsidP="00422203">
            <w:pPr>
              <w:pBdr>
                <w:bar w:val="single" w:sz="4" w:color="auto"/>
              </w:pBdr>
              <w:ind w:firstLine="708"/>
            </w:pPr>
            <w:r>
              <w:t xml:space="preserve">2) Оператором ГРМ має бути забезпечено прийняття загальнобудинкового або </w:t>
            </w:r>
            <w:proofErr w:type="spellStart"/>
            <w:r>
              <w:t>поквартирних</w:t>
            </w:r>
            <w:proofErr w:type="spellEnd"/>
            <w:r>
              <w:t xml:space="preserve"> комерційних вузлів обліку газу в експлуатацію відповідно до вимог цього Кодексу;</w:t>
            </w:r>
          </w:p>
          <w:p w14:paraId="44B3DB60" w14:textId="77777777" w:rsidR="00B07B07" w:rsidRDefault="00B07B07" w:rsidP="00422203">
            <w:pPr>
              <w:pBdr>
                <w:bar w:val="single" w:sz="4" w:color="auto"/>
              </w:pBdr>
              <w:ind w:firstLine="708"/>
            </w:pPr>
          </w:p>
        </w:tc>
        <w:tc>
          <w:tcPr>
            <w:tcW w:w="8997" w:type="dxa"/>
            <w:tcBorders>
              <w:top w:val="nil"/>
              <w:bottom w:val="nil"/>
            </w:tcBorders>
          </w:tcPr>
          <w:p w14:paraId="2366BBFF" w14:textId="096FA4EB" w:rsidR="005E0DDF" w:rsidRDefault="005E0DDF" w:rsidP="005E0DDF">
            <w:pPr>
              <w:pBdr>
                <w:bar w:val="single" w:sz="4" w:color="auto"/>
              </w:pBdr>
              <w:ind w:firstLine="708"/>
            </w:pPr>
            <w:r>
              <w:t xml:space="preserve">2) Оператором ГРМ має бути забезпечено </w:t>
            </w:r>
            <w:r w:rsidRPr="005E0DDF">
              <w:rPr>
                <w:b/>
              </w:rPr>
              <w:t>введення</w:t>
            </w:r>
            <w:r>
              <w:t xml:space="preserve"> загальнобудинкового або </w:t>
            </w:r>
            <w:proofErr w:type="spellStart"/>
            <w:r>
              <w:t>поквартирних</w:t>
            </w:r>
            <w:proofErr w:type="spellEnd"/>
            <w:r>
              <w:t xml:space="preserve"> комерційних вузлів обліку газу в експлуатацію відповідно до вимог цього Кодексу;</w:t>
            </w:r>
          </w:p>
          <w:p w14:paraId="42F3D528" w14:textId="77777777" w:rsidR="00B07B07" w:rsidRPr="000D1996" w:rsidRDefault="00B07B07" w:rsidP="00422203">
            <w:pPr>
              <w:pBdr>
                <w:bar w:val="single" w:sz="4" w:color="auto"/>
              </w:pBdr>
              <w:ind w:firstLine="708"/>
              <w:rPr>
                <w:b/>
              </w:rPr>
            </w:pPr>
          </w:p>
        </w:tc>
      </w:tr>
      <w:tr w:rsidR="00A80040" w14:paraId="608FD587" w14:textId="77777777" w:rsidTr="006532C2">
        <w:tc>
          <w:tcPr>
            <w:tcW w:w="6131" w:type="dxa"/>
            <w:gridSpan w:val="2"/>
            <w:tcBorders>
              <w:top w:val="nil"/>
              <w:bottom w:val="nil"/>
            </w:tcBorders>
          </w:tcPr>
          <w:p w14:paraId="4946243D" w14:textId="77777777" w:rsidR="00B07B07" w:rsidRDefault="00B07B07" w:rsidP="00422203">
            <w:pPr>
              <w:pBdr>
                <w:bar w:val="single" w:sz="4" w:color="auto"/>
              </w:pBdr>
              <w:ind w:firstLine="708"/>
            </w:pPr>
            <w:r>
              <w:t>3) між Оператором ГРМ та замовником може бути складений та підписаний акт балансової належності та експлуатаційної відповідальності сторін (за згодою сторін).</w:t>
            </w:r>
          </w:p>
          <w:p w14:paraId="7B66EAB5" w14:textId="77777777" w:rsidR="00A80040" w:rsidRDefault="00A80040" w:rsidP="00422203">
            <w:pPr>
              <w:pBdr>
                <w:bar w:val="single" w:sz="4" w:color="auto"/>
              </w:pBdr>
              <w:ind w:firstLine="708"/>
            </w:pPr>
          </w:p>
        </w:tc>
        <w:tc>
          <w:tcPr>
            <w:tcW w:w="8997" w:type="dxa"/>
            <w:tcBorders>
              <w:top w:val="nil"/>
              <w:bottom w:val="nil"/>
            </w:tcBorders>
          </w:tcPr>
          <w:p w14:paraId="458DBE5D" w14:textId="77777777" w:rsidR="00B07B07" w:rsidRDefault="00B07B07" w:rsidP="00422203">
            <w:pPr>
              <w:pBdr>
                <w:bar w:val="single" w:sz="4" w:color="auto"/>
              </w:pBdr>
              <w:ind w:firstLine="708"/>
            </w:pPr>
            <w:r>
              <w:t xml:space="preserve">3) складення та підписання </w:t>
            </w:r>
            <w:r w:rsidRPr="00DC375B">
              <w:t xml:space="preserve">між Оператором ГРМ та замовником </w:t>
            </w:r>
            <w:r>
              <w:t>акта балансової належності та експлуатаційної відповідальності сторін (за згодою сторін).</w:t>
            </w:r>
          </w:p>
          <w:p w14:paraId="364718D1" w14:textId="77777777" w:rsidR="00A80040" w:rsidRPr="000D1996" w:rsidRDefault="00A80040" w:rsidP="00422203">
            <w:pPr>
              <w:pBdr>
                <w:bar w:val="single" w:sz="4" w:color="auto"/>
              </w:pBdr>
              <w:ind w:firstLine="708"/>
              <w:rPr>
                <w:b/>
              </w:rPr>
            </w:pPr>
          </w:p>
        </w:tc>
      </w:tr>
      <w:tr w:rsidR="00A80040" w14:paraId="76C323C9" w14:textId="77777777" w:rsidTr="006532C2">
        <w:tc>
          <w:tcPr>
            <w:tcW w:w="6131" w:type="dxa"/>
            <w:gridSpan w:val="2"/>
            <w:tcBorders>
              <w:top w:val="nil"/>
              <w:bottom w:val="nil"/>
            </w:tcBorders>
          </w:tcPr>
          <w:p w14:paraId="6452EE88" w14:textId="5ADE6348" w:rsidR="00A80040" w:rsidRDefault="00A80040" w:rsidP="00422203">
            <w:pPr>
              <w:pBdr>
                <w:bar w:val="single" w:sz="4" w:color="auto"/>
              </w:pBdr>
              <w:ind w:firstLine="708"/>
            </w:pPr>
            <w:r>
              <w:t xml:space="preserve">При наданні послуги з приєднання </w:t>
            </w:r>
            <w:proofErr w:type="spellStart"/>
            <w:r>
              <w:t>дво</w:t>
            </w:r>
            <w:proofErr w:type="spellEnd"/>
            <w:r>
              <w:t>- або багатоквартирного будинку Оператор ГРМ має право здійснити заходи з унеможливлення несанкціонованого відбору природного газу на період до початку розподілу природного газу, у тому числі шляхом встановлення інвентарних заглушок та/або пломбування запірних пристроїв.</w:t>
            </w:r>
          </w:p>
        </w:tc>
        <w:tc>
          <w:tcPr>
            <w:tcW w:w="8997" w:type="dxa"/>
            <w:tcBorders>
              <w:top w:val="nil"/>
              <w:bottom w:val="nil"/>
            </w:tcBorders>
          </w:tcPr>
          <w:p w14:paraId="5C95B810" w14:textId="7C29A3AA" w:rsidR="00A80040" w:rsidRPr="000D1996" w:rsidRDefault="00A80040" w:rsidP="00422203">
            <w:pPr>
              <w:pBdr>
                <w:bar w:val="single" w:sz="4" w:color="auto"/>
              </w:pBdr>
              <w:ind w:firstLine="708"/>
              <w:rPr>
                <w:b/>
              </w:rPr>
            </w:pPr>
            <w:r>
              <w:t xml:space="preserve">При наданні послуги з приєднання </w:t>
            </w:r>
            <w:proofErr w:type="spellStart"/>
            <w:r>
              <w:t>дво</w:t>
            </w:r>
            <w:proofErr w:type="spellEnd"/>
            <w:r>
              <w:t>- або багатоквартирного будинку Оператор ГРМ має право здійснити заходи з унеможливлення несанкціонованого відбору природного газу на період до початку розподілу природного газу, у тому числі шляхом встановлення інвентарних заглушок та/або пломбування запірних пристроїв.</w:t>
            </w:r>
          </w:p>
        </w:tc>
      </w:tr>
      <w:tr w:rsidR="00A80040" w14:paraId="66225753" w14:textId="77777777" w:rsidTr="006532C2">
        <w:tc>
          <w:tcPr>
            <w:tcW w:w="6131" w:type="dxa"/>
            <w:gridSpan w:val="2"/>
            <w:tcBorders>
              <w:top w:val="nil"/>
            </w:tcBorders>
          </w:tcPr>
          <w:p w14:paraId="5721B641" w14:textId="77777777" w:rsidR="00A80040" w:rsidRDefault="00A80040" w:rsidP="00422203">
            <w:pPr>
              <w:pBdr>
                <w:bar w:val="single" w:sz="4" w:color="auto"/>
              </w:pBdr>
              <w:ind w:firstLine="708"/>
            </w:pPr>
          </w:p>
        </w:tc>
        <w:tc>
          <w:tcPr>
            <w:tcW w:w="8997" w:type="dxa"/>
            <w:tcBorders>
              <w:top w:val="nil"/>
            </w:tcBorders>
          </w:tcPr>
          <w:p w14:paraId="4359C689" w14:textId="73F58CBF" w:rsidR="00A80040" w:rsidRPr="006F58FC" w:rsidRDefault="00A80040" w:rsidP="00422203">
            <w:pPr>
              <w:pBdr>
                <w:bar w:val="single" w:sz="4" w:color="auto"/>
              </w:pBdr>
              <w:ind w:firstLine="708"/>
              <w:rPr>
                <w:b/>
              </w:rPr>
            </w:pPr>
            <w:bookmarkStart w:id="21" w:name="_Hlk188384491"/>
            <w:r w:rsidRPr="006F58FC">
              <w:rPr>
                <w:b/>
              </w:rPr>
              <w:t>Дія цього пункту не поширюється на випадки визначені пунктами 9 та 10 цієї глави.</w:t>
            </w:r>
            <w:bookmarkEnd w:id="21"/>
          </w:p>
        </w:tc>
      </w:tr>
      <w:bookmarkEnd w:id="7"/>
      <w:tr w:rsidR="00AA2AB4" w14:paraId="1B9A3632" w14:textId="77777777" w:rsidTr="006532C2">
        <w:tc>
          <w:tcPr>
            <w:tcW w:w="6131" w:type="dxa"/>
            <w:gridSpan w:val="2"/>
            <w:tcBorders>
              <w:bottom w:val="single" w:sz="4" w:space="0" w:color="auto"/>
            </w:tcBorders>
          </w:tcPr>
          <w:p w14:paraId="6FEE39EB" w14:textId="43BE9534" w:rsidR="00AA2AB4" w:rsidRPr="00F43419" w:rsidRDefault="00AA2AB4" w:rsidP="00422203">
            <w:pPr>
              <w:pBdr>
                <w:bar w:val="single" w:sz="4" w:color="auto"/>
              </w:pBdr>
              <w:ind w:firstLine="708"/>
              <w:rPr>
                <w:i/>
              </w:rPr>
            </w:pPr>
            <w:r w:rsidRPr="00F43419">
              <w:rPr>
                <w:i/>
              </w:rPr>
              <w:t xml:space="preserve">Пункт </w:t>
            </w:r>
            <w:r>
              <w:rPr>
                <w:i/>
              </w:rPr>
              <w:t>12</w:t>
            </w:r>
            <w:r w:rsidRPr="00F43419">
              <w:rPr>
                <w:i/>
              </w:rPr>
              <w:t xml:space="preserve"> глави 2 розділу V</w:t>
            </w:r>
          </w:p>
          <w:p w14:paraId="49C2016A" w14:textId="77777777" w:rsidR="00AA2AB4" w:rsidRDefault="00AA2AB4" w:rsidP="00422203">
            <w:pPr>
              <w:pBdr>
                <w:bar w:val="single" w:sz="4" w:color="auto"/>
              </w:pBdr>
              <w:ind w:firstLine="708"/>
            </w:pPr>
            <w:r>
              <w:t>12. У разі якщо Оператор ГРМ відповідно до договору на приєднання збудував газові мережі зовнішнього газопостачання, а газові мережі внутрішнього газопостачання не підведені в точку приєднання або не введені в експлуатацію, Оператор ГРМ має здійснити заходи щодо унеможливлення несанкціонованого відбору природного газу, у тому числі шляхом встановлення інвентарної заглушки та/або опломбування запірних пристроїв, та має право на вибір:</w:t>
            </w:r>
          </w:p>
          <w:p w14:paraId="19F86EB9" w14:textId="77777777" w:rsidR="00AA2AB4" w:rsidRDefault="00AA2AB4" w:rsidP="00422203">
            <w:pPr>
              <w:pBdr>
                <w:bar w:val="single" w:sz="4" w:color="auto"/>
              </w:pBdr>
              <w:ind w:firstLine="708"/>
            </w:pPr>
            <w:r>
              <w:t>ініціювати заходи з прийняття в установленому законодавством порядку вузла обліку в експлуатацію та пуску газу на вузол обліку, але за умови укладання із замовником договору розподілу природного газу та договору про відповідальне зберігання вузла обліку та пломб на запірних пристроях;</w:t>
            </w:r>
          </w:p>
          <w:p w14:paraId="19137D54" w14:textId="5C30568F" w:rsidR="00AA2AB4" w:rsidRPr="00AA2AB4" w:rsidRDefault="00AA2AB4" w:rsidP="00422203">
            <w:pPr>
              <w:pBdr>
                <w:bar w:val="single" w:sz="4" w:color="auto"/>
              </w:pBdr>
              <w:ind w:firstLine="708"/>
            </w:pPr>
            <w:r>
              <w:t>не підключати газові мережі зовнішнього газопостачання в місці забезпечення потужності та/або не встановлювати (демонтувати) в точці приєднання вузол обліку до дати введення в експлуатацію газових мереж внутрішнього газопостачання (їх підведення до точки приєднання).</w:t>
            </w:r>
          </w:p>
        </w:tc>
        <w:tc>
          <w:tcPr>
            <w:tcW w:w="8997" w:type="dxa"/>
            <w:tcBorders>
              <w:bottom w:val="single" w:sz="4" w:space="0" w:color="auto"/>
            </w:tcBorders>
          </w:tcPr>
          <w:p w14:paraId="1BBBCDAB" w14:textId="10EF50C2" w:rsidR="00AA2AB4" w:rsidRPr="00F43419" w:rsidRDefault="00AA2AB4" w:rsidP="00422203">
            <w:pPr>
              <w:pBdr>
                <w:bar w:val="single" w:sz="4" w:color="auto"/>
              </w:pBdr>
              <w:ind w:firstLine="708"/>
              <w:rPr>
                <w:i/>
              </w:rPr>
            </w:pPr>
            <w:r w:rsidRPr="00F43419">
              <w:rPr>
                <w:i/>
              </w:rPr>
              <w:t xml:space="preserve">Пункт </w:t>
            </w:r>
            <w:r>
              <w:rPr>
                <w:i/>
              </w:rPr>
              <w:t>12</w:t>
            </w:r>
            <w:r w:rsidRPr="00F43419">
              <w:rPr>
                <w:i/>
              </w:rPr>
              <w:t xml:space="preserve"> глави 2 розділу V</w:t>
            </w:r>
          </w:p>
          <w:p w14:paraId="0E5EFA65" w14:textId="77777777" w:rsidR="00AA2AB4" w:rsidRDefault="00AA2AB4" w:rsidP="00422203">
            <w:pPr>
              <w:pBdr>
                <w:bar w:val="single" w:sz="4" w:color="auto"/>
              </w:pBdr>
              <w:ind w:firstLine="708"/>
            </w:pPr>
            <w:r>
              <w:t>12. У разі якщо Оператор ГРМ відповідно до договору на приєднання збудував газові мережі зовнішнього газопостачання, а газові мережі внутрішнього газопостачання не підведені в точку приєднання або не введені в експлуатацію, Оператор ГРМ має здійснити заходи щодо унеможливлення несанкціонованого відбору природного газу, у тому числі шляхом встановлення інвентарної заглушки та/або опломбування запірних пристроїв, та має право на вибір:</w:t>
            </w:r>
          </w:p>
          <w:p w14:paraId="04F295F5" w14:textId="7C0335B4" w:rsidR="00AA2AB4" w:rsidRDefault="00AA2AB4" w:rsidP="00422203">
            <w:pPr>
              <w:pBdr>
                <w:bar w:val="single" w:sz="4" w:color="auto"/>
              </w:pBdr>
              <w:ind w:firstLine="708"/>
            </w:pPr>
            <w:r>
              <w:t xml:space="preserve">ініціювати заходи з </w:t>
            </w:r>
            <w:r w:rsidRPr="00AA2AB4">
              <w:rPr>
                <w:b/>
              </w:rPr>
              <w:t>введення</w:t>
            </w:r>
            <w:r>
              <w:t xml:space="preserve"> в установленому законодавством порядку вузла обліку в експлуатацію та пуску газу на вузол обліку, але за умови укладання із замовником договору розподілу природного газу та договору про відповідальне зберігання вузла обліку та пломб на запірних пристроях;</w:t>
            </w:r>
          </w:p>
          <w:p w14:paraId="1B5EB6DE" w14:textId="3BD6E253" w:rsidR="00AA2AB4" w:rsidRPr="00AA2AB4" w:rsidRDefault="00AA2AB4" w:rsidP="00422203">
            <w:pPr>
              <w:pBdr>
                <w:bar w:val="single" w:sz="4" w:color="auto"/>
              </w:pBdr>
              <w:ind w:firstLine="708"/>
            </w:pPr>
            <w:r>
              <w:t xml:space="preserve">не підключати газові мережі зовнішнього газопостачання в місці забезпечення потужності та/або не встановлювати (демонтувати) в точці приєднання вузол обліку до дати </w:t>
            </w:r>
            <w:r w:rsidR="008C2AC0" w:rsidRPr="008C2AC0">
              <w:rPr>
                <w:b/>
              </w:rPr>
              <w:t>прийняття</w:t>
            </w:r>
            <w:r w:rsidR="008C2AC0">
              <w:t xml:space="preserve"> </w:t>
            </w:r>
            <w:r>
              <w:t>в експлуатацію газових мереж внутрішнього газопостачання (їх підведення до точки приєднання).</w:t>
            </w:r>
          </w:p>
        </w:tc>
      </w:tr>
      <w:tr w:rsidR="009D0FFD" w14:paraId="637E7942" w14:textId="77777777" w:rsidTr="006532C2">
        <w:tc>
          <w:tcPr>
            <w:tcW w:w="6131" w:type="dxa"/>
            <w:gridSpan w:val="2"/>
            <w:tcBorders>
              <w:bottom w:val="nil"/>
            </w:tcBorders>
          </w:tcPr>
          <w:p w14:paraId="415D0EBA" w14:textId="77777777" w:rsidR="009D0FFD" w:rsidRPr="00A742A9" w:rsidRDefault="009D0FFD" w:rsidP="00422203">
            <w:pPr>
              <w:pBdr>
                <w:bar w:val="single" w:sz="4" w:color="auto"/>
              </w:pBdr>
              <w:ind w:firstLine="708"/>
              <w:rPr>
                <w:i/>
              </w:rPr>
            </w:pPr>
            <w:r w:rsidRPr="00A742A9">
              <w:rPr>
                <w:i/>
              </w:rPr>
              <w:t>Пункт 17 глави 2 розділу V</w:t>
            </w:r>
          </w:p>
          <w:p w14:paraId="6257E95D" w14:textId="2FFF0274" w:rsidR="009D0FFD" w:rsidRPr="00F43419" w:rsidRDefault="009D0FFD" w:rsidP="00422203">
            <w:pPr>
              <w:pBdr>
                <w:bar w:val="single" w:sz="4" w:color="auto"/>
              </w:pBdr>
              <w:ind w:firstLine="708"/>
              <w:rPr>
                <w:i/>
              </w:rPr>
            </w:pPr>
            <w:r w:rsidRPr="00A742A9">
              <w:t>17. Новозбудовані (реконструйовані, технічно переоснащені, капітально відремонтовані) газові мережі зовнішнього та внутрішнього газопостачання повинні відповідати вимогам законодавства. Відповідність якості обладнання та матеріалів, які були використані під час будівництва, повинна бути підтверджена документально.</w:t>
            </w:r>
          </w:p>
        </w:tc>
        <w:tc>
          <w:tcPr>
            <w:tcW w:w="8997" w:type="dxa"/>
            <w:tcBorders>
              <w:bottom w:val="nil"/>
            </w:tcBorders>
          </w:tcPr>
          <w:p w14:paraId="2066B7DD" w14:textId="77777777" w:rsidR="009D0FFD" w:rsidRPr="00A742A9" w:rsidRDefault="009D0FFD" w:rsidP="00422203">
            <w:pPr>
              <w:pBdr>
                <w:bar w:val="single" w:sz="4" w:color="auto"/>
              </w:pBdr>
              <w:ind w:firstLine="708"/>
              <w:rPr>
                <w:i/>
              </w:rPr>
            </w:pPr>
            <w:r w:rsidRPr="00A742A9">
              <w:rPr>
                <w:i/>
              </w:rPr>
              <w:t>Пункт 17 глави 2 розділу V</w:t>
            </w:r>
          </w:p>
          <w:p w14:paraId="61A07391" w14:textId="16F923DD" w:rsidR="009D0FFD" w:rsidRPr="00F43419" w:rsidRDefault="00D610D9" w:rsidP="00422203">
            <w:pPr>
              <w:pBdr>
                <w:bar w:val="single" w:sz="4" w:color="auto"/>
              </w:pBdr>
              <w:ind w:firstLine="708"/>
              <w:rPr>
                <w:i/>
              </w:rPr>
            </w:pPr>
            <w:r w:rsidRPr="00A742A9">
              <w:t>17. Новозбудовані (реконструйовані, технічно переоснащені, капітально відремонтовані) газові мережі зовнішнього та внутрішнього газопостачання повинні відповідати вимогам законодавства. Відповідність якості обладнання та матеріалів, які були використані під час будівництва, повинна бути підтверджена документально.</w:t>
            </w:r>
          </w:p>
        </w:tc>
      </w:tr>
      <w:tr w:rsidR="009D0FFD" w14:paraId="67336550" w14:textId="77777777" w:rsidTr="006532C2">
        <w:tc>
          <w:tcPr>
            <w:tcW w:w="6131" w:type="dxa"/>
            <w:gridSpan w:val="2"/>
            <w:tcBorders>
              <w:top w:val="nil"/>
              <w:bottom w:val="nil"/>
            </w:tcBorders>
          </w:tcPr>
          <w:p w14:paraId="29C7CF3A" w14:textId="17063945" w:rsidR="009D0FFD" w:rsidRPr="00A742A9" w:rsidRDefault="009D0FFD" w:rsidP="00422203">
            <w:pPr>
              <w:pBdr>
                <w:bar w:val="single" w:sz="4" w:color="auto"/>
              </w:pBdr>
              <w:ind w:firstLine="708"/>
              <w:rPr>
                <w:i/>
              </w:rPr>
            </w:pPr>
            <w:r w:rsidRPr="00A742A9">
              <w:t>Заходи з будівництва газових мереж зовнішнього та внутрішнього газопостачання повинні здійснюватися з дотриманням правового режиму земель охоронних зон об’єктів магістральних трубопроводів та газорозподільних систем, а також вимог ПБСГ.</w:t>
            </w:r>
          </w:p>
        </w:tc>
        <w:tc>
          <w:tcPr>
            <w:tcW w:w="8997" w:type="dxa"/>
            <w:tcBorders>
              <w:top w:val="nil"/>
              <w:bottom w:val="nil"/>
            </w:tcBorders>
          </w:tcPr>
          <w:p w14:paraId="7165BDE8" w14:textId="2FC38645" w:rsidR="009D0FFD" w:rsidRPr="00A742A9" w:rsidRDefault="009D0FFD" w:rsidP="00422203">
            <w:pPr>
              <w:pBdr>
                <w:bar w:val="single" w:sz="4" w:color="auto"/>
              </w:pBdr>
              <w:ind w:firstLine="708"/>
              <w:rPr>
                <w:i/>
              </w:rPr>
            </w:pPr>
            <w:r w:rsidRPr="00A742A9">
              <w:t xml:space="preserve">Заходи з будівництва газових мереж зовнішнього та внутрішнього газопостачання повинні здійснюватися з дотриманням правового режиму земель охоронних зон об’єктів магістральних трубопроводів та газорозподільних систем, а також вимог </w:t>
            </w:r>
            <w:r w:rsidRPr="007E12DD">
              <w:rPr>
                <w:b/>
              </w:rPr>
              <w:t>ПТЕСГ</w:t>
            </w:r>
            <w:r w:rsidRPr="007E12DD">
              <w:t>.</w:t>
            </w:r>
          </w:p>
        </w:tc>
      </w:tr>
      <w:tr w:rsidR="00115D0B" w14:paraId="79484972" w14:textId="77777777" w:rsidTr="006532C2">
        <w:tc>
          <w:tcPr>
            <w:tcW w:w="6131" w:type="dxa"/>
            <w:gridSpan w:val="2"/>
            <w:tcBorders>
              <w:top w:val="nil"/>
              <w:bottom w:val="nil"/>
            </w:tcBorders>
          </w:tcPr>
          <w:p w14:paraId="793348D9" w14:textId="207B77A2" w:rsidR="00115D0B" w:rsidRPr="00A742A9" w:rsidRDefault="00D610D9" w:rsidP="00422203">
            <w:pPr>
              <w:pBdr>
                <w:bar w:val="single" w:sz="4" w:color="auto"/>
              </w:pBdr>
              <w:ind w:firstLine="708"/>
            </w:pPr>
            <w:r w:rsidRPr="00A742A9">
              <w:t>Технічна (технологічна) послідовність виконання робіт з будівництва газових мереж зовнішнього та внутрішнього газопостачання визначається у кожному конкретному випадку їх виконавцями та з урахуванням вимог договору на приєднання і законодавства України.</w:t>
            </w:r>
          </w:p>
        </w:tc>
        <w:tc>
          <w:tcPr>
            <w:tcW w:w="8997" w:type="dxa"/>
            <w:tcBorders>
              <w:top w:val="nil"/>
              <w:bottom w:val="nil"/>
            </w:tcBorders>
          </w:tcPr>
          <w:p w14:paraId="3F7EA9E3" w14:textId="3BA93F38" w:rsidR="00115D0B" w:rsidRPr="00A742A9" w:rsidRDefault="00D610D9" w:rsidP="00422203">
            <w:pPr>
              <w:pBdr>
                <w:bar w:val="single" w:sz="4" w:color="auto"/>
              </w:pBdr>
              <w:ind w:firstLine="708"/>
            </w:pPr>
            <w:r w:rsidRPr="00A742A9">
              <w:t>Технічна (технологічна) послідовність виконання робіт з будівництва газових мереж зовнішнього та внутрішнього газопостачання визначається у кожному конкретному випадку їх виконавцями та з урахуванням вимог договору на приєднання і законодавства України.</w:t>
            </w:r>
          </w:p>
        </w:tc>
      </w:tr>
      <w:tr w:rsidR="00F43419" w14:paraId="363EA810" w14:textId="77777777" w:rsidTr="006532C2">
        <w:tc>
          <w:tcPr>
            <w:tcW w:w="6131" w:type="dxa"/>
            <w:gridSpan w:val="2"/>
            <w:tcBorders>
              <w:top w:val="nil"/>
              <w:bottom w:val="nil"/>
            </w:tcBorders>
          </w:tcPr>
          <w:p w14:paraId="5CDE86BA" w14:textId="0601F248" w:rsidR="00F43419" w:rsidRPr="00A742A9" w:rsidRDefault="00F43419" w:rsidP="00422203">
            <w:pPr>
              <w:pBdr>
                <w:bar w:val="single" w:sz="4" w:color="auto"/>
              </w:pBdr>
              <w:ind w:firstLine="708"/>
            </w:pPr>
            <w:r w:rsidRPr="00A742A9">
              <w:t>Технічний нагляд за будівництвом (новим будівництвом, капітальним ремонтом, реконструкцією і технічним переоснащенням) газових мереж зовнішнього та внутрішнього газопостачання здійснюється у встановленому законодавством порядку.</w:t>
            </w:r>
          </w:p>
        </w:tc>
        <w:tc>
          <w:tcPr>
            <w:tcW w:w="8997" w:type="dxa"/>
            <w:tcBorders>
              <w:top w:val="nil"/>
              <w:bottom w:val="nil"/>
            </w:tcBorders>
          </w:tcPr>
          <w:p w14:paraId="5FE383A8" w14:textId="123E565C" w:rsidR="00F43419" w:rsidRPr="00A742A9" w:rsidRDefault="00F43419" w:rsidP="00422203">
            <w:pPr>
              <w:pBdr>
                <w:bar w:val="single" w:sz="4" w:color="auto"/>
              </w:pBdr>
              <w:ind w:firstLine="708"/>
              <w:rPr>
                <w:i/>
              </w:rPr>
            </w:pPr>
            <w:r w:rsidRPr="00A742A9">
              <w:t xml:space="preserve">Технічний нагляд за будівництвом </w:t>
            </w:r>
            <w:r w:rsidRPr="00A847A7">
              <w:rPr>
                <w:b/>
                <w:strike/>
              </w:rPr>
              <w:t>(новим будівництвом, капітальним ремонтом, реконструкцією і технічним переоснащенням)</w:t>
            </w:r>
            <w:r w:rsidRPr="00A742A9">
              <w:t xml:space="preserve"> газових мереж зовнішнього та внутрішнього газопостачання здійснюється у встановленому законодавством порядку.</w:t>
            </w:r>
          </w:p>
        </w:tc>
      </w:tr>
      <w:tr w:rsidR="00115D0B" w14:paraId="15C62ACA" w14:textId="77777777" w:rsidTr="006532C2">
        <w:tc>
          <w:tcPr>
            <w:tcW w:w="6131" w:type="dxa"/>
            <w:gridSpan w:val="2"/>
            <w:tcBorders>
              <w:top w:val="nil"/>
            </w:tcBorders>
          </w:tcPr>
          <w:p w14:paraId="5A6EE238" w14:textId="06DBDC49" w:rsidR="00115D0B" w:rsidRPr="00A742A9" w:rsidRDefault="00115D0B" w:rsidP="00422203">
            <w:pPr>
              <w:pBdr>
                <w:bar w:val="single" w:sz="4" w:color="auto"/>
              </w:pBdr>
              <w:ind w:firstLine="708"/>
            </w:pPr>
            <w:r w:rsidRPr="00A742A9">
              <w:t>Проєктування газових мереж зовнішнього та внутрішнього газопостачання здійснюється згідно з вимогами чинного законодавства, зокрема з урахуванням вимог чинних державних будівельних норм.</w:t>
            </w:r>
          </w:p>
        </w:tc>
        <w:tc>
          <w:tcPr>
            <w:tcW w:w="8997" w:type="dxa"/>
            <w:tcBorders>
              <w:top w:val="nil"/>
            </w:tcBorders>
          </w:tcPr>
          <w:p w14:paraId="6AE95DF3" w14:textId="49BA4101" w:rsidR="00115D0B" w:rsidRPr="00A742A9" w:rsidRDefault="00D610D9" w:rsidP="00422203">
            <w:pPr>
              <w:pBdr>
                <w:bar w:val="single" w:sz="4" w:color="auto"/>
              </w:pBdr>
              <w:ind w:firstLine="708"/>
            </w:pPr>
            <w:r w:rsidRPr="00A742A9">
              <w:t>Проєктування газових мереж зовнішнього та внутрішнього газопостачання здійснюється згідно з вимогами чинного законодавства, зокрема з урахуванням вимог чинних державних будівельних норм.</w:t>
            </w:r>
          </w:p>
        </w:tc>
      </w:tr>
      <w:tr w:rsidR="00F43419" w:rsidRPr="00A742A9" w14:paraId="2704A2BE" w14:textId="77777777" w:rsidTr="00F253B7">
        <w:tc>
          <w:tcPr>
            <w:tcW w:w="15128" w:type="dxa"/>
            <w:gridSpan w:val="3"/>
          </w:tcPr>
          <w:p w14:paraId="3D02946B" w14:textId="77777777" w:rsidR="00F43419" w:rsidRPr="00A742A9" w:rsidRDefault="00F43419" w:rsidP="00422203">
            <w:pPr>
              <w:pBdr>
                <w:bar w:val="single" w:sz="4" w:color="auto"/>
              </w:pBdr>
              <w:jc w:val="center"/>
              <w:rPr>
                <w:b/>
              </w:rPr>
            </w:pPr>
            <w:r w:rsidRPr="00A742A9">
              <w:rPr>
                <w:b/>
              </w:rPr>
              <w:t>VI. Комерційні умови доступу до газорозподільної системи для отримання/передачі природного газу</w:t>
            </w:r>
          </w:p>
        </w:tc>
      </w:tr>
      <w:tr w:rsidR="00F43419" w14:paraId="6FA03088" w14:textId="77777777" w:rsidTr="006532C2">
        <w:tc>
          <w:tcPr>
            <w:tcW w:w="6131" w:type="dxa"/>
            <w:gridSpan w:val="2"/>
          </w:tcPr>
          <w:p w14:paraId="77E40CA4" w14:textId="77777777" w:rsidR="00F43419" w:rsidRDefault="00F43419" w:rsidP="00422203">
            <w:pPr>
              <w:pBdr>
                <w:bar w:val="single" w:sz="4" w:color="auto"/>
              </w:pBdr>
              <w:rPr>
                <w:i/>
              </w:rPr>
            </w:pPr>
            <w:r>
              <w:rPr>
                <w:i/>
              </w:rPr>
              <w:t xml:space="preserve">Пункт 1 глави 7 розділу </w:t>
            </w:r>
            <w:r>
              <w:rPr>
                <w:i/>
                <w:lang w:val="en-US"/>
              </w:rPr>
              <w:t>VI</w:t>
            </w:r>
          </w:p>
          <w:p w14:paraId="02C5E392" w14:textId="77777777" w:rsidR="00F43419" w:rsidRPr="00A742A9" w:rsidRDefault="00F43419" w:rsidP="00422203">
            <w:pPr>
              <w:pBdr>
                <w:bar w:val="single" w:sz="4" w:color="auto"/>
              </w:pBdr>
            </w:pPr>
            <w:r w:rsidRPr="00A742A9">
              <w:t>1. Оператор ГРМ в установленому законодавством порядку має право припинити/обмежити газопостачання (розподіл природного газу) на об’єкт споживача (у тому числі побутового споживача) з дотриманням ПБСГ та нормативних документів, що визначають порядок обмеження/припинення природного газу, у таких випадках:</w:t>
            </w:r>
          </w:p>
        </w:tc>
        <w:tc>
          <w:tcPr>
            <w:tcW w:w="8997" w:type="dxa"/>
          </w:tcPr>
          <w:p w14:paraId="7CB81268" w14:textId="77777777" w:rsidR="00F43419" w:rsidRDefault="00F43419" w:rsidP="00422203">
            <w:pPr>
              <w:pBdr>
                <w:bar w:val="single" w:sz="4" w:color="auto"/>
              </w:pBdr>
              <w:rPr>
                <w:i/>
              </w:rPr>
            </w:pPr>
            <w:r>
              <w:rPr>
                <w:i/>
              </w:rPr>
              <w:t xml:space="preserve">Пункт 1 глави 7 розділу </w:t>
            </w:r>
            <w:r>
              <w:rPr>
                <w:i/>
                <w:lang w:val="en-US"/>
              </w:rPr>
              <w:t>VI</w:t>
            </w:r>
          </w:p>
          <w:p w14:paraId="3CA70CBB" w14:textId="77777777" w:rsidR="00F43419" w:rsidRDefault="00F43419" w:rsidP="00422203">
            <w:pPr>
              <w:pBdr>
                <w:bar w:val="single" w:sz="4" w:color="auto"/>
              </w:pBdr>
            </w:pPr>
            <w:r w:rsidRPr="00A742A9">
              <w:t xml:space="preserve">1. Оператор ГРМ в установленому законодавством порядку має право припинити/обмежити газопостачання (розподіл природного газу) на об’єкт споживача (у тому числі побутового споживача) з </w:t>
            </w:r>
            <w:r w:rsidRPr="007E12DD">
              <w:t xml:space="preserve">дотриманням </w:t>
            </w:r>
            <w:r w:rsidRPr="007E12DD">
              <w:rPr>
                <w:b/>
              </w:rPr>
              <w:t>ПТЕСГ</w:t>
            </w:r>
            <w:r w:rsidRPr="00A742A9">
              <w:t xml:space="preserve"> та нормативних документів, що визначають порядок обмеження/припинення природного газу, у таких випадках:</w:t>
            </w:r>
          </w:p>
        </w:tc>
      </w:tr>
      <w:tr w:rsidR="00F43419" w14:paraId="4728E512" w14:textId="77777777" w:rsidTr="006532C2">
        <w:tc>
          <w:tcPr>
            <w:tcW w:w="6131" w:type="dxa"/>
            <w:gridSpan w:val="2"/>
          </w:tcPr>
          <w:p w14:paraId="6F72BFFF" w14:textId="77777777" w:rsidR="00F43419" w:rsidRDefault="00F43419" w:rsidP="00422203">
            <w:pPr>
              <w:pBdr>
                <w:bar w:val="single" w:sz="4" w:color="auto"/>
              </w:pBdr>
              <w:rPr>
                <w:i/>
              </w:rPr>
            </w:pPr>
            <w:r>
              <w:rPr>
                <w:i/>
              </w:rPr>
              <w:t xml:space="preserve">Пункт 7 глави 7 розділу </w:t>
            </w:r>
            <w:r>
              <w:rPr>
                <w:i/>
                <w:lang w:val="en-US"/>
              </w:rPr>
              <w:t>VI</w:t>
            </w:r>
          </w:p>
          <w:p w14:paraId="203C9DBD" w14:textId="77777777" w:rsidR="00F43419" w:rsidRDefault="00F43419" w:rsidP="00422203">
            <w:pPr>
              <w:pBdr>
                <w:bar w:val="single" w:sz="4" w:color="auto"/>
              </w:pBdr>
            </w:pPr>
            <w:r>
              <w:t>7. Якщо за ініціативою споживача необхідно припинити газопостачання (розподіл природного газу) на об'єкт споживача чи його окремі газові прилади для проведення ремонтних робіт, реконструкції чи технічного переоснащення або з інших причин, споживач не пізніше ніж за сім днів повинен письмово повідомити про це Оператора ГРМ та узгодити з ним дату припинення газопостачання (розподілу природного газу), а Оператор ГРМ в узгоджену із споживачем дату зобов'язаний припинити газопостачання (розподіл природного газу) споживачеві.</w:t>
            </w:r>
          </w:p>
          <w:p w14:paraId="507C1820" w14:textId="77777777" w:rsidR="00F43419" w:rsidRDefault="00F43419" w:rsidP="00422203">
            <w:pPr>
              <w:pBdr>
                <w:bar w:val="single" w:sz="4" w:color="auto"/>
              </w:pBdr>
            </w:pPr>
            <w:r>
              <w:t>Припинення газопостачання за ініціативою споживача здійснюється, зокрема, шляхом перекриття та опломбування запірних пристроїв або встановлення інвентарної заглушки та її опломбування, або в інший спосіб, визначений споживачем відповідно до ПБСГ.</w:t>
            </w:r>
          </w:p>
          <w:p w14:paraId="43B673DE" w14:textId="77777777" w:rsidR="00F43419" w:rsidRDefault="00F43419" w:rsidP="00422203">
            <w:pPr>
              <w:pBdr>
                <w:bar w:val="single" w:sz="4" w:color="auto"/>
              </w:pBdr>
            </w:pPr>
            <w:r>
              <w:t>Постачання/розподіл природного газу вважається припиненим за умови наявності пломб Оператора ГРМ на запірних пристроях, інвентарних заглушках тощо, що зафіксовано відповідним актом.</w:t>
            </w:r>
          </w:p>
        </w:tc>
        <w:tc>
          <w:tcPr>
            <w:tcW w:w="8997" w:type="dxa"/>
          </w:tcPr>
          <w:p w14:paraId="4987E93C" w14:textId="77777777" w:rsidR="00F43419" w:rsidRDefault="00F43419" w:rsidP="00422203">
            <w:pPr>
              <w:pBdr>
                <w:bar w:val="single" w:sz="4" w:color="auto"/>
              </w:pBdr>
              <w:rPr>
                <w:i/>
              </w:rPr>
            </w:pPr>
            <w:r>
              <w:rPr>
                <w:i/>
              </w:rPr>
              <w:t xml:space="preserve">Пункт 7 глави 7 розділу </w:t>
            </w:r>
            <w:r>
              <w:rPr>
                <w:i/>
                <w:lang w:val="en-US"/>
              </w:rPr>
              <w:t>VI</w:t>
            </w:r>
          </w:p>
          <w:p w14:paraId="7E0B779D" w14:textId="77777777" w:rsidR="00F43419" w:rsidRDefault="00F43419" w:rsidP="00422203">
            <w:pPr>
              <w:pBdr>
                <w:bar w:val="single" w:sz="4" w:color="auto"/>
              </w:pBdr>
            </w:pPr>
            <w:r>
              <w:t>7. Якщо за ініціативою споживача необхідно припинити газопостачання (розподіл природного газу) на об'єкт споживача чи його окремі газові прилади для проведення ремонтних робіт, реконструкції чи технічного переоснащення або з інших причин, споживач не пізніше ніж за сім днів повинен письмово повідомити про це Оператора ГРМ та узгодити з ним дату припинення газопостачання (розподілу природного газу), а Оператор ГРМ в узгоджену із споживачем дату зобов'язаний припинити газопостачання (розподіл природного газу) споживачеві.</w:t>
            </w:r>
          </w:p>
          <w:p w14:paraId="18F8B38E" w14:textId="77777777" w:rsidR="00F43419" w:rsidRDefault="00F43419" w:rsidP="00422203">
            <w:pPr>
              <w:pBdr>
                <w:bar w:val="single" w:sz="4" w:color="auto"/>
              </w:pBdr>
            </w:pPr>
            <w:r>
              <w:t xml:space="preserve">Припинення газопостачання за ініціативою споживача здійснюється, зокрема, шляхом перекриття та опломбування запірних пристроїв або встановлення інвентарної заглушки та її опломбування, або в інший спосіб, визначений споживачем відповідно до </w:t>
            </w:r>
            <w:r w:rsidRPr="00D70545">
              <w:rPr>
                <w:b/>
              </w:rPr>
              <w:t>ПТЕСГ</w:t>
            </w:r>
            <w:r w:rsidRPr="00D70545">
              <w:t>.</w:t>
            </w:r>
          </w:p>
          <w:p w14:paraId="180D0942" w14:textId="77777777" w:rsidR="00F43419" w:rsidRDefault="00F43419" w:rsidP="00422203">
            <w:pPr>
              <w:pBdr>
                <w:bar w:val="single" w:sz="4" w:color="auto"/>
              </w:pBdr>
            </w:pPr>
            <w:r>
              <w:t>Постачання/розподіл природного газу вважається припиненим за умови наявності пломб Оператора ГРМ на запірних пристроях, інвентарних заглушках тощо, що зафіксовано відповідним актом.</w:t>
            </w:r>
          </w:p>
        </w:tc>
      </w:tr>
      <w:tr w:rsidR="00F43419" w14:paraId="4B7F863B" w14:textId="77777777" w:rsidTr="00F253B7">
        <w:tc>
          <w:tcPr>
            <w:tcW w:w="15128" w:type="dxa"/>
            <w:gridSpan w:val="3"/>
          </w:tcPr>
          <w:p w14:paraId="21F83E6C" w14:textId="491AE1D2" w:rsidR="00F43419" w:rsidRPr="005D250B" w:rsidRDefault="00F43419" w:rsidP="00422203">
            <w:pPr>
              <w:pBdr>
                <w:bar w:val="single" w:sz="4" w:color="auto"/>
              </w:pBdr>
              <w:jc w:val="center"/>
              <w:rPr>
                <w:b/>
              </w:rPr>
            </w:pPr>
            <w:r w:rsidRPr="005D250B">
              <w:rPr>
                <w:b/>
              </w:rPr>
              <w:t>X. Особливості приладового обліку природного газу</w:t>
            </w:r>
          </w:p>
        </w:tc>
      </w:tr>
      <w:tr w:rsidR="008C2AC0" w14:paraId="3B5EA7D4" w14:textId="77777777" w:rsidTr="006532C2">
        <w:tc>
          <w:tcPr>
            <w:tcW w:w="6131" w:type="dxa"/>
            <w:gridSpan w:val="2"/>
          </w:tcPr>
          <w:p w14:paraId="0CEB4442" w14:textId="4626EDE4" w:rsidR="008C2AC0" w:rsidRPr="008C2AC0" w:rsidRDefault="008C2AC0" w:rsidP="00422203">
            <w:pPr>
              <w:pBdr>
                <w:bar w:val="single" w:sz="4" w:color="auto"/>
              </w:pBdr>
              <w:rPr>
                <w:i/>
              </w:rPr>
            </w:pPr>
            <w:bookmarkStart w:id="22" w:name="_Hlk185350871"/>
            <w:r w:rsidRPr="008C2AC0">
              <w:rPr>
                <w:i/>
              </w:rPr>
              <w:t>глава 3 розділу X</w:t>
            </w:r>
          </w:p>
          <w:p w14:paraId="566B1966" w14:textId="6C18C284" w:rsidR="008C2AC0" w:rsidRDefault="008C2AC0" w:rsidP="00422203">
            <w:pPr>
              <w:pBdr>
                <w:bar w:val="single" w:sz="4" w:color="auto"/>
              </w:pBdr>
            </w:pPr>
            <w:r>
              <w:t>3. Організація та облаштування комерційних вузлів обліку засобами дистанційної передачі даних здійснюється у такому порядку:</w:t>
            </w:r>
          </w:p>
          <w:p w14:paraId="65BA3CFD" w14:textId="6296E826" w:rsidR="008C2AC0" w:rsidRDefault="00BF6C93" w:rsidP="00422203">
            <w:pPr>
              <w:pBdr>
                <w:bar w:val="single" w:sz="4" w:color="auto"/>
              </w:pBdr>
            </w:pPr>
            <w:r>
              <w:t>…</w:t>
            </w:r>
          </w:p>
          <w:p w14:paraId="4399A491" w14:textId="2766C6DB" w:rsidR="008C2AC0" w:rsidRDefault="008C2AC0" w:rsidP="00422203">
            <w:pPr>
              <w:pBdr>
                <w:bar w:val="single" w:sz="4" w:color="auto"/>
              </w:pBdr>
            </w:pPr>
            <w:r>
              <w:t xml:space="preserve">прийняття в експлуатацію засобів дистанційної передачі даних на комерційному </w:t>
            </w:r>
            <w:proofErr w:type="spellStart"/>
            <w:r>
              <w:t>вузлі</w:t>
            </w:r>
            <w:proofErr w:type="spellEnd"/>
            <w:r>
              <w:t xml:space="preserve"> обліку за участі Оператора ГРМ, що має підтверджуватися відповідним актом введення в експлуатацію.</w:t>
            </w:r>
          </w:p>
        </w:tc>
        <w:tc>
          <w:tcPr>
            <w:tcW w:w="8997" w:type="dxa"/>
          </w:tcPr>
          <w:p w14:paraId="20A371EB" w14:textId="0ADD188B" w:rsidR="008C2AC0" w:rsidRPr="008C2AC0" w:rsidRDefault="008C2AC0" w:rsidP="00422203">
            <w:pPr>
              <w:pBdr>
                <w:bar w:val="single" w:sz="4" w:color="auto"/>
              </w:pBdr>
              <w:rPr>
                <w:i/>
              </w:rPr>
            </w:pPr>
            <w:r w:rsidRPr="008C2AC0">
              <w:rPr>
                <w:i/>
              </w:rPr>
              <w:t>глава 3 розділу X</w:t>
            </w:r>
          </w:p>
          <w:p w14:paraId="54E84D1C" w14:textId="19A9C2D0" w:rsidR="008C2AC0" w:rsidRDefault="008C2AC0" w:rsidP="00422203">
            <w:pPr>
              <w:pBdr>
                <w:bar w:val="single" w:sz="4" w:color="auto"/>
              </w:pBdr>
            </w:pPr>
            <w:r>
              <w:t>3. Організація та облаштування комерційних вузлів обліку засобами дистанційної передачі даних здійснюється у такому порядку:</w:t>
            </w:r>
          </w:p>
          <w:p w14:paraId="6EE30323" w14:textId="5F9F6D83" w:rsidR="008C2AC0" w:rsidRDefault="00BF6C93" w:rsidP="00422203">
            <w:pPr>
              <w:pBdr>
                <w:bar w:val="single" w:sz="4" w:color="auto"/>
              </w:pBdr>
            </w:pPr>
            <w:r>
              <w:t>…</w:t>
            </w:r>
          </w:p>
          <w:p w14:paraId="77E2302A" w14:textId="205F3198" w:rsidR="008C2AC0" w:rsidRPr="00ED147F" w:rsidRDefault="008C2AC0" w:rsidP="00422203">
            <w:pPr>
              <w:pBdr>
                <w:bar w:val="single" w:sz="4" w:color="auto"/>
              </w:pBdr>
              <w:rPr>
                <w:b/>
              </w:rPr>
            </w:pPr>
            <w:r w:rsidRPr="008C2AC0">
              <w:rPr>
                <w:strike/>
              </w:rPr>
              <w:t>прийняття</w:t>
            </w:r>
            <w:r>
              <w:t xml:space="preserve"> </w:t>
            </w:r>
            <w:r w:rsidRPr="008C2AC0">
              <w:rPr>
                <w:b/>
              </w:rPr>
              <w:t>введення</w:t>
            </w:r>
            <w:r>
              <w:t xml:space="preserve"> в експлуатацію засобів дистанційної передачі даних на комерційному </w:t>
            </w:r>
            <w:proofErr w:type="spellStart"/>
            <w:r>
              <w:t>вузлі</w:t>
            </w:r>
            <w:proofErr w:type="spellEnd"/>
            <w:r>
              <w:t xml:space="preserve"> обліку за участі Оператора ГРМ, що має підтверджуватися відповідним актом введення в експлуатацію.</w:t>
            </w:r>
          </w:p>
        </w:tc>
      </w:tr>
      <w:bookmarkEnd w:id="22"/>
      <w:tr w:rsidR="008C2AC0" w14:paraId="65EC44BB" w14:textId="77777777" w:rsidTr="006532C2">
        <w:tc>
          <w:tcPr>
            <w:tcW w:w="6131" w:type="dxa"/>
            <w:gridSpan w:val="2"/>
          </w:tcPr>
          <w:p w14:paraId="1974ED44" w14:textId="77777777" w:rsidR="008C2AC0" w:rsidRPr="008C2AC0" w:rsidRDefault="008C2AC0" w:rsidP="00422203">
            <w:pPr>
              <w:pBdr>
                <w:bar w:val="single" w:sz="4" w:color="auto"/>
              </w:pBdr>
              <w:rPr>
                <w:i/>
              </w:rPr>
            </w:pPr>
            <w:r w:rsidRPr="008C2AC0">
              <w:rPr>
                <w:i/>
              </w:rPr>
              <w:t>глава 3 розділу X</w:t>
            </w:r>
          </w:p>
          <w:p w14:paraId="2B04A7D6" w14:textId="0ADBFC8A" w:rsidR="008C2AC0" w:rsidRDefault="008C2AC0" w:rsidP="00422203">
            <w:pPr>
              <w:pBdr>
                <w:bar w:val="single" w:sz="4" w:color="auto"/>
              </w:pBdr>
            </w:pPr>
            <w:r w:rsidRPr="008C2AC0">
              <w:t>7. Прийняті в експлуатацію засоби дистанційної передачі даних на комерційному ВОГ повинні використовуватись суміжними суб’єктами ринку природного газу при визначенні об’ємів передачі або розподілу (споживання) природного газу на межі балансової належності між цими суб’єктами та у взаємовідносинах між суб’єктами ринку природного газу, у тому числі для взаєморозрахунків.</w:t>
            </w:r>
          </w:p>
        </w:tc>
        <w:tc>
          <w:tcPr>
            <w:tcW w:w="8997" w:type="dxa"/>
          </w:tcPr>
          <w:p w14:paraId="6CA77469" w14:textId="77777777" w:rsidR="008C2AC0" w:rsidRPr="008C2AC0" w:rsidRDefault="008C2AC0" w:rsidP="00422203">
            <w:pPr>
              <w:pBdr>
                <w:bar w:val="single" w:sz="4" w:color="auto"/>
              </w:pBdr>
              <w:rPr>
                <w:i/>
              </w:rPr>
            </w:pPr>
            <w:r w:rsidRPr="008C2AC0">
              <w:rPr>
                <w:i/>
              </w:rPr>
              <w:t>глава 3 розділу X</w:t>
            </w:r>
          </w:p>
          <w:p w14:paraId="1BFD77DE" w14:textId="7A4B3DA2" w:rsidR="008C2AC0" w:rsidRPr="00ED147F" w:rsidRDefault="008C2AC0" w:rsidP="00422203">
            <w:pPr>
              <w:pBdr>
                <w:bar w:val="single" w:sz="4" w:color="auto"/>
              </w:pBdr>
              <w:rPr>
                <w:b/>
              </w:rPr>
            </w:pPr>
            <w:r w:rsidRPr="008C2AC0">
              <w:t xml:space="preserve">7. </w:t>
            </w:r>
            <w:r w:rsidRPr="008C2AC0">
              <w:rPr>
                <w:strike/>
              </w:rPr>
              <w:t>Прийняті</w:t>
            </w:r>
            <w:r w:rsidRPr="008C2AC0">
              <w:t xml:space="preserve"> </w:t>
            </w:r>
            <w:r w:rsidRPr="008C2AC0">
              <w:rPr>
                <w:b/>
              </w:rPr>
              <w:t>Введені</w:t>
            </w:r>
            <w:r>
              <w:t xml:space="preserve"> </w:t>
            </w:r>
            <w:r w:rsidRPr="008C2AC0">
              <w:t>в експлуатацію засоби дистанційної передачі даних на комерційному ВОГ повинні використовуватись суміжними суб’єктами ринку природного газу при визначенні об’ємів передачі або розподілу (споживання) природного газу на межі балансової належності між цими суб’єктами та у взаємовідносинах між суб’єктами ринку природного газу, у тому числі для взаєморозрахунків.</w:t>
            </w:r>
          </w:p>
        </w:tc>
      </w:tr>
      <w:tr w:rsidR="008C2AC0" w14:paraId="43F1E328" w14:textId="77777777" w:rsidTr="006532C2">
        <w:tc>
          <w:tcPr>
            <w:tcW w:w="6131" w:type="dxa"/>
            <w:gridSpan w:val="2"/>
          </w:tcPr>
          <w:p w14:paraId="719548CE" w14:textId="06D0A956" w:rsidR="008C2AC0" w:rsidRPr="008C2AC0" w:rsidRDefault="008C2AC0" w:rsidP="00422203">
            <w:pPr>
              <w:pBdr>
                <w:bar w:val="single" w:sz="4" w:color="auto"/>
              </w:pBdr>
              <w:rPr>
                <w:i/>
              </w:rPr>
            </w:pPr>
            <w:r w:rsidRPr="008C2AC0">
              <w:rPr>
                <w:i/>
              </w:rPr>
              <w:t xml:space="preserve">глава </w:t>
            </w:r>
            <w:r>
              <w:rPr>
                <w:i/>
              </w:rPr>
              <w:t>5</w:t>
            </w:r>
            <w:r w:rsidRPr="008C2AC0">
              <w:rPr>
                <w:i/>
              </w:rPr>
              <w:t xml:space="preserve"> розділу X</w:t>
            </w:r>
          </w:p>
          <w:p w14:paraId="0716F343" w14:textId="79BE6848" w:rsidR="008C2AC0" w:rsidRDefault="008C2AC0" w:rsidP="00422203">
            <w:pPr>
              <w:pBdr>
                <w:bar w:val="single" w:sz="4" w:color="auto"/>
              </w:pBdr>
            </w:pPr>
            <w:r w:rsidRPr="008C2AC0">
              <w:t>3. Оператор ГРМ при прийнятті комерційного ВОГ в експлуатацію чи під час його експлуатації з метою запобігання розкраданню природного газу має право за власний рахунок встановити на ЗВТ (зокрема на лічильник газу) індикатор дії впливу постійного магнітного поля (далі – магнітний індикатор).</w:t>
            </w:r>
          </w:p>
        </w:tc>
        <w:tc>
          <w:tcPr>
            <w:tcW w:w="8997" w:type="dxa"/>
          </w:tcPr>
          <w:p w14:paraId="167EFE86" w14:textId="3BEA43AF" w:rsidR="008C2AC0" w:rsidRPr="008C2AC0" w:rsidRDefault="008C2AC0" w:rsidP="00422203">
            <w:pPr>
              <w:pBdr>
                <w:bar w:val="single" w:sz="4" w:color="auto"/>
              </w:pBdr>
              <w:rPr>
                <w:i/>
              </w:rPr>
            </w:pPr>
            <w:r w:rsidRPr="008C2AC0">
              <w:rPr>
                <w:i/>
              </w:rPr>
              <w:t xml:space="preserve">глава </w:t>
            </w:r>
            <w:r>
              <w:rPr>
                <w:i/>
              </w:rPr>
              <w:t>5</w:t>
            </w:r>
            <w:r w:rsidRPr="008C2AC0">
              <w:rPr>
                <w:i/>
              </w:rPr>
              <w:t xml:space="preserve"> розділу X</w:t>
            </w:r>
          </w:p>
          <w:p w14:paraId="20F72277" w14:textId="098C1B66" w:rsidR="008C2AC0" w:rsidRPr="00ED147F" w:rsidRDefault="008C2AC0" w:rsidP="00422203">
            <w:pPr>
              <w:pBdr>
                <w:bar w:val="single" w:sz="4" w:color="auto"/>
              </w:pBdr>
              <w:rPr>
                <w:b/>
              </w:rPr>
            </w:pPr>
            <w:r w:rsidRPr="008C2AC0">
              <w:t xml:space="preserve">3. Оператор ГРМ при </w:t>
            </w:r>
            <w:r w:rsidRPr="008C2AC0">
              <w:rPr>
                <w:b/>
              </w:rPr>
              <w:t>введенні</w:t>
            </w:r>
            <w:r>
              <w:t xml:space="preserve"> </w:t>
            </w:r>
            <w:r w:rsidRPr="008C2AC0">
              <w:t>комерційного ВОГ в експлуатацію чи під час його експлуатації з метою запобігання розкраданню природного газу має право за власний рахунок встановити на ЗВТ (зокрема на лічильник газу) індикатор дії впливу постійного магнітного поля (далі – магнітний індикатор).</w:t>
            </w:r>
          </w:p>
        </w:tc>
      </w:tr>
      <w:tr w:rsidR="00777956" w14:paraId="759BB3C0" w14:textId="77777777" w:rsidTr="006532C2">
        <w:tc>
          <w:tcPr>
            <w:tcW w:w="6131" w:type="dxa"/>
            <w:gridSpan w:val="2"/>
          </w:tcPr>
          <w:p w14:paraId="178AF159" w14:textId="3ECB1110" w:rsidR="00777956" w:rsidRDefault="00777956" w:rsidP="00422203">
            <w:pPr>
              <w:pBdr>
                <w:bar w:val="single" w:sz="4" w:color="auto"/>
              </w:pBdr>
            </w:pPr>
            <w:r w:rsidRPr="008C2AC0">
              <w:rPr>
                <w:i/>
              </w:rPr>
              <w:t xml:space="preserve">глава </w:t>
            </w:r>
            <w:r>
              <w:rPr>
                <w:i/>
              </w:rPr>
              <w:t>6</w:t>
            </w:r>
            <w:r w:rsidRPr="008C2AC0">
              <w:rPr>
                <w:i/>
              </w:rPr>
              <w:t xml:space="preserve"> розділу X</w:t>
            </w:r>
          </w:p>
          <w:p w14:paraId="21B64548" w14:textId="734ACC42" w:rsidR="00777956" w:rsidRPr="008C2AC0" w:rsidRDefault="00777956" w:rsidP="00422203">
            <w:pPr>
              <w:pBdr>
                <w:bar w:val="single" w:sz="4" w:color="auto"/>
              </w:pBdr>
              <w:rPr>
                <w:i/>
              </w:rPr>
            </w:pPr>
            <w:r w:rsidRPr="005D250B">
              <w:t>7. Перенесення в інше місце комерційного ВОГ або його складових за бажанням споживача здійснюється за його рахунок в установленому законодавством порядку з урахуванням вимог ПБСГ та після внесення змін до проєктної документації, яка погоджується з Оператором ГРМ.</w:t>
            </w:r>
          </w:p>
        </w:tc>
        <w:tc>
          <w:tcPr>
            <w:tcW w:w="8997" w:type="dxa"/>
          </w:tcPr>
          <w:p w14:paraId="2EF8A083" w14:textId="73EF7ACD" w:rsidR="00777956" w:rsidRDefault="00777956" w:rsidP="00422203">
            <w:pPr>
              <w:pBdr>
                <w:bar w:val="single" w:sz="4" w:color="auto"/>
              </w:pBdr>
            </w:pPr>
            <w:r w:rsidRPr="008C2AC0">
              <w:rPr>
                <w:i/>
              </w:rPr>
              <w:t xml:space="preserve">глава </w:t>
            </w:r>
            <w:r>
              <w:rPr>
                <w:i/>
              </w:rPr>
              <w:t>6</w:t>
            </w:r>
            <w:r w:rsidRPr="008C2AC0">
              <w:rPr>
                <w:i/>
              </w:rPr>
              <w:t xml:space="preserve"> розділу X</w:t>
            </w:r>
          </w:p>
          <w:p w14:paraId="688C9E24" w14:textId="5254D73D" w:rsidR="00777956" w:rsidRPr="008C2AC0" w:rsidRDefault="00777956" w:rsidP="00422203">
            <w:pPr>
              <w:pBdr>
                <w:bar w:val="single" w:sz="4" w:color="auto"/>
              </w:pBdr>
              <w:rPr>
                <w:i/>
              </w:rPr>
            </w:pPr>
            <w:r w:rsidRPr="005D250B">
              <w:t>7. Перенесення в інше місце комерційного ВОГ або його складових за бажанням споживача</w:t>
            </w:r>
            <w:r>
              <w:t xml:space="preserve"> </w:t>
            </w:r>
            <w:r w:rsidRPr="00145155">
              <w:rPr>
                <w:b/>
              </w:rPr>
              <w:t>або суміжного суб’єкта ринку газу</w:t>
            </w:r>
            <w:r w:rsidRPr="005D250B">
              <w:t xml:space="preserve"> здійснюється за його рахунок в установленому законодавством порядку </w:t>
            </w:r>
            <w:r w:rsidRPr="006E327C">
              <w:rPr>
                <w:strike/>
              </w:rPr>
              <w:t>з урахуванням вимог ПБСГ</w:t>
            </w:r>
            <w:r w:rsidRPr="005D250B">
              <w:t xml:space="preserve"> та після внесення змін до проєктної документації, яка погоджується з Оператором ГРМ.</w:t>
            </w:r>
          </w:p>
        </w:tc>
      </w:tr>
      <w:tr w:rsidR="00F43419" w14:paraId="364CE6EE" w14:textId="77777777" w:rsidTr="00F253B7">
        <w:tc>
          <w:tcPr>
            <w:tcW w:w="15128" w:type="dxa"/>
            <w:gridSpan w:val="3"/>
          </w:tcPr>
          <w:p w14:paraId="78E2F7E4" w14:textId="55E6F388" w:rsidR="00F43419" w:rsidRPr="00AE4298" w:rsidRDefault="00F43419" w:rsidP="00422203">
            <w:pPr>
              <w:pBdr>
                <w:bar w:val="single" w:sz="4" w:color="auto"/>
              </w:pBdr>
              <w:jc w:val="center"/>
              <w:rPr>
                <w:b/>
              </w:rPr>
            </w:pPr>
            <w:r w:rsidRPr="00AE4298">
              <w:rPr>
                <w:b/>
              </w:rPr>
              <w:t>XI. Порядок перерахунку (донарахування) або зміни режиму нарахування об’ємів природного газу у разі виявлення порушень вимог цього Кодексу</w:t>
            </w:r>
          </w:p>
        </w:tc>
      </w:tr>
      <w:tr w:rsidR="00F43419" w14:paraId="2AED6DD9" w14:textId="77777777" w:rsidTr="006532C2">
        <w:tc>
          <w:tcPr>
            <w:tcW w:w="6131" w:type="dxa"/>
            <w:gridSpan w:val="2"/>
          </w:tcPr>
          <w:p w14:paraId="214D5BFE" w14:textId="796D4183" w:rsidR="00F43419" w:rsidRPr="00AE4298" w:rsidRDefault="00F43419" w:rsidP="00422203">
            <w:pPr>
              <w:pBdr>
                <w:bar w:val="single" w:sz="4" w:color="auto"/>
              </w:pBdr>
              <w:rPr>
                <w:i/>
              </w:rPr>
            </w:pPr>
            <w:r>
              <w:rPr>
                <w:i/>
              </w:rPr>
              <w:t>Пункт 4 глави 2 розділу ХІ</w:t>
            </w:r>
          </w:p>
          <w:p w14:paraId="334DB735" w14:textId="5B853BA0" w:rsidR="00F43419" w:rsidRDefault="00F43419" w:rsidP="00422203">
            <w:pPr>
              <w:pBdr>
                <w:bar w:val="single" w:sz="4" w:color="auto"/>
              </w:pBdr>
            </w:pPr>
            <w:r>
              <w:t>4. До випадків, внаслідок яких Оператор ГРМ компенсує споживачу завдані збитки та здійснює перерахунок наданих послуг, належать:</w:t>
            </w:r>
          </w:p>
          <w:p w14:paraId="37A3A69E" w14:textId="77777777" w:rsidR="00F43419" w:rsidRDefault="00F43419" w:rsidP="00422203">
            <w:pPr>
              <w:pBdr>
                <w:bar w:val="single" w:sz="4" w:color="auto"/>
              </w:pBdr>
            </w:pPr>
            <w:r>
              <w:t>1) безпідставне припинення розподілу природного газу (газопостачання) споживачу;</w:t>
            </w:r>
          </w:p>
          <w:p w14:paraId="3D50E3C4" w14:textId="77777777" w:rsidR="00F43419" w:rsidRDefault="00F43419" w:rsidP="00422203">
            <w:pPr>
              <w:pBdr>
                <w:bar w:val="single" w:sz="4" w:color="auto"/>
              </w:pBdr>
            </w:pPr>
            <w:r>
              <w:t>2) розподіл природного газу споживачу, якісні показники та тиск якого не відповідають вимогам цього Кодексу;</w:t>
            </w:r>
          </w:p>
          <w:p w14:paraId="7567B983" w14:textId="77777777" w:rsidR="00F43419" w:rsidRDefault="00F43419" w:rsidP="00422203">
            <w:pPr>
              <w:pBdr>
                <w:bar w:val="single" w:sz="4" w:color="auto"/>
              </w:pBdr>
            </w:pPr>
            <w:r>
              <w:t>3) несвоєчасне надання інформації або надання недостовірної інформації;</w:t>
            </w:r>
          </w:p>
          <w:p w14:paraId="29AA74A6" w14:textId="15DD07E9" w:rsidR="00F43419" w:rsidRDefault="00F43419" w:rsidP="00422203">
            <w:pPr>
              <w:pBdr>
                <w:bar w:val="single" w:sz="4" w:color="auto"/>
              </w:pBdr>
            </w:pPr>
            <w:r>
              <w:t>4) шкода, завдана житловому приміщенню і майну споживача, а також його життю, здоров’ю та навколишньому середовищу внаслідок порушення Оператором ГРМ вимог ПБСГ.</w:t>
            </w:r>
          </w:p>
        </w:tc>
        <w:tc>
          <w:tcPr>
            <w:tcW w:w="8997" w:type="dxa"/>
          </w:tcPr>
          <w:p w14:paraId="2ABEEBA2" w14:textId="77777777" w:rsidR="00F43419" w:rsidRPr="00AE4298" w:rsidRDefault="00F43419" w:rsidP="00422203">
            <w:pPr>
              <w:pBdr>
                <w:bar w:val="single" w:sz="4" w:color="auto"/>
              </w:pBdr>
              <w:rPr>
                <w:i/>
              </w:rPr>
            </w:pPr>
            <w:r>
              <w:rPr>
                <w:i/>
              </w:rPr>
              <w:t>Пункт 4 глави 2 розділу ХІ</w:t>
            </w:r>
          </w:p>
          <w:p w14:paraId="79626277" w14:textId="77777777" w:rsidR="00F43419" w:rsidRDefault="00F43419" w:rsidP="00422203">
            <w:pPr>
              <w:pBdr>
                <w:bar w:val="single" w:sz="4" w:color="auto"/>
              </w:pBdr>
            </w:pPr>
            <w:r>
              <w:t>4. До випадків, внаслідок яких Оператор ГРМ компенсує споживачу завдані збитки та здійснює перерахунок наданих послуг, належать:</w:t>
            </w:r>
          </w:p>
          <w:p w14:paraId="4E686D69" w14:textId="77777777" w:rsidR="00F43419" w:rsidRDefault="00F43419" w:rsidP="00422203">
            <w:pPr>
              <w:pBdr>
                <w:bar w:val="single" w:sz="4" w:color="auto"/>
              </w:pBdr>
            </w:pPr>
            <w:r>
              <w:t>1) безпідставне припинення розподілу природного газу (газопостачання) споживачу;</w:t>
            </w:r>
          </w:p>
          <w:p w14:paraId="173A2A7E" w14:textId="77777777" w:rsidR="00F43419" w:rsidRDefault="00F43419" w:rsidP="00422203">
            <w:pPr>
              <w:pBdr>
                <w:bar w:val="single" w:sz="4" w:color="auto"/>
              </w:pBdr>
            </w:pPr>
            <w:r>
              <w:t>2) розподіл природного газу споживачу, якісні показники та тиск якого не відповідають вимогам цього Кодексу;</w:t>
            </w:r>
          </w:p>
          <w:p w14:paraId="2D7CD2FB" w14:textId="77777777" w:rsidR="00F43419" w:rsidRDefault="00F43419" w:rsidP="00422203">
            <w:pPr>
              <w:pBdr>
                <w:bar w:val="single" w:sz="4" w:color="auto"/>
              </w:pBdr>
            </w:pPr>
            <w:r>
              <w:t>3) несвоєчасне надання інформації або надання недостовірної інформації;</w:t>
            </w:r>
          </w:p>
          <w:p w14:paraId="0B49D7EE" w14:textId="71D47B5C" w:rsidR="00F43419" w:rsidRDefault="00F43419" w:rsidP="00422203">
            <w:pPr>
              <w:pBdr>
                <w:bar w:val="single" w:sz="4" w:color="auto"/>
              </w:pBdr>
            </w:pPr>
            <w:r>
              <w:t xml:space="preserve">4) шкода, завдана житловому приміщенню і майну споживача, а також його життю, здоров’ю та навколишньому середовищу внаслідок порушення Оператором ГРМ вимог </w:t>
            </w:r>
            <w:r w:rsidRPr="00D70545">
              <w:rPr>
                <w:b/>
              </w:rPr>
              <w:t>ПТЕСГ</w:t>
            </w:r>
            <w:r>
              <w:t>.</w:t>
            </w:r>
          </w:p>
        </w:tc>
      </w:tr>
      <w:tr w:rsidR="00F43419" w14:paraId="3BC1A52C" w14:textId="77777777" w:rsidTr="006532C2">
        <w:tc>
          <w:tcPr>
            <w:tcW w:w="6131" w:type="dxa"/>
            <w:gridSpan w:val="2"/>
          </w:tcPr>
          <w:p w14:paraId="10FA0684" w14:textId="55596ADF" w:rsidR="00F43419" w:rsidRPr="00035253" w:rsidRDefault="00F43419" w:rsidP="00422203">
            <w:pPr>
              <w:pBdr>
                <w:bar w:val="single" w:sz="4" w:color="auto"/>
              </w:pBdr>
              <w:rPr>
                <w:i/>
              </w:rPr>
            </w:pPr>
            <w:r>
              <w:rPr>
                <w:i/>
              </w:rPr>
              <w:t>Пункт 2 глави 6 розділу ХІ</w:t>
            </w:r>
          </w:p>
          <w:p w14:paraId="07235275" w14:textId="78813C7A" w:rsidR="00F43419" w:rsidRDefault="00F43419" w:rsidP="00422203">
            <w:pPr>
              <w:pBdr>
                <w:bar w:val="single" w:sz="4" w:color="auto"/>
              </w:pBdr>
            </w:pPr>
            <w:r>
              <w:t>2. Перерахунок наданих послуг Оператора ГРМ та компенсація завданих споживачу збитків здійснюються з урахуванням такого:</w:t>
            </w:r>
          </w:p>
          <w:p w14:paraId="1462F457" w14:textId="5EB1BFC8" w:rsidR="00DE0ADF" w:rsidRDefault="00DE0ADF" w:rsidP="00422203">
            <w:pPr>
              <w:pBdr>
                <w:bar w:val="single" w:sz="4" w:color="auto"/>
              </w:pBdr>
            </w:pPr>
            <w:r>
              <w:t>…</w:t>
            </w:r>
          </w:p>
          <w:p w14:paraId="6100190F" w14:textId="1A5A4703" w:rsidR="00F43419" w:rsidRDefault="00F43419" w:rsidP="00422203">
            <w:pPr>
              <w:pBdr>
                <w:bar w:val="single" w:sz="4" w:color="auto"/>
              </w:pBdr>
            </w:pPr>
            <w:r>
              <w:t>3) шкода, завдана об’єкту і майну споживача, його життю та здоров’ю, підлягає відшкодуванню в повному обсязі Оператором ГРМ, якщо ця шкода стала наслідком порушення Оператором ГРМ вимог цього Кодексу, ПБСГ, умов договору розподілу природного газу та інших нормативно-правових актів, що регламентують відносини Оператора ГРМ і споживачів у сфері надання послуг з розподілу природного газу, якщо інше не передбачено законодавством;</w:t>
            </w:r>
          </w:p>
          <w:p w14:paraId="3E3D0D0B" w14:textId="4374710C" w:rsidR="00F43419" w:rsidRDefault="00DE0ADF" w:rsidP="00422203">
            <w:pPr>
              <w:pBdr>
                <w:bar w:val="single" w:sz="4" w:color="auto"/>
              </w:pBdr>
            </w:pPr>
            <w:r>
              <w:t>…</w:t>
            </w:r>
            <w:bookmarkStart w:id="23" w:name="_GoBack"/>
            <w:bookmarkEnd w:id="23"/>
          </w:p>
        </w:tc>
        <w:tc>
          <w:tcPr>
            <w:tcW w:w="8997" w:type="dxa"/>
          </w:tcPr>
          <w:p w14:paraId="281B4C48" w14:textId="77777777" w:rsidR="00F43419" w:rsidRPr="00035253" w:rsidRDefault="00F43419" w:rsidP="00422203">
            <w:pPr>
              <w:pBdr>
                <w:bar w:val="single" w:sz="4" w:color="auto"/>
              </w:pBdr>
              <w:rPr>
                <w:i/>
              </w:rPr>
            </w:pPr>
            <w:r>
              <w:rPr>
                <w:i/>
              </w:rPr>
              <w:t>Пункт 2 глави 6 розділу ХІ</w:t>
            </w:r>
          </w:p>
          <w:p w14:paraId="3A4A247F" w14:textId="77777777" w:rsidR="00F43419" w:rsidRDefault="00F43419" w:rsidP="00422203">
            <w:pPr>
              <w:pBdr>
                <w:bar w:val="single" w:sz="4" w:color="auto"/>
              </w:pBdr>
            </w:pPr>
            <w:r>
              <w:t>2. Перерахунок наданих послуг Оператора ГРМ та компенсація завданих споживачу збитків здійснюються з урахуванням такого:</w:t>
            </w:r>
          </w:p>
          <w:p w14:paraId="7D7D6675" w14:textId="4A31F1FB" w:rsidR="00F43419" w:rsidRDefault="004265B0" w:rsidP="00422203">
            <w:pPr>
              <w:pBdr>
                <w:bar w:val="single" w:sz="4" w:color="auto"/>
              </w:pBdr>
            </w:pPr>
            <w:r>
              <w:t>…</w:t>
            </w:r>
          </w:p>
          <w:p w14:paraId="4ED08D6A" w14:textId="268B62F2" w:rsidR="00F43419" w:rsidRDefault="00F43419" w:rsidP="00422203">
            <w:pPr>
              <w:pBdr>
                <w:bar w:val="single" w:sz="4" w:color="auto"/>
              </w:pBdr>
            </w:pPr>
            <w:r>
              <w:t xml:space="preserve">3) шкода, завдана об’єкту і майну споживача, його життю та здоров’ю, підлягає відшкодуванню в повному обсязі Оператором ГРМ, якщо ця шкода стала наслідком порушення Оператором ГРМ вимог цього Кодексу, </w:t>
            </w:r>
            <w:r w:rsidRPr="00D70545">
              <w:rPr>
                <w:b/>
              </w:rPr>
              <w:t>ПТЕСГ</w:t>
            </w:r>
            <w:r w:rsidRPr="00D70545">
              <w:t>,</w:t>
            </w:r>
            <w:r>
              <w:t xml:space="preserve"> умов договору розподілу природного газу та інших нормативно-правових актів, що регламентують відносини Оператора ГРМ і споживачів у сфері надання послуг з розподілу природного газу, якщо інше не передбачено законодавством;</w:t>
            </w:r>
          </w:p>
          <w:p w14:paraId="472A45B9" w14:textId="1E0E0172" w:rsidR="00F43419" w:rsidRDefault="00DE0ADF" w:rsidP="00422203">
            <w:pPr>
              <w:pBdr>
                <w:bar w:val="single" w:sz="4" w:color="auto"/>
              </w:pBdr>
            </w:pPr>
            <w:r>
              <w:t>…</w:t>
            </w:r>
          </w:p>
        </w:tc>
      </w:tr>
      <w:tr w:rsidR="00906251" w14:paraId="7C4BD5F4" w14:textId="77777777" w:rsidTr="00A4297C">
        <w:tc>
          <w:tcPr>
            <w:tcW w:w="15128" w:type="dxa"/>
            <w:gridSpan w:val="3"/>
            <w:tcBorders>
              <w:bottom w:val="single" w:sz="4" w:space="0" w:color="auto"/>
            </w:tcBorders>
          </w:tcPr>
          <w:p w14:paraId="0EDAD5E1" w14:textId="164078DC" w:rsidR="00906251" w:rsidRPr="00277ED4" w:rsidRDefault="006C1A0B" w:rsidP="006C1A0B">
            <w:pPr>
              <w:pBdr>
                <w:bar w:val="single" w:sz="4" w:color="auto"/>
              </w:pBdr>
              <w:jc w:val="center"/>
              <w:rPr>
                <w:b/>
              </w:rPr>
            </w:pPr>
            <w:bookmarkStart w:id="24" w:name="_Hlk188456027"/>
            <w:r w:rsidRPr="006C1A0B">
              <w:rPr>
                <w:b/>
              </w:rPr>
              <w:t>Мінімальні стандарти та вимоги</w:t>
            </w:r>
            <w:r>
              <w:rPr>
                <w:b/>
              </w:rPr>
              <w:t xml:space="preserve"> </w:t>
            </w:r>
            <w:r w:rsidRPr="006C1A0B">
              <w:rPr>
                <w:b/>
              </w:rPr>
              <w:t>до якості обслуговування споживачів природного газу та порядок надання компенсації споживачам за їх недотримання</w:t>
            </w:r>
            <w:bookmarkEnd w:id="24"/>
          </w:p>
        </w:tc>
      </w:tr>
      <w:tr w:rsidR="00906251" w14:paraId="47AFA575" w14:textId="77777777" w:rsidTr="006532C2">
        <w:tc>
          <w:tcPr>
            <w:tcW w:w="6131" w:type="dxa"/>
            <w:gridSpan w:val="2"/>
            <w:tcBorders>
              <w:bottom w:val="nil"/>
            </w:tcBorders>
          </w:tcPr>
          <w:p w14:paraId="7966CB1C" w14:textId="77777777" w:rsidR="00906251" w:rsidRDefault="00B83453" w:rsidP="00422203">
            <w:pPr>
              <w:pBdr>
                <w:bar w:val="single" w:sz="4" w:color="auto"/>
              </w:pBdr>
              <w:rPr>
                <w:shd w:val="clear" w:color="auto" w:fill="FFFFFF"/>
              </w:rPr>
            </w:pPr>
            <w:r w:rsidRPr="00B83453">
              <w:rPr>
                <w:shd w:val="clear" w:color="auto" w:fill="FFFFFF"/>
              </w:rPr>
              <w:t>2.2. До мінімальних стандартів якості при наданні Оператором ГРМ послуг розподілу природного газу належать:</w:t>
            </w:r>
          </w:p>
          <w:p w14:paraId="558427A2" w14:textId="27BB0941" w:rsidR="00B83453" w:rsidRPr="00B83453" w:rsidRDefault="00B83453" w:rsidP="00422203">
            <w:pPr>
              <w:pBdr>
                <w:bar w:val="single" w:sz="4" w:color="auto"/>
              </w:pBdr>
            </w:pPr>
            <w:r>
              <w:t>…</w:t>
            </w:r>
          </w:p>
        </w:tc>
        <w:tc>
          <w:tcPr>
            <w:tcW w:w="8997" w:type="dxa"/>
            <w:tcBorders>
              <w:bottom w:val="nil"/>
            </w:tcBorders>
          </w:tcPr>
          <w:p w14:paraId="57510F25" w14:textId="77777777" w:rsidR="00906251" w:rsidRDefault="00B83453" w:rsidP="00422203">
            <w:pPr>
              <w:pBdr>
                <w:bar w:val="single" w:sz="4" w:color="auto"/>
              </w:pBdr>
              <w:rPr>
                <w:shd w:val="clear" w:color="auto" w:fill="FFFFFF"/>
              </w:rPr>
            </w:pPr>
            <w:r w:rsidRPr="00B83453">
              <w:rPr>
                <w:shd w:val="clear" w:color="auto" w:fill="FFFFFF"/>
              </w:rPr>
              <w:t>2.2. До мінімальних стандартів якості при наданні Оператором ГРМ послуг розподілу природного газу належать:</w:t>
            </w:r>
          </w:p>
          <w:p w14:paraId="49F1434C" w14:textId="3EEB0716" w:rsidR="00B83453" w:rsidRPr="00B83453" w:rsidRDefault="00B83453" w:rsidP="00422203">
            <w:pPr>
              <w:pBdr>
                <w:bar w:val="single" w:sz="4" w:color="auto"/>
              </w:pBdr>
            </w:pPr>
            <w:r>
              <w:t>…</w:t>
            </w:r>
          </w:p>
        </w:tc>
      </w:tr>
      <w:tr w:rsidR="00B83453" w14:paraId="3872085A" w14:textId="77777777" w:rsidTr="006532C2">
        <w:tc>
          <w:tcPr>
            <w:tcW w:w="6131" w:type="dxa"/>
            <w:gridSpan w:val="2"/>
            <w:tcBorders>
              <w:top w:val="nil"/>
              <w:bottom w:val="nil"/>
            </w:tcBorders>
          </w:tcPr>
          <w:p w14:paraId="4C8C0AB9" w14:textId="5794DAF0" w:rsidR="00B83453" w:rsidRDefault="00B83453" w:rsidP="00422203">
            <w:pPr>
              <w:pBdr>
                <w:bar w:val="single" w:sz="4" w:color="auto"/>
              </w:pBdr>
              <w:rPr>
                <w:shd w:val="clear" w:color="auto" w:fill="FFFFFF"/>
              </w:rPr>
            </w:pPr>
            <w:r w:rsidRPr="00B83453">
              <w:rPr>
                <w:shd w:val="clear" w:color="auto" w:fill="FFFFFF"/>
              </w:rPr>
              <w:t>4) надання проєкту договору на приєднання, проєкту технічних умов приєднання та відповідних рахунків щодо їх оплати у строк до 10 робочих днів з дня реєстрації заяви про приєднання.</w:t>
            </w:r>
          </w:p>
          <w:p w14:paraId="04A0117E" w14:textId="77777777" w:rsidR="00F67405" w:rsidRPr="00B83453" w:rsidRDefault="00F67405" w:rsidP="00422203">
            <w:pPr>
              <w:pBdr>
                <w:bar w:val="single" w:sz="4" w:color="auto"/>
              </w:pBdr>
              <w:rPr>
                <w:shd w:val="clear" w:color="auto" w:fill="FFFFFF"/>
              </w:rPr>
            </w:pPr>
          </w:p>
          <w:p w14:paraId="5E9D129E" w14:textId="77777777" w:rsidR="00B83453" w:rsidRDefault="00B83453" w:rsidP="00422203">
            <w:pPr>
              <w:pBdr>
                <w:bar w:val="single" w:sz="4" w:color="auto"/>
              </w:pBdr>
              <w:rPr>
                <w:shd w:val="clear" w:color="auto" w:fill="FFFFFF"/>
              </w:rPr>
            </w:pPr>
            <w:r w:rsidRPr="00B83453">
              <w:rPr>
                <w:shd w:val="clear" w:color="auto" w:fill="FFFFFF"/>
              </w:rPr>
              <w:t>Термін видачі проєкту договору на приєднання та технічних умов приєднання призупиняється на час отримання уточнених даних/документів від замовника з усуненням зауважень, наданих Оператором ГРМ;</w:t>
            </w:r>
          </w:p>
          <w:p w14:paraId="0E8483F6" w14:textId="0BCBBC42" w:rsidR="009854C7" w:rsidRDefault="00355DE8" w:rsidP="00422203">
            <w:pPr>
              <w:pBdr>
                <w:bar w:val="single" w:sz="4" w:color="auto"/>
              </w:pBdr>
              <w:rPr>
                <w:shd w:val="clear" w:color="auto" w:fill="FFFFFF"/>
              </w:rPr>
            </w:pPr>
            <w:r>
              <w:rPr>
                <w:shd w:val="clear" w:color="auto" w:fill="FFFFFF"/>
              </w:rPr>
              <w:t>…</w:t>
            </w:r>
          </w:p>
          <w:p w14:paraId="578A8DFC" w14:textId="1B362F6A" w:rsidR="009854C7" w:rsidRPr="00B83453" w:rsidRDefault="009854C7" w:rsidP="00422203">
            <w:pPr>
              <w:pBdr>
                <w:bar w:val="single" w:sz="4" w:color="auto"/>
              </w:pBdr>
              <w:rPr>
                <w:shd w:val="clear" w:color="auto" w:fill="FFFFFF"/>
              </w:rPr>
            </w:pPr>
            <w:r w:rsidRPr="009854C7">
              <w:rPr>
                <w:shd w:val="clear" w:color="auto" w:fill="FFFFFF"/>
              </w:rPr>
              <w:t>8) надання послуги з приєднання до газорозподільної системи - протягом строку, визначеного договором на приєднання до газорозподільної системи;</w:t>
            </w:r>
          </w:p>
        </w:tc>
        <w:tc>
          <w:tcPr>
            <w:tcW w:w="8997" w:type="dxa"/>
            <w:tcBorders>
              <w:top w:val="nil"/>
              <w:bottom w:val="nil"/>
            </w:tcBorders>
          </w:tcPr>
          <w:p w14:paraId="648EDBD8" w14:textId="77777777" w:rsidR="00F67405" w:rsidRDefault="00D22CB3" w:rsidP="00422203">
            <w:pPr>
              <w:pBdr>
                <w:bar w:val="single" w:sz="4" w:color="auto"/>
              </w:pBdr>
              <w:rPr>
                <w:shd w:val="clear" w:color="auto" w:fill="FFFFFF"/>
              </w:rPr>
            </w:pPr>
            <w:r w:rsidRPr="00472057">
              <w:rPr>
                <w:shd w:val="clear" w:color="auto" w:fill="FFFFFF"/>
              </w:rPr>
              <w:t xml:space="preserve">4) надання проєкту договору на приєднання, проєкту технічних умов приєднання та відповідних рахунків щодо їх оплати у строк до 10 робочих днів з дня реєстрації заяви про </w:t>
            </w:r>
            <w:r w:rsidRPr="00CD1E42">
              <w:rPr>
                <w:shd w:val="clear" w:color="auto" w:fill="FFFFFF"/>
              </w:rPr>
              <w:t>приєднання.</w:t>
            </w:r>
          </w:p>
          <w:p w14:paraId="295096D6" w14:textId="20CFF24B" w:rsidR="00355DE8" w:rsidRPr="00F67405" w:rsidRDefault="00CD1E42" w:rsidP="00422203">
            <w:pPr>
              <w:pBdr>
                <w:bar w:val="single" w:sz="4" w:color="auto"/>
              </w:pBdr>
              <w:rPr>
                <w:shd w:val="clear" w:color="auto" w:fill="FFFFFF"/>
              </w:rPr>
            </w:pPr>
            <w:r w:rsidRPr="00940374">
              <w:rPr>
                <w:b/>
                <w:shd w:val="clear" w:color="auto" w:fill="FFFFFF"/>
              </w:rPr>
              <w:t>Зазначений строк подовжується на строк, який  необхідний для уточнення даних або усунення зауважень до поданих документів або отримання згоди власника газових мереж;</w:t>
            </w:r>
          </w:p>
          <w:p w14:paraId="4B05942E" w14:textId="2201ED45" w:rsidR="00CD1E42" w:rsidRDefault="00355DE8" w:rsidP="00422203">
            <w:pPr>
              <w:pBdr>
                <w:bar w:val="single" w:sz="4" w:color="auto"/>
              </w:pBdr>
              <w:rPr>
                <w:shd w:val="clear" w:color="auto" w:fill="FFFFFF"/>
              </w:rPr>
            </w:pPr>
            <w:r w:rsidRPr="00C21867">
              <w:rPr>
                <w:shd w:val="clear" w:color="auto" w:fill="FFFFFF"/>
              </w:rPr>
              <w:t>…</w:t>
            </w:r>
          </w:p>
          <w:p w14:paraId="3EF839DF" w14:textId="77777777" w:rsidR="00F67405" w:rsidRDefault="00F67405" w:rsidP="00422203">
            <w:pPr>
              <w:pBdr>
                <w:bar w:val="single" w:sz="4" w:color="auto"/>
              </w:pBdr>
              <w:rPr>
                <w:shd w:val="clear" w:color="auto" w:fill="FFFFFF"/>
              </w:rPr>
            </w:pPr>
          </w:p>
          <w:p w14:paraId="7975D4CF" w14:textId="4820BB40" w:rsidR="009854C7" w:rsidRPr="00396448" w:rsidRDefault="009854C7" w:rsidP="00422203">
            <w:pPr>
              <w:pBdr>
                <w:bar w:val="single" w:sz="4" w:color="auto"/>
              </w:pBdr>
              <w:rPr>
                <w:highlight w:val="yellow"/>
                <w:shd w:val="clear" w:color="auto" w:fill="FFFFFF"/>
              </w:rPr>
            </w:pPr>
            <w:r w:rsidRPr="009854C7">
              <w:rPr>
                <w:shd w:val="clear" w:color="auto" w:fill="FFFFFF"/>
              </w:rPr>
              <w:t>8) надання послуги з приєднання до газорозподільної системи</w:t>
            </w:r>
            <w:r>
              <w:rPr>
                <w:shd w:val="clear" w:color="auto" w:fill="FFFFFF"/>
              </w:rPr>
              <w:t xml:space="preserve"> </w:t>
            </w:r>
            <w:r w:rsidRPr="009854C7">
              <w:rPr>
                <w:b/>
                <w:shd w:val="clear" w:color="auto" w:fill="FFFFFF"/>
              </w:rPr>
              <w:t>(</w:t>
            </w:r>
            <w:r w:rsidRPr="009854C7">
              <w:rPr>
                <w:b/>
                <w:szCs w:val="28"/>
              </w:rPr>
              <w:t>стандартного приєднання та/або приєднання, що є нестандартним</w:t>
            </w:r>
            <w:r w:rsidRPr="009854C7">
              <w:rPr>
                <w:b/>
                <w:shd w:val="clear" w:color="auto" w:fill="FFFFFF"/>
              </w:rPr>
              <w:t>)</w:t>
            </w:r>
            <w:r w:rsidRPr="009854C7">
              <w:rPr>
                <w:shd w:val="clear" w:color="auto" w:fill="FFFFFF"/>
              </w:rPr>
              <w:t xml:space="preserve"> - протягом строку, визначеного договором на приєднання до газорозподільної системи;</w:t>
            </w:r>
          </w:p>
        </w:tc>
      </w:tr>
      <w:tr w:rsidR="00B83453" w14:paraId="2340593F" w14:textId="77777777" w:rsidTr="006532C2">
        <w:tc>
          <w:tcPr>
            <w:tcW w:w="6131" w:type="dxa"/>
            <w:gridSpan w:val="2"/>
            <w:tcBorders>
              <w:top w:val="nil"/>
              <w:bottom w:val="nil"/>
            </w:tcBorders>
          </w:tcPr>
          <w:p w14:paraId="179CFE41" w14:textId="77777777" w:rsidR="00355DE8" w:rsidRPr="00355DE8" w:rsidRDefault="00355DE8" w:rsidP="00422203">
            <w:pPr>
              <w:pBdr>
                <w:bar w:val="single" w:sz="4" w:color="auto"/>
              </w:pBdr>
              <w:rPr>
                <w:shd w:val="clear" w:color="auto" w:fill="FFFFFF"/>
              </w:rPr>
            </w:pPr>
            <w:r w:rsidRPr="00355DE8">
              <w:rPr>
                <w:shd w:val="clear" w:color="auto" w:fill="FFFFFF"/>
              </w:rPr>
              <w:t xml:space="preserve">9) забезпечення підключення об’єкта замовника до ГРМ (фізичне з’єднання газових мереж зовнішнього та внутрішнього газопостачання) з дня надання Оператору ГРМ замовником підтвердних документів </w:t>
            </w:r>
            <w:r w:rsidRPr="00811BD8">
              <w:rPr>
                <w:shd w:val="clear" w:color="auto" w:fill="FFFFFF"/>
              </w:rPr>
              <w:t>про введення в експлуатацію газових мереж внутрішнього газопостачання</w:t>
            </w:r>
            <w:r w:rsidRPr="00355DE8">
              <w:rPr>
                <w:shd w:val="clear" w:color="auto" w:fill="FFFFFF"/>
              </w:rPr>
              <w:t xml:space="preserve"> та їх фізичну наявність у точці приєднання (за умови дотримання замовником оплати вартості послуги з приєднання):</w:t>
            </w:r>
          </w:p>
          <w:p w14:paraId="3BD4F2DF" w14:textId="77777777" w:rsidR="00355DE8" w:rsidRPr="00355DE8" w:rsidRDefault="00355DE8" w:rsidP="00422203">
            <w:pPr>
              <w:pBdr>
                <w:bar w:val="single" w:sz="4" w:color="auto"/>
              </w:pBdr>
              <w:rPr>
                <w:shd w:val="clear" w:color="auto" w:fill="FFFFFF"/>
              </w:rPr>
            </w:pPr>
            <w:r w:rsidRPr="00355DE8">
              <w:rPr>
                <w:shd w:val="clear" w:color="auto" w:fill="FFFFFF"/>
              </w:rPr>
              <w:t>у міській місцевості - у строк до 10 робочих днів (якщо договором на приєднання не встановлений більш пізній термін);</w:t>
            </w:r>
          </w:p>
          <w:p w14:paraId="53F3BD82" w14:textId="60725DBB" w:rsidR="00F71D27" w:rsidRPr="00B83453" w:rsidRDefault="00355DE8" w:rsidP="00422203">
            <w:pPr>
              <w:pBdr>
                <w:bar w:val="single" w:sz="4" w:color="auto"/>
              </w:pBdr>
              <w:rPr>
                <w:shd w:val="clear" w:color="auto" w:fill="FFFFFF"/>
              </w:rPr>
            </w:pPr>
            <w:r w:rsidRPr="00355DE8">
              <w:rPr>
                <w:shd w:val="clear" w:color="auto" w:fill="FFFFFF"/>
              </w:rPr>
              <w:t>у сільській місцевості - у строк до 15 робочих днів (якщо договором на приєднання не встановлений більш пізній термін);</w:t>
            </w:r>
          </w:p>
        </w:tc>
        <w:tc>
          <w:tcPr>
            <w:tcW w:w="8997" w:type="dxa"/>
            <w:tcBorders>
              <w:top w:val="nil"/>
              <w:bottom w:val="nil"/>
            </w:tcBorders>
          </w:tcPr>
          <w:p w14:paraId="48BA0436" w14:textId="36851325" w:rsidR="00277ED4" w:rsidRPr="00396448" w:rsidRDefault="00C21867" w:rsidP="00422203">
            <w:pPr>
              <w:pBdr>
                <w:bar w:val="single" w:sz="4" w:color="auto"/>
              </w:pBdr>
              <w:rPr>
                <w:b/>
                <w:highlight w:val="yellow"/>
                <w:shd w:val="clear" w:color="auto" w:fill="FFFFFF"/>
              </w:rPr>
            </w:pPr>
            <w:r w:rsidRPr="003260F2">
              <w:rPr>
                <w:shd w:val="clear" w:color="auto" w:fill="FFFFFF"/>
              </w:rPr>
              <w:t xml:space="preserve">9) забезпечення підключення об’єкта замовника до ГРМ (фізичне з’єднання газових мереж зовнішнього та внутрішнього газопостачання) </w:t>
            </w:r>
            <w:r w:rsidRPr="00777003">
              <w:rPr>
                <w:b/>
                <w:shd w:val="clear" w:color="auto" w:fill="FFFFFF"/>
              </w:rPr>
              <w:t>у строк до 10 робочих днів</w:t>
            </w:r>
            <w:r w:rsidRPr="00355DE8">
              <w:rPr>
                <w:shd w:val="clear" w:color="auto" w:fill="FFFFFF"/>
              </w:rPr>
              <w:t xml:space="preserve"> </w:t>
            </w:r>
            <w:r w:rsidRPr="003260F2">
              <w:rPr>
                <w:shd w:val="clear" w:color="auto" w:fill="FFFFFF"/>
              </w:rPr>
              <w:t xml:space="preserve">з дати надання </w:t>
            </w:r>
            <w:r w:rsidR="006532C2" w:rsidRPr="003260F2">
              <w:rPr>
                <w:shd w:val="clear" w:color="auto" w:fill="FFFFFF"/>
              </w:rPr>
              <w:t xml:space="preserve">замовником </w:t>
            </w:r>
            <w:r w:rsidRPr="003260F2">
              <w:rPr>
                <w:shd w:val="clear" w:color="auto" w:fill="FFFFFF"/>
              </w:rPr>
              <w:t xml:space="preserve">Оператору ГРМ підтвердних документів </w:t>
            </w:r>
            <w:r w:rsidRPr="003260F2">
              <w:rPr>
                <w:b/>
                <w:shd w:val="clear" w:color="auto" w:fill="FFFFFF"/>
              </w:rPr>
              <w:t>та виконання умов, визнач</w:t>
            </w:r>
            <w:r>
              <w:rPr>
                <w:b/>
                <w:shd w:val="clear" w:color="auto" w:fill="FFFFFF"/>
              </w:rPr>
              <w:t>е</w:t>
            </w:r>
            <w:r w:rsidRPr="003260F2">
              <w:rPr>
                <w:b/>
                <w:shd w:val="clear" w:color="auto" w:fill="FFFFFF"/>
              </w:rPr>
              <w:t xml:space="preserve">них пунктами 9 – 11 глави 2 розділу </w:t>
            </w:r>
            <w:r w:rsidRPr="003260F2">
              <w:rPr>
                <w:b/>
                <w:shd w:val="clear" w:color="auto" w:fill="FFFFFF"/>
                <w:lang w:val="en-US"/>
              </w:rPr>
              <w:t>V</w:t>
            </w:r>
            <w:r w:rsidRPr="003260F2">
              <w:rPr>
                <w:b/>
                <w:shd w:val="clear" w:color="auto" w:fill="FFFFFF"/>
              </w:rPr>
              <w:t xml:space="preserve"> Кодексу ГРМ</w:t>
            </w:r>
            <w:r>
              <w:rPr>
                <w:b/>
                <w:shd w:val="clear" w:color="auto" w:fill="FFFFFF"/>
              </w:rPr>
              <w:t xml:space="preserve"> </w:t>
            </w:r>
            <w:r w:rsidRPr="003260F2">
              <w:rPr>
                <w:b/>
                <w:shd w:val="clear" w:color="auto" w:fill="FFFFFF"/>
              </w:rPr>
              <w:t xml:space="preserve">(якщо договором на приєднання не встановлений більш пізній </w:t>
            </w:r>
            <w:r w:rsidR="00CD1E42">
              <w:rPr>
                <w:b/>
                <w:shd w:val="clear" w:color="auto" w:fill="FFFFFF"/>
              </w:rPr>
              <w:t>строк</w:t>
            </w:r>
            <w:r w:rsidRPr="003260F2">
              <w:rPr>
                <w:b/>
                <w:shd w:val="clear" w:color="auto" w:fill="FFFFFF"/>
              </w:rPr>
              <w:t>);</w:t>
            </w:r>
          </w:p>
        </w:tc>
      </w:tr>
      <w:tr w:rsidR="00396448" w14:paraId="305E8F77" w14:textId="77777777" w:rsidTr="006532C2">
        <w:tc>
          <w:tcPr>
            <w:tcW w:w="6131" w:type="dxa"/>
            <w:gridSpan w:val="2"/>
            <w:tcBorders>
              <w:top w:val="nil"/>
            </w:tcBorders>
          </w:tcPr>
          <w:p w14:paraId="6DAC4FC8" w14:textId="77777777" w:rsidR="00396448" w:rsidRPr="00396448" w:rsidRDefault="00396448" w:rsidP="00422203">
            <w:pPr>
              <w:pBdr>
                <w:bar w:val="single" w:sz="4" w:color="auto"/>
              </w:pBdr>
              <w:rPr>
                <w:shd w:val="clear" w:color="auto" w:fill="FFFFFF"/>
              </w:rPr>
            </w:pPr>
            <w:r w:rsidRPr="00396448">
              <w:rPr>
                <w:shd w:val="clear" w:color="auto" w:fill="FFFFFF"/>
              </w:rPr>
              <w:t>10) пуск газу в газові мережі внутрішнього газопостачання з дня укладення договору розподілу природного газу та після набуття споживачем підтверджених обсягів природного газу на відповідний період (у разі наявності договору розподілу природного газу при реконструкції чи технічному переоснащенні вже підключеного до ГРМ об'єкта - з дня відповідного звернення споживача):</w:t>
            </w:r>
          </w:p>
          <w:p w14:paraId="1B22F018" w14:textId="77777777" w:rsidR="00396448" w:rsidRPr="00396448" w:rsidRDefault="00396448" w:rsidP="00422203">
            <w:pPr>
              <w:pBdr>
                <w:bar w:val="single" w:sz="4" w:color="auto"/>
              </w:pBdr>
              <w:rPr>
                <w:shd w:val="clear" w:color="auto" w:fill="FFFFFF"/>
                <w:lang w:val="ru-RU"/>
              </w:rPr>
            </w:pPr>
            <w:r w:rsidRPr="00396448">
              <w:rPr>
                <w:shd w:val="clear" w:color="auto" w:fill="FFFFFF"/>
                <w:lang w:val="ru-RU"/>
              </w:rPr>
              <w:t xml:space="preserve">у </w:t>
            </w:r>
            <w:proofErr w:type="spellStart"/>
            <w:r w:rsidRPr="00396448">
              <w:rPr>
                <w:shd w:val="clear" w:color="auto" w:fill="FFFFFF"/>
                <w:lang w:val="ru-RU"/>
              </w:rPr>
              <w:t>міській</w:t>
            </w:r>
            <w:proofErr w:type="spellEnd"/>
            <w:r w:rsidRPr="00396448">
              <w:rPr>
                <w:shd w:val="clear" w:color="auto" w:fill="FFFFFF"/>
                <w:lang w:val="ru-RU"/>
              </w:rPr>
              <w:t xml:space="preserve"> </w:t>
            </w:r>
            <w:proofErr w:type="spellStart"/>
            <w:r w:rsidRPr="00396448">
              <w:rPr>
                <w:shd w:val="clear" w:color="auto" w:fill="FFFFFF"/>
                <w:lang w:val="ru-RU"/>
              </w:rPr>
              <w:t>місцевості</w:t>
            </w:r>
            <w:proofErr w:type="spellEnd"/>
            <w:r w:rsidRPr="00396448">
              <w:rPr>
                <w:shd w:val="clear" w:color="auto" w:fill="FFFFFF"/>
                <w:lang w:val="ru-RU"/>
              </w:rPr>
              <w:t xml:space="preserve"> - у строк до 5 </w:t>
            </w:r>
            <w:proofErr w:type="spellStart"/>
            <w:r w:rsidRPr="00396448">
              <w:rPr>
                <w:shd w:val="clear" w:color="auto" w:fill="FFFFFF"/>
                <w:lang w:val="ru-RU"/>
              </w:rPr>
              <w:t>робочих</w:t>
            </w:r>
            <w:proofErr w:type="spellEnd"/>
            <w:r w:rsidRPr="00396448">
              <w:rPr>
                <w:shd w:val="clear" w:color="auto" w:fill="FFFFFF"/>
                <w:lang w:val="ru-RU"/>
              </w:rPr>
              <w:t xml:space="preserve"> </w:t>
            </w:r>
            <w:proofErr w:type="spellStart"/>
            <w:r w:rsidRPr="00396448">
              <w:rPr>
                <w:shd w:val="clear" w:color="auto" w:fill="FFFFFF"/>
                <w:lang w:val="ru-RU"/>
              </w:rPr>
              <w:t>днів</w:t>
            </w:r>
            <w:proofErr w:type="spellEnd"/>
            <w:r w:rsidRPr="00396448">
              <w:rPr>
                <w:shd w:val="clear" w:color="auto" w:fill="FFFFFF"/>
                <w:lang w:val="ru-RU"/>
              </w:rPr>
              <w:t>;</w:t>
            </w:r>
          </w:p>
          <w:p w14:paraId="0D021383" w14:textId="3BA565DA" w:rsidR="00396448" w:rsidRPr="00396448" w:rsidRDefault="00396448" w:rsidP="00422203">
            <w:pPr>
              <w:pBdr>
                <w:bar w:val="single" w:sz="4" w:color="auto"/>
              </w:pBdr>
              <w:rPr>
                <w:shd w:val="clear" w:color="auto" w:fill="FFFFFF"/>
                <w:lang w:val="ru-RU"/>
              </w:rPr>
            </w:pPr>
            <w:r w:rsidRPr="00396448">
              <w:rPr>
                <w:shd w:val="clear" w:color="auto" w:fill="FFFFFF"/>
                <w:lang w:val="ru-RU"/>
              </w:rPr>
              <w:t xml:space="preserve">у </w:t>
            </w:r>
            <w:proofErr w:type="spellStart"/>
            <w:r w:rsidRPr="00396448">
              <w:rPr>
                <w:shd w:val="clear" w:color="auto" w:fill="FFFFFF"/>
                <w:lang w:val="ru-RU"/>
              </w:rPr>
              <w:t>сільській</w:t>
            </w:r>
            <w:proofErr w:type="spellEnd"/>
            <w:r w:rsidRPr="00396448">
              <w:rPr>
                <w:shd w:val="clear" w:color="auto" w:fill="FFFFFF"/>
                <w:lang w:val="ru-RU"/>
              </w:rPr>
              <w:t xml:space="preserve"> </w:t>
            </w:r>
            <w:proofErr w:type="spellStart"/>
            <w:r w:rsidRPr="00396448">
              <w:rPr>
                <w:shd w:val="clear" w:color="auto" w:fill="FFFFFF"/>
                <w:lang w:val="ru-RU"/>
              </w:rPr>
              <w:t>місцевості</w:t>
            </w:r>
            <w:proofErr w:type="spellEnd"/>
            <w:r w:rsidRPr="00396448">
              <w:rPr>
                <w:shd w:val="clear" w:color="auto" w:fill="FFFFFF"/>
                <w:lang w:val="ru-RU"/>
              </w:rPr>
              <w:t xml:space="preserve"> - у строк до 10 </w:t>
            </w:r>
            <w:proofErr w:type="spellStart"/>
            <w:r w:rsidRPr="00396448">
              <w:rPr>
                <w:shd w:val="clear" w:color="auto" w:fill="FFFFFF"/>
                <w:lang w:val="ru-RU"/>
              </w:rPr>
              <w:t>робочих</w:t>
            </w:r>
            <w:proofErr w:type="spellEnd"/>
            <w:r w:rsidRPr="00396448">
              <w:rPr>
                <w:shd w:val="clear" w:color="auto" w:fill="FFFFFF"/>
                <w:lang w:val="ru-RU"/>
              </w:rPr>
              <w:t xml:space="preserve"> </w:t>
            </w:r>
            <w:proofErr w:type="spellStart"/>
            <w:r w:rsidRPr="00396448">
              <w:rPr>
                <w:shd w:val="clear" w:color="auto" w:fill="FFFFFF"/>
                <w:lang w:val="ru-RU"/>
              </w:rPr>
              <w:t>днів</w:t>
            </w:r>
            <w:proofErr w:type="spellEnd"/>
            <w:r w:rsidRPr="00396448">
              <w:rPr>
                <w:shd w:val="clear" w:color="auto" w:fill="FFFFFF"/>
                <w:lang w:val="ru-RU"/>
              </w:rPr>
              <w:t>;</w:t>
            </w:r>
          </w:p>
        </w:tc>
        <w:tc>
          <w:tcPr>
            <w:tcW w:w="8997" w:type="dxa"/>
            <w:tcBorders>
              <w:top w:val="nil"/>
            </w:tcBorders>
          </w:tcPr>
          <w:p w14:paraId="040EDFEA" w14:textId="32AEE9E5" w:rsidR="00342212" w:rsidRPr="003260F2" w:rsidRDefault="00342212" w:rsidP="00422203">
            <w:pPr>
              <w:pBdr>
                <w:bar w:val="single" w:sz="4" w:color="auto"/>
              </w:pBdr>
              <w:rPr>
                <w:b/>
                <w:shd w:val="clear" w:color="auto" w:fill="FFFFFF"/>
              </w:rPr>
            </w:pPr>
            <w:r w:rsidRPr="003260F2">
              <w:rPr>
                <w:shd w:val="clear" w:color="auto" w:fill="FFFFFF"/>
                <w:lang w:val="ru-RU"/>
              </w:rPr>
              <w:t>10)</w:t>
            </w:r>
            <w:r w:rsidRPr="003260F2">
              <w:rPr>
                <w:shd w:val="clear" w:color="auto" w:fill="FFFFFF"/>
              </w:rPr>
              <w:t xml:space="preserve"> пуск газу в газові мережі внутрішнього газопостачання </w:t>
            </w:r>
            <w:r w:rsidRPr="00777003">
              <w:rPr>
                <w:b/>
                <w:shd w:val="clear" w:color="auto" w:fill="FFFFFF"/>
              </w:rPr>
              <w:t xml:space="preserve">з дати надання </w:t>
            </w:r>
            <w:r w:rsidR="006532C2" w:rsidRPr="00777003">
              <w:rPr>
                <w:b/>
                <w:shd w:val="clear" w:color="auto" w:fill="FFFFFF"/>
              </w:rPr>
              <w:t xml:space="preserve">замовником </w:t>
            </w:r>
            <w:r w:rsidRPr="00777003">
              <w:rPr>
                <w:b/>
                <w:shd w:val="clear" w:color="auto" w:fill="FFFFFF"/>
              </w:rPr>
              <w:t xml:space="preserve">Оператору ГРМ підтвердних документів та </w:t>
            </w:r>
            <w:r w:rsidRPr="003260F2">
              <w:rPr>
                <w:b/>
                <w:shd w:val="clear" w:color="auto" w:fill="FFFFFF"/>
              </w:rPr>
              <w:t xml:space="preserve">виконання умов, визначних пунктами 9 – 11 глави 2 розділу </w:t>
            </w:r>
            <w:r w:rsidRPr="003260F2">
              <w:rPr>
                <w:b/>
                <w:shd w:val="clear" w:color="auto" w:fill="FFFFFF"/>
                <w:lang w:val="en-US"/>
              </w:rPr>
              <w:t>V</w:t>
            </w:r>
            <w:r w:rsidRPr="003260F2">
              <w:rPr>
                <w:b/>
                <w:shd w:val="clear" w:color="auto" w:fill="FFFFFF"/>
              </w:rPr>
              <w:t xml:space="preserve"> Кодексу ГРМ:</w:t>
            </w:r>
          </w:p>
          <w:p w14:paraId="49B0D4D2" w14:textId="77777777" w:rsidR="00342212" w:rsidRPr="003260F2" w:rsidRDefault="00342212" w:rsidP="00422203">
            <w:pPr>
              <w:pBdr>
                <w:bar w:val="single" w:sz="4" w:color="auto"/>
              </w:pBdr>
              <w:rPr>
                <w:shd w:val="clear" w:color="auto" w:fill="FFFFFF"/>
                <w:lang w:val="ru-RU"/>
              </w:rPr>
            </w:pPr>
            <w:r w:rsidRPr="003260F2">
              <w:rPr>
                <w:shd w:val="clear" w:color="auto" w:fill="FFFFFF"/>
                <w:lang w:val="ru-RU"/>
              </w:rPr>
              <w:t xml:space="preserve">у </w:t>
            </w:r>
            <w:proofErr w:type="spellStart"/>
            <w:r w:rsidRPr="003260F2">
              <w:rPr>
                <w:shd w:val="clear" w:color="auto" w:fill="FFFFFF"/>
                <w:lang w:val="ru-RU"/>
              </w:rPr>
              <w:t>міській</w:t>
            </w:r>
            <w:proofErr w:type="spellEnd"/>
            <w:r w:rsidRPr="003260F2">
              <w:rPr>
                <w:shd w:val="clear" w:color="auto" w:fill="FFFFFF"/>
                <w:lang w:val="ru-RU"/>
              </w:rPr>
              <w:t xml:space="preserve"> </w:t>
            </w:r>
            <w:proofErr w:type="spellStart"/>
            <w:r w:rsidRPr="003260F2">
              <w:rPr>
                <w:shd w:val="clear" w:color="auto" w:fill="FFFFFF"/>
                <w:lang w:val="ru-RU"/>
              </w:rPr>
              <w:t>місцевості</w:t>
            </w:r>
            <w:proofErr w:type="spellEnd"/>
            <w:r w:rsidRPr="003260F2">
              <w:rPr>
                <w:shd w:val="clear" w:color="auto" w:fill="FFFFFF"/>
                <w:lang w:val="ru-RU"/>
              </w:rPr>
              <w:t xml:space="preserve"> - у строк до 5 </w:t>
            </w:r>
            <w:proofErr w:type="spellStart"/>
            <w:r w:rsidRPr="003260F2">
              <w:rPr>
                <w:shd w:val="clear" w:color="auto" w:fill="FFFFFF"/>
                <w:lang w:val="ru-RU"/>
              </w:rPr>
              <w:t>робочих</w:t>
            </w:r>
            <w:proofErr w:type="spellEnd"/>
            <w:r w:rsidRPr="003260F2">
              <w:rPr>
                <w:shd w:val="clear" w:color="auto" w:fill="FFFFFF"/>
                <w:lang w:val="ru-RU"/>
              </w:rPr>
              <w:t xml:space="preserve"> </w:t>
            </w:r>
            <w:proofErr w:type="spellStart"/>
            <w:r w:rsidRPr="003260F2">
              <w:rPr>
                <w:shd w:val="clear" w:color="auto" w:fill="FFFFFF"/>
                <w:lang w:val="ru-RU"/>
              </w:rPr>
              <w:t>днів</w:t>
            </w:r>
            <w:proofErr w:type="spellEnd"/>
            <w:r w:rsidRPr="003260F2">
              <w:rPr>
                <w:shd w:val="clear" w:color="auto" w:fill="FFFFFF"/>
                <w:lang w:val="ru-RU"/>
              </w:rPr>
              <w:t>;</w:t>
            </w:r>
          </w:p>
          <w:p w14:paraId="1FE15AB3" w14:textId="77777777" w:rsidR="00342212" w:rsidRPr="003260F2" w:rsidRDefault="00342212" w:rsidP="00422203">
            <w:pPr>
              <w:pBdr>
                <w:bar w:val="single" w:sz="4" w:color="auto"/>
              </w:pBdr>
              <w:rPr>
                <w:shd w:val="clear" w:color="auto" w:fill="FFFFFF"/>
              </w:rPr>
            </w:pPr>
            <w:r w:rsidRPr="003260F2">
              <w:rPr>
                <w:shd w:val="clear" w:color="auto" w:fill="FFFFFF"/>
                <w:lang w:val="ru-RU"/>
              </w:rPr>
              <w:t xml:space="preserve">у </w:t>
            </w:r>
            <w:proofErr w:type="spellStart"/>
            <w:r w:rsidRPr="003260F2">
              <w:rPr>
                <w:shd w:val="clear" w:color="auto" w:fill="FFFFFF"/>
                <w:lang w:val="ru-RU"/>
              </w:rPr>
              <w:t>сільській</w:t>
            </w:r>
            <w:proofErr w:type="spellEnd"/>
            <w:r w:rsidRPr="003260F2">
              <w:rPr>
                <w:shd w:val="clear" w:color="auto" w:fill="FFFFFF"/>
                <w:lang w:val="ru-RU"/>
              </w:rPr>
              <w:t xml:space="preserve"> </w:t>
            </w:r>
            <w:proofErr w:type="spellStart"/>
            <w:r w:rsidRPr="003260F2">
              <w:rPr>
                <w:shd w:val="clear" w:color="auto" w:fill="FFFFFF"/>
                <w:lang w:val="ru-RU"/>
              </w:rPr>
              <w:t>місцевості</w:t>
            </w:r>
            <w:proofErr w:type="spellEnd"/>
            <w:r w:rsidRPr="003260F2">
              <w:rPr>
                <w:shd w:val="clear" w:color="auto" w:fill="FFFFFF"/>
                <w:lang w:val="ru-RU"/>
              </w:rPr>
              <w:t xml:space="preserve"> - у строк до 10 </w:t>
            </w:r>
            <w:proofErr w:type="spellStart"/>
            <w:r w:rsidRPr="003260F2">
              <w:rPr>
                <w:shd w:val="clear" w:color="auto" w:fill="FFFFFF"/>
                <w:lang w:val="ru-RU"/>
              </w:rPr>
              <w:t>робочих</w:t>
            </w:r>
            <w:proofErr w:type="spellEnd"/>
            <w:r w:rsidRPr="003260F2">
              <w:rPr>
                <w:shd w:val="clear" w:color="auto" w:fill="FFFFFF"/>
                <w:lang w:val="ru-RU"/>
              </w:rPr>
              <w:t xml:space="preserve"> </w:t>
            </w:r>
            <w:proofErr w:type="spellStart"/>
            <w:r w:rsidRPr="003260F2">
              <w:rPr>
                <w:shd w:val="clear" w:color="auto" w:fill="FFFFFF"/>
                <w:lang w:val="ru-RU"/>
              </w:rPr>
              <w:t>днів</w:t>
            </w:r>
            <w:proofErr w:type="spellEnd"/>
            <w:r w:rsidRPr="003260F2">
              <w:rPr>
                <w:shd w:val="clear" w:color="auto" w:fill="FFFFFF"/>
                <w:lang w:val="ru-RU"/>
              </w:rPr>
              <w:t>;</w:t>
            </w:r>
          </w:p>
          <w:p w14:paraId="23B34B5A" w14:textId="0804DEDA" w:rsidR="00396448" w:rsidRPr="00342212" w:rsidRDefault="00342212" w:rsidP="00422203">
            <w:pPr>
              <w:pBdr>
                <w:bar w:val="single" w:sz="4" w:color="auto"/>
              </w:pBdr>
              <w:rPr>
                <w:highlight w:val="yellow"/>
                <w:shd w:val="clear" w:color="auto" w:fill="FFFFFF"/>
              </w:rPr>
            </w:pPr>
            <w:r w:rsidRPr="00342212">
              <w:rPr>
                <w:shd w:val="clear" w:color="auto" w:fill="FFFFFF"/>
              </w:rPr>
              <w:t>…</w:t>
            </w:r>
          </w:p>
        </w:tc>
      </w:tr>
      <w:tr w:rsidR="00B83453" w14:paraId="607A558F" w14:textId="77777777" w:rsidTr="006532C2">
        <w:tc>
          <w:tcPr>
            <w:tcW w:w="6131" w:type="dxa"/>
            <w:gridSpan w:val="2"/>
          </w:tcPr>
          <w:p w14:paraId="01C2F203" w14:textId="77777777" w:rsidR="00A4297C" w:rsidRPr="00F71D27" w:rsidRDefault="00A4297C" w:rsidP="00422203">
            <w:pPr>
              <w:pBdr>
                <w:bar w:val="single" w:sz="4" w:color="auto"/>
              </w:pBdr>
              <w:rPr>
                <w:shd w:val="clear" w:color="auto" w:fill="FFFFFF"/>
              </w:rPr>
            </w:pPr>
            <w:r w:rsidRPr="00F71D27">
              <w:rPr>
                <w:shd w:val="clear" w:color="auto" w:fill="FFFFFF"/>
              </w:rPr>
              <w:t>2.15. Компенсація за недотримання мінімальних стандартів якості послуг розподілу природного газу не надається у випадках, якщо недотримання мінімальних стандартів якості послуг розподілу природного газу було спричинено доведеними:</w:t>
            </w:r>
          </w:p>
          <w:p w14:paraId="2ECB1822" w14:textId="77777777" w:rsidR="00A4297C" w:rsidRPr="00F71D27" w:rsidRDefault="00A4297C" w:rsidP="00422203">
            <w:pPr>
              <w:pBdr>
                <w:bar w:val="single" w:sz="4" w:color="auto"/>
              </w:pBdr>
              <w:rPr>
                <w:shd w:val="clear" w:color="auto" w:fill="FFFFFF"/>
              </w:rPr>
            </w:pPr>
            <w:r w:rsidRPr="00F71D27">
              <w:rPr>
                <w:shd w:val="clear" w:color="auto" w:fill="FFFFFF"/>
              </w:rPr>
              <w:t>форс-мажорними обставинами, що підтверджується відповідно до чинного законодавства;</w:t>
            </w:r>
          </w:p>
          <w:p w14:paraId="4069AF4A" w14:textId="77777777" w:rsidR="00A4297C" w:rsidRPr="00F71D27" w:rsidRDefault="00A4297C" w:rsidP="00422203">
            <w:pPr>
              <w:pBdr>
                <w:bar w:val="single" w:sz="4" w:color="auto"/>
              </w:pBdr>
              <w:rPr>
                <w:shd w:val="clear" w:color="auto" w:fill="FFFFFF"/>
              </w:rPr>
            </w:pPr>
            <w:r w:rsidRPr="00F71D27">
              <w:rPr>
                <w:shd w:val="clear" w:color="auto" w:fill="FFFFFF"/>
              </w:rPr>
              <w:t>порушеннями споживачем 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у Міністерстві юстиції України 08 червня 2015 року за № 674/27119;</w:t>
            </w:r>
          </w:p>
          <w:p w14:paraId="317679AF" w14:textId="77777777" w:rsidR="00A4297C" w:rsidRPr="00F71D27" w:rsidRDefault="00A4297C" w:rsidP="00422203">
            <w:pPr>
              <w:pBdr>
                <w:bar w:val="single" w:sz="4" w:color="auto"/>
              </w:pBdr>
              <w:rPr>
                <w:shd w:val="clear" w:color="auto" w:fill="FFFFFF"/>
              </w:rPr>
            </w:pPr>
            <w:r w:rsidRPr="00F71D27">
              <w:rPr>
                <w:shd w:val="clear" w:color="auto" w:fill="FFFFFF"/>
              </w:rPr>
              <w:t>діями споживача або замовника (у випадку недотримання мінімальних стандартів під час приєднання до газових мереж) або іншого суб’єкта ринку природного газу, що призвели до затримки у наданні послуг/виконанні робіт або неможливості їх надання та є документально підтвердженими.</w:t>
            </w:r>
          </w:p>
          <w:p w14:paraId="2926F336" w14:textId="77777777" w:rsidR="00A4297C" w:rsidRPr="00F71D27" w:rsidRDefault="00A4297C" w:rsidP="00422203">
            <w:pPr>
              <w:pBdr>
                <w:bar w:val="single" w:sz="4" w:color="auto"/>
              </w:pBdr>
              <w:rPr>
                <w:shd w:val="clear" w:color="auto" w:fill="FFFFFF"/>
              </w:rPr>
            </w:pPr>
            <w:r w:rsidRPr="00F71D27">
              <w:rPr>
                <w:shd w:val="clear" w:color="auto" w:fill="FFFFFF"/>
              </w:rPr>
              <w:t>У разі доведених дій чи бездіяльності споживача (замовника) або іншого суб’єкта ринку природного газу, що призвели до затримки в наданні послуг або виконанні робіт, тривалість такої затримки не включається до тривалості надання послуги або виконання робіт. Затримка в наданні послуг або виконанні робіт має бути документально підтверджена.</w:t>
            </w:r>
          </w:p>
          <w:p w14:paraId="564D20C7" w14:textId="77777777" w:rsidR="00A4297C" w:rsidRPr="00F71D27" w:rsidRDefault="00A4297C" w:rsidP="00422203">
            <w:pPr>
              <w:pBdr>
                <w:bar w:val="single" w:sz="4" w:color="auto"/>
              </w:pBdr>
              <w:rPr>
                <w:shd w:val="clear" w:color="auto" w:fill="FFFFFF"/>
              </w:rPr>
            </w:pPr>
            <w:r w:rsidRPr="00F71D27">
              <w:rPr>
                <w:shd w:val="clear" w:color="auto" w:fill="FFFFFF"/>
              </w:rPr>
              <w:t>У разі затримки в наданні послуги з приєднання до газорозподільної системи через затримку здійснення заходів щодо оформлення земельних відносин (відведення земельних ділянок) щодо траси прокладання газових мереж зовнішнього газопостачання з незалежних від Оператора ГРМ причин тривалість такої затримки не включається до тривалості надання послуги. При цьому така затримка має бути документально підтверджена, у тому числі копіями офіційного листування з установами, до яких звертався Оператор ГРМ з питання вирішення відведення земельних ділянок.</w:t>
            </w:r>
          </w:p>
          <w:p w14:paraId="72F76C70" w14:textId="67EF5B0A" w:rsidR="00B83453" w:rsidRPr="00B83453" w:rsidRDefault="00A4297C" w:rsidP="00422203">
            <w:pPr>
              <w:pBdr>
                <w:bar w:val="single" w:sz="4" w:color="auto"/>
              </w:pBdr>
              <w:rPr>
                <w:shd w:val="clear" w:color="auto" w:fill="FFFFFF"/>
              </w:rPr>
            </w:pPr>
            <w:r w:rsidRPr="00F71D27">
              <w:rPr>
                <w:shd w:val="clear" w:color="auto" w:fill="FFFFFF"/>
              </w:rPr>
              <w:t>Компенсація не надається у разі письмової відмови споживача (замовника) від отримання компенсації (із зазначенням недотриманого мінімального стандарту та розміру компенсації, від якої відмовляється споживач (замовник)).</w:t>
            </w:r>
          </w:p>
        </w:tc>
        <w:tc>
          <w:tcPr>
            <w:tcW w:w="8997" w:type="dxa"/>
          </w:tcPr>
          <w:p w14:paraId="64848C49" w14:textId="77777777" w:rsidR="00A4297C" w:rsidRPr="00F71D27" w:rsidRDefault="00A4297C" w:rsidP="00422203">
            <w:pPr>
              <w:pBdr>
                <w:bar w:val="single" w:sz="4" w:color="auto"/>
              </w:pBdr>
              <w:rPr>
                <w:shd w:val="clear" w:color="auto" w:fill="FFFFFF"/>
              </w:rPr>
            </w:pPr>
            <w:r w:rsidRPr="00F71D27">
              <w:rPr>
                <w:shd w:val="clear" w:color="auto" w:fill="FFFFFF"/>
              </w:rPr>
              <w:t>2.15. Компенсація за недотримання мінімальних стандартів якості послуг розподілу природного газу не надається у випадках, якщо недотримання мінімальних стандартів якості послуг розподілу природного газу було спричинено доведеними:</w:t>
            </w:r>
          </w:p>
          <w:p w14:paraId="4C06BDD0" w14:textId="77777777" w:rsidR="00A4297C" w:rsidRPr="00F71D27" w:rsidRDefault="00A4297C" w:rsidP="00422203">
            <w:pPr>
              <w:pBdr>
                <w:bar w:val="single" w:sz="4" w:color="auto"/>
              </w:pBdr>
              <w:rPr>
                <w:shd w:val="clear" w:color="auto" w:fill="FFFFFF"/>
              </w:rPr>
            </w:pPr>
            <w:r w:rsidRPr="00F71D27">
              <w:rPr>
                <w:shd w:val="clear" w:color="auto" w:fill="FFFFFF"/>
              </w:rPr>
              <w:t>форс-мажорними обставинами, що підтверджується відповідно до чинного законодавства;</w:t>
            </w:r>
          </w:p>
          <w:p w14:paraId="39ACA09E" w14:textId="002B89DE" w:rsidR="00A4297C" w:rsidRPr="00F71D27" w:rsidRDefault="00A4297C" w:rsidP="00422203">
            <w:pPr>
              <w:pBdr>
                <w:bar w:val="single" w:sz="4" w:color="auto"/>
              </w:pBdr>
              <w:rPr>
                <w:shd w:val="clear" w:color="auto" w:fill="FFFFFF"/>
              </w:rPr>
            </w:pPr>
            <w:r w:rsidRPr="00083AD3">
              <w:rPr>
                <w:shd w:val="clear" w:color="auto" w:fill="FFFFFF"/>
              </w:rPr>
              <w:t xml:space="preserve">порушеннями споживачем </w:t>
            </w:r>
            <w:r w:rsidR="00083AD3" w:rsidRPr="00083AD3">
              <w:rPr>
                <w:b/>
              </w:rPr>
              <w:t>Правил технічної експлуатації систем газопостачання, затвердженими наказом Міністерства енергетики України від 21 жовтня 2024 року № 402, зареєстрованими в Міністерстві юстиції України 29 листопада 2024 року за № 1816/43161</w:t>
            </w:r>
            <w:r w:rsidRPr="00083AD3">
              <w:rPr>
                <w:shd w:val="clear" w:color="auto" w:fill="FFFFFF"/>
              </w:rPr>
              <w:t>;</w:t>
            </w:r>
          </w:p>
          <w:p w14:paraId="2E9A8EE3" w14:textId="159AB6D3" w:rsidR="00A4297C" w:rsidRDefault="00A4297C" w:rsidP="00422203">
            <w:pPr>
              <w:pBdr>
                <w:bar w:val="single" w:sz="4" w:color="auto"/>
              </w:pBdr>
              <w:rPr>
                <w:shd w:val="clear" w:color="auto" w:fill="FFFFFF"/>
              </w:rPr>
            </w:pPr>
            <w:r w:rsidRPr="00F71D27">
              <w:rPr>
                <w:shd w:val="clear" w:color="auto" w:fill="FFFFFF"/>
              </w:rPr>
              <w:t>діями споживача або замовника (у випадку недотримання мінімальних стандартів під час приєднання до газових мереж) або іншого суб’єкта ринку природного газу, що призвели до затримки у наданні послуг/виконанні робіт або неможливості їх надання та є документально підтвердженими.</w:t>
            </w:r>
          </w:p>
          <w:p w14:paraId="6B6469FB" w14:textId="77777777" w:rsidR="00CD1E42" w:rsidRPr="00F71D27" w:rsidRDefault="00CD1E42" w:rsidP="00422203">
            <w:pPr>
              <w:pBdr>
                <w:bar w:val="single" w:sz="4" w:color="auto"/>
              </w:pBdr>
              <w:rPr>
                <w:shd w:val="clear" w:color="auto" w:fill="FFFFFF"/>
              </w:rPr>
            </w:pPr>
          </w:p>
          <w:p w14:paraId="7A686ADC" w14:textId="77777777" w:rsidR="00A4297C" w:rsidRPr="00F71D27" w:rsidRDefault="00A4297C" w:rsidP="00422203">
            <w:pPr>
              <w:pBdr>
                <w:bar w:val="single" w:sz="4" w:color="auto"/>
              </w:pBdr>
              <w:rPr>
                <w:shd w:val="clear" w:color="auto" w:fill="FFFFFF"/>
              </w:rPr>
            </w:pPr>
            <w:r w:rsidRPr="00F71D27">
              <w:rPr>
                <w:shd w:val="clear" w:color="auto" w:fill="FFFFFF"/>
              </w:rPr>
              <w:t>У разі доведених дій чи бездіяльності споживача (замовника) або іншого суб’єкта ринку природного газу, що призвели до затримки в наданні послуг або виконанні робіт, тривалість такої затримки не включається до тривалості надання послуги або виконання робіт. Затримка в наданні послуг або виконанні робіт має бути документально підтверджена.</w:t>
            </w:r>
          </w:p>
          <w:p w14:paraId="12D8764E" w14:textId="77777777" w:rsidR="00A4297C" w:rsidRPr="00DB0858" w:rsidRDefault="00A4297C" w:rsidP="00422203">
            <w:pPr>
              <w:pBdr>
                <w:bar w:val="single" w:sz="4" w:color="auto"/>
              </w:pBdr>
              <w:rPr>
                <w:b/>
                <w:strike/>
                <w:shd w:val="clear" w:color="auto" w:fill="FFFFFF"/>
              </w:rPr>
            </w:pPr>
            <w:r w:rsidRPr="00DB0858">
              <w:rPr>
                <w:b/>
                <w:strike/>
                <w:shd w:val="clear" w:color="auto" w:fill="FFFFFF"/>
              </w:rPr>
              <w:t>У разі затримки в наданні послуги з приєднання до газорозподільної системи через затримку здійснення заходів щодо оформлення земельних відносин (відведення земельних ділянок) щодо траси прокладання газових мереж зовнішнього газопостачання з незалежних від Оператора ГРМ причин тривалість такої затримки не включається до тривалості надання послуги. При цьому така затримка має бути документально підтверджена, у тому числі копіями офіційного листування з установами, до яких звертався Оператор ГРМ з питання вирішення відведення земельних ділянок.</w:t>
            </w:r>
          </w:p>
          <w:p w14:paraId="1907EF77" w14:textId="153F55E5" w:rsidR="00B83453" w:rsidRPr="00B83453" w:rsidRDefault="00A4297C" w:rsidP="00422203">
            <w:pPr>
              <w:pBdr>
                <w:bar w:val="single" w:sz="4" w:color="auto"/>
              </w:pBdr>
              <w:rPr>
                <w:shd w:val="clear" w:color="auto" w:fill="FFFFFF"/>
              </w:rPr>
            </w:pPr>
            <w:r w:rsidRPr="00F71D27">
              <w:rPr>
                <w:shd w:val="clear" w:color="auto" w:fill="FFFFFF"/>
              </w:rPr>
              <w:t>Компенсація не надається у разі письмової відмови споживача (замовника) від отримання компенсації (із зазначенням недотриманого мінімального стандарту та розміру компенсації, від якої відмовляється споживач (замовник)).</w:t>
            </w:r>
          </w:p>
        </w:tc>
      </w:tr>
      <w:tr w:rsidR="00DB0858" w14:paraId="680D1B77" w14:textId="77777777" w:rsidTr="00F253B7">
        <w:tc>
          <w:tcPr>
            <w:tcW w:w="15128" w:type="dxa"/>
            <w:gridSpan w:val="3"/>
          </w:tcPr>
          <w:p w14:paraId="0999B04C" w14:textId="5B1CC26E" w:rsidR="00DB0858" w:rsidRPr="00F71D27" w:rsidRDefault="00DB0858" w:rsidP="00422203">
            <w:pPr>
              <w:pBdr>
                <w:bar w:val="single" w:sz="4" w:color="auto"/>
              </w:pBdr>
              <w:jc w:val="center"/>
              <w:rPr>
                <w:shd w:val="clear" w:color="auto" w:fill="FFFFFF"/>
              </w:rPr>
            </w:pPr>
            <w:r w:rsidRPr="00B25583">
              <w:rPr>
                <w:b/>
                <w:shd w:val="clear" w:color="auto" w:fill="FFFFFF"/>
              </w:rPr>
              <w:t>Додаток 1 до Стандартів та вимог</w:t>
            </w:r>
          </w:p>
        </w:tc>
      </w:tr>
      <w:tr w:rsidR="009854C7" w14:paraId="518C4901" w14:textId="77777777" w:rsidTr="006532C2">
        <w:tc>
          <w:tcPr>
            <w:tcW w:w="5986" w:type="dxa"/>
          </w:tcPr>
          <w:p w14:paraId="7FDF1892" w14:textId="36787144" w:rsidR="009854C7" w:rsidRPr="009854C7" w:rsidRDefault="009854C7" w:rsidP="00422203">
            <w:pPr>
              <w:pBdr>
                <w:bar w:val="single" w:sz="4" w:color="auto"/>
              </w:pBdr>
              <w:jc w:val="left"/>
              <w:rPr>
                <w:shd w:val="clear" w:color="auto" w:fill="FFFFFF"/>
              </w:rPr>
            </w:pPr>
            <w:r w:rsidRPr="009854C7">
              <w:rPr>
                <w:shd w:val="clear" w:color="auto" w:fill="FFFFFF"/>
              </w:rPr>
              <w:t>Підпункт 8 пункту 2.2 глави 2. Надання послуги з приєднання до газорозподільної системи - протягом строку, визначеного договором на приєднання до газорозподільної системи;</w:t>
            </w:r>
          </w:p>
        </w:tc>
        <w:tc>
          <w:tcPr>
            <w:tcW w:w="9142" w:type="dxa"/>
            <w:gridSpan w:val="2"/>
          </w:tcPr>
          <w:p w14:paraId="1A4E868B" w14:textId="3A6B03AA" w:rsidR="009854C7" w:rsidRPr="00B25583" w:rsidRDefault="009854C7" w:rsidP="00422203">
            <w:pPr>
              <w:pBdr>
                <w:bar w:val="single" w:sz="4" w:color="auto"/>
              </w:pBdr>
              <w:jc w:val="left"/>
              <w:rPr>
                <w:b/>
                <w:shd w:val="clear" w:color="auto" w:fill="FFFFFF"/>
              </w:rPr>
            </w:pPr>
            <w:r w:rsidRPr="009854C7">
              <w:rPr>
                <w:shd w:val="clear" w:color="auto" w:fill="FFFFFF"/>
              </w:rPr>
              <w:t xml:space="preserve">Підпункт 8 пункту 2.2 глави 2. Надання послуги з приєднання до газорозподільної системи </w:t>
            </w:r>
            <w:r w:rsidRPr="009854C7">
              <w:rPr>
                <w:b/>
                <w:shd w:val="clear" w:color="auto" w:fill="FFFFFF"/>
              </w:rPr>
              <w:t>(</w:t>
            </w:r>
            <w:r w:rsidRPr="009854C7">
              <w:rPr>
                <w:b/>
                <w:szCs w:val="28"/>
              </w:rPr>
              <w:t>стандартного приєднання та/або приєднання, що є нестандартним</w:t>
            </w:r>
            <w:r w:rsidRPr="009854C7">
              <w:rPr>
                <w:b/>
                <w:shd w:val="clear" w:color="auto" w:fill="FFFFFF"/>
              </w:rPr>
              <w:t>)</w:t>
            </w:r>
            <w:r w:rsidRPr="009854C7">
              <w:rPr>
                <w:shd w:val="clear" w:color="auto" w:fill="FFFFFF"/>
              </w:rPr>
              <w:t xml:space="preserve"> - протягом строку, визначеного договором на приєднання до газорозподільної системи;</w:t>
            </w:r>
          </w:p>
        </w:tc>
      </w:tr>
      <w:tr w:rsidR="009854C7" w14:paraId="05839EBA" w14:textId="77777777" w:rsidTr="006532C2">
        <w:tc>
          <w:tcPr>
            <w:tcW w:w="6131" w:type="dxa"/>
            <w:gridSpan w:val="2"/>
          </w:tcPr>
          <w:p w14:paraId="4530317E" w14:textId="208DA599" w:rsidR="009854C7" w:rsidRPr="00B25583" w:rsidRDefault="009854C7" w:rsidP="00422203">
            <w:pPr>
              <w:pBdr>
                <w:bar w:val="single" w:sz="4" w:color="auto"/>
              </w:pBdr>
              <w:jc w:val="center"/>
              <w:rPr>
                <w:b/>
                <w:shd w:val="clear" w:color="auto" w:fill="FFFFFF"/>
              </w:rPr>
            </w:pPr>
            <w:r>
              <w:object w:dxaOrig="12765" w:dyaOrig="4395" w14:anchorId="70B658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22.25pt" o:ole="">
                  <v:imagedata r:id="rId7" o:title=""/>
                </v:shape>
                <o:OLEObject Type="Embed" ProgID="PBrush" ShapeID="_x0000_i1025" DrawAspect="Content" ObjectID="_1799487707" r:id="rId8"/>
              </w:object>
            </w:r>
          </w:p>
        </w:tc>
        <w:tc>
          <w:tcPr>
            <w:tcW w:w="8997" w:type="dxa"/>
          </w:tcPr>
          <w:p w14:paraId="1761298C" w14:textId="0BA2FE43" w:rsidR="009854C7" w:rsidRPr="00B25583" w:rsidRDefault="00CD1E42" w:rsidP="00422203">
            <w:pPr>
              <w:pBdr>
                <w:bar w:val="single" w:sz="4" w:color="auto"/>
              </w:pBdr>
              <w:jc w:val="center"/>
              <w:rPr>
                <w:b/>
                <w:shd w:val="clear" w:color="auto" w:fill="FFFFFF"/>
              </w:rPr>
            </w:pPr>
            <w:r>
              <w:object w:dxaOrig="17160" w:dyaOrig="5625" w14:anchorId="6022BBF8">
                <v:shape id="_x0000_i1026" type="#_x0000_t75" style="width:361.5pt;height:118.5pt" o:ole="">
                  <v:imagedata r:id="rId9" o:title=""/>
                </v:shape>
                <o:OLEObject Type="Embed" ProgID="PBrush" ShapeID="_x0000_i1026" DrawAspect="Content" ObjectID="_1799487708" r:id="rId10"/>
              </w:object>
            </w:r>
          </w:p>
        </w:tc>
      </w:tr>
      <w:tr w:rsidR="009854C7" w14:paraId="29F836F0" w14:textId="77777777" w:rsidTr="00F253B7">
        <w:tc>
          <w:tcPr>
            <w:tcW w:w="15128" w:type="dxa"/>
            <w:gridSpan w:val="3"/>
          </w:tcPr>
          <w:p w14:paraId="15C46235" w14:textId="59F6B0D9" w:rsidR="009854C7" w:rsidRPr="00B25583" w:rsidRDefault="009854C7" w:rsidP="00422203">
            <w:pPr>
              <w:pBdr>
                <w:bar w:val="single" w:sz="4" w:color="auto"/>
              </w:pBdr>
              <w:jc w:val="center"/>
              <w:rPr>
                <w:b/>
                <w:shd w:val="clear" w:color="auto" w:fill="FFFFFF"/>
              </w:rPr>
            </w:pPr>
            <w:r w:rsidRPr="00777003">
              <w:rPr>
                <w:rFonts w:eastAsia="Times New Roman"/>
                <w:b/>
              </w:rPr>
              <w:t>Форма звітності № 2-НКРЕКП-газ-якість-розподіл (річна) «Звіт щодо безпеки газорозподільних систем»</w:t>
            </w:r>
          </w:p>
        </w:tc>
      </w:tr>
      <w:tr w:rsidR="009854C7" w14:paraId="67850147" w14:textId="77777777" w:rsidTr="006532C2">
        <w:tc>
          <w:tcPr>
            <w:tcW w:w="5986" w:type="dxa"/>
          </w:tcPr>
          <w:p w14:paraId="3616CF39" w14:textId="3291C48E" w:rsidR="009854C7" w:rsidRPr="00F253B7" w:rsidRDefault="009854C7" w:rsidP="00422203">
            <w:pPr>
              <w:pBdr>
                <w:bar w:val="single" w:sz="4" w:color="auto"/>
              </w:pBdr>
              <w:jc w:val="left"/>
              <w:rPr>
                <w:rFonts w:eastAsia="Times New Roman"/>
              </w:rPr>
            </w:pPr>
            <w:r w:rsidRPr="00F253B7">
              <w:rPr>
                <w:rFonts w:eastAsia="Times New Roman"/>
              </w:rPr>
              <w:t>2. Сумарна протяжність перевірених у рамках технічного огляду  газопроводів у звітному році</w:t>
            </w:r>
          </w:p>
        </w:tc>
        <w:tc>
          <w:tcPr>
            <w:tcW w:w="9142" w:type="dxa"/>
            <w:gridSpan w:val="2"/>
          </w:tcPr>
          <w:p w14:paraId="1E7E1F57" w14:textId="61E57C25" w:rsidR="009854C7" w:rsidRPr="00777003" w:rsidRDefault="009854C7" w:rsidP="00422203">
            <w:pPr>
              <w:pBdr>
                <w:bar w:val="single" w:sz="4" w:color="auto"/>
              </w:pBdr>
              <w:jc w:val="left"/>
              <w:rPr>
                <w:rFonts w:eastAsia="Times New Roman"/>
                <w:b/>
              </w:rPr>
            </w:pPr>
            <w:r w:rsidRPr="00F253B7">
              <w:rPr>
                <w:rFonts w:eastAsia="Times New Roman"/>
              </w:rPr>
              <w:t xml:space="preserve">2. Сумарна протяжність перевірених у рамках </w:t>
            </w:r>
            <w:r w:rsidRPr="00F253B7">
              <w:rPr>
                <w:rFonts w:eastAsia="Times New Roman"/>
                <w:b/>
              </w:rPr>
              <w:t>періодичного</w:t>
            </w:r>
            <w:r w:rsidRPr="00F253B7">
              <w:rPr>
                <w:rFonts w:eastAsia="Times New Roman"/>
              </w:rPr>
              <w:t xml:space="preserve"> огляду  газопроводів у звітному році</w:t>
            </w:r>
          </w:p>
        </w:tc>
      </w:tr>
      <w:tr w:rsidR="009854C7" w14:paraId="1F7B55DC" w14:textId="77777777" w:rsidTr="006532C2">
        <w:tc>
          <w:tcPr>
            <w:tcW w:w="5986" w:type="dxa"/>
          </w:tcPr>
          <w:p w14:paraId="51440022" w14:textId="4E752377" w:rsidR="009854C7" w:rsidRPr="00F253B7" w:rsidRDefault="009854C7" w:rsidP="00422203">
            <w:pPr>
              <w:pBdr>
                <w:bar w:val="single" w:sz="4" w:color="auto"/>
              </w:pBdr>
              <w:jc w:val="left"/>
              <w:rPr>
                <w:rFonts w:eastAsia="Times New Roman"/>
              </w:rPr>
            </w:pPr>
            <w:r w:rsidRPr="00F253B7">
              <w:rPr>
                <w:rFonts w:eastAsia="Times New Roman"/>
              </w:rPr>
              <w:t>2.4. Частка протяжності перевірених у рамках технічного огляду  газопроводів до сумарної протяжності газопроводів (рядок 2/рядок 1)</w:t>
            </w:r>
          </w:p>
        </w:tc>
        <w:tc>
          <w:tcPr>
            <w:tcW w:w="9142" w:type="dxa"/>
            <w:gridSpan w:val="2"/>
          </w:tcPr>
          <w:p w14:paraId="38C6035A" w14:textId="7BEE0E77" w:rsidR="009854C7" w:rsidRPr="00777003" w:rsidRDefault="009854C7" w:rsidP="00422203">
            <w:pPr>
              <w:pBdr>
                <w:bar w:val="single" w:sz="4" w:color="auto"/>
              </w:pBdr>
              <w:jc w:val="left"/>
              <w:rPr>
                <w:rFonts w:eastAsia="Times New Roman"/>
                <w:b/>
              </w:rPr>
            </w:pPr>
            <w:r w:rsidRPr="00F253B7">
              <w:rPr>
                <w:rFonts w:eastAsia="Times New Roman"/>
              </w:rPr>
              <w:t xml:space="preserve">2.4. Частка протяжності перевірених у рамках </w:t>
            </w:r>
            <w:r w:rsidRPr="00F253B7">
              <w:rPr>
                <w:rFonts w:eastAsia="Times New Roman"/>
                <w:b/>
              </w:rPr>
              <w:t>періодичного</w:t>
            </w:r>
            <w:r w:rsidRPr="00F253B7">
              <w:rPr>
                <w:rFonts w:eastAsia="Times New Roman"/>
              </w:rPr>
              <w:t xml:space="preserve"> огляду  газопроводів до сумарної протяжності газопроводів (рядок 2/рядок 1)</w:t>
            </w:r>
          </w:p>
        </w:tc>
      </w:tr>
      <w:tr w:rsidR="009854C7" w14:paraId="68692D79" w14:textId="77777777" w:rsidTr="006532C2">
        <w:tc>
          <w:tcPr>
            <w:tcW w:w="5986" w:type="dxa"/>
          </w:tcPr>
          <w:p w14:paraId="61C82112" w14:textId="4385CC36" w:rsidR="009854C7" w:rsidRPr="00F253B7" w:rsidRDefault="009854C7" w:rsidP="00422203">
            <w:pPr>
              <w:pBdr>
                <w:bar w:val="single" w:sz="4" w:color="auto"/>
              </w:pBdr>
              <w:jc w:val="left"/>
              <w:rPr>
                <w:rFonts w:eastAsia="Times New Roman"/>
              </w:rPr>
            </w:pPr>
            <w:r>
              <w:rPr>
                <w:rFonts w:eastAsia="Times New Roman"/>
              </w:rPr>
              <w:t xml:space="preserve">6. </w:t>
            </w:r>
            <w:r w:rsidRPr="00F253B7">
              <w:rPr>
                <w:rFonts w:eastAsia="Times New Roman"/>
              </w:rPr>
              <w:t>Кількість витоків, що були виявлені внаслідок планових технічних оглядів та обстежень</w:t>
            </w:r>
          </w:p>
        </w:tc>
        <w:tc>
          <w:tcPr>
            <w:tcW w:w="9142" w:type="dxa"/>
            <w:gridSpan w:val="2"/>
          </w:tcPr>
          <w:p w14:paraId="55A9A699" w14:textId="27386AB2" w:rsidR="009854C7" w:rsidRPr="00F253B7" w:rsidRDefault="009854C7" w:rsidP="00422203">
            <w:pPr>
              <w:pBdr>
                <w:bar w:val="single" w:sz="4" w:color="auto"/>
              </w:pBdr>
              <w:jc w:val="left"/>
              <w:rPr>
                <w:rFonts w:eastAsia="Times New Roman"/>
              </w:rPr>
            </w:pPr>
            <w:r>
              <w:rPr>
                <w:rFonts w:eastAsia="Times New Roman"/>
              </w:rPr>
              <w:t xml:space="preserve">6. </w:t>
            </w:r>
            <w:r w:rsidRPr="00F253B7">
              <w:rPr>
                <w:rFonts w:eastAsia="Times New Roman"/>
              </w:rPr>
              <w:t xml:space="preserve">Кількість витоків, що були виявлені внаслідок планових </w:t>
            </w:r>
            <w:r w:rsidRPr="00F253B7">
              <w:rPr>
                <w:rFonts w:eastAsia="Times New Roman"/>
                <w:b/>
              </w:rPr>
              <w:t>періодичних оглядів та технічних обстежень</w:t>
            </w:r>
          </w:p>
        </w:tc>
      </w:tr>
      <w:tr w:rsidR="009854C7" w14:paraId="53AB97CC" w14:textId="77777777" w:rsidTr="006532C2">
        <w:tc>
          <w:tcPr>
            <w:tcW w:w="5986" w:type="dxa"/>
          </w:tcPr>
          <w:p w14:paraId="26025865" w14:textId="384CE90F" w:rsidR="009854C7" w:rsidRPr="00F253B7" w:rsidRDefault="009854C7" w:rsidP="00422203">
            <w:pPr>
              <w:pBdr>
                <w:bar w:val="single" w:sz="4" w:color="auto"/>
              </w:pBdr>
              <w:jc w:val="left"/>
              <w:rPr>
                <w:rFonts w:eastAsia="Times New Roman"/>
              </w:rPr>
            </w:pPr>
            <w:r>
              <w:rPr>
                <w:rFonts w:eastAsia="Times New Roman"/>
              </w:rPr>
              <w:t xml:space="preserve">6.1. </w:t>
            </w:r>
            <w:r w:rsidRPr="00F253B7">
              <w:rPr>
                <w:rFonts w:eastAsia="Times New Roman"/>
              </w:rPr>
              <w:t xml:space="preserve">Кількість витоків, що були виявлені при планових </w:t>
            </w:r>
            <w:bookmarkStart w:id="25" w:name="_Hlk187851001"/>
            <w:r w:rsidRPr="00F253B7">
              <w:rPr>
                <w:rFonts w:eastAsia="Times New Roman"/>
              </w:rPr>
              <w:t>технічних оглядах та обстеженнях</w:t>
            </w:r>
            <w:bookmarkEnd w:id="25"/>
            <w:r w:rsidRPr="00F253B7">
              <w:rPr>
                <w:rFonts w:eastAsia="Times New Roman"/>
              </w:rPr>
              <w:t xml:space="preserve">  газопроводів на 1 км мережі (рядок 6/рядок 1)</w:t>
            </w:r>
          </w:p>
        </w:tc>
        <w:tc>
          <w:tcPr>
            <w:tcW w:w="9142" w:type="dxa"/>
            <w:gridSpan w:val="2"/>
          </w:tcPr>
          <w:p w14:paraId="4305E193" w14:textId="3C57900F" w:rsidR="009854C7" w:rsidRPr="00F253B7" w:rsidRDefault="009854C7" w:rsidP="00422203">
            <w:pPr>
              <w:pBdr>
                <w:bar w:val="single" w:sz="4" w:color="auto"/>
              </w:pBdr>
              <w:jc w:val="left"/>
              <w:rPr>
                <w:rFonts w:eastAsia="Times New Roman"/>
              </w:rPr>
            </w:pPr>
            <w:r>
              <w:rPr>
                <w:rFonts w:eastAsia="Times New Roman"/>
              </w:rPr>
              <w:t xml:space="preserve">6.1. </w:t>
            </w:r>
            <w:r w:rsidRPr="00F253B7">
              <w:rPr>
                <w:rFonts w:eastAsia="Times New Roman"/>
              </w:rPr>
              <w:t xml:space="preserve">Кількість витоків, що були виявлені при планових </w:t>
            </w:r>
            <w:r w:rsidRPr="00F253B7">
              <w:rPr>
                <w:b/>
                <w:szCs w:val="28"/>
              </w:rPr>
              <w:t>періодичних оглядах та технічних обстеженнях</w:t>
            </w:r>
            <w:r w:rsidRPr="00F253B7">
              <w:rPr>
                <w:rFonts w:eastAsia="Times New Roman"/>
              </w:rPr>
              <w:t xml:space="preserve"> газопроводів на 1 км мережі (рядок 6/рядок 1)</w:t>
            </w:r>
          </w:p>
        </w:tc>
      </w:tr>
      <w:tr w:rsidR="009854C7" w14:paraId="5F1B0C61" w14:textId="77777777" w:rsidTr="00F253B7">
        <w:tc>
          <w:tcPr>
            <w:tcW w:w="15128" w:type="dxa"/>
            <w:gridSpan w:val="3"/>
          </w:tcPr>
          <w:p w14:paraId="362C5DE6" w14:textId="21847D9F" w:rsidR="009854C7" w:rsidRPr="00777003" w:rsidRDefault="009854C7" w:rsidP="00422203">
            <w:pPr>
              <w:pBdr>
                <w:bar w:val="single" w:sz="4" w:color="auto"/>
              </w:pBdr>
              <w:jc w:val="center"/>
              <w:rPr>
                <w:rFonts w:eastAsia="Times New Roman"/>
                <w:b/>
              </w:rPr>
            </w:pPr>
            <w:r w:rsidRPr="00777003">
              <w:rPr>
                <w:rFonts w:eastAsia="Times New Roman"/>
                <w:b/>
              </w:rPr>
              <w:t>Інструкція щодо заповнення форми звітності № 2-НКРЕКП-газ-якість-розподіл (річна) «Звіт щодо безпеки газорозподільних систем»</w:t>
            </w:r>
          </w:p>
        </w:tc>
      </w:tr>
      <w:tr w:rsidR="009854C7" w14:paraId="0F5B3213" w14:textId="77777777" w:rsidTr="00F253B7">
        <w:tc>
          <w:tcPr>
            <w:tcW w:w="15128" w:type="dxa"/>
            <w:gridSpan w:val="3"/>
          </w:tcPr>
          <w:p w14:paraId="453B4F3A" w14:textId="539626A4" w:rsidR="009854C7" w:rsidRPr="00777003" w:rsidRDefault="009854C7" w:rsidP="00422203">
            <w:pPr>
              <w:pBdr>
                <w:bar w:val="single" w:sz="4" w:color="auto"/>
              </w:pBdr>
              <w:jc w:val="center"/>
              <w:rPr>
                <w:rFonts w:eastAsia="Times New Roman"/>
                <w:b/>
              </w:rPr>
            </w:pPr>
            <w:r w:rsidRPr="009109D4">
              <w:rPr>
                <w:rFonts w:cs="Times New Roman"/>
                <w:b/>
                <w:szCs w:val="24"/>
              </w:rPr>
              <w:t>1. Загальні положення</w:t>
            </w:r>
          </w:p>
        </w:tc>
      </w:tr>
      <w:tr w:rsidR="009854C7" w14:paraId="45B9E970" w14:textId="77777777" w:rsidTr="006532C2">
        <w:tc>
          <w:tcPr>
            <w:tcW w:w="6131" w:type="dxa"/>
            <w:gridSpan w:val="2"/>
          </w:tcPr>
          <w:p w14:paraId="57FCE77A"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1.</w:t>
            </w:r>
            <w:r w:rsidRPr="00BE7A4C">
              <w:rPr>
                <w:sz w:val="28"/>
                <w:szCs w:val="28"/>
                <w:lang w:val="ru-RU"/>
              </w:rPr>
              <w:t>3</w:t>
            </w:r>
            <w:r w:rsidRPr="00BE7A4C">
              <w:rPr>
                <w:sz w:val="28"/>
                <w:szCs w:val="28"/>
              </w:rPr>
              <w:t>. Ця Інструкція розроблена відповідно до:</w:t>
            </w:r>
          </w:p>
          <w:p w14:paraId="1C491AA6"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 xml:space="preserve">законів України «Про Національну комісію, що здійснює державне регулювання у сферах енергетики та комунальних послуг», «Про ринок природного газу»; </w:t>
            </w:r>
          </w:p>
          <w:p w14:paraId="3B90184A"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Кодексу газорозподільних систем, затвердженого постановою НКРЕКП від 30 вересня 2015 року № 2494;</w:t>
            </w:r>
          </w:p>
          <w:p w14:paraId="22009B63"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Правил безпеки систем газопостачання, затверджених наказом Міністерства енергетики та вугільної промисловості України від 15 травня 2015 року № 285; Порядку технічного огляду, обстеження, оцінки та паспортизації технічного стану, здійснення запобіжних заходів для безаварійного експлуатування систем газопостачання, затвердженого наказом Міністерства енергетики та вугільної промисловості України від 24 жовтня 2011 року № 640;</w:t>
            </w:r>
          </w:p>
          <w:p w14:paraId="0C55E9E7"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інших нормативно-правових актів, якими регулюється ліцензована діяльність суб'єктів господарської діяльності з розподілу природного газу.</w:t>
            </w:r>
          </w:p>
          <w:p w14:paraId="62DD4278" w14:textId="77777777" w:rsidR="009854C7" w:rsidRPr="00F71D27" w:rsidRDefault="009854C7" w:rsidP="00422203">
            <w:pPr>
              <w:pBdr>
                <w:bar w:val="single" w:sz="4" w:color="auto"/>
              </w:pBdr>
              <w:rPr>
                <w:shd w:val="clear" w:color="auto" w:fill="FFFFFF"/>
              </w:rPr>
            </w:pPr>
          </w:p>
        </w:tc>
        <w:tc>
          <w:tcPr>
            <w:tcW w:w="8997" w:type="dxa"/>
          </w:tcPr>
          <w:p w14:paraId="56FAFA97"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1.</w:t>
            </w:r>
            <w:r w:rsidRPr="00BE7A4C">
              <w:rPr>
                <w:sz w:val="28"/>
                <w:szCs w:val="28"/>
                <w:lang w:val="ru-RU"/>
              </w:rPr>
              <w:t>3</w:t>
            </w:r>
            <w:r w:rsidRPr="00BE7A4C">
              <w:rPr>
                <w:sz w:val="28"/>
                <w:szCs w:val="28"/>
              </w:rPr>
              <w:t>. Ця Інструкція розроблена відповідно до:</w:t>
            </w:r>
          </w:p>
          <w:p w14:paraId="756C4B1E"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 xml:space="preserve">законів України «Про Національну комісію, що здійснює державне регулювання у сферах енергетики та комунальних послуг», «Про ринок природного газу»; </w:t>
            </w:r>
          </w:p>
          <w:p w14:paraId="568ABD0D" w14:textId="77777777" w:rsidR="009854C7" w:rsidRPr="00BE7A4C" w:rsidRDefault="009854C7" w:rsidP="00422203">
            <w:pPr>
              <w:pStyle w:val="ad"/>
              <w:pBdr>
                <w:bar w:val="single" w:sz="4" w:color="auto"/>
              </w:pBdr>
              <w:spacing w:before="0" w:beforeAutospacing="0" w:after="0" w:afterAutospacing="0"/>
              <w:ind w:firstLine="709"/>
              <w:rPr>
                <w:sz w:val="28"/>
                <w:szCs w:val="28"/>
              </w:rPr>
            </w:pPr>
            <w:r w:rsidRPr="00BE7A4C">
              <w:rPr>
                <w:sz w:val="28"/>
                <w:szCs w:val="28"/>
              </w:rPr>
              <w:t>Кодексу газорозподільних систем, затвердженого постановою НКРЕКП від 30 вересня 2015 року № 2494;</w:t>
            </w:r>
          </w:p>
          <w:p w14:paraId="23837F01" w14:textId="12EF492A" w:rsidR="009854C7" w:rsidRPr="00BE7A4C" w:rsidRDefault="009854C7" w:rsidP="00422203">
            <w:pPr>
              <w:pStyle w:val="ad"/>
              <w:pBdr>
                <w:bar w:val="single" w:sz="4" w:color="auto"/>
              </w:pBdr>
              <w:spacing w:before="0" w:beforeAutospacing="0" w:after="0" w:afterAutospacing="0"/>
              <w:ind w:firstLine="709"/>
              <w:rPr>
                <w:b/>
                <w:sz w:val="28"/>
                <w:szCs w:val="28"/>
              </w:rPr>
            </w:pPr>
            <w:r w:rsidRPr="00BE7A4C">
              <w:rPr>
                <w:b/>
                <w:sz w:val="28"/>
                <w:szCs w:val="28"/>
              </w:rPr>
              <w:t xml:space="preserve">Правил технічної експлуатації систем газопостачання, затверджених наказом Міністерства енергетики України від 21 жовтня 2024 року № 402; </w:t>
            </w:r>
            <w:r w:rsidRPr="00BE7A4C">
              <w:rPr>
                <w:sz w:val="28"/>
                <w:szCs w:val="28"/>
              </w:rPr>
              <w:t>Порядку технічного огляду, обстеження, оцінки та паспортизації технічного стану, здійснення запобіжних заходів для безаварійного експлуатування систем газопостачання, затвердженого наказом Міністерства енергетики та вугільної промисловості України від 24 жовтня 2011 року № 640;</w:t>
            </w:r>
          </w:p>
          <w:p w14:paraId="5D4BF319" w14:textId="06AC16B1" w:rsidR="009854C7" w:rsidRPr="00F71D27" w:rsidRDefault="009854C7" w:rsidP="00422203">
            <w:pPr>
              <w:pBdr>
                <w:bar w:val="single" w:sz="4" w:color="auto"/>
              </w:pBdr>
              <w:rPr>
                <w:shd w:val="clear" w:color="auto" w:fill="FFFFFF"/>
              </w:rPr>
            </w:pPr>
            <w:r w:rsidRPr="00BE7A4C">
              <w:rPr>
                <w:szCs w:val="28"/>
              </w:rPr>
              <w:t>інших нормативно-правових актів, якими регулюється ліцензована діяльність суб'єктів господарської діяльності з розподілу природного газу.</w:t>
            </w:r>
          </w:p>
        </w:tc>
      </w:tr>
      <w:tr w:rsidR="009854C7" w14:paraId="26FC1842" w14:textId="77777777" w:rsidTr="00995B34">
        <w:tc>
          <w:tcPr>
            <w:tcW w:w="15128" w:type="dxa"/>
            <w:gridSpan w:val="3"/>
            <w:tcBorders>
              <w:bottom w:val="single" w:sz="4" w:space="0" w:color="auto"/>
            </w:tcBorders>
          </w:tcPr>
          <w:p w14:paraId="0E748417" w14:textId="141B8F36" w:rsidR="009854C7" w:rsidRPr="00995B34" w:rsidRDefault="009854C7" w:rsidP="00422203">
            <w:pPr>
              <w:pBdr>
                <w:bar w:val="single" w:sz="4" w:color="auto"/>
              </w:pBdr>
              <w:jc w:val="center"/>
              <w:rPr>
                <w:shd w:val="clear" w:color="auto" w:fill="FFFFFF"/>
              </w:rPr>
            </w:pPr>
            <w:r w:rsidRPr="00995B34">
              <w:rPr>
                <w:rStyle w:val="rvts15"/>
                <w:b/>
                <w:bCs/>
                <w:szCs w:val="28"/>
              </w:rPr>
              <w:t>3. Пояснення щодо заповнення форми звітності № 2-НКРЕКП-газ-якість-розподіл</w:t>
            </w:r>
          </w:p>
        </w:tc>
      </w:tr>
      <w:tr w:rsidR="009854C7" w14:paraId="4C9C7A12" w14:textId="77777777" w:rsidTr="006532C2">
        <w:tc>
          <w:tcPr>
            <w:tcW w:w="6131" w:type="dxa"/>
            <w:gridSpan w:val="2"/>
            <w:tcBorders>
              <w:bottom w:val="nil"/>
            </w:tcBorders>
          </w:tcPr>
          <w:p w14:paraId="240ACCA7" w14:textId="77777777" w:rsidR="009854C7" w:rsidRDefault="009854C7" w:rsidP="00422203">
            <w:pPr>
              <w:pBdr>
                <w:bar w:val="single" w:sz="4" w:color="auto"/>
              </w:pBdr>
              <w:rPr>
                <w:rFonts w:cs="Times New Roman"/>
                <w:szCs w:val="28"/>
              </w:rPr>
            </w:pPr>
            <w:r w:rsidRPr="008814FD">
              <w:rPr>
                <w:rFonts w:cs="Times New Roman"/>
                <w:szCs w:val="28"/>
              </w:rPr>
              <w:t>3.1. У форми звітності № 2-НКРЕКП-газ-якість-розподіл відображається  інформація щодо безпеки газорозподільних систем загалом (графа 1) та за тиском газопроводу (графи 2 – 4):</w:t>
            </w:r>
          </w:p>
          <w:p w14:paraId="2CD9109F" w14:textId="7B9E3701" w:rsidR="009854C7" w:rsidRPr="00995B34" w:rsidRDefault="009854C7" w:rsidP="00422203">
            <w:pPr>
              <w:pBdr>
                <w:bar w:val="single" w:sz="4" w:color="auto"/>
              </w:pBdr>
              <w:rPr>
                <w:shd w:val="clear" w:color="auto" w:fill="FFFFFF"/>
                <w:lang w:val="en-US"/>
              </w:rPr>
            </w:pPr>
            <w:r>
              <w:rPr>
                <w:shd w:val="clear" w:color="auto" w:fill="FFFFFF"/>
                <w:lang w:val="en-US"/>
              </w:rPr>
              <w:t>…</w:t>
            </w:r>
          </w:p>
        </w:tc>
        <w:tc>
          <w:tcPr>
            <w:tcW w:w="8997" w:type="dxa"/>
            <w:tcBorders>
              <w:bottom w:val="nil"/>
            </w:tcBorders>
          </w:tcPr>
          <w:p w14:paraId="3F4C0475" w14:textId="77777777" w:rsidR="009854C7" w:rsidRDefault="009854C7" w:rsidP="00422203">
            <w:pPr>
              <w:pBdr>
                <w:bar w:val="single" w:sz="4" w:color="auto"/>
              </w:pBdr>
              <w:rPr>
                <w:rFonts w:cs="Times New Roman"/>
                <w:szCs w:val="28"/>
              </w:rPr>
            </w:pPr>
            <w:r w:rsidRPr="008814FD">
              <w:rPr>
                <w:rFonts w:cs="Times New Roman"/>
                <w:szCs w:val="28"/>
              </w:rPr>
              <w:t>3.1. У форми звітності № 2-НКРЕКП-газ-якість-розподіл відображається  інформація щодо безпеки газорозподільних систем загалом (графа 1) та за тиском газопроводу (графи 2 – 4):</w:t>
            </w:r>
          </w:p>
          <w:p w14:paraId="1E5F646D" w14:textId="6CA6665A" w:rsidR="009854C7" w:rsidRPr="00995B34" w:rsidRDefault="009854C7" w:rsidP="00422203">
            <w:pPr>
              <w:pBdr>
                <w:bar w:val="single" w:sz="4" w:color="auto"/>
              </w:pBdr>
              <w:rPr>
                <w:shd w:val="clear" w:color="auto" w:fill="FFFFFF"/>
                <w:lang w:val="en-US"/>
              </w:rPr>
            </w:pPr>
            <w:r>
              <w:rPr>
                <w:shd w:val="clear" w:color="auto" w:fill="FFFFFF"/>
                <w:lang w:val="en-US"/>
              </w:rPr>
              <w:t>…</w:t>
            </w:r>
          </w:p>
        </w:tc>
      </w:tr>
      <w:tr w:rsidR="009854C7" w14:paraId="3DC632CA" w14:textId="77777777" w:rsidTr="006532C2">
        <w:tc>
          <w:tcPr>
            <w:tcW w:w="6131" w:type="dxa"/>
            <w:gridSpan w:val="2"/>
            <w:tcBorders>
              <w:top w:val="nil"/>
              <w:bottom w:val="nil"/>
            </w:tcBorders>
          </w:tcPr>
          <w:p w14:paraId="19FD44EC" w14:textId="62B69EFE" w:rsidR="009854C7" w:rsidRPr="00F71D27" w:rsidRDefault="009854C7" w:rsidP="00422203">
            <w:pPr>
              <w:pBdr>
                <w:bar w:val="single" w:sz="4" w:color="auto"/>
              </w:pBdr>
              <w:rPr>
                <w:shd w:val="clear" w:color="auto" w:fill="FFFFFF"/>
              </w:rPr>
            </w:pPr>
            <w:r w:rsidRPr="008814FD">
              <w:rPr>
                <w:rFonts w:cs="Times New Roman"/>
                <w:szCs w:val="28"/>
              </w:rPr>
              <w:t>2) у рядку 035 «Сумарна протяжність перевірених у рамках технічного огляду  газопроводів у звітному році» зазначаються сумарні дані щодо протяжності газопроводів, перевірених під час технічних оглядів (обходів) трас розподільних газопроводів та вводів протягом звітного року та за типами газопроводів (рядки 040 – 060) (з урахуванням періодичності огляду) з точністю до трьох знаків після коми. Значення рядка 035 дорівнює сумі значень рядків 040, 055 та 060;</w:t>
            </w:r>
          </w:p>
        </w:tc>
        <w:tc>
          <w:tcPr>
            <w:tcW w:w="8997" w:type="dxa"/>
            <w:tcBorders>
              <w:top w:val="nil"/>
              <w:bottom w:val="nil"/>
            </w:tcBorders>
          </w:tcPr>
          <w:p w14:paraId="2449C98F" w14:textId="12FE63AC" w:rsidR="009854C7" w:rsidRPr="00F71D27" w:rsidRDefault="009854C7" w:rsidP="00422203">
            <w:pPr>
              <w:pBdr>
                <w:bar w:val="single" w:sz="4" w:color="auto"/>
              </w:pBdr>
              <w:rPr>
                <w:shd w:val="clear" w:color="auto" w:fill="FFFFFF"/>
              </w:rPr>
            </w:pPr>
            <w:r w:rsidRPr="008814FD">
              <w:rPr>
                <w:rFonts w:cs="Times New Roman"/>
                <w:szCs w:val="28"/>
              </w:rPr>
              <w:t xml:space="preserve">2) у рядку 035 «Сумарна протяжність перевірених у рамках </w:t>
            </w:r>
            <w:r w:rsidRPr="008814FD">
              <w:rPr>
                <w:rFonts w:cs="Times New Roman"/>
                <w:b/>
                <w:szCs w:val="28"/>
              </w:rPr>
              <w:t xml:space="preserve">періодичного </w:t>
            </w:r>
            <w:r w:rsidRPr="008814FD">
              <w:rPr>
                <w:rFonts w:cs="Times New Roman"/>
                <w:szCs w:val="28"/>
              </w:rPr>
              <w:t xml:space="preserve">огляду  газопроводів у звітному році» зазначаються сумарні дані щодо протяжності газопроводів, перевірених під час </w:t>
            </w:r>
            <w:r w:rsidRPr="008814FD">
              <w:rPr>
                <w:rFonts w:cs="Times New Roman"/>
                <w:b/>
                <w:szCs w:val="28"/>
              </w:rPr>
              <w:t xml:space="preserve">періодичних </w:t>
            </w:r>
            <w:r w:rsidRPr="008814FD">
              <w:rPr>
                <w:rFonts w:cs="Times New Roman"/>
                <w:szCs w:val="28"/>
              </w:rPr>
              <w:t>оглядів (обходів) трас розподільних газопроводів та вводів протягом звітного року та за типами газопроводів (рядки 040 – 060) (з урахуванням періодичності огляду) з точністю до трьох знаків після коми. Значення рядка 035 дорівнює сумі значень рядків 040, 055 та 060;</w:t>
            </w:r>
          </w:p>
        </w:tc>
      </w:tr>
      <w:tr w:rsidR="009854C7" w14:paraId="111E136C" w14:textId="77777777" w:rsidTr="006532C2">
        <w:tc>
          <w:tcPr>
            <w:tcW w:w="6131" w:type="dxa"/>
            <w:gridSpan w:val="2"/>
            <w:tcBorders>
              <w:top w:val="nil"/>
              <w:bottom w:val="nil"/>
            </w:tcBorders>
          </w:tcPr>
          <w:p w14:paraId="2D2C2EC7" w14:textId="77777777" w:rsidR="009854C7" w:rsidRDefault="009854C7" w:rsidP="00422203">
            <w:pPr>
              <w:pBdr>
                <w:bar w:val="single" w:sz="4" w:color="auto"/>
              </w:pBdr>
              <w:rPr>
                <w:rFonts w:cs="Times New Roman"/>
                <w:szCs w:val="28"/>
              </w:rPr>
            </w:pPr>
            <w:r w:rsidRPr="008814FD">
              <w:rPr>
                <w:rFonts w:cs="Times New Roman"/>
                <w:szCs w:val="28"/>
              </w:rPr>
              <w:t>3) у рядку 065 «Частка протяжності перевірених у рамках технічного огляду  газопроводів до сумарної протяжності газопроводів» зазначається частка протяжності перевірених у рамках технічного огляду  газопроводів до сумарної протяжності газопроводів на балансі Оператора ГРМ, що розраховується як відношення рядка 035 до рядка 005, з точністю до двох знаків після коми;</w:t>
            </w:r>
          </w:p>
          <w:p w14:paraId="19908242" w14:textId="763C419A" w:rsidR="009854C7" w:rsidRPr="00995B34" w:rsidRDefault="009854C7" w:rsidP="00422203">
            <w:pPr>
              <w:pBdr>
                <w:bar w:val="single" w:sz="4" w:color="auto"/>
              </w:pBdr>
              <w:rPr>
                <w:shd w:val="clear" w:color="auto" w:fill="FFFFFF"/>
                <w:lang w:val="en-US"/>
              </w:rPr>
            </w:pPr>
            <w:r>
              <w:rPr>
                <w:shd w:val="clear" w:color="auto" w:fill="FFFFFF"/>
                <w:lang w:val="en-US"/>
              </w:rPr>
              <w:t>…</w:t>
            </w:r>
          </w:p>
        </w:tc>
        <w:tc>
          <w:tcPr>
            <w:tcW w:w="8997" w:type="dxa"/>
            <w:tcBorders>
              <w:top w:val="nil"/>
              <w:bottom w:val="nil"/>
            </w:tcBorders>
          </w:tcPr>
          <w:p w14:paraId="48DD4F5F" w14:textId="77777777" w:rsidR="009854C7" w:rsidRDefault="009854C7" w:rsidP="00422203">
            <w:pPr>
              <w:pBdr>
                <w:bar w:val="single" w:sz="4" w:color="auto"/>
              </w:pBdr>
              <w:rPr>
                <w:rFonts w:cs="Times New Roman"/>
                <w:szCs w:val="28"/>
              </w:rPr>
            </w:pPr>
            <w:r w:rsidRPr="008814FD">
              <w:rPr>
                <w:rFonts w:cs="Times New Roman"/>
                <w:szCs w:val="28"/>
              </w:rPr>
              <w:t xml:space="preserve">3) у рядку 065 «Частка протяжності перевірених у рамках </w:t>
            </w:r>
            <w:r w:rsidRPr="008814FD">
              <w:rPr>
                <w:rFonts w:cs="Times New Roman"/>
                <w:b/>
                <w:szCs w:val="28"/>
              </w:rPr>
              <w:t>періодичного</w:t>
            </w:r>
            <w:r w:rsidRPr="008814FD">
              <w:rPr>
                <w:rFonts w:cs="Times New Roman"/>
                <w:szCs w:val="28"/>
              </w:rPr>
              <w:t xml:space="preserve"> огляду  газопроводів до сумарної протяжності газопроводів» зазначається частка протяжності перевірених у рамках </w:t>
            </w:r>
            <w:r w:rsidRPr="008814FD">
              <w:rPr>
                <w:rFonts w:cs="Times New Roman"/>
                <w:b/>
                <w:szCs w:val="28"/>
              </w:rPr>
              <w:t>періодичного</w:t>
            </w:r>
            <w:r w:rsidRPr="008814FD">
              <w:rPr>
                <w:rFonts w:cs="Times New Roman"/>
                <w:szCs w:val="28"/>
              </w:rPr>
              <w:t xml:space="preserve"> огляду  газопроводів до сумарної протяжності газопроводів на балансі Оператора ГРМ, що розраховується як відношення рядка 035 до рядка 005, з точністю до двох знаків після коми;</w:t>
            </w:r>
          </w:p>
          <w:p w14:paraId="57E1EBC0" w14:textId="3D06B2BA" w:rsidR="009854C7" w:rsidRPr="00995B34" w:rsidRDefault="009854C7" w:rsidP="00422203">
            <w:pPr>
              <w:pBdr>
                <w:bar w:val="single" w:sz="4" w:color="auto"/>
              </w:pBdr>
              <w:rPr>
                <w:shd w:val="clear" w:color="auto" w:fill="FFFFFF"/>
                <w:lang w:val="en-US"/>
              </w:rPr>
            </w:pPr>
            <w:r>
              <w:rPr>
                <w:shd w:val="clear" w:color="auto" w:fill="FFFFFF"/>
                <w:lang w:val="en-US"/>
              </w:rPr>
              <w:t>…</w:t>
            </w:r>
          </w:p>
        </w:tc>
      </w:tr>
      <w:tr w:rsidR="009854C7" w14:paraId="309D1701" w14:textId="77777777" w:rsidTr="006532C2">
        <w:tc>
          <w:tcPr>
            <w:tcW w:w="6131" w:type="dxa"/>
            <w:gridSpan w:val="2"/>
            <w:tcBorders>
              <w:top w:val="nil"/>
              <w:bottom w:val="nil"/>
            </w:tcBorders>
          </w:tcPr>
          <w:p w14:paraId="654C880F" w14:textId="24703917" w:rsidR="009854C7" w:rsidRPr="00F71D27" w:rsidRDefault="009854C7" w:rsidP="00422203">
            <w:pPr>
              <w:pBdr>
                <w:bar w:val="single" w:sz="4" w:color="auto"/>
              </w:pBdr>
              <w:rPr>
                <w:shd w:val="clear" w:color="auto" w:fill="FFFFFF"/>
              </w:rPr>
            </w:pPr>
            <w:r w:rsidRPr="008814FD">
              <w:rPr>
                <w:rFonts w:cs="Times New Roman"/>
                <w:szCs w:val="28"/>
              </w:rPr>
              <w:t>8) у рядку 115 «Кількість витоків, що були виявлені внаслідок планових технічних оглядів та обстежень» зазначаються дані щодо кількості виявлених під час планових технічних оглядів та обстежень витоків газу;</w:t>
            </w:r>
          </w:p>
        </w:tc>
        <w:tc>
          <w:tcPr>
            <w:tcW w:w="8997" w:type="dxa"/>
            <w:tcBorders>
              <w:top w:val="nil"/>
              <w:bottom w:val="nil"/>
            </w:tcBorders>
          </w:tcPr>
          <w:p w14:paraId="440C8D7F" w14:textId="004AF4B0" w:rsidR="009854C7" w:rsidRPr="00F71D27" w:rsidRDefault="009854C7" w:rsidP="00422203">
            <w:pPr>
              <w:pBdr>
                <w:bar w:val="single" w:sz="4" w:color="auto"/>
              </w:pBdr>
              <w:rPr>
                <w:shd w:val="clear" w:color="auto" w:fill="FFFFFF"/>
              </w:rPr>
            </w:pPr>
            <w:r w:rsidRPr="008814FD">
              <w:rPr>
                <w:rFonts w:cs="Times New Roman"/>
                <w:szCs w:val="28"/>
              </w:rPr>
              <w:t xml:space="preserve">8) у рядку 115 «Кількість витоків, що були виявлені внаслідок планових </w:t>
            </w:r>
            <w:r w:rsidRPr="008814FD">
              <w:rPr>
                <w:rFonts w:cs="Times New Roman"/>
                <w:b/>
                <w:szCs w:val="28"/>
              </w:rPr>
              <w:t>періодичних</w:t>
            </w:r>
            <w:r w:rsidRPr="008814FD">
              <w:rPr>
                <w:rFonts w:cs="Times New Roman"/>
                <w:szCs w:val="28"/>
              </w:rPr>
              <w:t xml:space="preserve"> оглядів та </w:t>
            </w:r>
            <w:r w:rsidRPr="008814FD">
              <w:rPr>
                <w:rFonts w:cs="Times New Roman"/>
                <w:b/>
                <w:szCs w:val="28"/>
              </w:rPr>
              <w:t>технічних</w:t>
            </w:r>
            <w:r w:rsidRPr="008814FD">
              <w:rPr>
                <w:rFonts w:cs="Times New Roman"/>
                <w:szCs w:val="28"/>
              </w:rPr>
              <w:t xml:space="preserve"> обстежень» зазначаються дані щодо кількості виявлених під час планових періодичних оглядів та технічних обстежень витоків газу;</w:t>
            </w:r>
          </w:p>
        </w:tc>
      </w:tr>
      <w:tr w:rsidR="009854C7" w14:paraId="115DAC69" w14:textId="77777777" w:rsidTr="006532C2">
        <w:tc>
          <w:tcPr>
            <w:tcW w:w="6131" w:type="dxa"/>
            <w:gridSpan w:val="2"/>
            <w:tcBorders>
              <w:top w:val="nil"/>
            </w:tcBorders>
          </w:tcPr>
          <w:p w14:paraId="3663CF0B" w14:textId="77777777" w:rsidR="009854C7" w:rsidRDefault="009854C7" w:rsidP="00422203">
            <w:pPr>
              <w:pBdr>
                <w:bar w:val="single" w:sz="4" w:color="auto"/>
              </w:pBdr>
              <w:rPr>
                <w:rFonts w:cs="Times New Roman"/>
                <w:szCs w:val="28"/>
              </w:rPr>
            </w:pPr>
            <w:r w:rsidRPr="008814FD">
              <w:rPr>
                <w:rFonts w:cs="Times New Roman"/>
                <w:szCs w:val="28"/>
              </w:rPr>
              <w:t>9) у рядку 120 «Кількість витоків, що були виявлені при планових технічних оглядах та обстеженнях  газопроводів на 1 км мережі» зазначається відношення кількості виявлених під час планових технічних оглядів та обстежень витоків газу (окрім витоків, що зафіксовані на внутрішньобудинкових газових мережах) (рядок 115) до протяжності газопроводів, що обліковуються на балансі Оператора ГРМ, станом на кінець звітного періоду (рядок 005) з точністю до трьох знаків після коми;</w:t>
            </w:r>
          </w:p>
          <w:p w14:paraId="4B9377BC" w14:textId="79DB7A22" w:rsidR="009854C7" w:rsidRPr="00995B34" w:rsidRDefault="009854C7" w:rsidP="00422203">
            <w:pPr>
              <w:pBdr>
                <w:bar w:val="single" w:sz="4" w:color="auto"/>
              </w:pBdr>
              <w:rPr>
                <w:shd w:val="clear" w:color="auto" w:fill="FFFFFF"/>
                <w:lang w:val="en-US"/>
              </w:rPr>
            </w:pPr>
            <w:r>
              <w:rPr>
                <w:shd w:val="clear" w:color="auto" w:fill="FFFFFF"/>
                <w:lang w:val="en-US"/>
              </w:rPr>
              <w:t>…</w:t>
            </w:r>
          </w:p>
        </w:tc>
        <w:tc>
          <w:tcPr>
            <w:tcW w:w="8997" w:type="dxa"/>
            <w:tcBorders>
              <w:top w:val="nil"/>
            </w:tcBorders>
          </w:tcPr>
          <w:p w14:paraId="239CC31B" w14:textId="77777777" w:rsidR="009854C7" w:rsidRDefault="009854C7" w:rsidP="00422203">
            <w:pPr>
              <w:pBdr>
                <w:bar w:val="single" w:sz="4" w:color="auto"/>
              </w:pBdr>
              <w:rPr>
                <w:rFonts w:cs="Times New Roman"/>
                <w:szCs w:val="28"/>
              </w:rPr>
            </w:pPr>
            <w:r w:rsidRPr="008814FD">
              <w:rPr>
                <w:rFonts w:cs="Times New Roman"/>
                <w:szCs w:val="28"/>
              </w:rPr>
              <w:t xml:space="preserve">9) у рядку 120 «Кількість витоків, що були виявлені при планових </w:t>
            </w:r>
            <w:r w:rsidRPr="008814FD">
              <w:rPr>
                <w:rFonts w:cs="Times New Roman"/>
                <w:b/>
                <w:szCs w:val="28"/>
              </w:rPr>
              <w:t>періодичних</w:t>
            </w:r>
            <w:r w:rsidRPr="008814FD">
              <w:rPr>
                <w:rFonts w:cs="Times New Roman"/>
                <w:szCs w:val="28"/>
              </w:rPr>
              <w:t xml:space="preserve"> оглядах та </w:t>
            </w:r>
            <w:r w:rsidRPr="008814FD">
              <w:rPr>
                <w:rFonts w:cs="Times New Roman"/>
                <w:b/>
                <w:szCs w:val="28"/>
              </w:rPr>
              <w:t>технічних</w:t>
            </w:r>
            <w:r w:rsidRPr="008814FD">
              <w:rPr>
                <w:rFonts w:cs="Times New Roman"/>
                <w:szCs w:val="28"/>
              </w:rPr>
              <w:t xml:space="preserve"> обстеженнях  газопроводів на 1 км мережі» зазначається відношення кількості виявлених під час планових </w:t>
            </w:r>
            <w:r w:rsidRPr="008814FD">
              <w:rPr>
                <w:rFonts w:cs="Times New Roman"/>
                <w:b/>
                <w:szCs w:val="28"/>
              </w:rPr>
              <w:t>періодичних</w:t>
            </w:r>
            <w:r w:rsidRPr="008814FD">
              <w:rPr>
                <w:rFonts w:cs="Times New Roman"/>
                <w:szCs w:val="28"/>
              </w:rPr>
              <w:t xml:space="preserve"> оглядів та </w:t>
            </w:r>
            <w:r w:rsidRPr="008814FD">
              <w:rPr>
                <w:rFonts w:cs="Times New Roman"/>
                <w:b/>
                <w:szCs w:val="28"/>
              </w:rPr>
              <w:t>технічних</w:t>
            </w:r>
            <w:r w:rsidRPr="008814FD">
              <w:rPr>
                <w:rFonts w:cs="Times New Roman"/>
                <w:szCs w:val="28"/>
              </w:rPr>
              <w:t xml:space="preserve"> обстежень витоків газу (окрім витоків, що зафіксовані на внутрішньобудинкових газових мережах) (рядок 115) до протяжності газопроводів, що обліковуються на балансі Оператора ГРМ, станом на кінець звітного періоду (рядок 005) з точністю до трьох знаків після коми;</w:t>
            </w:r>
          </w:p>
          <w:p w14:paraId="7365543D" w14:textId="67AFD3FF" w:rsidR="009854C7" w:rsidRPr="00995B34" w:rsidRDefault="009854C7" w:rsidP="00422203">
            <w:pPr>
              <w:pBdr>
                <w:bar w:val="single" w:sz="4" w:color="auto"/>
              </w:pBdr>
              <w:rPr>
                <w:shd w:val="clear" w:color="auto" w:fill="FFFFFF"/>
                <w:lang w:val="en-US"/>
              </w:rPr>
            </w:pPr>
            <w:r>
              <w:rPr>
                <w:shd w:val="clear" w:color="auto" w:fill="FFFFFF"/>
                <w:lang w:val="en-US"/>
              </w:rPr>
              <w:t>…</w:t>
            </w:r>
          </w:p>
        </w:tc>
      </w:tr>
      <w:tr w:rsidR="009854C7" w14:paraId="0B4B661E" w14:textId="77777777" w:rsidTr="00F253B7">
        <w:tc>
          <w:tcPr>
            <w:tcW w:w="15128" w:type="dxa"/>
            <w:gridSpan w:val="3"/>
          </w:tcPr>
          <w:p w14:paraId="18BC4FBB" w14:textId="7D04B089" w:rsidR="009854C7" w:rsidRPr="00F71D27" w:rsidRDefault="009854C7" w:rsidP="00422203">
            <w:pPr>
              <w:pBdr>
                <w:bar w:val="single" w:sz="4" w:color="auto"/>
              </w:pBdr>
              <w:jc w:val="center"/>
              <w:rPr>
                <w:shd w:val="clear" w:color="auto" w:fill="FFFFFF"/>
              </w:rPr>
            </w:pPr>
            <w:r w:rsidRPr="008814FD">
              <w:rPr>
                <w:rFonts w:eastAsia="Times New Roman"/>
                <w:b/>
              </w:rPr>
              <w:t>Форма звітності № 3-НКРЕКП-газ-якість-розподіл (квартальна) «Звіт щодо показників комерційної якості надання послуг розподілу природного газу та надання компенсацій споживачам»</w:t>
            </w:r>
          </w:p>
        </w:tc>
      </w:tr>
      <w:tr w:rsidR="009854C7" w14:paraId="7E91D856" w14:textId="77777777" w:rsidTr="00F253B7">
        <w:tc>
          <w:tcPr>
            <w:tcW w:w="15128" w:type="dxa"/>
            <w:gridSpan w:val="3"/>
          </w:tcPr>
          <w:p w14:paraId="5E33A6C6" w14:textId="46A36CE9" w:rsidR="009854C7" w:rsidRPr="00F253B7" w:rsidRDefault="009854C7" w:rsidP="00422203">
            <w:pPr>
              <w:pBdr>
                <w:bar w:val="single" w:sz="4" w:color="auto"/>
              </w:pBdr>
              <w:jc w:val="center"/>
              <w:rPr>
                <w:rFonts w:eastAsia="Times New Roman"/>
                <w:b/>
              </w:rPr>
            </w:pPr>
            <w:r w:rsidRPr="00F253B7">
              <w:rPr>
                <w:b/>
                <w:szCs w:val="28"/>
              </w:rPr>
              <w:t>розділ І «Інформація щодо показників комерційної якості надання послуг розподілу природного газу»</w:t>
            </w:r>
          </w:p>
        </w:tc>
      </w:tr>
      <w:tr w:rsidR="009854C7" w14:paraId="28970A50" w14:textId="77777777" w:rsidTr="006532C2">
        <w:tc>
          <w:tcPr>
            <w:tcW w:w="5986" w:type="dxa"/>
          </w:tcPr>
          <w:p w14:paraId="491B4002" w14:textId="46061785" w:rsidR="009854C7" w:rsidRPr="00F253B7" w:rsidRDefault="009854C7" w:rsidP="00422203">
            <w:pPr>
              <w:pBdr>
                <w:bar w:val="single" w:sz="4" w:color="auto"/>
              </w:pBdr>
              <w:jc w:val="left"/>
              <w:rPr>
                <w:rFonts w:eastAsia="Times New Roman"/>
                <w:lang w:val="ru-RU"/>
              </w:rPr>
            </w:pPr>
            <w:r>
              <w:rPr>
                <w:rFonts w:eastAsia="Times New Roman"/>
                <w:lang w:val="en-US"/>
              </w:rPr>
              <w:t>S</w:t>
            </w:r>
            <w:r w:rsidRPr="00F253B7">
              <w:rPr>
                <w:rFonts w:eastAsia="Times New Roman"/>
                <w:lang w:val="ru-RU"/>
              </w:rPr>
              <w:t xml:space="preserve">1.8. </w:t>
            </w:r>
            <w:proofErr w:type="spellStart"/>
            <w:r w:rsidRPr="00F253B7">
              <w:rPr>
                <w:rFonts w:eastAsia="Times New Roman"/>
                <w:lang w:val="ru-RU"/>
              </w:rPr>
              <w:t>надання</w:t>
            </w:r>
            <w:proofErr w:type="spellEnd"/>
            <w:r w:rsidRPr="00F253B7">
              <w:rPr>
                <w:rFonts w:eastAsia="Times New Roman"/>
                <w:lang w:val="ru-RU"/>
              </w:rPr>
              <w:t xml:space="preserve"> </w:t>
            </w:r>
            <w:proofErr w:type="spellStart"/>
            <w:r w:rsidRPr="00F253B7">
              <w:rPr>
                <w:rFonts w:eastAsia="Times New Roman"/>
                <w:lang w:val="ru-RU"/>
              </w:rPr>
              <w:t>послуги</w:t>
            </w:r>
            <w:proofErr w:type="spellEnd"/>
            <w:r w:rsidRPr="00F253B7">
              <w:rPr>
                <w:rFonts w:eastAsia="Times New Roman"/>
                <w:lang w:val="ru-RU"/>
              </w:rPr>
              <w:t xml:space="preserve"> з </w:t>
            </w:r>
            <w:proofErr w:type="spellStart"/>
            <w:r w:rsidRPr="00F253B7">
              <w:rPr>
                <w:rFonts w:eastAsia="Times New Roman"/>
                <w:lang w:val="ru-RU"/>
              </w:rPr>
              <w:t>приєднання</w:t>
            </w:r>
            <w:proofErr w:type="spellEnd"/>
            <w:r w:rsidRPr="00F253B7">
              <w:rPr>
                <w:rFonts w:eastAsia="Times New Roman"/>
                <w:lang w:val="ru-RU"/>
              </w:rPr>
              <w:t xml:space="preserve"> до </w:t>
            </w:r>
            <w:proofErr w:type="spellStart"/>
            <w:r w:rsidRPr="00F253B7">
              <w:rPr>
                <w:rFonts w:eastAsia="Times New Roman"/>
                <w:lang w:val="ru-RU"/>
              </w:rPr>
              <w:t>газорозподільної</w:t>
            </w:r>
            <w:proofErr w:type="spellEnd"/>
            <w:r w:rsidRPr="00F253B7">
              <w:rPr>
                <w:rFonts w:eastAsia="Times New Roman"/>
                <w:lang w:val="ru-RU"/>
              </w:rPr>
              <w:t xml:space="preserve"> </w:t>
            </w:r>
            <w:proofErr w:type="spellStart"/>
            <w:r w:rsidRPr="00F253B7">
              <w:rPr>
                <w:rFonts w:eastAsia="Times New Roman"/>
                <w:lang w:val="ru-RU"/>
              </w:rPr>
              <w:t>системи</w:t>
            </w:r>
            <w:proofErr w:type="spellEnd"/>
            <w:r w:rsidRPr="00F253B7">
              <w:rPr>
                <w:rFonts w:eastAsia="Times New Roman"/>
                <w:lang w:val="ru-RU"/>
              </w:rPr>
              <w:t xml:space="preserve"> (п. 2 гл. 2 </w:t>
            </w:r>
            <w:proofErr w:type="spellStart"/>
            <w:r w:rsidRPr="00F253B7">
              <w:rPr>
                <w:rFonts w:eastAsia="Times New Roman"/>
                <w:lang w:val="ru-RU"/>
              </w:rPr>
              <w:t>розділу</w:t>
            </w:r>
            <w:proofErr w:type="spellEnd"/>
            <w:r w:rsidRPr="00F253B7">
              <w:rPr>
                <w:rFonts w:eastAsia="Times New Roman"/>
                <w:lang w:val="ru-RU"/>
              </w:rPr>
              <w:t xml:space="preserve"> </w:t>
            </w:r>
            <w:r w:rsidRPr="00F253B7">
              <w:rPr>
                <w:rFonts w:eastAsia="Times New Roman"/>
                <w:lang w:val="en-US"/>
              </w:rPr>
              <w:t>V</w:t>
            </w:r>
            <w:r w:rsidRPr="00F253B7">
              <w:rPr>
                <w:rFonts w:eastAsia="Times New Roman"/>
                <w:lang w:val="ru-RU"/>
              </w:rPr>
              <w:t>*)</w:t>
            </w:r>
          </w:p>
        </w:tc>
        <w:tc>
          <w:tcPr>
            <w:tcW w:w="9142" w:type="dxa"/>
            <w:gridSpan w:val="2"/>
          </w:tcPr>
          <w:p w14:paraId="5CB50445" w14:textId="4F39BF0B" w:rsidR="009854C7" w:rsidRDefault="009854C7" w:rsidP="00422203">
            <w:pPr>
              <w:pBdr>
                <w:bar w:val="single" w:sz="4" w:color="auto"/>
              </w:pBdr>
              <w:jc w:val="center"/>
              <w:rPr>
                <w:rFonts w:eastAsia="Times New Roman"/>
                <w:lang w:val="ru-RU"/>
              </w:rPr>
            </w:pPr>
            <w:r>
              <w:rPr>
                <w:rFonts w:eastAsia="Times New Roman"/>
                <w:lang w:val="en-US"/>
              </w:rPr>
              <w:t>S</w:t>
            </w:r>
            <w:r w:rsidRPr="00F253B7">
              <w:rPr>
                <w:rFonts w:eastAsia="Times New Roman"/>
                <w:lang w:val="ru-RU"/>
              </w:rPr>
              <w:t xml:space="preserve">1.8. </w:t>
            </w:r>
            <w:proofErr w:type="spellStart"/>
            <w:r w:rsidRPr="00F253B7">
              <w:rPr>
                <w:rFonts w:eastAsia="Times New Roman"/>
                <w:lang w:val="ru-RU"/>
              </w:rPr>
              <w:t>надання</w:t>
            </w:r>
            <w:proofErr w:type="spellEnd"/>
            <w:r w:rsidRPr="00F253B7">
              <w:rPr>
                <w:rFonts w:eastAsia="Times New Roman"/>
                <w:lang w:val="ru-RU"/>
              </w:rPr>
              <w:t xml:space="preserve"> </w:t>
            </w:r>
            <w:proofErr w:type="spellStart"/>
            <w:r w:rsidRPr="00F253B7">
              <w:rPr>
                <w:rFonts w:eastAsia="Times New Roman"/>
                <w:lang w:val="ru-RU"/>
              </w:rPr>
              <w:t>послуги</w:t>
            </w:r>
            <w:proofErr w:type="spellEnd"/>
            <w:r w:rsidRPr="00F253B7">
              <w:rPr>
                <w:rFonts w:eastAsia="Times New Roman"/>
                <w:lang w:val="ru-RU"/>
              </w:rPr>
              <w:t xml:space="preserve"> з </w:t>
            </w:r>
            <w:proofErr w:type="spellStart"/>
            <w:r w:rsidRPr="00F253B7">
              <w:rPr>
                <w:rFonts w:eastAsia="Times New Roman"/>
                <w:lang w:val="ru-RU"/>
              </w:rPr>
              <w:t>приєднання</w:t>
            </w:r>
            <w:proofErr w:type="spellEnd"/>
            <w:r w:rsidRPr="00F253B7">
              <w:rPr>
                <w:rFonts w:eastAsia="Times New Roman"/>
                <w:lang w:val="ru-RU"/>
              </w:rPr>
              <w:t xml:space="preserve"> до </w:t>
            </w:r>
            <w:proofErr w:type="spellStart"/>
            <w:r w:rsidRPr="00F253B7">
              <w:rPr>
                <w:rFonts w:eastAsia="Times New Roman"/>
                <w:lang w:val="ru-RU"/>
              </w:rPr>
              <w:t>газорозподільної</w:t>
            </w:r>
            <w:proofErr w:type="spellEnd"/>
            <w:r w:rsidRPr="00F253B7">
              <w:rPr>
                <w:rFonts w:eastAsia="Times New Roman"/>
                <w:lang w:val="ru-RU"/>
              </w:rPr>
              <w:t xml:space="preserve"> </w:t>
            </w:r>
            <w:proofErr w:type="spellStart"/>
            <w:r w:rsidRPr="00F253B7">
              <w:rPr>
                <w:rFonts w:eastAsia="Times New Roman"/>
                <w:lang w:val="ru-RU"/>
              </w:rPr>
              <w:t>системи</w:t>
            </w:r>
            <w:proofErr w:type="spellEnd"/>
            <w:r>
              <w:rPr>
                <w:rFonts w:eastAsia="Times New Roman"/>
                <w:lang w:val="ru-RU"/>
              </w:rPr>
              <w:t xml:space="preserve"> </w:t>
            </w:r>
            <w:r w:rsidRPr="009854C7">
              <w:rPr>
                <w:b/>
                <w:szCs w:val="28"/>
              </w:rPr>
              <w:t>(стандартного приєднання та/або приєднання, що є нестандартним)</w:t>
            </w:r>
            <w:r w:rsidRPr="009854C7">
              <w:rPr>
                <w:rFonts w:eastAsia="Times New Roman"/>
                <w:b/>
                <w:lang w:val="ru-RU"/>
              </w:rPr>
              <w:t xml:space="preserve"> </w:t>
            </w:r>
            <w:r w:rsidRPr="00F253B7">
              <w:rPr>
                <w:rFonts w:eastAsia="Times New Roman"/>
                <w:lang w:val="ru-RU"/>
              </w:rPr>
              <w:t>(</w:t>
            </w:r>
            <w:proofErr w:type="spellStart"/>
            <w:r w:rsidRPr="004F1826">
              <w:rPr>
                <w:rFonts w:eastAsia="Times New Roman"/>
                <w:b/>
                <w:lang w:val="ru-RU"/>
              </w:rPr>
              <w:t>пп</w:t>
            </w:r>
            <w:proofErr w:type="spellEnd"/>
            <w:r w:rsidRPr="004F1826">
              <w:rPr>
                <w:rFonts w:eastAsia="Times New Roman"/>
                <w:b/>
                <w:lang w:val="ru-RU"/>
              </w:rPr>
              <w:t>.</w:t>
            </w:r>
            <w:r w:rsidRPr="00F253B7">
              <w:rPr>
                <w:rFonts w:eastAsia="Times New Roman"/>
                <w:lang w:val="ru-RU"/>
              </w:rPr>
              <w:t xml:space="preserve"> </w:t>
            </w:r>
            <w:r w:rsidRPr="00F253B7">
              <w:rPr>
                <w:rFonts w:eastAsia="Times New Roman"/>
                <w:b/>
                <w:lang w:val="ru-RU"/>
              </w:rPr>
              <w:t>3</w:t>
            </w:r>
            <w:r>
              <w:rPr>
                <w:rFonts w:eastAsia="Times New Roman"/>
                <w:b/>
                <w:lang w:val="ru-RU"/>
              </w:rPr>
              <w:t xml:space="preserve"> – 4</w:t>
            </w:r>
            <w:r w:rsidRPr="00F253B7">
              <w:rPr>
                <w:rFonts w:eastAsia="Times New Roman"/>
                <w:lang w:val="ru-RU"/>
              </w:rPr>
              <w:t xml:space="preserve"> гл. 2 </w:t>
            </w:r>
            <w:proofErr w:type="spellStart"/>
            <w:r w:rsidRPr="00F253B7">
              <w:rPr>
                <w:rFonts w:eastAsia="Times New Roman"/>
                <w:lang w:val="ru-RU"/>
              </w:rPr>
              <w:t>розділу</w:t>
            </w:r>
            <w:proofErr w:type="spellEnd"/>
            <w:r w:rsidRPr="00F253B7">
              <w:rPr>
                <w:rFonts w:eastAsia="Times New Roman"/>
                <w:lang w:val="ru-RU"/>
              </w:rPr>
              <w:t xml:space="preserve"> </w:t>
            </w:r>
            <w:r w:rsidRPr="00F253B7">
              <w:rPr>
                <w:rFonts w:eastAsia="Times New Roman"/>
                <w:lang w:val="en-US"/>
              </w:rPr>
              <w:t>V</w:t>
            </w:r>
            <w:r w:rsidRPr="00F253B7">
              <w:rPr>
                <w:rFonts w:eastAsia="Times New Roman"/>
                <w:lang w:val="ru-RU"/>
              </w:rPr>
              <w:t>*)</w:t>
            </w:r>
          </w:p>
          <w:p w14:paraId="35736FDC" w14:textId="459E15BE" w:rsidR="009854C7" w:rsidRPr="008814FD" w:rsidRDefault="009854C7" w:rsidP="00422203">
            <w:pPr>
              <w:pBdr>
                <w:bar w:val="single" w:sz="4" w:color="auto"/>
              </w:pBdr>
              <w:jc w:val="center"/>
              <w:rPr>
                <w:rFonts w:eastAsia="Times New Roman"/>
                <w:b/>
              </w:rPr>
            </w:pPr>
          </w:p>
        </w:tc>
      </w:tr>
      <w:tr w:rsidR="009854C7" w14:paraId="1B95517B" w14:textId="77777777" w:rsidTr="006532C2">
        <w:tc>
          <w:tcPr>
            <w:tcW w:w="5986" w:type="dxa"/>
          </w:tcPr>
          <w:p w14:paraId="4CFD4A31" w14:textId="6659B29B" w:rsidR="009854C7" w:rsidRDefault="009854C7" w:rsidP="00422203">
            <w:pPr>
              <w:pBdr>
                <w:bar w:val="single" w:sz="4" w:color="auto"/>
              </w:pBdr>
              <w:jc w:val="left"/>
              <w:rPr>
                <w:rFonts w:eastAsia="Times New Roman"/>
                <w:lang w:val="en-US"/>
              </w:rPr>
            </w:pPr>
            <w:r>
              <w:rPr>
                <w:noProof/>
              </w:rPr>
              <w:drawing>
                <wp:inline distT="0" distB="0" distL="0" distR="0" wp14:anchorId="1A25D30E" wp14:editId="0E96F051">
                  <wp:extent cx="4552950" cy="969859"/>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20072" cy="984157"/>
                          </a:xfrm>
                          <a:prstGeom prst="rect">
                            <a:avLst/>
                          </a:prstGeom>
                        </pic:spPr>
                      </pic:pic>
                    </a:graphicData>
                  </a:graphic>
                </wp:inline>
              </w:drawing>
            </w:r>
          </w:p>
        </w:tc>
        <w:tc>
          <w:tcPr>
            <w:tcW w:w="9142" w:type="dxa"/>
            <w:gridSpan w:val="2"/>
          </w:tcPr>
          <w:p w14:paraId="2C142327" w14:textId="420A0C02" w:rsidR="009854C7" w:rsidRDefault="006532C2" w:rsidP="00422203">
            <w:pPr>
              <w:pBdr>
                <w:bar w:val="single" w:sz="4" w:color="auto"/>
              </w:pBdr>
              <w:jc w:val="center"/>
              <w:rPr>
                <w:rFonts w:eastAsia="Times New Roman"/>
                <w:lang w:val="en-US"/>
              </w:rPr>
            </w:pPr>
            <w:r>
              <w:rPr>
                <w:noProof/>
              </w:rPr>
              <w:drawing>
                <wp:inline distT="0" distB="0" distL="0" distR="0" wp14:anchorId="167B79CD" wp14:editId="44E862DC">
                  <wp:extent cx="4585105" cy="969645"/>
                  <wp:effectExtent l="0" t="0" r="635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00616" cy="972925"/>
                          </a:xfrm>
                          <a:prstGeom prst="rect">
                            <a:avLst/>
                          </a:prstGeom>
                        </pic:spPr>
                      </pic:pic>
                    </a:graphicData>
                  </a:graphic>
                </wp:inline>
              </w:drawing>
            </w:r>
          </w:p>
        </w:tc>
      </w:tr>
      <w:tr w:rsidR="009854C7" w14:paraId="33BF52FA" w14:textId="77777777" w:rsidTr="006532C2">
        <w:tc>
          <w:tcPr>
            <w:tcW w:w="5986" w:type="dxa"/>
          </w:tcPr>
          <w:p w14:paraId="332D78F9" w14:textId="1D9AF479" w:rsidR="009854C7" w:rsidRPr="00F253B7" w:rsidRDefault="009854C7" w:rsidP="00422203">
            <w:pPr>
              <w:pBdr>
                <w:bar w:val="single" w:sz="4" w:color="auto"/>
              </w:pBdr>
              <w:jc w:val="left"/>
              <w:rPr>
                <w:rFonts w:eastAsia="Times New Roman"/>
                <w:lang w:val="ru-RU"/>
              </w:rPr>
            </w:pPr>
            <w:r>
              <w:rPr>
                <w:rFonts w:eastAsia="Times New Roman"/>
                <w:lang w:val="en-US"/>
              </w:rPr>
              <w:t>S</w:t>
            </w:r>
            <w:r w:rsidRPr="00F253B7">
              <w:rPr>
                <w:rFonts w:eastAsia="Times New Roman"/>
                <w:lang w:val="ru-RU"/>
              </w:rPr>
              <w:t xml:space="preserve">1.10. пуск газу в </w:t>
            </w:r>
            <w:proofErr w:type="spellStart"/>
            <w:r w:rsidRPr="00F253B7">
              <w:rPr>
                <w:rFonts w:eastAsia="Times New Roman"/>
                <w:lang w:val="ru-RU"/>
              </w:rPr>
              <w:t>газові</w:t>
            </w:r>
            <w:proofErr w:type="spellEnd"/>
            <w:r w:rsidRPr="00F253B7">
              <w:rPr>
                <w:rFonts w:eastAsia="Times New Roman"/>
                <w:lang w:val="ru-RU"/>
              </w:rPr>
              <w:t xml:space="preserve"> </w:t>
            </w:r>
            <w:proofErr w:type="spellStart"/>
            <w:r w:rsidRPr="00F253B7">
              <w:rPr>
                <w:rFonts w:eastAsia="Times New Roman"/>
                <w:lang w:val="ru-RU"/>
              </w:rPr>
              <w:t>мережі</w:t>
            </w:r>
            <w:proofErr w:type="spellEnd"/>
            <w:r w:rsidRPr="00F253B7">
              <w:rPr>
                <w:rFonts w:eastAsia="Times New Roman"/>
                <w:lang w:val="ru-RU"/>
              </w:rPr>
              <w:t xml:space="preserve"> </w:t>
            </w:r>
            <w:proofErr w:type="spellStart"/>
            <w:r w:rsidRPr="00F253B7">
              <w:rPr>
                <w:rFonts w:eastAsia="Times New Roman"/>
                <w:lang w:val="ru-RU"/>
              </w:rPr>
              <w:t>внутрішнього</w:t>
            </w:r>
            <w:proofErr w:type="spellEnd"/>
            <w:r w:rsidRPr="00F253B7">
              <w:rPr>
                <w:rFonts w:eastAsia="Times New Roman"/>
                <w:lang w:val="ru-RU"/>
              </w:rPr>
              <w:t xml:space="preserve"> </w:t>
            </w:r>
            <w:proofErr w:type="spellStart"/>
            <w:r w:rsidRPr="00F253B7">
              <w:rPr>
                <w:rFonts w:eastAsia="Times New Roman"/>
                <w:lang w:val="ru-RU"/>
              </w:rPr>
              <w:t>газопостачання</w:t>
            </w:r>
            <w:proofErr w:type="spellEnd"/>
            <w:r w:rsidRPr="00F253B7">
              <w:rPr>
                <w:rFonts w:eastAsia="Times New Roman"/>
                <w:lang w:val="ru-RU"/>
              </w:rPr>
              <w:t xml:space="preserve">, у тому </w:t>
            </w:r>
            <w:proofErr w:type="spellStart"/>
            <w:r w:rsidRPr="00F253B7">
              <w:rPr>
                <w:rFonts w:eastAsia="Times New Roman"/>
                <w:lang w:val="ru-RU"/>
              </w:rPr>
              <w:t>числі</w:t>
            </w:r>
            <w:proofErr w:type="spellEnd"/>
            <w:r w:rsidRPr="00F253B7">
              <w:rPr>
                <w:rFonts w:eastAsia="Times New Roman"/>
                <w:lang w:val="ru-RU"/>
              </w:rPr>
              <w:t xml:space="preserve"> (п. 9 гл. 2 </w:t>
            </w:r>
            <w:proofErr w:type="spellStart"/>
            <w:r w:rsidRPr="00F253B7">
              <w:rPr>
                <w:rFonts w:eastAsia="Times New Roman"/>
                <w:lang w:val="ru-RU"/>
              </w:rPr>
              <w:t>розділу</w:t>
            </w:r>
            <w:proofErr w:type="spellEnd"/>
            <w:r w:rsidRPr="00F253B7">
              <w:rPr>
                <w:rFonts w:eastAsia="Times New Roman"/>
                <w:lang w:val="ru-RU"/>
              </w:rPr>
              <w:t xml:space="preserve"> </w:t>
            </w:r>
            <w:r w:rsidRPr="00F253B7">
              <w:rPr>
                <w:rFonts w:eastAsia="Times New Roman"/>
                <w:lang w:val="en-US"/>
              </w:rPr>
              <w:t>V</w:t>
            </w:r>
            <w:r w:rsidRPr="00F253B7">
              <w:rPr>
                <w:rFonts w:eastAsia="Times New Roman"/>
                <w:lang w:val="ru-RU"/>
              </w:rPr>
              <w:t>*):</w:t>
            </w:r>
          </w:p>
        </w:tc>
        <w:tc>
          <w:tcPr>
            <w:tcW w:w="9142" w:type="dxa"/>
            <w:gridSpan w:val="2"/>
          </w:tcPr>
          <w:p w14:paraId="7286AD9D" w14:textId="41926306" w:rsidR="009854C7" w:rsidRPr="00F253B7" w:rsidRDefault="009854C7" w:rsidP="00422203">
            <w:pPr>
              <w:pBdr>
                <w:bar w:val="single" w:sz="4" w:color="auto"/>
              </w:pBdr>
              <w:jc w:val="left"/>
              <w:rPr>
                <w:rFonts w:eastAsia="Times New Roman"/>
                <w:lang w:val="ru-RU"/>
              </w:rPr>
            </w:pPr>
            <w:r>
              <w:rPr>
                <w:rFonts w:eastAsia="Times New Roman"/>
                <w:lang w:val="en-US"/>
              </w:rPr>
              <w:t>S</w:t>
            </w:r>
            <w:r w:rsidRPr="00F253B7">
              <w:rPr>
                <w:rFonts w:eastAsia="Times New Roman"/>
                <w:lang w:val="ru-RU"/>
              </w:rPr>
              <w:t xml:space="preserve">1.10. пуск газу в </w:t>
            </w:r>
            <w:proofErr w:type="spellStart"/>
            <w:r w:rsidRPr="00F253B7">
              <w:rPr>
                <w:rFonts w:eastAsia="Times New Roman"/>
                <w:lang w:val="ru-RU"/>
              </w:rPr>
              <w:t>газові</w:t>
            </w:r>
            <w:proofErr w:type="spellEnd"/>
            <w:r w:rsidRPr="00F253B7">
              <w:rPr>
                <w:rFonts w:eastAsia="Times New Roman"/>
                <w:lang w:val="ru-RU"/>
              </w:rPr>
              <w:t xml:space="preserve"> </w:t>
            </w:r>
            <w:proofErr w:type="spellStart"/>
            <w:r w:rsidRPr="00F253B7">
              <w:rPr>
                <w:rFonts w:eastAsia="Times New Roman"/>
                <w:lang w:val="ru-RU"/>
              </w:rPr>
              <w:t>мережі</w:t>
            </w:r>
            <w:proofErr w:type="spellEnd"/>
            <w:r w:rsidRPr="00F253B7">
              <w:rPr>
                <w:rFonts w:eastAsia="Times New Roman"/>
                <w:lang w:val="ru-RU"/>
              </w:rPr>
              <w:t xml:space="preserve"> </w:t>
            </w:r>
            <w:proofErr w:type="spellStart"/>
            <w:r w:rsidRPr="00F253B7">
              <w:rPr>
                <w:rFonts w:eastAsia="Times New Roman"/>
                <w:lang w:val="ru-RU"/>
              </w:rPr>
              <w:t>внутрішнього</w:t>
            </w:r>
            <w:proofErr w:type="spellEnd"/>
            <w:r w:rsidRPr="00F253B7">
              <w:rPr>
                <w:rFonts w:eastAsia="Times New Roman"/>
                <w:lang w:val="ru-RU"/>
              </w:rPr>
              <w:t xml:space="preserve"> </w:t>
            </w:r>
            <w:proofErr w:type="spellStart"/>
            <w:r w:rsidRPr="00F253B7">
              <w:rPr>
                <w:rFonts w:eastAsia="Times New Roman"/>
                <w:lang w:val="ru-RU"/>
              </w:rPr>
              <w:t>газопостачання</w:t>
            </w:r>
            <w:proofErr w:type="spellEnd"/>
            <w:r w:rsidRPr="00F253B7">
              <w:rPr>
                <w:rFonts w:eastAsia="Times New Roman"/>
                <w:lang w:val="ru-RU"/>
              </w:rPr>
              <w:t xml:space="preserve">, у тому </w:t>
            </w:r>
            <w:proofErr w:type="spellStart"/>
            <w:r w:rsidRPr="00F253B7">
              <w:rPr>
                <w:rFonts w:eastAsia="Times New Roman"/>
                <w:lang w:val="ru-RU"/>
              </w:rPr>
              <w:t>числі</w:t>
            </w:r>
            <w:proofErr w:type="spellEnd"/>
            <w:r w:rsidRPr="00F253B7">
              <w:rPr>
                <w:rFonts w:eastAsia="Times New Roman"/>
                <w:lang w:val="ru-RU"/>
              </w:rPr>
              <w:t xml:space="preserve"> (</w:t>
            </w:r>
            <w:r w:rsidRPr="00F253B7">
              <w:rPr>
                <w:rFonts w:eastAsia="Times New Roman"/>
                <w:b/>
                <w:lang w:val="ru-RU"/>
              </w:rPr>
              <w:t>п</w:t>
            </w:r>
            <w:r w:rsidRPr="00F253B7">
              <w:rPr>
                <w:rFonts w:eastAsia="Times New Roman"/>
                <w:b/>
              </w:rPr>
              <w:t>п</w:t>
            </w:r>
            <w:r w:rsidRPr="00F253B7">
              <w:rPr>
                <w:rFonts w:eastAsia="Times New Roman"/>
                <w:b/>
                <w:lang w:val="ru-RU"/>
              </w:rPr>
              <w:t>. 9 – 11</w:t>
            </w:r>
            <w:r w:rsidRPr="00F253B7">
              <w:rPr>
                <w:rFonts w:eastAsia="Times New Roman"/>
                <w:lang w:val="ru-RU"/>
              </w:rPr>
              <w:t xml:space="preserve"> гл. 2 </w:t>
            </w:r>
            <w:proofErr w:type="spellStart"/>
            <w:r w:rsidRPr="00F253B7">
              <w:rPr>
                <w:rFonts w:eastAsia="Times New Roman"/>
                <w:lang w:val="ru-RU"/>
              </w:rPr>
              <w:t>розділу</w:t>
            </w:r>
            <w:proofErr w:type="spellEnd"/>
            <w:r w:rsidRPr="00F253B7">
              <w:rPr>
                <w:rFonts w:eastAsia="Times New Roman"/>
                <w:lang w:val="ru-RU"/>
              </w:rPr>
              <w:t xml:space="preserve"> </w:t>
            </w:r>
            <w:r w:rsidRPr="00F253B7">
              <w:rPr>
                <w:rFonts w:eastAsia="Times New Roman"/>
                <w:lang w:val="en-US"/>
              </w:rPr>
              <w:t>V</w:t>
            </w:r>
            <w:r w:rsidRPr="00F253B7">
              <w:rPr>
                <w:rFonts w:eastAsia="Times New Roman"/>
                <w:lang w:val="ru-RU"/>
              </w:rPr>
              <w:t>*):</w:t>
            </w:r>
          </w:p>
        </w:tc>
      </w:tr>
      <w:tr w:rsidR="009854C7" w14:paraId="36A8ED64" w14:textId="77777777" w:rsidTr="00F253B7">
        <w:tc>
          <w:tcPr>
            <w:tcW w:w="15128" w:type="dxa"/>
            <w:gridSpan w:val="3"/>
          </w:tcPr>
          <w:p w14:paraId="694C7ECA" w14:textId="0B9524C8" w:rsidR="009854C7" w:rsidRPr="00F253B7" w:rsidRDefault="009854C7" w:rsidP="00422203">
            <w:pPr>
              <w:pBdr>
                <w:bar w:val="single" w:sz="4" w:color="auto"/>
              </w:pBdr>
              <w:jc w:val="center"/>
              <w:rPr>
                <w:rFonts w:eastAsia="Times New Roman"/>
                <w:lang w:val="ru-RU"/>
              </w:rPr>
            </w:pPr>
            <w:r w:rsidRPr="00F253B7">
              <w:rPr>
                <w:b/>
                <w:szCs w:val="28"/>
              </w:rPr>
              <w:t>розділ І</w:t>
            </w:r>
            <w:r>
              <w:rPr>
                <w:b/>
                <w:szCs w:val="28"/>
              </w:rPr>
              <w:t>І</w:t>
            </w:r>
            <w:r w:rsidRPr="00F253B7">
              <w:rPr>
                <w:b/>
                <w:szCs w:val="28"/>
              </w:rPr>
              <w:t xml:space="preserve"> «Інформація щодо дотримання мінімальних стандартів якості послуг розподілу природного газу та сум наданих компенсацій споживачам (замовникам)»</w:t>
            </w:r>
          </w:p>
        </w:tc>
      </w:tr>
      <w:tr w:rsidR="009854C7" w14:paraId="3287E152" w14:textId="77777777" w:rsidTr="006532C2">
        <w:tc>
          <w:tcPr>
            <w:tcW w:w="5986" w:type="dxa"/>
          </w:tcPr>
          <w:p w14:paraId="78A549A1" w14:textId="458E11AB" w:rsidR="009854C7" w:rsidRPr="00F253B7" w:rsidRDefault="009854C7" w:rsidP="00422203">
            <w:pPr>
              <w:pBdr>
                <w:bar w:val="single" w:sz="4" w:color="auto"/>
              </w:pBdr>
              <w:jc w:val="left"/>
              <w:rPr>
                <w:b/>
                <w:szCs w:val="28"/>
              </w:rPr>
            </w:pPr>
            <w:proofErr w:type="spellStart"/>
            <w:r>
              <w:rPr>
                <w:rFonts w:eastAsia="Times New Roman"/>
                <w:lang w:val="ru-RU"/>
              </w:rPr>
              <w:t>Пп</w:t>
            </w:r>
            <w:proofErr w:type="spellEnd"/>
            <w:r>
              <w:rPr>
                <w:rFonts w:eastAsia="Times New Roman"/>
                <w:lang w:val="ru-RU"/>
              </w:rPr>
              <w:t xml:space="preserve"> 8</w:t>
            </w:r>
            <w:r w:rsidRPr="00F253B7">
              <w:rPr>
                <w:rFonts w:eastAsia="Times New Roman"/>
                <w:lang w:val="ru-RU"/>
              </w:rPr>
              <w:t xml:space="preserve">. </w:t>
            </w:r>
            <w:proofErr w:type="spellStart"/>
            <w:r w:rsidRPr="00F253B7">
              <w:rPr>
                <w:rFonts w:eastAsia="Times New Roman"/>
                <w:lang w:val="ru-RU"/>
              </w:rPr>
              <w:t>надання</w:t>
            </w:r>
            <w:proofErr w:type="spellEnd"/>
            <w:r w:rsidRPr="00F253B7">
              <w:rPr>
                <w:rFonts w:eastAsia="Times New Roman"/>
                <w:lang w:val="ru-RU"/>
              </w:rPr>
              <w:t xml:space="preserve"> </w:t>
            </w:r>
            <w:proofErr w:type="spellStart"/>
            <w:r w:rsidRPr="00F253B7">
              <w:rPr>
                <w:rFonts w:eastAsia="Times New Roman"/>
                <w:lang w:val="ru-RU"/>
              </w:rPr>
              <w:t>послуги</w:t>
            </w:r>
            <w:proofErr w:type="spellEnd"/>
            <w:r w:rsidRPr="00F253B7">
              <w:rPr>
                <w:rFonts w:eastAsia="Times New Roman"/>
                <w:lang w:val="ru-RU"/>
              </w:rPr>
              <w:t xml:space="preserve"> з </w:t>
            </w:r>
            <w:proofErr w:type="spellStart"/>
            <w:r w:rsidRPr="00F253B7">
              <w:rPr>
                <w:rFonts w:eastAsia="Times New Roman"/>
                <w:lang w:val="ru-RU"/>
              </w:rPr>
              <w:t>приєднання</w:t>
            </w:r>
            <w:proofErr w:type="spellEnd"/>
            <w:r w:rsidRPr="00F253B7">
              <w:rPr>
                <w:rFonts w:eastAsia="Times New Roman"/>
                <w:lang w:val="ru-RU"/>
              </w:rPr>
              <w:t xml:space="preserve"> до </w:t>
            </w:r>
            <w:proofErr w:type="spellStart"/>
            <w:r w:rsidRPr="00F253B7">
              <w:rPr>
                <w:rFonts w:eastAsia="Times New Roman"/>
                <w:lang w:val="ru-RU"/>
              </w:rPr>
              <w:t>газорозподільної</w:t>
            </w:r>
            <w:proofErr w:type="spellEnd"/>
            <w:r w:rsidRPr="00F253B7">
              <w:rPr>
                <w:rFonts w:eastAsia="Times New Roman"/>
                <w:lang w:val="ru-RU"/>
              </w:rPr>
              <w:t xml:space="preserve"> </w:t>
            </w:r>
            <w:proofErr w:type="spellStart"/>
            <w:r w:rsidRPr="00F253B7">
              <w:rPr>
                <w:rFonts w:eastAsia="Times New Roman"/>
                <w:lang w:val="ru-RU"/>
              </w:rPr>
              <w:t>системи</w:t>
            </w:r>
            <w:proofErr w:type="spellEnd"/>
          </w:p>
        </w:tc>
        <w:tc>
          <w:tcPr>
            <w:tcW w:w="9142" w:type="dxa"/>
            <w:gridSpan w:val="2"/>
          </w:tcPr>
          <w:p w14:paraId="7DE0C238" w14:textId="5B1A89F8" w:rsidR="009854C7" w:rsidRPr="009854C7" w:rsidRDefault="009854C7" w:rsidP="00422203">
            <w:pPr>
              <w:pBdr>
                <w:bar w:val="single" w:sz="4" w:color="auto"/>
              </w:pBdr>
              <w:jc w:val="left"/>
              <w:rPr>
                <w:rFonts w:eastAsia="Times New Roman"/>
              </w:rPr>
            </w:pPr>
            <w:proofErr w:type="spellStart"/>
            <w:r>
              <w:rPr>
                <w:rFonts w:eastAsia="Times New Roman"/>
              </w:rPr>
              <w:t>Пп</w:t>
            </w:r>
            <w:proofErr w:type="spellEnd"/>
            <w:r>
              <w:rPr>
                <w:rFonts w:eastAsia="Times New Roman"/>
              </w:rPr>
              <w:t>. 8</w:t>
            </w:r>
            <w:r w:rsidRPr="009854C7">
              <w:rPr>
                <w:rFonts w:eastAsia="Times New Roman"/>
              </w:rPr>
              <w:t xml:space="preserve">. надання послуги з приєднання до газорозподільної системи </w:t>
            </w:r>
            <w:r w:rsidRPr="009854C7">
              <w:rPr>
                <w:b/>
                <w:szCs w:val="28"/>
              </w:rPr>
              <w:t>(стандартного приєднання та/або приєднання, що є нестандартним)</w:t>
            </w:r>
            <w:r w:rsidRPr="009854C7">
              <w:rPr>
                <w:rFonts w:eastAsia="Times New Roman"/>
                <w:b/>
              </w:rPr>
              <w:t xml:space="preserve"> </w:t>
            </w:r>
          </w:p>
        </w:tc>
      </w:tr>
      <w:tr w:rsidR="009854C7" w14:paraId="19568394" w14:textId="77777777" w:rsidTr="006532C2">
        <w:tc>
          <w:tcPr>
            <w:tcW w:w="5986" w:type="dxa"/>
          </w:tcPr>
          <w:p w14:paraId="5C0763D0" w14:textId="3FA6C864" w:rsidR="009854C7" w:rsidRPr="00F253B7" w:rsidRDefault="009854C7" w:rsidP="00422203">
            <w:pPr>
              <w:pBdr>
                <w:bar w:val="single" w:sz="4" w:color="auto"/>
              </w:pBdr>
              <w:jc w:val="left"/>
              <w:rPr>
                <w:rFonts w:eastAsia="Times New Roman"/>
                <w:lang w:val="ru-RU"/>
              </w:rPr>
            </w:pPr>
            <w:r>
              <w:rPr>
                <w:noProof/>
              </w:rPr>
              <w:drawing>
                <wp:inline distT="0" distB="0" distL="0" distR="0" wp14:anchorId="7C626DAE" wp14:editId="3D714F31">
                  <wp:extent cx="4402539" cy="1323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62007" cy="1341859"/>
                          </a:xfrm>
                          <a:prstGeom prst="rect">
                            <a:avLst/>
                          </a:prstGeom>
                        </pic:spPr>
                      </pic:pic>
                    </a:graphicData>
                  </a:graphic>
                </wp:inline>
              </w:drawing>
            </w:r>
          </w:p>
        </w:tc>
        <w:tc>
          <w:tcPr>
            <w:tcW w:w="9142" w:type="dxa"/>
            <w:gridSpan w:val="2"/>
          </w:tcPr>
          <w:p w14:paraId="228D1475" w14:textId="5131E3DE" w:rsidR="009854C7" w:rsidRPr="00F253B7" w:rsidRDefault="006532C2" w:rsidP="00422203">
            <w:pPr>
              <w:pBdr>
                <w:bar w:val="single" w:sz="4" w:color="auto"/>
              </w:pBdr>
              <w:jc w:val="left"/>
              <w:rPr>
                <w:rFonts w:eastAsia="Times New Roman"/>
                <w:lang w:val="ru-RU"/>
              </w:rPr>
            </w:pPr>
            <w:r>
              <w:rPr>
                <w:noProof/>
              </w:rPr>
              <w:drawing>
                <wp:inline distT="0" distB="0" distL="0" distR="0" wp14:anchorId="01FF98A3" wp14:editId="6C7A8BDA">
                  <wp:extent cx="4467225" cy="145670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16537" cy="1472784"/>
                          </a:xfrm>
                          <a:prstGeom prst="rect">
                            <a:avLst/>
                          </a:prstGeom>
                        </pic:spPr>
                      </pic:pic>
                    </a:graphicData>
                  </a:graphic>
                </wp:inline>
              </w:drawing>
            </w:r>
          </w:p>
        </w:tc>
      </w:tr>
      <w:tr w:rsidR="009854C7" w14:paraId="3EE4B788" w14:textId="77777777" w:rsidTr="00F253B7">
        <w:tc>
          <w:tcPr>
            <w:tcW w:w="15128" w:type="dxa"/>
            <w:gridSpan w:val="3"/>
          </w:tcPr>
          <w:p w14:paraId="7853B8C8" w14:textId="75ECF8CC" w:rsidR="009854C7" w:rsidRPr="00F71D27" w:rsidRDefault="009854C7" w:rsidP="00422203">
            <w:pPr>
              <w:pBdr>
                <w:bar w:val="single" w:sz="4" w:color="auto"/>
              </w:pBdr>
              <w:jc w:val="center"/>
              <w:rPr>
                <w:shd w:val="clear" w:color="auto" w:fill="FFFFFF"/>
              </w:rPr>
            </w:pPr>
            <w:r w:rsidRPr="00442685">
              <w:rPr>
                <w:b/>
                <w:shd w:val="clear" w:color="auto" w:fill="FFFFFF"/>
              </w:rPr>
              <w:t>Інструкція щодо заповнення форми звітності № 3-НКРЕКП-газ-якість-розподіл (квартальна) «Звіт щодо показників комерційної якості надання послуг розподілу природного газу та надання компенсацій споживачам»</w:t>
            </w:r>
          </w:p>
        </w:tc>
      </w:tr>
      <w:tr w:rsidR="009854C7" w14:paraId="23E8C673" w14:textId="77777777" w:rsidTr="00F253B7">
        <w:tc>
          <w:tcPr>
            <w:tcW w:w="15128" w:type="dxa"/>
            <w:gridSpan w:val="3"/>
          </w:tcPr>
          <w:p w14:paraId="57E26926" w14:textId="1F1195A2" w:rsidR="009854C7" w:rsidRPr="00F71D27" w:rsidRDefault="009854C7" w:rsidP="00422203">
            <w:pPr>
              <w:pBdr>
                <w:bar w:val="single" w:sz="4" w:color="auto"/>
              </w:pBdr>
              <w:jc w:val="center"/>
              <w:rPr>
                <w:shd w:val="clear" w:color="auto" w:fill="FFFFFF"/>
              </w:rPr>
            </w:pPr>
            <w:r w:rsidRPr="00777003">
              <w:rPr>
                <w:b/>
                <w:bCs/>
                <w:szCs w:val="28"/>
                <w:shd w:val="clear" w:color="auto" w:fill="FFFFFF"/>
              </w:rPr>
              <w:t>3. Порядок формування загальної інформації, пов’язаної з заповненням форми звітності № 3-НКРЕКП-газ-якість-розподіл</w:t>
            </w:r>
          </w:p>
        </w:tc>
      </w:tr>
      <w:tr w:rsidR="009854C7" w14:paraId="76B1978F" w14:textId="77777777" w:rsidTr="006532C2">
        <w:tc>
          <w:tcPr>
            <w:tcW w:w="6131" w:type="dxa"/>
            <w:gridSpan w:val="2"/>
            <w:tcBorders>
              <w:bottom w:val="single" w:sz="4" w:space="0" w:color="auto"/>
            </w:tcBorders>
          </w:tcPr>
          <w:p w14:paraId="69B4CF35" w14:textId="13256A9B" w:rsidR="009854C7" w:rsidRPr="00F71D27" w:rsidRDefault="009854C7" w:rsidP="00422203">
            <w:pPr>
              <w:pBdr>
                <w:bar w:val="single" w:sz="4" w:color="auto"/>
              </w:pBdr>
              <w:rPr>
                <w:shd w:val="clear" w:color="auto" w:fill="FFFFFF"/>
              </w:rPr>
            </w:pPr>
            <w:r w:rsidRPr="008814FD">
              <w:rPr>
                <w:shd w:val="clear" w:color="auto" w:fill="FFFFFF"/>
              </w:rPr>
              <w:t>Пункт 3.3 Реєстр надання послуг та письмових звернень споживачів формується згідно з додатком 2 до цієї Інструкції.</w:t>
            </w:r>
          </w:p>
        </w:tc>
        <w:tc>
          <w:tcPr>
            <w:tcW w:w="8997" w:type="dxa"/>
            <w:tcBorders>
              <w:bottom w:val="single" w:sz="4" w:space="0" w:color="auto"/>
            </w:tcBorders>
          </w:tcPr>
          <w:p w14:paraId="587E0C7A" w14:textId="1D77739C" w:rsidR="009854C7" w:rsidRPr="00F71D27" w:rsidRDefault="009854C7" w:rsidP="00422203">
            <w:pPr>
              <w:pBdr>
                <w:bar w:val="single" w:sz="4" w:color="auto"/>
              </w:pBdr>
              <w:rPr>
                <w:shd w:val="clear" w:color="auto" w:fill="FFFFFF"/>
              </w:rPr>
            </w:pPr>
            <w:r w:rsidRPr="008814FD">
              <w:rPr>
                <w:shd w:val="clear" w:color="auto" w:fill="FFFFFF"/>
              </w:rPr>
              <w:t>Пункт 3.3 Реєстр надання послуг та письмових звернень споживачів формується згідно з додатком 2 до цієї Інструкції.</w:t>
            </w:r>
          </w:p>
        </w:tc>
      </w:tr>
      <w:tr w:rsidR="009854C7" w14:paraId="108B6D6B" w14:textId="77777777" w:rsidTr="006532C2">
        <w:tc>
          <w:tcPr>
            <w:tcW w:w="6131" w:type="dxa"/>
            <w:gridSpan w:val="2"/>
            <w:tcBorders>
              <w:bottom w:val="nil"/>
            </w:tcBorders>
          </w:tcPr>
          <w:p w14:paraId="447B58B0" w14:textId="77777777" w:rsidR="009854C7" w:rsidRPr="008814FD" w:rsidRDefault="009854C7" w:rsidP="00422203">
            <w:pPr>
              <w:pBdr>
                <w:bar w:val="single" w:sz="4" w:color="auto"/>
              </w:pBdr>
              <w:rPr>
                <w:shd w:val="clear" w:color="auto" w:fill="FFFFFF"/>
              </w:rPr>
            </w:pPr>
            <w:r w:rsidRPr="008814FD">
              <w:rPr>
                <w:shd w:val="clear" w:color="auto" w:fill="FFFFFF"/>
              </w:rPr>
              <w:t>До реєстру вносяться випадки надання послуг споживачам (замовникам), надання відповідей на звернення споживачів, фактичного здійснення припинення газопостачання (розподілу природного газу) з укладанням акта про припинення розподілу природного газу, які були завершені у звітному кварталі незалежно від дати їх початку.</w:t>
            </w:r>
          </w:p>
          <w:p w14:paraId="2DE29826" w14:textId="77777777" w:rsidR="009854C7" w:rsidRDefault="009854C7" w:rsidP="00422203">
            <w:pPr>
              <w:pBdr>
                <w:bar w:val="single" w:sz="4" w:color="auto"/>
              </w:pBdr>
              <w:rPr>
                <w:shd w:val="clear" w:color="auto" w:fill="FFFFFF"/>
              </w:rPr>
            </w:pPr>
            <w:r w:rsidRPr="008814FD">
              <w:rPr>
                <w:shd w:val="clear" w:color="auto" w:fill="FFFFFF"/>
              </w:rPr>
              <w:t>Графи реєстру заповнюються таким чином:</w:t>
            </w:r>
          </w:p>
          <w:p w14:paraId="428F20AF" w14:textId="4C5051FD" w:rsidR="009854C7" w:rsidRPr="00836929" w:rsidRDefault="009854C7" w:rsidP="00422203">
            <w:pPr>
              <w:pBdr>
                <w:bar w:val="single" w:sz="4" w:color="auto"/>
              </w:pBdr>
              <w:rPr>
                <w:shd w:val="clear" w:color="auto" w:fill="FFFFFF"/>
              </w:rPr>
            </w:pPr>
            <w:r>
              <w:rPr>
                <w:shd w:val="clear" w:color="auto" w:fill="FFFFFF"/>
              </w:rPr>
              <w:t>…</w:t>
            </w:r>
          </w:p>
        </w:tc>
        <w:tc>
          <w:tcPr>
            <w:tcW w:w="8997" w:type="dxa"/>
            <w:tcBorders>
              <w:bottom w:val="nil"/>
            </w:tcBorders>
          </w:tcPr>
          <w:p w14:paraId="1B6D8D12" w14:textId="77777777" w:rsidR="009854C7" w:rsidRPr="008814FD" w:rsidRDefault="009854C7" w:rsidP="00422203">
            <w:pPr>
              <w:pBdr>
                <w:bar w:val="single" w:sz="4" w:color="auto"/>
              </w:pBdr>
              <w:rPr>
                <w:shd w:val="clear" w:color="auto" w:fill="FFFFFF"/>
              </w:rPr>
            </w:pPr>
            <w:r w:rsidRPr="008814FD">
              <w:rPr>
                <w:shd w:val="clear" w:color="auto" w:fill="FFFFFF"/>
              </w:rPr>
              <w:t>До реєстру вносяться випадки надання послуг споживачам (замовникам), надання відповідей на звернення споживачів, фактичного здійснення припинення газопостачання (розподілу природного газу) з укладанням акта про припинення розподілу природного газу, які були завершені у звітному кварталі незалежно від дати їх початку.</w:t>
            </w:r>
          </w:p>
          <w:p w14:paraId="55031857" w14:textId="40664175" w:rsidR="009854C7" w:rsidRDefault="009854C7" w:rsidP="00422203">
            <w:pPr>
              <w:pBdr>
                <w:bar w:val="single" w:sz="4" w:color="auto"/>
              </w:pBdr>
              <w:rPr>
                <w:shd w:val="clear" w:color="auto" w:fill="FFFFFF"/>
              </w:rPr>
            </w:pPr>
            <w:r w:rsidRPr="008814FD">
              <w:rPr>
                <w:shd w:val="clear" w:color="auto" w:fill="FFFFFF"/>
              </w:rPr>
              <w:t>Графи реєстру заповнюються таким чином:</w:t>
            </w:r>
          </w:p>
          <w:p w14:paraId="07E5A8DA" w14:textId="1FC6BC7F" w:rsidR="009854C7" w:rsidRPr="00F71D27" w:rsidRDefault="009854C7" w:rsidP="00422203">
            <w:pPr>
              <w:pBdr>
                <w:bar w:val="single" w:sz="4" w:color="auto"/>
              </w:pBdr>
              <w:rPr>
                <w:shd w:val="clear" w:color="auto" w:fill="FFFFFF"/>
              </w:rPr>
            </w:pPr>
            <w:r>
              <w:rPr>
                <w:shd w:val="clear" w:color="auto" w:fill="FFFFFF"/>
              </w:rPr>
              <w:t>…</w:t>
            </w:r>
          </w:p>
        </w:tc>
      </w:tr>
      <w:tr w:rsidR="009854C7" w14:paraId="4D0390DB" w14:textId="77777777" w:rsidTr="006532C2">
        <w:tc>
          <w:tcPr>
            <w:tcW w:w="6131" w:type="dxa"/>
            <w:gridSpan w:val="2"/>
            <w:tcBorders>
              <w:top w:val="nil"/>
              <w:bottom w:val="nil"/>
            </w:tcBorders>
          </w:tcPr>
          <w:p w14:paraId="2D371E39" w14:textId="77777777" w:rsidR="009854C7" w:rsidRPr="008814FD" w:rsidRDefault="009854C7" w:rsidP="00422203">
            <w:pPr>
              <w:pBdr>
                <w:bar w:val="single" w:sz="4" w:color="auto"/>
              </w:pBdr>
              <w:rPr>
                <w:shd w:val="clear" w:color="auto" w:fill="FFFFFF"/>
              </w:rPr>
            </w:pPr>
            <w:r w:rsidRPr="008814FD">
              <w:rPr>
                <w:shd w:val="clear" w:color="auto" w:fill="FFFFFF"/>
              </w:rPr>
              <w:t>графа 10 - дата початку надання послуги:</w:t>
            </w:r>
          </w:p>
          <w:p w14:paraId="70C62ABE" w14:textId="675751E6" w:rsidR="009854C7" w:rsidRPr="00F71D27" w:rsidRDefault="009854C7" w:rsidP="00422203">
            <w:pPr>
              <w:pBdr>
                <w:bar w:val="single" w:sz="4" w:color="auto"/>
              </w:pBdr>
              <w:rPr>
                <w:shd w:val="clear" w:color="auto" w:fill="FFFFFF"/>
              </w:rPr>
            </w:pPr>
            <w:r w:rsidRPr="008814FD">
              <w:rPr>
                <w:shd w:val="clear" w:color="auto" w:fill="FFFFFF"/>
              </w:rPr>
              <w:t>…</w:t>
            </w:r>
          </w:p>
        </w:tc>
        <w:tc>
          <w:tcPr>
            <w:tcW w:w="8997" w:type="dxa"/>
            <w:tcBorders>
              <w:top w:val="nil"/>
              <w:bottom w:val="nil"/>
            </w:tcBorders>
          </w:tcPr>
          <w:p w14:paraId="2F996C26" w14:textId="77777777" w:rsidR="009854C7" w:rsidRPr="008814FD" w:rsidRDefault="009854C7" w:rsidP="00422203">
            <w:pPr>
              <w:pBdr>
                <w:bar w:val="single" w:sz="4" w:color="auto"/>
              </w:pBdr>
              <w:rPr>
                <w:shd w:val="clear" w:color="auto" w:fill="FFFFFF"/>
              </w:rPr>
            </w:pPr>
            <w:r w:rsidRPr="008814FD">
              <w:rPr>
                <w:shd w:val="clear" w:color="auto" w:fill="FFFFFF"/>
              </w:rPr>
              <w:t>графа 10 - дата початку надання послуги:</w:t>
            </w:r>
          </w:p>
          <w:p w14:paraId="7D62A93D" w14:textId="1BEDD77F" w:rsidR="009854C7" w:rsidRPr="00F71D27" w:rsidRDefault="009854C7" w:rsidP="00422203">
            <w:pPr>
              <w:pBdr>
                <w:bar w:val="single" w:sz="4" w:color="auto"/>
              </w:pBdr>
              <w:rPr>
                <w:shd w:val="clear" w:color="auto" w:fill="FFFFFF"/>
              </w:rPr>
            </w:pPr>
            <w:r w:rsidRPr="008814FD">
              <w:rPr>
                <w:shd w:val="clear" w:color="auto" w:fill="FFFFFF"/>
              </w:rPr>
              <w:t>…</w:t>
            </w:r>
          </w:p>
        </w:tc>
      </w:tr>
      <w:tr w:rsidR="009854C7" w14:paraId="163AC300" w14:textId="77777777" w:rsidTr="006532C2">
        <w:tc>
          <w:tcPr>
            <w:tcW w:w="6131" w:type="dxa"/>
            <w:gridSpan w:val="2"/>
            <w:tcBorders>
              <w:top w:val="nil"/>
              <w:bottom w:val="nil"/>
            </w:tcBorders>
          </w:tcPr>
          <w:p w14:paraId="6C2EC62E" w14:textId="626DF808" w:rsidR="009854C7" w:rsidRPr="00F71D27" w:rsidRDefault="004A6914" w:rsidP="00422203">
            <w:pPr>
              <w:pBdr>
                <w:bar w:val="single" w:sz="4" w:color="auto"/>
              </w:pBdr>
              <w:rPr>
                <w:shd w:val="clear" w:color="auto" w:fill="FFFFFF"/>
              </w:rPr>
            </w:pPr>
            <w:r w:rsidRPr="004A6914">
              <w:rPr>
                <w:shd w:val="clear" w:color="auto" w:fill="FFFFFF"/>
              </w:rPr>
              <w:t>з надання послуги з приєднання до газорозподільної системи - дата укладання договору на приєднання;</w:t>
            </w:r>
          </w:p>
        </w:tc>
        <w:tc>
          <w:tcPr>
            <w:tcW w:w="8997" w:type="dxa"/>
            <w:tcBorders>
              <w:top w:val="nil"/>
              <w:bottom w:val="nil"/>
            </w:tcBorders>
          </w:tcPr>
          <w:p w14:paraId="5975C606" w14:textId="54841D6D" w:rsidR="004A6914" w:rsidRPr="00F71D27" w:rsidRDefault="004A6914" w:rsidP="00422203">
            <w:pPr>
              <w:pBdr>
                <w:bar w:val="single" w:sz="4" w:color="auto"/>
              </w:pBdr>
              <w:rPr>
                <w:shd w:val="clear" w:color="auto" w:fill="FFFFFF"/>
              </w:rPr>
            </w:pPr>
            <w:r w:rsidRPr="004A6914">
              <w:rPr>
                <w:shd w:val="clear" w:color="auto" w:fill="FFFFFF"/>
              </w:rPr>
              <w:t>з надання послуги з приєднання до газорозподільної системи</w:t>
            </w:r>
            <w:r>
              <w:rPr>
                <w:shd w:val="clear" w:color="auto" w:fill="FFFFFF"/>
              </w:rPr>
              <w:t xml:space="preserve"> </w:t>
            </w:r>
            <w:r w:rsidRPr="009854C7">
              <w:rPr>
                <w:b/>
                <w:szCs w:val="28"/>
              </w:rPr>
              <w:t>(стандартного приєднання та/або приєднання, що є нестандартним)</w:t>
            </w:r>
            <w:r w:rsidRPr="004A6914">
              <w:rPr>
                <w:shd w:val="clear" w:color="auto" w:fill="FFFFFF"/>
              </w:rPr>
              <w:t xml:space="preserve"> - дата укладання договору на приєднання;</w:t>
            </w:r>
          </w:p>
        </w:tc>
      </w:tr>
      <w:tr w:rsidR="009854C7" w14:paraId="79FA5B40" w14:textId="77777777" w:rsidTr="006532C2">
        <w:tc>
          <w:tcPr>
            <w:tcW w:w="6131" w:type="dxa"/>
            <w:gridSpan w:val="2"/>
            <w:tcBorders>
              <w:top w:val="nil"/>
              <w:bottom w:val="nil"/>
            </w:tcBorders>
          </w:tcPr>
          <w:p w14:paraId="06911339" w14:textId="77777777" w:rsidR="009854C7" w:rsidRDefault="009854C7" w:rsidP="00422203">
            <w:pPr>
              <w:pBdr>
                <w:bar w:val="single" w:sz="4" w:color="auto"/>
              </w:pBdr>
              <w:rPr>
                <w:shd w:val="clear" w:color="auto" w:fill="FFFFFF"/>
              </w:rPr>
            </w:pPr>
            <w:r w:rsidRPr="008814FD">
              <w:rPr>
                <w:shd w:val="clear" w:color="auto" w:fill="FFFFFF"/>
              </w:rPr>
              <w:t>із забезпечення підключення об’єкта замовника до ГРМ (фізичне з’єднання газових мереж зовнішнього та внутрішнього газопостачання) - дата надання Оператору ГРМ замовником підтвердних документів про введення в експлуатацію газових мереж внутрішнього газопостачання та їх фізичну наявність у точці приєднання (за умови дотримання замовником оплати вартості послуги з приєднання);</w:t>
            </w:r>
          </w:p>
          <w:p w14:paraId="7B340764" w14:textId="069B15D4" w:rsidR="009854C7" w:rsidRPr="00F71D27" w:rsidRDefault="009854C7" w:rsidP="00422203">
            <w:pPr>
              <w:pBdr>
                <w:bar w:val="single" w:sz="4" w:color="auto"/>
              </w:pBdr>
              <w:rPr>
                <w:shd w:val="clear" w:color="auto" w:fill="FFFFFF"/>
              </w:rPr>
            </w:pPr>
            <w:r w:rsidRPr="008814FD">
              <w:rPr>
                <w:shd w:val="clear" w:color="auto" w:fill="FFFFFF"/>
              </w:rPr>
              <w:t>…</w:t>
            </w:r>
          </w:p>
        </w:tc>
        <w:tc>
          <w:tcPr>
            <w:tcW w:w="8997" w:type="dxa"/>
            <w:tcBorders>
              <w:top w:val="nil"/>
              <w:bottom w:val="nil"/>
            </w:tcBorders>
          </w:tcPr>
          <w:p w14:paraId="31B1054C" w14:textId="5E3230BF" w:rsidR="009854C7" w:rsidRPr="008814FD" w:rsidRDefault="009854C7" w:rsidP="00422203">
            <w:pPr>
              <w:pBdr>
                <w:bar w:val="single" w:sz="4" w:color="auto"/>
              </w:pBdr>
              <w:rPr>
                <w:shd w:val="clear" w:color="auto" w:fill="FFFFFF"/>
              </w:rPr>
            </w:pPr>
            <w:r w:rsidRPr="008814FD">
              <w:rPr>
                <w:shd w:val="clear" w:color="auto" w:fill="FFFFFF"/>
              </w:rPr>
              <w:t xml:space="preserve">із забезпечення підключення об’єкта замовника до ГРМ (фізичне з’єднання газових мереж зовнішнього та внутрішнього газопостачання) - дата надання Оператору ГРМ замовником підтвердних документів </w:t>
            </w:r>
            <w:r w:rsidRPr="008814FD">
              <w:rPr>
                <w:b/>
                <w:shd w:val="clear" w:color="auto" w:fill="FFFFFF"/>
              </w:rPr>
              <w:t>та виконання умов, визнач</w:t>
            </w:r>
            <w:r>
              <w:rPr>
                <w:b/>
                <w:shd w:val="clear" w:color="auto" w:fill="FFFFFF"/>
              </w:rPr>
              <w:t>е</w:t>
            </w:r>
            <w:r w:rsidRPr="008814FD">
              <w:rPr>
                <w:b/>
                <w:shd w:val="clear" w:color="auto" w:fill="FFFFFF"/>
              </w:rPr>
              <w:t xml:space="preserve">них пунктами 9 – 11 глави 2 розділу </w:t>
            </w:r>
            <w:r w:rsidRPr="008814FD">
              <w:rPr>
                <w:b/>
                <w:shd w:val="clear" w:color="auto" w:fill="FFFFFF"/>
                <w:lang w:val="en-US"/>
              </w:rPr>
              <w:t>V</w:t>
            </w:r>
            <w:r w:rsidRPr="008814FD">
              <w:rPr>
                <w:b/>
                <w:shd w:val="clear" w:color="auto" w:fill="FFFFFF"/>
              </w:rPr>
              <w:t xml:space="preserve"> Кодексу ГРМ</w:t>
            </w:r>
            <w:r w:rsidRPr="008814FD">
              <w:rPr>
                <w:shd w:val="clear" w:color="auto" w:fill="FFFFFF"/>
              </w:rPr>
              <w:t>;</w:t>
            </w:r>
          </w:p>
          <w:p w14:paraId="160C8942" w14:textId="42F2E507" w:rsidR="009854C7" w:rsidRPr="00F71D27" w:rsidRDefault="009854C7" w:rsidP="00422203">
            <w:pPr>
              <w:pBdr>
                <w:bar w:val="single" w:sz="4" w:color="auto"/>
              </w:pBdr>
              <w:rPr>
                <w:shd w:val="clear" w:color="auto" w:fill="FFFFFF"/>
              </w:rPr>
            </w:pPr>
            <w:r w:rsidRPr="008814FD">
              <w:rPr>
                <w:shd w:val="clear" w:color="auto" w:fill="FFFFFF"/>
              </w:rPr>
              <w:t>…</w:t>
            </w:r>
          </w:p>
        </w:tc>
      </w:tr>
      <w:tr w:rsidR="009854C7" w14:paraId="5848B829" w14:textId="77777777" w:rsidTr="006532C2">
        <w:tc>
          <w:tcPr>
            <w:tcW w:w="6131" w:type="dxa"/>
            <w:gridSpan w:val="2"/>
            <w:tcBorders>
              <w:top w:val="nil"/>
              <w:bottom w:val="nil"/>
            </w:tcBorders>
          </w:tcPr>
          <w:p w14:paraId="4B62923A" w14:textId="77777777" w:rsidR="009854C7" w:rsidRPr="008814FD" w:rsidRDefault="009854C7" w:rsidP="00422203">
            <w:pPr>
              <w:pBdr>
                <w:bar w:val="single" w:sz="4" w:color="auto"/>
              </w:pBdr>
              <w:rPr>
                <w:shd w:val="clear" w:color="auto" w:fill="FFFFFF"/>
              </w:rPr>
            </w:pPr>
            <w:r w:rsidRPr="008814FD">
              <w:rPr>
                <w:shd w:val="clear" w:color="auto" w:fill="FFFFFF"/>
              </w:rPr>
              <w:t>з пуску газу в газові мережі внутрішнього газопостачання - дата укладення договору розподілу природного газу та після набуття споживачем підтверджених обсягів природного газу на відповідний період (дата отримання відповідного звернення споживача у разі наявності договору розподілу природного газу при реконструкції чи технічному переоснащенні вже підключеного до ГРМ об'єкта);</w:t>
            </w:r>
          </w:p>
          <w:p w14:paraId="4F2AA9D4" w14:textId="0A9C0114" w:rsidR="009854C7" w:rsidRPr="00F71D27" w:rsidRDefault="009854C7" w:rsidP="00422203">
            <w:pPr>
              <w:pBdr>
                <w:bar w:val="single" w:sz="4" w:color="auto"/>
              </w:pBdr>
              <w:rPr>
                <w:shd w:val="clear" w:color="auto" w:fill="FFFFFF"/>
              </w:rPr>
            </w:pPr>
            <w:r w:rsidRPr="008814FD">
              <w:rPr>
                <w:shd w:val="clear" w:color="auto" w:fill="FFFFFF"/>
              </w:rPr>
              <w:t>…</w:t>
            </w:r>
          </w:p>
        </w:tc>
        <w:tc>
          <w:tcPr>
            <w:tcW w:w="8997" w:type="dxa"/>
            <w:tcBorders>
              <w:top w:val="nil"/>
              <w:bottom w:val="nil"/>
            </w:tcBorders>
          </w:tcPr>
          <w:p w14:paraId="06180B77" w14:textId="7B19E687" w:rsidR="009854C7" w:rsidRPr="008814FD" w:rsidRDefault="009854C7" w:rsidP="00422203">
            <w:pPr>
              <w:pBdr>
                <w:bar w:val="single" w:sz="4" w:color="auto"/>
              </w:pBdr>
              <w:rPr>
                <w:shd w:val="clear" w:color="auto" w:fill="FFFFFF"/>
              </w:rPr>
            </w:pPr>
            <w:r w:rsidRPr="008814FD">
              <w:rPr>
                <w:shd w:val="clear" w:color="auto" w:fill="FFFFFF"/>
              </w:rPr>
              <w:t xml:space="preserve">з пуску газу в газові мережі внутрішнього газопостачання - дата </w:t>
            </w:r>
            <w:r w:rsidRPr="008814FD">
              <w:rPr>
                <w:b/>
                <w:shd w:val="clear" w:color="auto" w:fill="FFFFFF"/>
              </w:rPr>
              <w:t xml:space="preserve">надання </w:t>
            </w:r>
            <w:r w:rsidR="006532C2" w:rsidRPr="008814FD">
              <w:rPr>
                <w:b/>
                <w:shd w:val="clear" w:color="auto" w:fill="FFFFFF"/>
              </w:rPr>
              <w:t xml:space="preserve">замовником </w:t>
            </w:r>
            <w:r w:rsidRPr="008814FD">
              <w:rPr>
                <w:b/>
                <w:shd w:val="clear" w:color="auto" w:fill="FFFFFF"/>
              </w:rPr>
              <w:t>Оператору ГРМ підтвердних документів та</w:t>
            </w:r>
            <w:r w:rsidRPr="008814FD">
              <w:rPr>
                <w:shd w:val="clear" w:color="auto" w:fill="FFFFFF"/>
              </w:rPr>
              <w:t xml:space="preserve"> </w:t>
            </w:r>
            <w:r w:rsidRPr="008814FD">
              <w:rPr>
                <w:b/>
                <w:shd w:val="clear" w:color="auto" w:fill="FFFFFF"/>
              </w:rPr>
              <w:t>виконання умов, визнач</w:t>
            </w:r>
            <w:r>
              <w:rPr>
                <w:b/>
                <w:shd w:val="clear" w:color="auto" w:fill="FFFFFF"/>
              </w:rPr>
              <w:t>е</w:t>
            </w:r>
            <w:r w:rsidRPr="008814FD">
              <w:rPr>
                <w:b/>
                <w:shd w:val="clear" w:color="auto" w:fill="FFFFFF"/>
              </w:rPr>
              <w:t xml:space="preserve">них пунктами 9 – 11 глави 2 розділу </w:t>
            </w:r>
            <w:r w:rsidRPr="008814FD">
              <w:rPr>
                <w:b/>
                <w:shd w:val="clear" w:color="auto" w:fill="FFFFFF"/>
                <w:lang w:val="en-US"/>
              </w:rPr>
              <w:t>V</w:t>
            </w:r>
            <w:r w:rsidRPr="008814FD">
              <w:rPr>
                <w:b/>
                <w:shd w:val="clear" w:color="auto" w:fill="FFFFFF"/>
              </w:rPr>
              <w:t xml:space="preserve"> Кодексу ГРМ</w:t>
            </w:r>
            <w:r w:rsidRPr="008814FD">
              <w:rPr>
                <w:shd w:val="clear" w:color="auto" w:fill="FFFFFF"/>
              </w:rPr>
              <w:t>;</w:t>
            </w:r>
          </w:p>
          <w:p w14:paraId="32C2050E" w14:textId="23D4C795" w:rsidR="009854C7" w:rsidRPr="00F71D27" w:rsidRDefault="009854C7" w:rsidP="00422203">
            <w:pPr>
              <w:pBdr>
                <w:bar w:val="single" w:sz="4" w:color="auto"/>
              </w:pBdr>
              <w:rPr>
                <w:shd w:val="clear" w:color="auto" w:fill="FFFFFF"/>
              </w:rPr>
            </w:pPr>
            <w:r>
              <w:rPr>
                <w:shd w:val="clear" w:color="auto" w:fill="FFFFFF"/>
              </w:rPr>
              <w:t>…</w:t>
            </w:r>
          </w:p>
        </w:tc>
      </w:tr>
      <w:tr w:rsidR="009854C7" w14:paraId="19D1E0DC" w14:textId="77777777" w:rsidTr="006532C2">
        <w:tc>
          <w:tcPr>
            <w:tcW w:w="6131" w:type="dxa"/>
            <w:gridSpan w:val="2"/>
            <w:tcBorders>
              <w:top w:val="nil"/>
              <w:bottom w:val="nil"/>
            </w:tcBorders>
          </w:tcPr>
          <w:p w14:paraId="58B451D5" w14:textId="77777777" w:rsidR="009854C7" w:rsidRPr="008814FD" w:rsidRDefault="009854C7" w:rsidP="00422203">
            <w:pPr>
              <w:pBdr>
                <w:bar w:val="single" w:sz="4" w:color="auto"/>
              </w:pBdr>
              <w:rPr>
                <w:shd w:val="clear" w:color="auto" w:fill="FFFFFF"/>
              </w:rPr>
            </w:pPr>
            <w:r w:rsidRPr="008814FD">
              <w:rPr>
                <w:shd w:val="clear" w:color="auto" w:fill="FFFFFF"/>
              </w:rPr>
              <w:t>графа 11 - дата завершення надання послуги:</w:t>
            </w:r>
          </w:p>
          <w:p w14:paraId="59DDCD9C" w14:textId="11C55D9C" w:rsidR="009854C7" w:rsidRPr="00F71D27" w:rsidRDefault="009854C7" w:rsidP="00422203">
            <w:pPr>
              <w:pBdr>
                <w:bar w:val="single" w:sz="4" w:color="auto"/>
              </w:pBdr>
              <w:rPr>
                <w:shd w:val="clear" w:color="auto" w:fill="FFFFFF"/>
              </w:rPr>
            </w:pPr>
            <w:r w:rsidRPr="008814FD">
              <w:rPr>
                <w:shd w:val="clear" w:color="auto" w:fill="FFFFFF"/>
              </w:rPr>
              <w:t>…</w:t>
            </w:r>
          </w:p>
        </w:tc>
        <w:tc>
          <w:tcPr>
            <w:tcW w:w="8997" w:type="dxa"/>
            <w:tcBorders>
              <w:top w:val="nil"/>
              <w:bottom w:val="nil"/>
            </w:tcBorders>
          </w:tcPr>
          <w:p w14:paraId="553C3167" w14:textId="77777777" w:rsidR="009854C7" w:rsidRPr="008814FD" w:rsidRDefault="009854C7" w:rsidP="00422203">
            <w:pPr>
              <w:pBdr>
                <w:bar w:val="single" w:sz="4" w:color="auto"/>
              </w:pBdr>
              <w:rPr>
                <w:shd w:val="clear" w:color="auto" w:fill="FFFFFF"/>
              </w:rPr>
            </w:pPr>
            <w:r w:rsidRPr="008814FD">
              <w:rPr>
                <w:shd w:val="clear" w:color="auto" w:fill="FFFFFF"/>
              </w:rPr>
              <w:t>графа 11 - дата завершення надання послуги:</w:t>
            </w:r>
          </w:p>
          <w:p w14:paraId="2D25AFB1" w14:textId="5BA4E71D" w:rsidR="009854C7" w:rsidRPr="00F71D27" w:rsidRDefault="009854C7" w:rsidP="00422203">
            <w:pPr>
              <w:pBdr>
                <w:bar w:val="single" w:sz="4" w:color="auto"/>
              </w:pBdr>
              <w:rPr>
                <w:shd w:val="clear" w:color="auto" w:fill="FFFFFF"/>
              </w:rPr>
            </w:pPr>
            <w:r w:rsidRPr="008814FD">
              <w:rPr>
                <w:shd w:val="clear" w:color="auto" w:fill="FFFFFF"/>
              </w:rPr>
              <w:t>…</w:t>
            </w:r>
          </w:p>
        </w:tc>
      </w:tr>
      <w:tr w:rsidR="009854C7" w14:paraId="3ABC7F4D" w14:textId="77777777" w:rsidTr="006532C2">
        <w:tc>
          <w:tcPr>
            <w:tcW w:w="6131" w:type="dxa"/>
            <w:gridSpan w:val="2"/>
            <w:tcBorders>
              <w:top w:val="nil"/>
            </w:tcBorders>
          </w:tcPr>
          <w:p w14:paraId="119259E2" w14:textId="77777777" w:rsidR="009854C7" w:rsidRDefault="009854C7" w:rsidP="00422203">
            <w:pPr>
              <w:pBdr>
                <w:bar w:val="single" w:sz="4" w:color="auto"/>
              </w:pBdr>
              <w:rPr>
                <w:shd w:val="clear" w:color="auto" w:fill="FFFFFF"/>
              </w:rPr>
            </w:pPr>
            <w:r w:rsidRPr="008814FD">
              <w:rPr>
                <w:shd w:val="clear" w:color="auto" w:fill="FFFFFF"/>
              </w:rPr>
              <w:t>з надання проєкту договору на приєднання, проєкту технічних умов приєднання та відповідних рахунків щодо їх оплати - дата надання замовнику у визначеному ним в опитувальному листі способі проєкту договору на приєднання, проєкту технічних умов приєднання та відповідних рахунків щодо їх оплати, зафіксована в джерелах інформації;</w:t>
            </w:r>
          </w:p>
          <w:p w14:paraId="015A6F01" w14:textId="77777777" w:rsidR="00677103" w:rsidRDefault="009854C7" w:rsidP="00422203">
            <w:pPr>
              <w:pBdr>
                <w:bar w:val="single" w:sz="4" w:color="auto"/>
              </w:pBdr>
              <w:rPr>
                <w:shd w:val="clear" w:color="auto" w:fill="FFFFFF"/>
              </w:rPr>
            </w:pPr>
            <w:r>
              <w:rPr>
                <w:shd w:val="clear" w:color="auto" w:fill="FFFFFF"/>
              </w:rPr>
              <w:t>…</w:t>
            </w:r>
            <w:r w:rsidR="00677103" w:rsidRPr="00677103">
              <w:rPr>
                <w:shd w:val="clear" w:color="auto" w:fill="FFFFFF"/>
              </w:rPr>
              <w:t xml:space="preserve"> </w:t>
            </w:r>
          </w:p>
          <w:p w14:paraId="332F22AF" w14:textId="141CF308" w:rsidR="00677103" w:rsidRDefault="00677103" w:rsidP="00422203">
            <w:pPr>
              <w:pBdr>
                <w:bar w:val="single" w:sz="4" w:color="auto"/>
              </w:pBdr>
              <w:rPr>
                <w:shd w:val="clear" w:color="auto" w:fill="FFFFFF"/>
              </w:rPr>
            </w:pPr>
            <w:r w:rsidRPr="00677103">
              <w:rPr>
                <w:shd w:val="clear" w:color="auto" w:fill="FFFFFF"/>
              </w:rPr>
              <w:t>з надання послуги з приєднання до газорозподільної системи - дата укладання акта виконання послуги приєднання;</w:t>
            </w:r>
          </w:p>
          <w:p w14:paraId="35A444E9" w14:textId="77777777" w:rsidR="00591CA2" w:rsidRPr="00677103" w:rsidRDefault="00591CA2" w:rsidP="00422203">
            <w:pPr>
              <w:pBdr>
                <w:bar w:val="single" w:sz="4" w:color="auto"/>
              </w:pBdr>
              <w:rPr>
                <w:shd w:val="clear" w:color="auto" w:fill="FFFFFF"/>
              </w:rPr>
            </w:pPr>
          </w:p>
          <w:p w14:paraId="31B96A7D" w14:textId="77777777" w:rsidR="009854C7" w:rsidRDefault="00591CA2" w:rsidP="00422203">
            <w:pPr>
              <w:pBdr>
                <w:bar w:val="single" w:sz="4" w:color="auto"/>
              </w:pBdr>
              <w:rPr>
                <w:shd w:val="clear" w:color="auto" w:fill="FFFFFF"/>
              </w:rPr>
            </w:pPr>
            <w:r>
              <w:rPr>
                <w:shd w:val="clear" w:color="auto" w:fill="FFFFFF"/>
              </w:rPr>
              <w:t>…</w:t>
            </w:r>
          </w:p>
          <w:p w14:paraId="5FE89DCF" w14:textId="77777777" w:rsidR="00591CA2" w:rsidRPr="00591CA2" w:rsidRDefault="00591CA2" w:rsidP="00422203">
            <w:pPr>
              <w:pBdr>
                <w:bar w:val="single" w:sz="4" w:color="auto"/>
              </w:pBdr>
              <w:rPr>
                <w:shd w:val="clear" w:color="auto" w:fill="FFFFFF"/>
              </w:rPr>
            </w:pPr>
            <w:r w:rsidRPr="00591CA2">
              <w:rPr>
                <w:shd w:val="clear" w:color="auto" w:fill="FFFFFF"/>
              </w:rPr>
              <w:t>графи 13 та 14 - тривалість обґрунтованої та документально підтвердженої затримки надання послуги внаслідок форс-мажорних обставин або з вини споживача (календарних днів/робочих днів). Тривалість затримки зазначається в календарних або робочих днях (у графі 13 або 14) відповідно до встановлених законодавством строків;</w:t>
            </w:r>
          </w:p>
          <w:p w14:paraId="71B13D4E" w14:textId="79F471A9" w:rsidR="00591CA2" w:rsidRPr="00F71D27" w:rsidRDefault="00591CA2" w:rsidP="00422203">
            <w:pPr>
              <w:pBdr>
                <w:bar w:val="single" w:sz="4" w:color="auto"/>
              </w:pBdr>
              <w:rPr>
                <w:shd w:val="clear" w:color="auto" w:fill="FFFFFF"/>
              </w:rPr>
            </w:pPr>
          </w:p>
        </w:tc>
        <w:tc>
          <w:tcPr>
            <w:tcW w:w="8997" w:type="dxa"/>
            <w:tcBorders>
              <w:top w:val="nil"/>
            </w:tcBorders>
          </w:tcPr>
          <w:p w14:paraId="2975A9D8" w14:textId="77777777" w:rsidR="009854C7" w:rsidRDefault="009854C7" w:rsidP="00422203">
            <w:pPr>
              <w:pBdr>
                <w:bar w:val="single" w:sz="4" w:color="auto"/>
              </w:pBdr>
              <w:rPr>
                <w:shd w:val="clear" w:color="auto" w:fill="FFFFFF"/>
              </w:rPr>
            </w:pPr>
            <w:r w:rsidRPr="008814FD">
              <w:rPr>
                <w:shd w:val="clear" w:color="auto" w:fill="FFFFFF"/>
              </w:rPr>
              <w:t xml:space="preserve">з надання проєкту договору на приєднання, проєкту технічних умов приєднання та відповідних рахунків щодо їх оплати - дата надання замовнику у визначеному ним в опитувальному листі способі </w:t>
            </w:r>
            <w:r w:rsidRPr="008814FD">
              <w:rPr>
                <w:b/>
              </w:rPr>
              <w:t>підписаних</w:t>
            </w:r>
            <w:r w:rsidRPr="008814FD">
              <w:rPr>
                <w:shd w:val="clear" w:color="auto" w:fill="FFFFFF"/>
              </w:rPr>
              <w:t xml:space="preserve"> </w:t>
            </w:r>
            <w:r w:rsidRPr="008814FD">
              <w:rPr>
                <w:b/>
                <w:shd w:val="clear" w:color="auto" w:fill="FFFFFF"/>
              </w:rPr>
              <w:t xml:space="preserve">Оператором ГРМ </w:t>
            </w:r>
            <w:r w:rsidRPr="008814FD">
              <w:rPr>
                <w:shd w:val="clear" w:color="auto" w:fill="FFFFFF"/>
              </w:rPr>
              <w:t>проєкту договору на приєднання, проєкту технічних умов приєднання та відповідних рахунків щодо їх оплати, зафіксована в джерелах інформації;</w:t>
            </w:r>
          </w:p>
          <w:p w14:paraId="4B5D92A9" w14:textId="534132E3" w:rsidR="00677103" w:rsidRDefault="009854C7" w:rsidP="00422203">
            <w:pPr>
              <w:pBdr>
                <w:bar w:val="single" w:sz="4" w:color="auto"/>
              </w:pBdr>
              <w:rPr>
                <w:shd w:val="clear" w:color="auto" w:fill="FFFFFF"/>
              </w:rPr>
            </w:pPr>
            <w:r>
              <w:rPr>
                <w:shd w:val="clear" w:color="auto" w:fill="FFFFFF"/>
              </w:rPr>
              <w:t>…</w:t>
            </w:r>
          </w:p>
          <w:p w14:paraId="59ADC3C8" w14:textId="77777777" w:rsidR="00591CA2" w:rsidRDefault="00677103" w:rsidP="00422203">
            <w:pPr>
              <w:pBdr>
                <w:bar w:val="single" w:sz="4" w:color="auto"/>
              </w:pBdr>
              <w:rPr>
                <w:shd w:val="clear" w:color="auto" w:fill="FFFFFF"/>
              </w:rPr>
            </w:pPr>
            <w:r w:rsidRPr="00677103">
              <w:rPr>
                <w:shd w:val="clear" w:color="auto" w:fill="FFFFFF"/>
              </w:rPr>
              <w:t>з надання послуги з приєднання до газорозподільної системи</w:t>
            </w:r>
            <w:r w:rsidR="00BA7C24">
              <w:rPr>
                <w:shd w:val="clear" w:color="auto" w:fill="FFFFFF"/>
              </w:rPr>
              <w:t xml:space="preserve"> </w:t>
            </w:r>
            <w:r w:rsidR="00BA7C24" w:rsidRPr="009854C7">
              <w:rPr>
                <w:b/>
                <w:szCs w:val="28"/>
              </w:rPr>
              <w:t>(стандартного приєднання та/або приєднання, що є нестандартним)</w:t>
            </w:r>
            <w:r w:rsidR="00BA7C24" w:rsidRPr="004A6914">
              <w:rPr>
                <w:shd w:val="clear" w:color="auto" w:fill="FFFFFF"/>
              </w:rPr>
              <w:t xml:space="preserve"> </w:t>
            </w:r>
            <w:r w:rsidRPr="00677103">
              <w:rPr>
                <w:shd w:val="clear" w:color="auto" w:fill="FFFFFF"/>
              </w:rPr>
              <w:t>- дата укладання акта виконання послуги приєднання;</w:t>
            </w:r>
          </w:p>
          <w:p w14:paraId="2EB21F1C" w14:textId="77777777" w:rsidR="00591CA2" w:rsidRDefault="00591CA2" w:rsidP="00422203">
            <w:pPr>
              <w:pBdr>
                <w:bar w:val="single" w:sz="4" w:color="auto"/>
              </w:pBdr>
              <w:rPr>
                <w:shd w:val="clear" w:color="auto" w:fill="FFFFFF"/>
              </w:rPr>
            </w:pPr>
            <w:r>
              <w:rPr>
                <w:shd w:val="clear" w:color="auto" w:fill="FFFFFF"/>
              </w:rPr>
              <w:t>…</w:t>
            </w:r>
          </w:p>
          <w:p w14:paraId="41BE8F0A" w14:textId="77777777" w:rsidR="00591CA2" w:rsidRDefault="00591CA2" w:rsidP="00422203">
            <w:pPr>
              <w:pBdr>
                <w:bar w:val="single" w:sz="4" w:color="auto"/>
              </w:pBdr>
              <w:rPr>
                <w:shd w:val="clear" w:color="auto" w:fill="FFFFFF"/>
              </w:rPr>
            </w:pPr>
          </w:p>
          <w:p w14:paraId="3789C0F6" w14:textId="140C4246" w:rsidR="00591CA2" w:rsidRPr="00F71D27" w:rsidRDefault="00591CA2" w:rsidP="00422203">
            <w:pPr>
              <w:pBdr>
                <w:bar w:val="single" w:sz="4" w:color="auto"/>
              </w:pBdr>
              <w:rPr>
                <w:shd w:val="clear" w:color="auto" w:fill="FFFFFF"/>
              </w:rPr>
            </w:pPr>
            <w:r w:rsidRPr="00591CA2">
              <w:rPr>
                <w:shd w:val="clear" w:color="auto" w:fill="FFFFFF"/>
              </w:rPr>
              <w:t>графи 13 та 14 - тривалість обґрунтованої та документально підтвердженої затримки надання послуги внаслідок форс-мажорних обставин або з вини споживача (календарних днів/робочих днів). Тривалість затримки зазначається в календарних або робочих днях (у графі 13 або 14) відповідно до встановлених законодавством строків</w:t>
            </w:r>
            <w:r>
              <w:rPr>
                <w:shd w:val="clear" w:color="auto" w:fill="FFFFFF"/>
              </w:rPr>
              <w:t xml:space="preserve">. </w:t>
            </w:r>
            <w:bookmarkStart w:id="26" w:name="_Hlk188430980"/>
            <w:r w:rsidRPr="00940374">
              <w:rPr>
                <w:b/>
                <w:szCs w:val="28"/>
              </w:rPr>
              <w:t>Строк, який  необхідний для уточнення даних або усунення зауважень до поданих документів або отримання згоди власника газових мереж, при наданні послуги з надання проєкту договору на приєднання, проєкту технічних умов приєднання та відповідних рахунків щодо їх оплати включається до тривалості затримки з вини споживача;</w:t>
            </w:r>
            <w:bookmarkEnd w:id="26"/>
          </w:p>
        </w:tc>
      </w:tr>
      <w:tr w:rsidR="009854C7" w14:paraId="0809BA53" w14:textId="77777777" w:rsidTr="006532C2">
        <w:tc>
          <w:tcPr>
            <w:tcW w:w="6131" w:type="dxa"/>
            <w:gridSpan w:val="2"/>
          </w:tcPr>
          <w:p w14:paraId="64E27037" w14:textId="35572849" w:rsidR="009854C7" w:rsidRPr="00F71D27" w:rsidRDefault="009854C7" w:rsidP="00422203">
            <w:pPr>
              <w:pBdr>
                <w:bar w:val="single" w:sz="4" w:color="auto"/>
              </w:pBdr>
              <w:rPr>
                <w:shd w:val="clear" w:color="auto" w:fill="FFFFFF"/>
              </w:rPr>
            </w:pPr>
            <w:r w:rsidRPr="008814FD">
              <w:rPr>
                <w:shd w:val="clear" w:color="auto" w:fill="FFFFFF"/>
              </w:rPr>
              <w:t>3.4. Якщо пуск газу в газові мережі внутрішнього газопостачання здійснений Оператором ГРМ одночасно з підключенням до ГРМ (на момент підключення до ГРМ і прийняття в експлуатацію вузла обліку замовник забезпечив укладення договору розподілу природного газу, а також у нього наявні підтверджені обсяги природного газу), то при заповненні даних щодо послуги із забезпечення підключення об’єкта замовника до ГРМ у графі 18 зазначається текст «пуск газу» й дані щодо послуги з пуску газу в газові мережі внутрішнього газопостачання для даного замовника в реєстрі надання послуг та письмових звернень споживачів не заповнюються.</w:t>
            </w:r>
          </w:p>
        </w:tc>
        <w:tc>
          <w:tcPr>
            <w:tcW w:w="8997" w:type="dxa"/>
          </w:tcPr>
          <w:p w14:paraId="5DF7D741" w14:textId="0312A3E6" w:rsidR="009854C7" w:rsidRPr="00F71D27" w:rsidRDefault="009854C7" w:rsidP="00422203">
            <w:pPr>
              <w:pBdr>
                <w:bar w:val="single" w:sz="4" w:color="auto"/>
              </w:pBdr>
              <w:rPr>
                <w:shd w:val="clear" w:color="auto" w:fill="FFFFFF"/>
              </w:rPr>
            </w:pPr>
            <w:r w:rsidRPr="008814FD">
              <w:rPr>
                <w:shd w:val="clear" w:color="auto" w:fill="FFFFFF"/>
              </w:rPr>
              <w:t xml:space="preserve">3.4. Якщо пуск газу в газові мережі внутрішнього газопостачання здійснений Оператором ГРМ одночасно з підключенням до ГРМ (на момент підключення до ГРМ і прийняття в експлуатацію вузла обліку замовник забезпечив </w:t>
            </w:r>
            <w:r w:rsidRPr="008814FD">
              <w:rPr>
                <w:b/>
                <w:shd w:val="clear" w:color="auto" w:fill="FFFFFF"/>
              </w:rPr>
              <w:t xml:space="preserve">виконання умов, визначених пунктами 9 – 11 глави 2 розділу </w:t>
            </w:r>
            <w:r w:rsidRPr="008814FD">
              <w:rPr>
                <w:b/>
                <w:shd w:val="clear" w:color="auto" w:fill="FFFFFF"/>
                <w:lang w:val="en-US"/>
              </w:rPr>
              <w:t>V</w:t>
            </w:r>
            <w:r w:rsidRPr="008814FD">
              <w:rPr>
                <w:b/>
                <w:shd w:val="clear" w:color="auto" w:fill="FFFFFF"/>
              </w:rPr>
              <w:t xml:space="preserve"> Кодексу ГРМ</w:t>
            </w:r>
            <w:r w:rsidRPr="008814FD">
              <w:rPr>
                <w:shd w:val="clear" w:color="auto" w:fill="FFFFFF"/>
              </w:rPr>
              <w:t>), то при заповненні даних щодо послуги із забезпечення підключення об’єкта замовника до ГРМ у графі 18 зазначається текст «пуск газу» й дані щодо послуги з пуску газу в газові мережі внутрішнього газопостачання для даного замовника в реєстрі надання послуг та письмових звернень споживачів не заповнюються.</w:t>
            </w:r>
          </w:p>
        </w:tc>
      </w:tr>
      <w:tr w:rsidR="009854C7" w14:paraId="13072E64" w14:textId="77777777" w:rsidTr="00F253B7">
        <w:tc>
          <w:tcPr>
            <w:tcW w:w="15128" w:type="dxa"/>
            <w:gridSpan w:val="3"/>
          </w:tcPr>
          <w:p w14:paraId="46645B16" w14:textId="1F37FFFF" w:rsidR="009854C7" w:rsidRPr="008814FD" w:rsidRDefault="009854C7" w:rsidP="00422203">
            <w:pPr>
              <w:pBdr>
                <w:bar w:val="single" w:sz="4" w:color="auto"/>
              </w:pBdr>
              <w:jc w:val="center"/>
              <w:rPr>
                <w:shd w:val="clear" w:color="auto" w:fill="FFFFFF"/>
              </w:rPr>
            </w:pPr>
            <w:r w:rsidRPr="00F253B7">
              <w:rPr>
                <w:b/>
                <w:szCs w:val="28"/>
              </w:rPr>
              <w:t>Розділ І «Інформація щодо показників комерційної якості надання послуг з постачання природного газу»</w:t>
            </w:r>
            <w:r>
              <w:rPr>
                <w:szCs w:val="28"/>
              </w:rPr>
              <w:t xml:space="preserve"> ф</w:t>
            </w:r>
            <w:r w:rsidRPr="00B25583">
              <w:rPr>
                <w:rFonts w:eastAsia="Times New Roman"/>
                <w:b/>
              </w:rPr>
              <w:t>орм</w:t>
            </w:r>
            <w:r>
              <w:rPr>
                <w:rFonts w:eastAsia="Times New Roman"/>
                <w:b/>
              </w:rPr>
              <w:t>и</w:t>
            </w:r>
            <w:r w:rsidRPr="00B25583">
              <w:rPr>
                <w:rFonts w:eastAsia="Times New Roman"/>
                <w:b/>
              </w:rPr>
              <w:t xml:space="preserve"> звітності № 4-НКРЕКП-газ-якість-постачання (квартальна) «Звіт щодо показників комерційної якості надання послуг з постачання природного газу та надання компенсацій споживачам»</w:t>
            </w:r>
          </w:p>
        </w:tc>
      </w:tr>
      <w:tr w:rsidR="009854C7" w14:paraId="7B484EB0" w14:textId="77777777" w:rsidTr="006532C2">
        <w:tc>
          <w:tcPr>
            <w:tcW w:w="6131" w:type="dxa"/>
            <w:gridSpan w:val="2"/>
          </w:tcPr>
          <w:p w14:paraId="740163A3" w14:textId="58C50A94" w:rsidR="009854C7" w:rsidRPr="008814FD" w:rsidRDefault="009854C7" w:rsidP="00422203">
            <w:pPr>
              <w:pBdr>
                <w:bar w:val="single" w:sz="4" w:color="auto"/>
              </w:pBdr>
              <w:rPr>
                <w:shd w:val="clear" w:color="auto" w:fill="FFFFFF"/>
              </w:rPr>
            </w:pPr>
            <w:r>
              <w:rPr>
                <w:rFonts w:eastAsia="Times New Roman"/>
                <w:lang w:val="en-US"/>
              </w:rPr>
              <w:t>S</w:t>
            </w:r>
            <w:r w:rsidRPr="00F253B7">
              <w:rPr>
                <w:rFonts w:eastAsia="Times New Roman"/>
                <w:lang w:val="ru-RU"/>
              </w:rPr>
              <w:t xml:space="preserve">4. </w:t>
            </w:r>
            <w:r w:rsidRPr="00B25583">
              <w:rPr>
                <w:rFonts w:eastAsia="Times New Roman"/>
              </w:rPr>
              <w:t>Надання повідомлення побутовому споживачу про коригування персоніфікованих даних споживача, що зазначені у договорі постачання природного газу (п. 10 розділу ІІІ*)</w:t>
            </w:r>
          </w:p>
        </w:tc>
        <w:tc>
          <w:tcPr>
            <w:tcW w:w="8997" w:type="dxa"/>
          </w:tcPr>
          <w:p w14:paraId="745851D5" w14:textId="0F0C687B" w:rsidR="009854C7" w:rsidRPr="008814FD" w:rsidRDefault="009854C7" w:rsidP="00422203">
            <w:pPr>
              <w:pBdr>
                <w:bar w:val="single" w:sz="4" w:color="auto"/>
              </w:pBdr>
              <w:rPr>
                <w:shd w:val="clear" w:color="auto" w:fill="FFFFFF"/>
              </w:rPr>
            </w:pPr>
            <w:r>
              <w:rPr>
                <w:rFonts w:eastAsia="Times New Roman"/>
                <w:lang w:val="en-US"/>
              </w:rPr>
              <w:t>S</w:t>
            </w:r>
            <w:r w:rsidRPr="00F253B7">
              <w:rPr>
                <w:rFonts w:eastAsia="Times New Roman"/>
                <w:lang w:val="ru-RU"/>
              </w:rPr>
              <w:t xml:space="preserve">4. </w:t>
            </w:r>
            <w:r w:rsidRPr="00B25583">
              <w:rPr>
                <w:rFonts w:eastAsia="Times New Roman"/>
              </w:rPr>
              <w:t xml:space="preserve">Надання повідомлення побутовому споживачу про коригування персоніфікованих даних споживача, що зазначені у договорі постачання природного газу (п. </w:t>
            </w:r>
            <w:r w:rsidRPr="00B25583">
              <w:rPr>
                <w:rFonts w:eastAsia="Times New Roman"/>
                <w:b/>
              </w:rPr>
              <w:t xml:space="preserve">9 </w:t>
            </w:r>
            <w:r w:rsidRPr="00B25583">
              <w:rPr>
                <w:rFonts w:eastAsia="Times New Roman"/>
              </w:rPr>
              <w:t>розділу ІІІ*)</w:t>
            </w:r>
          </w:p>
        </w:tc>
      </w:tr>
    </w:tbl>
    <w:p w14:paraId="55C1B0DC" w14:textId="77777777" w:rsidR="009F531D" w:rsidRPr="00F253B7" w:rsidRDefault="009F531D" w:rsidP="00422203">
      <w:pPr>
        <w:pBdr>
          <w:bar w:val="single" w:sz="4" w:color="auto"/>
        </w:pBdr>
        <w:rPr>
          <w:lang w:val="ru-RU"/>
        </w:rPr>
      </w:pPr>
    </w:p>
    <w:sectPr w:rsidR="009F531D" w:rsidRPr="00F253B7" w:rsidSect="000D435B">
      <w:footerReference w:type="default" r:id="rId15"/>
      <w:pgSz w:w="16838" w:h="11906" w:orient="landscape"/>
      <w:pgMar w:top="709" w:right="850" w:bottom="567"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3AD4A" w14:textId="77777777" w:rsidR="005E0DDF" w:rsidRDefault="005E0DDF" w:rsidP="000B0EBB">
      <w:pPr>
        <w:spacing w:after="0" w:line="240" w:lineRule="auto"/>
      </w:pPr>
      <w:r>
        <w:separator/>
      </w:r>
    </w:p>
  </w:endnote>
  <w:endnote w:type="continuationSeparator" w:id="0">
    <w:p w14:paraId="59AAAF4F" w14:textId="77777777" w:rsidR="005E0DDF" w:rsidRDefault="005E0DDF" w:rsidP="000B0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704517"/>
      <w:docPartObj>
        <w:docPartGallery w:val="Page Numbers (Bottom of Page)"/>
        <w:docPartUnique/>
      </w:docPartObj>
    </w:sdtPr>
    <w:sdtContent>
      <w:p w14:paraId="5418D658" w14:textId="3ACBD401" w:rsidR="005E0DDF" w:rsidRDefault="005E0DDF" w:rsidP="000B0EBB">
        <w:pPr>
          <w:pStyle w:val="af0"/>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B057A" w14:textId="77777777" w:rsidR="005E0DDF" w:rsidRDefault="005E0DDF" w:rsidP="000B0EBB">
      <w:pPr>
        <w:spacing w:after="0" w:line="240" w:lineRule="auto"/>
      </w:pPr>
      <w:r>
        <w:separator/>
      </w:r>
    </w:p>
  </w:footnote>
  <w:footnote w:type="continuationSeparator" w:id="0">
    <w:p w14:paraId="5FE566E0" w14:textId="77777777" w:rsidR="005E0DDF" w:rsidRDefault="005E0DDF" w:rsidP="000B0E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39"/>
    <w:rsid w:val="00003A34"/>
    <w:rsid w:val="000056F2"/>
    <w:rsid w:val="00011824"/>
    <w:rsid w:val="00016557"/>
    <w:rsid w:val="00016DEF"/>
    <w:rsid w:val="00027A76"/>
    <w:rsid w:val="00027B47"/>
    <w:rsid w:val="00030228"/>
    <w:rsid w:val="00035253"/>
    <w:rsid w:val="00036E92"/>
    <w:rsid w:val="00040501"/>
    <w:rsid w:val="00041EAB"/>
    <w:rsid w:val="00042D48"/>
    <w:rsid w:val="000474F1"/>
    <w:rsid w:val="00052FEE"/>
    <w:rsid w:val="00054B1A"/>
    <w:rsid w:val="00062E5C"/>
    <w:rsid w:val="000737FE"/>
    <w:rsid w:val="00076F7D"/>
    <w:rsid w:val="00077017"/>
    <w:rsid w:val="00082BD6"/>
    <w:rsid w:val="00083AD3"/>
    <w:rsid w:val="0009621E"/>
    <w:rsid w:val="000B098F"/>
    <w:rsid w:val="000B0EBB"/>
    <w:rsid w:val="000B7CB1"/>
    <w:rsid w:val="000C0BAD"/>
    <w:rsid w:val="000D1996"/>
    <w:rsid w:val="000D435B"/>
    <w:rsid w:val="000E0795"/>
    <w:rsid w:val="000F6592"/>
    <w:rsid w:val="00106C8B"/>
    <w:rsid w:val="00115D0B"/>
    <w:rsid w:val="00121441"/>
    <w:rsid w:val="00121A5B"/>
    <w:rsid w:val="00123050"/>
    <w:rsid w:val="00124306"/>
    <w:rsid w:val="00124460"/>
    <w:rsid w:val="001327A1"/>
    <w:rsid w:val="00135D77"/>
    <w:rsid w:val="00136548"/>
    <w:rsid w:val="00140848"/>
    <w:rsid w:val="00145155"/>
    <w:rsid w:val="00145BCB"/>
    <w:rsid w:val="00146E74"/>
    <w:rsid w:val="001521CB"/>
    <w:rsid w:val="001529E7"/>
    <w:rsid w:val="00153676"/>
    <w:rsid w:val="0016780B"/>
    <w:rsid w:val="00172FB6"/>
    <w:rsid w:val="00184714"/>
    <w:rsid w:val="001853ED"/>
    <w:rsid w:val="001A1C12"/>
    <w:rsid w:val="001A6E0A"/>
    <w:rsid w:val="001B0740"/>
    <w:rsid w:val="001B0A2F"/>
    <w:rsid w:val="001B4778"/>
    <w:rsid w:val="001C7F73"/>
    <w:rsid w:val="001D5DD6"/>
    <w:rsid w:val="001E2765"/>
    <w:rsid w:val="001F1480"/>
    <w:rsid w:val="001F515B"/>
    <w:rsid w:val="001F5CD6"/>
    <w:rsid w:val="001F7625"/>
    <w:rsid w:val="00211C90"/>
    <w:rsid w:val="0022072C"/>
    <w:rsid w:val="002214EA"/>
    <w:rsid w:val="00231CF5"/>
    <w:rsid w:val="00243989"/>
    <w:rsid w:val="00244201"/>
    <w:rsid w:val="00261D1B"/>
    <w:rsid w:val="002625E8"/>
    <w:rsid w:val="00272301"/>
    <w:rsid w:val="00276B65"/>
    <w:rsid w:val="00277949"/>
    <w:rsid w:val="00277ED4"/>
    <w:rsid w:val="00282630"/>
    <w:rsid w:val="002862B5"/>
    <w:rsid w:val="002864A8"/>
    <w:rsid w:val="00291069"/>
    <w:rsid w:val="002950DB"/>
    <w:rsid w:val="002A3F7F"/>
    <w:rsid w:val="002A43CC"/>
    <w:rsid w:val="002A51BE"/>
    <w:rsid w:val="002A52E0"/>
    <w:rsid w:val="002A7A19"/>
    <w:rsid w:val="002B3B4F"/>
    <w:rsid w:val="002C44A1"/>
    <w:rsid w:val="002C6BB9"/>
    <w:rsid w:val="002D0474"/>
    <w:rsid w:val="002D3985"/>
    <w:rsid w:val="002E2325"/>
    <w:rsid w:val="002E329D"/>
    <w:rsid w:val="002E76E3"/>
    <w:rsid w:val="002F70FC"/>
    <w:rsid w:val="00304E60"/>
    <w:rsid w:val="00311798"/>
    <w:rsid w:val="00312743"/>
    <w:rsid w:val="003150BC"/>
    <w:rsid w:val="00315839"/>
    <w:rsid w:val="00320553"/>
    <w:rsid w:val="00326AAB"/>
    <w:rsid w:val="00327004"/>
    <w:rsid w:val="00331BD9"/>
    <w:rsid w:val="00341444"/>
    <w:rsid w:val="00342212"/>
    <w:rsid w:val="00353765"/>
    <w:rsid w:val="00353E06"/>
    <w:rsid w:val="00355DE8"/>
    <w:rsid w:val="003649C9"/>
    <w:rsid w:val="003746D2"/>
    <w:rsid w:val="00374E10"/>
    <w:rsid w:val="00380172"/>
    <w:rsid w:val="00380F24"/>
    <w:rsid w:val="00384CC8"/>
    <w:rsid w:val="003876B9"/>
    <w:rsid w:val="00387751"/>
    <w:rsid w:val="00390345"/>
    <w:rsid w:val="00395441"/>
    <w:rsid w:val="00396448"/>
    <w:rsid w:val="0039653F"/>
    <w:rsid w:val="003B3055"/>
    <w:rsid w:val="003C118E"/>
    <w:rsid w:val="003C2886"/>
    <w:rsid w:val="003D0A68"/>
    <w:rsid w:val="003D7B7A"/>
    <w:rsid w:val="003E21C3"/>
    <w:rsid w:val="003F6B5B"/>
    <w:rsid w:val="004052C2"/>
    <w:rsid w:val="00414F42"/>
    <w:rsid w:val="004169B6"/>
    <w:rsid w:val="00422203"/>
    <w:rsid w:val="004241FD"/>
    <w:rsid w:val="004265B0"/>
    <w:rsid w:val="004278AA"/>
    <w:rsid w:val="00430420"/>
    <w:rsid w:val="004307AD"/>
    <w:rsid w:val="0044540E"/>
    <w:rsid w:val="00452F69"/>
    <w:rsid w:val="00454396"/>
    <w:rsid w:val="0047107B"/>
    <w:rsid w:val="00473CDC"/>
    <w:rsid w:val="00477DF6"/>
    <w:rsid w:val="004839BF"/>
    <w:rsid w:val="0049049B"/>
    <w:rsid w:val="004A02FD"/>
    <w:rsid w:val="004A0706"/>
    <w:rsid w:val="004A6914"/>
    <w:rsid w:val="004A7831"/>
    <w:rsid w:val="004B3E67"/>
    <w:rsid w:val="004B5BEA"/>
    <w:rsid w:val="004B605A"/>
    <w:rsid w:val="004B72F3"/>
    <w:rsid w:val="004C0E08"/>
    <w:rsid w:val="004C44A5"/>
    <w:rsid w:val="004D346A"/>
    <w:rsid w:val="004E29B1"/>
    <w:rsid w:val="004E4502"/>
    <w:rsid w:val="004F0B58"/>
    <w:rsid w:val="004F1826"/>
    <w:rsid w:val="004F4DE0"/>
    <w:rsid w:val="004F5503"/>
    <w:rsid w:val="004F7E68"/>
    <w:rsid w:val="00501E50"/>
    <w:rsid w:val="00505585"/>
    <w:rsid w:val="00510F22"/>
    <w:rsid w:val="00510F25"/>
    <w:rsid w:val="00512A91"/>
    <w:rsid w:val="00515621"/>
    <w:rsid w:val="005257A1"/>
    <w:rsid w:val="00530A61"/>
    <w:rsid w:val="00541279"/>
    <w:rsid w:val="00542313"/>
    <w:rsid w:val="005443DA"/>
    <w:rsid w:val="00545301"/>
    <w:rsid w:val="00546244"/>
    <w:rsid w:val="00551403"/>
    <w:rsid w:val="00553683"/>
    <w:rsid w:val="00555B84"/>
    <w:rsid w:val="00556564"/>
    <w:rsid w:val="005666BC"/>
    <w:rsid w:val="00570AD5"/>
    <w:rsid w:val="00571480"/>
    <w:rsid w:val="005716D3"/>
    <w:rsid w:val="0057659C"/>
    <w:rsid w:val="005829C4"/>
    <w:rsid w:val="00583B7E"/>
    <w:rsid w:val="00583E21"/>
    <w:rsid w:val="00584B24"/>
    <w:rsid w:val="00585ACB"/>
    <w:rsid w:val="00586EEF"/>
    <w:rsid w:val="0059176A"/>
    <w:rsid w:val="0059192D"/>
    <w:rsid w:val="00591CA2"/>
    <w:rsid w:val="0059411C"/>
    <w:rsid w:val="00596B19"/>
    <w:rsid w:val="005A319C"/>
    <w:rsid w:val="005B7BB7"/>
    <w:rsid w:val="005C0343"/>
    <w:rsid w:val="005C1976"/>
    <w:rsid w:val="005C719B"/>
    <w:rsid w:val="005D01F5"/>
    <w:rsid w:val="005D250B"/>
    <w:rsid w:val="005D608C"/>
    <w:rsid w:val="005D63B3"/>
    <w:rsid w:val="005E0DDF"/>
    <w:rsid w:val="005E54E0"/>
    <w:rsid w:val="005F7909"/>
    <w:rsid w:val="0060429E"/>
    <w:rsid w:val="00606159"/>
    <w:rsid w:val="00611D9C"/>
    <w:rsid w:val="00621764"/>
    <w:rsid w:val="00625217"/>
    <w:rsid w:val="00630414"/>
    <w:rsid w:val="0063314A"/>
    <w:rsid w:val="00640AC2"/>
    <w:rsid w:val="00641407"/>
    <w:rsid w:val="006456EE"/>
    <w:rsid w:val="00652613"/>
    <w:rsid w:val="006532C2"/>
    <w:rsid w:val="00655C4E"/>
    <w:rsid w:val="006560CA"/>
    <w:rsid w:val="0066342F"/>
    <w:rsid w:val="00677103"/>
    <w:rsid w:val="00693F1D"/>
    <w:rsid w:val="006977D6"/>
    <w:rsid w:val="006A5AF2"/>
    <w:rsid w:val="006B2E2A"/>
    <w:rsid w:val="006B584D"/>
    <w:rsid w:val="006C1A0B"/>
    <w:rsid w:val="006C534D"/>
    <w:rsid w:val="006D12B5"/>
    <w:rsid w:val="006E222C"/>
    <w:rsid w:val="006E327C"/>
    <w:rsid w:val="006E5903"/>
    <w:rsid w:val="006F0D02"/>
    <w:rsid w:val="006F58FC"/>
    <w:rsid w:val="007056C1"/>
    <w:rsid w:val="00705B51"/>
    <w:rsid w:val="00712707"/>
    <w:rsid w:val="007136E2"/>
    <w:rsid w:val="0071592A"/>
    <w:rsid w:val="00720F93"/>
    <w:rsid w:val="00723159"/>
    <w:rsid w:val="00723D45"/>
    <w:rsid w:val="0072757C"/>
    <w:rsid w:val="00733FB8"/>
    <w:rsid w:val="007407AA"/>
    <w:rsid w:val="00765DF3"/>
    <w:rsid w:val="00771238"/>
    <w:rsid w:val="00777956"/>
    <w:rsid w:val="00781947"/>
    <w:rsid w:val="00784E2E"/>
    <w:rsid w:val="00793F4F"/>
    <w:rsid w:val="007A2C8D"/>
    <w:rsid w:val="007B2507"/>
    <w:rsid w:val="007D0FB2"/>
    <w:rsid w:val="007D6B7D"/>
    <w:rsid w:val="007D7696"/>
    <w:rsid w:val="007E12DD"/>
    <w:rsid w:val="007F0E08"/>
    <w:rsid w:val="007F16C7"/>
    <w:rsid w:val="007F1E7B"/>
    <w:rsid w:val="00803FF4"/>
    <w:rsid w:val="008041A5"/>
    <w:rsid w:val="00807265"/>
    <w:rsid w:val="00811BD8"/>
    <w:rsid w:val="00824EC6"/>
    <w:rsid w:val="00831065"/>
    <w:rsid w:val="0083386B"/>
    <w:rsid w:val="00835351"/>
    <w:rsid w:val="00836929"/>
    <w:rsid w:val="00846784"/>
    <w:rsid w:val="00850DB4"/>
    <w:rsid w:val="00873A96"/>
    <w:rsid w:val="008809B4"/>
    <w:rsid w:val="008844DB"/>
    <w:rsid w:val="00896B0A"/>
    <w:rsid w:val="008A5367"/>
    <w:rsid w:val="008A690D"/>
    <w:rsid w:val="008B2DAB"/>
    <w:rsid w:val="008B60D6"/>
    <w:rsid w:val="008C1FC4"/>
    <w:rsid w:val="008C2AC0"/>
    <w:rsid w:val="008D19CA"/>
    <w:rsid w:val="008D6B1C"/>
    <w:rsid w:val="008D7100"/>
    <w:rsid w:val="008E357C"/>
    <w:rsid w:val="008F3801"/>
    <w:rsid w:val="00906251"/>
    <w:rsid w:val="00907F4F"/>
    <w:rsid w:val="009109D4"/>
    <w:rsid w:val="00927564"/>
    <w:rsid w:val="00927859"/>
    <w:rsid w:val="009309BF"/>
    <w:rsid w:val="009333CE"/>
    <w:rsid w:val="00934F08"/>
    <w:rsid w:val="009351C9"/>
    <w:rsid w:val="00940374"/>
    <w:rsid w:val="0094132F"/>
    <w:rsid w:val="00950D39"/>
    <w:rsid w:val="009516C2"/>
    <w:rsid w:val="0095191C"/>
    <w:rsid w:val="0096058E"/>
    <w:rsid w:val="009663B6"/>
    <w:rsid w:val="009730DB"/>
    <w:rsid w:val="009804FA"/>
    <w:rsid w:val="009854C7"/>
    <w:rsid w:val="0099596B"/>
    <w:rsid w:val="00995B34"/>
    <w:rsid w:val="00995D28"/>
    <w:rsid w:val="009A1137"/>
    <w:rsid w:val="009B0A1D"/>
    <w:rsid w:val="009B6339"/>
    <w:rsid w:val="009C2AB6"/>
    <w:rsid w:val="009D0FFD"/>
    <w:rsid w:val="009D140C"/>
    <w:rsid w:val="009D145A"/>
    <w:rsid w:val="009D5324"/>
    <w:rsid w:val="009D7419"/>
    <w:rsid w:val="009E7407"/>
    <w:rsid w:val="009E78DC"/>
    <w:rsid w:val="009F4343"/>
    <w:rsid w:val="009F531D"/>
    <w:rsid w:val="00A003F7"/>
    <w:rsid w:val="00A02F44"/>
    <w:rsid w:val="00A060A4"/>
    <w:rsid w:val="00A13F56"/>
    <w:rsid w:val="00A1616C"/>
    <w:rsid w:val="00A16CC3"/>
    <w:rsid w:val="00A212E1"/>
    <w:rsid w:val="00A21BCE"/>
    <w:rsid w:val="00A2315F"/>
    <w:rsid w:val="00A23B7C"/>
    <w:rsid w:val="00A33656"/>
    <w:rsid w:val="00A4297C"/>
    <w:rsid w:val="00A452BA"/>
    <w:rsid w:val="00A50071"/>
    <w:rsid w:val="00A56485"/>
    <w:rsid w:val="00A650DA"/>
    <w:rsid w:val="00A66023"/>
    <w:rsid w:val="00A742A9"/>
    <w:rsid w:val="00A77CAE"/>
    <w:rsid w:val="00A80040"/>
    <w:rsid w:val="00A847A7"/>
    <w:rsid w:val="00A968D8"/>
    <w:rsid w:val="00AA2AB4"/>
    <w:rsid w:val="00AA4226"/>
    <w:rsid w:val="00AA6C8C"/>
    <w:rsid w:val="00AB215C"/>
    <w:rsid w:val="00AB3434"/>
    <w:rsid w:val="00AC2E8F"/>
    <w:rsid w:val="00AD368B"/>
    <w:rsid w:val="00AD39B8"/>
    <w:rsid w:val="00AD4074"/>
    <w:rsid w:val="00AD64EB"/>
    <w:rsid w:val="00AE01F8"/>
    <w:rsid w:val="00AE0F5F"/>
    <w:rsid w:val="00AE12E1"/>
    <w:rsid w:val="00AE4298"/>
    <w:rsid w:val="00AE7D09"/>
    <w:rsid w:val="00B02957"/>
    <w:rsid w:val="00B07B07"/>
    <w:rsid w:val="00B20F33"/>
    <w:rsid w:val="00B2217E"/>
    <w:rsid w:val="00B23393"/>
    <w:rsid w:val="00B2375F"/>
    <w:rsid w:val="00B259D8"/>
    <w:rsid w:val="00B349EA"/>
    <w:rsid w:val="00B357A9"/>
    <w:rsid w:val="00B446D5"/>
    <w:rsid w:val="00B50BD2"/>
    <w:rsid w:val="00B51150"/>
    <w:rsid w:val="00B54715"/>
    <w:rsid w:val="00B573FC"/>
    <w:rsid w:val="00B653D9"/>
    <w:rsid w:val="00B66B0E"/>
    <w:rsid w:val="00B70572"/>
    <w:rsid w:val="00B72142"/>
    <w:rsid w:val="00B72256"/>
    <w:rsid w:val="00B80266"/>
    <w:rsid w:val="00B81557"/>
    <w:rsid w:val="00B83453"/>
    <w:rsid w:val="00B84BDB"/>
    <w:rsid w:val="00B85559"/>
    <w:rsid w:val="00B866CF"/>
    <w:rsid w:val="00B96110"/>
    <w:rsid w:val="00BA7A16"/>
    <w:rsid w:val="00BA7C24"/>
    <w:rsid w:val="00BB0B6B"/>
    <w:rsid w:val="00BB0DFE"/>
    <w:rsid w:val="00BB15FD"/>
    <w:rsid w:val="00BC73F3"/>
    <w:rsid w:val="00BC73F9"/>
    <w:rsid w:val="00BD0361"/>
    <w:rsid w:val="00BD7000"/>
    <w:rsid w:val="00BD70CF"/>
    <w:rsid w:val="00BE7FEA"/>
    <w:rsid w:val="00BF53BF"/>
    <w:rsid w:val="00BF6C93"/>
    <w:rsid w:val="00BF72B1"/>
    <w:rsid w:val="00C06436"/>
    <w:rsid w:val="00C10038"/>
    <w:rsid w:val="00C11AFB"/>
    <w:rsid w:val="00C15F25"/>
    <w:rsid w:val="00C21867"/>
    <w:rsid w:val="00C2552E"/>
    <w:rsid w:val="00C27E56"/>
    <w:rsid w:val="00C30131"/>
    <w:rsid w:val="00C310CA"/>
    <w:rsid w:val="00C310D4"/>
    <w:rsid w:val="00C313F2"/>
    <w:rsid w:val="00C353BF"/>
    <w:rsid w:val="00C41DAF"/>
    <w:rsid w:val="00C621F9"/>
    <w:rsid w:val="00C62EFF"/>
    <w:rsid w:val="00C6666A"/>
    <w:rsid w:val="00C71092"/>
    <w:rsid w:val="00C71A84"/>
    <w:rsid w:val="00C814E5"/>
    <w:rsid w:val="00C84FB5"/>
    <w:rsid w:val="00C978AF"/>
    <w:rsid w:val="00CA2DC2"/>
    <w:rsid w:val="00CB1122"/>
    <w:rsid w:val="00CD1E42"/>
    <w:rsid w:val="00CD69FA"/>
    <w:rsid w:val="00CE0863"/>
    <w:rsid w:val="00CE7710"/>
    <w:rsid w:val="00CF16E2"/>
    <w:rsid w:val="00CF6559"/>
    <w:rsid w:val="00D0104F"/>
    <w:rsid w:val="00D018F9"/>
    <w:rsid w:val="00D03824"/>
    <w:rsid w:val="00D150F0"/>
    <w:rsid w:val="00D157A5"/>
    <w:rsid w:val="00D22CB3"/>
    <w:rsid w:val="00D30842"/>
    <w:rsid w:val="00D31565"/>
    <w:rsid w:val="00D324A6"/>
    <w:rsid w:val="00D37499"/>
    <w:rsid w:val="00D41733"/>
    <w:rsid w:val="00D5099F"/>
    <w:rsid w:val="00D5582F"/>
    <w:rsid w:val="00D610D9"/>
    <w:rsid w:val="00D64035"/>
    <w:rsid w:val="00D70545"/>
    <w:rsid w:val="00D72504"/>
    <w:rsid w:val="00D82DBD"/>
    <w:rsid w:val="00D84B22"/>
    <w:rsid w:val="00D916D0"/>
    <w:rsid w:val="00D94A62"/>
    <w:rsid w:val="00D97A9D"/>
    <w:rsid w:val="00DA09B0"/>
    <w:rsid w:val="00DA1EA9"/>
    <w:rsid w:val="00DA45E3"/>
    <w:rsid w:val="00DB0858"/>
    <w:rsid w:val="00DB1966"/>
    <w:rsid w:val="00DB465C"/>
    <w:rsid w:val="00DC2CAC"/>
    <w:rsid w:val="00DC375B"/>
    <w:rsid w:val="00DD69E9"/>
    <w:rsid w:val="00DD6FB6"/>
    <w:rsid w:val="00DE09CD"/>
    <w:rsid w:val="00DE0ADF"/>
    <w:rsid w:val="00DF28C1"/>
    <w:rsid w:val="00DF452B"/>
    <w:rsid w:val="00E00917"/>
    <w:rsid w:val="00E01EAA"/>
    <w:rsid w:val="00E0716D"/>
    <w:rsid w:val="00E07EBC"/>
    <w:rsid w:val="00E120E1"/>
    <w:rsid w:val="00E25E68"/>
    <w:rsid w:val="00E262D6"/>
    <w:rsid w:val="00E31613"/>
    <w:rsid w:val="00E32AB6"/>
    <w:rsid w:val="00E415EB"/>
    <w:rsid w:val="00E41D70"/>
    <w:rsid w:val="00E45A84"/>
    <w:rsid w:val="00E51AAD"/>
    <w:rsid w:val="00E53B7A"/>
    <w:rsid w:val="00E54652"/>
    <w:rsid w:val="00E557AB"/>
    <w:rsid w:val="00E64EE4"/>
    <w:rsid w:val="00E65006"/>
    <w:rsid w:val="00E6646C"/>
    <w:rsid w:val="00E67A81"/>
    <w:rsid w:val="00E75F07"/>
    <w:rsid w:val="00E85A0A"/>
    <w:rsid w:val="00E92B9F"/>
    <w:rsid w:val="00E9344F"/>
    <w:rsid w:val="00E93A77"/>
    <w:rsid w:val="00EA267C"/>
    <w:rsid w:val="00EB2C0F"/>
    <w:rsid w:val="00EC366B"/>
    <w:rsid w:val="00EC4C15"/>
    <w:rsid w:val="00ED147F"/>
    <w:rsid w:val="00ED476D"/>
    <w:rsid w:val="00EE39FE"/>
    <w:rsid w:val="00EE3FD7"/>
    <w:rsid w:val="00EF0399"/>
    <w:rsid w:val="00F01552"/>
    <w:rsid w:val="00F050DC"/>
    <w:rsid w:val="00F05120"/>
    <w:rsid w:val="00F05217"/>
    <w:rsid w:val="00F1094B"/>
    <w:rsid w:val="00F12E0A"/>
    <w:rsid w:val="00F16252"/>
    <w:rsid w:val="00F20520"/>
    <w:rsid w:val="00F21EFA"/>
    <w:rsid w:val="00F253B7"/>
    <w:rsid w:val="00F30C69"/>
    <w:rsid w:val="00F43419"/>
    <w:rsid w:val="00F51F63"/>
    <w:rsid w:val="00F6273A"/>
    <w:rsid w:val="00F63360"/>
    <w:rsid w:val="00F670F1"/>
    <w:rsid w:val="00F67405"/>
    <w:rsid w:val="00F70498"/>
    <w:rsid w:val="00F71D27"/>
    <w:rsid w:val="00F80CE3"/>
    <w:rsid w:val="00F87085"/>
    <w:rsid w:val="00F9457B"/>
    <w:rsid w:val="00FA00E2"/>
    <w:rsid w:val="00FA6C1D"/>
    <w:rsid w:val="00FD361A"/>
    <w:rsid w:val="00FD3824"/>
    <w:rsid w:val="00FD40F8"/>
    <w:rsid w:val="00FD6D84"/>
    <w:rsid w:val="00FD6EC7"/>
    <w:rsid w:val="00FD6EDE"/>
    <w:rsid w:val="00FE2826"/>
    <w:rsid w:val="00FF3E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AFB28CF"/>
  <w15:chartTrackingRefBased/>
  <w15:docId w15:val="{FD0A72DC-F4D2-4DAA-97A5-4366A800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E08"/>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53765"/>
    <w:rPr>
      <w:sz w:val="16"/>
      <w:szCs w:val="16"/>
    </w:rPr>
  </w:style>
  <w:style w:type="paragraph" w:styleId="a5">
    <w:name w:val="annotation text"/>
    <w:basedOn w:val="a"/>
    <w:link w:val="a6"/>
    <w:uiPriority w:val="99"/>
    <w:semiHidden/>
    <w:unhideWhenUsed/>
    <w:rsid w:val="00353765"/>
    <w:pPr>
      <w:spacing w:line="240" w:lineRule="auto"/>
    </w:pPr>
    <w:rPr>
      <w:sz w:val="20"/>
      <w:szCs w:val="20"/>
    </w:rPr>
  </w:style>
  <w:style w:type="character" w:customStyle="1" w:styleId="a6">
    <w:name w:val="Текст примітки Знак"/>
    <w:basedOn w:val="a0"/>
    <w:link w:val="a5"/>
    <w:uiPriority w:val="99"/>
    <w:semiHidden/>
    <w:rsid w:val="00353765"/>
    <w:rPr>
      <w:rFonts w:ascii="Times New Roman" w:hAnsi="Times New Roman"/>
      <w:sz w:val="20"/>
      <w:szCs w:val="20"/>
    </w:rPr>
  </w:style>
  <w:style w:type="paragraph" w:styleId="a7">
    <w:name w:val="annotation subject"/>
    <w:basedOn w:val="a5"/>
    <w:next w:val="a5"/>
    <w:link w:val="a8"/>
    <w:uiPriority w:val="99"/>
    <w:semiHidden/>
    <w:unhideWhenUsed/>
    <w:rsid w:val="00353765"/>
    <w:rPr>
      <w:b/>
      <w:bCs/>
    </w:rPr>
  </w:style>
  <w:style w:type="character" w:customStyle="1" w:styleId="a8">
    <w:name w:val="Тема примітки Знак"/>
    <w:basedOn w:val="a6"/>
    <w:link w:val="a7"/>
    <w:uiPriority w:val="99"/>
    <w:semiHidden/>
    <w:rsid w:val="00353765"/>
    <w:rPr>
      <w:rFonts w:ascii="Times New Roman" w:hAnsi="Times New Roman"/>
      <w:b/>
      <w:bCs/>
      <w:sz w:val="20"/>
      <w:szCs w:val="20"/>
    </w:rPr>
  </w:style>
  <w:style w:type="paragraph" w:styleId="a9">
    <w:name w:val="Revision"/>
    <w:hidden/>
    <w:uiPriority w:val="99"/>
    <w:semiHidden/>
    <w:rsid w:val="00353765"/>
    <w:pPr>
      <w:spacing w:after="0" w:line="240" w:lineRule="auto"/>
    </w:pPr>
    <w:rPr>
      <w:rFonts w:ascii="Times New Roman" w:hAnsi="Times New Roman"/>
      <w:sz w:val="28"/>
    </w:rPr>
  </w:style>
  <w:style w:type="paragraph" w:styleId="aa">
    <w:name w:val="Balloon Text"/>
    <w:basedOn w:val="a"/>
    <w:link w:val="ab"/>
    <w:uiPriority w:val="99"/>
    <w:semiHidden/>
    <w:unhideWhenUsed/>
    <w:rsid w:val="0035376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353765"/>
    <w:rPr>
      <w:rFonts w:ascii="Segoe UI" w:hAnsi="Segoe UI" w:cs="Segoe UI"/>
      <w:sz w:val="18"/>
      <w:szCs w:val="18"/>
    </w:rPr>
  </w:style>
  <w:style w:type="paragraph" w:styleId="ac">
    <w:name w:val="List Paragraph"/>
    <w:basedOn w:val="a"/>
    <w:uiPriority w:val="34"/>
    <w:qFormat/>
    <w:rsid w:val="00584B24"/>
    <w:pPr>
      <w:ind w:left="720"/>
      <w:contextualSpacing/>
    </w:pPr>
  </w:style>
  <w:style w:type="paragraph" w:customStyle="1" w:styleId="rvps2">
    <w:name w:val="rvps2"/>
    <w:basedOn w:val="a"/>
    <w:rsid w:val="00A66023"/>
    <w:pPr>
      <w:spacing w:before="100" w:beforeAutospacing="1" w:after="100" w:afterAutospacing="1" w:line="240" w:lineRule="auto"/>
      <w:jc w:val="left"/>
    </w:pPr>
    <w:rPr>
      <w:rFonts w:eastAsia="Times New Roman" w:cs="Times New Roman"/>
      <w:sz w:val="24"/>
      <w:szCs w:val="24"/>
      <w:lang w:eastAsia="uk-UA"/>
    </w:rPr>
  </w:style>
  <w:style w:type="paragraph" w:styleId="ad">
    <w:name w:val="Normal (Web)"/>
    <w:basedOn w:val="a"/>
    <w:rsid w:val="00B357A9"/>
    <w:pPr>
      <w:spacing w:before="100" w:beforeAutospacing="1" w:after="100" w:afterAutospacing="1" w:line="240" w:lineRule="auto"/>
    </w:pPr>
    <w:rPr>
      <w:rFonts w:eastAsia="Times New Roman" w:cs="Times New Roman"/>
      <w:sz w:val="24"/>
      <w:szCs w:val="24"/>
      <w:lang w:eastAsia="uk-UA"/>
    </w:rPr>
  </w:style>
  <w:style w:type="character" w:customStyle="1" w:styleId="rvts15">
    <w:name w:val="rvts15"/>
    <w:basedOn w:val="a0"/>
    <w:rsid w:val="00995B34"/>
  </w:style>
  <w:style w:type="paragraph" w:styleId="ae">
    <w:name w:val="header"/>
    <w:basedOn w:val="a"/>
    <w:link w:val="af"/>
    <w:uiPriority w:val="99"/>
    <w:unhideWhenUsed/>
    <w:rsid w:val="000B0EBB"/>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0B0EBB"/>
    <w:rPr>
      <w:rFonts w:ascii="Times New Roman" w:hAnsi="Times New Roman"/>
      <w:sz w:val="28"/>
    </w:rPr>
  </w:style>
  <w:style w:type="paragraph" w:styleId="af0">
    <w:name w:val="footer"/>
    <w:basedOn w:val="a"/>
    <w:link w:val="af1"/>
    <w:uiPriority w:val="99"/>
    <w:unhideWhenUsed/>
    <w:rsid w:val="000B0EBB"/>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0B0EBB"/>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5433">
      <w:bodyDiv w:val="1"/>
      <w:marLeft w:val="0"/>
      <w:marRight w:val="0"/>
      <w:marTop w:val="0"/>
      <w:marBottom w:val="0"/>
      <w:divBdr>
        <w:top w:val="none" w:sz="0" w:space="0" w:color="auto"/>
        <w:left w:val="none" w:sz="0" w:space="0" w:color="auto"/>
        <w:bottom w:val="none" w:sz="0" w:space="0" w:color="auto"/>
        <w:right w:val="none" w:sz="0" w:space="0" w:color="auto"/>
      </w:divBdr>
    </w:div>
    <w:div w:id="242683406">
      <w:bodyDiv w:val="1"/>
      <w:marLeft w:val="0"/>
      <w:marRight w:val="0"/>
      <w:marTop w:val="0"/>
      <w:marBottom w:val="0"/>
      <w:divBdr>
        <w:top w:val="none" w:sz="0" w:space="0" w:color="auto"/>
        <w:left w:val="none" w:sz="0" w:space="0" w:color="auto"/>
        <w:bottom w:val="none" w:sz="0" w:space="0" w:color="auto"/>
        <w:right w:val="none" w:sz="0" w:space="0" w:color="auto"/>
      </w:divBdr>
    </w:div>
    <w:div w:id="461964178">
      <w:bodyDiv w:val="1"/>
      <w:marLeft w:val="0"/>
      <w:marRight w:val="0"/>
      <w:marTop w:val="0"/>
      <w:marBottom w:val="0"/>
      <w:divBdr>
        <w:top w:val="none" w:sz="0" w:space="0" w:color="auto"/>
        <w:left w:val="none" w:sz="0" w:space="0" w:color="auto"/>
        <w:bottom w:val="none" w:sz="0" w:space="0" w:color="auto"/>
        <w:right w:val="none" w:sz="0" w:space="0" w:color="auto"/>
      </w:divBdr>
    </w:div>
    <w:div w:id="671683776">
      <w:bodyDiv w:val="1"/>
      <w:marLeft w:val="0"/>
      <w:marRight w:val="0"/>
      <w:marTop w:val="0"/>
      <w:marBottom w:val="0"/>
      <w:divBdr>
        <w:top w:val="none" w:sz="0" w:space="0" w:color="auto"/>
        <w:left w:val="none" w:sz="0" w:space="0" w:color="auto"/>
        <w:bottom w:val="none" w:sz="0" w:space="0" w:color="auto"/>
        <w:right w:val="none" w:sz="0" w:space="0" w:color="auto"/>
      </w:divBdr>
    </w:div>
    <w:div w:id="945817910">
      <w:bodyDiv w:val="1"/>
      <w:marLeft w:val="0"/>
      <w:marRight w:val="0"/>
      <w:marTop w:val="0"/>
      <w:marBottom w:val="0"/>
      <w:divBdr>
        <w:top w:val="none" w:sz="0" w:space="0" w:color="auto"/>
        <w:left w:val="none" w:sz="0" w:space="0" w:color="auto"/>
        <w:bottom w:val="none" w:sz="0" w:space="0" w:color="auto"/>
        <w:right w:val="none" w:sz="0" w:space="0" w:color="auto"/>
      </w:divBdr>
    </w:div>
    <w:div w:id="950740604">
      <w:bodyDiv w:val="1"/>
      <w:marLeft w:val="0"/>
      <w:marRight w:val="0"/>
      <w:marTop w:val="0"/>
      <w:marBottom w:val="0"/>
      <w:divBdr>
        <w:top w:val="none" w:sz="0" w:space="0" w:color="auto"/>
        <w:left w:val="none" w:sz="0" w:space="0" w:color="auto"/>
        <w:bottom w:val="none" w:sz="0" w:space="0" w:color="auto"/>
        <w:right w:val="none" w:sz="0" w:space="0" w:color="auto"/>
      </w:divBdr>
    </w:div>
    <w:div w:id="1251282238">
      <w:bodyDiv w:val="1"/>
      <w:marLeft w:val="0"/>
      <w:marRight w:val="0"/>
      <w:marTop w:val="0"/>
      <w:marBottom w:val="0"/>
      <w:divBdr>
        <w:top w:val="none" w:sz="0" w:space="0" w:color="auto"/>
        <w:left w:val="none" w:sz="0" w:space="0" w:color="auto"/>
        <w:bottom w:val="none" w:sz="0" w:space="0" w:color="auto"/>
        <w:right w:val="none" w:sz="0" w:space="0" w:color="auto"/>
      </w:divBdr>
    </w:div>
    <w:div w:id="1457717322">
      <w:bodyDiv w:val="1"/>
      <w:marLeft w:val="0"/>
      <w:marRight w:val="0"/>
      <w:marTop w:val="0"/>
      <w:marBottom w:val="0"/>
      <w:divBdr>
        <w:top w:val="none" w:sz="0" w:space="0" w:color="auto"/>
        <w:left w:val="none" w:sz="0" w:space="0" w:color="auto"/>
        <w:bottom w:val="none" w:sz="0" w:space="0" w:color="auto"/>
        <w:right w:val="none" w:sz="0" w:space="0" w:color="auto"/>
      </w:divBdr>
    </w:div>
    <w:div w:id="1458793546">
      <w:bodyDiv w:val="1"/>
      <w:marLeft w:val="0"/>
      <w:marRight w:val="0"/>
      <w:marTop w:val="0"/>
      <w:marBottom w:val="0"/>
      <w:divBdr>
        <w:top w:val="none" w:sz="0" w:space="0" w:color="auto"/>
        <w:left w:val="none" w:sz="0" w:space="0" w:color="auto"/>
        <w:bottom w:val="none" w:sz="0" w:space="0" w:color="auto"/>
        <w:right w:val="none" w:sz="0" w:space="0" w:color="auto"/>
      </w:divBdr>
    </w:div>
    <w:div w:id="1487864264">
      <w:bodyDiv w:val="1"/>
      <w:marLeft w:val="0"/>
      <w:marRight w:val="0"/>
      <w:marTop w:val="0"/>
      <w:marBottom w:val="0"/>
      <w:divBdr>
        <w:top w:val="none" w:sz="0" w:space="0" w:color="auto"/>
        <w:left w:val="none" w:sz="0" w:space="0" w:color="auto"/>
        <w:bottom w:val="none" w:sz="0" w:space="0" w:color="auto"/>
        <w:right w:val="none" w:sz="0" w:space="0" w:color="auto"/>
      </w:divBdr>
    </w:div>
    <w:div w:id="1504322045">
      <w:bodyDiv w:val="1"/>
      <w:marLeft w:val="0"/>
      <w:marRight w:val="0"/>
      <w:marTop w:val="0"/>
      <w:marBottom w:val="0"/>
      <w:divBdr>
        <w:top w:val="none" w:sz="0" w:space="0" w:color="auto"/>
        <w:left w:val="none" w:sz="0" w:space="0" w:color="auto"/>
        <w:bottom w:val="none" w:sz="0" w:space="0" w:color="auto"/>
        <w:right w:val="none" w:sz="0" w:space="0" w:color="auto"/>
      </w:divBdr>
    </w:div>
    <w:div w:id="1589344587">
      <w:bodyDiv w:val="1"/>
      <w:marLeft w:val="0"/>
      <w:marRight w:val="0"/>
      <w:marTop w:val="0"/>
      <w:marBottom w:val="0"/>
      <w:divBdr>
        <w:top w:val="none" w:sz="0" w:space="0" w:color="auto"/>
        <w:left w:val="none" w:sz="0" w:space="0" w:color="auto"/>
        <w:bottom w:val="none" w:sz="0" w:space="0" w:color="auto"/>
        <w:right w:val="none" w:sz="0" w:space="0" w:color="auto"/>
      </w:divBdr>
    </w:div>
    <w:div w:id="1711297045">
      <w:bodyDiv w:val="1"/>
      <w:marLeft w:val="0"/>
      <w:marRight w:val="0"/>
      <w:marTop w:val="0"/>
      <w:marBottom w:val="0"/>
      <w:divBdr>
        <w:top w:val="none" w:sz="0" w:space="0" w:color="auto"/>
        <w:left w:val="none" w:sz="0" w:space="0" w:color="auto"/>
        <w:bottom w:val="none" w:sz="0" w:space="0" w:color="auto"/>
        <w:right w:val="none" w:sz="0" w:space="0" w:color="auto"/>
      </w:divBdr>
    </w:div>
    <w:div w:id="1754206033">
      <w:bodyDiv w:val="1"/>
      <w:marLeft w:val="0"/>
      <w:marRight w:val="0"/>
      <w:marTop w:val="0"/>
      <w:marBottom w:val="0"/>
      <w:divBdr>
        <w:top w:val="none" w:sz="0" w:space="0" w:color="auto"/>
        <w:left w:val="none" w:sz="0" w:space="0" w:color="auto"/>
        <w:bottom w:val="none" w:sz="0" w:space="0" w:color="auto"/>
        <w:right w:val="none" w:sz="0" w:space="0" w:color="auto"/>
      </w:divBdr>
    </w:div>
    <w:div w:id="1952736580">
      <w:bodyDiv w:val="1"/>
      <w:marLeft w:val="0"/>
      <w:marRight w:val="0"/>
      <w:marTop w:val="0"/>
      <w:marBottom w:val="0"/>
      <w:divBdr>
        <w:top w:val="none" w:sz="0" w:space="0" w:color="auto"/>
        <w:left w:val="none" w:sz="0" w:space="0" w:color="auto"/>
        <w:bottom w:val="none" w:sz="0" w:space="0" w:color="auto"/>
        <w:right w:val="none" w:sz="0" w:space="0" w:color="auto"/>
      </w:divBdr>
    </w:div>
    <w:div w:id="203969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0AB0B-A513-42C2-BB78-CEA98D9FE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2712</TotalTime>
  <Pages>32</Pages>
  <Words>11989</Words>
  <Characters>68340</Characters>
  <Application>Microsoft Office Word</Application>
  <DocSecurity>0</DocSecurity>
  <Lines>569</Lines>
  <Paragraphs>160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Інна Кужильна</cp:lastModifiedBy>
  <cp:revision>72</cp:revision>
  <cp:lastPrinted>2025-01-22T14:07:00Z</cp:lastPrinted>
  <dcterms:created xsi:type="dcterms:W3CDTF">2024-12-17T08:59:00Z</dcterms:created>
  <dcterms:modified xsi:type="dcterms:W3CDTF">2025-01-27T10:55:00Z</dcterms:modified>
</cp:coreProperties>
</file>