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CE950" w14:textId="77777777" w:rsidR="00107351" w:rsidRPr="00107351" w:rsidRDefault="00107351" w:rsidP="00107351">
      <w:pPr>
        <w:ind w:left="5812"/>
        <w:contextualSpacing/>
        <w:rPr>
          <w:sz w:val="28"/>
          <w:szCs w:val="28"/>
          <w:lang w:val="uk-UA"/>
        </w:rPr>
      </w:pPr>
      <w:bookmarkStart w:id="0" w:name="n10"/>
      <w:bookmarkStart w:id="1" w:name="n12"/>
      <w:bookmarkEnd w:id="0"/>
      <w:bookmarkEnd w:id="1"/>
      <w:r w:rsidRPr="00107351">
        <w:rPr>
          <w:sz w:val="28"/>
          <w:szCs w:val="28"/>
          <w:lang w:val="uk-UA"/>
        </w:rPr>
        <w:t>ЗАТВЕРДЖЕНО</w:t>
      </w:r>
    </w:p>
    <w:p w14:paraId="60AB608B" w14:textId="6AA330E5" w:rsidR="00107351" w:rsidRPr="00107351" w:rsidRDefault="00107351" w:rsidP="00082267">
      <w:pPr>
        <w:spacing w:line="276" w:lineRule="auto"/>
        <w:ind w:left="5812"/>
        <w:contextualSpacing/>
        <w:jc w:val="both"/>
        <w:rPr>
          <w:sz w:val="28"/>
          <w:szCs w:val="28"/>
          <w:lang w:val="uk-UA"/>
        </w:rPr>
      </w:pPr>
      <w:r w:rsidRPr="00107351">
        <w:rPr>
          <w:sz w:val="28"/>
          <w:szCs w:val="28"/>
          <w:lang w:val="uk-UA"/>
        </w:rPr>
        <w:t xml:space="preserve">Постанова </w:t>
      </w:r>
      <w:r w:rsidR="00D7178A">
        <w:rPr>
          <w:sz w:val="28"/>
          <w:szCs w:val="28"/>
          <w:lang w:val="uk-UA"/>
        </w:rPr>
        <w:t>НКРЕКП</w:t>
      </w:r>
    </w:p>
    <w:p w14:paraId="29A38FD6" w14:textId="2CAD862A" w:rsidR="00107351" w:rsidRPr="00A02B4C" w:rsidRDefault="00082267" w:rsidP="00082267">
      <w:pPr>
        <w:spacing w:line="276" w:lineRule="auto"/>
        <w:ind w:left="5812"/>
        <w:contextualSpacing/>
        <w:jc w:val="both"/>
        <w:rPr>
          <w:sz w:val="28"/>
          <w:szCs w:val="28"/>
          <w:lang w:val="ru-RU"/>
        </w:rPr>
      </w:pPr>
      <w:r>
        <w:rPr>
          <w:sz w:val="28"/>
          <w:szCs w:val="28"/>
          <w:lang w:val="uk-UA"/>
        </w:rPr>
        <w:t>15 жовтня 2015 року</w:t>
      </w:r>
      <w:r w:rsidR="00107351" w:rsidRPr="00A02B4C">
        <w:rPr>
          <w:sz w:val="28"/>
          <w:szCs w:val="28"/>
          <w:lang w:val="ru-RU"/>
        </w:rPr>
        <w:t xml:space="preserve"> № </w:t>
      </w:r>
      <w:r>
        <w:rPr>
          <w:sz w:val="28"/>
          <w:szCs w:val="28"/>
          <w:lang w:val="uk-UA"/>
        </w:rPr>
        <w:t>2585</w:t>
      </w:r>
    </w:p>
    <w:p w14:paraId="772080CD" w14:textId="030BD216" w:rsidR="00082267" w:rsidRPr="00082267" w:rsidRDefault="00082267" w:rsidP="00082267">
      <w:pPr>
        <w:spacing w:line="276" w:lineRule="auto"/>
        <w:ind w:left="5812"/>
        <w:contextualSpacing/>
        <w:jc w:val="both"/>
        <w:rPr>
          <w:sz w:val="28"/>
          <w:szCs w:val="28"/>
          <w:lang w:val="uk-UA"/>
        </w:rPr>
      </w:pPr>
      <w:r>
        <w:rPr>
          <w:sz w:val="28"/>
          <w:szCs w:val="28"/>
          <w:lang w:val="uk-UA"/>
        </w:rPr>
        <w:t>(</w:t>
      </w:r>
      <w:r w:rsidRPr="00082267">
        <w:rPr>
          <w:sz w:val="28"/>
          <w:szCs w:val="28"/>
          <w:lang w:val="uk-UA"/>
        </w:rPr>
        <w:t xml:space="preserve">у редакції постанови </w:t>
      </w:r>
      <w:r w:rsidR="00D7178A">
        <w:rPr>
          <w:sz w:val="28"/>
          <w:szCs w:val="28"/>
          <w:lang w:val="uk-UA"/>
        </w:rPr>
        <w:t>НКРЕКП</w:t>
      </w:r>
    </w:p>
    <w:p w14:paraId="7656A6C3" w14:textId="34FA3DFF" w:rsidR="00082267" w:rsidRPr="00082267" w:rsidRDefault="00082267" w:rsidP="00082267">
      <w:pPr>
        <w:spacing w:line="276" w:lineRule="auto"/>
        <w:ind w:left="5812"/>
        <w:contextualSpacing/>
        <w:rPr>
          <w:sz w:val="28"/>
          <w:szCs w:val="28"/>
          <w:lang w:val="uk-UA"/>
        </w:rPr>
      </w:pPr>
      <w:r w:rsidRPr="00082267">
        <w:rPr>
          <w:sz w:val="28"/>
          <w:szCs w:val="28"/>
          <w:lang w:val="uk-UA"/>
        </w:rPr>
        <w:t>від ___________ № ________</w:t>
      </w:r>
      <w:r>
        <w:rPr>
          <w:sz w:val="28"/>
          <w:szCs w:val="28"/>
          <w:lang w:val="uk-UA"/>
        </w:rPr>
        <w:t>)</w:t>
      </w:r>
    </w:p>
    <w:p w14:paraId="11B69B49" w14:textId="77777777" w:rsidR="00107351" w:rsidRPr="0040154B" w:rsidRDefault="00107351" w:rsidP="00107351">
      <w:pPr>
        <w:pStyle w:val="rvps6"/>
        <w:ind w:left="450" w:right="450"/>
        <w:rPr>
          <w:rStyle w:val="spanrvts23"/>
          <w:b w:val="0"/>
          <w:sz w:val="26"/>
          <w:szCs w:val="26"/>
          <w:lang w:val="uk" w:eastAsia="uk"/>
        </w:rPr>
      </w:pPr>
    </w:p>
    <w:p w14:paraId="0AF6792E" w14:textId="77777777" w:rsidR="0040154B" w:rsidRDefault="0040154B" w:rsidP="00107351">
      <w:pPr>
        <w:pStyle w:val="rvps6"/>
        <w:ind w:left="450" w:right="450"/>
        <w:rPr>
          <w:rStyle w:val="spanrvts23"/>
          <w:b w:val="0"/>
          <w:sz w:val="26"/>
          <w:szCs w:val="26"/>
          <w:lang w:val="uk" w:eastAsia="uk"/>
        </w:rPr>
      </w:pPr>
    </w:p>
    <w:p w14:paraId="4449B679" w14:textId="77777777" w:rsidR="00F456F6" w:rsidRPr="0040154B" w:rsidRDefault="00F456F6" w:rsidP="00107351">
      <w:pPr>
        <w:pStyle w:val="rvps6"/>
        <w:ind w:left="450" w:right="450"/>
        <w:rPr>
          <w:rStyle w:val="spanrvts23"/>
          <w:b w:val="0"/>
          <w:sz w:val="26"/>
          <w:szCs w:val="26"/>
          <w:lang w:val="uk" w:eastAsia="uk"/>
        </w:rPr>
      </w:pPr>
    </w:p>
    <w:p w14:paraId="4667682E" w14:textId="25700B46" w:rsidR="00107351" w:rsidRPr="005E1E34" w:rsidRDefault="00275945" w:rsidP="00107351">
      <w:pPr>
        <w:pStyle w:val="rvps6"/>
        <w:ind w:left="450" w:right="450"/>
        <w:rPr>
          <w:rStyle w:val="spanrvts23"/>
          <w:sz w:val="28"/>
          <w:szCs w:val="28"/>
          <w:lang w:val="uk" w:eastAsia="uk"/>
        </w:rPr>
      </w:pPr>
      <w:r w:rsidRPr="005E1E34">
        <w:rPr>
          <w:rStyle w:val="spanrvts23"/>
          <w:sz w:val="28"/>
          <w:szCs w:val="28"/>
          <w:lang w:val="uk" w:eastAsia="uk"/>
        </w:rPr>
        <w:t>ПОРЯДОК</w:t>
      </w:r>
      <w:r w:rsidR="00107351" w:rsidRPr="005E1E34">
        <w:rPr>
          <w:rStyle w:val="spanrvts23"/>
          <w:sz w:val="28"/>
          <w:szCs w:val="28"/>
          <w:lang w:val="uk" w:eastAsia="uk"/>
        </w:rPr>
        <w:t xml:space="preserve"> </w:t>
      </w:r>
    </w:p>
    <w:p w14:paraId="6C4F5422" w14:textId="175889D3" w:rsidR="00E4529E" w:rsidRPr="00922D7A" w:rsidRDefault="00275945" w:rsidP="00107351">
      <w:pPr>
        <w:pStyle w:val="rvps6"/>
        <w:ind w:left="450" w:right="450"/>
        <w:rPr>
          <w:rStyle w:val="spanrvts23"/>
          <w:sz w:val="28"/>
          <w:szCs w:val="28"/>
          <w:lang w:val="uk" w:eastAsia="uk"/>
        </w:rPr>
      </w:pPr>
      <w:r w:rsidRPr="005E1E34">
        <w:rPr>
          <w:rStyle w:val="spanrvts23"/>
          <w:sz w:val="28"/>
          <w:szCs w:val="28"/>
          <w:lang w:val="uk" w:eastAsia="uk"/>
        </w:rPr>
        <w:t xml:space="preserve">формування інвестиційних програм </w:t>
      </w:r>
      <w:r w:rsidR="00E17D9C" w:rsidRPr="00922D7A">
        <w:rPr>
          <w:b/>
          <w:sz w:val="28"/>
          <w:szCs w:val="28"/>
          <w:lang w:val="uk-UA" w:eastAsia="uk"/>
        </w:rPr>
        <w:t>суб’єктів</w:t>
      </w:r>
      <w:r w:rsidR="00E17D9C" w:rsidRPr="00922D7A">
        <w:rPr>
          <w:b/>
          <w:sz w:val="28"/>
          <w:szCs w:val="28"/>
          <w:lang w:val="uk" w:eastAsia="uk"/>
        </w:rPr>
        <w:t xml:space="preserve"> господарювання, які провадять господарську діяльність з виробництва електричної </w:t>
      </w:r>
      <w:r w:rsidR="00E17D9C" w:rsidRPr="00922D7A">
        <w:rPr>
          <w:rStyle w:val="spanrvts23"/>
          <w:sz w:val="28"/>
          <w:szCs w:val="28"/>
          <w:lang w:val="uk" w:eastAsia="uk"/>
        </w:rPr>
        <w:t>та (або)</w:t>
      </w:r>
      <w:r w:rsidR="00E17D9C" w:rsidRPr="00922D7A">
        <w:rPr>
          <w:b/>
          <w:sz w:val="28"/>
          <w:szCs w:val="28"/>
          <w:lang w:val="uk" w:eastAsia="uk"/>
        </w:rPr>
        <w:t xml:space="preserve"> з виробництва теплової енергії на</w:t>
      </w:r>
      <w:r w:rsidR="00E17D9C" w:rsidRPr="00922D7A">
        <w:rPr>
          <w:rStyle w:val="spanrvts23"/>
          <w:sz w:val="28"/>
          <w:szCs w:val="28"/>
          <w:lang w:val="uk" w:eastAsia="uk"/>
        </w:rPr>
        <w:t xml:space="preserve"> </w:t>
      </w:r>
      <w:r w:rsidRPr="00922D7A">
        <w:rPr>
          <w:rStyle w:val="spanrvts23"/>
          <w:sz w:val="28"/>
          <w:szCs w:val="28"/>
          <w:lang w:val="uk" w:eastAsia="uk"/>
        </w:rPr>
        <w:t>теплоелектроцентралях</w:t>
      </w:r>
      <w:r w:rsidR="00107351" w:rsidRPr="00922D7A">
        <w:rPr>
          <w:rStyle w:val="spanrvts23"/>
          <w:sz w:val="28"/>
          <w:szCs w:val="28"/>
          <w:lang w:val="uk" w:eastAsia="uk"/>
        </w:rPr>
        <w:t xml:space="preserve">, </w:t>
      </w:r>
      <w:r w:rsidR="00107351" w:rsidRPr="00922D7A">
        <w:rPr>
          <w:rStyle w:val="spanrvts23"/>
          <w:bCs w:val="0"/>
          <w:sz w:val="28"/>
          <w:szCs w:val="28"/>
          <w:lang w:val="uk" w:eastAsia="uk"/>
        </w:rPr>
        <w:t>теплових електростанціях, атомних електростанціях</w:t>
      </w:r>
      <w:r w:rsidRPr="00922D7A">
        <w:rPr>
          <w:rStyle w:val="spanrvts23"/>
          <w:sz w:val="28"/>
          <w:szCs w:val="28"/>
          <w:lang w:val="uk" w:eastAsia="uk"/>
        </w:rPr>
        <w:t xml:space="preserve"> та когенераційних установках</w:t>
      </w:r>
    </w:p>
    <w:p w14:paraId="06E0CAB0" w14:textId="77777777" w:rsidR="00107351" w:rsidRPr="0040154B" w:rsidRDefault="00107351" w:rsidP="00107351">
      <w:pPr>
        <w:pStyle w:val="rvps6"/>
        <w:ind w:left="450" w:right="450"/>
        <w:rPr>
          <w:rStyle w:val="spanrvts0"/>
          <w:sz w:val="26"/>
          <w:szCs w:val="26"/>
          <w:lang w:val="uk" w:eastAsia="uk"/>
        </w:rPr>
      </w:pPr>
    </w:p>
    <w:p w14:paraId="3A5B9F2D" w14:textId="77874FD5" w:rsidR="00E4529E" w:rsidRPr="00922D7A" w:rsidRDefault="00CC3544" w:rsidP="00107351">
      <w:pPr>
        <w:pStyle w:val="rvps7"/>
        <w:ind w:left="450" w:right="450"/>
        <w:rPr>
          <w:rStyle w:val="spanrvts15"/>
          <w:lang w:val="uk" w:eastAsia="uk"/>
        </w:rPr>
      </w:pPr>
      <w:bookmarkStart w:id="2" w:name="n13"/>
      <w:bookmarkEnd w:id="2"/>
      <w:r>
        <w:rPr>
          <w:rStyle w:val="spanrvts15"/>
          <w:lang w:val="uk" w:eastAsia="uk"/>
        </w:rPr>
        <w:t>1</w:t>
      </w:r>
      <w:r w:rsidR="00275945" w:rsidRPr="00922D7A">
        <w:rPr>
          <w:rStyle w:val="spanrvts15"/>
          <w:lang w:val="uk" w:eastAsia="uk"/>
        </w:rPr>
        <w:t>. Загальні положення</w:t>
      </w:r>
    </w:p>
    <w:p w14:paraId="566DD8EE" w14:textId="77777777" w:rsidR="00107351" w:rsidRPr="0040154B" w:rsidRDefault="00107351" w:rsidP="00107351">
      <w:pPr>
        <w:pStyle w:val="rvps7"/>
        <w:ind w:left="450" w:right="450"/>
        <w:rPr>
          <w:rStyle w:val="spanrvts0"/>
          <w:sz w:val="26"/>
          <w:szCs w:val="26"/>
          <w:lang w:val="uk" w:eastAsia="uk"/>
        </w:rPr>
      </w:pPr>
    </w:p>
    <w:p w14:paraId="67F660E1" w14:textId="30D438ED" w:rsidR="00E4529E" w:rsidRPr="0040154B" w:rsidRDefault="00275945" w:rsidP="00107351">
      <w:pPr>
        <w:pStyle w:val="rvps2"/>
        <w:rPr>
          <w:sz w:val="28"/>
          <w:szCs w:val="28"/>
          <w:lang w:val="uk" w:eastAsia="uk"/>
        </w:rPr>
      </w:pPr>
      <w:bookmarkStart w:id="3" w:name="n14"/>
      <w:bookmarkEnd w:id="3"/>
      <w:r w:rsidRPr="00922D7A">
        <w:rPr>
          <w:rStyle w:val="spanrvts0"/>
          <w:sz w:val="28"/>
          <w:szCs w:val="28"/>
          <w:lang w:val="uk" w:eastAsia="uk"/>
        </w:rPr>
        <w:t xml:space="preserve">1.1. </w:t>
      </w:r>
      <w:r w:rsidR="00107351" w:rsidRPr="00922D7A">
        <w:rPr>
          <w:sz w:val="28"/>
          <w:szCs w:val="28"/>
          <w:lang w:val="uk" w:eastAsia="uk"/>
        </w:rPr>
        <w:t xml:space="preserve">Цей Порядок визначає процедуру подання, формування, розгляду, схвалення, перегляду та виконання інвестиційних програм </w:t>
      </w:r>
      <w:r w:rsidR="00107351" w:rsidRPr="0040154B">
        <w:rPr>
          <w:sz w:val="28"/>
          <w:szCs w:val="28"/>
          <w:lang w:val="uk-UA" w:eastAsia="uk"/>
        </w:rPr>
        <w:t>суб’єктів</w:t>
      </w:r>
      <w:r w:rsidR="00107351" w:rsidRPr="0040154B">
        <w:rPr>
          <w:sz w:val="28"/>
          <w:szCs w:val="28"/>
          <w:lang w:val="uk" w:eastAsia="uk"/>
        </w:rPr>
        <w:t xml:space="preserve"> господарювання, які провадять господарську діяльність з виробництва електричної </w:t>
      </w:r>
      <w:r w:rsidR="005E1E34" w:rsidRPr="0040154B">
        <w:rPr>
          <w:rStyle w:val="spanrvts23"/>
          <w:b w:val="0"/>
          <w:sz w:val="28"/>
          <w:szCs w:val="28"/>
          <w:lang w:val="uk" w:eastAsia="uk"/>
        </w:rPr>
        <w:t>та (або)</w:t>
      </w:r>
      <w:r w:rsidR="00107351" w:rsidRPr="0040154B">
        <w:rPr>
          <w:sz w:val="28"/>
          <w:szCs w:val="28"/>
          <w:lang w:val="uk" w:eastAsia="uk"/>
        </w:rPr>
        <w:t xml:space="preserve"> </w:t>
      </w:r>
      <w:r w:rsidR="00E17D9C" w:rsidRPr="0040154B">
        <w:rPr>
          <w:sz w:val="28"/>
          <w:szCs w:val="28"/>
          <w:lang w:val="uk" w:eastAsia="uk"/>
        </w:rPr>
        <w:t xml:space="preserve">з виробництва </w:t>
      </w:r>
      <w:r w:rsidR="00107351" w:rsidRPr="0040154B">
        <w:rPr>
          <w:sz w:val="28"/>
          <w:szCs w:val="28"/>
          <w:lang w:val="uk" w:eastAsia="uk"/>
        </w:rPr>
        <w:t xml:space="preserve">теплової енергії на теплоелектроцентралях (далі </w:t>
      </w:r>
      <w:r w:rsidR="001008BB" w:rsidRPr="0040154B">
        <w:rPr>
          <w:sz w:val="28"/>
          <w:szCs w:val="28"/>
          <w:lang w:val="uk" w:eastAsia="uk"/>
        </w:rPr>
        <w:t xml:space="preserve">– </w:t>
      </w:r>
      <w:r w:rsidR="00107351" w:rsidRPr="0040154B">
        <w:rPr>
          <w:sz w:val="28"/>
          <w:szCs w:val="28"/>
          <w:lang w:val="uk" w:eastAsia="uk"/>
        </w:rPr>
        <w:t xml:space="preserve">ТЕЦ), теплових електростанціях (далі </w:t>
      </w:r>
      <w:r w:rsidR="001008BB" w:rsidRPr="0040154B">
        <w:rPr>
          <w:sz w:val="28"/>
          <w:szCs w:val="28"/>
          <w:lang w:val="uk" w:eastAsia="uk"/>
        </w:rPr>
        <w:t xml:space="preserve">– </w:t>
      </w:r>
      <w:r w:rsidR="00107351" w:rsidRPr="0040154B">
        <w:rPr>
          <w:sz w:val="28"/>
          <w:szCs w:val="28"/>
          <w:lang w:val="uk" w:eastAsia="uk"/>
        </w:rPr>
        <w:t xml:space="preserve">ТЕС), атомних електростанціях (далі – АЕС) та когенераційних установках (далі </w:t>
      </w:r>
      <w:r w:rsidR="001008BB" w:rsidRPr="0040154B">
        <w:rPr>
          <w:sz w:val="28"/>
          <w:szCs w:val="28"/>
          <w:lang w:val="uk" w:eastAsia="uk"/>
        </w:rPr>
        <w:t xml:space="preserve">– </w:t>
      </w:r>
      <w:r w:rsidR="00107351" w:rsidRPr="0040154B">
        <w:rPr>
          <w:sz w:val="28"/>
          <w:szCs w:val="28"/>
          <w:lang w:val="uk" w:eastAsia="uk"/>
        </w:rPr>
        <w:t>КУ)</w:t>
      </w:r>
      <w:r w:rsidR="00611F5F" w:rsidRPr="0040154B">
        <w:rPr>
          <w:sz w:val="28"/>
          <w:szCs w:val="28"/>
          <w:lang w:val="uk" w:eastAsia="uk"/>
        </w:rPr>
        <w:t>,</w:t>
      </w:r>
      <w:r w:rsidR="00107351" w:rsidRPr="0040154B">
        <w:rPr>
          <w:sz w:val="28"/>
          <w:szCs w:val="28"/>
          <w:lang w:val="uk" w:eastAsia="uk"/>
        </w:rPr>
        <w:t xml:space="preserve"> з метою визначення обґрунтованості запланованих ними капіталовкладень та</w:t>
      </w:r>
      <w:r w:rsidR="00A02B4C" w:rsidRPr="0040154B">
        <w:rPr>
          <w:sz w:val="28"/>
          <w:szCs w:val="28"/>
          <w:lang w:val="uk" w:eastAsia="uk"/>
        </w:rPr>
        <w:t xml:space="preserve"> (</w:t>
      </w:r>
      <w:r w:rsidR="00107351" w:rsidRPr="0040154B">
        <w:rPr>
          <w:sz w:val="28"/>
          <w:szCs w:val="28"/>
          <w:lang w:val="uk" w:eastAsia="uk"/>
        </w:rPr>
        <w:t>або</w:t>
      </w:r>
      <w:r w:rsidR="00A02B4C" w:rsidRPr="0040154B">
        <w:rPr>
          <w:sz w:val="28"/>
          <w:szCs w:val="28"/>
          <w:lang w:val="uk" w:eastAsia="uk"/>
        </w:rPr>
        <w:t>)</w:t>
      </w:r>
      <w:r w:rsidR="00107351" w:rsidRPr="0040154B">
        <w:rPr>
          <w:sz w:val="28"/>
          <w:szCs w:val="28"/>
          <w:lang w:val="uk" w:eastAsia="uk"/>
        </w:rPr>
        <w:t xml:space="preserve"> витрат при формуванні, розрахунку, встановленні тарифів (цін) на виробництво теплової енергії (далі </w:t>
      </w:r>
      <w:r w:rsidR="001008BB" w:rsidRPr="0040154B">
        <w:rPr>
          <w:sz w:val="28"/>
          <w:szCs w:val="28"/>
          <w:lang w:val="uk" w:eastAsia="uk"/>
        </w:rPr>
        <w:t xml:space="preserve">– </w:t>
      </w:r>
      <w:r w:rsidR="00107351" w:rsidRPr="0040154B">
        <w:rPr>
          <w:sz w:val="28"/>
          <w:szCs w:val="28"/>
          <w:lang w:val="uk" w:eastAsia="uk"/>
        </w:rPr>
        <w:t>тарифи, ціни) на принципах економічної доцільності та забезпечення цільового використання коштів цими суб’єктами.</w:t>
      </w:r>
    </w:p>
    <w:p w14:paraId="1529A41C" w14:textId="77777777" w:rsidR="00107351" w:rsidRPr="0040154B" w:rsidRDefault="00107351" w:rsidP="00107351">
      <w:pPr>
        <w:pStyle w:val="rvps2"/>
        <w:rPr>
          <w:rStyle w:val="spanrvts0"/>
          <w:sz w:val="26"/>
          <w:szCs w:val="26"/>
          <w:lang w:val="uk" w:eastAsia="uk"/>
        </w:rPr>
      </w:pPr>
    </w:p>
    <w:p w14:paraId="0D4C0541" w14:textId="45977E65" w:rsidR="00E4529E" w:rsidRPr="0040154B" w:rsidRDefault="00275945" w:rsidP="00107351">
      <w:pPr>
        <w:pStyle w:val="rvps2"/>
        <w:ind w:firstLine="448"/>
        <w:rPr>
          <w:sz w:val="28"/>
          <w:szCs w:val="28"/>
          <w:lang w:val="uk" w:eastAsia="uk"/>
        </w:rPr>
      </w:pPr>
      <w:bookmarkStart w:id="4" w:name="n97"/>
      <w:bookmarkStart w:id="5" w:name="n15"/>
      <w:bookmarkEnd w:id="4"/>
      <w:bookmarkEnd w:id="5"/>
      <w:r w:rsidRPr="0040154B">
        <w:rPr>
          <w:rStyle w:val="spanrvts0"/>
          <w:sz w:val="28"/>
          <w:szCs w:val="28"/>
          <w:lang w:val="uk" w:eastAsia="uk"/>
        </w:rPr>
        <w:t xml:space="preserve">1.2. </w:t>
      </w:r>
      <w:r w:rsidR="00107351" w:rsidRPr="0040154B">
        <w:rPr>
          <w:sz w:val="28"/>
          <w:szCs w:val="28"/>
          <w:lang w:val="uk" w:eastAsia="uk"/>
        </w:rPr>
        <w:t xml:space="preserve">Дія цього Порядку поширюється на </w:t>
      </w:r>
      <w:r w:rsidR="00107351" w:rsidRPr="0040154B">
        <w:rPr>
          <w:sz w:val="28"/>
          <w:szCs w:val="28"/>
          <w:lang w:val="uk-UA" w:eastAsia="uk"/>
        </w:rPr>
        <w:t>суб’єктів</w:t>
      </w:r>
      <w:r w:rsidR="00107351" w:rsidRPr="0040154B">
        <w:rPr>
          <w:sz w:val="28"/>
          <w:szCs w:val="28"/>
          <w:lang w:val="uk" w:eastAsia="uk"/>
        </w:rPr>
        <w:t xml:space="preserve"> господарювання, які </w:t>
      </w:r>
      <w:r w:rsidR="00E17D9C" w:rsidRPr="0040154B">
        <w:rPr>
          <w:sz w:val="28"/>
          <w:szCs w:val="28"/>
          <w:lang w:val="uk" w:eastAsia="uk"/>
        </w:rPr>
        <w:t>провадять</w:t>
      </w:r>
      <w:r w:rsidR="00107351" w:rsidRPr="0040154B">
        <w:rPr>
          <w:sz w:val="28"/>
          <w:szCs w:val="28"/>
          <w:lang w:val="uk" w:eastAsia="uk"/>
        </w:rPr>
        <w:t xml:space="preserve"> господарську діяльність з виробництва електричної </w:t>
      </w:r>
      <w:r w:rsidR="002047C8" w:rsidRPr="0040154B">
        <w:rPr>
          <w:rStyle w:val="spanrvts23"/>
          <w:b w:val="0"/>
          <w:sz w:val="28"/>
          <w:szCs w:val="28"/>
          <w:lang w:val="uk" w:eastAsia="uk"/>
        </w:rPr>
        <w:t>та (або)</w:t>
      </w:r>
      <w:r w:rsidR="00107351" w:rsidRPr="0040154B">
        <w:rPr>
          <w:sz w:val="28"/>
          <w:szCs w:val="28"/>
          <w:lang w:val="uk" w:eastAsia="uk"/>
        </w:rPr>
        <w:t xml:space="preserve"> </w:t>
      </w:r>
      <w:r w:rsidR="00E17D9C" w:rsidRPr="0040154B">
        <w:rPr>
          <w:sz w:val="28"/>
          <w:szCs w:val="28"/>
          <w:lang w:val="uk" w:eastAsia="uk"/>
        </w:rPr>
        <w:t xml:space="preserve">з виробництва </w:t>
      </w:r>
      <w:r w:rsidR="00107351" w:rsidRPr="0040154B">
        <w:rPr>
          <w:sz w:val="28"/>
          <w:szCs w:val="28"/>
          <w:lang w:val="uk" w:eastAsia="uk"/>
        </w:rPr>
        <w:t>теплової енергії на ТЕЦ, ТЕС, АЕС та КУ</w:t>
      </w:r>
      <w:r w:rsidR="007917AC" w:rsidRPr="0040154B">
        <w:rPr>
          <w:sz w:val="28"/>
          <w:szCs w:val="28"/>
          <w:lang w:val="uk" w:eastAsia="uk"/>
        </w:rPr>
        <w:t>,</w:t>
      </w:r>
      <w:r w:rsidR="00107351" w:rsidRPr="0040154B">
        <w:rPr>
          <w:sz w:val="28"/>
          <w:szCs w:val="28"/>
          <w:lang w:val="uk" w:eastAsia="uk"/>
        </w:rPr>
        <w:t xml:space="preserve"> </w:t>
      </w:r>
      <w:r w:rsidR="00E17D9C" w:rsidRPr="0040154B">
        <w:rPr>
          <w:sz w:val="28"/>
          <w:szCs w:val="28"/>
          <w:lang w:val="uk" w:eastAsia="uk"/>
        </w:rPr>
        <w:t>ліцензування діяльності яких здійснюється Національною комісією, що здійснює державне регулювання у сферах енергетики та комунальних послуг</w:t>
      </w:r>
      <w:r w:rsidR="00107351" w:rsidRPr="0040154B">
        <w:rPr>
          <w:sz w:val="28"/>
          <w:szCs w:val="28"/>
          <w:lang w:val="uk" w:eastAsia="uk"/>
        </w:rPr>
        <w:t xml:space="preserve"> (далі </w:t>
      </w:r>
      <w:r w:rsidR="00F467D1" w:rsidRPr="0040154B">
        <w:rPr>
          <w:sz w:val="28"/>
          <w:szCs w:val="28"/>
          <w:lang w:val="uk" w:eastAsia="uk"/>
        </w:rPr>
        <w:t xml:space="preserve">– </w:t>
      </w:r>
      <w:r w:rsidR="00107351" w:rsidRPr="0040154B">
        <w:rPr>
          <w:sz w:val="28"/>
          <w:szCs w:val="28"/>
          <w:lang w:val="uk" w:eastAsia="uk"/>
        </w:rPr>
        <w:t>ліцензіати).</w:t>
      </w:r>
    </w:p>
    <w:p w14:paraId="1B89DD86" w14:textId="77777777" w:rsidR="00107351" w:rsidRPr="0040154B" w:rsidRDefault="00107351" w:rsidP="00107351">
      <w:pPr>
        <w:pStyle w:val="rvps2"/>
        <w:ind w:firstLine="448"/>
        <w:rPr>
          <w:rStyle w:val="spanrvts0"/>
          <w:sz w:val="26"/>
          <w:szCs w:val="26"/>
          <w:lang w:val="uk" w:eastAsia="uk"/>
        </w:rPr>
      </w:pPr>
    </w:p>
    <w:p w14:paraId="38725306" w14:textId="77777777" w:rsidR="00E4529E" w:rsidRPr="0040154B" w:rsidRDefault="00275945" w:rsidP="00107351">
      <w:pPr>
        <w:pStyle w:val="rvps2"/>
        <w:ind w:firstLine="448"/>
        <w:rPr>
          <w:rStyle w:val="spanrvts0"/>
          <w:sz w:val="28"/>
          <w:szCs w:val="28"/>
          <w:lang w:val="uk" w:eastAsia="uk"/>
        </w:rPr>
      </w:pPr>
      <w:bookmarkStart w:id="6" w:name="n16"/>
      <w:bookmarkEnd w:id="6"/>
      <w:r w:rsidRPr="0040154B">
        <w:rPr>
          <w:rStyle w:val="spanrvts0"/>
          <w:sz w:val="28"/>
          <w:szCs w:val="28"/>
          <w:lang w:val="uk" w:eastAsia="uk"/>
        </w:rPr>
        <w:t>1.3. У цьому Порядку терміни вживаються в таких значеннях:</w:t>
      </w:r>
    </w:p>
    <w:p w14:paraId="14E7E0CD" w14:textId="3AA1A7EC" w:rsidR="00E4529E" w:rsidRPr="0040154B" w:rsidRDefault="00275945" w:rsidP="00107351">
      <w:pPr>
        <w:pStyle w:val="rvps2"/>
        <w:ind w:firstLine="448"/>
        <w:rPr>
          <w:rStyle w:val="spanrvts0"/>
          <w:sz w:val="28"/>
          <w:szCs w:val="28"/>
          <w:lang w:val="uk" w:eastAsia="uk"/>
        </w:rPr>
      </w:pPr>
      <w:bookmarkStart w:id="7" w:name="n17"/>
      <w:bookmarkEnd w:id="7"/>
      <w:r w:rsidRPr="0040154B">
        <w:rPr>
          <w:rStyle w:val="spanrvts0"/>
          <w:sz w:val="28"/>
          <w:szCs w:val="28"/>
          <w:lang w:val="uk" w:eastAsia="uk"/>
        </w:rPr>
        <w:t xml:space="preserve">базовий період </w:t>
      </w:r>
      <w:r w:rsidR="00F82EDC" w:rsidRPr="0040154B">
        <w:rPr>
          <w:rStyle w:val="spanrvts0"/>
          <w:sz w:val="28"/>
          <w:szCs w:val="28"/>
          <w:lang w:val="uk" w:eastAsia="uk"/>
        </w:rPr>
        <w:t>–</w:t>
      </w:r>
      <w:r w:rsidRPr="0040154B">
        <w:rPr>
          <w:rStyle w:val="spanrvts0"/>
          <w:sz w:val="28"/>
          <w:szCs w:val="28"/>
          <w:lang w:val="uk" w:eastAsia="uk"/>
        </w:rPr>
        <w:t xml:space="preserve"> період дії інвестиційної програми, який передує прогнозному періоду, тривалістю, як правило, календарний рік;</w:t>
      </w:r>
    </w:p>
    <w:p w14:paraId="2A5E4BE0" w14:textId="298F9B2F" w:rsidR="00E4529E" w:rsidRPr="0040154B" w:rsidRDefault="00107351" w:rsidP="00107351">
      <w:pPr>
        <w:pStyle w:val="rvps2"/>
        <w:ind w:firstLine="448"/>
        <w:rPr>
          <w:rStyle w:val="spanrvts0"/>
          <w:sz w:val="28"/>
          <w:szCs w:val="28"/>
          <w:lang w:val="uk" w:eastAsia="uk"/>
        </w:rPr>
      </w:pPr>
      <w:bookmarkStart w:id="8" w:name="n98"/>
      <w:bookmarkStart w:id="9" w:name="n18"/>
      <w:bookmarkEnd w:id="8"/>
      <w:bookmarkEnd w:id="9"/>
      <w:r w:rsidRPr="0040154B">
        <w:rPr>
          <w:sz w:val="28"/>
          <w:szCs w:val="28"/>
          <w:lang w:val="uk" w:eastAsia="uk"/>
        </w:rPr>
        <w:t xml:space="preserve">звітний період </w:t>
      </w:r>
      <w:r w:rsidR="00F82EDC" w:rsidRPr="0040154B">
        <w:rPr>
          <w:rStyle w:val="spanrvts0"/>
          <w:sz w:val="28"/>
          <w:szCs w:val="28"/>
          <w:lang w:val="uk" w:eastAsia="uk"/>
        </w:rPr>
        <w:t>–</w:t>
      </w:r>
      <w:r w:rsidRPr="0040154B">
        <w:rPr>
          <w:sz w:val="28"/>
          <w:szCs w:val="28"/>
          <w:lang w:val="uk" w:eastAsia="uk"/>
        </w:rPr>
        <w:t xml:space="preserve"> період дії інвестиційної програми, за який ліцензіат звітує про її виконання (щокварталу наростаючим підсумком та за підсумками календарного року)</w:t>
      </w:r>
      <w:r w:rsidR="00275945" w:rsidRPr="0040154B">
        <w:rPr>
          <w:rStyle w:val="spanrvts0"/>
          <w:sz w:val="28"/>
          <w:szCs w:val="28"/>
          <w:lang w:val="uk" w:eastAsia="uk"/>
        </w:rPr>
        <w:t>;</w:t>
      </w:r>
    </w:p>
    <w:p w14:paraId="7E91A5DD" w14:textId="69E066AD" w:rsidR="00E4529E" w:rsidRPr="0040154B" w:rsidRDefault="00F82EDC" w:rsidP="00F82EDC">
      <w:pPr>
        <w:pStyle w:val="rvps2"/>
        <w:ind w:firstLine="448"/>
        <w:rPr>
          <w:rStyle w:val="spanrvts0"/>
          <w:sz w:val="28"/>
          <w:szCs w:val="28"/>
          <w:lang w:val="uk" w:eastAsia="uk"/>
        </w:rPr>
      </w:pPr>
      <w:bookmarkStart w:id="10" w:name="n19"/>
      <w:bookmarkEnd w:id="10"/>
      <w:r w:rsidRPr="0040154B">
        <w:rPr>
          <w:sz w:val="28"/>
          <w:szCs w:val="28"/>
          <w:lang w:val="uk" w:eastAsia="uk"/>
        </w:rPr>
        <w:t xml:space="preserve">інвестиційна програма – комплекс заходів, затверджений в установленому порядку, для підвищення рівня надійності та забезпечення ефективної роботи </w:t>
      </w:r>
      <w:r w:rsidRPr="0040154B">
        <w:rPr>
          <w:sz w:val="28"/>
          <w:szCs w:val="28"/>
          <w:lang w:val="uk" w:eastAsia="uk"/>
        </w:rPr>
        <w:lastRenderedPageBreak/>
        <w:t>основних фондів (генеруючого та допоміжного обладнання виробників електричної та</w:t>
      </w:r>
      <w:r w:rsidR="000D2D2E">
        <w:rPr>
          <w:sz w:val="28"/>
          <w:szCs w:val="28"/>
          <w:lang w:val="uk" w:eastAsia="uk"/>
        </w:rPr>
        <w:t xml:space="preserve"> (або)</w:t>
      </w:r>
      <w:r w:rsidRPr="0040154B">
        <w:rPr>
          <w:sz w:val="28"/>
          <w:szCs w:val="28"/>
          <w:lang w:val="uk" w:eastAsia="uk"/>
        </w:rPr>
        <w:t xml:space="preserve"> теплової енергії), який містить комплекс </w:t>
      </w:r>
      <w:proofErr w:type="spellStart"/>
      <w:r w:rsidRPr="0040154B">
        <w:rPr>
          <w:sz w:val="28"/>
          <w:szCs w:val="28"/>
          <w:lang w:val="uk" w:eastAsia="uk"/>
        </w:rPr>
        <w:t>зобов</w:t>
      </w:r>
      <w:proofErr w:type="spellEnd"/>
      <w:r w:rsidRPr="0040154B">
        <w:rPr>
          <w:sz w:val="28"/>
          <w:szCs w:val="28"/>
          <w:lang w:val="uk-UA" w:eastAsia="uk"/>
        </w:rPr>
        <w:t>’</w:t>
      </w:r>
      <w:proofErr w:type="spellStart"/>
      <w:r w:rsidRPr="0040154B">
        <w:rPr>
          <w:sz w:val="28"/>
          <w:szCs w:val="28"/>
          <w:lang w:val="uk" w:eastAsia="uk"/>
        </w:rPr>
        <w:t>язань</w:t>
      </w:r>
      <w:proofErr w:type="spellEnd"/>
      <w:r w:rsidRPr="0040154B">
        <w:rPr>
          <w:sz w:val="28"/>
          <w:szCs w:val="28"/>
          <w:lang w:val="uk" w:eastAsia="uk"/>
        </w:rPr>
        <w:t xml:space="preserve"> ліцензіата на період їх виконання щодо розвитку ліцензіата, джерела їх фінансування, графік виконання та пояснювальну записку</w:t>
      </w:r>
      <w:r w:rsidR="00275945" w:rsidRPr="0040154B">
        <w:rPr>
          <w:rStyle w:val="spanrvts0"/>
          <w:sz w:val="28"/>
          <w:szCs w:val="28"/>
          <w:lang w:val="uk" w:eastAsia="uk"/>
        </w:rPr>
        <w:t>;</w:t>
      </w:r>
    </w:p>
    <w:p w14:paraId="01E20CF2" w14:textId="1A8BE2FE" w:rsidR="00F82EDC" w:rsidRPr="0040154B" w:rsidRDefault="00F82EDC" w:rsidP="00F82EDC">
      <w:pPr>
        <w:pStyle w:val="rvps2"/>
        <w:ind w:firstLine="448"/>
        <w:rPr>
          <w:rStyle w:val="spanrvts0"/>
          <w:sz w:val="28"/>
          <w:szCs w:val="28"/>
          <w:lang w:val="uk" w:eastAsia="uk"/>
        </w:rPr>
      </w:pPr>
      <w:r w:rsidRPr="0040154B">
        <w:rPr>
          <w:sz w:val="28"/>
          <w:szCs w:val="28"/>
          <w:lang w:val="uk" w:eastAsia="uk"/>
        </w:rPr>
        <w:t>захід інвестиційної програми – належним чином обґрунтована, запланована до виконання закупівля товарів</w:t>
      </w:r>
      <w:r w:rsidR="002A47FD" w:rsidRPr="0040154B">
        <w:rPr>
          <w:sz w:val="28"/>
          <w:szCs w:val="28"/>
          <w:lang w:val="uk" w:eastAsia="uk"/>
        </w:rPr>
        <w:t>,</w:t>
      </w:r>
      <w:r w:rsidRPr="0040154B">
        <w:rPr>
          <w:sz w:val="28"/>
          <w:szCs w:val="28"/>
          <w:lang w:val="uk" w:eastAsia="uk"/>
        </w:rPr>
        <w:t xml:space="preserve"> </w:t>
      </w:r>
      <w:r w:rsidR="002A47FD" w:rsidRPr="0040154B">
        <w:rPr>
          <w:sz w:val="28"/>
          <w:szCs w:val="28"/>
          <w:lang w:val="uk" w:eastAsia="uk"/>
        </w:rPr>
        <w:t xml:space="preserve">робіт </w:t>
      </w:r>
      <w:r w:rsidRPr="0040154B">
        <w:rPr>
          <w:sz w:val="28"/>
          <w:szCs w:val="28"/>
          <w:lang w:val="uk" w:eastAsia="uk"/>
        </w:rPr>
        <w:t xml:space="preserve">та </w:t>
      </w:r>
      <w:r w:rsidR="002A47FD" w:rsidRPr="0040154B">
        <w:rPr>
          <w:sz w:val="28"/>
          <w:szCs w:val="28"/>
          <w:lang w:val="uk" w:eastAsia="uk"/>
        </w:rPr>
        <w:t xml:space="preserve">послуг </w:t>
      </w:r>
      <w:r w:rsidRPr="0040154B">
        <w:rPr>
          <w:sz w:val="28"/>
          <w:szCs w:val="28"/>
          <w:lang w:val="uk" w:eastAsia="uk"/>
        </w:rPr>
        <w:t xml:space="preserve">протягом прогнозного періоду інвестиційної програми (календарний рік), що </w:t>
      </w:r>
      <w:proofErr w:type="spellStart"/>
      <w:r w:rsidRPr="0040154B">
        <w:rPr>
          <w:sz w:val="28"/>
          <w:szCs w:val="28"/>
          <w:lang w:val="uk" w:eastAsia="uk"/>
        </w:rPr>
        <w:t>пов</w:t>
      </w:r>
      <w:proofErr w:type="spellEnd"/>
      <w:r w:rsidRPr="0040154B">
        <w:rPr>
          <w:sz w:val="28"/>
          <w:szCs w:val="28"/>
          <w:lang w:val="uk-UA" w:eastAsia="uk"/>
        </w:rPr>
        <w:t>’</w:t>
      </w:r>
      <w:proofErr w:type="spellStart"/>
      <w:r w:rsidRPr="0040154B">
        <w:rPr>
          <w:sz w:val="28"/>
          <w:szCs w:val="28"/>
          <w:lang w:val="uk" w:eastAsia="uk"/>
        </w:rPr>
        <w:t>язана</w:t>
      </w:r>
      <w:proofErr w:type="spellEnd"/>
      <w:r w:rsidRPr="0040154B">
        <w:rPr>
          <w:sz w:val="28"/>
          <w:szCs w:val="28"/>
          <w:lang w:val="uk" w:eastAsia="uk"/>
        </w:rPr>
        <w:t xml:space="preserve"> з провадженням ліцензіатом господарської діяльності з виробництва електричної </w:t>
      </w:r>
      <w:r w:rsidR="002047C8" w:rsidRPr="0040154B">
        <w:rPr>
          <w:rStyle w:val="spanrvts23"/>
          <w:b w:val="0"/>
          <w:sz w:val="28"/>
          <w:szCs w:val="28"/>
          <w:lang w:val="uk" w:eastAsia="uk"/>
        </w:rPr>
        <w:t>та (або)</w:t>
      </w:r>
      <w:r w:rsidRPr="0040154B">
        <w:rPr>
          <w:sz w:val="28"/>
          <w:szCs w:val="28"/>
          <w:lang w:val="uk" w:eastAsia="uk"/>
        </w:rPr>
        <w:t xml:space="preserve"> </w:t>
      </w:r>
      <w:r w:rsidR="00E17D9C" w:rsidRPr="0040154B">
        <w:rPr>
          <w:sz w:val="28"/>
          <w:szCs w:val="28"/>
          <w:lang w:val="uk" w:eastAsia="uk"/>
        </w:rPr>
        <w:t xml:space="preserve">з виробництва </w:t>
      </w:r>
      <w:r w:rsidRPr="0040154B">
        <w:rPr>
          <w:sz w:val="28"/>
          <w:szCs w:val="28"/>
          <w:lang w:val="uk" w:eastAsia="uk"/>
        </w:rPr>
        <w:t>теплової енергії;</w:t>
      </w:r>
    </w:p>
    <w:p w14:paraId="34951927" w14:textId="038FF521" w:rsidR="00E4529E" w:rsidRPr="0040154B" w:rsidRDefault="00F82EDC" w:rsidP="00F82EDC">
      <w:pPr>
        <w:pStyle w:val="rvps2"/>
        <w:ind w:firstLine="448"/>
        <w:rPr>
          <w:sz w:val="28"/>
          <w:szCs w:val="28"/>
          <w:lang w:val="uk" w:eastAsia="uk"/>
        </w:rPr>
      </w:pPr>
      <w:bookmarkStart w:id="11" w:name="n20"/>
      <w:bookmarkEnd w:id="11"/>
      <w:r w:rsidRPr="0040154B">
        <w:rPr>
          <w:sz w:val="28"/>
          <w:szCs w:val="28"/>
          <w:lang w:val="uk" w:eastAsia="uk"/>
        </w:rPr>
        <w:t xml:space="preserve">прогнозний період </w:t>
      </w:r>
      <w:r w:rsidR="00ED099C" w:rsidRPr="0040154B">
        <w:rPr>
          <w:sz w:val="28"/>
          <w:szCs w:val="28"/>
          <w:lang w:val="uk" w:eastAsia="uk"/>
        </w:rPr>
        <w:t xml:space="preserve">– </w:t>
      </w:r>
      <w:r w:rsidRPr="0040154B">
        <w:rPr>
          <w:sz w:val="28"/>
          <w:szCs w:val="28"/>
          <w:lang w:val="uk" w:eastAsia="uk"/>
        </w:rPr>
        <w:t>період дії інвестиційної програми, протягом якого ліцензіат зобов’язаний виконати інвестиційну програму (як правило, календарний рік);</w:t>
      </w:r>
    </w:p>
    <w:p w14:paraId="58E22168" w14:textId="44BBB812" w:rsidR="00F82EDC" w:rsidRPr="0040154B" w:rsidRDefault="00F82EDC" w:rsidP="00F82EDC">
      <w:pPr>
        <w:pStyle w:val="rvps2"/>
        <w:ind w:firstLine="448"/>
        <w:rPr>
          <w:rStyle w:val="spanrvts0"/>
          <w:sz w:val="28"/>
          <w:szCs w:val="28"/>
          <w:lang w:val="uk-UA" w:eastAsia="uk"/>
        </w:rPr>
      </w:pPr>
      <w:r w:rsidRPr="0040154B">
        <w:rPr>
          <w:sz w:val="28"/>
          <w:szCs w:val="28"/>
          <w:lang w:val="uk-UA" w:eastAsia="uk"/>
        </w:rPr>
        <w:t xml:space="preserve">структура тарифу </w:t>
      </w:r>
      <w:r w:rsidR="00AB10D8" w:rsidRPr="0040154B">
        <w:rPr>
          <w:sz w:val="28"/>
          <w:szCs w:val="28"/>
          <w:lang w:val="uk-UA" w:eastAsia="uk"/>
        </w:rPr>
        <w:t xml:space="preserve">– </w:t>
      </w:r>
      <w:r w:rsidRPr="0040154B">
        <w:rPr>
          <w:sz w:val="28"/>
          <w:szCs w:val="28"/>
          <w:lang w:val="uk-UA" w:eastAsia="uk"/>
        </w:rPr>
        <w:t>структура обґрунтованих витрат ліцензіата (операційних, фінансових витрат та прибутку) на здійснення ліцензованої діяльності, що групуються за економічними елементами, і на основі яких розраховуються та встановлюються тарифи.</w:t>
      </w:r>
    </w:p>
    <w:p w14:paraId="1B2E419B" w14:textId="77777777" w:rsidR="00F82EDC" w:rsidRPr="0040154B" w:rsidRDefault="00F82EDC" w:rsidP="00F82EDC">
      <w:pPr>
        <w:pStyle w:val="rvps2"/>
        <w:ind w:firstLine="448"/>
        <w:rPr>
          <w:rStyle w:val="spanrvts0"/>
          <w:sz w:val="26"/>
          <w:szCs w:val="26"/>
          <w:lang w:val="uk" w:eastAsia="uk"/>
        </w:rPr>
      </w:pPr>
    </w:p>
    <w:p w14:paraId="3C0B5AEA" w14:textId="4E881B4A" w:rsidR="00E4529E" w:rsidRPr="0040154B" w:rsidRDefault="00275945" w:rsidP="00F82EDC">
      <w:pPr>
        <w:pStyle w:val="rvps2"/>
        <w:ind w:firstLine="448"/>
        <w:rPr>
          <w:rStyle w:val="spanrvts0"/>
          <w:sz w:val="28"/>
          <w:szCs w:val="28"/>
          <w:lang w:val="uk" w:eastAsia="uk"/>
        </w:rPr>
      </w:pPr>
      <w:bookmarkStart w:id="12" w:name="n99"/>
      <w:bookmarkStart w:id="13" w:name="n21"/>
      <w:bookmarkEnd w:id="12"/>
      <w:bookmarkEnd w:id="13"/>
      <w:r w:rsidRPr="0040154B">
        <w:rPr>
          <w:rStyle w:val="spanrvts0"/>
          <w:sz w:val="28"/>
          <w:szCs w:val="28"/>
          <w:lang w:val="uk" w:eastAsia="uk"/>
        </w:rPr>
        <w:t>1.4. Ліцензіат забезпечує достовірність інформації, зазначеної в інвестиційній програмі.</w:t>
      </w:r>
    </w:p>
    <w:p w14:paraId="568BD440" w14:textId="77777777" w:rsidR="00F82EDC" w:rsidRPr="0040154B" w:rsidRDefault="00F82EDC" w:rsidP="00F82EDC">
      <w:pPr>
        <w:pStyle w:val="rvps2"/>
        <w:ind w:firstLine="448"/>
        <w:rPr>
          <w:rStyle w:val="spanrvts0"/>
          <w:sz w:val="26"/>
          <w:szCs w:val="26"/>
          <w:lang w:val="uk" w:eastAsia="uk"/>
        </w:rPr>
      </w:pPr>
    </w:p>
    <w:p w14:paraId="1AAB9B33" w14:textId="63B9EBB6" w:rsidR="00E4529E" w:rsidRPr="0040154B" w:rsidRDefault="00275945" w:rsidP="00F82EDC">
      <w:pPr>
        <w:pStyle w:val="rvps2"/>
        <w:rPr>
          <w:rStyle w:val="spanrvts0"/>
          <w:sz w:val="28"/>
          <w:szCs w:val="28"/>
          <w:lang w:val="uk" w:eastAsia="uk"/>
        </w:rPr>
      </w:pPr>
      <w:bookmarkStart w:id="14" w:name="n22"/>
      <w:bookmarkEnd w:id="14"/>
      <w:r w:rsidRPr="0040154B">
        <w:rPr>
          <w:rStyle w:val="spanrvts0"/>
          <w:sz w:val="28"/>
          <w:szCs w:val="28"/>
          <w:lang w:val="uk" w:eastAsia="uk"/>
        </w:rPr>
        <w:t>1.5. Ліцензіат зобов</w:t>
      </w:r>
      <w:r w:rsidR="002264DA" w:rsidRPr="0040154B">
        <w:rPr>
          <w:rStyle w:val="spanrvts0"/>
          <w:sz w:val="28"/>
          <w:szCs w:val="28"/>
          <w:lang w:val="uk" w:eastAsia="uk"/>
        </w:rPr>
        <w:t>’</w:t>
      </w:r>
      <w:r w:rsidRPr="0040154B">
        <w:rPr>
          <w:rStyle w:val="spanrvts0"/>
          <w:sz w:val="28"/>
          <w:szCs w:val="28"/>
          <w:lang w:val="uk" w:eastAsia="uk"/>
        </w:rPr>
        <w:t>язаний використовувати кошти, визначені як джерело фінансування інвестиційної програми, виключно на її виконання відповідно до графіка, визначеного інвестиційною програмою.</w:t>
      </w:r>
    </w:p>
    <w:p w14:paraId="6E949B80" w14:textId="77777777" w:rsidR="00F82EDC" w:rsidRPr="0040154B" w:rsidRDefault="00F82EDC" w:rsidP="00F82EDC">
      <w:pPr>
        <w:pStyle w:val="rvps2"/>
        <w:rPr>
          <w:rStyle w:val="spanrvts0"/>
          <w:sz w:val="26"/>
          <w:szCs w:val="26"/>
          <w:lang w:val="uk" w:eastAsia="uk"/>
        </w:rPr>
      </w:pPr>
    </w:p>
    <w:p w14:paraId="446DC559" w14:textId="5DACB521" w:rsidR="00E4529E" w:rsidRPr="0040154B" w:rsidRDefault="00275945" w:rsidP="00F82EDC">
      <w:pPr>
        <w:pStyle w:val="rvps2"/>
        <w:rPr>
          <w:rStyle w:val="spanrvts0"/>
          <w:sz w:val="28"/>
          <w:szCs w:val="28"/>
          <w:lang w:val="uk" w:eastAsia="uk"/>
        </w:rPr>
      </w:pPr>
      <w:bookmarkStart w:id="15" w:name="n101"/>
      <w:bookmarkEnd w:id="15"/>
      <w:r w:rsidRPr="0040154B">
        <w:rPr>
          <w:rStyle w:val="spanrvts0"/>
          <w:sz w:val="28"/>
          <w:szCs w:val="28"/>
          <w:lang w:val="uk" w:eastAsia="uk"/>
        </w:rPr>
        <w:t xml:space="preserve">1.6. Розгляду питання про схвалення інвестиційної програми передує її відкрите обговорення на місцях згідно з </w:t>
      </w:r>
      <w:r w:rsidRPr="0040154B">
        <w:rPr>
          <w:rStyle w:val="arvts96"/>
          <w:color w:val="auto"/>
          <w:sz w:val="28"/>
          <w:szCs w:val="28"/>
          <w:lang w:val="uk" w:eastAsia="uk"/>
        </w:rPr>
        <w:t>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w:t>
      </w:r>
      <w:r w:rsidRPr="0040154B">
        <w:rPr>
          <w:rStyle w:val="spanrvts0"/>
          <w:sz w:val="28"/>
          <w:szCs w:val="28"/>
          <w:lang w:val="uk" w:eastAsia="uk"/>
        </w:rPr>
        <w:t>, затвердженим постановою НКРЕКП від 30</w:t>
      </w:r>
      <w:r w:rsidR="00F82EDC" w:rsidRPr="0040154B">
        <w:rPr>
          <w:rStyle w:val="spanrvts0"/>
          <w:sz w:val="28"/>
          <w:szCs w:val="28"/>
          <w:lang w:val="uk" w:eastAsia="uk"/>
        </w:rPr>
        <w:t> </w:t>
      </w:r>
      <w:r w:rsidRPr="0040154B">
        <w:rPr>
          <w:rStyle w:val="spanrvts0"/>
          <w:sz w:val="28"/>
          <w:szCs w:val="28"/>
          <w:lang w:val="uk" w:eastAsia="uk"/>
        </w:rPr>
        <w:t>червня 2017 року № 866.</w:t>
      </w:r>
    </w:p>
    <w:p w14:paraId="6ABDB4A7" w14:textId="77777777" w:rsidR="00F82EDC" w:rsidRPr="0040154B" w:rsidRDefault="00F82EDC" w:rsidP="00F82EDC">
      <w:pPr>
        <w:pStyle w:val="rvps2"/>
        <w:rPr>
          <w:rStyle w:val="spanrvts0"/>
          <w:sz w:val="26"/>
          <w:szCs w:val="26"/>
          <w:lang w:val="uk" w:eastAsia="uk"/>
        </w:rPr>
      </w:pPr>
    </w:p>
    <w:p w14:paraId="06335E6A" w14:textId="1F15E030" w:rsidR="00F82EDC" w:rsidRPr="0040154B" w:rsidRDefault="00275945" w:rsidP="00F82EDC">
      <w:pPr>
        <w:pStyle w:val="rvps2"/>
        <w:rPr>
          <w:bCs/>
          <w:sz w:val="28"/>
          <w:szCs w:val="28"/>
          <w:lang w:val="uk-UA" w:eastAsia="uk"/>
        </w:rPr>
      </w:pPr>
      <w:bookmarkStart w:id="16" w:name="n100"/>
      <w:bookmarkStart w:id="17" w:name="n23"/>
      <w:bookmarkEnd w:id="16"/>
      <w:bookmarkEnd w:id="17"/>
      <w:r w:rsidRPr="0040154B">
        <w:rPr>
          <w:rStyle w:val="spanrvts0"/>
          <w:sz w:val="28"/>
          <w:szCs w:val="28"/>
          <w:lang w:val="uk" w:eastAsia="uk"/>
        </w:rPr>
        <w:t xml:space="preserve">1.7. </w:t>
      </w:r>
      <w:bookmarkStart w:id="18" w:name="n24"/>
      <w:bookmarkEnd w:id="18"/>
      <w:r w:rsidR="00F82EDC" w:rsidRPr="0040154B">
        <w:rPr>
          <w:sz w:val="28"/>
          <w:szCs w:val="28"/>
          <w:lang w:val="uk-UA" w:eastAsia="uk"/>
        </w:rPr>
        <w:t>Рішення про схвалення інвестиційної програми або внесення змін до неї приймається НКРЕКП на засіданні у формі відкритого слухання шляхом всебічного та повного з’ясування позицій усіх учасників відкритого засідання після розгляду та опрацювання НКРЕКП інвестиційної програми або запропонованих змін до неї та наданих матеріалів згідно з вимогами цього Порядку.</w:t>
      </w:r>
    </w:p>
    <w:p w14:paraId="405828BE" w14:textId="238D7E4F" w:rsidR="00E4529E" w:rsidRDefault="00275945" w:rsidP="00F82EDC">
      <w:pPr>
        <w:pStyle w:val="rvps2"/>
        <w:rPr>
          <w:rStyle w:val="spanrvts0"/>
          <w:sz w:val="28"/>
          <w:szCs w:val="28"/>
          <w:lang w:val="uk" w:eastAsia="uk"/>
        </w:rPr>
      </w:pPr>
      <w:r w:rsidRPr="0040154B">
        <w:rPr>
          <w:rStyle w:val="spanrvts0"/>
          <w:sz w:val="28"/>
          <w:szCs w:val="28"/>
          <w:lang w:val="uk" w:eastAsia="uk"/>
        </w:rPr>
        <w:t>При розгляді питання про схвалення інвестиційної програми або внесення змін до неї на засідання НКРЕКП у формі відкритого слухання запрошуються</w:t>
      </w:r>
      <w:r w:rsidRPr="00107351">
        <w:rPr>
          <w:rStyle w:val="spanrvts0"/>
          <w:sz w:val="28"/>
          <w:szCs w:val="28"/>
          <w:lang w:val="uk" w:eastAsia="uk"/>
        </w:rPr>
        <w:t xml:space="preserve"> представники ліцензіата та інших заінтересованих сторін (у разі необхідності).</w:t>
      </w:r>
    </w:p>
    <w:p w14:paraId="436B7932" w14:textId="77777777" w:rsidR="00F82EDC" w:rsidRPr="0040154B" w:rsidRDefault="00F82EDC" w:rsidP="00F82EDC">
      <w:pPr>
        <w:pStyle w:val="rvps2"/>
        <w:rPr>
          <w:rStyle w:val="spanrvts0"/>
          <w:sz w:val="26"/>
          <w:szCs w:val="26"/>
          <w:lang w:val="uk" w:eastAsia="uk"/>
        </w:rPr>
      </w:pPr>
    </w:p>
    <w:p w14:paraId="399225E6" w14:textId="25465E2B" w:rsidR="00E4529E" w:rsidRPr="00107351" w:rsidRDefault="00B874F7" w:rsidP="00F82EDC">
      <w:pPr>
        <w:pStyle w:val="rvps7"/>
        <w:ind w:left="450" w:right="450"/>
        <w:rPr>
          <w:rStyle w:val="spanrvts0"/>
          <w:sz w:val="28"/>
          <w:szCs w:val="28"/>
          <w:lang w:val="uk" w:eastAsia="uk"/>
        </w:rPr>
      </w:pPr>
      <w:bookmarkStart w:id="19" w:name="n102"/>
      <w:bookmarkStart w:id="20" w:name="n26"/>
      <w:bookmarkEnd w:id="19"/>
      <w:bookmarkEnd w:id="20"/>
      <w:r>
        <w:rPr>
          <w:rStyle w:val="spanrvts15"/>
          <w:lang w:val="uk" w:eastAsia="uk"/>
        </w:rPr>
        <w:t>2</w:t>
      </w:r>
      <w:r w:rsidR="00275945" w:rsidRPr="00107351">
        <w:rPr>
          <w:rStyle w:val="spanrvts15"/>
          <w:lang w:val="uk" w:eastAsia="uk"/>
        </w:rPr>
        <w:t>. Вимоги до інвестиційних програм</w:t>
      </w:r>
    </w:p>
    <w:p w14:paraId="05465064" w14:textId="77777777" w:rsidR="00F82EDC" w:rsidRPr="0040154B" w:rsidRDefault="00F82EDC" w:rsidP="00F82EDC">
      <w:pPr>
        <w:pStyle w:val="rvps2"/>
        <w:rPr>
          <w:rStyle w:val="spanrvts0"/>
          <w:sz w:val="26"/>
          <w:szCs w:val="26"/>
          <w:lang w:val="uk" w:eastAsia="uk"/>
        </w:rPr>
      </w:pPr>
      <w:bookmarkStart w:id="21" w:name="n27"/>
      <w:bookmarkEnd w:id="21"/>
    </w:p>
    <w:p w14:paraId="36C4C158" w14:textId="0EFEEF2C" w:rsidR="00E4529E" w:rsidRPr="0040154B" w:rsidRDefault="00275945" w:rsidP="00F82EDC">
      <w:pPr>
        <w:pStyle w:val="rvps2"/>
        <w:rPr>
          <w:sz w:val="28"/>
          <w:szCs w:val="28"/>
          <w:lang w:val="uk" w:eastAsia="uk"/>
        </w:rPr>
      </w:pPr>
      <w:r w:rsidRPr="0040154B">
        <w:rPr>
          <w:rStyle w:val="spanrvts0"/>
          <w:sz w:val="28"/>
          <w:szCs w:val="28"/>
          <w:lang w:val="uk" w:eastAsia="uk"/>
        </w:rPr>
        <w:lastRenderedPageBreak/>
        <w:t xml:space="preserve">2.1. </w:t>
      </w:r>
      <w:r w:rsidR="00F82EDC" w:rsidRPr="0040154B">
        <w:rPr>
          <w:sz w:val="28"/>
          <w:szCs w:val="28"/>
          <w:lang w:val="uk" w:eastAsia="uk"/>
        </w:rPr>
        <w:t xml:space="preserve">З метою обґрунтування запланованих витрат ліцензіата, які спрямовуються на </w:t>
      </w:r>
      <w:bookmarkStart w:id="22" w:name="_Hlk178344110"/>
      <w:r w:rsidR="00F82EDC" w:rsidRPr="0040154B">
        <w:rPr>
          <w:sz w:val="28"/>
          <w:szCs w:val="28"/>
          <w:lang w:val="uk" w:eastAsia="uk"/>
        </w:rPr>
        <w:t xml:space="preserve">будівництво, реконструкцію, технічне переоснащення </w:t>
      </w:r>
      <w:bookmarkEnd w:id="22"/>
      <w:r w:rsidR="00F82EDC" w:rsidRPr="0040154B">
        <w:rPr>
          <w:sz w:val="28"/>
          <w:szCs w:val="28"/>
          <w:lang w:val="uk" w:eastAsia="uk"/>
        </w:rPr>
        <w:t xml:space="preserve">та розвиток основних фондів, інших активів ліцензіата, до НКРЕКП подається інвестиційна програма ліцензіатом з виробництва електричної </w:t>
      </w:r>
      <w:r w:rsidR="002047C8" w:rsidRPr="0040154B">
        <w:rPr>
          <w:rStyle w:val="spanrvts23"/>
          <w:b w:val="0"/>
          <w:sz w:val="28"/>
          <w:szCs w:val="28"/>
          <w:lang w:val="uk" w:eastAsia="uk"/>
        </w:rPr>
        <w:t>та (або)</w:t>
      </w:r>
      <w:r w:rsidR="00F82EDC" w:rsidRPr="0040154B">
        <w:rPr>
          <w:sz w:val="28"/>
          <w:szCs w:val="28"/>
          <w:lang w:val="uk" w:eastAsia="uk"/>
        </w:rPr>
        <w:t xml:space="preserve"> </w:t>
      </w:r>
      <w:r w:rsidR="00FB0AB7" w:rsidRPr="0040154B">
        <w:rPr>
          <w:sz w:val="28"/>
          <w:szCs w:val="28"/>
          <w:lang w:val="uk" w:eastAsia="uk"/>
        </w:rPr>
        <w:t xml:space="preserve">з виробництва </w:t>
      </w:r>
      <w:r w:rsidR="00F82EDC" w:rsidRPr="0040154B">
        <w:rPr>
          <w:sz w:val="28"/>
          <w:szCs w:val="28"/>
          <w:lang w:val="uk" w:eastAsia="uk"/>
        </w:rPr>
        <w:t>теплової енергії на ТЕЦ, ТЕС, КУ за формою, наведеною в</w:t>
      </w:r>
      <w:r w:rsidR="00F82EDC" w:rsidRPr="0040154B">
        <w:rPr>
          <w:sz w:val="28"/>
          <w:szCs w:val="28"/>
          <w:lang w:val="ru-RU" w:eastAsia="uk"/>
        </w:rPr>
        <w:t> </w:t>
      </w:r>
      <w:r w:rsidR="00F82EDC" w:rsidRPr="0040154B">
        <w:rPr>
          <w:sz w:val="28"/>
          <w:szCs w:val="28"/>
          <w:lang w:val="uk" w:eastAsia="uk"/>
        </w:rPr>
        <w:t xml:space="preserve">додатку 1 до цього Порядку, а ліцензіатом з виробництва електричної </w:t>
      </w:r>
      <w:r w:rsidR="002047C8" w:rsidRPr="0040154B">
        <w:rPr>
          <w:rStyle w:val="spanrvts23"/>
          <w:b w:val="0"/>
          <w:sz w:val="28"/>
          <w:szCs w:val="28"/>
          <w:lang w:val="uk" w:eastAsia="uk"/>
        </w:rPr>
        <w:t>та (або)</w:t>
      </w:r>
      <w:r w:rsidR="00F82EDC" w:rsidRPr="0040154B">
        <w:rPr>
          <w:sz w:val="28"/>
          <w:szCs w:val="28"/>
          <w:lang w:val="uk" w:eastAsia="uk"/>
        </w:rPr>
        <w:t xml:space="preserve"> </w:t>
      </w:r>
      <w:r w:rsidR="00900BA6" w:rsidRPr="0040154B">
        <w:rPr>
          <w:sz w:val="28"/>
          <w:szCs w:val="28"/>
          <w:lang w:val="uk" w:eastAsia="uk"/>
        </w:rPr>
        <w:t xml:space="preserve">з виробництва </w:t>
      </w:r>
      <w:r w:rsidR="00F82EDC" w:rsidRPr="0040154B">
        <w:rPr>
          <w:sz w:val="28"/>
          <w:szCs w:val="28"/>
          <w:lang w:val="uk" w:eastAsia="uk"/>
        </w:rPr>
        <w:t>теплової енергії на АЕС – за формою, наведеною в додатку 2 до цього Порядку.</w:t>
      </w:r>
    </w:p>
    <w:p w14:paraId="66075DB7" w14:textId="77777777" w:rsidR="00F82EDC" w:rsidRPr="0040154B" w:rsidRDefault="00F82EDC" w:rsidP="00F82EDC">
      <w:pPr>
        <w:pStyle w:val="rvps2"/>
        <w:rPr>
          <w:rStyle w:val="spanrvts0"/>
          <w:sz w:val="28"/>
          <w:szCs w:val="28"/>
          <w:lang w:val="uk" w:eastAsia="uk"/>
        </w:rPr>
      </w:pPr>
    </w:p>
    <w:p w14:paraId="353A302D" w14:textId="77777777" w:rsidR="00E4529E" w:rsidRPr="0040154B" w:rsidRDefault="00275945" w:rsidP="00F82EDC">
      <w:pPr>
        <w:pStyle w:val="rvps2"/>
        <w:ind w:firstLine="448"/>
        <w:rPr>
          <w:rStyle w:val="spanrvts0"/>
          <w:sz w:val="28"/>
          <w:szCs w:val="28"/>
          <w:lang w:val="uk" w:eastAsia="uk"/>
        </w:rPr>
      </w:pPr>
      <w:bookmarkStart w:id="23" w:name="n28"/>
      <w:bookmarkEnd w:id="23"/>
      <w:r w:rsidRPr="0040154B">
        <w:rPr>
          <w:rStyle w:val="spanrvts0"/>
          <w:sz w:val="28"/>
          <w:szCs w:val="28"/>
          <w:lang w:val="uk" w:eastAsia="uk"/>
        </w:rPr>
        <w:t>2.2. Джерела фінансування інвестиційної програми формуються ліцензіатом з таких статей:</w:t>
      </w:r>
    </w:p>
    <w:p w14:paraId="1456F4B5" w14:textId="77777777" w:rsidR="00E4529E" w:rsidRPr="0040154B" w:rsidRDefault="00275945" w:rsidP="00F82EDC">
      <w:pPr>
        <w:pStyle w:val="rvps2"/>
        <w:ind w:firstLine="448"/>
        <w:rPr>
          <w:rStyle w:val="spanrvts0"/>
          <w:sz w:val="28"/>
          <w:szCs w:val="28"/>
          <w:lang w:val="uk" w:eastAsia="uk"/>
        </w:rPr>
      </w:pPr>
      <w:bookmarkStart w:id="24" w:name="n29"/>
      <w:bookmarkEnd w:id="24"/>
      <w:r w:rsidRPr="0040154B">
        <w:rPr>
          <w:rStyle w:val="spanrvts0"/>
          <w:sz w:val="28"/>
          <w:szCs w:val="28"/>
          <w:lang w:val="uk" w:eastAsia="uk"/>
        </w:rPr>
        <w:t>амортизаційні відрахування;</w:t>
      </w:r>
    </w:p>
    <w:p w14:paraId="66F68CBB" w14:textId="77777777" w:rsidR="00E4529E" w:rsidRPr="0040154B" w:rsidRDefault="00275945" w:rsidP="00F82EDC">
      <w:pPr>
        <w:pStyle w:val="rvps2"/>
        <w:ind w:firstLine="448"/>
        <w:rPr>
          <w:rStyle w:val="spanrvts0"/>
          <w:sz w:val="28"/>
          <w:szCs w:val="28"/>
          <w:lang w:val="uk" w:eastAsia="uk"/>
        </w:rPr>
      </w:pPr>
      <w:bookmarkStart w:id="25" w:name="n30"/>
      <w:bookmarkEnd w:id="25"/>
      <w:r w:rsidRPr="0040154B">
        <w:rPr>
          <w:rStyle w:val="spanrvts0"/>
          <w:sz w:val="28"/>
          <w:szCs w:val="28"/>
          <w:lang w:val="uk" w:eastAsia="uk"/>
        </w:rPr>
        <w:t>прибуток на виробничі інвестиції, передбачений тарифами (цінами);</w:t>
      </w:r>
    </w:p>
    <w:p w14:paraId="60546FD1" w14:textId="77777777" w:rsidR="00E4529E" w:rsidRPr="0040154B" w:rsidRDefault="00275945" w:rsidP="00F82EDC">
      <w:pPr>
        <w:pStyle w:val="rvps2"/>
        <w:ind w:firstLine="448"/>
        <w:rPr>
          <w:rStyle w:val="spanrvts0"/>
          <w:sz w:val="28"/>
          <w:szCs w:val="28"/>
          <w:lang w:val="uk" w:eastAsia="uk"/>
        </w:rPr>
      </w:pPr>
      <w:bookmarkStart w:id="26" w:name="n103"/>
      <w:bookmarkStart w:id="27" w:name="n31"/>
      <w:bookmarkEnd w:id="26"/>
      <w:bookmarkEnd w:id="27"/>
      <w:r w:rsidRPr="0040154B">
        <w:rPr>
          <w:rStyle w:val="spanrvts0"/>
          <w:sz w:val="28"/>
          <w:szCs w:val="28"/>
          <w:lang w:val="uk" w:eastAsia="uk"/>
        </w:rPr>
        <w:t>додаткові джерела.</w:t>
      </w:r>
    </w:p>
    <w:p w14:paraId="225291F3" w14:textId="1B82CF6C" w:rsidR="00E4529E" w:rsidRPr="0040154B" w:rsidRDefault="00927E95" w:rsidP="00F82EDC">
      <w:pPr>
        <w:pStyle w:val="rvps2"/>
        <w:ind w:firstLine="448"/>
        <w:rPr>
          <w:sz w:val="28"/>
          <w:szCs w:val="28"/>
          <w:lang w:val="uk" w:eastAsia="uk"/>
        </w:rPr>
      </w:pPr>
      <w:bookmarkStart w:id="28" w:name="n32"/>
      <w:bookmarkEnd w:id="28"/>
      <w:r w:rsidRPr="0040154B">
        <w:rPr>
          <w:sz w:val="28"/>
          <w:szCs w:val="28"/>
          <w:lang w:val="uk" w:eastAsia="uk"/>
        </w:rPr>
        <w:t>Додатковими джерелами фінансування інвестиційної програми можуть бути кредити, рішення про можливість залучення яких попередньо погоджені НКРЕКП, будь-яка фінансова допомога, кошти, отримані від здійснення діяльності, пов’язаної та не пов’язаної з виробництвом електричної та</w:t>
      </w:r>
      <w:r w:rsidR="002047C8" w:rsidRPr="0040154B">
        <w:rPr>
          <w:sz w:val="28"/>
          <w:szCs w:val="28"/>
          <w:lang w:val="uk" w:eastAsia="uk"/>
        </w:rPr>
        <w:t xml:space="preserve"> (</w:t>
      </w:r>
      <w:r w:rsidRPr="0040154B">
        <w:rPr>
          <w:sz w:val="28"/>
          <w:szCs w:val="28"/>
          <w:lang w:val="uk" w:eastAsia="uk"/>
        </w:rPr>
        <w:t>або</w:t>
      </w:r>
      <w:r w:rsidR="002047C8" w:rsidRPr="0040154B">
        <w:rPr>
          <w:sz w:val="28"/>
          <w:szCs w:val="28"/>
          <w:lang w:val="uk" w:eastAsia="uk"/>
        </w:rPr>
        <w:t>)</w:t>
      </w:r>
      <w:r w:rsidRPr="0040154B">
        <w:rPr>
          <w:sz w:val="28"/>
          <w:szCs w:val="28"/>
          <w:lang w:val="uk" w:eastAsia="uk"/>
        </w:rPr>
        <w:t xml:space="preserve"> </w:t>
      </w:r>
      <w:r w:rsidR="00900BA6" w:rsidRPr="0040154B">
        <w:rPr>
          <w:sz w:val="28"/>
          <w:szCs w:val="28"/>
          <w:lang w:val="uk" w:eastAsia="uk"/>
        </w:rPr>
        <w:t xml:space="preserve">з виробництвом </w:t>
      </w:r>
      <w:r w:rsidRPr="0040154B">
        <w:rPr>
          <w:sz w:val="28"/>
          <w:szCs w:val="28"/>
          <w:lang w:val="uk" w:eastAsia="uk"/>
        </w:rPr>
        <w:t>теплової енергії, та інші джерела відповідно до вимог чинного законодавства.</w:t>
      </w:r>
    </w:p>
    <w:p w14:paraId="7D41C026" w14:textId="77777777" w:rsidR="00927E95" w:rsidRPr="0040154B" w:rsidRDefault="00927E95" w:rsidP="00F82EDC">
      <w:pPr>
        <w:pStyle w:val="rvps2"/>
        <w:ind w:firstLine="448"/>
        <w:rPr>
          <w:rStyle w:val="spanrvts0"/>
          <w:sz w:val="28"/>
          <w:szCs w:val="28"/>
          <w:lang w:val="uk" w:eastAsia="uk"/>
        </w:rPr>
      </w:pPr>
    </w:p>
    <w:p w14:paraId="54B5D5C4" w14:textId="17974B1A" w:rsidR="00E4529E" w:rsidRPr="0040154B" w:rsidRDefault="00275945" w:rsidP="00F82EDC">
      <w:pPr>
        <w:pStyle w:val="rvps2"/>
        <w:ind w:firstLine="448"/>
        <w:rPr>
          <w:rStyle w:val="spanrvts0"/>
          <w:sz w:val="28"/>
          <w:szCs w:val="28"/>
          <w:lang w:val="uk" w:eastAsia="uk"/>
        </w:rPr>
      </w:pPr>
      <w:bookmarkStart w:id="29" w:name="n33"/>
      <w:bookmarkEnd w:id="29"/>
      <w:r w:rsidRPr="0040154B">
        <w:rPr>
          <w:rStyle w:val="spanrvts0"/>
          <w:sz w:val="28"/>
          <w:szCs w:val="28"/>
          <w:lang w:val="uk" w:eastAsia="uk"/>
        </w:rPr>
        <w:t xml:space="preserve">2.3. Інвестиційна програма формується відповідно до розділів, визначених цим Порядком, із зазначенням обсягу фінансування за кожним із розділів (без урахування податку на додану вартість (далі </w:t>
      </w:r>
      <w:r w:rsidR="00D8415F" w:rsidRPr="0040154B">
        <w:rPr>
          <w:rStyle w:val="spanrvts0"/>
          <w:sz w:val="28"/>
          <w:szCs w:val="28"/>
          <w:lang w:val="uk" w:eastAsia="uk"/>
        </w:rPr>
        <w:t xml:space="preserve">– </w:t>
      </w:r>
      <w:r w:rsidRPr="0040154B">
        <w:rPr>
          <w:rStyle w:val="spanrvts0"/>
          <w:sz w:val="28"/>
          <w:szCs w:val="28"/>
          <w:lang w:val="uk" w:eastAsia="uk"/>
        </w:rPr>
        <w:t>ПДВ)) та включає:</w:t>
      </w:r>
    </w:p>
    <w:p w14:paraId="2B5853C8" w14:textId="77777777" w:rsidR="00D8415F" w:rsidRPr="0040154B" w:rsidRDefault="00D8415F" w:rsidP="00F82EDC">
      <w:pPr>
        <w:pStyle w:val="rvps2"/>
        <w:ind w:firstLine="448"/>
        <w:rPr>
          <w:rStyle w:val="spanrvts0"/>
          <w:sz w:val="28"/>
          <w:szCs w:val="28"/>
          <w:lang w:val="uk" w:eastAsia="uk"/>
        </w:rPr>
      </w:pPr>
      <w:bookmarkStart w:id="30" w:name="n34"/>
      <w:bookmarkEnd w:id="30"/>
    </w:p>
    <w:p w14:paraId="467FCFB0" w14:textId="229438EB" w:rsidR="00927E95" w:rsidRPr="0040154B" w:rsidRDefault="00275945" w:rsidP="00F82EDC">
      <w:pPr>
        <w:pStyle w:val="rvps2"/>
        <w:ind w:firstLine="448"/>
        <w:rPr>
          <w:rStyle w:val="spanrvts0"/>
          <w:sz w:val="28"/>
          <w:szCs w:val="28"/>
          <w:lang w:val="uk" w:eastAsia="uk"/>
        </w:rPr>
      </w:pPr>
      <w:r w:rsidRPr="0040154B">
        <w:rPr>
          <w:rStyle w:val="spanrvts0"/>
          <w:sz w:val="28"/>
          <w:szCs w:val="28"/>
          <w:lang w:val="uk" w:eastAsia="uk"/>
        </w:rPr>
        <w:t xml:space="preserve">1) </w:t>
      </w:r>
      <w:r w:rsidR="00927E95" w:rsidRPr="0040154B">
        <w:rPr>
          <w:sz w:val="28"/>
          <w:szCs w:val="28"/>
          <w:lang w:val="uk" w:eastAsia="uk"/>
        </w:rPr>
        <w:t>загальну технічну характеристику ліцензіата;</w:t>
      </w:r>
    </w:p>
    <w:p w14:paraId="6480C8B7" w14:textId="77777777" w:rsidR="00A83203" w:rsidRPr="0040154B" w:rsidRDefault="00A83203" w:rsidP="00F82EDC">
      <w:pPr>
        <w:pStyle w:val="rvps2"/>
        <w:ind w:firstLine="448"/>
        <w:rPr>
          <w:rStyle w:val="spanrvts0"/>
          <w:sz w:val="28"/>
          <w:szCs w:val="28"/>
          <w:lang w:val="uk" w:eastAsia="uk"/>
        </w:rPr>
      </w:pPr>
    </w:p>
    <w:p w14:paraId="5ED6ACC6" w14:textId="4F114494" w:rsidR="00E4529E" w:rsidRPr="0040154B" w:rsidRDefault="00927E95" w:rsidP="00F82EDC">
      <w:pPr>
        <w:pStyle w:val="rvps2"/>
        <w:ind w:firstLine="448"/>
        <w:rPr>
          <w:rStyle w:val="spanrvts0"/>
          <w:sz w:val="28"/>
          <w:szCs w:val="28"/>
          <w:lang w:val="uk" w:eastAsia="uk"/>
        </w:rPr>
      </w:pPr>
      <w:r w:rsidRPr="0040154B">
        <w:rPr>
          <w:rStyle w:val="spanrvts0"/>
          <w:sz w:val="28"/>
          <w:szCs w:val="28"/>
          <w:lang w:val="uk" w:eastAsia="uk"/>
        </w:rPr>
        <w:t xml:space="preserve">2) </w:t>
      </w:r>
      <w:r w:rsidR="00275945" w:rsidRPr="0040154B">
        <w:rPr>
          <w:rStyle w:val="spanrvts0"/>
          <w:sz w:val="28"/>
          <w:szCs w:val="28"/>
          <w:lang w:val="uk" w:eastAsia="uk"/>
        </w:rPr>
        <w:t>інформацію про прогнозний загальний техніко-економічний стан ліцензіата на дату закінчення діючої інвестиційної програми з урахуванням заходів діючої інвестиційної програми;</w:t>
      </w:r>
    </w:p>
    <w:p w14:paraId="54A2F556" w14:textId="77777777" w:rsidR="00825B00" w:rsidRPr="0040154B" w:rsidRDefault="00825B00" w:rsidP="00F82EDC">
      <w:pPr>
        <w:pStyle w:val="rvps2"/>
        <w:ind w:firstLine="448"/>
        <w:rPr>
          <w:rStyle w:val="spanrvts0"/>
          <w:sz w:val="28"/>
          <w:szCs w:val="28"/>
          <w:lang w:val="uk" w:eastAsia="uk"/>
        </w:rPr>
      </w:pPr>
      <w:bookmarkStart w:id="31" w:name="n35"/>
      <w:bookmarkEnd w:id="31"/>
    </w:p>
    <w:p w14:paraId="6CAF0956" w14:textId="5C8AD1E4" w:rsidR="00E4529E" w:rsidRPr="0040154B" w:rsidRDefault="00927E95" w:rsidP="00F82EDC">
      <w:pPr>
        <w:pStyle w:val="rvps2"/>
        <w:ind w:firstLine="448"/>
        <w:rPr>
          <w:rStyle w:val="spanrvts0"/>
          <w:sz w:val="28"/>
          <w:szCs w:val="28"/>
          <w:lang w:val="uk" w:eastAsia="uk"/>
        </w:rPr>
      </w:pPr>
      <w:r w:rsidRPr="0040154B">
        <w:rPr>
          <w:rStyle w:val="spanrvts0"/>
          <w:sz w:val="28"/>
          <w:szCs w:val="28"/>
          <w:lang w:val="uk" w:eastAsia="uk"/>
        </w:rPr>
        <w:t>3</w:t>
      </w:r>
      <w:r w:rsidR="00275945" w:rsidRPr="0040154B">
        <w:rPr>
          <w:rStyle w:val="spanrvts0"/>
          <w:sz w:val="28"/>
          <w:szCs w:val="28"/>
          <w:lang w:val="uk" w:eastAsia="uk"/>
        </w:rPr>
        <w:t>) опис запланованих заходів (робіт) на прогнозний період;</w:t>
      </w:r>
    </w:p>
    <w:p w14:paraId="49A18B56" w14:textId="77777777" w:rsidR="00E75C9E" w:rsidRPr="0040154B" w:rsidRDefault="00E75C9E" w:rsidP="00F82EDC">
      <w:pPr>
        <w:pStyle w:val="rvps2"/>
        <w:ind w:firstLine="448"/>
        <w:rPr>
          <w:rStyle w:val="spanrvts0"/>
          <w:sz w:val="28"/>
          <w:szCs w:val="28"/>
          <w:lang w:val="uk" w:eastAsia="uk"/>
        </w:rPr>
      </w:pPr>
      <w:bookmarkStart w:id="32" w:name="n36"/>
      <w:bookmarkEnd w:id="32"/>
    </w:p>
    <w:p w14:paraId="1206072E" w14:textId="3715455C" w:rsidR="00E4529E" w:rsidRPr="0040154B" w:rsidRDefault="00927E95" w:rsidP="00F82EDC">
      <w:pPr>
        <w:pStyle w:val="rvps2"/>
        <w:ind w:firstLine="448"/>
        <w:rPr>
          <w:rStyle w:val="spanrvts0"/>
          <w:sz w:val="28"/>
          <w:szCs w:val="28"/>
          <w:lang w:val="uk" w:eastAsia="uk"/>
        </w:rPr>
      </w:pPr>
      <w:r w:rsidRPr="0040154B">
        <w:rPr>
          <w:rStyle w:val="spanrvts0"/>
          <w:sz w:val="28"/>
          <w:szCs w:val="28"/>
          <w:lang w:val="uk" w:eastAsia="uk"/>
        </w:rPr>
        <w:t>4</w:t>
      </w:r>
      <w:r w:rsidR="00275945" w:rsidRPr="0040154B">
        <w:rPr>
          <w:rStyle w:val="spanrvts0"/>
          <w:sz w:val="28"/>
          <w:szCs w:val="28"/>
          <w:lang w:val="uk" w:eastAsia="uk"/>
        </w:rPr>
        <w:t xml:space="preserve">) </w:t>
      </w:r>
      <w:r w:rsidRPr="0040154B">
        <w:rPr>
          <w:sz w:val="28"/>
          <w:szCs w:val="28"/>
          <w:lang w:val="uk" w:eastAsia="uk"/>
        </w:rPr>
        <w:t xml:space="preserve">перелік заходів (робіт), основного обладнання, матеріалів, послуг, апаратного та програмного забезпечення, запланованих для виконання у прогнозному періоді, окремо по групах у такому порядку: </w:t>
      </w:r>
      <w:proofErr w:type="spellStart"/>
      <w:r w:rsidRPr="0040154B">
        <w:rPr>
          <w:sz w:val="28"/>
          <w:szCs w:val="28"/>
          <w:lang w:val="uk" w:eastAsia="uk"/>
        </w:rPr>
        <w:t>про</w:t>
      </w:r>
      <w:r w:rsidR="000F43B3" w:rsidRPr="0040154B">
        <w:rPr>
          <w:sz w:val="28"/>
          <w:szCs w:val="28"/>
          <w:lang w:val="uk" w:eastAsia="uk"/>
        </w:rPr>
        <w:t>є</w:t>
      </w:r>
      <w:r w:rsidRPr="0040154B">
        <w:rPr>
          <w:sz w:val="28"/>
          <w:szCs w:val="28"/>
          <w:lang w:val="uk" w:eastAsia="uk"/>
        </w:rPr>
        <w:t>ктно</w:t>
      </w:r>
      <w:proofErr w:type="spellEnd"/>
      <w:r w:rsidRPr="0040154B">
        <w:rPr>
          <w:sz w:val="28"/>
          <w:szCs w:val="28"/>
          <w:lang w:val="uk" w:eastAsia="uk"/>
        </w:rPr>
        <w:t>-вишукувальні роботи; заходи, повне виконання яких передбачено у прогнозному періоді; довгострокові заходи із зазначенням етапів виконання (</w:t>
      </w:r>
      <w:proofErr w:type="spellStart"/>
      <w:r w:rsidRPr="0040154B">
        <w:rPr>
          <w:sz w:val="28"/>
          <w:szCs w:val="28"/>
          <w:lang w:val="uk" w:eastAsia="uk"/>
        </w:rPr>
        <w:t>про</w:t>
      </w:r>
      <w:r w:rsidR="000F43B3" w:rsidRPr="0040154B">
        <w:rPr>
          <w:sz w:val="28"/>
          <w:szCs w:val="28"/>
          <w:lang w:val="uk" w:eastAsia="uk"/>
        </w:rPr>
        <w:t>є</w:t>
      </w:r>
      <w:r w:rsidRPr="0040154B">
        <w:rPr>
          <w:sz w:val="28"/>
          <w:szCs w:val="28"/>
          <w:lang w:val="uk" w:eastAsia="uk"/>
        </w:rPr>
        <w:t>ктно</w:t>
      </w:r>
      <w:proofErr w:type="spellEnd"/>
      <w:r w:rsidRPr="0040154B">
        <w:rPr>
          <w:sz w:val="28"/>
          <w:szCs w:val="28"/>
          <w:lang w:val="uk" w:eastAsia="uk"/>
        </w:rPr>
        <w:t xml:space="preserve">-вишукувальні роботи, будівельно-монтажні роботи, закупівля обладнання, пусконалагоджувальні роботи, завершення робіт </w:t>
      </w:r>
      <w:r w:rsidR="000F43B3" w:rsidRPr="0040154B">
        <w:rPr>
          <w:sz w:val="28"/>
          <w:szCs w:val="28"/>
          <w:lang w:val="uk" w:eastAsia="uk"/>
        </w:rPr>
        <w:t>тощо</w:t>
      </w:r>
      <w:r w:rsidRPr="0040154B">
        <w:rPr>
          <w:sz w:val="28"/>
          <w:szCs w:val="28"/>
          <w:lang w:val="uk" w:eastAsia="uk"/>
        </w:rPr>
        <w:t>) та їх вартості, а також узгоджені між собою зведені графіки їх фінансування та виконання з розбивкою на квартали відповідно до планових квартальних обсягів надходжень коштів</w:t>
      </w:r>
      <w:r w:rsidR="00275945" w:rsidRPr="0040154B">
        <w:rPr>
          <w:rStyle w:val="spanrvts0"/>
          <w:sz w:val="28"/>
          <w:szCs w:val="28"/>
          <w:lang w:val="uk" w:eastAsia="uk"/>
        </w:rPr>
        <w:t>;</w:t>
      </w:r>
    </w:p>
    <w:p w14:paraId="65CBF9D2" w14:textId="77777777" w:rsidR="00E75C9E" w:rsidRPr="0040154B" w:rsidRDefault="00E75C9E" w:rsidP="00464034">
      <w:pPr>
        <w:pStyle w:val="rvps2"/>
        <w:rPr>
          <w:rStyle w:val="spanrvts0"/>
          <w:sz w:val="28"/>
          <w:szCs w:val="28"/>
          <w:lang w:val="uk" w:eastAsia="uk"/>
        </w:rPr>
      </w:pPr>
      <w:bookmarkStart w:id="33" w:name="n105"/>
      <w:bookmarkStart w:id="34" w:name="n37"/>
      <w:bookmarkEnd w:id="33"/>
      <w:bookmarkEnd w:id="34"/>
    </w:p>
    <w:p w14:paraId="2D77B0CD" w14:textId="52FF8986" w:rsidR="00E4529E" w:rsidRPr="00580968" w:rsidRDefault="00927E95" w:rsidP="00464034">
      <w:pPr>
        <w:pStyle w:val="rvps2"/>
        <w:rPr>
          <w:rStyle w:val="spanrvts0"/>
          <w:sz w:val="28"/>
          <w:szCs w:val="28"/>
          <w:lang w:val="uk" w:eastAsia="uk"/>
        </w:rPr>
      </w:pPr>
      <w:r w:rsidRPr="0040154B">
        <w:rPr>
          <w:rStyle w:val="spanrvts0"/>
          <w:sz w:val="28"/>
          <w:szCs w:val="28"/>
          <w:lang w:val="uk" w:eastAsia="uk"/>
        </w:rPr>
        <w:lastRenderedPageBreak/>
        <w:t>5</w:t>
      </w:r>
      <w:r w:rsidR="00275945" w:rsidRPr="0040154B">
        <w:rPr>
          <w:rStyle w:val="spanrvts0"/>
          <w:sz w:val="28"/>
          <w:szCs w:val="28"/>
          <w:lang w:val="uk" w:eastAsia="uk"/>
        </w:rPr>
        <w:t xml:space="preserve">) пояснювальну записку, що містить, зокрема: мету виконання запланованих заходів (робіт) у прогнозному періоді; обґрунтування необхідності та доцільності проведення робіт за кожним розділом інвестиційної програми; посилання на нормативно-правові акти, які регламентують необхідність виконання таких заходів (робіт); </w:t>
      </w:r>
      <w:r w:rsidRPr="0040154B">
        <w:rPr>
          <w:sz w:val="28"/>
          <w:szCs w:val="28"/>
          <w:lang w:val="uk-UA" w:eastAsia="uk"/>
        </w:rPr>
        <w:t xml:space="preserve">інформацію про схвалену, затверджену та погоджену належним чином </w:t>
      </w:r>
      <w:proofErr w:type="spellStart"/>
      <w:r w:rsidRPr="0040154B">
        <w:rPr>
          <w:sz w:val="28"/>
          <w:szCs w:val="28"/>
          <w:lang w:val="uk-UA" w:eastAsia="uk"/>
        </w:rPr>
        <w:t>проєктну</w:t>
      </w:r>
      <w:proofErr w:type="spellEnd"/>
      <w:r w:rsidRPr="0040154B">
        <w:rPr>
          <w:sz w:val="28"/>
          <w:szCs w:val="28"/>
          <w:lang w:val="uk-UA" w:eastAsia="uk"/>
        </w:rPr>
        <w:t xml:space="preserve"> документацію, виконану в повному обсязі відповідно до нормативних документів</w:t>
      </w:r>
      <w:r w:rsidR="00275945" w:rsidRPr="0040154B">
        <w:rPr>
          <w:rStyle w:val="spanrvts0"/>
          <w:sz w:val="28"/>
          <w:szCs w:val="28"/>
          <w:lang w:val="uk" w:eastAsia="uk"/>
        </w:rPr>
        <w:t>;</w:t>
      </w:r>
      <w:r w:rsidR="00580968" w:rsidRPr="0040154B">
        <w:rPr>
          <w:rStyle w:val="spanrvts0"/>
          <w:sz w:val="28"/>
          <w:szCs w:val="28"/>
          <w:lang w:val="uk" w:eastAsia="uk"/>
        </w:rPr>
        <w:t xml:space="preserve"> </w:t>
      </w:r>
      <w:r w:rsidR="00580968" w:rsidRPr="0040154B">
        <w:rPr>
          <w:sz w:val="28"/>
          <w:szCs w:val="28"/>
          <w:lang w:val="uk-UA" w:eastAsia="uk"/>
        </w:rPr>
        <w:t xml:space="preserve">інформацію щодо проведення в обов’язковому порядку експертизи </w:t>
      </w:r>
      <w:proofErr w:type="spellStart"/>
      <w:r w:rsidR="00580968" w:rsidRPr="0040154B">
        <w:rPr>
          <w:sz w:val="28"/>
          <w:szCs w:val="28"/>
          <w:lang w:val="uk-UA" w:eastAsia="uk"/>
        </w:rPr>
        <w:t>про</w:t>
      </w:r>
      <w:r w:rsidR="000F43B3" w:rsidRPr="0040154B">
        <w:rPr>
          <w:sz w:val="28"/>
          <w:szCs w:val="28"/>
          <w:lang w:val="uk-UA" w:eastAsia="uk"/>
        </w:rPr>
        <w:t>є</w:t>
      </w:r>
      <w:r w:rsidR="00580968" w:rsidRPr="0040154B">
        <w:rPr>
          <w:sz w:val="28"/>
          <w:szCs w:val="28"/>
          <w:lang w:val="uk-UA" w:eastAsia="uk"/>
        </w:rPr>
        <w:t>ктно</w:t>
      </w:r>
      <w:proofErr w:type="spellEnd"/>
      <w:r w:rsidR="00580968" w:rsidRPr="0040154B">
        <w:rPr>
          <w:sz w:val="28"/>
          <w:szCs w:val="28"/>
          <w:lang w:val="uk-UA" w:eastAsia="uk"/>
        </w:rPr>
        <w:t>-кошторисної документації</w:t>
      </w:r>
      <w:r w:rsidR="00580968" w:rsidRPr="0040154B">
        <w:rPr>
          <w:rStyle w:val="spanrvts0"/>
          <w:sz w:val="28"/>
          <w:szCs w:val="28"/>
          <w:lang w:val="uk" w:eastAsia="uk"/>
        </w:rPr>
        <w:t xml:space="preserve">; </w:t>
      </w:r>
      <w:r w:rsidR="00275945" w:rsidRPr="0040154B">
        <w:rPr>
          <w:rStyle w:val="spanrvts0"/>
          <w:sz w:val="28"/>
          <w:szCs w:val="28"/>
          <w:lang w:val="uk" w:eastAsia="uk"/>
        </w:rPr>
        <w:t>опис запланованого економічного ефекту від впровадження заходів (робіт) інвестиційної програми; інформацію щодо заходів (робіт) із зазначенням їх етапів виконання та вартості, що заплановані до виконання у прогнозному періоді (по заходах, що мають перехідний характер</w:t>
      </w:r>
      <w:r w:rsidR="00275945" w:rsidRPr="00580968">
        <w:rPr>
          <w:rStyle w:val="spanrvts0"/>
          <w:sz w:val="28"/>
          <w:szCs w:val="28"/>
          <w:lang w:val="uk" w:eastAsia="uk"/>
        </w:rPr>
        <w:t>, зазначаються етапи виконання по роках із урахуванням фактичного виконання)</w:t>
      </w:r>
      <w:r w:rsidR="00922D7A" w:rsidRPr="00580968">
        <w:rPr>
          <w:rStyle w:val="spanrvts0"/>
          <w:sz w:val="28"/>
          <w:szCs w:val="28"/>
          <w:lang w:val="uk" w:eastAsia="uk"/>
        </w:rPr>
        <w:t>;</w:t>
      </w:r>
      <w:r w:rsidR="0062358B" w:rsidRPr="00580968">
        <w:rPr>
          <w:rStyle w:val="spanrvts0"/>
          <w:sz w:val="28"/>
          <w:szCs w:val="28"/>
          <w:lang w:val="uk" w:eastAsia="uk"/>
        </w:rPr>
        <w:t xml:space="preserve"> </w:t>
      </w:r>
    </w:p>
    <w:p w14:paraId="383C6D2B" w14:textId="77777777" w:rsidR="00E75C9E" w:rsidRDefault="00E75C9E" w:rsidP="00464034">
      <w:pPr>
        <w:pStyle w:val="rvps2"/>
        <w:rPr>
          <w:rStyle w:val="spanrvts0"/>
          <w:sz w:val="28"/>
          <w:szCs w:val="28"/>
          <w:lang w:val="uk" w:eastAsia="uk"/>
        </w:rPr>
      </w:pPr>
      <w:bookmarkStart w:id="35" w:name="n106"/>
      <w:bookmarkStart w:id="36" w:name="n38"/>
      <w:bookmarkEnd w:id="35"/>
      <w:bookmarkEnd w:id="36"/>
    </w:p>
    <w:p w14:paraId="4D37FA23" w14:textId="33D973CE" w:rsidR="00E4529E" w:rsidRDefault="00CD180C" w:rsidP="00464034">
      <w:pPr>
        <w:pStyle w:val="rvps2"/>
        <w:rPr>
          <w:rStyle w:val="spanrvts0"/>
          <w:sz w:val="28"/>
          <w:szCs w:val="28"/>
          <w:lang w:val="uk" w:eastAsia="uk"/>
        </w:rPr>
      </w:pPr>
      <w:r w:rsidRPr="00580968">
        <w:rPr>
          <w:rStyle w:val="spanrvts0"/>
          <w:sz w:val="28"/>
          <w:szCs w:val="28"/>
          <w:lang w:val="uk" w:eastAsia="uk"/>
        </w:rPr>
        <w:t>6</w:t>
      </w:r>
      <w:r w:rsidR="00275945" w:rsidRPr="00580968">
        <w:rPr>
          <w:rStyle w:val="spanrvts0"/>
          <w:sz w:val="28"/>
          <w:szCs w:val="28"/>
          <w:lang w:val="uk" w:eastAsia="uk"/>
        </w:rPr>
        <w:t>) джерела фінансування інвестиційної програми, розраховані відповідно до тарифів (цін) та планів щодо інших надходжень на прогнозний період</w:t>
      </w:r>
      <w:r w:rsidRPr="00580968">
        <w:rPr>
          <w:rStyle w:val="spanrvts0"/>
          <w:sz w:val="28"/>
          <w:szCs w:val="28"/>
          <w:lang w:val="uk" w:eastAsia="uk"/>
        </w:rPr>
        <w:t>.</w:t>
      </w:r>
    </w:p>
    <w:p w14:paraId="2CCA1715" w14:textId="77777777" w:rsidR="00464034" w:rsidRPr="00107351" w:rsidRDefault="00464034" w:rsidP="00464034">
      <w:pPr>
        <w:pStyle w:val="rvps2"/>
        <w:rPr>
          <w:rStyle w:val="spanrvts0"/>
          <w:sz w:val="28"/>
          <w:szCs w:val="28"/>
          <w:lang w:val="uk" w:eastAsia="uk"/>
        </w:rPr>
      </w:pPr>
    </w:p>
    <w:p w14:paraId="2A2E2E4E" w14:textId="3390D726" w:rsidR="00CD180C" w:rsidRPr="0040154B" w:rsidRDefault="00275945" w:rsidP="00464034">
      <w:pPr>
        <w:pStyle w:val="rvps2"/>
        <w:ind w:firstLine="448"/>
        <w:rPr>
          <w:rStyle w:val="spanrvts0"/>
          <w:sz w:val="28"/>
          <w:szCs w:val="28"/>
          <w:lang w:val="uk-UA" w:eastAsia="uk"/>
        </w:rPr>
      </w:pPr>
      <w:bookmarkStart w:id="37" w:name="n107"/>
      <w:bookmarkStart w:id="38" w:name="n104"/>
      <w:bookmarkStart w:id="39" w:name="n108"/>
      <w:bookmarkStart w:id="40" w:name="n39"/>
      <w:bookmarkEnd w:id="37"/>
      <w:bookmarkEnd w:id="38"/>
      <w:bookmarkEnd w:id="39"/>
      <w:bookmarkEnd w:id="40"/>
      <w:r w:rsidRPr="0040154B">
        <w:rPr>
          <w:rStyle w:val="spanrvts0"/>
          <w:sz w:val="28"/>
          <w:szCs w:val="28"/>
          <w:lang w:val="uk" w:eastAsia="uk"/>
        </w:rPr>
        <w:t xml:space="preserve">2.4. До інвестиційної програми ліцензіатом додаються </w:t>
      </w:r>
      <w:proofErr w:type="spellStart"/>
      <w:r w:rsidRPr="0040154B">
        <w:rPr>
          <w:rStyle w:val="spanrvts0"/>
          <w:sz w:val="28"/>
          <w:szCs w:val="28"/>
          <w:lang w:val="uk-UA" w:eastAsia="uk"/>
        </w:rPr>
        <w:t>обґрунтову</w:t>
      </w:r>
      <w:r w:rsidR="00690A89" w:rsidRPr="0040154B">
        <w:rPr>
          <w:rStyle w:val="spanrvts0"/>
          <w:sz w:val="28"/>
          <w:szCs w:val="28"/>
          <w:lang w:val="uk-UA" w:eastAsia="uk"/>
        </w:rPr>
        <w:t>ючі</w:t>
      </w:r>
      <w:proofErr w:type="spellEnd"/>
      <w:r w:rsidRPr="0040154B">
        <w:rPr>
          <w:rStyle w:val="spanrvts0"/>
          <w:sz w:val="28"/>
          <w:szCs w:val="28"/>
          <w:lang w:val="uk-UA" w:eastAsia="uk"/>
        </w:rPr>
        <w:t xml:space="preserve"> матеріали (у т</w:t>
      </w:r>
      <w:r w:rsidR="009A79AF" w:rsidRPr="0040154B">
        <w:rPr>
          <w:rStyle w:val="spanrvts0"/>
          <w:sz w:val="28"/>
          <w:szCs w:val="28"/>
          <w:lang w:val="uk-UA" w:eastAsia="uk"/>
        </w:rPr>
        <w:t>ому</w:t>
      </w:r>
      <w:r w:rsidRPr="0040154B">
        <w:rPr>
          <w:rStyle w:val="spanrvts0"/>
          <w:sz w:val="28"/>
          <w:szCs w:val="28"/>
          <w:lang w:val="uk-UA" w:eastAsia="uk"/>
        </w:rPr>
        <w:t xml:space="preserve"> ч</w:t>
      </w:r>
      <w:r w:rsidR="009A79AF" w:rsidRPr="0040154B">
        <w:rPr>
          <w:rStyle w:val="spanrvts0"/>
          <w:sz w:val="28"/>
          <w:szCs w:val="28"/>
          <w:lang w:val="uk-UA" w:eastAsia="uk"/>
        </w:rPr>
        <w:t>ислі</w:t>
      </w:r>
      <w:r w:rsidRPr="0040154B">
        <w:rPr>
          <w:rStyle w:val="spanrvts0"/>
          <w:sz w:val="28"/>
          <w:szCs w:val="28"/>
          <w:lang w:val="uk-UA" w:eastAsia="uk"/>
        </w:rPr>
        <w:t xml:space="preserve"> в електронн</w:t>
      </w:r>
      <w:r w:rsidR="009A79AF" w:rsidRPr="0040154B">
        <w:rPr>
          <w:rStyle w:val="spanrvts0"/>
          <w:sz w:val="28"/>
          <w:szCs w:val="28"/>
          <w:lang w:val="uk-UA" w:eastAsia="uk"/>
        </w:rPr>
        <w:t>ій</w:t>
      </w:r>
      <w:r w:rsidRPr="0040154B">
        <w:rPr>
          <w:rStyle w:val="spanrvts0"/>
          <w:sz w:val="28"/>
          <w:szCs w:val="28"/>
          <w:lang w:val="uk-UA" w:eastAsia="uk"/>
        </w:rPr>
        <w:t xml:space="preserve"> </w:t>
      </w:r>
      <w:r w:rsidR="009A79AF" w:rsidRPr="0040154B">
        <w:rPr>
          <w:rStyle w:val="spanrvts0"/>
          <w:sz w:val="28"/>
          <w:szCs w:val="28"/>
          <w:lang w:val="uk-UA" w:eastAsia="uk"/>
        </w:rPr>
        <w:t>формі</w:t>
      </w:r>
      <w:r w:rsidRPr="0040154B">
        <w:rPr>
          <w:rStyle w:val="spanrvts0"/>
          <w:sz w:val="28"/>
          <w:szCs w:val="28"/>
          <w:lang w:val="uk-UA" w:eastAsia="uk"/>
        </w:rPr>
        <w:t xml:space="preserve">) до </w:t>
      </w:r>
      <w:r w:rsidR="00CD180C" w:rsidRPr="0040154B">
        <w:rPr>
          <w:sz w:val="28"/>
          <w:szCs w:val="28"/>
          <w:lang w:val="uk-UA" w:eastAsia="uk"/>
        </w:rPr>
        <w:t>кожного заходу, що повинні містити, зокрема:</w:t>
      </w:r>
    </w:p>
    <w:p w14:paraId="2521587A" w14:textId="6BE72148" w:rsidR="00CD180C" w:rsidRPr="0040154B" w:rsidRDefault="00CD180C" w:rsidP="00CD180C">
      <w:pPr>
        <w:pStyle w:val="rvps2"/>
        <w:ind w:firstLine="448"/>
        <w:rPr>
          <w:sz w:val="28"/>
          <w:szCs w:val="28"/>
          <w:lang w:val="uk-UA" w:eastAsia="uk"/>
        </w:rPr>
      </w:pPr>
      <w:r w:rsidRPr="0040154B">
        <w:rPr>
          <w:sz w:val="28"/>
          <w:szCs w:val="28"/>
          <w:lang w:val="uk-UA" w:eastAsia="uk"/>
        </w:rPr>
        <w:t xml:space="preserve">розрахунки строку окупності та економічного ефекту від упровадження заходів інвестиційної програми (у випадку неможливості визначення ліцензіат має надати обґрунтовані пояснення) з наданням детального розрахунку з посиланнями на пункти відповідної нормативної документації, довідкової технічної літератури, експлуатаційної документації тощо, а саме визначення економії паливно-енергетичних ресурсів (у натуральних одиницях виміру та в </w:t>
      </w:r>
      <w:proofErr w:type="spellStart"/>
      <w:r w:rsidRPr="0040154B">
        <w:rPr>
          <w:sz w:val="28"/>
          <w:szCs w:val="28"/>
          <w:lang w:val="uk-UA" w:eastAsia="uk"/>
        </w:rPr>
        <w:t>тон</w:t>
      </w:r>
      <w:r w:rsidR="0051395D" w:rsidRPr="0040154B">
        <w:rPr>
          <w:sz w:val="28"/>
          <w:szCs w:val="28"/>
          <w:lang w:val="uk-UA" w:eastAsia="uk"/>
        </w:rPr>
        <w:t>н</w:t>
      </w:r>
      <w:r w:rsidRPr="0040154B">
        <w:rPr>
          <w:sz w:val="28"/>
          <w:szCs w:val="28"/>
          <w:lang w:val="uk-UA" w:eastAsia="uk"/>
        </w:rPr>
        <w:t>ах</w:t>
      </w:r>
      <w:proofErr w:type="spellEnd"/>
      <w:r w:rsidRPr="0040154B">
        <w:rPr>
          <w:sz w:val="28"/>
          <w:szCs w:val="28"/>
          <w:lang w:val="uk-UA" w:eastAsia="uk"/>
        </w:rPr>
        <w:t xml:space="preserve"> умовного палива із зазначенням перевідних коефіцієнтів), економічного ефекту (тис. грн без ПДВ), строку окупності (місяців) тощо з використанням даних форм звітності за базовий період, необхідних для їх розрахунків;</w:t>
      </w:r>
    </w:p>
    <w:p w14:paraId="0B4C009D" w14:textId="77777777" w:rsidR="00CD180C" w:rsidRPr="0040154B" w:rsidRDefault="00CD180C" w:rsidP="00CD180C">
      <w:pPr>
        <w:pStyle w:val="rvps2"/>
        <w:ind w:firstLine="448"/>
        <w:rPr>
          <w:sz w:val="28"/>
          <w:szCs w:val="28"/>
          <w:lang w:val="uk-UA" w:eastAsia="uk"/>
        </w:rPr>
      </w:pPr>
      <w:r w:rsidRPr="0040154B">
        <w:rPr>
          <w:sz w:val="28"/>
          <w:szCs w:val="28"/>
          <w:lang w:val="uk-UA" w:eastAsia="uk"/>
        </w:rPr>
        <w:t>аналіз можливих альтернативних технічних рішень з наданням матеріалів щодо обґрунтування прийнятого технічного рішення, порівняння витрат на проведення заходу та отримання відповідного результативного показника, обґрунтування вибору обладнання (матеріалів) різних виробників за орієнтовною їх вартістю та технічними показниками на підставі прийнятого технічного рішення;</w:t>
      </w:r>
    </w:p>
    <w:p w14:paraId="7DC034AA" w14:textId="428C465A" w:rsidR="00CD180C" w:rsidRPr="0040154B" w:rsidRDefault="00BF5860" w:rsidP="00CD180C">
      <w:pPr>
        <w:pStyle w:val="rvps2"/>
        <w:rPr>
          <w:sz w:val="28"/>
          <w:szCs w:val="28"/>
          <w:lang w:val="uk-UA" w:eastAsia="uk"/>
        </w:rPr>
      </w:pPr>
      <w:r w:rsidRPr="0040154B">
        <w:rPr>
          <w:sz w:val="28"/>
          <w:szCs w:val="28"/>
          <w:lang w:val="uk-UA" w:eastAsia="uk"/>
        </w:rPr>
        <w:t>зведених кошторисних розрахунків вартості об’єктів будівництва, спорудження яких передбачено інвестиційною програмою, та відомостей ресурсів до них (підсумкових), затверджених в установленому порядку та розроблених в одному програмному комплексі</w:t>
      </w:r>
      <w:r w:rsidR="00CD180C" w:rsidRPr="0040154B">
        <w:rPr>
          <w:sz w:val="28"/>
          <w:szCs w:val="28"/>
          <w:lang w:val="uk-UA" w:eastAsia="uk"/>
        </w:rPr>
        <w:t>;</w:t>
      </w:r>
    </w:p>
    <w:p w14:paraId="1A73CCC7" w14:textId="029E87F4" w:rsidR="0062358B" w:rsidRPr="0040154B" w:rsidRDefault="0062358B" w:rsidP="00CD180C">
      <w:pPr>
        <w:pStyle w:val="rvps2"/>
        <w:rPr>
          <w:sz w:val="28"/>
          <w:szCs w:val="28"/>
          <w:lang w:val="uk-UA" w:eastAsia="uk"/>
        </w:rPr>
      </w:pPr>
      <w:r w:rsidRPr="0040154B">
        <w:rPr>
          <w:sz w:val="28"/>
          <w:szCs w:val="28"/>
          <w:shd w:val="clear" w:color="auto" w:fill="FFFFFF"/>
          <w:lang w:val="uk-UA"/>
        </w:rPr>
        <w:t xml:space="preserve">копії звітів проведеної експертизи </w:t>
      </w:r>
      <w:proofErr w:type="spellStart"/>
      <w:r w:rsidRPr="0040154B">
        <w:rPr>
          <w:sz w:val="28"/>
          <w:szCs w:val="28"/>
          <w:shd w:val="clear" w:color="auto" w:fill="FFFFFF"/>
          <w:lang w:val="uk-UA"/>
        </w:rPr>
        <w:t>проєктів</w:t>
      </w:r>
      <w:proofErr w:type="spellEnd"/>
      <w:r w:rsidRPr="0040154B">
        <w:rPr>
          <w:sz w:val="28"/>
          <w:szCs w:val="28"/>
          <w:shd w:val="clear" w:color="auto" w:fill="FFFFFF"/>
          <w:lang w:val="uk-UA"/>
        </w:rPr>
        <w:t xml:space="preserve"> будівництва, на які поширюються </w:t>
      </w:r>
      <w:r w:rsidR="00AB315D" w:rsidRPr="0040154B">
        <w:rPr>
          <w:sz w:val="28"/>
          <w:szCs w:val="28"/>
          <w:shd w:val="clear" w:color="auto" w:fill="FFFFFF"/>
          <w:lang w:val="uk-UA"/>
        </w:rPr>
        <w:t xml:space="preserve">вимоги </w:t>
      </w:r>
      <w:r w:rsidRPr="0040154B">
        <w:rPr>
          <w:sz w:val="28"/>
          <w:szCs w:val="28"/>
          <w:shd w:val="clear" w:color="auto" w:fill="FFFFFF"/>
          <w:lang w:val="uk-UA"/>
        </w:rPr>
        <w:t>Закону України «Про регулювання містобудівної діяльності». Назва заходу інвестиційної програми має відповідати назві проєкту будівництва, зазначеній в експертному звіті;</w:t>
      </w:r>
    </w:p>
    <w:p w14:paraId="444B816A" w14:textId="30C7CCC3" w:rsidR="0062358B" w:rsidRPr="0040154B" w:rsidRDefault="00AB315D" w:rsidP="00CD180C">
      <w:pPr>
        <w:pStyle w:val="rvps2"/>
        <w:rPr>
          <w:sz w:val="28"/>
          <w:szCs w:val="28"/>
          <w:lang w:val="uk-UA" w:eastAsia="uk"/>
        </w:rPr>
      </w:pPr>
      <w:r w:rsidRPr="0040154B">
        <w:rPr>
          <w:sz w:val="28"/>
          <w:szCs w:val="28"/>
          <w:lang w:val="uk-UA"/>
        </w:rPr>
        <w:t>копії експертних оцінок</w:t>
      </w:r>
      <w:r w:rsidR="00612947" w:rsidRPr="0040154B">
        <w:rPr>
          <w:sz w:val="28"/>
          <w:szCs w:val="28"/>
          <w:lang w:val="uk-UA"/>
        </w:rPr>
        <w:t xml:space="preserve"> (висновків)</w:t>
      </w:r>
      <w:r w:rsidRPr="0040154B">
        <w:rPr>
          <w:sz w:val="28"/>
          <w:szCs w:val="28"/>
          <w:lang w:val="uk-UA"/>
        </w:rPr>
        <w:t xml:space="preserve"> вартості </w:t>
      </w:r>
      <w:proofErr w:type="spellStart"/>
      <w:r w:rsidRPr="0040154B">
        <w:rPr>
          <w:sz w:val="28"/>
          <w:szCs w:val="28"/>
          <w:lang w:val="uk-UA"/>
        </w:rPr>
        <w:t>проєктних</w:t>
      </w:r>
      <w:proofErr w:type="spellEnd"/>
      <w:r w:rsidRPr="0040154B">
        <w:rPr>
          <w:sz w:val="28"/>
          <w:szCs w:val="28"/>
          <w:lang w:val="uk-UA"/>
        </w:rPr>
        <w:t xml:space="preserve"> робі</w:t>
      </w:r>
      <w:r w:rsidR="00612947" w:rsidRPr="0040154B">
        <w:rPr>
          <w:sz w:val="28"/>
          <w:szCs w:val="28"/>
          <w:lang w:val="uk-UA"/>
        </w:rPr>
        <w:t>т (за наявності)</w:t>
      </w:r>
      <w:r w:rsidRPr="0040154B">
        <w:rPr>
          <w:sz w:val="28"/>
          <w:szCs w:val="28"/>
          <w:lang w:val="uk-UA"/>
        </w:rPr>
        <w:t>;</w:t>
      </w:r>
    </w:p>
    <w:p w14:paraId="1A3DF143" w14:textId="77777777" w:rsidR="00CD180C" w:rsidRPr="0040154B" w:rsidRDefault="00CD180C" w:rsidP="00CD180C">
      <w:pPr>
        <w:pStyle w:val="rvps2"/>
        <w:ind w:firstLine="448"/>
        <w:rPr>
          <w:sz w:val="28"/>
          <w:szCs w:val="28"/>
          <w:lang w:val="uk-UA" w:eastAsia="uk"/>
        </w:rPr>
      </w:pPr>
      <w:r w:rsidRPr="0040154B">
        <w:rPr>
          <w:sz w:val="28"/>
          <w:szCs w:val="28"/>
          <w:lang w:val="uk-UA" w:eastAsia="uk"/>
        </w:rPr>
        <w:lastRenderedPageBreak/>
        <w:t>комерційні пропозиції (</w:t>
      </w:r>
      <w:proofErr w:type="spellStart"/>
      <w:r w:rsidRPr="0040154B">
        <w:rPr>
          <w:sz w:val="28"/>
          <w:szCs w:val="28"/>
          <w:lang w:val="uk-UA" w:eastAsia="uk"/>
        </w:rPr>
        <w:t>прайс</w:t>
      </w:r>
      <w:proofErr w:type="spellEnd"/>
      <w:r w:rsidRPr="0040154B">
        <w:rPr>
          <w:sz w:val="28"/>
          <w:szCs w:val="28"/>
          <w:lang w:val="uk-UA" w:eastAsia="uk"/>
        </w:rPr>
        <w:t xml:space="preserve">-листи) виробників або їх офіційних представників в Україні (не менше двох та актуальних на момент формування інвестиційної програми), у яких мають бути вказані обрані цінові пропозиції (у разі зазначення вартості в іноземній валюті – курс обміну з прив'язкою до дати, єдиної для всієї інвестиційної програми) на обладнання та матеріали, загальною вартістю однотипних обладнання та/або матеріалів за інвестиційною програмою більше 100 тис. грн (без ПДВ). У разі наявності єдиного заводу-виробника ліцензіат має надати відповідне підтвердження. Пропозиції повинні містити дані щодо комплектації обладнання та/або матеріалів, їх кількості, необхідної для виконання запланованих заходів інвестиційної програми, а також мають бути засвідчені належним чином (дата, підпис тощо) та містити реквізити постачальника обладнання (матеріалів). Не приймаються до розгляду роздруківки з </w:t>
      </w:r>
      <w:proofErr w:type="spellStart"/>
      <w:r w:rsidRPr="0040154B">
        <w:rPr>
          <w:sz w:val="28"/>
          <w:szCs w:val="28"/>
          <w:lang w:val="uk-UA" w:eastAsia="uk"/>
        </w:rPr>
        <w:t>вебсайтів</w:t>
      </w:r>
      <w:proofErr w:type="spellEnd"/>
      <w:r w:rsidRPr="0040154B">
        <w:rPr>
          <w:sz w:val="28"/>
          <w:szCs w:val="28"/>
          <w:lang w:val="uk-UA" w:eastAsia="uk"/>
        </w:rPr>
        <w:t>. Зазначені матеріали повинні бути узагальнені та надані в табличному вигляді;</w:t>
      </w:r>
    </w:p>
    <w:p w14:paraId="555D4858" w14:textId="77777777" w:rsidR="00CD180C" w:rsidRPr="0040154B" w:rsidRDefault="00CD180C" w:rsidP="00CD180C">
      <w:pPr>
        <w:pStyle w:val="rvps2"/>
        <w:ind w:firstLine="448"/>
        <w:rPr>
          <w:sz w:val="28"/>
          <w:szCs w:val="28"/>
          <w:lang w:val="uk-UA" w:eastAsia="uk"/>
        </w:rPr>
      </w:pPr>
      <w:r w:rsidRPr="0040154B">
        <w:rPr>
          <w:sz w:val="28"/>
          <w:szCs w:val="28"/>
          <w:lang w:val="uk-UA" w:eastAsia="uk"/>
        </w:rPr>
        <w:t>результати публічної закупівлі;</w:t>
      </w:r>
    </w:p>
    <w:p w14:paraId="76AD29DD" w14:textId="46F2D729" w:rsidR="00CD180C" w:rsidRPr="0040154B" w:rsidRDefault="00CD180C" w:rsidP="00CD180C">
      <w:pPr>
        <w:pStyle w:val="rvps2"/>
        <w:ind w:firstLine="448"/>
        <w:rPr>
          <w:sz w:val="28"/>
          <w:szCs w:val="28"/>
          <w:lang w:val="uk-UA" w:eastAsia="uk"/>
        </w:rPr>
      </w:pPr>
      <w:r w:rsidRPr="0040154B">
        <w:rPr>
          <w:sz w:val="28"/>
          <w:szCs w:val="28"/>
          <w:lang w:val="uk-UA" w:eastAsia="uk"/>
        </w:rPr>
        <w:t xml:space="preserve">документи про затвердження </w:t>
      </w:r>
      <w:proofErr w:type="spellStart"/>
      <w:r w:rsidRPr="0040154B">
        <w:rPr>
          <w:sz w:val="28"/>
          <w:szCs w:val="28"/>
          <w:lang w:val="uk-UA" w:eastAsia="uk"/>
        </w:rPr>
        <w:t>про</w:t>
      </w:r>
      <w:r w:rsidR="00BF5860" w:rsidRPr="0040154B">
        <w:rPr>
          <w:sz w:val="28"/>
          <w:szCs w:val="28"/>
          <w:lang w:val="uk-UA" w:eastAsia="uk"/>
        </w:rPr>
        <w:t>є</w:t>
      </w:r>
      <w:r w:rsidRPr="0040154B">
        <w:rPr>
          <w:sz w:val="28"/>
          <w:szCs w:val="28"/>
          <w:lang w:val="uk-UA" w:eastAsia="uk"/>
        </w:rPr>
        <w:t>ктної</w:t>
      </w:r>
      <w:proofErr w:type="spellEnd"/>
      <w:r w:rsidRPr="0040154B">
        <w:rPr>
          <w:sz w:val="28"/>
          <w:szCs w:val="28"/>
          <w:lang w:val="uk-UA" w:eastAsia="uk"/>
        </w:rPr>
        <w:t xml:space="preserve"> документації, передбачені вимогами чинного законодавства України;</w:t>
      </w:r>
    </w:p>
    <w:p w14:paraId="6C2BF194" w14:textId="7F03FD25" w:rsidR="00CD180C" w:rsidRPr="0040154B" w:rsidRDefault="00CD180C" w:rsidP="00CD180C">
      <w:pPr>
        <w:pStyle w:val="rvps2"/>
        <w:ind w:firstLine="448"/>
        <w:rPr>
          <w:sz w:val="28"/>
          <w:szCs w:val="28"/>
          <w:lang w:val="uk-UA" w:eastAsia="uk"/>
        </w:rPr>
      </w:pPr>
      <w:r w:rsidRPr="0040154B">
        <w:rPr>
          <w:sz w:val="28"/>
          <w:szCs w:val="28"/>
          <w:lang w:val="uk-UA" w:eastAsia="uk"/>
        </w:rPr>
        <w:t>звіти (висновки) за результатами проведення енергетичного та/або технічного аудиту (актуальні на момент формування інвестиційної програми), експертно-технічних обстежень, технічні умови на реконструкцію (</w:t>
      </w:r>
      <w:r w:rsidR="00BF5860" w:rsidRPr="0040154B">
        <w:rPr>
          <w:sz w:val="28"/>
          <w:szCs w:val="28"/>
          <w:lang w:val="uk-UA" w:eastAsia="uk"/>
        </w:rPr>
        <w:t>технічне переоснащення</w:t>
      </w:r>
      <w:r w:rsidRPr="0040154B">
        <w:rPr>
          <w:sz w:val="28"/>
          <w:szCs w:val="28"/>
          <w:lang w:val="uk-UA" w:eastAsia="uk"/>
        </w:rPr>
        <w:t>) об’єктів у сфері теплопостачання (за наявності);</w:t>
      </w:r>
    </w:p>
    <w:p w14:paraId="1B1A24EB" w14:textId="07060D76" w:rsidR="00CD180C" w:rsidRPr="0040154B" w:rsidRDefault="00CD180C" w:rsidP="00CD180C">
      <w:pPr>
        <w:pStyle w:val="rvps2"/>
        <w:ind w:firstLine="448"/>
        <w:rPr>
          <w:sz w:val="28"/>
          <w:szCs w:val="28"/>
          <w:lang w:val="uk-UA" w:eastAsia="uk"/>
        </w:rPr>
      </w:pPr>
      <w:r w:rsidRPr="0040154B">
        <w:rPr>
          <w:sz w:val="28"/>
          <w:szCs w:val="28"/>
          <w:lang w:val="uk-UA" w:eastAsia="uk"/>
        </w:rPr>
        <w:t xml:space="preserve">за наявності у господарському віданні ліцензіата об’єктів, що перебувають у концесії чи оренді, </w:t>
      </w:r>
      <w:r w:rsidR="003A007C" w:rsidRPr="0040154B">
        <w:rPr>
          <w:sz w:val="28"/>
          <w:szCs w:val="28"/>
          <w:lang w:val="uk-UA" w:eastAsia="uk"/>
        </w:rPr>
        <w:t xml:space="preserve">– </w:t>
      </w:r>
      <w:r w:rsidRPr="0040154B">
        <w:rPr>
          <w:sz w:val="28"/>
          <w:szCs w:val="28"/>
          <w:lang w:val="uk-UA" w:eastAsia="uk"/>
        </w:rPr>
        <w:t>завірену ліцензіатом копію договору концесії або оренди об’єктів у сфері теплопостачання.</w:t>
      </w:r>
    </w:p>
    <w:p w14:paraId="05E58626" w14:textId="77777777" w:rsidR="00CD180C" w:rsidRPr="0040154B" w:rsidRDefault="00CD180C" w:rsidP="00CD180C">
      <w:pPr>
        <w:pStyle w:val="rvps2"/>
        <w:ind w:firstLine="448"/>
        <w:rPr>
          <w:rStyle w:val="spanrvts0"/>
          <w:sz w:val="28"/>
          <w:szCs w:val="28"/>
          <w:lang w:val="uk-UA" w:eastAsia="uk"/>
        </w:rPr>
      </w:pPr>
    </w:p>
    <w:p w14:paraId="48A43CC0" w14:textId="5437F1AA" w:rsidR="00E4529E" w:rsidRPr="0040154B" w:rsidRDefault="00275945" w:rsidP="00CD180C">
      <w:pPr>
        <w:pStyle w:val="rvps2"/>
        <w:ind w:firstLine="448"/>
        <w:rPr>
          <w:rStyle w:val="spanrvts0"/>
          <w:sz w:val="28"/>
          <w:szCs w:val="28"/>
          <w:lang w:val="uk" w:eastAsia="uk"/>
        </w:rPr>
      </w:pPr>
      <w:bookmarkStart w:id="41" w:name="n109"/>
      <w:bookmarkStart w:id="42" w:name="n40"/>
      <w:bookmarkEnd w:id="41"/>
      <w:bookmarkEnd w:id="42"/>
      <w:r w:rsidRPr="0040154B">
        <w:rPr>
          <w:rStyle w:val="spanrvts0"/>
          <w:sz w:val="28"/>
          <w:szCs w:val="28"/>
          <w:lang w:val="uk" w:eastAsia="uk"/>
        </w:rPr>
        <w:t>2.5. Числова інформація в інвестиційній програмі та звітах щодо її виконання зазначається з точністю до двох цифр після коми, а у разі якщо ціла частина числа дорівнює нулю, з точністю до двох значущих цифр після коми.</w:t>
      </w:r>
    </w:p>
    <w:p w14:paraId="07AD3141" w14:textId="77777777" w:rsidR="00CD180C" w:rsidRPr="0040154B" w:rsidRDefault="00CD180C" w:rsidP="00CD180C">
      <w:pPr>
        <w:pStyle w:val="rvps2"/>
        <w:ind w:firstLine="448"/>
        <w:rPr>
          <w:rStyle w:val="spanrvts0"/>
          <w:sz w:val="28"/>
          <w:szCs w:val="28"/>
          <w:lang w:val="uk" w:eastAsia="uk"/>
        </w:rPr>
      </w:pPr>
    </w:p>
    <w:p w14:paraId="42FE4726" w14:textId="0010EC4A" w:rsidR="00CD180C" w:rsidRPr="0040154B" w:rsidRDefault="00275945" w:rsidP="00CD180C">
      <w:pPr>
        <w:pStyle w:val="rvps2"/>
        <w:ind w:firstLine="448"/>
        <w:rPr>
          <w:sz w:val="28"/>
          <w:szCs w:val="28"/>
          <w:lang w:val="uk-UA" w:eastAsia="uk"/>
        </w:rPr>
      </w:pPr>
      <w:bookmarkStart w:id="43" w:name="n42"/>
      <w:bookmarkEnd w:id="43"/>
      <w:r w:rsidRPr="0040154B">
        <w:rPr>
          <w:rStyle w:val="spanrvts0"/>
          <w:sz w:val="28"/>
          <w:szCs w:val="28"/>
          <w:lang w:val="uk" w:eastAsia="uk"/>
        </w:rPr>
        <w:t>2.</w:t>
      </w:r>
      <w:r w:rsidR="00BF5860" w:rsidRPr="0040154B">
        <w:rPr>
          <w:rStyle w:val="spanrvts0"/>
          <w:sz w:val="28"/>
          <w:szCs w:val="28"/>
          <w:lang w:val="uk" w:eastAsia="uk"/>
        </w:rPr>
        <w:t>6</w:t>
      </w:r>
      <w:r w:rsidRPr="0040154B">
        <w:rPr>
          <w:rStyle w:val="spanrvts0"/>
          <w:sz w:val="28"/>
          <w:szCs w:val="28"/>
          <w:lang w:val="uk" w:eastAsia="uk"/>
        </w:rPr>
        <w:t xml:space="preserve">. </w:t>
      </w:r>
      <w:r w:rsidR="00CD180C" w:rsidRPr="0040154B">
        <w:rPr>
          <w:sz w:val="28"/>
          <w:szCs w:val="28"/>
          <w:lang w:val="uk-UA" w:eastAsia="uk"/>
        </w:rPr>
        <w:t xml:space="preserve">У разі необхідності виготовлення </w:t>
      </w:r>
      <w:proofErr w:type="spellStart"/>
      <w:r w:rsidR="00CD180C" w:rsidRPr="0040154B">
        <w:rPr>
          <w:sz w:val="28"/>
          <w:szCs w:val="28"/>
          <w:lang w:val="uk-UA" w:eastAsia="uk"/>
        </w:rPr>
        <w:t>проєктної</w:t>
      </w:r>
      <w:proofErr w:type="spellEnd"/>
      <w:r w:rsidR="00CD180C" w:rsidRPr="0040154B">
        <w:rPr>
          <w:sz w:val="28"/>
          <w:szCs w:val="28"/>
          <w:lang w:val="uk-UA" w:eastAsia="uk"/>
        </w:rPr>
        <w:t xml:space="preserve"> документації для виконання заходів </w:t>
      </w:r>
      <w:r w:rsidR="00BF5860" w:rsidRPr="0040154B">
        <w:rPr>
          <w:sz w:val="28"/>
          <w:szCs w:val="28"/>
          <w:lang w:val="uk-UA" w:eastAsia="uk"/>
        </w:rPr>
        <w:t xml:space="preserve">у </w:t>
      </w:r>
      <w:r w:rsidR="00CD180C" w:rsidRPr="0040154B">
        <w:rPr>
          <w:sz w:val="28"/>
          <w:szCs w:val="28"/>
          <w:lang w:val="uk-UA" w:eastAsia="uk"/>
        </w:rPr>
        <w:t>майбутніх період</w:t>
      </w:r>
      <w:r w:rsidR="00BF5860" w:rsidRPr="0040154B">
        <w:rPr>
          <w:sz w:val="28"/>
          <w:szCs w:val="28"/>
          <w:lang w:val="uk-UA" w:eastAsia="uk"/>
        </w:rPr>
        <w:t>ах</w:t>
      </w:r>
      <w:r w:rsidR="00CD180C" w:rsidRPr="0040154B">
        <w:rPr>
          <w:sz w:val="28"/>
          <w:szCs w:val="28"/>
          <w:lang w:val="uk-UA" w:eastAsia="uk"/>
        </w:rPr>
        <w:t xml:space="preserve"> до інвестиційної програми на прогнозний період включаються кошти на розробку </w:t>
      </w:r>
      <w:proofErr w:type="spellStart"/>
      <w:r w:rsidR="00CD180C" w:rsidRPr="0040154B">
        <w:rPr>
          <w:sz w:val="28"/>
          <w:szCs w:val="28"/>
          <w:lang w:val="uk-UA" w:eastAsia="uk"/>
        </w:rPr>
        <w:t>проєктної</w:t>
      </w:r>
      <w:proofErr w:type="spellEnd"/>
      <w:r w:rsidR="00CD180C" w:rsidRPr="0040154B">
        <w:rPr>
          <w:sz w:val="28"/>
          <w:szCs w:val="28"/>
          <w:lang w:val="uk-UA" w:eastAsia="uk"/>
        </w:rPr>
        <w:t xml:space="preserve"> документації в обсягах, розрахованих відповідно до вимог державних будівельних норм, із обґрунтуванням вартості та наданням комерційних пропозицій (не менше двох) та кошторисів до них, оформлених та розрахованих відповідно до чинного законодавства.</w:t>
      </w:r>
    </w:p>
    <w:p w14:paraId="5660AAFE" w14:textId="1A4BC895" w:rsidR="00CD180C" w:rsidRPr="0040154B" w:rsidRDefault="00CD180C" w:rsidP="00CD180C">
      <w:pPr>
        <w:pStyle w:val="rvps2"/>
        <w:ind w:firstLine="448"/>
        <w:rPr>
          <w:rStyle w:val="spanrvts0"/>
          <w:sz w:val="28"/>
          <w:szCs w:val="28"/>
          <w:lang w:val="uk-UA" w:eastAsia="uk"/>
        </w:rPr>
      </w:pPr>
      <w:r w:rsidRPr="0040154B">
        <w:rPr>
          <w:sz w:val="28"/>
          <w:szCs w:val="28"/>
          <w:lang w:val="uk-UA" w:eastAsia="uk"/>
        </w:rPr>
        <w:t xml:space="preserve">Для </w:t>
      </w:r>
      <w:proofErr w:type="spellStart"/>
      <w:r w:rsidRPr="0040154B">
        <w:rPr>
          <w:sz w:val="28"/>
          <w:szCs w:val="28"/>
          <w:lang w:val="uk-UA" w:eastAsia="uk"/>
        </w:rPr>
        <w:t>про</w:t>
      </w:r>
      <w:r w:rsidR="00BF5860" w:rsidRPr="0040154B">
        <w:rPr>
          <w:sz w:val="28"/>
          <w:szCs w:val="28"/>
          <w:lang w:val="uk-UA" w:eastAsia="uk"/>
        </w:rPr>
        <w:t>є</w:t>
      </w:r>
      <w:r w:rsidRPr="0040154B">
        <w:rPr>
          <w:sz w:val="28"/>
          <w:szCs w:val="28"/>
          <w:lang w:val="uk-UA" w:eastAsia="uk"/>
        </w:rPr>
        <w:t>ктів</w:t>
      </w:r>
      <w:proofErr w:type="spellEnd"/>
      <w:r w:rsidRPr="0040154B">
        <w:rPr>
          <w:sz w:val="28"/>
          <w:szCs w:val="28"/>
          <w:lang w:val="uk-UA" w:eastAsia="uk"/>
        </w:rPr>
        <w:t xml:space="preserve">, виконання яких передбачається за рахунок коштів міжнародних фінансових організацій, обґрунтуванням планової вартості можуть бути цінові пропозиції основних потенційних </w:t>
      </w:r>
      <w:proofErr w:type="spellStart"/>
      <w:r w:rsidRPr="0040154B">
        <w:rPr>
          <w:sz w:val="28"/>
          <w:szCs w:val="28"/>
          <w:lang w:val="uk-UA" w:eastAsia="uk"/>
        </w:rPr>
        <w:t>про</w:t>
      </w:r>
      <w:r w:rsidR="00900BA6" w:rsidRPr="0040154B">
        <w:rPr>
          <w:sz w:val="28"/>
          <w:szCs w:val="28"/>
          <w:lang w:val="uk-UA" w:eastAsia="uk"/>
        </w:rPr>
        <w:t>є</w:t>
      </w:r>
      <w:r w:rsidRPr="0040154B">
        <w:rPr>
          <w:sz w:val="28"/>
          <w:szCs w:val="28"/>
          <w:lang w:val="uk-UA" w:eastAsia="uk"/>
        </w:rPr>
        <w:t>ктувальників</w:t>
      </w:r>
      <w:proofErr w:type="spellEnd"/>
      <w:r w:rsidRPr="0040154B">
        <w:rPr>
          <w:sz w:val="28"/>
          <w:szCs w:val="28"/>
          <w:lang w:val="uk-UA" w:eastAsia="uk"/>
        </w:rPr>
        <w:t xml:space="preserve"> на підставі затвердженого технічного завдання на </w:t>
      </w:r>
      <w:proofErr w:type="spellStart"/>
      <w:r w:rsidRPr="0040154B">
        <w:rPr>
          <w:sz w:val="28"/>
          <w:szCs w:val="28"/>
          <w:lang w:val="uk-UA" w:eastAsia="uk"/>
        </w:rPr>
        <w:t>про</w:t>
      </w:r>
      <w:r w:rsidR="00900BA6" w:rsidRPr="0040154B">
        <w:rPr>
          <w:sz w:val="28"/>
          <w:szCs w:val="28"/>
          <w:lang w:val="uk-UA" w:eastAsia="uk"/>
        </w:rPr>
        <w:t>є</w:t>
      </w:r>
      <w:r w:rsidRPr="0040154B">
        <w:rPr>
          <w:sz w:val="28"/>
          <w:szCs w:val="28"/>
          <w:lang w:val="uk-UA" w:eastAsia="uk"/>
        </w:rPr>
        <w:t>ктування</w:t>
      </w:r>
      <w:proofErr w:type="spellEnd"/>
      <w:r w:rsidRPr="0040154B">
        <w:rPr>
          <w:sz w:val="28"/>
          <w:szCs w:val="28"/>
          <w:lang w:val="uk-UA" w:eastAsia="uk"/>
        </w:rPr>
        <w:t>.</w:t>
      </w:r>
    </w:p>
    <w:p w14:paraId="127F9185" w14:textId="77777777" w:rsidR="00CD180C" w:rsidRPr="0040154B" w:rsidRDefault="00CD180C" w:rsidP="00CD180C">
      <w:pPr>
        <w:pStyle w:val="rvps2"/>
        <w:ind w:firstLine="448"/>
        <w:rPr>
          <w:rStyle w:val="spanrvts0"/>
          <w:sz w:val="28"/>
          <w:szCs w:val="28"/>
          <w:lang w:val="uk" w:eastAsia="uk"/>
        </w:rPr>
      </w:pPr>
    </w:p>
    <w:p w14:paraId="361DDA61" w14:textId="03917516" w:rsidR="00E4529E" w:rsidRPr="0040154B" w:rsidRDefault="00CD180C" w:rsidP="00CD180C">
      <w:pPr>
        <w:pStyle w:val="rvps2"/>
        <w:ind w:firstLine="448"/>
        <w:rPr>
          <w:rStyle w:val="spanrvts0"/>
          <w:sz w:val="28"/>
          <w:szCs w:val="28"/>
          <w:lang w:val="uk" w:eastAsia="uk"/>
        </w:rPr>
      </w:pPr>
      <w:r w:rsidRPr="0040154B">
        <w:rPr>
          <w:rStyle w:val="spanrvts0"/>
          <w:sz w:val="28"/>
          <w:szCs w:val="28"/>
          <w:lang w:val="uk" w:eastAsia="uk"/>
        </w:rPr>
        <w:t>2.</w:t>
      </w:r>
      <w:r w:rsidR="00BF5860" w:rsidRPr="0040154B">
        <w:rPr>
          <w:rStyle w:val="spanrvts0"/>
          <w:sz w:val="28"/>
          <w:szCs w:val="28"/>
          <w:lang w:val="uk" w:eastAsia="uk"/>
        </w:rPr>
        <w:t>7</w:t>
      </w:r>
      <w:r w:rsidRPr="0040154B">
        <w:rPr>
          <w:rStyle w:val="spanrvts0"/>
          <w:sz w:val="28"/>
          <w:szCs w:val="28"/>
          <w:lang w:val="uk" w:eastAsia="uk"/>
        </w:rPr>
        <w:t xml:space="preserve">. </w:t>
      </w:r>
      <w:r w:rsidR="00275945" w:rsidRPr="0040154B">
        <w:rPr>
          <w:rStyle w:val="spanrvts0"/>
          <w:sz w:val="28"/>
          <w:szCs w:val="28"/>
          <w:lang w:val="uk" w:eastAsia="uk"/>
        </w:rPr>
        <w:t>Обсяги інвестицій визначаються виходячи з технічного стану основних фондів (генеруючого та допоміжного обладнання виробників електричної та</w:t>
      </w:r>
      <w:r w:rsidR="00C80230" w:rsidRPr="0040154B">
        <w:rPr>
          <w:rStyle w:val="spanrvts0"/>
          <w:sz w:val="28"/>
          <w:szCs w:val="28"/>
          <w:lang w:val="uk" w:eastAsia="uk"/>
        </w:rPr>
        <w:t xml:space="preserve"> (або)</w:t>
      </w:r>
      <w:r w:rsidR="00275945" w:rsidRPr="0040154B">
        <w:rPr>
          <w:rStyle w:val="spanrvts0"/>
          <w:sz w:val="28"/>
          <w:szCs w:val="28"/>
          <w:lang w:val="uk" w:eastAsia="uk"/>
        </w:rPr>
        <w:t xml:space="preserve"> </w:t>
      </w:r>
      <w:r w:rsidR="00275945" w:rsidRPr="0040154B">
        <w:rPr>
          <w:rStyle w:val="spanrvts0"/>
          <w:sz w:val="28"/>
          <w:szCs w:val="28"/>
          <w:lang w:val="uk" w:eastAsia="uk"/>
        </w:rPr>
        <w:lastRenderedPageBreak/>
        <w:t>теплової енергії), принципів економічної доцільності запровадження відповідних заходів, а також з урахуванням впливів цих заходів на рівень тарифів (цін).</w:t>
      </w:r>
    </w:p>
    <w:p w14:paraId="3B5C3C10" w14:textId="77777777" w:rsidR="00CD180C" w:rsidRPr="0040154B" w:rsidRDefault="00CD180C" w:rsidP="00CD180C">
      <w:pPr>
        <w:pStyle w:val="rvps2"/>
        <w:ind w:firstLine="448"/>
        <w:rPr>
          <w:rStyle w:val="spanrvts0"/>
          <w:sz w:val="28"/>
          <w:szCs w:val="28"/>
          <w:lang w:val="uk" w:eastAsia="uk"/>
        </w:rPr>
      </w:pPr>
    </w:p>
    <w:p w14:paraId="475B22A6" w14:textId="73700C1B" w:rsidR="00CD180C" w:rsidRPr="0040154B" w:rsidRDefault="00275945" w:rsidP="00CD180C">
      <w:pPr>
        <w:pStyle w:val="rvps2"/>
        <w:ind w:firstLine="448"/>
        <w:rPr>
          <w:rStyle w:val="spanrvts0"/>
          <w:sz w:val="28"/>
          <w:szCs w:val="28"/>
          <w:lang w:val="uk" w:eastAsia="uk"/>
        </w:rPr>
      </w:pPr>
      <w:bookmarkStart w:id="44" w:name="n110"/>
      <w:bookmarkStart w:id="45" w:name="n43"/>
      <w:bookmarkStart w:id="46" w:name="n44"/>
      <w:bookmarkEnd w:id="44"/>
      <w:bookmarkEnd w:id="45"/>
      <w:bookmarkEnd w:id="46"/>
      <w:r w:rsidRPr="0040154B">
        <w:rPr>
          <w:rStyle w:val="spanrvts0"/>
          <w:sz w:val="28"/>
          <w:szCs w:val="28"/>
          <w:lang w:val="uk" w:eastAsia="uk"/>
        </w:rPr>
        <w:t>2.</w:t>
      </w:r>
      <w:r w:rsidR="0023466F" w:rsidRPr="0040154B">
        <w:rPr>
          <w:rStyle w:val="spanrvts0"/>
          <w:sz w:val="28"/>
          <w:szCs w:val="28"/>
          <w:lang w:val="uk" w:eastAsia="uk"/>
        </w:rPr>
        <w:t>8</w:t>
      </w:r>
      <w:r w:rsidRPr="0040154B">
        <w:rPr>
          <w:rStyle w:val="spanrvts0"/>
          <w:sz w:val="28"/>
          <w:szCs w:val="28"/>
          <w:lang w:val="uk" w:eastAsia="uk"/>
        </w:rPr>
        <w:t xml:space="preserve">. </w:t>
      </w:r>
      <w:r w:rsidR="00CD180C" w:rsidRPr="0040154B">
        <w:rPr>
          <w:bCs/>
          <w:sz w:val="28"/>
          <w:szCs w:val="28"/>
          <w:lang w:val="uk-UA" w:eastAsia="uk"/>
        </w:rPr>
        <w:t xml:space="preserve">Планування розділів інвестиційної програми повинно здійснюватися ліцензіатом з урахуванням необхідності забезпечення належного рівня якості, безпеки та надійної і безперебійної роботи </w:t>
      </w:r>
      <w:r w:rsidR="00C80230" w:rsidRPr="0040154B">
        <w:rPr>
          <w:rStyle w:val="spanrvts0"/>
          <w:sz w:val="28"/>
          <w:szCs w:val="28"/>
          <w:lang w:val="uk" w:eastAsia="uk"/>
        </w:rPr>
        <w:t>енергетичного</w:t>
      </w:r>
      <w:r w:rsidR="00C80230" w:rsidRPr="0040154B">
        <w:rPr>
          <w:bCs/>
          <w:sz w:val="28"/>
          <w:szCs w:val="28"/>
          <w:lang w:val="uk-UA" w:eastAsia="uk"/>
        </w:rPr>
        <w:t xml:space="preserve"> та </w:t>
      </w:r>
      <w:r w:rsidR="00CD180C" w:rsidRPr="0040154B">
        <w:rPr>
          <w:bCs/>
          <w:sz w:val="28"/>
          <w:szCs w:val="28"/>
          <w:lang w:val="uk-UA" w:eastAsia="uk"/>
        </w:rPr>
        <w:t xml:space="preserve">теплотехнічного обладнання на довгостроковий період, підвищення енергоефективності </w:t>
      </w:r>
      <w:r w:rsidR="00CD180C" w:rsidRPr="0040154B">
        <w:rPr>
          <w:sz w:val="28"/>
          <w:szCs w:val="28"/>
          <w:lang w:val="uk-UA" w:eastAsia="uk"/>
        </w:rPr>
        <w:t>відповідно до Закону України «Про енергетичну ефективність»</w:t>
      </w:r>
      <w:r w:rsidR="00CD180C" w:rsidRPr="0040154B">
        <w:rPr>
          <w:bCs/>
          <w:sz w:val="28"/>
          <w:szCs w:val="28"/>
          <w:lang w:val="uk-UA" w:eastAsia="uk"/>
        </w:rPr>
        <w:t xml:space="preserve">, забезпечення </w:t>
      </w:r>
      <w:proofErr w:type="spellStart"/>
      <w:r w:rsidR="00CD180C" w:rsidRPr="0040154B">
        <w:rPr>
          <w:bCs/>
          <w:sz w:val="28"/>
          <w:szCs w:val="28"/>
          <w:lang w:val="uk-UA" w:eastAsia="uk"/>
        </w:rPr>
        <w:t>кібербезпеки</w:t>
      </w:r>
      <w:proofErr w:type="spellEnd"/>
      <w:r w:rsidR="00CD180C" w:rsidRPr="0040154B">
        <w:rPr>
          <w:bCs/>
          <w:sz w:val="28"/>
          <w:szCs w:val="28"/>
          <w:lang w:val="uk-UA" w:eastAsia="uk"/>
        </w:rPr>
        <w:t xml:space="preserve"> об</w:t>
      </w:r>
      <w:r w:rsidR="0084318F" w:rsidRPr="0040154B">
        <w:rPr>
          <w:sz w:val="28"/>
          <w:szCs w:val="28"/>
          <w:lang w:val="uk-UA" w:eastAsia="uk"/>
        </w:rPr>
        <w:t>’</w:t>
      </w:r>
      <w:r w:rsidR="00CD180C" w:rsidRPr="0040154B">
        <w:rPr>
          <w:bCs/>
          <w:sz w:val="28"/>
          <w:szCs w:val="28"/>
          <w:lang w:val="uk-UA" w:eastAsia="uk"/>
        </w:rPr>
        <w:t>єктів.</w:t>
      </w:r>
    </w:p>
    <w:p w14:paraId="3C869293" w14:textId="77777777" w:rsidR="00CD180C" w:rsidRPr="0040154B" w:rsidRDefault="00CD180C" w:rsidP="00CD180C">
      <w:pPr>
        <w:pStyle w:val="rvps2"/>
        <w:ind w:firstLine="448"/>
        <w:rPr>
          <w:rStyle w:val="spanrvts0"/>
          <w:sz w:val="28"/>
          <w:szCs w:val="28"/>
          <w:lang w:val="uk" w:eastAsia="uk"/>
        </w:rPr>
      </w:pPr>
    </w:p>
    <w:p w14:paraId="17F98DC2" w14:textId="1DF60FDC" w:rsidR="00CD180C" w:rsidRPr="0040154B" w:rsidRDefault="00CD180C" w:rsidP="00CD180C">
      <w:pPr>
        <w:pStyle w:val="rvps2"/>
        <w:ind w:firstLine="448"/>
        <w:rPr>
          <w:sz w:val="28"/>
          <w:szCs w:val="28"/>
          <w:lang w:val="uk-UA" w:eastAsia="uk"/>
        </w:rPr>
      </w:pPr>
      <w:r w:rsidRPr="0040154B">
        <w:rPr>
          <w:sz w:val="28"/>
          <w:szCs w:val="28"/>
          <w:lang w:val="uk-UA" w:eastAsia="uk"/>
        </w:rPr>
        <w:t>2.</w:t>
      </w:r>
      <w:r w:rsidR="0040154B" w:rsidRPr="0040154B">
        <w:rPr>
          <w:sz w:val="28"/>
          <w:szCs w:val="28"/>
          <w:lang w:val="ru-RU" w:eastAsia="uk"/>
        </w:rPr>
        <w:t>9</w:t>
      </w:r>
      <w:r w:rsidRPr="0040154B">
        <w:rPr>
          <w:sz w:val="28"/>
          <w:szCs w:val="28"/>
          <w:lang w:val="uk-UA" w:eastAsia="uk"/>
        </w:rPr>
        <w:t xml:space="preserve">. Фінансування заходів з проведення будівництва (нового будівництва, реконструкції, технічного переоснащення) об’єктів ліцензіата включається до інвестиційної програми за наявності необхідних для цього </w:t>
      </w:r>
      <w:proofErr w:type="spellStart"/>
      <w:r w:rsidRPr="0040154B">
        <w:rPr>
          <w:sz w:val="28"/>
          <w:szCs w:val="28"/>
          <w:lang w:val="uk-UA" w:eastAsia="uk"/>
        </w:rPr>
        <w:t>проєктів</w:t>
      </w:r>
      <w:proofErr w:type="spellEnd"/>
      <w:r w:rsidRPr="0040154B">
        <w:rPr>
          <w:sz w:val="28"/>
          <w:szCs w:val="28"/>
          <w:lang w:val="uk-UA" w:eastAsia="uk"/>
        </w:rPr>
        <w:t xml:space="preserve">, розроблених відповідно до вимог </w:t>
      </w:r>
      <w:r w:rsidR="00983D7C" w:rsidRPr="0040154B">
        <w:rPr>
          <w:sz w:val="28"/>
          <w:szCs w:val="28"/>
          <w:lang w:val="uk-UA" w:eastAsia="uk"/>
        </w:rPr>
        <w:t>чинного законодавства і затверджених в установленому порядку, а також титулу будівництва (за наявності), а для об’єктів з класом наслідків СС-2 та СС-3 – ухваленого техніко-економічного обґрунтування, оформленого відповідно до вимог чинного законодавства.</w:t>
      </w:r>
    </w:p>
    <w:p w14:paraId="5BBFFB81" w14:textId="25A43AD6" w:rsidR="00CD180C" w:rsidRPr="0040154B" w:rsidRDefault="00CD180C" w:rsidP="00CD180C">
      <w:pPr>
        <w:pStyle w:val="rvps2"/>
        <w:ind w:firstLine="448"/>
        <w:rPr>
          <w:sz w:val="28"/>
          <w:szCs w:val="28"/>
          <w:lang w:val="uk-UA" w:eastAsia="uk"/>
        </w:rPr>
      </w:pPr>
      <w:bookmarkStart w:id="47" w:name="n145"/>
      <w:bookmarkEnd w:id="47"/>
      <w:r w:rsidRPr="0040154B">
        <w:rPr>
          <w:sz w:val="28"/>
          <w:szCs w:val="28"/>
          <w:lang w:val="uk-UA" w:eastAsia="uk"/>
        </w:rPr>
        <w:t xml:space="preserve">З метою забезпечення ефективного використання джерел фінансування інвестиційної програми та для прискорення виконання об’єктів з класом наслідків СС-2 та СС-3 і комплексів релейного захисту та автоматики, строк виготовлення окремого обладнання для яких перевищує шість місяців, ліцензіат може передбачити в інвестиційній програмі до 50 (п’ятдесяти) відсотків орієнтовної вартості такого обладнання, визначеної відповідно до </w:t>
      </w:r>
      <w:proofErr w:type="spellStart"/>
      <w:r w:rsidRPr="0040154B">
        <w:rPr>
          <w:sz w:val="28"/>
          <w:szCs w:val="28"/>
          <w:lang w:val="uk-UA" w:eastAsia="uk"/>
        </w:rPr>
        <w:t>прайс</w:t>
      </w:r>
      <w:proofErr w:type="spellEnd"/>
      <w:r w:rsidRPr="0040154B">
        <w:rPr>
          <w:sz w:val="28"/>
          <w:szCs w:val="28"/>
          <w:lang w:val="uk-UA" w:eastAsia="uk"/>
        </w:rPr>
        <w:t xml:space="preserve">-листів виробників відповідного обладнання або їх офіційних представників в Україні, для виплати авансових платежів та </w:t>
      </w:r>
      <w:r w:rsidRPr="002552A3">
        <w:rPr>
          <w:sz w:val="28"/>
          <w:szCs w:val="28"/>
          <w:lang w:val="uk-UA" w:eastAsia="uk"/>
        </w:rPr>
        <w:t>вартість в</w:t>
      </w:r>
      <w:r w:rsidRPr="0040154B">
        <w:rPr>
          <w:sz w:val="28"/>
          <w:szCs w:val="28"/>
          <w:lang w:val="uk-UA" w:eastAsia="uk"/>
        </w:rPr>
        <w:t xml:space="preserve">иконання відповідних </w:t>
      </w:r>
      <w:proofErr w:type="spellStart"/>
      <w:r w:rsidRPr="0040154B">
        <w:rPr>
          <w:sz w:val="28"/>
          <w:szCs w:val="28"/>
          <w:lang w:val="uk-UA" w:eastAsia="uk"/>
        </w:rPr>
        <w:t>проєктно</w:t>
      </w:r>
      <w:proofErr w:type="spellEnd"/>
      <w:r w:rsidRPr="0040154B">
        <w:rPr>
          <w:sz w:val="28"/>
          <w:szCs w:val="28"/>
          <w:lang w:val="uk-UA" w:eastAsia="uk"/>
        </w:rPr>
        <w:t>-вишукувальних робіт згідно з пунктом 2.</w:t>
      </w:r>
      <w:r w:rsidR="0040154B" w:rsidRPr="0040154B">
        <w:rPr>
          <w:sz w:val="28"/>
          <w:szCs w:val="28"/>
          <w:lang w:val="uk-UA" w:eastAsia="uk"/>
        </w:rPr>
        <w:t>6</w:t>
      </w:r>
      <w:r w:rsidRPr="0040154B">
        <w:rPr>
          <w:sz w:val="28"/>
          <w:szCs w:val="28"/>
          <w:lang w:val="uk-UA" w:eastAsia="uk"/>
        </w:rPr>
        <w:t xml:space="preserve"> </w:t>
      </w:r>
      <w:r w:rsidR="00FB77C1" w:rsidRPr="0040154B">
        <w:rPr>
          <w:sz w:val="28"/>
          <w:szCs w:val="28"/>
          <w:lang w:val="uk-UA" w:eastAsia="uk"/>
        </w:rPr>
        <w:t>цієї глави</w:t>
      </w:r>
      <w:r w:rsidRPr="0040154B">
        <w:rPr>
          <w:sz w:val="28"/>
          <w:szCs w:val="28"/>
          <w:lang w:val="uk-UA" w:eastAsia="uk"/>
        </w:rPr>
        <w:t xml:space="preserve">. Після виконання </w:t>
      </w:r>
      <w:proofErr w:type="spellStart"/>
      <w:r w:rsidRPr="0040154B">
        <w:rPr>
          <w:sz w:val="28"/>
          <w:szCs w:val="28"/>
          <w:lang w:val="uk-UA" w:eastAsia="uk"/>
        </w:rPr>
        <w:t>проєктно</w:t>
      </w:r>
      <w:proofErr w:type="spellEnd"/>
      <w:r w:rsidRPr="0040154B">
        <w:rPr>
          <w:sz w:val="28"/>
          <w:szCs w:val="28"/>
          <w:lang w:val="uk-UA" w:eastAsia="uk"/>
        </w:rPr>
        <w:t xml:space="preserve">-вишукувальних робіт щодо відповідних об’єктів ліцензіат відповідно до пункту 3.10 </w:t>
      </w:r>
      <w:r w:rsidR="00FB77C1" w:rsidRPr="0040154B">
        <w:rPr>
          <w:sz w:val="28"/>
          <w:szCs w:val="28"/>
          <w:lang w:val="uk-UA" w:eastAsia="uk"/>
        </w:rPr>
        <w:t xml:space="preserve">глави 3 </w:t>
      </w:r>
      <w:r w:rsidRPr="0040154B">
        <w:rPr>
          <w:sz w:val="28"/>
          <w:szCs w:val="28"/>
          <w:lang w:val="uk-UA" w:eastAsia="uk"/>
        </w:rPr>
        <w:t xml:space="preserve">цього Порядку має право звернутися до НКРЕКП з пропозицією щодо внесення змін до схваленої інвестиційної програми для включення залишку фінансування з наданням відповідного </w:t>
      </w:r>
      <w:r w:rsidR="00983D7C" w:rsidRPr="0040154B">
        <w:rPr>
          <w:sz w:val="28"/>
          <w:szCs w:val="28"/>
          <w:lang w:val="uk-UA" w:eastAsia="uk"/>
        </w:rPr>
        <w:t>графік</w:t>
      </w:r>
      <w:r w:rsidR="00175D0F" w:rsidRPr="0040154B">
        <w:rPr>
          <w:sz w:val="28"/>
          <w:szCs w:val="28"/>
          <w:lang w:val="uk-UA" w:eastAsia="uk"/>
        </w:rPr>
        <w:t>а</w:t>
      </w:r>
      <w:r w:rsidR="00983D7C" w:rsidRPr="0040154B">
        <w:rPr>
          <w:sz w:val="28"/>
          <w:szCs w:val="28"/>
          <w:lang w:val="uk-UA" w:eastAsia="uk"/>
        </w:rPr>
        <w:t xml:space="preserve"> виконання заходів</w:t>
      </w:r>
      <w:r w:rsidRPr="0040154B">
        <w:rPr>
          <w:sz w:val="28"/>
          <w:szCs w:val="28"/>
          <w:lang w:val="uk-UA" w:eastAsia="uk"/>
        </w:rPr>
        <w:t>.</w:t>
      </w:r>
    </w:p>
    <w:p w14:paraId="6F206E42" w14:textId="539713B4" w:rsidR="00CD180C" w:rsidRPr="0040154B" w:rsidRDefault="00CD180C" w:rsidP="00CD180C">
      <w:pPr>
        <w:pStyle w:val="rvps2"/>
        <w:ind w:firstLine="448"/>
        <w:rPr>
          <w:sz w:val="28"/>
          <w:szCs w:val="28"/>
          <w:lang w:val="uk-UA" w:eastAsia="uk"/>
        </w:rPr>
      </w:pPr>
      <w:bookmarkStart w:id="48" w:name="n146"/>
      <w:bookmarkEnd w:id="48"/>
      <w:proofErr w:type="spellStart"/>
      <w:r w:rsidRPr="0040154B">
        <w:rPr>
          <w:sz w:val="28"/>
          <w:szCs w:val="28"/>
          <w:lang w:val="uk-UA" w:eastAsia="uk"/>
        </w:rPr>
        <w:t>Обґрунтову</w:t>
      </w:r>
      <w:r w:rsidR="002631FF" w:rsidRPr="0040154B">
        <w:rPr>
          <w:sz w:val="28"/>
          <w:szCs w:val="28"/>
          <w:lang w:val="uk-UA" w:eastAsia="uk"/>
        </w:rPr>
        <w:t>ючі</w:t>
      </w:r>
      <w:proofErr w:type="spellEnd"/>
      <w:r w:rsidRPr="0040154B">
        <w:rPr>
          <w:sz w:val="28"/>
          <w:szCs w:val="28"/>
          <w:lang w:val="uk-UA" w:eastAsia="uk"/>
        </w:rPr>
        <w:t xml:space="preserve"> матеріали до заходів інвестиційної програми ліцензіата з виробництва електричної та</w:t>
      </w:r>
      <w:r w:rsidR="002047C8" w:rsidRPr="0040154B">
        <w:rPr>
          <w:sz w:val="28"/>
          <w:szCs w:val="28"/>
          <w:lang w:val="uk-UA" w:eastAsia="uk"/>
        </w:rPr>
        <w:t xml:space="preserve"> (</w:t>
      </w:r>
      <w:r w:rsidRPr="0040154B">
        <w:rPr>
          <w:sz w:val="28"/>
          <w:szCs w:val="28"/>
          <w:lang w:val="uk-UA" w:eastAsia="uk"/>
        </w:rPr>
        <w:t>або</w:t>
      </w:r>
      <w:r w:rsidR="002047C8" w:rsidRPr="0040154B">
        <w:rPr>
          <w:sz w:val="28"/>
          <w:szCs w:val="28"/>
          <w:lang w:val="uk-UA" w:eastAsia="uk"/>
        </w:rPr>
        <w:t>)</w:t>
      </w:r>
      <w:r w:rsidRPr="0040154B">
        <w:rPr>
          <w:sz w:val="28"/>
          <w:szCs w:val="28"/>
          <w:lang w:val="uk-UA" w:eastAsia="uk"/>
        </w:rPr>
        <w:t xml:space="preserve"> </w:t>
      </w:r>
      <w:r w:rsidR="00900BA6" w:rsidRPr="0040154B">
        <w:rPr>
          <w:sz w:val="28"/>
          <w:szCs w:val="28"/>
          <w:lang w:val="uk" w:eastAsia="uk"/>
        </w:rPr>
        <w:t>з виробництва</w:t>
      </w:r>
      <w:r w:rsidR="00900BA6" w:rsidRPr="0040154B">
        <w:rPr>
          <w:sz w:val="28"/>
          <w:szCs w:val="28"/>
          <w:lang w:val="uk-UA" w:eastAsia="uk"/>
        </w:rPr>
        <w:t xml:space="preserve"> </w:t>
      </w:r>
      <w:r w:rsidRPr="0040154B">
        <w:rPr>
          <w:sz w:val="28"/>
          <w:szCs w:val="28"/>
          <w:lang w:val="uk-UA" w:eastAsia="uk"/>
        </w:rPr>
        <w:t>теплової енергії на АЕС за напрямком «Фізичний захист» (</w:t>
      </w:r>
      <w:proofErr w:type="spellStart"/>
      <w:r w:rsidRPr="0040154B">
        <w:rPr>
          <w:sz w:val="28"/>
          <w:szCs w:val="28"/>
          <w:lang w:val="uk-UA" w:eastAsia="uk"/>
        </w:rPr>
        <w:t>про</w:t>
      </w:r>
      <w:r w:rsidR="00C80230" w:rsidRPr="0040154B">
        <w:rPr>
          <w:sz w:val="28"/>
          <w:szCs w:val="28"/>
          <w:lang w:val="uk-UA" w:eastAsia="uk"/>
        </w:rPr>
        <w:t>є</w:t>
      </w:r>
      <w:r w:rsidRPr="0040154B">
        <w:rPr>
          <w:sz w:val="28"/>
          <w:szCs w:val="28"/>
          <w:lang w:val="uk-UA" w:eastAsia="uk"/>
        </w:rPr>
        <w:t>ктно</w:t>
      </w:r>
      <w:proofErr w:type="spellEnd"/>
      <w:r w:rsidRPr="0040154B">
        <w:rPr>
          <w:sz w:val="28"/>
          <w:szCs w:val="28"/>
          <w:lang w:val="uk-UA" w:eastAsia="uk"/>
        </w:rPr>
        <w:t xml:space="preserve">-кошторисна документація, технічні завдання та умови на </w:t>
      </w:r>
      <w:proofErr w:type="spellStart"/>
      <w:r w:rsidRPr="0040154B">
        <w:rPr>
          <w:sz w:val="28"/>
          <w:szCs w:val="28"/>
          <w:lang w:val="uk-UA" w:eastAsia="uk"/>
        </w:rPr>
        <w:t>про</w:t>
      </w:r>
      <w:r w:rsidR="00C80230" w:rsidRPr="0040154B">
        <w:rPr>
          <w:sz w:val="28"/>
          <w:szCs w:val="28"/>
          <w:lang w:val="uk-UA" w:eastAsia="uk"/>
        </w:rPr>
        <w:t>є</w:t>
      </w:r>
      <w:r w:rsidRPr="0040154B">
        <w:rPr>
          <w:sz w:val="28"/>
          <w:szCs w:val="28"/>
          <w:lang w:val="uk-UA" w:eastAsia="uk"/>
        </w:rPr>
        <w:t>ктування</w:t>
      </w:r>
      <w:proofErr w:type="spellEnd"/>
      <w:r w:rsidRPr="0040154B">
        <w:rPr>
          <w:sz w:val="28"/>
          <w:szCs w:val="28"/>
          <w:lang w:val="uk-UA" w:eastAsia="uk"/>
        </w:rPr>
        <w:t xml:space="preserve"> або виконання робіт тощо) надаються ліцензіатом із дотриманням вимог чинного законодавства щодо охорони державної таємниці та іншої інформації з обмеженим доступом центрального органу виконавчої влади, що формує та забезпечує реалізацію державної політики в електроенергетичному комплексі. </w:t>
      </w:r>
      <w:r w:rsidR="00C80230" w:rsidRPr="0040154B">
        <w:rPr>
          <w:sz w:val="28"/>
          <w:szCs w:val="28"/>
          <w:lang w:val="uk-UA" w:eastAsia="uk"/>
        </w:rPr>
        <w:t>У</w:t>
      </w:r>
      <w:r w:rsidRPr="0040154B">
        <w:rPr>
          <w:sz w:val="28"/>
          <w:szCs w:val="28"/>
          <w:lang w:val="uk-UA" w:eastAsia="uk"/>
        </w:rPr>
        <w:t xml:space="preserve"> якості основних </w:t>
      </w:r>
      <w:proofErr w:type="spellStart"/>
      <w:r w:rsidRPr="0040154B">
        <w:rPr>
          <w:sz w:val="28"/>
          <w:szCs w:val="28"/>
          <w:lang w:val="uk-UA" w:eastAsia="uk"/>
        </w:rPr>
        <w:t>обґрунтову</w:t>
      </w:r>
      <w:r w:rsidR="007C2160" w:rsidRPr="0040154B">
        <w:rPr>
          <w:sz w:val="28"/>
          <w:szCs w:val="28"/>
          <w:lang w:val="uk-UA" w:eastAsia="uk"/>
        </w:rPr>
        <w:t>ючих</w:t>
      </w:r>
      <w:proofErr w:type="spellEnd"/>
      <w:r w:rsidRPr="0040154B">
        <w:rPr>
          <w:sz w:val="28"/>
          <w:szCs w:val="28"/>
          <w:lang w:val="uk-UA" w:eastAsia="uk"/>
        </w:rPr>
        <w:t xml:space="preserve"> </w:t>
      </w:r>
      <w:r w:rsidR="00A67FEB" w:rsidRPr="0040154B">
        <w:rPr>
          <w:sz w:val="28"/>
          <w:szCs w:val="28"/>
          <w:lang w:val="uk-UA" w:eastAsia="uk"/>
        </w:rPr>
        <w:t xml:space="preserve">матеріалів </w:t>
      </w:r>
      <w:r w:rsidRPr="0040154B">
        <w:rPr>
          <w:sz w:val="28"/>
          <w:szCs w:val="28"/>
          <w:lang w:val="uk-UA" w:eastAsia="uk"/>
        </w:rPr>
        <w:t xml:space="preserve">надаються приписи центрального органу виконавчої влади, що формує та забезпечує реалізацію державної політики у сфері безпеки використання ядерної енергії, та фінансові плани, розроблені відповідно до вимог постанови Кабінету </w:t>
      </w:r>
      <w:r w:rsidRPr="0040154B">
        <w:rPr>
          <w:sz w:val="28"/>
          <w:szCs w:val="28"/>
          <w:lang w:val="uk-UA" w:eastAsia="uk"/>
        </w:rPr>
        <w:lastRenderedPageBreak/>
        <w:t>Міністрів України від 11 серпня 2005</w:t>
      </w:r>
      <w:r w:rsidR="00900BA6" w:rsidRPr="0040154B">
        <w:rPr>
          <w:sz w:val="28"/>
          <w:szCs w:val="28"/>
          <w:lang w:val="uk-UA" w:eastAsia="uk"/>
        </w:rPr>
        <w:t> </w:t>
      </w:r>
      <w:r w:rsidRPr="0040154B">
        <w:rPr>
          <w:sz w:val="28"/>
          <w:szCs w:val="28"/>
          <w:lang w:val="uk-UA" w:eastAsia="uk"/>
        </w:rPr>
        <w:t>року</w:t>
      </w:r>
      <w:r w:rsidR="002047C8" w:rsidRPr="0040154B">
        <w:rPr>
          <w:sz w:val="28"/>
          <w:szCs w:val="28"/>
          <w:lang w:val="uk-UA" w:eastAsia="uk"/>
        </w:rPr>
        <w:t xml:space="preserve"> </w:t>
      </w:r>
      <w:r w:rsidRPr="0040154B">
        <w:rPr>
          <w:sz w:val="28"/>
          <w:szCs w:val="28"/>
          <w:lang w:val="uk-UA" w:eastAsia="uk"/>
        </w:rPr>
        <w:t>№</w:t>
      </w:r>
      <w:r w:rsidR="002047C8" w:rsidRPr="0040154B">
        <w:rPr>
          <w:sz w:val="28"/>
          <w:szCs w:val="28"/>
          <w:lang w:val="uk-UA" w:eastAsia="uk"/>
        </w:rPr>
        <w:t> </w:t>
      </w:r>
      <w:r w:rsidRPr="0040154B">
        <w:rPr>
          <w:sz w:val="28"/>
          <w:szCs w:val="28"/>
          <w:lang w:val="uk-UA" w:eastAsia="uk"/>
        </w:rPr>
        <w:t>740 «Про затвердження Порядку проведення розрахунків і складання фінансових планів фізичного захисту».</w:t>
      </w:r>
    </w:p>
    <w:p w14:paraId="39777D07" w14:textId="354E4F01" w:rsidR="00E4529E" w:rsidRPr="0040154B" w:rsidRDefault="00CD180C" w:rsidP="00CD180C">
      <w:pPr>
        <w:pStyle w:val="rvps2"/>
        <w:ind w:firstLine="448"/>
        <w:rPr>
          <w:rStyle w:val="spanrvts0"/>
          <w:sz w:val="28"/>
          <w:szCs w:val="28"/>
          <w:lang w:val="uk" w:eastAsia="uk"/>
        </w:rPr>
      </w:pPr>
      <w:r w:rsidRPr="0040154B">
        <w:rPr>
          <w:sz w:val="28"/>
          <w:szCs w:val="28"/>
          <w:lang w:val="uk-UA" w:eastAsia="uk"/>
        </w:rPr>
        <w:t xml:space="preserve">У якості </w:t>
      </w:r>
      <w:proofErr w:type="spellStart"/>
      <w:r w:rsidRPr="0040154B">
        <w:rPr>
          <w:sz w:val="28"/>
          <w:szCs w:val="28"/>
          <w:lang w:val="uk-UA" w:eastAsia="uk"/>
        </w:rPr>
        <w:t>обґрунтову</w:t>
      </w:r>
      <w:r w:rsidR="00A67FEB" w:rsidRPr="0040154B">
        <w:rPr>
          <w:sz w:val="28"/>
          <w:szCs w:val="28"/>
          <w:lang w:val="uk-UA" w:eastAsia="uk"/>
        </w:rPr>
        <w:t>ючих</w:t>
      </w:r>
      <w:proofErr w:type="spellEnd"/>
      <w:r w:rsidRPr="0040154B">
        <w:rPr>
          <w:sz w:val="28"/>
          <w:szCs w:val="28"/>
          <w:lang w:val="uk-UA" w:eastAsia="uk"/>
        </w:rPr>
        <w:t xml:space="preserve"> матеріалів до заходів інвестиційної програми ліцензіата з виробництва електричної </w:t>
      </w:r>
      <w:r w:rsidR="002047C8" w:rsidRPr="0040154B">
        <w:rPr>
          <w:rStyle w:val="spanrvts23"/>
          <w:b w:val="0"/>
          <w:sz w:val="28"/>
          <w:szCs w:val="28"/>
          <w:lang w:val="uk" w:eastAsia="uk"/>
        </w:rPr>
        <w:t>та (або)</w:t>
      </w:r>
      <w:r w:rsidR="00900BA6" w:rsidRPr="0040154B">
        <w:rPr>
          <w:rStyle w:val="spanrvts23"/>
          <w:b w:val="0"/>
          <w:sz w:val="28"/>
          <w:szCs w:val="28"/>
          <w:lang w:val="uk" w:eastAsia="uk"/>
        </w:rPr>
        <w:t xml:space="preserve"> </w:t>
      </w:r>
      <w:r w:rsidR="00900BA6" w:rsidRPr="0040154B">
        <w:rPr>
          <w:sz w:val="28"/>
          <w:szCs w:val="28"/>
          <w:lang w:val="uk" w:eastAsia="uk"/>
        </w:rPr>
        <w:t>з виробництва</w:t>
      </w:r>
      <w:r w:rsidRPr="0040154B">
        <w:rPr>
          <w:sz w:val="28"/>
          <w:szCs w:val="28"/>
          <w:lang w:val="uk-UA" w:eastAsia="uk"/>
        </w:rPr>
        <w:t xml:space="preserve"> теплової енергії на АЕС, спрямованих на підвищення безпеки АЕС та продовження терміну експлуатації енергоблоків АЕС, можуть надаватися затверджені у встановленому в експлуатуючій організації порядку техніко-економічні розрахунки для включення до інвестиційної програми до 30 (тридцяти) відсотків орієнтовної вартості відповідного обладнання, визначеної згідно з </w:t>
      </w:r>
      <w:proofErr w:type="spellStart"/>
      <w:r w:rsidRPr="0040154B">
        <w:rPr>
          <w:sz w:val="28"/>
          <w:szCs w:val="28"/>
          <w:lang w:val="uk-UA" w:eastAsia="uk"/>
        </w:rPr>
        <w:t>прайс</w:t>
      </w:r>
      <w:proofErr w:type="spellEnd"/>
      <w:r w:rsidRPr="0040154B">
        <w:rPr>
          <w:sz w:val="28"/>
          <w:szCs w:val="28"/>
          <w:lang w:val="uk-UA" w:eastAsia="uk"/>
        </w:rPr>
        <w:t xml:space="preserve">-листами виробників відповідного обладнання або їх офіційних представників в Україні, для виплати авансових платежів та </w:t>
      </w:r>
      <w:r w:rsidRPr="002552A3">
        <w:rPr>
          <w:sz w:val="28"/>
          <w:szCs w:val="28"/>
          <w:lang w:val="uk-UA" w:eastAsia="uk"/>
        </w:rPr>
        <w:t>вартість ви</w:t>
      </w:r>
      <w:r w:rsidRPr="0040154B">
        <w:rPr>
          <w:sz w:val="28"/>
          <w:szCs w:val="28"/>
          <w:lang w:val="uk-UA" w:eastAsia="uk"/>
        </w:rPr>
        <w:t xml:space="preserve">конання відповідних </w:t>
      </w:r>
      <w:proofErr w:type="spellStart"/>
      <w:r w:rsidRPr="0040154B">
        <w:rPr>
          <w:sz w:val="28"/>
          <w:szCs w:val="28"/>
          <w:lang w:val="uk-UA" w:eastAsia="uk"/>
        </w:rPr>
        <w:t>проєктно</w:t>
      </w:r>
      <w:proofErr w:type="spellEnd"/>
      <w:r w:rsidRPr="0040154B">
        <w:rPr>
          <w:sz w:val="28"/>
          <w:szCs w:val="28"/>
          <w:lang w:val="uk-UA" w:eastAsia="uk"/>
        </w:rPr>
        <w:t>-вишукувальних робіт згідно з пунктом 2.</w:t>
      </w:r>
      <w:r w:rsidR="0040154B" w:rsidRPr="0040154B">
        <w:rPr>
          <w:sz w:val="28"/>
          <w:szCs w:val="28"/>
          <w:lang w:val="uk-UA" w:eastAsia="uk"/>
        </w:rPr>
        <w:t>6</w:t>
      </w:r>
      <w:r w:rsidRPr="0040154B">
        <w:rPr>
          <w:sz w:val="28"/>
          <w:szCs w:val="28"/>
          <w:lang w:val="uk-UA" w:eastAsia="uk"/>
        </w:rPr>
        <w:t xml:space="preserve"> </w:t>
      </w:r>
      <w:r w:rsidR="004F6782" w:rsidRPr="0040154B">
        <w:rPr>
          <w:sz w:val="28"/>
          <w:szCs w:val="28"/>
          <w:lang w:val="uk-UA" w:eastAsia="uk"/>
        </w:rPr>
        <w:t>цієї глави</w:t>
      </w:r>
      <w:r w:rsidRPr="0040154B">
        <w:rPr>
          <w:sz w:val="28"/>
          <w:szCs w:val="28"/>
          <w:lang w:val="uk-UA" w:eastAsia="uk"/>
        </w:rPr>
        <w:t xml:space="preserve">. Включення залишку фінансування до інвестиційної програми здійснюється відповідно до пункту 3.10 </w:t>
      </w:r>
      <w:r w:rsidR="00D7511E" w:rsidRPr="0040154B">
        <w:rPr>
          <w:sz w:val="28"/>
          <w:szCs w:val="28"/>
          <w:lang w:val="uk-UA" w:eastAsia="uk"/>
        </w:rPr>
        <w:t xml:space="preserve">глави 3 </w:t>
      </w:r>
      <w:r w:rsidRPr="0040154B">
        <w:rPr>
          <w:sz w:val="28"/>
          <w:szCs w:val="28"/>
          <w:lang w:val="uk-UA" w:eastAsia="uk"/>
        </w:rPr>
        <w:t xml:space="preserve">цього Порядку на підставі затвердженої у встановленому порядку </w:t>
      </w:r>
      <w:proofErr w:type="spellStart"/>
      <w:r w:rsidRPr="0040154B">
        <w:rPr>
          <w:sz w:val="28"/>
          <w:szCs w:val="28"/>
          <w:lang w:val="uk-UA" w:eastAsia="uk"/>
        </w:rPr>
        <w:t>про</w:t>
      </w:r>
      <w:r w:rsidR="00900BA6" w:rsidRPr="0040154B">
        <w:rPr>
          <w:sz w:val="28"/>
          <w:szCs w:val="28"/>
          <w:lang w:val="uk-UA" w:eastAsia="uk"/>
        </w:rPr>
        <w:t>є</w:t>
      </w:r>
      <w:r w:rsidRPr="0040154B">
        <w:rPr>
          <w:sz w:val="28"/>
          <w:szCs w:val="28"/>
          <w:lang w:val="uk-UA" w:eastAsia="uk"/>
        </w:rPr>
        <w:t>ктної</w:t>
      </w:r>
      <w:proofErr w:type="spellEnd"/>
      <w:r w:rsidRPr="0040154B">
        <w:rPr>
          <w:sz w:val="28"/>
          <w:szCs w:val="28"/>
          <w:lang w:val="uk-UA" w:eastAsia="uk"/>
        </w:rPr>
        <w:t xml:space="preserve"> документації.</w:t>
      </w:r>
    </w:p>
    <w:p w14:paraId="18AF8E32" w14:textId="77777777" w:rsidR="00CD180C" w:rsidRPr="0040154B" w:rsidRDefault="00CD180C" w:rsidP="00CD180C">
      <w:pPr>
        <w:pStyle w:val="rvps2"/>
        <w:ind w:firstLine="448"/>
        <w:rPr>
          <w:rStyle w:val="spanrvts0"/>
          <w:sz w:val="28"/>
          <w:szCs w:val="28"/>
          <w:lang w:val="uk" w:eastAsia="uk"/>
        </w:rPr>
      </w:pPr>
    </w:p>
    <w:p w14:paraId="38043C0D" w14:textId="77189505" w:rsidR="00E4529E" w:rsidRDefault="00275945" w:rsidP="00CD180C">
      <w:pPr>
        <w:pStyle w:val="rvps2"/>
        <w:ind w:firstLine="448"/>
        <w:rPr>
          <w:rStyle w:val="spanrvts0"/>
          <w:sz w:val="28"/>
          <w:szCs w:val="28"/>
          <w:lang w:val="uk" w:eastAsia="uk"/>
        </w:rPr>
      </w:pPr>
      <w:bookmarkStart w:id="49" w:name="n45"/>
      <w:bookmarkEnd w:id="49"/>
      <w:r w:rsidRPr="00107351">
        <w:rPr>
          <w:rStyle w:val="spanrvts0"/>
          <w:sz w:val="28"/>
          <w:szCs w:val="28"/>
          <w:lang w:val="uk" w:eastAsia="uk"/>
        </w:rPr>
        <w:t>2.1</w:t>
      </w:r>
      <w:r w:rsidR="0040154B" w:rsidRPr="000D2D2E">
        <w:rPr>
          <w:rStyle w:val="spanrvts0"/>
          <w:sz w:val="28"/>
          <w:szCs w:val="28"/>
          <w:lang w:val="ru-RU" w:eastAsia="uk"/>
        </w:rPr>
        <w:t>0</w:t>
      </w:r>
      <w:r w:rsidRPr="00107351">
        <w:rPr>
          <w:rStyle w:val="spanrvts0"/>
          <w:sz w:val="28"/>
          <w:szCs w:val="28"/>
          <w:lang w:val="uk" w:eastAsia="uk"/>
        </w:rPr>
        <w:t xml:space="preserve">. Ціни </w:t>
      </w:r>
      <w:proofErr w:type="spellStart"/>
      <w:r w:rsidRPr="00107351">
        <w:rPr>
          <w:rStyle w:val="spanrvts0"/>
          <w:sz w:val="28"/>
          <w:szCs w:val="28"/>
          <w:lang w:val="uk" w:eastAsia="uk"/>
        </w:rPr>
        <w:t>закупівель</w:t>
      </w:r>
      <w:proofErr w:type="spellEnd"/>
      <w:r w:rsidRPr="00107351">
        <w:rPr>
          <w:rStyle w:val="spanrvts0"/>
          <w:sz w:val="28"/>
          <w:szCs w:val="28"/>
          <w:lang w:val="uk" w:eastAsia="uk"/>
        </w:rPr>
        <w:t xml:space="preserve">, які застосовуються при формуванні інвестиційної програми, є орієнтовними. Остаточна ціна </w:t>
      </w:r>
      <w:proofErr w:type="spellStart"/>
      <w:r w:rsidRPr="00107351">
        <w:rPr>
          <w:rStyle w:val="spanrvts0"/>
          <w:sz w:val="28"/>
          <w:szCs w:val="28"/>
          <w:lang w:val="uk" w:eastAsia="uk"/>
        </w:rPr>
        <w:t>закупівель</w:t>
      </w:r>
      <w:proofErr w:type="spellEnd"/>
      <w:r w:rsidRPr="00107351">
        <w:rPr>
          <w:rStyle w:val="spanrvts0"/>
          <w:sz w:val="28"/>
          <w:szCs w:val="28"/>
          <w:lang w:val="uk" w:eastAsia="uk"/>
        </w:rPr>
        <w:t xml:space="preserve"> визначається ліцензіатом на конкурентних засадах відповідно до вимог чинного законодавства про здійснення </w:t>
      </w:r>
      <w:proofErr w:type="spellStart"/>
      <w:r w:rsidRPr="00107351">
        <w:rPr>
          <w:rStyle w:val="spanrvts0"/>
          <w:sz w:val="28"/>
          <w:szCs w:val="28"/>
          <w:lang w:val="uk" w:eastAsia="uk"/>
        </w:rPr>
        <w:t>закупівель</w:t>
      </w:r>
      <w:proofErr w:type="spellEnd"/>
      <w:r w:rsidRPr="00107351">
        <w:rPr>
          <w:rStyle w:val="spanrvts0"/>
          <w:sz w:val="28"/>
          <w:szCs w:val="28"/>
          <w:lang w:val="uk" w:eastAsia="uk"/>
        </w:rPr>
        <w:t>.</w:t>
      </w:r>
    </w:p>
    <w:p w14:paraId="1F6F5FAA" w14:textId="77777777" w:rsidR="00CD180C" w:rsidRPr="00107351" w:rsidRDefault="00CD180C" w:rsidP="00CD180C">
      <w:pPr>
        <w:pStyle w:val="rvps2"/>
        <w:ind w:firstLine="448"/>
        <w:rPr>
          <w:rStyle w:val="spanrvts0"/>
          <w:sz w:val="28"/>
          <w:szCs w:val="28"/>
          <w:lang w:val="uk" w:eastAsia="uk"/>
        </w:rPr>
      </w:pPr>
    </w:p>
    <w:p w14:paraId="158095A4" w14:textId="49EC1064" w:rsidR="00E4529E" w:rsidRPr="00107351" w:rsidRDefault="00275945" w:rsidP="00CD180C">
      <w:pPr>
        <w:pStyle w:val="rvps2"/>
        <w:ind w:firstLine="448"/>
        <w:rPr>
          <w:rStyle w:val="spanrvts0"/>
          <w:sz w:val="28"/>
          <w:szCs w:val="28"/>
          <w:lang w:val="uk" w:eastAsia="uk"/>
        </w:rPr>
      </w:pPr>
      <w:bookmarkStart w:id="50" w:name="n46"/>
      <w:bookmarkEnd w:id="50"/>
      <w:r w:rsidRPr="00107351">
        <w:rPr>
          <w:rStyle w:val="spanrvts0"/>
          <w:sz w:val="28"/>
          <w:szCs w:val="28"/>
          <w:lang w:val="uk" w:eastAsia="uk"/>
        </w:rPr>
        <w:t>2.1</w:t>
      </w:r>
      <w:r w:rsidR="0040154B" w:rsidRPr="000D2D2E">
        <w:rPr>
          <w:rStyle w:val="spanrvts0"/>
          <w:sz w:val="28"/>
          <w:szCs w:val="28"/>
          <w:lang w:val="uk" w:eastAsia="uk"/>
        </w:rPr>
        <w:t>1</w:t>
      </w:r>
      <w:r w:rsidRPr="00107351">
        <w:rPr>
          <w:rStyle w:val="spanrvts0"/>
          <w:sz w:val="28"/>
          <w:szCs w:val="28"/>
          <w:lang w:val="uk" w:eastAsia="uk"/>
        </w:rPr>
        <w:t>. На титульній сторінці всіх примірників схваленої інвестиційної програми вказуються реквізити документів, якими інвестиційна програма затверджена відповідно до статуту ліцензіата, погоджена центральним органом виконавчої влади, що формує та забезпечує реалізацію державної політики в електроенергетичному комплексі, органами виконавчої влади та/або органами місцевого самоврядування в межах чинного законодавства, а також схвалена НКРЕКП. Титульна сторінка із зазначеними відмітками підписується керівником ліцензіата (уповноваженою ним особою).</w:t>
      </w:r>
    </w:p>
    <w:p w14:paraId="6DFBC3EE" w14:textId="2EC14B60" w:rsidR="00F96A33" w:rsidRPr="0040154B" w:rsidRDefault="00CD180C" w:rsidP="00CD180C">
      <w:pPr>
        <w:pStyle w:val="rvps2"/>
        <w:ind w:firstLine="448"/>
        <w:rPr>
          <w:sz w:val="28"/>
          <w:szCs w:val="28"/>
          <w:lang w:val="uk" w:eastAsia="uk"/>
        </w:rPr>
      </w:pPr>
      <w:bookmarkStart w:id="51" w:name="n111"/>
      <w:bookmarkStart w:id="52" w:name="n47"/>
      <w:bookmarkStart w:id="53" w:name="n48"/>
      <w:bookmarkEnd w:id="51"/>
      <w:bookmarkEnd w:id="52"/>
      <w:bookmarkEnd w:id="53"/>
      <w:r w:rsidRPr="0040154B">
        <w:rPr>
          <w:sz w:val="28"/>
          <w:szCs w:val="28"/>
          <w:lang w:val="uk" w:eastAsia="uk"/>
        </w:rPr>
        <w:t>Сторінки інвестиційної програми повинні бути прошиті, прошнуровані, пронумеровані, кількість прошнурованих аркушів завірена підписом керівника ліцензіата (уповноваженої ним особи) та скріплен</w:t>
      </w:r>
      <w:r w:rsidR="00B1592D" w:rsidRPr="0040154B">
        <w:rPr>
          <w:sz w:val="28"/>
          <w:szCs w:val="28"/>
          <w:lang w:val="uk" w:eastAsia="uk"/>
        </w:rPr>
        <w:t>а</w:t>
      </w:r>
      <w:r w:rsidRPr="0040154B">
        <w:rPr>
          <w:sz w:val="28"/>
          <w:szCs w:val="28"/>
          <w:lang w:val="uk" w:eastAsia="uk"/>
        </w:rPr>
        <w:t xml:space="preserve"> печаткою ліцензіата (за наявності).</w:t>
      </w:r>
    </w:p>
    <w:p w14:paraId="69FE3C29" w14:textId="77777777" w:rsidR="00F96A33" w:rsidRPr="0040154B" w:rsidRDefault="00F96A33" w:rsidP="00CD180C">
      <w:pPr>
        <w:pStyle w:val="rvps2"/>
        <w:ind w:firstLine="448"/>
        <w:rPr>
          <w:rStyle w:val="spanrvts0"/>
          <w:sz w:val="28"/>
          <w:szCs w:val="28"/>
          <w:lang w:val="uk" w:eastAsia="uk"/>
        </w:rPr>
      </w:pPr>
    </w:p>
    <w:p w14:paraId="36F07E82" w14:textId="5A58978E" w:rsidR="00E4529E" w:rsidRPr="0040154B" w:rsidRDefault="00275945" w:rsidP="00CD180C">
      <w:pPr>
        <w:pStyle w:val="rvps2"/>
        <w:ind w:firstLine="448"/>
        <w:rPr>
          <w:rStyle w:val="spanrvts0"/>
          <w:sz w:val="28"/>
          <w:szCs w:val="28"/>
          <w:lang w:val="uk" w:eastAsia="uk"/>
        </w:rPr>
      </w:pPr>
      <w:r w:rsidRPr="0040154B">
        <w:rPr>
          <w:rStyle w:val="spanrvts0"/>
          <w:sz w:val="28"/>
          <w:szCs w:val="28"/>
          <w:lang w:val="uk" w:eastAsia="uk"/>
        </w:rPr>
        <w:t>2.1</w:t>
      </w:r>
      <w:r w:rsidR="0040154B" w:rsidRPr="000D2D2E">
        <w:rPr>
          <w:rStyle w:val="spanrvts0"/>
          <w:sz w:val="28"/>
          <w:szCs w:val="28"/>
          <w:lang w:val="uk" w:eastAsia="uk"/>
        </w:rPr>
        <w:t>2</w:t>
      </w:r>
      <w:r w:rsidRPr="0040154B">
        <w:rPr>
          <w:rStyle w:val="spanrvts0"/>
          <w:sz w:val="28"/>
          <w:szCs w:val="28"/>
          <w:lang w:val="uk" w:eastAsia="uk"/>
        </w:rPr>
        <w:t xml:space="preserve">. </w:t>
      </w:r>
      <w:r w:rsidR="00F96A33" w:rsidRPr="0040154B">
        <w:rPr>
          <w:sz w:val="28"/>
          <w:szCs w:val="28"/>
          <w:lang w:val="uk" w:eastAsia="uk"/>
        </w:rPr>
        <w:t>Матеріали, які надаються як обґрунтування розділів інвестиційної програми, повинні бути підписані</w:t>
      </w:r>
      <w:r w:rsidR="003828C6" w:rsidRPr="0040154B">
        <w:rPr>
          <w:sz w:val="28"/>
          <w:szCs w:val="28"/>
          <w:lang w:val="uk" w:eastAsia="uk"/>
        </w:rPr>
        <w:t xml:space="preserve"> </w:t>
      </w:r>
      <w:r w:rsidR="00F96A33" w:rsidRPr="0040154B">
        <w:rPr>
          <w:sz w:val="28"/>
          <w:szCs w:val="28"/>
          <w:lang w:val="uk" w:eastAsia="uk"/>
        </w:rPr>
        <w:t xml:space="preserve">керівником ліцензіата </w:t>
      </w:r>
      <w:r w:rsidR="00612947" w:rsidRPr="0040154B">
        <w:rPr>
          <w:sz w:val="28"/>
          <w:szCs w:val="28"/>
          <w:lang w:val="uk" w:eastAsia="uk"/>
        </w:rPr>
        <w:t>(</w:t>
      </w:r>
      <w:r w:rsidR="00F96A33" w:rsidRPr="0040154B">
        <w:rPr>
          <w:sz w:val="28"/>
          <w:szCs w:val="28"/>
          <w:lang w:val="uk" w:eastAsia="uk"/>
        </w:rPr>
        <w:t>уповноваженою ним особою</w:t>
      </w:r>
      <w:r w:rsidR="00612947" w:rsidRPr="0040154B">
        <w:rPr>
          <w:sz w:val="28"/>
          <w:szCs w:val="28"/>
          <w:lang w:val="uk" w:eastAsia="uk"/>
        </w:rPr>
        <w:t>)</w:t>
      </w:r>
      <w:r w:rsidR="00F96A33" w:rsidRPr="0040154B">
        <w:rPr>
          <w:sz w:val="28"/>
          <w:szCs w:val="28"/>
          <w:lang w:val="uk" w:eastAsia="uk"/>
        </w:rPr>
        <w:t xml:space="preserve"> та скріплені печаткою </w:t>
      </w:r>
      <w:r w:rsidR="00F96A33" w:rsidRPr="0040154B">
        <w:rPr>
          <w:sz w:val="28"/>
          <w:szCs w:val="28"/>
          <w:lang w:val="ru-RU" w:eastAsia="uk"/>
        </w:rPr>
        <w:t xml:space="preserve">(за </w:t>
      </w:r>
      <w:proofErr w:type="spellStart"/>
      <w:r w:rsidR="00F96A33" w:rsidRPr="0040154B">
        <w:rPr>
          <w:sz w:val="28"/>
          <w:szCs w:val="28"/>
          <w:lang w:val="ru-RU" w:eastAsia="uk"/>
        </w:rPr>
        <w:t>наявності</w:t>
      </w:r>
      <w:proofErr w:type="spellEnd"/>
      <w:r w:rsidR="00F96A33" w:rsidRPr="0040154B">
        <w:rPr>
          <w:sz w:val="28"/>
          <w:szCs w:val="28"/>
          <w:lang w:val="ru-RU" w:eastAsia="uk"/>
        </w:rPr>
        <w:t>).</w:t>
      </w:r>
      <w:r w:rsidR="003828C6" w:rsidRPr="0040154B">
        <w:rPr>
          <w:sz w:val="28"/>
          <w:szCs w:val="28"/>
          <w:lang w:val="uk" w:eastAsia="uk"/>
        </w:rPr>
        <w:t xml:space="preserve"> </w:t>
      </w:r>
      <w:r w:rsidR="00612947" w:rsidRPr="0040154B">
        <w:rPr>
          <w:sz w:val="28"/>
          <w:szCs w:val="28"/>
          <w:lang w:val="uk" w:eastAsia="uk"/>
        </w:rPr>
        <w:t>К</w:t>
      </w:r>
      <w:r w:rsidR="003828C6" w:rsidRPr="0040154B">
        <w:rPr>
          <w:sz w:val="28"/>
          <w:szCs w:val="28"/>
          <w:lang w:val="uk" w:eastAsia="uk"/>
        </w:rPr>
        <w:t>опі</w:t>
      </w:r>
      <w:r w:rsidR="00612947" w:rsidRPr="0040154B">
        <w:rPr>
          <w:sz w:val="28"/>
          <w:szCs w:val="28"/>
          <w:lang w:val="uk" w:eastAsia="uk"/>
        </w:rPr>
        <w:t>ї документів, які додаються до таких матеріалів повинні бути</w:t>
      </w:r>
      <w:r w:rsidR="003828C6" w:rsidRPr="0040154B">
        <w:rPr>
          <w:sz w:val="28"/>
          <w:szCs w:val="28"/>
          <w:lang w:val="uk" w:eastAsia="uk"/>
        </w:rPr>
        <w:t xml:space="preserve"> завірені</w:t>
      </w:r>
      <w:r w:rsidR="00612947" w:rsidRPr="0040154B">
        <w:rPr>
          <w:sz w:val="28"/>
          <w:szCs w:val="28"/>
          <w:lang w:val="uk" w:eastAsia="uk"/>
        </w:rPr>
        <w:t xml:space="preserve"> підписом керівника ліцензіата (уповноваженої ним особи).</w:t>
      </w:r>
    </w:p>
    <w:p w14:paraId="6E0C416F" w14:textId="77777777" w:rsidR="00CD180C" w:rsidRPr="00107351" w:rsidRDefault="00CD180C" w:rsidP="00CD180C">
      <w:pPr>
        <w:pStyle w:val="rvps2"/>
        <w:ind w:firstLine="448"/>
        <w:rPr>
          <w:rStyle w:val="spanrvts0"/>
          <w:sz w:val="28"/>
          <w:szCs w:val="28"/>
          <w:lang w:val="uk" w:eastAsia="uk"/>
        </w:rPr>
      </w:pPr>
    </w:p>
    <w:p w14:paraId="4332087C" w14:textId="59441993" w:rsidR="00E4529E" w:rsidRDefault="004C4D8C" w:rsidP="00CD180C">
      <w:pPr>
        <w:pStyle w:val="rvps7"/>
        <w:ind w:left="450" w:right="450"/>
        <w:rPr>
          <w:rStyle w:val="spanrvts15"/>
          <w:lang w:val="uk" w:eastAsia="uk"/>
        </w:rPr>
      </w:pPr>
      <w:bookmarkStart w:id="54" w:name="n49"/>
      <w:bookmarkEnd w:id="54"/>
      <w:r>
        <w:rPr>
          <w:rStyle w:val="spanrvts15"/>
          <w:lang w:val="uk" w:eastAsia="uk"/>
        </w:rPr>
        <w:t>3</w:t>
      </w:r>
      <w:r w:rsidR="00275945" w:rsidRPr="00107351">
        <w:rPr>
          <w:rStyle w:val="spanrvts15"/>
          <w:lang w:val="uk" w:eastAsia="uk"/>
        </w:rPr>
        <w:t>. Порядок розгляду та схвалення інвестиційних програм</w:t>
      </w:r>
    </w:p>
    <w:p w14:paraId="7166DAFB" w14:textId="77777777" w:rsidR="00F96A33" w:rsidRPr="00107351" w:rsidRDefault="00F96A33" w:rsidP="00CD180C">
      <w:pPr>
        <w:pStyle w:val="rvps7"/>
        <w:ind w:left="450" w:right="450"/>
        <w:rPr>
          <w:rStyle w:val="spanrvts0"/>
          <w:sz w:val="28"/>
          <w:szCs w:val="28"/>
          <w:lang w:val="uk" w:eastAsia="uk"/>
        </w:rPr>
      </w:pPr>
    </w:p>
    <w:p w14:paraId="4CB4D80D" w14:textId="2BBAB02A" w:rsidR="006B6961" w:rsidRPr="0040154B" w:rsidRDefault="00275945" w:rsidP="006B6961">
      <w:pPr>
        <w:pStyle w:val="rvps2"/>
        <w:rPr>
          <w:sz w:val="28"/>
          <w:szCs w:val="28"/>
          <w:lang w:val="uk-UA" w:eastAsia="uk"/>
        </w:rPr>
      </w:pPr>
      <w:bookmarkStart w:id="55" w:name="n50"/>
      <w:bookmarkEnd w:id="55"/>
      <w:r w:rsidRPr="0040154B">
        <w:rPr>
          <w:rStyle w:val="spanrvts0"/>
          <w:sz w:val="28"/>
          <w:szCs w:val="28"/>
          <w:lang w:val="uk" w:eastAsia="uk"/>
        </w:rPr>
        <w:t xml:space="preserve">3.1. </w:t>
      </w:r>
      <w:r w:rsidR="006B6961" w:rsidRPr="0040154B">
        <w:rPr>
          <w:sz w:val="28"/>
          <w:szCs w:val="28"/>
          <w:lang w:val="uk-UA" w:eastAsia="uk"/>
        </w:rPr>
        <w:t>Інвестиційна програма на прогнозний період подається на розгляд в електронн</w:t>
      </w:r>
      <w:r w:rsidR="002479A3" w:rsidRPr="0040154B">
        <w:rPr>
          <w:sz w:val="28"/>
          <w:szCs w:val="28"/>
          <w:lang w:val="uk-UA" w:eastAsia="uk"/>
        </w:rPr>
        <w:t>ій</w:t>
      </w:r>
      <w:r w:rsidR="006B6961" w:rsidRPr="0040154B">
        <w:rPr>
          <w:sz w:val="28"/>
          <w:szCs w:val="28"/>
          <w:lang w:val="uk-UA" w:eastAsia="uk"/>
        </w:rPr>
        <w:t xml:space="preserve"> </w:t>
      </w:r>
      <w:r w:rsidR="002479A3" w:rsidRPr="0040154B">
        <w:rPr>
          <w:sz w:val="28"/>
          <w:szCs w:val="28"/>
          <w:lang w:val="uk-UA" w:eastAsia="uk"/>
        </w:rPr>
        <w:t xml:space="preserve">формі </w:t>
      </w:r>
      <w:r w:rsidR="006B6961" w:rsidRPr="0040154B">
        <w:rPr>
          <w:sz w:val="28"/>
          <w:szCs w:val="28"/>
          <w:lang w:val="uk-UA" w:eastAsia="uk"/>
        </w:rPr>
        <w:t>та на паперових носіях до НКРЕКП не пізніше ніж за 2 місяці до дати закінчення діючої інвестиційної програми.</w:t>
      </w:r>
    </w:p>
    <w:p w14:paraId="06C63AC4" w14:textId="5EE9C3B6" w:rsidR="006B6961" w:rsidRPr="0040154B" w:rsidRDefault="006B6961" w:rsidP="006B6961">
      <w:pPr>
        <w:pStyle w:val="rvps2"/>
        <w:rPr>
          <w:sz w:val="28"/>
          <w:szCs w:val="28"/>
          <w:lang w:val="uk-UA" w:eastAsia="uk"/>
        </w:rPr>
      </w:pPr>
      <w:r w:rsidRPr="0040154B">
        <w:rPr>
          <w:sz w:val="28"/>
          <w:szCs w:val="28"/>
          <w:lang w:val="uk-UA" w:eastAsia="uk"/>
        </w:rPr>
        <w:t xml:space="preserve">З метою інформування громадськості </w:t>
      </w:r>
      <w:proofErr w:type="spellStart"/>
      <w:r w:rsidRPr="0040154B">
        <w:rPr>
          <w:sz w:val="28"/>
          <w:szCs w:val="28"/>
          <w:lang w:val="uk-UA" w:eastAsia="uk"/>
        </w:rPr>
        <w:t>про</w:t>
      </w:r>
      <w:r w:rsidR="00900BA6" w:rsidRPr="0040154B">
        <w:rPr>
          <w:sz w:val="28"/>
          <w:szCs w:val="28"/>
          <w:lang w:val="uk-UA" w:eastAsia="uk"/>
        </w:rPr>
        <w:t>є</w:t>
      </w:r>
      <w:r w:rsidRPr="0040154B">
        <w:rPr>
          <w:sz w:val="28"/>
          <w:szCs w:val="28"/>
          <w:lang w:val="uk-UA" w:eastAsia="uk"/>
        </w:rPr>
        <w:t>кт</w:t>
      </w:r>
      <w:proofErr w:type="spellEnd"/>
      <w:r w:rsidRPr="0040154B">
        <w:rPr>
          <w:sz w:val="28"/>
          <w:szCs w:val="28"/>
          <w:lang w:val="uk-UA" w:eastAsia="uk"/>
        </w:rPr>
        <w:t xml:space="preserve"> інвестиційної програми оприлюднюється відповідним ліцензіатом шляхом розміщення на своєму офіційному </w:t>
      </w:r>
      <w:proofErr w:type="spellStart"/>
      <w:r w:rsidRPr="0040154B">
        <w:rPr>
          <w:sz w:val="28"/>
          <w:szCs w:val="28"/>
          <w:lang w:val="uk-UA" w:eastAsia="uk"/>
        </w:rPr>
        <w:t>вебсайті</w:t>
      </w:r>
      <w:proofErr w:type="spellEnd"/>
      <w:r w:rsidRPr="0040154B">
        <w:rPr>
          <w:sz w:val="28"/>
          <w:szCs w:val="28"/>
          <w:lang w:val="uk-UA" w:eastAsia="uk"/>
        </w:rPr>
        <w:t xml:space="preserve"> в мережі Інтернет із забезпеченням можливості збору зауважень та пропозицій до зазначених </w:t>
      </w:r>
      <w:proofErr w:type="spellStart"/>
      <w:r w:rsidRPr="0040154B">
        <w:rPr>
          <w:sz w:val="28"/>
          <w:szCs w:val="28"/>
          <w:lang w:val="uk-UA" w:eastAsia="uk"/>
        </w:rPr>
        <w:t>про</w:t>
      </w:r>
      <w:r w:rsidR="00900BA6" w:rsidRPr="0040154B">
        <w:rPr>
          <w:sz w:val="28"/>
          <w:szCs w:val="28"/>
          <w:lang w:val="uk-UA" w:eastAsia="uk"/>
        </w:rPr>
        <w:t>є</w:t>
      </w:r>
      <w:r w:rsidRPr="0040154B">
        <w:rPr>
          <w:sz w:val="28"/>
          <w:szCs w:val="28"/>
          <w:lang w:val="uk-UA" w:eastAsia="uk"/>
        </w:rPr>
        <w:t>ктів</w:t>
      </w:r>
      <w:proofErr w:type="spellEnd"/>
      <w:r w:rsidRPr="0040154B">
        <w:rPr>
          <w:sz w:val="28"/>
          <w:szCs w:val="28"/>
          <w:lang w:val="uk-UA" w:eastAsia="uk"/>
        </w:rPr>
        <w:t xml:space="preserve"> протягом не менше 30</w:t>
      </w:r>
      <w:r w:rsidR="00B1592D" w:rsidRPr="0040154B">
        <w:rPr>
          <w:sz w:val="28"/>
          <w:szCs w:val="28"/>
          <w:lang w:val="uk-UA" w:eastAsia="uk"/>
        </w:rPr>
        <w:t> </w:t>
      </w:r>
      <w:r w:rsidRPr="0040154B">
        <w:rPr>
          <w:sz w:val="28"/>
          <w:szCs w:val="28"/>
          <w:lang w:val="uk-UA" w:eastAsia="uk"/>
        </w:rPr>
        <w:t>календарних днів до дати прийняття рішення щодо схвалення інвестиційної програми.</w:t>
      </w:r>
    </w:p>
    <w:p w14:paraId="6F7F4E6F" w14:textId="77777777" w:rsidR="006B6961" w:rsidRPr="0040154B" w:rsidRDefault="006B6961" w:rsidP="00CD180C">
      <w:pPr>
        <w:pStyle w:val="rvps2"/>
        <w:rPr>
          <w:rStyle w:val="spanrvts0"/>
          <w:sz w:val="28"/>
          <w:szCs w:val="28"/>
          <w:lang w:val="uk" w:eastAsia="uk"/>
        </w:rPr>
      </w:pPr>
    </w:p>
    <w:p w14:paraId="346258B9" w14:textId="4BF85E1F" w:rsidR="00E4529E" w:rsidRPr="0040154B" w:rsidRDefault="00275945" w:rsidP="00CD180C">
      <w:pPr>
        <w:pStyle w:val="rvps2"/>
        <w:rPr>
          <w:rStyle w:val="spanrvts0"/>
          <w:sz w:val="28"/>
          <w:szCs w:val="28"/>
          <w:lang w:val="uk" w:eastAsia="uk"/>
        </w:rPr>
      </w:pPr>
      <w:bookmarkStart w:id="56" w:name="n51"/>
      <w:bookmarkStart w:id="57" w:name="n52"/>
      <w:bookmarkEnd w:id="56"/>
      <w:bookmarkEnd w:id="57"/>
      <w:r w:rsidRPr="0040154B">
        <w:rPr>
          <w:rStyle w:val="spanrvts0"/>
          <w:sz w:val="28"/>
          <w:szCs w:val="28"/>
          <w:lang w:val="uk" w:eastAsia="uk"/>
        </w:rPr>
        <w:t>3.2. Інвестиційна програма оформлюється з дотриманням вимог цього Порядку, затверджується в установленому законодавством порядку, погоджується центральним органом виконавчої влади, що формує та забезпечує реалізацію державної політики в електроенергетичному комплексі, іншими органами виконавчої влади та/або органами місцевого самоврядування в межах чинного законодавства.</w:t>
      </w:r>
    </w:p>
    <w:p w14:paraId="39483759" w14:textId="6D2EE020" w:rsidR="0049139D" w:rsidRPr="0040154B" w:rsidRDefault="006B6961" w:rsidP="00CD180C">
      <w:pPr>
        <w:pStyle w:val="rvps2"/>
        <w:rPr>
          <w:sz w:val="28"/>
          <w:szCs w:val="28"/>
          <w:lang w:val="uk" w:eastAsia="uk"/>
        </w:rPr>
      </w:pPr>
      <w:r w:rsidRPr="0040154B">
        <w:rPr>
          <w:sz w:val="28"/>
          <w:szCs w:val="28"/>
          <w:lang w:val="uk" w:eastAsia="uk"/>
        </w:rPr>
        <w:t>Заходи інвестиційної програми</w:t>
      </w:r>
      <w:r w:rsidR="0049139D" w:rsidRPr="0040154B">
        <w:rPr>
          <w:sz w:val="28"/>
          <w:szCs w:val="28"/>
          <w:lang w:val="uk" w:eastAsia="uk"/>
        </w:rPr>
        <w:t>,</w:t>
      </w:r>
      <w:r w:rsidRPr="0040154B">
        <w:rPr>
          <w:sz w:val="28"/>
          <w:szCs w:val="28"/>
          <w:lang w:val="uk" w:eastAsia="uk"/>
        </w:rPr>
        <w:t xml:space="preserve"> </w:t>
      </w:r>
      <w:r w:rsidR="0049139D" w:rsidRPr="0040154B">
        <w:rPr>
          <w:sz w:val="28"/>
          <w:szCs w:val="28"/>
          <w:lang w:val="uk" w:eastAsia="uk"/>
        </w:rPr>
        <w:t>направлені на підвищення безпеки АЕС та продовження терміну експлуатації енергоблоків АЕС, погоджуються з центральним органом виконавчої влади, що формує та забезпечує реалізацію державної політики у сфері безпеки використання ядерної енергії.</w:t>
      </w:r>
    </w:p>
    <w:p w14:paraId="192508B9" w14:textId="77777777" w:rsidR="006B6961" w:rsidRPr="0040154B" w:rsidRDefault="006B6961" w:rsidP="00CD180C">
      <w:pPr>
        <w:pStyle w:val="rvps2"/>
        <w:rPr>
          <w:rStyle w:val="spanrvts0"/>
          <w:sz w:val="28"/>
          <w:szCs w:val="28"/>
          <w:lang w:val="uk" w:eastAsia="uk"/>
        </w:rPr>
      </w:pPr>
    </w:p>
    <w:p w14:paraId="22DA53FE" w14:textId="75C6B43C" w:rsidR="005B7BA7" w:rsidRPr="0040154B" w:rsidRDefault="00275945" w:rsidP="005B7BA7">
      <w:pPr>
        <w:pStyle w:val="rvps2"/>
        <w:ind w:firstLine="448"/>
        <w:rPr>
          <w:sz w:val="28"/>
          <w:szCs w:val="28"/>
          <w:lang w:val="uk-UA" w:eastAsia="uk"/>
        </w:rPr>
      </w:pPr>
      <w:bookmarkStart w:id="58" w:name="n112"/>
      <w:bookmarkStart w:id="59" w:name="n53"/>
      <w:bookmarkEnd w:id="58"/>
      <w:bookmarkEnd w:id="59"/>
      <w:r w:rsidRPr="0040154B">
        <w:rPr>
          <w:rStyle w:val="spanrvts0"/>
          <w:sz w:val="28"/>
          <w:szCs w:val="28"/>
          <w:lang w:val="uk" w:eastAsia="uk"/>
        </w:rPr>
        <w:t xml:space="preserve">3.3. </w:t>
      </w:r>
      <w:r w:rsidR="005B7BA7" w:rsidRPr="0040154B">
        <w:rPr>
          <w:sz w:val="28"/>
          <w:szCs w:val="28"/>
          <w:lang w:val="uk-UA" w:eastAsia="uk"/>
        </w:rPr>
        <w:t xml:space="preserve">Інвестиційна програма та відповідні </w:t>
      </w:r>
      <w:proofErr w:type="spellStart"/>
      <w:r w:rsidR="005B7BA7" w:rsidRPr="0040154B">
        <w:rPr>
          <w:sz w:val="28"/>
          <w:szCs w:val="28"/>
          <w:lang w:val="uk-UA" w:eastAsia="uk"/>
        </w:rPr>
        <w:t>обґрунтову</w:t>
      </w:r>
      <w:r w:rsidR="00503C59" w:rsidRPr="0040154B">
        <w:rPr>
          <w:sz w:val="28"/>
          <w:szCs w:val="28"/>
          <w:lang w:val="uk-UA" w:eastAsia="uk"/>
        </w:rPr>
        <w:t>ючі</w:t>
      </w:r>
      <w:proofErr w:type="spellEnd"/>
      <w:r w:rsidR="005B7BA7" w:rsidRPr="0040154B">
        <w:rPr>
          <w:sz w:val="28"/>
          <w:szCs w:val="28"/>
          <w:lang w:val="uk-UA" w:eastAsia="uk"/>
        </w:rPr>
        <w:t xml:space="preserve"> матеріали надаються до НКРЕКП на паперових носіях та в електронн</w:t>
      </w:r>
      <w:r w:rsidR="00DB7EA3" w:rsidRPr="0040154B">
        <w:rPr>
          <w:sz w:val="28"/>
          <w:szCs w:val="28"/>
          <w:lang w:val="uk-UA" w:eastAsia="uk"/>
        </w:rPr>
        <w:t>ій</w:t>
      </w:r>
      <w:r w:rsidR="005B7BA7" w:rsidRPr="0040154B">
        <w:rPr>
          <w:sz w:val="28"/>
          <w:szCs w:val="28"/>
          <w:lang w:val="uk-UA" w:eastAsia="uk"/>
        </w:rPr>
        <w:t xml:space="preserve"> </w:t>
      </w:r>
      <w:r w:rsidR="00DB7EA3" w:rsidRPr="0040154B">
        <w:rPr>
          <w:sz w:val="28"/>
          <w:szCs w:val="28"/>
          <w:lang w:val="uk-UA" w:eastAsia="uk"/>
        </w:rPr>
        <w:t>формі</w:t>
      </w:r>
      <w:r w:rsidR="005B7BA7" w:rsidRPr="0040154B">
        <w:rPr>
          <w:sz w:val="28"/>
          <w:szCs w:val="28"/>
          <w:lang w:val="uk-UA" w:eastAsia="uk"/>
        </w:rPr>
        <w:t>.</w:t>
      </w:r>
    </w:p>
    <w:p w14:paraId="50042E5E" w14:textId="18ACF6AE" w:rsidR="005B7BA7" w:rsidRPr="0040154B" w:rsidRDefault="005B7BA7" w:rsidP="005B7BA7">
      <w:pPr>
        <w:pStyle w:val="rvps2"/>
        <w:ind w:firstLine="448"/>
        <w:rPr>
          <w:sz w:val="28"/>
          <w:szCs w:val="28"/>
          <w:lang w:val="uk-UA" w:eastAsia="uk"/>
        </w:rPr>
      </w:pPr>
      <w:r w:rsidRPr="0040154B">
        <w:rPr>
          <w:sz w:val="28"/>
          <w:szCs w:val="28"/>
          <w:lang w:val="uk-UA" w:eastAsia="uk"/>
        </w:rPr>
        <w:t>Інвестиційна програма розглядається НКРЕКП на предмет її належного оформлення, затвердження та погодження, наявності відповідного обґрунтування окремих розділів та інвестиційної програми в цілому відповідно до вимог цього Порядку.</w:t>
      </w:r>
    </w:p>
    <w:p w14:paraId="4B73A58A" w14:textId="62FD64FF" w:rsidR="005B7BA7" w:rsidRPr="0040154B" w:rsidRDefault="005B7BA7" w:rsidP="005B7BA7">
      <w:pPr>
        <w:pStyle w:val="rvps2"/>
        <w:ind w:firstLine="448"/>
        <w:rPr>
          <w:sz w:val="28"/>
          <w:szCs w:val="28"/>
          <w:lang w:val="uk-UA" w:eastAsia="uk"/>
        </w:rPr>
      </w:pPr>
      <w:r w:rsidRPr="0040154B">
        <w:rPr>
          <w:sz w:val="28"/>
          <w:szCs w:val="28"/>
          <w:lang w:val="uk-UA" w:eastAsia="uk"/>
        </w:rPr>
        <w:t xml:space="preserve">За наявності зауважень та пропозицій до інвестиційної програми НКРЕКП письмово </w:t>
      </w:r>
      <w:r w:rsidR="00531F0B" w:rsidRPr="0040154B">
        <w:rPr>
          <w:sz w:val="28"/>
          <w:szCs w:val="28"/>
          <w:lang w:val="uk-UA" w:eastAsia="uk"/>
        </w:rPr>
        <w:t xml:space="preserve">повідомляє </w:t>
      </w:r>
      <w:r w:rsidRPr="0040154B">
        <w:rPr>
          <w:sz w:val="28"/>
          <w:szCs w:val="28"/>
          <w:lang w:val="uk-UA" w:eastAsia="uk"/>
        </w:rPr>
        <w:t>про це ліцензіата. Додаткові пояснення, обґрунтування та пропозиції приймаються НКРЕКП протягом 10 (десяти) робочих днів з дня отримання ліцензіатом зауважень та пропозицій НКРЕКП.</w:t>
      </w:r>
    </w:p>
    <w:p w14:paraId="2EA26D5C" w14:textId="6876F763" w:rsidR="005B7BA7" w:rsidRPr="0040154B" w:rsidRDefault="005B7BA7" w:rsidP="005B7BA7">
      <w:pPr>
        <w:pStyle w:val="rvps2"/>
        <w:ind w:firstLine="448"/>
        <w:rPr>
          <w:sz w:val="28"/>
          <w:szCs w:val="28"/>
          <w:lang w:val="uk-UA" w:eastAsia="uk"/>
        </w:rPr>
      </w:pPr>
      <w:r w:rsidRPr="0040154B">
        <w:rPr>
          <w:sz w:val="28"/>
          <w:szCs w:val="28"/>
          <w:lang w:val="uk-UA" w:eastAsia="uk"/>
        </w:rPr>
        <w:t>Якщо ліцензіат протягом 10 (десяти) робочих днів з дня отримання зауважень та пропозицій НКРЕКП</w:t>
      </w:r>
      <w:r w:rsidR="00EA1E3D" w:rsidRPr="0040154B">
        <w:rPr>
          <w:sz w:val="28"/>
          <w:szCs w:val="28"/>
          <w:lang w:val="uk-UA" w:eastAsia="uk"/>
        </w:rPr>
        <w:t xml:space="preserve"> до інвестиційної програми</w:t>
      </w:r>
      <w:r w:rsidRPr="0040154B">
        <w:rPr>
          <w:sz w:val="28"/>
          <w:szCs w:val="28"/>
          <w:lang w:val="uk-UA" w:eastAsia="uk"/>
        </w:rPr>
        <w:t xml:space="preserve"> надає відповідні пропозиції, додаткові пояснення та обґрунтування, інвестиційна програма розглядається НКРЕКП</w:t>
      </w:r>
      <w:r w:rsidR="001A5BB0" w:rsidRPr="0040154B">
        <w:rPr>
          <w:sz w:val="28"/>
          <w:szCs w:val="28"/>
          <w:lang w:val="uk-UA" w:eastAsia="uk"/>
        </w:rPr>
        <w:t xml:space="preserve"> з урахуванням наданих додатково матеріалів</w:t>
      </w:r>
      <w:r w:rsidRPr="0040154B">
        <w:rPr>
          <w:sz w:val="28"/>
          <w:szCs w:val="28"/>
          <w:lang w:val="uk-UA" w:eastAsia="uk"/>
        </w:rPr>
        <w:t>.</w:t>
      </w:r>
    </w:p>
    <w:p w14:paraId="606318D6" w14:textId="1811AC7A" w:rsidR="00E4529E" w:rsidRPr="0040154B" w:rsidRDefault="005B7BA7" w:rsidP="005B7BA7">
      <w:pPr>
        <w:pStyle w:val="rvps2"/>
        <w:ind w:firstLine="448"/>
        <w:rPr>
          <w:rStyle w:val="spanrvts0"/>
          <w:sz w:val="28"/>
          <w:szCs w:val="28"/>
          <w:lang w:val="uk-UA" w:eastAsia="uk"/>
        </w:rPr>
      </w:pPr>
      <w:r w:rsidRPr="0040154B">
        <w:rPr>
          <w:sz w:val="28"/>
          <w:szCs w:val="28"/>
          <w:lang w:val="uk-UA" w:eastAsia="uk"/>
        </w:rPr>
        <w:t xml:space="preserve">У разі </w:t>
      </w:r>
      <w:r w:rsidR="00B33CE8" w:rsidRPr="0040154B">
        <w:rPr>
          <w:sz w:val="28"/>
          <w:szCs w:val="28"/>
          <w:lang w:val="uk-UA" w:eastAsia="uk"/>
        </w:rPr>
        <w:t xml:space="preserve">встановлення невідповідності інвестиційної програми вимогам цього Порядку в частині оформлення, затвердження та погодження та/або </w:t>
      </w:r>
      <w:r w:rsidRPr="0040154B">
        <w:rPr>
          <w:sz w:val="28"/>
          <w:szCs w:val="28"/>
          <w:lang w:val="uk-UA" w:eastAsia="uk"/>
        </w:rPr>
        <w:t xml:space="preserve">ненадання у визначений термін додаткових пояснень, обґрунтувань та пропозицій </w:t>
      </w:r>
      <w:r w:rsidR="00B33CE8" w:rsidRPr="0040154B">
        <w:rPr>
          <w:sz w:val="28"/>
          <w:szCs w:val="28"/>
          <w:lang w:val="uk-UA" w:eastAsia="uk"/>
        </w:rPr>
        <w:t>до неї</w:t>
      </w:r>
      <w:r w:rsidRPr="0040154B">
        <w:rPr>
          <w:sz w:val="28"/>
          <w:szCs w:val="28"/>
          <w:lang w:val="uk-UA" w:eastAsia="uk"/>
        </w:rPr>
        <w:t xml:space="preserve"> </w:t>
      </w:r>
      <w:r w:rsidR="00B33CE8" w:rsidRPr="0040154B">
        <w:rPr>
          <w:sz w:val="28"/>
          <w:szCs w:val="28"/>
          <w:lang w:val="uk-UA" w:eastAsia="uk"/>
        </w:rPr>
        <w:t>відповідна інвестиційна програма</w:t>
      </w:r>
      <w:r w:rsidRPr="0040154B">
        <w:rPr>
          <w:sz w:val="28"/>
          <w:szCs w:val="28"/>
          <w:lang w:val="uk-UA" w:eastAsia="uk"/>
        </w:rPr>
        <w:t xml:space="preserve"> до розгляду не приймається, про що </w:t>
      </w:r>
      <w:r w:rsidR="00750A87" w:rsidRPr="0040154B">
        <w:rPr>
          <w:sz w:val="28"/>
          <w:szCs w:val="28"/>
          <w:lang w:val="uk-UA" w:eastAsia="uk"/>
        </w:rPr>
        <w:t xml:space="preserve">НКРЕКП </w:t>
      </w:r>
      <w:r w:rsidRPr="0040154B">
        <w:rPr>
          <w:sz w:val="28"/>
          <w:szCs w:val="28"/>
          <w:lang w:val="uk-UA" w:eastAsia="uk"/>
        </w:rPr>
        <w:t xml:space="preserve">письмово </w:t>
      </w:r>
      <w:r w:rsidR="00531F0B" w:rsidRPr="0040154B">
        <w:rPr>
          <w:sz w:val="28"/>
          <w:szCs w:val="28"/>
          <w:lang w:val="uk-UA" w:eastAsia="uk"/>
        </w:rPr>
        <w:t>повідомляє</w:t>
      </w:r>
      <w:r w:rsidR="00750A87" w:rsidRPr="0040154B">
        <w:rPr>
          <w:sz w:val="28"/>
          <w:szCs w:val="28"/>
          <w:lang w:val="uk-UA" w:eastAsia="uk"/>
        </w:rPr>
        <w:t xml:space="preserve"> </w:t>
      </w:r>
      <w:r w:rsidRPr="0040154B">
        <w:rPr>
          <w:sz w:val="28"/>
          <w:szCs w:val="28"/>
          <w:lang w:val="uk-UA" w:eastAsia="uk"/>
        </w:rPr>
        <w:t>ліцензіат</w:t>
      </w:r>
      <w:r w:rsidR="00750A87" w:rsidRPr="0040154B">
        <w:rPr>
          <w:sz w:val="28"/>
          <w:szCs w:val="28"/>
          <w:lang w:val="uk-UA" w:eastAsia="uk"/>
        </w:rPr>
        <w:t>а</w:t>
      </w:r>
      <w:r w:rsidRPr="0040154B">
        <w:rPr>
          <w:sz w:val="28"/>
          <w:szCs w:val="28"/>
          <w:lang w:val="uk-UA" w:eastAsia="uk"/>
        </w:rPr>
        <w:t>.</w:t>
      </w:r>
    </w:p>
    <w:p w14:paraId="3B494E3B" w14:textId="3B9B54D4" w:rsidR="00E4529E" w:rsidRPr="0040154B" w:rsidRDefault="00275945" w:rsidP="005B7BA7">
      <w:pPr>
        <w:pStyle w:val="rvps2"/>
        <w:ind w:firstLine="448"/>
        <w:rPr>
          <w:rStyle w:val="spanrvts0"/>
          <w:sz w:val="28"/>
          <w:szCs w:val="28"/>
          <w:lang w:val="uk" w:eastAsia="uk"/>
        </w:rPr>
      </w:pPr>
      <w:bookmarkStart w:id="60" w:name="n54"/>
      <w:bookmarkStart w:id="61" w:name="n56"/>
      <w:bookmarkEnd w:id="60"/>
      <w:bookmarkEnd w:id="61"/>
      <w:r w:rsidRPr="0040154B">
        <w:rPr>
          <w:rStyle w:val="spanrvts0"/>
          <w:sz w:val="28"/>
          <w:szCs w:val="28"/>
          <w:lang w:val="uk" w:eastAsia="uk"/>
        </w:rPr>
        <w:lastRenderedPageBreak/>
        <w:t>3.4. Якщо під час розгляду НКРЕКП інвестиційної програми виникають питання, що потребують проведення експертизи, розгляд інвестиційної програми зупиняється на період, необхідний для проведення експертизи, про що НКРЕКП письмово повідомляє ліцензіата.</w:t>
      </w:r>
    </w:p>
    <w:p w14:paraId="5112269A" w14:textId="2DC321C4" w:rsidR="005B7BA7" w:rsidRPr="0040154B" w:rsidRDefault="005B7BA7" w:rsidP="005B7BA7">
      <w:pPr>
        <w:pStyle w:val="rvps2"/>
        <w:ind w:firstLine="448"/>
        <w:rPr>
          <w:rStyle w:val="spanrvts0"/>
          <w:sz w:val="28"/>
          <w:szCs w:val="28"/>
          <w:lang w:val="uk" w:eastAsia="uk"/>
        </w:rPr>
      </w:pPr>
      <w:r w:rsidRPr="0040154B">
        <w:rPr>
          <w:sz w:val="28"/>
          <w:szCs w:val="28"/>
          <w:lang w:val="uk" w:eastAsia="uk"/>
        </w:rPr>
        <w:t>У разі визнання на засіданні</w:t>
      </w:r>
      <w:r w:rsidR="00B05674" w:rsidRPr="0040154B">
        <w:rPr>
          <w:sz w:val="28"/>
          <w:szCs w:val="28"/>
          <w:lang w:val="uk" w:eastAsia="uk"/>
        </w:rPr>
        <w:t xml:space="preserve"> НКРЕКП</w:t>
      </w:r>
      <w:r w:rsidRPr="0040154B">
        <w:rPr>
          <w:sz w:val="28"/>
          <w:szCs w:val="28"/>
          <w:lang w:val="uk" w:eastAsia="uk"/>
        </w:rPr>
        <w:t xml:space="preserve"> у формі відкритого слухання окремих розділів інвестиційної програми </w:t>
      </w:r>
      <w:r w:rsidR="00A95F1F" w:rsidRPr="0040154B">
        <w:rPr>
          <w:sz w:val="28"/>
          <w:szCs w:val="28"/>
          <w:lang w:val="uk" w:eastAsia="uk"/>
        </w:rPr>
        <w:t xml:space="preserve">необґрунтованими, </w:t>
      </w:r>
      <w:r w:rsidRPr="0040154B">
        <w:rPr>
          <w:sz w:val="28"/>
          <w:szCs w:val="28"/>
          <w:lang w:val="uk" w:eastAsia="uk"/>
        </w:rPr>
        <w:t>НКРЕКП або ліцензіат може ініціювати проведення експертизи зазначених розділів інвестиційної програми, окремих заходів.</w:t>
      </w:r>
    </w:p>
    <w:p w14:paraId="064AFB37" w14:textId="15A7705A" w:rsidR="00E4529E" w:rsidRPr="0040154B" w:rsidRDefault="00275945" w:rsidP="005B7BA7">
      <w:pPr>
        <w:pStyle w:val="rvps2"/>
        <w:ind w:firstLine="448"/>
        <w:rPr>
          <w:rStyle w:val="spanrvts0"/>
          <w:sz w:val="28"/>
          <w:szCs w:val="28"/>
          <w:lang w:val="uk" w:eastAsia="uk"/>
        </w:rPr>
      </w:pPr>
      <w:bookmarkStart w:id="62" w:name="n57"/>
      <w:bookmarkEnd w:id="62"/>
      <w:r w:rsidRPr="0040154B">
        <w:rPr>
          <w:rStyle w:val="spanrvts0"/>
          <w:sz w:val="28"/>
          <w:szCs w:val="28"/>
          <w:lang w:val="uk" w:eastAsia="uk"/>
        </w:rPr>
        <w:t>За результатами експертизи спірні питання розглядаються НКРЕКП на засіданні у формі відкритого слухання.</w:t>
      </w:r>
    </w:p>
    <w:p w14:paraId="538DD8C1" w14:textId="77777777" w:rsidR="005B7BA7" w:rsidRPr="0040154B" w:rsidRDefault="005B7BA7" w:rsidP="005B7BA7">
      <w:pPr>
        <w:pStyle w:val="rvps2"/>
        <w:ind w:firstLine="448"/>
        <w:rPr>
          <w:rStyle w:val="spanrvts0"/>
          <w:sz w:val="28"/>
          <w:szCs w:val="28"/>
          <w:lang w:val="uk" w:eastAsia="uk"/>
        </w:rPr>
      </w:pPr>
    </w:p>
    <w:p w14:paraId="640A65B3" w14:textId="63EBCF65" w:rsidR="00EF397A" w:rsidRPr="0040154B" w:rsidRDefault="00275945" w:rsidP="005B7BA7">
      <w:pPr>
        <w:pStyle w:val="rvps2"/>
        <w:ind w:firstLine="448"/>
        <w:rPr>
          <w:rStyle w:val="spanrvts0"/>
          <w:sz w:val="28"/>
          <w:szCs w:val="28"/>
          <w:lang w:val="uk" w:eastAsia="uk"/>
        </w:rPr>
      </w:pPr>
      <w:bookmarkStart w:id="63" w:name="n58"/>
      <w:bookmarkEnd w:id="63"/>
      <w:r w:rsidRPr="0040154B">
        <w:rPr>
          <w:rStyle w:val="spanrvts0"/>
          <w:sz w:val="28"/>
          <w:szCs w:val="28"/>
          <w:lang w:val="uk" w:eastAsia="uk"/>
        </w:rPr>
        <w:t xml:space="preserve">3.5. </w:t>
      </w:r>
      <w:r w:rsidR="00EF397A" w:rsidRPr="0040154B">
        <w:rPr>
          <w:sz w:val="28"/>
          <w:szCs w:val="28"/>
          <w:lang w:val="uk-UA" w:eastAsia="uk"/>
        </w:rPr>
        <w:t>Для отримання додаткової</w:t>
      </w:r>
      <w:r w:rsidR="00AE6298">
        <w:rPr>
          <w:sz w:val="28"/>
          <w:szCs w:val="28"/>
          <w:lang w:val="uk-UA" w:eastAsia="uk"/>
        </w:rPr>
        <w:t xml:space="preserve"> до поданих документів</w:t>
      </w:r>
      <w:r w:rsidR="00EF397A" w:rsidRPr="0040154B">
        <w:rPr>
          <w:sz w:val="28"/>
          <w:szCs w:val="28"/>
          <w:lang w:val="uk-UA" w:eastAsia="uk"/>
        </w:rPr>
        <w:t xml:space="preserve"> інформації НКРЕКП може направити ліцензіату запит, відповідь на який ліцензіат має надати протягом 10 (десяти) робочих днів з дня його отримання.</w:t>
      </w:r>
    </w:p>
    <w:p w14:paraId="74746A4B" w14:textId="77777777" w:rsidR="00EF397A" w:rsidRPr="0040154B" w:rsidRDefault="00EF397A" w:rsidP="005B7BA7">
      <w:pPr>
        <w:pStyle w:val="rvps2"/>
        <w:ind w:firstLine="448"/>
        <w:rPr>
          <w:rStyle w:val="spanrvts0"/>
          <w:sz w:val="28"/>
          <w:szCs w:val="28"/>
          <w:lang w:val="uk" w:eastAsia="uk"/>
        </w:rPr>
      </w:pPr>
    </w:p>
    <w:p w14:paraId="05940EED" w14:textId="76AB3E96" w:rsidR="00E4529E" w:rsidRPr="0040154B" w:rsidRDefault="00EF397A" w:rsidP="005B7BA7">
      <w:pPr>
        <w:pStyle w:val="rvps2"/>
        <w:ind w:firstLine="448"/>
        <w:rPr>
          <w:rStyle w:val="spanrvts0"/>
          <w:sz w:val="28"/>
          <w:szCs w:val="28"/>
          <w:lang w:val="uk" w:eastAsia="uk"/>
        </w:rPr>
      </w:pPr>
      <w:r w:rsidRPr="0040154B">
        <w:rPr>
          <w:rStyle w:val="spanrvts0"/>
          <w:sz w:val="28"/>
          <w:szCs w:val="28"/>
          <w:lang w:val="uk" w:eastAsia="uk"/>
        </w:rPr>
        <w:t xml:space="preserve">3.6. </w:t>
      </w:r>
      <w:r w:rsidRPr="0040154B">
        <w:rPr>
          <w:sz w:val="28"/>
          <w:szCs w:val="28"/>
          <w:lang w:val="uk" w:eastAsia="uk"/>
        </w:rPr>
        <w:t xml:space="preserve">У разі визнання на засіданні НКРЕКП у формі відкритого слухання окремих розділів інвестиційної програми або їх складових </w:t>
      </w:r>
      <w:r w:rsidR="00B91395" w:rsidRPr="0040154B">
        <w:rPr>
          <w:sz w:val="28"/>
          <w:szCs w:val="28"/>
          <w:lang w:val="uk" w:eastAsia="uk"/>
        </w:rPr>
        <w:t>необґрунтованими</w:t>
      </w:r>
      <w:r w:rsidR="00AC7B53" w:rsidRPr="0040154B">
        <w:rPr>
          <w:sz w:val="28"/>
          <w:szCs w:val="28"/>
          <w:lang w:val="uk" w:eastAsia="uk"/>
        </w:rPr>
        <w:t>,</w:t>
      </w:r>
      <w:r w:rsidR="00B91395" w:rsidRPr="0040154B">
        <w:rPr>
          <w:sz w:val="28"/>
          <w:szCs w:val="28"/>
          <w:lang w:val="uk" w:eastAsia="uk"/>
        </w:rPr>
        <w:t xml:space="preserve"> </w:t>
      </w:r>
      <w:r w:rsidRPr="0040154B">
        <w:rPr>
          <w:sz w:val="28"/>
          <w:szCs w:val="28"/>
          <w:lang w:val="uk" w:eastAsia="uk"/>
        </w:rPr>
        <w:t xml:space="preserve">ці розділи чи їх складові ліцензіату пропонується виключити, а кошти, передбачені на їх фінансування, можуть бути вилучені із тарифів (цін) або перерозподілені ліцензіатом між іншими розділами інвестиційної програми за пропозицією </w:t>
      </w:r>
      <w:r w:rsidRPr="000D2D2E">
        <w:rPr>
          <w:sz w:val="28"/>
          <w:szCs w:val="28"/>
          <w:lang w:val="uk" w:eastAsia="uk"/>
        </w:rPr>
        <w:t>НКРЕКП.</w:t>
      </w:r>
    </w:p>
    <w:p w14:paraId="2653183F" w14:textId="77777777" w:rsidR="005B7BA7" w:rsidRPr="0040154B" w:rsidRDefault="005B7BA7" w:rsidP="005B7BA7">
      <w:pPr>
        <w:pStyle w:val="rvps2"/>
        <w:ind w:firstLine="448"/>
        <w:rPr>
          <w:rStyle w:val="spanrvts0"/>
          <w:sz w:val="28"/>
          <w:szCs w:val="28"/>
          <w:lang w:val="uk" w:eastAsia="uk"/>
        </w:rPr>
      </w:pPr>
    </w:p>
    <w:p w14:paraId="47069F52" w14:textId="228CEDF7" w:rsidR="00E4529E" w:rsidRPr="0040154B" w:rsidRDefault="00275945" w:rsidP="005B7BA7">
      <w:pPr>
        <w:pStyle w:val="rvps2"/>
        <w:ind w:firstLine="448"/>
        <w:rPr>
          <w:rStyle w:val="spanrvts0"/>
          <w:sz w:val="28"/>
          <w:szCs w:val="28"/>
          <w:lang w:val="uk" w:eastAsia="uk"/>
        </w:rPr>
      </w:pPr>
      <w:bookmarkStart w:id="64" w:name="n114"/>
      <w:bookmarkStart w:id="65" w:name="n59"/>
      <w:bookmarkEnd w:id="64"/>
      <w:bookmarkEnd w:id="65"/>
      <w:r w:rsidRPr="0040154B">
        <w:rPr>
          <w:rStyle w:val="spanrvts0"/>
          <w:sz w:val="28"/>
          <w:szCs w:val="28"/>
          <w:lang w:val="uk" w:eastAsia="uk"/>
        </w:rPr>
        <w:t>3.</w:t>
      </w:r>
      <w:r w:rsidR="00EF397A" w:rsidRPr="0040154B">
        <w:rPr>
          <w:rStyle w:val="spanrvts0"/>
          <w:sz w:val="28"/>
          <w:szCs w:val="28"/>
          <w:lang w:val="uk" w:eastAsia="uk"/>
        </w:rPr>
        <w:t>7</w:t>
      </w:r>
      <w:r w:rsidRPr="0040154B">
        <w:rPr>
          <w:rStyle w:val="spanrvts0"/>
          <w:sz w:val="28"/>
          <w:szCs w:val="28"/>
          <w:lang w:val="uk" w:eastAsia="uk"/>
        </w:rPr>
        <w:t xml:space="preserve">. </w:t>
      </w:r>
      <w:r w:rsidR="00C60BD9" w:rsidRPr="0040154B">
        <w:rPr>
          <w:sz w:val="28"/>
          <w:szCs w:val="28"/>
          <w:lang w:val="uk" w:eastAsia="uk"/>
        </w:rPr>
        <w:t>Я</w:t>
      </w:r>
      <w:r w:rsidR="00EF397A" w:rsidRPr="0040154B">
        <w:rPr>
          <w:sz w:val="28"/>
          <w:szCs w:val="28"/>
          <w:lang w:val="uk" w:eastAsia="uk"/>
        </w:rPr>
        <w:t>кщо інвестиційна програма ліцензіата відповідає вимогам цього Порядку, рішення про її схвалення приймається НКРЕКП на засіданні у формі відкритого слухання.</w:t>
      </w:r>
    </w:p>
    <w:p w14:paraId="17A6BD18" w14:textId="77777777" w:rsidR="005B7BA7" w:rsidRPr="0040154B" w:rsidRDefault="005B7BA7" w:rsidP="005B7BA7">
      <w:pPr>
        <w:pStyle w:val="rvps2"/>
        <w:ind w:firstLine="448"/>
        <w:rPr>
          <w:rStyle w:val="spanrvts0"/>
          <w:sz w:val="28"/>
          <w:szCs w:val="28"/>
          <w:lang w:val="uk" w:eastAsia="uk"/>
        </w:rPr>
      </w:pPr>
    </w:p>
    <w:p w14:paraId="641AF670" w14:textId="1391DEBF" w:rsidR="00E4529E" w:rsidRDefault="00275945" w:rsidP="005B7BA7">
      <w:pPr>
        <w:pStyle w:val="rvps2"/>
        <w:ind w:firstLine="448"/>
        <w:rPr>
          <w:rStyle w:val="spanrvts0"/>
          <w:sz w:val="28"/>
          <w:szCs w:val="28"/>
          <w:lang w:val="uk" w:eastAsia="uk"/>
        </w:rPr>
      </w:pPr>
      <w:bookmarkStart w:id="66" w:name="n60"/>
      <w:bookmarkEnd w:id="66"/>
      <w:r w:rsidRPr="0040154B">
        <w:rPr>
          <w:rStyle w:val="spanrvts0"/>
          <w:sz w:val="28"/>
          <w:szCs w:val="28"/>
          <w:lang w:val="uk" w:eastAsia="uk"/>
        </w:rPr>
        <w:t>3.</w:t>
      </w:r>
      <w:r w:rsidR="00EF397A" w:rsidRPr="0040154B">
        <w:rPr>
          <w:rStyle w:val="spanrvts0"/>
          <w:sz w:val="28"/>
          <w:szCs w:val="28"/>
          <w:lang w:val="uk" w:eastAsia="uk"/>
        </w:rPr>
        <w:t>8</w:t>
      </w:r>
      <w:r w:rsidRPr="0040154B">
        <w:rPr>
          <w:rStyle w:val="spanrvts0"/>
          <w:sz w:val="28"/>
          <w:szCs w:val="28"/>
          <w:lang w:val="uk" w:eastAsia="uk"/>
        </w:rPr>
        <w:t>. Після прийняття рішення</w:t>
      </w:r>
      <w:r w:rsidRPr="00107351">
        <w:rPr>
          <w:rStyle w:val="spanrvts0"/>
          <w:sz w:val="28"/>
          <w:szCs w:val="28"/>
          <w:lang w:val="uk" w:eastAsia="uk"/>
        </w:rPr>
        <w:t xml:space="preserve"> про схвалення інвестиційної програми </w:t>
      </w:r>
      <w:proofErr w:type="spellStart"/>
      <w:r w:rsidRPr="00107351">
        <w:rPr>
          <w:rStyle w:val="spanrvts0"/>
          <w:sz w:val="28"/>
          <w:szCs w:val="28"/>
          <w:lang w:val="uk" w:eastAsia="uk"/>
        </w:rPr>
        <w:t>про</w:t>
      </w:r>
      <w:r w:rsidR="00EF397A" w:rsidRPr="00727E8C">
        <w:rPr>
          <w:rStyle w:val="spanrvts0"/>
          <w:sz w:val="28"/>
          <w:szCs w:val="28"/>
          <w:lang w:val="uk" w:eastAsia="uk"/>
        </w:rPr>
        <w:t>є</w:t>
      </w:r>
      <w:r w:rsidRPr="00107351">
        <w:rPr>
          <w:rStyle w:val="spanrvts0"/>
          <w:sz w:val="28"/>
          <w:szCs w:val="28"/>
          <w:lang w:val="uk" w:eastAsia="uk"/>
        </w:rPr>
        <w:t>ктна</w:t>
      </w:r>
      <w:proofErr w:type="spellEnd"/>
      <w:r w:rsidRPr="00107351">
        <w:rPr>
          <w:rStyle w:val="spanrvts0"/>
          <w:sz w:val="28"/>
          <w:szCs w:val="28"/>
          <w:lang w:val="uk" w:eastAsia="uk"/>
        </w:rPr>
        <w:t xml:space="preserve"> документація та </w:t>
      </w:r>
      <w:proofErr w:type="spellStart"/>
      <w:r w:rsidRPr="00107351">
        <w:rPr>
          <w:rStyle w:val="spanrvts0"/>
          <w:sz w:val="28"/>
          <w:szCs w:val="28"/>
          <w:lang w:val="uk" w:eastAsia="uk"/>
        </w:rPr>
        <w:t>обґрунтову</w:t>
      </w:r>
      <w:r w:rsidR="00DB741C">
        <w:rPr>
          <w:rStyle w:val="spanrvts0"/>
          <w:sz w:val="28"/>
          <w:szCs w:val="28"/>
          <w:lang w:val="uk" w:eastAsia="uk"/>
        </w:rPr>
        <w:t>ючі</w:t>
      </w:r>
      <w:proofErr w:type="spellEnd"/>
      <w:r w:rsidRPr="00107351">
        <w:rPr>
          <w:rStyle w:val="spanrvts0"/>
          <w:sz w:val="28"/>
          <w:szCs w:val="28"/>
          <w:lang w:val="uk" w:eastAsia="uk"/>
        </w:rPr>
        <w:t xml:space="preserve"> матеріали до неї, надані ліцензіатом, а також робочі примірники інвестиційної програми повертаються ліцензіату та зберігаються у нього не менше трьох років після закінчення строку дії відповідної інвестиційної програми та мають бути надані НКРЕКП за її запитом для виконання покладених на неї завдань.</w:t>
      </w:r>
    </w:p>
    <w:p w14:paraId="08A75D41" w14:textId="77777777" w:rsidR="005B7BA7" w:rsidRPr="00107351" w:rsidRDefault="005B7BA7" w:rsidP="005B7BA7">
      <w:pPr>
        <w:pStyle w:val="rvps2"/>
        <w:ind w:firstLine="448"/>
        <w:rPr>
          <w:rStyle w:val="spanrvts0"/>
          <w:sz w:val="28"/>
          <w:szCs w:val="28"/>
          <w:lang w:val="uk" w:eastAsia="uk"/>
        </w:rPr>
      </w:pPr>
    </w:p>
    <w:p w14:paraId="796D04DF" w14:textId="7313669B" w:rsidR="00E4529E" w:rsidRDefault="00275945" w:rsidP="005B7BA7">
      <w:pPr>
        <w:pStyle w:val="rvps2"/>
        <w:ind w:firstLine="448"/>
        <w:rPr>
          <w:rStyle w:val="spanrvts0"/>
          <w:sz w:val="28"/>
          <w:szCs w:val="28"/>
          <w:lang w:val="uk" w:eastAsia="uk"/>
        </w:rPr>
      </w:pPr>
      <w:bookmarkStart w:id="67" w:name="n61"/>
      <w:bookmarkEnd w:id="67"/>
      <w:r w:rsidRPr="00107351">
        <w:rPr>
          <w:rStyle w:val="spanrvts0"/>
          <w:sz w:val="28"/>
          <w:szCs w:val="28"/>
          <w:lang w:val="uk" w:eastAsia="uk"/>
        </w:rPr>
        <w:t>3.</w:t>
      </w:r>
      <w:r w:rsidR="00EF397A">
        <w:rPr>
          <w:rStyle w:val="spanrvts0"/>
          <w:sz w:val="28"/>
          <w:szCs w:val="28"/>
          <w:lang w:val="uk" w:eastAsia="uk"/>
        </w:rPr>
        <w:t>9</w:t>
      </w:r>
      <w:r w:rsidRPr="00107351">
        <w:rPr>
          <w:rStyle w:val="spanrvts0"/>
          <w:sz w:val="28"/>
          <w:szCs w:val="28"/>
          <w:lang w:val="uk" w:eastAsia="uk"/>
        </w:rPr>
        <w:t xml:space="preserve">. Схвалена НКРЕКП інвестиційна програма оформлюється ліцензіатом у чотирьох примірниках. Протягом п’яти робочих днів з дня схвалення інвестиційної програми перший примірник та його копія в електронній формі надаються до центрального апарату НКРЕКП, другий примірник та його копія в електронній формі </w:t>
      </w:r>
      <w:r w:rsidR="00B824FC">
        <w:rPr>
          <w:rStyle w:val="spanrvts0"/>
          <w:sz w:val="28"/>
          <w:szCs w:val="28"/>
          <w:lang w:val="uk" w:eastAsia="uk"/>
        </w:rPr>
        <w:t>–</w:t>
      </w:r>
      <w:r w:rsidRPr="00107351">
        <w:rPr>
          <w:rStyle w:val="spanrvts0"/>
          <w:sz w:val="28"/>
          <w:szCs w:val="28"/>
          <w:lang w:val="uk" w:eastAsia="uk"/>
        </w:rPr>
        <w:t xml:space="preserve"> до територіального органу НКРЕКП у відповідному регіоні, третій </w:t>
      </w:r>
      <w:r w:rsidR="00B824FC">
        <w:rPr>
          <w:rStyle w:val="spanrvts0"/>
          <w:sz w:val="28"/>
          <w:szCs w:val="28"/>
          <w:lang w:val="uk" w:eastAsia="uk"/>
        </w:rPr>
        <w:t>–</w:t>
      </w:r>
      <w:r w:rsidRPr="00107351">
        <w:rPr>
          <w:rStyle w:val="spanrvts0"/>
          <w:sz w:val="28"/>
          <w:szCs w:val="28"/>
          <w:lang w:val="uk" w:eastAsia="uk"/>
        </w:rPr>
        <w:t xml:space="preserve"> до центрального органу виконавчої влади, що формує та забезпечує реалізацію державної політики в електроенергетичному комплексі, четвертий </w:t>
      </w:r>
      <w:r w:rsidR="00B824FC">
        <w:rPr>
          <w:rStyle w:val="spanrvts0"/>
          <w:sz w:val="28"/>
          <w:szCs w:val="28"/>
          <w:lang w:val="uk" w:eastAsia="uk"/>
        </w:rPr>
        <w:t>–</w:t>
      </w:r>
      <w:r w:rsidRPr="00107351">
        <w:rPr>
          <w:rStyle w:val="spanrvts0"/>
          <w:sz w:val="28"/>
          <w:szCs w:val="28"/>
          <w:lang w:val="uk" w:eastAsia="uk"/>
        </w:rPr>
        <w:t xml:space="preserve"> залишається у ліцензіата. Електронна форма схваленої НКРЕКП інвестиційної програми </w:t>
      </w:r>
      <w:r w:rsidRPr="00107351">
        <w:rPr>
          <w:rStyle w:val="spanrvts0"/>
          <w:sz w:val="28"/>
          <w:szCs w:val="28"/>
          <w:lang w:val="uk" w:eastAsia="uk"/>
        </w:rPr>
        <w:lastRenderedPageBreak/>
        <w:t xml:space="preserve">оприлюднюється відповідним ліцензіатом шляхом розміщення на своєму </w:t>
      </w:r>
      <w:proofErr w:type="spellStart"/>
      <w:r w:rsidRPr="0040154B">
        <w:rPr>
          <w:rStyle w:val="spanrvts0"/>
          <w:sz w:val="28"/>
          <w:szCs w:val="28"/>
          <w:lang w:val="uk" w:eastAsia="uk"/>
        </w:rPr>
        <w:t>вебсайті</w:t>
      </w:r>
      <w:proofErr w:type="spellEnd"/>
      <w:r w:rsidRPr="0040154B">
        <w:rPr>
          <w:rStyle w:val="spanrvts0"/>
          <w:sz w:val="28"/>
          <w:szCs w:val="28"/>
          <w:lang w:val="uk" w:eastAsia="uk"/>
        </w:rPr>
        <w:t xml:space="preserve"> </w:t>
      </w:r>
      <w:r w:rsidRPr="00107351">
        <w:rPr>
          <w:rStyle w:val="spanrvts0"/>
          <w:sz w:val="28"/>
          <w:szCs w:val="28"/>
          <w:lang w:val="uk" w:eastAsia="uk"/>
        </w:rPr>
        <w:t>в мережі Інтернет протягом тижня з дня прийняття рішення НКРЕКП про схвалення інвестиційної програми та зберігається на ньому протягом строку дії інвестиційної програми та не менше трьох років після його закінчення.</w:t>
      </w:r>
    </w:p>
    <w:p w14:paraId="37014AA8" w14:textId="77777777" w:rsidR="00B824FC" w:rsidRPr="00107351" w:rsidRDefault="00B824FC" w:rsidP="005B7BA7">
      <w:pPr>
        <w:pStyle w:val="rvps2"/>
        <w:ind w:firstLine="448"/>
        <w:rPr>
          <w:rStyle w:val="spanrvts0"/>
          <w:sz w:val="28"/>
          <w:szCs w:val="28"/>
          <w:lang w:val="uk" w:eastAsia="uk"/>
        </w:rPr>
      </w:pPr>
    </w:p>
    <w:p w14:paraId="6660C536" w14:textId="206E19A0" w:rsidR="00E4529E" w:rsidRPr="00107351" w:rsidRDefault="00275945" w:rsidP="00B824FC">
      <w:pPr>
        <w:pStyle w:val="rvps2"/>
        <w:rPr>
          <w:rStyle w:val="spanrvts0"/>
          <w:sz w:val="28"/>
          <w:szCs w:val="28"/>
          <w:lang w:val="uk" w:eastAsia="uk"/>
        </w:rPr>
      </w:pPr>
      <w:bookmarkStart w:id="68" w:name="n62"/>
      <w:bookmarkEnd w:id="68"/>
      <w:r w:rsidRPr="00107351">
        <w:rPr>
          <w:rStyle w:val="spanrvts0"/>
          <w:sz w:val="28"/>
          <w:szCs w:val="28"/>
          <w:lang w:val="uk" w:eastAsia="uk"/>
        </w:rPr>
        <w:t>3.</w:t>
      </w:r>
      <w:r w:rsidR="00B824FC">
        <w:rPr>
          <w:rStyle w:val="spanrvts0"/>
          <w:sz w:val="28"/>
          <w:szCs w:val="28"/>
          <w:lang w:val="uk" w:eastAsia="uk"/>
        </w:rPr>
        <w:t>10</w:t>
      </w:r>
      <w:r w:rsidRPr="00107351">
        <w:rPr>
          <w:rStyle w:val="spanrvts0"/>
          <w:sz w:val="28"/>
          <w:szCs w:val="28"/>
          <w:lang w:val="uk" w:eastAsia="uk"/>
        </w:rPr>
        <w:t>. При виникненні потреби у здійсненні закупівлі у зв’язку з особливими економічними та іншими обставинами, яких ліцензіат не міг передбачити, у тому числі закупівлі, пов’язаної з ліквідацією наслідків надзвичайних ситуацій, виконанням аварійно-відновлювальних робіт, ліцензіат має право протягом прогнозного періоду, але не пізніше ніж за 3 місяці до дати закінчення дії схваленої інвестиційної програми, звернутися до НКРЕКП з пропозицією щодо внесення змін до неї з наданням відповідного обґрунтування.</w:t>
      </w:r>
    </w:p>
    <w:p w14:paraId="6046E1FF" w14:textId="77777777" w:rsidR="00E4529E" w:rsidRPr="0040154B" w:rsidRDefault="00275945" w:rsidP="00B824FC">
      <w:pPr>
        <w:pStyle w:val="rvps2"/>
        <w:rPr>
          <w:rStyle w:val="spanrvts0"/>
          <w:sz w:val="28"/>
          <w:szCs w:val="28"/>
          <w:lang w:val="uk" w:eastAsia="uk"/>
        </w:rPr>
      </w:pPr>
      <w:bookmarkStart w:id="69" w:name="n115"/>
      <w:bookmarkStart w:id="70" w:name="n63"/>
      <w:bookmarkEnd w:id="69"/>
      <w:bookmarkEnd w:id="70"/>
      <w:r w:rsidRPr="0040154B">
        <w:rPr>
          <w:rStyle w:val="spanrvts0"/>
          <w:sz w:val="28"/>
          <w:szCs w:val="28"/>
          <w:lang w:val="uk" w:eastAsia="uk"/>
        </w:rPr>
        <w:t>Зміни до інвестиційної програми розглядаються НКРЕКП відповідно до визначеної цим Порядком процедури розгляду та схвалення інвестиційних програм.</w:t>
      </w:r>
    </w:p>
    <w:p w14:paraId="1A58D951" w14:textId="1C487E3F" w:rsidR="00E4529E" w:rsidRPr="0040154B" w:rsidRDefault="00B824FC" w:rsidP="00B824FC">
      <w:pPr>
        <w:pStyle w:val="rvps2"/>
        <w:rPr>
          <w:sz w:val="28"/>
          <w:szCs w:val="28"/>
          <w:lang w:val="uk-UA" w:eastAsia="uk"/>
        </w:rPr>
      </w:pPr>
      <w:bookmarkStart w:id="71" w:name="n64"/>
      <w:bookmarkEnd w:id="71"/>
      <w:r w:rsidRPr="0040154B">
        <w:rPr>
          <w:sz w:val="28"/>
          <w:szCs w:val="28"/>
          <w:lang w:val="uk-UA" w:eastAsia="uk"/>
        </w:rPr>
        <w:t>Рішення про внесення змін до інвестиційної програми приймається НКРЕКП на засіданні, що проводиться у формі відкритого слухання.</w:t>
      </w:r>
    </w:p>
    <w:p w14:paraId="241FFEE5" w14:textId="7A826005" w:rsidR="00B824FC" w:rsidRDefault="00B824FC" w:rsidP="00B824FC">
      <w:pPr>
        <w:pStyle w:val="rvps2"/>
        <w:rPr>
          <w:rStyle w:val="spanrvts0"/>
          <w:sz w:val="28"/>
          <w:szCs w:val="28"/>
          <w:lang w:val="uk-UA" w:eastAsia="uk"/>
        </w:rPr>
      </w:pPr>
    </w:p>
    <w:p w14:paraId="54BC4E63" w14:textId="5E1AF9D6" w:rsidR="00E4529E" w:rsidRDefault="003A5E1E" w:rsidP="00B824FC">
      <w:pPr>
        <w:pStyle w:val="rvps7"/>
        <w:ind w:left="450" w:right="450"/>
        <w:rPr>
          <w:rStyle w:val="spanrvts15"/>
          <w:lang w:val="uk" w:eastAsia="uk"/>
        </w:rPr>
      </w:pPr>
      <w:bookmarkStart w:id="72" w:name="n65"/>
      <w:bookmarkStart w:id="73" w:name="n67"/>
      <w:bookmarkEnd w:id="72"/>
      <w:bookmarkEnd w:id="73"/>
      <w:r>
        <w:rPr>
          <w:rStyle w:val="spanrvts15"/>
          <w:lang w:val="uk" w:eastAsia="uk"/>
        </w:rPr>
        <w:t>4</w:t>
      </w:r>
      <w:r w:rsidR="00275945" w:rsidRPr="00107351">
        <w:rPr>
          <w:rStyle w:val="spanrvts15"/>
          <w:lang w:val="uk" w:eastAsia="uk"/>
        </w:rPr>
        <w:t>. Виконання інвестиційної програми</w:t>
      </w:r>
    </w:p>
    <w:p w14:paraId="0BC6AEFA" w14:textId="77777777" w:rsidR="00B824FC" w:rsidRPr="00107351" w:rsidRDefault="00B824FC" w:rsidP="00B824FC">
      <w:pPr>
        <w:pStyle w:val="rvps7"/>
        <w:ind w:left="450" w:right="450"/>
        <w:rPr>
          <w:rStyle w:val="spanrvts0"/>
          <w:sz w:val="28"/>
          <w:szCs w:val="28"/>
          <w:lang w:val="uk" w:eastAsia="uk"/>
        </w:rPr>
      </w:pPr>
    </w:p>
    <w:p w14:paraId="6BBA665A" w14:textId="77777777" w:rsidR="00285296" w:rsidRPr="0040154B" w:rsidRDefault="00275945" w:rsidP="00285296">
      <w:pPr>
        <w:pStyle w:val="rvps2"/>
        <w:rPr>
          <w:sz w:val="28"/>
          <w:szCs w:val="28"/>
          <w:lang w:val="uk-UA" w:eastAsia="uk"/>
        </w:rPr>
      </w:pPr>
      <w:bookmarkStart w:id="74" w:name="n68"/>
      <w:bookmarkEnd w:id="74"/>
      <w:r w:rsidRPr="0040154B">
        <w:rPr>
          <w:rStyle w:val="spanrvts0"/>
          <w:sz w:val="28"/>
          <w:szCs w:val="28"/>
          <w:lang w:val="uk" w:eastAsia="uk"/>
        </w:rPr>
        <w:t xml:space="preserve">4.1. </w:t>
      </w:r>
      <w:r w:rsidR="00285296" w:rsidRPr="0040154B">
        <w:rPr>
          <w:sz w:val="28"/>
          <w:szCs w:val="28"/>
          <w:lang w:val="uk-UA" w:eastAsia="uk"/>
        </w:rPr>
        <w:t>Ліцензіат зобов’язаний виконувати схвалену НКРЕКП інвестиційну програму в повному обсязі відповідно до запланованих етапів, обсягів робіт у кількісному вираженні та обсягів фінансування у вартісному вираженні з урахуванням фактичного наповнення джерел фінансування.</w:t>
      </w:r>
    </w:p>
    <w:p w14:paraId="57180F05" w14:textId="4BEF6646" w:rsidR="00E4529E" w:rsidRPr="0040154B" w:rsidRDefault="00285296" w:rsidP="00285296">
      <w:pPr>
        <w:pStyle w:val="rvps2"/>
        <w:rPr>
          <w:sz w:val="28"/>
          <w:szCs w:val="28"/>
          <w:lang w:val="uk-UA" w:eastAsia="uk"/>
        </w:rPr>
      </w:pPr>
      <w:r w:rsidRPr="0040154B">
        <w:rPr>
          <w:sz w:val="28"/>
          <w:szCs w:val="28"/>
          <w:lang w:val="uk-UA" w:eastAsia="uk"/>
        </w:rPr>
        <w:t>Забороняється використовувати кошти інвестиційної програми для проведення розрахунків з метою погашення кредиторської заборгованості або фінансування витрат заходів, що були здійснені до періоду, на який розроблено таку інвестиційну програму.</w:t>
      </w:r>
    </w:p>
    <w:p w14:paraId="49B2D3B9" w14:textId="77777777" w:rsidR="00285296" w:rsidRPr="00B34AAE" w:rsidRDefault="00285296" w:rsidP="00285296">
      <w:pPr>
        <w:pStyle w:val="rvps2"/>
        <w:rPr>
          <w:rStyle w:val="spanrvts0"/>
          <w:sz w:val="26"/>
          <w:szCs w:val="26"/>
          <w:lang w:val="uk-UA" w:eastAsia="uk"/>
        </w:rPr>
      </w:pPr>
    </w:p>
    <w:p w14:paraId="68E90CC1" w14:textId="18D36BB3" w:rsidR="00285296" w:rsidRPr="0040154B" w:rsidRDefault="00275945" w:rsidP="00285296">
      <w:pPr>
        <w:pStyle w:val="rvps2"/>
        <w:rPr>
          <w:sz w:val="28"/>
          <w:szCs w:val="28"/>
          <w:lang w:val="uk-UA" w:eastAsia="uk"/>
        </w:rPr>
      </w:pPr>
      <w:bookmarkStart w:id="75" w:name="n69"/>
      <w:bookmarkEnd w:id="75"/>
      <w:r w:rsidRPr="0040154B">
        <w:rPr>
          <w:rStyle w:val="spanrvts0"/>
          <w:sz w:val="28"/>
          <w:szCs w:val="28"/>
          <w:lang w:val="uk" w:eastAsia="uk"/>
        </w:rPr>
        <w:t xml:space="preserve">4.2. </w:t>
      </w:r>
      <w:r w:rsidR="00285296" w:rsidRPr="0040154B">
        <w:rPr>
          <w:sz w:val="28"/>
          <w:szCs w:val="28"/>
          <w:lang w:val="uk-UA" w:eastAsia="uk"/>
        </w:rPr>
        <w:t>Виконаними вважаються заходи щодо об</w:t>
      </w:r>
      <w:r w:rsidR="008D3929" w:rsidRPr="0040154B">
        <w:rPr>
          <w:sz w:val="28"/>
          <w:szCs w:val="28"/>
          <w:lang w:val="ru-RU" w:eastAsia="uk"/>
        </w:rPr>
        <w:t>’</w:t>
      </w:r>
      <w:proofErr w:type="spellStart"/>
      <w:r w:rsidR="00285296" w:rsidRPr="0040154B">
        <w:rPr>
          <w:sz w:val="28"/>
          <w:szCs w:val="28"/>
          <w:lang w:val="uk-UA" w:eastAsia="uk"/>
        </w:rPr>
        <w:t>єктів</w:t>
      </w:r>
      <w:proofErr w:type="spellEnd"/>
      <w:r w:rsidR="00285296" w:rsidRPr="0040154B">
        <w:rPr>
          <w:sz w:val="28"/>
          <w:szCs w:val="28"/>
          <w:lang w:val="uk-UA" w:eastAsia="uk"/>
        </w:rPr>
        <w:t>, які введені в експлуатацію відповідно до вимог чинного законодавства, прийняті на баланс та щодо яких здійснено повне фінансування.</w:t>
      </w:r>
    </w:p>
    <w:p w14:paraId="4A81122B" w14:textId="44DD856E" w:rsidR="00E4529E" w:rsidRDefault="00285296" w:rsidP="00285296">
      <w:pPr>
        <w:pStyle w:val="rvps2"/>
        <w:rPr>
          <w:sz w:val="28"/>
          <w:szCs w:val="28"/>
          <w:lang w:val="uk-UA" w:eastAsia="uk"/>
        </w:rPr>
      </w:pPr>
      <w:r w:rsidRPr="0040154B">
        <w:rPr>
          <w:sz w:val="28"/>
          <w:szCs w:val="28"/>
          <w:lang w:val="uk-UA" w:eastAsia="uk"/>
        </w:rPr>
        <w:t>Заходи, які мають перехідний характер, вважаються виконаними, якщо по них складено акти виконаних робіт та/або акти прийому-передачі згідно з умовами відповідного договору та здійснено оплату відповідно до цих актів або здійснені авансові платежі, якщо це передбачено схваленою інвестиційною програмою.</w:t>
      </w:r>
    </w:p>
    <w:p w14:paraId="01549665" w14:textId="77777777" w:rsidR="00B34AAE" w:rsidRPr="00B34AAE" w:rsidRDefault="00B34AAE" w:rsidP="00285296">
      <w:pPr>
        <w:pStyle w:val="rvps2"/>
        <w:rPr>
          <w:sz w:val="26"/>
          <w:szCs w:val="26"/>
          <w:lang w:val="uk-UA" w:eastAsia="uk"/>
        </w:rPr>
      </w:pPr>
    </w:p>
    <w:p w14:paraId="054E6845" w14:textId="4446EECD" w:rsidR="00E4529E" w:rsidRPr="0040154B" w:rsidRDefault="00275945" w:rsidP="00285296">
      <w:pPr>
        <w:pStyle w:val="rvps2"/>
        <w:ind w:firstLine="448"/>
        <w:rPr>
          <w:sz w:val="28"/>
          <w:szCs w:val="28"/>
          <w:lang w:val="uk-UA" w:eastAsia="uk"/>
        </w:rPr>
      </w:pPr>
      <w:bookmarkStart w:id="76" w:name="n116"/>
      <w:bookmarkStart w:id="77" w:name="n71"/>
      <w:bookmarkEnd w:id="76"/>
      <w:bookmarkEnd w:id="77"/>
      <w:r w:rsidRPr="0040154B">
        <w:rPr>
          <w:rStyle w:val="spanrvts0"/>
          <w:sz w:val="28"/>
          <w:szCs w:val="28"/>
          <w:lang w:val="uk" w:eastAsia="uk"/>
        </w:rPr>
        <w:t xml:space="preserve">4.3. </w:t>
      </w:r>
      <w:r w:rsidR="00285296" w:rsidRPr="0040154B">
        <w:rPr>
          <w:sz w:val="28"/>
          <w:szCs w:val="28"/>
          <w:lang w:val="uk-UA" w:eastAsia="uk"/>
        </w:rPr>
        <w:t xml:space="preserve">При неповному виконанні ліцензіатом інвестиційної програми за звітний період надалі першочергово здійснюється фінансування заходів з будівництва, реконструкції і технічного переоснащення для забезпечення </w:t>
      </w:r>
      <w:proofErr w:type="spellStart"/>
      <w:r w:rsidR="00285296" w:rsidRPr="0040154B">
        <w:rPr>
          <w:sz w:val="28"/>
          <w:szCs w:val="28"/>
          <w:lang w:val="uk-UA" w:eastAsia="uk"/>
        </w:rPr>
        <w:t>довиконання</w:t>
      </w:r>
      <w:proofErr w:type="spellEnd"/>
      <w:r w:rsidR="00285296" w:rsidRPr="0040154B">
        <w:rPr>
          <w:sz w:val="28"/>
          <w:szCs w:val="28"/>
          <w:lang w:val="uk-UA" w:eastAsia="uk"/>
        </w:rPr>
        <w:t xml:space="preserve"> заходів.</w:t>
      </w:r>
    </w:p>
    <w:p w14:paraId="7044090F" w14:textId="77777777" w:rsidR="00285296" w:rsidRPr="00B34AAE" w:rsidRDefault="00285296" w:rsidP="00285296">
      <w:pPr>
        <w:pStyle w:val="rvps2"/>
        <w:ind w:firstLine="448"/>
        <w:rPr>
          <w:rStyle w:val="spanrvts0"/>
          <w:sz w:val="26"/>
          <w:szCs w:val="26"/>
          <w:lang w:val="uk-UA" w:eastAsia="uk"/>
        </w:rPr>
      </w:pPr>
    </w:p>
    <w:p w14:paraId="2C02C236" w14:textId="6F058A5F" w:rsidR="00E4529E" w:rsidRPr="0040154B" w:rsidRDefault="00275945" w:rsidP="00285296">
      <w:pPr>
        <w:pStyle w:val="rvps2"/>
        <w:ind w:firstLine="448"/>
        <w:rPr>
          <w:rStyle w:val="spanrvts0"/>
          <w:sz w:val="28"/>
          <w:szCs w:val="28"/>
          <w:lang w:val="uk-UA" w:eastAsia="uk"/>
        </w:rPr>
      </w:pPr>
      <w:bookmarkStart w:id="78" w:name="n72"/>
      <w:bookmarkEnd w:id="78"/>
      <w:r w:rsidRPr="0040154B">
        <w:rPr>
          <w:rStyle w:val="spanrvts0"/>
          <w:sz w:val="28"/>
          <w:szCs w:val="28"/>
          <w:lang w:val="uk" w:eastAsia="uk"/>
        </w:rPr>
        <w:lastRenderedPageBreak/>
        <w:t xml:space="preserve">4.4. </w:t>
      </w:r>
      <w:r w:rsidR="00285296" w:rsidRPr="0040154B">
        <w:rPr>
          <w:sz w:val="28"/>
          <w:szCs w:val="28"/>
          <w:lang w:val="uk-UA" w:eastAsia="uk"/>
        </w:rPr>
        <w:t>При зміні (збільшенні або зменшенні) вартості виконання заходів, передбачених схваленою інвестиційною програмою, до 5 (п’яти) відсотків ліцензіат може самостійно зробити перерозподіл фінансування між цими заходами в межах одного розділу за умови незмінності фізичних обсягів цих заходів.</w:t>
      </w:r>
    </w:p>
    <w:p w14:paraId="47D24698" w14:textId="77777777" w:rsidR="00285296" w:rsidRPr="00B34AAE" w:rsidRDefault="00285296" w:rsidP="00285296">
      <w:pPr>
        <w:pStyle w:val="rvps2"/>
        <w:ind w:firstLine="448"/>
        <w:rPr>
          <w:rStyle w:val="spanrvts0"/>
          <w:sz w:val="26"/>
          <w:szCs w:val="26"/>
          <w:lang w:val="uk" w:eastAsia="uk"/>
        </w:rPr>
      </w:pPr>
    </w:p>
    <w:p w14:paraId="4EA81AF5" w14:textId="01D7711F" w:rsidR="00285296" w:rsidRPr="0040154B" w:rsidRDefault="00275945" w:rsidP="00285296">
      <w:pPr>
        <w:pStyle w:val="rvps2"/>
        <w:ind w:firstLine="448"/>
        <w:rPr>
          <w:sz w:val="28"/>
          <w:szCs w:val="28"/>
          <w:lang w:val="uk" w:eastAsia="uk"/>
        </w:rPr>
      </w:pPr>
      <w:bookmarkStart w:id="79" w:name="n73"/>
      <w:bookmarkEnd w:id="79"/>
      <w:r w:rsidRPr="0040154B">
        <w:rPr>
          <w:rStyle w:val="spanrvts0"/>
          <w:sz w:val="28"/>
          <w:szCs w:val="28"/>
          <w:lang w:val="uk" w:eastAsia="uk"/>
        </w:rPr>
        <w:t xml:space="preserve">4.5. </w:t>
      </w:r>
      <w:r w:rsidR="00285296" w:rsidRPr="0040154B">
        <w:rPr>
          <w:sz w:val="28"/>
          <w:szCs w:val="28"/>
          <w:lang w:val="uk" w:eastAsia="uk"/>
        </w:rPr>
        <w:t>У разі перевищення фінансування по будь-якому із заходів діючої інвестиційної програми більше ніж на 5 (п’ять) відсотків без відповідного внесення змін до неї загальна сума перевищення вважається невикористаною та не враховується як виконання інвестиційної програми.</w:t>
      </w:r>
    </w:p>
    <w:p w14:paraId="582FF352" w14:textId="77777777" w:rsidR="00285296" w:rsidRPr="00B34AAE" w:rsidRDefault="00285296" w:rsidP="00285296">
      <w:pPr>
        <w:pStyle w:val="rvps2"/>
        <w:ind w:firstLine="448"/>
        <w:rPr>
          <w:rStyle w:val="spanrvts0"/>
          <w:sz w:val="26"/>
          <w:szCs w:val="26"/>
          <w:lang w:val="uk" w:eastAsia="uk"/>
        </w:rPr>
      </w:pPr>
    </w:p>
    <w:p w14:paraId="00E14C5D" w14:textId="0EA6DC82" w:rsidR="00E4529E" w:rsidRPr="0040154B" w:rsidRDefault="00170EC6" w:rsidP="00285296">
      <w:pPr>
        <w:pStyle w:val="rvps2"/>
        <w:ind w:firstLine="448"/>
        <w:rPr>
          <w:rStyle w:val="spanrvts0"/>
          <w:sz w:val="28"/>
          <w:szCs w:val="28"/>
          <w:lang w:val="uk" w:eastAsia="uk"/>
        </w:rPr>
      </w:pPr>
      <w:r w:rsidRPr="0040154B">
        <w:rPr>
          <w:rStyle w:val="spanrvts0"/>
          <w:sz w:val="28"/>
          <w:szCs w:val="28"/>
          <w:lang w:val="uk" w:eastAsia="uk"/>
        </w:rPr>
        <w:t xml:space="preserve">4.6. </w:t>
      </w:r>
      <w:r w:rsidR="00275945" w:rsidRPr="0040154B">
        <w:rPr>
          <w:rStyle w:val="spanrvts0"/>
          <w:sz w:val="28"/>
          <w:szCs w:val="28"/>
          <w:lang w:val="uk" w:eastAsia="uk"/>
        </w:rPr>
        <w:t>У випадку фактичного збільшення надходження коштів відповідно до визначених джерел фінансування ліцензіат ініціює процедуру внесення відповідних змін до інвестиційної програми згідно з цим Порядком у частині збільшення джерел фінансування та доповнення запланованих заходів.</w:t>
      </w:r>
    </w:p>
    <w:p w14:paraId="1B829193" w14:textId="77777777" w:rsidR="00285296" w:rsidRPr="00B34AAE" w:rsidRDefault="00285296" w:rsidP="00285296">
      <w:pPr>
        <w:pStyle w:val="rvps2"/>
        <w:ind w:firstLine="448"/>
        <w:rPr>
          <w:rStyle w:val="spanrvts0"/>
          <w:sz w:val="26"/>
          <w:szCs w:val="26"/>
          <w:lang w:val="uk" w:eastAsia="uk"/>
        </w:rPr>
      </w:pPr>
    </w:p>
    <w:p w14:paraId="5E3B4ED8" w14:textId="131DF16D" w:rsidR="00E4529E" w:rsidRPr="0040154B" w:rsidRDefault="00275945" w:rsidP="00285296">
      <w:pPr>
        <w:pStyle w:val="rvps2"/>
        <w:ind w:firstLine="448"/>
        <w:rPr>
          <w:rStyle w:val="spanrvts0"/>
          <w:sz w:val="28"/>
          <w:szCs w:val="28"/>
          <w:lang w:val="uk" w:eastAsia="uk"/>
        </w:rPr>
      </w:pPr>
      <w:bookmarkStart w:id="80" w:name="n74"/>
      <w:bookmarkEnd w:id="80"/>
      <w:r w:rsidRPr="0040154B">
        <w:rPr>
          <w:rStyle w:val="spanrvts0"/>
          <w:sz w:val="28"/>
          <w:szCs w:val="28"/>
          <w:lang w:val="uk" w:eastAsia="uk"/>
        </w:rPr>
        <w:t>4.</w:t>
      </w:r>
      <w:r w:rsidR="00170EC6" w:rsidRPr="0040154B">
        <w:rPr>
          <w:rStyle w:val="spanrvts0"/>
          <w:sz w:val="28"/>
          <w:szCs w:val="28"/>
          <w:lang w:val="uk" w:eastAsia="uk"/>
        </w:rPr>
        <w:t>7</w:t>
      </w:r>
      <w:r w:rsidRPr="0040154B">
        <w:rPr>
          <w:rStyle w:val="spanrvts0"/>
          <w:sz w:val="28"/>
          <w:szCs w:val="28"/>
          <w:lang w:val="uk" w:eastAsia="uk"/>
        </w:rPr>
        <w:t>. Профінансованими вважаються заходи інвестиційної програми, щодо яких здійснено фактичну оплату грошовими коштами.</w:t>
      </w:r>
    </w:p>
    <w:p w14:paraId="4CE4A9CE" w14:textId="77777777" w:rsidR="00285296" w:rsidRPr="0040154B" w:rsidRDefault="00285296" w:rsidP="00285296">
      <w:pPr>
        <w:pStyle w:val="rvps2"/>
        <w:ind w:firstLine="448"/>
        <w:rPr>
          <w:rStyle w:val="spanrvts0"/>
          <w:sz w:val="28"/>
          <w:szCs w:val="28"/>
          <w:lang w:val="uk" w:eastAsia="uk"/>
        </w:rPr>
      </w:pPr>
    </w:p>
    <w:p w14:paraId="244CA41D" w14:textId="3F7A3F03" w:rsidR="00E4529E" w:rsidRPr="0040154B" w:rsidRDefault="00275945" w:rsidP="00285296">
      <w:pPr>
        <w:pStyle w:val="rvps2"/>
        <w:ind w:firstLine="448"/>
        <w:rPr>
          <w:rStyle w:val="spanrvts0"/>
          <w:sz w:val="28"/>
          <w:szCs w:val="28"/>
          <w:lang w:val="uk" w:eastAsia="uk"/>
        </w:rPr>
      </w:pPr>
      <w:bookmarkStart w:id="81" w:name="n75"/>
      <w:bookmarkEnd w:id="81"/>
      <w:r w:rsidRPr="0040154B">
        <w:rPr>
          <w:rStyle w:val="spanrvts0"/>
          <w:sz w:val="28"/>
          <w:szCs w:val="28"/>
          <w:lang w:val="uk" w:eastAsia="uk"/>
        </w:rPr>
        <w:t>4.</w:t>
      </w:r>
      <w:r w:rsidR="00170EC6" w:rsidRPr="0040154B">
        <w:rPr>
          <w:rStyle w:val="spanrvts0"/>
          <w:sz w:val="28"/>
          <w:szCs w:val="28"/>
          <w:lang w:val="uk" w:eastAsia="uk"/>
        </w:rPr>
        <w:t>8</w:t>
      </w:r>
      <w:r w:rsidRPr="0040154B">
        <w:rPr>
          <w:rStyle w:val="spanrvts0"/>
          <w:sz w:val="28"/>
          <w:szCs w:val="28"/>
          <w:lang w:val="uk" w:eastAsia="uk"/>
        </w:rPr>
        <w:t>. У разі недофінансування заходів інвестиційної програми базового періоду з причин, що не залежать від ліцензіата, ліцензіат може продовжити фінансування цих заходів до 20 числа місяця, наступного після закінчення періоду дії цієї інвестиційної програми, за рахунок коштів, отриманих як джерело фінансування інвестиційної програми базового періоду.</w:t>
      </w:r>
    </w:p>
    <w:p w14:paraId="4FD022F7" w14:textId="77777777" w:rsidR="00170EC6" w:rsidRPr="00B34AAE" w:rsidRDefault="00170EC6" w:rsidP="00285296">
      <w:pPr>
        <w:pStyle w:val="rvps2"/>
        <w:ind w:firstLine="448"/>
        <w:rPr>
          <w:rStyle w:val="spanrvts0"/>
          <w:sz w:val="26"/>
          <w:szCs w:val="26"/>
          <w:lang w:val="uk" w:eastAsia="uk"/>
        </w:rPr>
      </w:pPr>
    </w:p>
    <w:p w14:paraId="2B40C434" w14:textId="1CA1FEC4" w:rsidR="00E4529E" w:rsidRPr="0040154B" w:rsidRDefault="00275945" w:rsidP="00170EC6">
      <w:pPr>
        <w:pStyle w:val="rvps2"/>
        <w:rPr>
          <w:rStyle w:val="spanrvts0"/>
          <w:sz w:val="28"/>
          <w:szCs w:val="28"/>
          <w:lang w:val="uk" w:eastAsia="uk"/>
        </w:rPr>
      </w:pPr>
      <w:bookmarkStart w:id="82" w:name="n76"/>
      <w:bookmarkEnd w:id="82"/>
      <w:r w:rsidRPr="0040154B">
        <w:rPr>
          <w:rStyle w:val="spanrvts0"/>
          <w:sz w:val="28"/>
          <w:szCs w:val="28"/>
          <w:lang w:val="uk" w:eastAsia="uk"/>
        </w:rPr>
        <w:t>4.</w:t>
      </w:r>
      <w:r w:rsidR="00170EC6" w:rsidRPr="0040154B">
        <w:rPr>
          <w:rStyle w:val="spanrvts0"/>
          <w:sz w:val="28"/>
          <w:szCs w:val="28"/>
          <w:lang w:val="uk" w:eastAsia="uk"/>
        </w:rPr>
        <w:t>9</w:t>
      </w:r>
      <w:r w:rsidRPr="0040154B">
        <w:rPr>
          <w:rStyle w:val="spanrvts0"/>
          <w:sz w:val="28"/>
          <w:szCs w:val="28"/>
          <w:lang w:val="uk" w:eastAsia="uk"/>
        </w:rPr>
        <w:t xml:space="preserve">. </w:t>
      </w:r>
      <w:r w:rsidR="00170EC6" w:rsidRPr="0040154B">
        <w:rPr>
          <w:rStyle w:val="spanrvts0"/>
          <w:sz w:val="28"/>
          <w:szCs w:val="28"/>
          <w:lang w:val="uk" w:eastAsia="uk"/>
        </w:rPr>
        <w:t>Заходи (о</w:t>
      </w:r>
      <w:r w:rsidRPr="0040154B">
        <w:rPr>
          <w:rStyle w:val="spanrvts0"/>
          <w:sz w:val="28"/>
          <w:szCs w:val="28"/>
          <w:lang w:val="uk" w:eastAsia="uk"/>
        </w:rPr>
        <w:t>б’єкти), які були профінансовані ліцензіатом, але не передбачені схваленою інвестиційною програмою або передбачені схваленою інвестиційною програмою у меншій кількості, не враховуються як виконання інвестиційної програми.</w:t>
      </w:r>
    </w:p>
    <w:p w14:paraId="0DB7730F" w14:textId="51C5AF5C" w:rsidR="00170EC6" w:rsidRPr="00B34AAE" w:rsidRDefault="00170EC6" w:rsidP="00170EC6">
      <w:pPr>
        <w:pStyle w:val="rvps2"/>
        <w:rPr>
          <w:rStyle w:val="spanrvts0"/>
          <w:sz w:val="26"/>
          <w:szCs w:val="26"/>
          <w:lang w:val="uk" w:eastAsia="uk"/>
        </w:rPr>
      </w:pPr>
    </w:p>
    <w:p w14:paraId="27E53D02" w14:textId="0132830D" w:rsidR="00170EC6" w:rsidRDefault="00170EC6" w:rsidP="00170EC6">
      <w:pPr>
        <w:pStyle w:val="rvps2"/>
        <w:rPr>
          <w:sz w:val="28"/>
          <w:szCs w:val="28"/>
          <w:lang w:val="uk" w:eastAsia="uk"/>
        </w:rPr>
      </w:pPr>
      <w:r w:rsidRPr="0040154B">
        <w:rPr>
          <w:rStyle w:val="spanrvts0"/>
          <w:sz w:val="28"/>
          <w:szCs w:val="28"/>
          <w:lang w:val="uk" w:eastAsia="uk"/>
        </w:rPr>
        <w:t xml:space="preserve">4.10. </w:t>
      </w:r>
      <w:r w:rsidRPr="0040154B">
        <w:rPr>
          <w:sz w:val="28"/>
          <w:szCs w:val="28"/>
          <w:lang w:val="uk" w:eastAsia="uk"/>
        </w:rPr>
        <w:t>У разі використання у звітному періоді коштів не за цільовим призначенням, зокрема використання ліцензіатом коштів на цілі та/або в розмірах, які не передбачені діючою інвестиційною програмою, НКРЕКП може прийняти рішення щодо вилучення з тарифів (цін) відповідної суми нецільового використання коштів або врахування таких обсягів коштів як додаткове джерело фінансування інвестиційної програми на наступний період.</w:t>
      </w:r>
    </w:p>
    <w:p w14:paraId="09DA3509" w14:textId="77777777" w:rsidR="00B34602" w:rsidRPr="00B34AAE" w:rsidRDefault="00B34602" w:rsidP="00170EC6">
      <w:pPr>
        <w:pStyle w:val="rvps2"/>
        <w:rPr>
          <w:rStyle w:val="spanrvts0"/>
          <w:sz w:val="26"/>
          <w:szCs w:val="26"/>
          <w:lang w:val="uk" w:eastAsia="uk"/>
        </w:rPr>
      </w:pPr>
    </w:p>
    <w:p w14:paraId="6BCAD704" w14:textId="096D6A52" w:rsidR="00170EC6" w:rsidRDefault="00170EC6" w:rsidP="00170EC6">
      <w:pPr>
        <w:pStyle w:val="rvps2"/>
        <w:rPr>
          <w:sz w:val="28"/>
          <w:szCs w:val="28"/>
          <w:lang w:val="uk" w:eastAsia="uk"/>
        </w:rPr>
      </w:pPr>
      <w:r w:rsidRPr="0040154B">
        <w:rPr>
          <w:rStyle w:val="spanrvts0"/>
          <w:sz w:val="28"/>
          <w:szCs w:val="28"/>
          <w:lang w:val="uk" w:eastAsia="uk"/>
        </w:rPr>
        <w:t xml:space="preserve">4.11. </w:t>
      </w:r>
      <w:r w:rsidRPr="0040154B">
        <w:rPr>
          <w:sz w:val="28"/>
          <w:szCs w:val="28"/>
          <w:lang w:val="uk" w:eastAsia="uk"/>
        </w:rPr>
        <w:t>Ліцензіати при виконанні інвестиційної програми зобов</w:t>
      </w:r>
      <w:r w:rsidR="008D3929" w:rsidRPr="0040154B">
        <w:rPr>
          <w:sz w:val="28"/>
          <w:szCs w:val="28"/>
          <w:lang w:val="uk" w:eastAsia="uk"/>
        </w:rPr>
        <w:t>’</w:t>
      </w:r>
      <w:r w:rsidRPr="0040154B">
        <w:rPr>
          <w:sz w:val="28"/>
          <w:szCs w:val="28"/>
          <w:lang w:val="uk" w:eastAsia="uk"/>
        </w:rPr>
        <w:t>язані проводити закупівлю нового сучасного високотехнологічного обладнання, виконаного із якісних матеріалів, що не було у використанні та щодо якого зберігаються гарантійні зобов</w:t>
      </w:r>
      <w:r w:rsidR="008D3929" w:rsidRPr="0040154B">
        <w:rPr>
          <w:sz w:val="28"/>
          <w:szCs w:val="28"/>
          <w:lang w:val="uk" w:eastAsia="uk"/>
        </w:rPr>
        <w:t>’</w:t>
      </w:r>
      <w:r w:rsidRPr="0040154B">
        <w:rPr>
          <w:sz w:val="28"/>
          <w:szCs w:val="28"/>
          <w:lang w:val="uk" w:eastAsia="uk"/>
        </w:rPr>
        <w:t>язання виробників або їх офіційних представників, крім випадків придбання цілісних майнових комплексів об</w:t>
      </w:r>
      <w:r w:rsidR="008D3929" w:rsidRPr="0040154B">
        <w:rPr>
          <w:sz w:val="28"/>
          <w:szCs w:val="28"/>
          <w:lang w:val="uk" w:eastAsia="uk"/>
        </w:rPr>
        <w:t>’</w:t>
      </w:r>
      <w:r w:rsidRPr="0040154B">
        <w:rPr>
          <w:sz w:val="28"/>
          <w:szCs w:val="28"/>
          <w:lang w:val="uk" w:eastAsia="uk"/>
        </w:rPr>
        <w:t>єктів при наданні належного обґрунтування.</w:t>
      </w:r>
    </w:p>
    <w:p w14:paraId="6EB3C64B" w14:textId="6427D28D" w:rsidR="00E4529E" w:rsidRDefault="00D52330" w:rsidP="00170EC6">
      <w:pPr>
        <w:pStyle w:val="rvps7"/>
        <w:ind w:left="450" w:right="450"/>
        <w:rPr>
          <w:rStyle w:val="spanrvts15"/>
          <w:lang w:val="uk" w:eastAsia="uk"/>
        </w:rPr>
      </w:pPr>
      <w:bookmarkStart w:id="83" w:name="n77"/>
      <w:bookmarkEnd w:id="83"/>
      <w:r>
        <w:rPr>
          <w:rStyle w:val="spanrvts15"/>
          <w:lang w:val="uk" w:eastAsia="uk"/>
        </w:rPr>
        <w:lastRenderedPageBreak/>
        <w:t>5</w:t>
      </w:r>
      <w:r w:rsidR="00275945" w:rsidRPr="00107351">
        <w:rPr>
          <w:rStyle w:val="spanrvts15"/>
          <w:lang w:val="uk" w:eastAsia="uk"/>
        </w:rPr>
        <w:t>. Порядок надання звітів щодо виконання інвестиційних програм</w:t>
      </w:r>
    </w:p>
    <w:p w14:paraId="5EEB8004" w14:textId="77777777" w:rsidR="00170EC6" w:rsidRPr="00B34AAE" w:rsidRDefault="00170EC6" w:rsidP="00170EC6">
      <w:pPr>
        <w:pStyle w:val="rvps7"/>
        <w:ind w:left="450" w:right="450"/>
        <w:rPr>
          <w:rStyle w:val="spanrvts0"/>
          <w:sz w:val="26"/>
          <w:szCs w:val="26"/>
          <w:lang w:val="uk" w:eastAsia="uk"/>
        </w:rPr>
      </w:pPr>
    </w:p>
    <w:p w14:paraId="42AD2CB7" w14:textId="14952C9C" w:rsidR="00170EC6" w:rsidRPr="0040154B" w:rsidRDefault="00275945" w:rsidP="00170EC6">
      <w:pPr>
        <w:pStyle w:val="rvps2"/>
        <w:rPr>
          <w:sz w:val="28"/>
          <w:szCs w:val="28"/>
          <w:lang w:val="uk-UA" w:eastAsia="uk"/>
        </w:rPr>
      </w:pPr>
      <w:bookmarkStart w:id="84" w:name="n78"/>
      <w:bookmarkEnd w:id="84"/>
      <w:r w:rsidRPr="0040154B">
        <w:rPr>
          <w:rStyle w:val="spanrvts0"/>
          <w:sz w:val="28"/>
          <w:szCs w:val="28"/>
          <w:lang w:val="uk" w:eastAsia="uk"/>
        </w:rPr>
        <w:t xml:space="preserve">5.1. </w:t>
      </w:r>
      <w:r w:rsidR="0025645B" w:rsidRPr="0040154B">
        <w:rPr>
          <w:rStyle w:val="spanrvts0"/>
          <w:sz w:val="28"/>
          <w:szCs w:val="28"/>
          <w:lang w:val="uk" w:eastAsia="uk"/>
        </w:rPr>
        <w:t xml:space="preserve">Ліцензіат </w:t>
      </w:r>
      <w:r w:rsidR="0067236C" w:rsidRPr="0040154B">
        <w:rPr>
          <w:sz w:val="28"/>
          <w:szCs w:val="28"/>
          <w:lang w:val="uk-UA" w:eastAsia="uk"/>
        </w:rPr>
        <w:t>з виробництва електричної та (або) з виробництва теплової енергії на ТЕЦ, ТЕС, КУ</w:t>
      </w:r>
      <w:r w:rsidR="0067236C" w:rsidRPr="0040154B">
        <w:rPr>
          <w:rStyle w:val="spanrvts0"/>
          <w:sz w:val="28"/>
          <w:szCs w:val="28"/>
          <w:lang w:val="uk" w:eastAsia="uk"/>
        </w:rPr>
        <w:t xml:space="preserve"> </w:t>
      </w:r>
      <w:r w:rsidR="0025645B" w:rsidRPr="0040154B">
        <w:rPr>
          <w:rStyle w:val="spanrvts0"/>
          <w:sz w:val="28"/>
          <w:szCs w:val="28"/>
          <w:lang w:val="uk" w:eastAsia="uk"/>
        </w:rPr>
        <w:t xml:space="preserve">формує </w:t>
      </w:r>
      <w:r w:rsidR="0025645B" w:rsidRPr="0040154B">
        <w:rPr>
          <w:sz w:val="28"/>
          <w:szCs w:val="28"/>
          <w:lang w:val="uk-UA" w:eastAsia="uk"/>
        </w:rPr>
        <w:t>з</w:t>
      </w:r>
      <w:r w:rsidR="00170EC6" w:rsidRPr="0040154B">
        <w:rPr>
          <w:sz w:val="28"/>
          <w:szCs w:val="28"/>
          <w:lang w:val="uk-UA" w:eastAsia="uk"/>
        </w:rPr>
        <w:t xml:space="preserve">віт щодо виконання інвестиційної програми згідно з додатком 3 до цього Порядку, а ліцензіат з виробництва електричної </w:t>
      </w:r>
      <w:r w:rsidR="00B05674" w:rsidRPr="0040154B">
        <w:rPr>
          <w:sz w:val="28"/>
          <w:szCs w:val="28"/>
          <w:lang w:val="uk-UA" w:eastAsia="uk"/>
        </w:rPr>
        <w:t xml:space="preserve">та (або) з виробництва теплової </w:t>
      </w:r>
      <w:r w:rsidR="00170EC6" w:rsidRPr="0040154B">
        <w:rPr>
          <w:sz w:val="28"/>
          <w:szCs w:val="28"/>
          <w:lang w:val="uk-UA" w:eastAsia="uk"/>
        </w:rPr>
        <w:t xml:space="preserve">енергії на АЕС – згідно з додатком 4 до цього Порядку, </w:t>
      </w:r>
      <w:r w:rsidR="00E44FD1" w:rsidRPr="0040154B">
        <w:rPr>
          <w:sz w:val="28"/>
          <w:szCs w:val="28"/>
          <w:lang w:val="uk-UA" w:eastAsia="uk"/>
        </w:rPr>
        <w:t xml:space="preserve">та </w:t>
      </w:r>
      <w:r w:rsidR="00170EC6" w:rsidRPr="0040154B">
        <w:rPr>
          <w:sz w:val="28"/>
          <w:szCs w:val="28"/>
          <w:lang w:val="uk-UA" w:eastAsia="uk"/>
        </w:rPr>
        <w:t>подає</w:t>
      </w:r>
      <w:r w:rsidR="00E44FD1" w:rsidRPr="0040154B">
        <w:rPr>
          <w:sz w:val="28"/>
          <w:szCs w:val="28"/>
          <w:lang w:val="uk-UA" w:eastAsia="uk"/>
        </w:rPr>
        <w:t xml:space="preserve"> його</w:t>
      </w:r>
      <w:r w:rsidR="00170EC6" w:rsidRPr="0040154B">
        <w:rPr>
          <w:sz w:val="28"/>
          <w:szCs w:val="28"/>
          <w:lang w:val="uk-UA" w:eastAsia="uk"/>
        </w:rPr>
        <w:t xml:space="preserve"> </w:t>
      </w:r>
      <w:r w:rsidR="008E4768" w:rsidRPr="0040154B">
        <w:rPr>
          <w:sz w:val="28"/>
          <w:szCs w:val="28"/>
          <w:lang w:val="uk-UA" w:eastAsia="uk"/>
        </w:rPr>
        <w:t xml:space="preserve">в електронній формі (у форматі електронних таблиць MS Excel та </w:t>
      </w:r>
      <w:proofErr w:type="spellStart"/>
      <w:r w:rsidR="008E4768" w:rsidRPr="0040154B">
        <w:rPr>
          <w:sz w:val="28"/>
          <w:szCs w:val="28"/>
          <w:lang w:val="uk-UA" w:eastAsia="uk"/>
        </w:rPr>
        <w:t>скан</w:t>
      </w:r>
      <w:proofErr w:type="spellEnd"/>
      <w:r w:rsidR="008E4768" w:rsidRPr="0040154B">
        <w:rPr>
          <w:sz w:val="28"/>
          <w:szCs w:val="28"/>
          <w:lang w:val="uk-UA" w:eastAsia="uk"/>
        </w:rPr>
        <w:t xml:space="preserve">-копію у форматі PDF) та на паперових носіях </w:t>
      </w:r>
      <w:r w:rsidR="00170EC6" w:rsidRPr="0040154B">
        <w:rPr>
          <w:sz w:val="28"/>
          <w:szCs w:val="28"/>
          <w:lang w:val="uk-UA" w:eastAsia="uk"/>
        </w:rPr>
        <w:t>до центрального органу виконавчої влади, що формує та забезпечує реалізацію державної політики в електроенергетичному комплексі, центрального апарату НКРЕКП і територіального органу НКРЕКП у відповідному регіоні щокварталу не пізніше 28</w:t>
      </w:r>
      <w:r w:rsidR="008D3929" w:rsidRPr="0040154B">
        <w:rPr>
          <w:sz w:val="28"/>
          <w:szCs w:val="28"/>
          <w:lang w:eastAsia="uk"/>
        </w:rPr>
        <w:t> </w:t>
      </w:r>
      <w:r w:rsidR="00170EC6" w:rsidRPr="0040154B">
        <w:rPr>
          <w:sz w:val="28"/>
          <w:szCs w:val="28"/>
          <w:lang w:val="uk-UA" w:eastAsia="uk"/>
        </w:rPr>
        <w:t>числа місяця, наступного за звітним періодом, та за підсумками року не пізніше 25</w:t>
      </w:r>
      <w:r w:rsidR="008D3929" w:rsidRPr="0040154B">
        <w:rPr>
          <w:sz w:val="28"/>
          <w:szCs w:val="28"/>
          <w:lang w:eastAsia="uk"/>
        </w:rPr>
        <w:t> </w:t>
      </w:r>
      <w:r w:rsidR="00170EC6" w:rsidRPr="0040154B">
        <w:rPr>
          <w:sz w:val="28"/>
          <w:szCs w:val="28"/>
          <w:lang w:val="uk-UA" w:eastAsia="uk"/>
        </w:rPr>
        <w:t>лютого року, наступного за звітним періодом.</w:t>
      </w:r>
    </w:p>
    <w:p w14:paraId="3BCE7D60" w14:textId="08993C7B" w:rsidR="00E4529E" w:rsidRPr="0040154B" w:rsidRDefault="00170EC6" w:rsidP="00170EC6">
      <w:pPr>
        <w:pStyle w:val="rvps2"/>
        <w:rPr>
          <w:rStyle w:val="spanrvts0"/>
          <w:sz w:val="28"/>
          <w:szCs w:val="28"/>
          <w:lang w:val="uk" w:eastAsia="uk"/>
        </w:rPr>
      </w:pPr>
      <w:r w:rsidRPr="0040154B">
        <w:rPr>
          <w:sz w:val="28"/>
          <w:szCs w:val="28"/>
          <w:lang w:val="uk-UA" w:eastAsia="uk"/>
        </w:rPr>
        <w:t>Сторінки звіту щодо виконання інвестиційної програми нумеруються, прошнуровуються, кількість прошнурованих аркушів завіряється підписом керівника ліцензіата (уповноваженої ним особи) та скріплюються печаткою (за наявності).</w:t>
      </w:r>
    </w:p>
    <w:p w14:paraId="7BAC9EAB" w14:textId="24CC9A1C" w:rsidR="00E4529E" w:rsidRPr="0040154B" w:rsidRDefault="00275945" w:rsidP="00170EC6">
      <w:pPr>
        <w:pStyle w:val="rvps2"/>
        <w:rPr>
          <w:rStyle w:val="spanrvts0"/>
          <w:sz w:val="28"/>
          <w:szCs w:val="28"/>
          <w:lang w:val="uk" w:eastAsia="uk"/>
        </w:rPr>
      </w:pPr>
      <w:bookmarkStart w:id="85" w:name="n118"/>
      <w:bookmarkEnd w:id="85"/>
      <w:r w:rsidRPr="0040154B">
        <w:rPr>
          <w:rStyle w:val="spanrvts0"/>
          <w:sz w:val="28"/>
          <w:szCs w:val="28"/>
          <w:lang w:val="uk" w:eastAsia="uk"/>
        </w:rPr>
        <w:t xml:space="preserve">При наданні звіту щодо виконання інвестиційної програми ліцензіат до кожного заходу (роботи) зазначає відповідний ідентифікатор закупівлі (за умови проведення торгів в електронній системі </w:t>
      </w:r>
      <w:proofErr w:type="spellStart"/>
      <w:r w:rsidRPr="0040154B">
        <w:rPr>
          <w:rStyle w:val="spanrvts0"/>
          <w:sz w:val="28"/>
          <w:szCs w:val="28"/>
          <w:lang w:val="uk" w:eastAsia="uk"/>
        </w:rPr>
        <w:t>закупівель</w:t>
      </w:r>
      <w:proofErr w:type="spellEnd"/>
      <w:r w:rsidRPr="0040154B">
        <w:rPr>
          <w:rStyle w:val="spanrvts0"/>
          <w:sz w:val="28"/>
          <w:szCs w:val="28"/>
          <w:lang w:val="uk" w:eastAsia="uk"/>
        </w:rPr>
        <w:t>).</w:t>
      </w:r>
    </w:p>
    <w:p w14:paraId="5840E67B" w14:textId="77777777" w:rsidR="00170EC6" w:rsidRPr="00B34AAE" w:rsidRDefault="00170EC6" w:rsidP="00170EC6">
      <w:pPr>
        <w:pStyle w:val="rvps2"/>
        <w:rPr>
          <w:rStyle w:val="spanrvts0"/>
          <w:sz w:val="26"/>
          <w:szCs w:val="26"/>
          <w:lang w:val="uk" w:eastAsia="uk"/>
        </w:rPr>
      </w:pPr>
    </w:p>
    <w:p w14:paraId="1F68E2D6" w14:textId="1E4A196E" w:rsidR="00E4529E" w:rsidRPr="0040154B" w:rsidRDefault="00275945" w:rsidP="00464034">
      <w:pPr>
        <w:pStyle w:val="rvps2"/>
        <w:rPr>
          <w:rStyle w:val="spanrvts0"/>
          <w:sz w:val="28"/>
          <w:szCs w:val="28"/>
          <w:lang w:val="uk" w:eastAsia="uk"/>
        </w:rPr>
      </w:pPr>
      <w:r w:rsidRPr="0040154B">
        <w:rPr>
          <w:rStyle w:val="spanrvts0"/>
          <w:sz w:val="28"/>
          <w:szCs w:val="28"/>
          <w:lang w:val="uk" w:eastAsia="uk"/>
        </w:rPr>
        <w:t>5.2. У разі неповного виконання інвестиційної програми до звіту подається пояснювальна записка щодо причин неповного виконання.</w:t>
      </w:r>
    </w:p>
    <w:p w14:paraId="1BBE4A5C" w14:textId="77777777" w:rsidR="00464034" w:rsidRPr="00B34AAE" w:rsidRDefault="00464034" w:rsidP="00464034">
      <w:pPr>
        <w:pStyle w:val="rvps2"/>
        <w:rPr>
          <w:rStyle w:val="spanrvts0"/>
          <w:sz w:val="26"/>
          <w:szCs w:val="26"/>
          <w:lang w:val="uk" w:eastAsia="uk"/>
        </w:rPr>
      </w:pPr>
    </w:p>
    <w:p w14:paraId="5A45256A" w14:textId="1C97DE89" w:rsidR="00E4529E" w:rsidRPr="0040154B" w:rsidRDefault="00275945" w:rsidP="00464034">
      <w:pPr>
        <w:pStyle w:val="rvps2"/>
        <w:ind w:firstLine="448"/>
        <w:rPr>
          <w:rStyle w:val="spanrvts0"/>
          <w:sz w:val="28"/>
          <w:szCs w:val="28"/>
          <w:lang w:val="uk" w:eastAsia="uk"/>
        </w:rPr>
      </w:pPr>
      <w:bookmarkStart w:id="86" w:name="n81"/>
      <w:bookmarkEnd w:id="86"/>
      <w:r w:rsidRPr="0040154B">
        <w:rPr>
          <w:rStyle w:val="spanrvts0"/>
          <w:sz w:val="28"/>
          <w:szCs w:val="28"/>
          <w:lang w:val="uk" w:eastAsia="uk"/>
        </w:rPr>
        <w:t>5.3. Електронна форма звіту щодо виконання інвестиційної програми оприлюднюється ліцензіатом шляхом розміщення на своєму</w:t>
      </w:r>
      <w:r w:rsidR="00170EC6" w:rsidRPr="0040154B">
        <w:rPr>
          <w:rStyle w:val="spanrvts0"/>
          <w:sz w:val="28"/>
          <w:szCs w:val="28"/>
          <w:lang w:val="uk" w:eastAsia="uk"/>
        </w:rPr>
        <w:t xml:space="preserve"> </w:t>
      </w:r>
      <w:bookmarkStart w:id="87" w:name="n82"/>
      <w:bookmarkEnd w:id="87"/>
      <w:proofErr w:type="spellStart"/>
      <w:r w:rsidRPr="0040154B">
        <w:rPr>
          <w:rStyle w:val="spanrvts0"/>
          <w:sz w:val="28"/>
          <w:szCs w:val="28"/>
          <w:lang w:val="uk" w:eastAsia="uk"/>
        </w:rPr>
        <w:t>вебсайті</w:t>
      </w:r>
      <w:proofErr w:type="spellEnd"/>
      <w:r w:rsidRPr="0040154B">
        <w:rPr>
          <w:rStyle w:val="spanrvts0"/>
          <w:sz w:val="28"/>
          <w:szCs w:val="28"/>
          <w:lang w:val="uk" w:eastAsia="uk"/>
        </w:rPr>
        <w:t xml:space="preserve"> в мережі Інтернет щокварталу не пізніше 28 числа місяця, наступного за звітним періодом, та за підсумками року не пізніше 25 лютого року, наступного за звітним періодом, та зберігається на ньому не менше трьох років.</w:t>
      </w:r>
    </w:p>
    <w:p w14:paraId="0940DCAE" w14:textId="77777777" w:rsidR="00170EC6" w:rsidRPr="00B34AAE" w:rsidRDefault="00170EC6" w:rsidP="00170EC6">
      <w:pPr>
        <w:pStyle w:val="rvps2"/>
        <w:ind w:firstLine="448"/>
        <w:rPr>
          <w:rStyle w:val="spanrvts0"/>
          <w:sz w:val="26"/>
          <w:szCs w:val="26"/>
          <w:lang w:val="uk" w:eastAsia="uk"/>
        </w:rPr>
      </w:pPr>
    </w:p>
    <w:p w14:paraId="29B93238" w14:textId="21727F21" w:rsidR="00E4529E" w:rsidRPr="0040154B" w:rsidRDefault="00275945" w:rsidP="00170EC6">
      <w:pPr>
        <w:pStyle w:val="rvps2"/>
        <w:ind w:firstLine="448"/>
        <w:rPr>
          <w:rStyle w:val="spanrvts0"/>
          <w:sz w:val="28"/>
          <w:szCs w:val="28"/>
          <w:lang w:val="uk" w:eastAsia="uk"/>
        </w:rPr>
      </w:pPr>
      <w:bookmarkStart w:id="88" w:name="n83"/>
      <w:bookmarkEnd w:id="88"/>
      <w:r w:rsidRPr="0040154B">
        <w:rPr>
          <w:rStyle w:val="spanrvts0"/>
          <w:sz w:val="28"/>
          <w:szCs w:val="28"/>
          <w:lang w:val="uk" w:eastAsia="uk"/>
        </w:rPr>
        <w:t>5.4. Контроль за виконанням ліцензіатом інвестиційної програми здійснюється шляхом аналізу відповідним структурним підрозділом центрального апарату НКРЕКП та територіальним органом НКРЕКП у відповідному регіоні звітів щодо виконання інвестиційної програми та проведення планових і позапланових перевірок діяльності ліцензіата НКРЕКП.</w:t>
      </w:r>
    </w:p>
    <w:p w14:paraId="4083DF8B" w14:textId="0BCA8987" w:rsidR="00170EC6" w:rsidRDefault="00170EC6" w:rsidP="00170EC6">
      <w:pPr>
        <w:pStyle w:val="rvps2"/>
        <w:ind w:firstLine="448"/>
        <w:rPr>
          <w:rStyle w:val="spanrvts0"/>
          <w:lang w:val="uk" w:eastAsia="uk"/>
        </w:rPr>
      </w:pPr>
    </w:p>
    <w:p w14:paraId="740AB96F" w14:textId="77777777" w:rsidR="00B34AAE" w:rsidRPr="00496BCD" w:rsidRDefault="00B34AAE" w:rsidP="00170EC6">
      <w:pPr>
        <w:pStyle w:val="rvps2"/>
        <w:ind w:firstLine="448"/>
        <w:rPr>
          <w:rStyle w:val="spanrvts0"/>
          <w:lang w:val="uk" w:eastAsia="uk"/>
        </w:rPr>
      </w:pPr>
      <w:bookmarkStart w:id="89" w:name="_GoBack"/>
      <w:bookmarkEnd w:id="89"/>
    </w:p>
    <w:p w14:paraId="7657AA0F" w14:textId="77777777" w:rsidR="00496BCD" w:rsidRDefault="00496BCD" w:rsidP="00170EC6">
      <w:pPr>
        <w:pStyle w:val="rvps2"/>
        <w:ind w:firstLine="0"/>
        <w:rPr>
          <w:sz w:val="28"/>
          <w:szCs w:val="28"/>
          <w:lang w:val="uk-UA" w:eastAsia="uk"/>
        </w:rPr>
      </w:pPr>
      <w:r>
        <w:rPr>
          <w:sz w:val="28"/>
          <w:szCs w:val="28"/>
          <w:lang w:val="uk-UA" w:eastAsia="uk"/>
        </w:rPr>
        <w:t xml:space="preserve">Заступник директора </w:t>
      </w:r>
      <w:r w:rsidR="00170EC6" w:rsidRPr="00170EC6">
        <w:rPr>
          <w:sz w:val="28"/>
          <w:szCs w:val="28"/>
          <w:lang w:val="uk-UA" w:eastAsia="uk"/>
        </w:rPr>
        <w:t>Департаменту</w:t>
      </w:r>
      <w:r>
        <w:rPr>
          <w:sz w:val="28"/>
          <w:szCs w:val="28"/>
          <w:lang w:val="uk-UA" w:eastAsia="uk"/>
        </w:rPr>
        <w:t xml:space="preserve"> – </w:t>
      </w:r>
    </w:p>
    <w:p w14:paraId="7921CC60" w14:textId="63B7F1A3" w:rsidR="00170EC6" w:rsidRPr="00170EC6" w:rsidRDefault="00496BCD" w:rsidP="00170EC6">
      <w:pPr>
        <w:pStyle w:val="rvps2"/>
        <w:ind w:firstLine="0"/>
        <w:rPr>
          <w:sz w:val="28"/>
          <w:szCs w:val="28"/>
          <w:lang w:val="uk-UA" w:eastAsia="uk"/>
        </w:rPr>
      </w:pPr>
      <w:r>
        <w:rPr>
          <w:sz w:val="28"/>
          <w:szCs w:val="28"/>
          <w:lang w:val="uk-UA" w:eastAsia="uk"/>
        </w:rPr>
        <w:t>начальник відділу Департаменту</w:t>
      </w:r>
      <w:r w:rsidR="00170EC6" w:rsidRPr="00170EC6">
        <w:rPr>
          <w:sz w:val="28"/>
          <w:szCs w:val="28"/>
          <w:lang w:val="uk-UA" w:eastAsia="uk"/>
        </w:rPr>
        <w:t xml:space="preserve"> із регулювання</w:t>
      </w:r>
    </w:p>
    <w:p w14:paraId="20AA738A" w14:textId="77777777" w:rsidR="00170EC6" w:rsidRPr="00170EC6" w:rsidRDefault="00170EC6" w:rsidP="00170EC6">
      <w:pPr>
        <w:pStyle w:val="rvps2"/>
        <w:ind w:firstLine="0"/>
        <w:rPr>
          <w:sz w:val="28"/>
          <w:szCs w:val="28"/>
          <w:lang w:val="uk-UA" w:eastAsia="uk"/>
        </w:rPr>
      </w:pPr>
      <w:r w:rsidRPr="00170EC6">
        <w:rPr>
          <w:sz w:val="28"/>
          <w:szCs w:val="28"/>
          <w:lang w:val="uk-UA" w:eastAsia="uk"/>
        </w:rPr>
        <w:t>відносин у сферах теплопостачання та</w:t>
      </w:r>
    </w:p>
    <w:p w14:paraId="461F47EE" w14:textId="77777777" w:rsidR="00170EC6" w:rsidRPr="00170EC6" w:rsidRDefault="00170EC6" w:rsidP="00170EC6">
      <w:pPr>
        <w:pStyle w:val="rvps2"/>
        <w:ind w:firstLine="0"/>
        <w:rPr>
          <w:sz w:val="28"/>
          <w:szCs w:val="28"/>
          <w:lang w:val="uk-UA" w:eastAsia="uk"/>
        </w:rPr>
      </w:pPr>
      <w:r w:rsidRPr="00170EC6">
        <w:rPr>
          <w:sz w:val="28"/>
          <w:szCs w:val="28"/>
          <w:lang w:val="uk-UA" w:eastAsia="uk"/>
        </w:rPr>
        <w:t>забезпечення енергетичної ефективності</w:t>
      </w:r>
    </w:p>
    <w:p w14:paraId="251A5478" w14:textId="1ECF24FC" w:rsidR="00B34AAE" w:rsidRPr="00107351" w:rsidRDefault="00170EC6">
      <w:pPr>
        <w:pStyle w:val="rvps2"/>
        <w:ind w:firstLine="0"/>
        <w:rPr>
          <w:rStyle w:val="spanrvts0"/>
          <w:sz w:val="28"/>
          <w:szCs w:val="28"/>
          <w:lang w:val="uk" w:eastAsia="uk"/>
        </w:rPr>
      </w:pPr>
      <w:r w:rsidRPr="00170EC6">
        <w:rPr>
          <w:sz w:val="28"/>
          <w:szCs w:val="28"/>
          <w:lang w:val="uk-UA" w:eastAsia="uk"/>
        </w:rPr>
        <w:t>в галузях енергетики та комунальних послуг</w:t>
      </w:r>
      <w:r w:rsidRPr="00170EC6">
        <w:rPr>
          <w:sz w:val="28"/>
          <w:szCs w:val="28"/>
          <w:lang w:val="uk-UA" w:eastAsia="uk"/>
        </w:rPr>
        <w:tab/>
        <w:t xml:space="preserve">       </w:t>
      </w:r>
      <w:r w:rsidR="00496BCD">
        <w:rPr>
          <w:sz w:val="28"/>
          <w:szCs w:val="28"/>
          <w:lang w:val="uk-UA" w:eastAsia="uk"/>
        </w:rPr>
        <w:t xml:space="preserve">      </w:t>
      </w:r>
      <w:r w:rsidRPr="00170EC6">
        <w:rPr>
          <w:sz w:val="28"/>
          <w:szCs w:val="28"/>
          <w:lang w:val="uk-UA" w:eastAsia="uk"/>
        </w:rPr>
        <w:t xml:space="preserve">           </w:t>
      </w:r>
      <w:r w:rsidR="00B34602">
        <w:rPr>
          <w:sz w:val="28"/>
          <w:szCs w:val="28"/>
          <w:lang w:val="uk-UA" w:eastAsia="uk"/>
        </w:rPr>
        <w:t xml:space="preserve">    </w:t>
      </w:r>
      <w:r w:rsidRPr="00170EC6">
        <w:rPr>
          <w:sz w:val="28"/>
          <w:szCs w:val="28"/>
          <w:lang w:val="uk-UA" w:eastAsia="uk"/>
        </w:rPr>
        <w:t xml:space="preserve"> </w:t>
      </w:r>
      <w:r w:rsidR="00496BCD">
        <w:rPr>
          <w:sz w:val="28"/>
          <w:szCs w:val="28"/>
          <w:lang w:val="uk-UA" w:eastAsia="uk"/>
        </w:rPr>
        <w:t>Євген ЛЮЛЕВИ</w:t>
      </w:r>
      <w:r w:rsidR="00B34AAE">
        <w:rPr>
          <w:sz w:val="28"/>
          <w:szCs w:val="28"/>
          <w:lang w:val="uk-UA" w:eastAsia="uk"/>
        </w:rPr>
        <w:t>Ч</w:t>
      </w:r>
    </w:p>
    <w:sectPr w:rsidR="00B34AAE" w:rsidRPr="00107351" w:rsidSect="00B1592D">
      <w:headerReference w:type="default" r:id="rId7"/>
      <w:pgSz w:w="12240" w:h="15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8CE1D" w14:textId="77777777" w:rsidR="00B1592D" w:rsidRDefault="00B1592D" w:rsidP="00B1592D">
      <w:r>
        <w:separator/>
      </w:r>
    </w:p>
  </w:endnote>
  <w:endnote w:type="continuationSeparator" w:id="0">
    <w:p w14:paraId="372F3B60" w14:textId="77777777" w:rsidR="00B1592D" w:rsidRDefault="00B1592D" w:rsidP="00B1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C4A71" w14:textId="77777777" w:rsidR="00B1592D" w:rsidRDefault="00B1592D" w:rsidP="00B1592D">
      <w:r>
        <w:separator/>
      </w:r>
    </w:p>
  </w:footnote>
  <w:footnote w:type="continuationSeparator" w:id="0">
    <w:p w14:paraId="23AF4725" w14:textId="77777777" w:rsidR="00B1592D" w:rsidRDefault="00B1592D" w:rsidP="00B15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174870"/>
      <w:docPartObj>
        <w:docPartGallery w:val="Page Numbers (Top of Page)"/>
        <w:docPartUnique/>
      </w:docPartObj>
    </w:sdtPr>
    <w:sdtEndPr/>
    <w:sdtContent>
      <w:p w14:paraId="7D43F2A9" w14:textId="3B679CB1" w:rsidR="00B1592D" w:rsidRDefault="00B1592D">
        <w:pPr>
          <w:pStyle w:val="a8"/>
          <w:jc w:val="center"/>
        </w:pPr>
        <w:r>
          <w:fldChar w:fldCharType="begin"/>
        </w:r>
        <w:r>
          <w:instrText>PAGE   \* MERGEFORMAT</w:instrText>
        </w:r>
        <w:r>
          <w:fldChar w:fldCharType="separate"/>
        </w:r>
        <w:r>
          <w:rPr>
            <w:lang w:val="uk-UA"/>
          </w:rPr>
          <w:t>2</w:t>
        </w:r>
        <w:r>
          <w:fldChar w:fldCharType="end"/>
        </w:r>
      </w:p>
    </w:sdtContent>
  </w:sdt>
  <w:p w14:paraId="1742D4A6" w14:textId="77777777" w:rsidR="00B1592D" w:rsidRDefault="00B1592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87A6798E">
      <w:start w:val="1"/>
      <w:numFmt w:val="bullet"/>
      <w:lvlText w:val=""/>
      <w:lvlJc w:val="left"/>
      <w:pPr>
        <w:ind w:left="720" w:hanging="360"/>
      </w:pPr>
      <w:rPr>
        <w:rFonts w:ascii="Symbol" w:hAnsi="Symbol"/>
      </w:rPr>
    </w:lvl>
    <w:lvl w:ilvl="1" w:tplc="E1DC5AC8">
      <w:start w:val="1"/>
      <w:numFmt w:val="bullet"/>
      <w:lvlText w:val="o"/>
      <w:lvlJc w:val="left"/>
      <w:pPr>
        <w:tabs>
          <w:tab w:val="num" w:pos="1440"/>
        </w:tabs>
        <w:ind w:left="1440" w:hanging="360"/>
      </w:pPr>
      <w:rPr>
        <w:rFonts w:ascii="Courier New" w:hAnsi="Courier New"/>
      </w:rPr>
    </w:lvl>
    <w:lvl w:ilvl="2" w:tplc="0BC036EA">
      <w:start w:val="1"/>
      <w:numFmt w:val="bullet"/>
      <w:lvlText w:val=""/>
      <w:lvlJc w:val="left"/>
      <w:pPr>
        <w:tabs>
          <w:tab w:val="num" w:pos="2160"/>
        </w:tabs>
        <w:ind w:left="2160" w:hanging="360"/>
      </w:pPr>
      <w:rPr>
        <w:rFonts w:ascii="Wingdings" w:hAnsi="Wingdings"/>
      </w:rPr>
    </w:lvl>
    <w:lvl w:ilvl="3" w:tplc="3A38EF46">
      <w:start w:val="1"/>
      <w:numFmt w:val="bullet"/>
      <w:lvlText w:val=""/>
      <w:lvlJc w:val="left"/>
      <w:pPr>
        <w:tabs>
          <w:tab w:val="num" w:pos="2880"/>
        </w:tabs>
        <w:ind w:left="2880" w:hanging="360"/>
      </w:pPr>
      <w:rPr>
        <w:rFonts w:ascii="Symbol" w:hAnsi="Symbol"/>
      </w:rPr>
    </w:lvl>
    <w:lvl w:ilvl="4" w:tplc="15B89830">
      <w:start w:val="1"/>
      <w:numFmt w:val="bullet"/>
      <w:lvlText w:val="o"/>
      <w:lvlJc w:val="left"/>
      <w:pPr>
        <w:tabs>
          <w:tab w:val="num" w:pos="3600"/>
        </w:tabs>
        <w:ind w:left="3600" w:hanging="360"/>
      </w:pPr>
      <w:rPr>
        <w:rFonts w:ascii="Courier New" w:hAnsi="Courier New"/>
      </w:rPr>
    </w:lvl>
    <w:lvl w:ilvl="5" w:tplc="EE9A4002">
      <w:start w:val="1"/>
      <w:numFmt w:val="bullet"/>
      <w:lvlText w:val=""/>
      <w:lvlJc w:val="left"/>
      <w:pPr>
        <w:tabs>
          <w:tab w:val="num" w:pos="4320"/>
        </w:tabs>
        <w:ind w:left="4320" w:hanging="360"/>
      </w:pPr>
      <w:rPr>
        <w:rFonts w:ascii="Wingdings" w:hAnsi="Wingdings"/>
      </w:rPr>
    </w:lvl>
    <w:lvl w:ilvl="6" w:tplc="D8D06314">
      <w:start w:val="1"/>
      <w:numFmt w:val="bullet"/>
      <w:lvlText w:val=""/>
      <w:lvlJc w:val="left"/>
      <w:pPr>
        <w:tabs>
          <w:tab w:val="num" w:pos="5040"/>
        </w:tabs>
        <w:ind w:left="5040" w:hanging="360"/>
      </w:pPr>
      <w:rPr>
        <w:rFonts w:ascii="Symbol" w:hAnsi="Symbol"/>
      </w:rPr>
    </w:lvl>
    <w:lvl w:ilvl="7" w:tplc="6B5621C0">
      <w:start w:val="1"/>
      <w:numFmt w:val="bullet"/>
      <w:lvlText w:val="o"/>
      <w:lvlJc w:val="left"/>
      <w:pPr>
        <w:tabs>
          <w:tab w:val="num" w:pos="5760"/>
        </w:tabs>
        <w:ind w:left="5760" w:hanging="360"/>
      </w:pPr>
      <w:rPr>
        <w:rFonts w:ascii="Courier New" w:hAnsi="Courier New"/>
      </w:rPr>
    </w:lvl>
    <w:lvl w:ilvl="8" w:tplc="05107B54">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458EBE84">
      <w:start w:val="1"/>
      <w:numFmt w:val="bullet"/>
      <w:lvlText w:val=""/>
      <w:lvlJc w:val="left"/>
      <w:pPr>
        <w:ind w:left="720" w:hanging="360"/>
      </w:pPr>
      <w:rPr>
        <w:rFonts w:ascii="Symbol" w:hAnsi="Symbol"/>
      </w:rPr>
    </w:lvl>
    <w:lvl w:ilvl="1" w:tplc="52FE4D44">
      <w:start w:val="1"/>
      <w:numFmt w:val="bullet"/>
      <w:lvlText w:val="o"/>
      <w:lvlJc w:val="left"/>
      <w:pPr>
        <w:tabs>
          <w:tab w:val="num" w:pos="1440"/>
        </w:tabs>
        <w:ind w:left="1440" w:hanging="360"/>
      </w:pPr>
      <w:rPr>
        <w:rFonts w:ascii="Courier New" w:hAnsi="Courier New"/>
      </w:rPr>
    </w:lvl>
    <w:lvl w:ilvl="2" w:tplc="A5B8FDA6">
      <w:start w:val="1"/>
      <w:numFmt w:val="bullet"/>
      <w:lvlText w:val=""/>
      <w:lvlJc w:val="left"/>
      <w:pPr>
        <w:tabs>
          <w:tab w:val="num" w:pos="2160"/>
        </w:tabs>
        <w:ind w:left="2160" w:hanging="360"/>
      </w:pPr>
      <w:rPr>
        <w:rFonts w:ascii="Wingdings" w:hAnsi="Wingdings"/>
      </w:rPr>
    </w:lvl>
    <w:lvl w:ilvl="3" w:tplc="4EA2EE32">
      <w:start w:val="1"/>
      <w:numFmt w:val="bullet"/>
      <w:lvlText w:val=""/>
      <w:lvlJc w:val="left"/>
      <w:pPr>
        <w:tabs>
          <w:tab w:val="num" w:pos="2880"/>
        </w:tabs>
        <w:ind w:left="2880" w:hanging="360"/>
      </w:pPr>
      <w:rPr>
        <w:rFonts w:ascii="Symbol" w:hAnsi="Symbol"/>
      </w:rPr>
    </w:lvl>
    <w:lvl w:ilvl="4" w:tplc="8E889220">
      <w:start w:val="1"/>
      <w:numFmt w:val="bullet"/>
      <w:lvlText w:val="o"/>
      <w:lvlJc w:val="left"/>
      <w:pPr>
        <w:tabs>
          <w:tab w:val="num" w:pos="3600"/>
        </w:tabs>
        <w:ind w:left="3600" w:hanging="360"/>
      </w:pPr>
      <w:rPr>
        <w:rFonts w:ascii="Courier New" w:hAnsi="Courier New"/>
      </w:rPr>
    </w:lvl>
    <w:lvl w:ilvl="5" w:tplc="5C5CA1A0">
      <w:start w:val="1"/>
      <w:numFmt w:val="bullet"/>
      <w:lvlText w:val=""/>
      <w:lvlJc w:val="left"/>
      <w:pPr>
        <w:tabs>
          <w:tab w:val="num" w:pos="4320"/>
        </w:tabs>
        <w:ind w:left="4320" w:hanging="360"/>
      </w:pPr>
      <w:rPr>
        <w:rFonts w:ascii="Wingdings" w:hAnsi="Wingdings"/>
      </w:rPr>
    </w:lvl>
    <w:lvl w:ilvl="6" w:tplc="FBB6FE0A">
      <w:start w:val="1"/>
      <w:numFmt w:val="bullet"/>
      <w:lvlText w:val=""/>
      <w:lvlJc w:val="left"/>
      <w:pPr>
        <w:tabs>
          <w:tab w:val="num" w:pos="5040"/>
        </w:tabs>
        <w:ind w:left="5040" w:hanging="360"/>
      </w:pPr>
      <w:rPr>
        <w:rFonts w:ascii="Symbol" w:hAnsi="Symbol"/>
      </w:rPr>
    </w:lvl>
    <w:lvl w:ilvl="7" w:tplc="83F6E5B6">
      <w:start w:val="1"/>
      <w:numFmt w:val="bullet"/>
      <w:lvlText w:val="o"/>
      <w:lvlJc w:val="left"/>
      <w:pPr>
        <w:tabs>
          <w:tab w:val="num" w:pos="5760"/>
        </w:tabs>
        <w:ind w:left="5760" w:hanging="360"/>
      </w:pPr>
      <w:rPr>
        <w:rFonts w:ascii="Courier New" w:hAnsi="Courier New"/>
      </w:rPr>
    </w:lvl>
    <w:lvl w:ilvl="8" w:tplc="019C3FDE">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9E"/>
    <w:rsid w:val="000126F6"/>
    <w:rsid w:val="00034776"/>
    <w:rsid w:val="000409F6"/>
    <w:rsid w:val="00082267"/>
    <w:rsid w:val="000B5E2A"/>
    <w:rsid w:val="000D0D57"/>
    <w:rsid w:val="000D2D2E"/>
    <w:rsid w:val="000F43B3"/>
    <w:rsid w:val="001008BB"/>
    <w:rsid w:val="00107351"/>
    <w:rsid w:val="0013300F"/>
    <w:rsid w:val="00170EC6"/>
    <w:rsid w:val="00175D0F"/>
    <w:rsid w:val="00183136"/>
    <w:rsid w:val="001A5BB0"/>
    <w:rsid w:val="001D17AC"/>
    <w:rsid w:val="001E35E3"/>
    <w:rsid w:val="002042F4"/>
    <w:rsid w:val="002047C8"/>
    <w:rsid w:val="00207641"/>
    <w:rsid w:val="002264DA"/>
    <w:rsid w:val="0023466F"/>
    <w:rsid w:val="002479A3"/>
    <w:rsid w:val="002552A3"/>
    <w:rsid w:val="0025645B"/>
    <w:rsid w:val="002631FF"/>
    <w:rsid w:val="002640C2"/>
    <w:rsid w:val="00275945"/>
    <w:rsid w:val="00281992"/>
    <w:rsid w:val="00285296"/>
    <w:rsid w:val="002A47FD"/>
    <w:rsid w:val="002E3B47"/>
    <w:rsid w:val="003346CE"/>
    <w:rsid w:val="003427E1"/>
    <w:rsid w:val="00375DFA"/>
    <w:rsid w:val="003825D5"/>
    <w:rsid w:val="003828C6"/>
    <w:rsid w:val="003A007C"/>
    <w:rsid w:val="003A5E1E"/>
    <w:rsid w:val="003B07C0"/>
    <w:rsid w:val="0040154B"/>
    <w:rsid w:val="00413F19"/>
    <w:rsid w:val="0041665E"/>
    <w:rsid w:val="00464034"/>
    <w:rsid w:val="0049139D"/>
    <w:rsid w:val="00496BCD"/>
    <w:rsid w:val="004C4D8C"/>
    <w:rsid w:val="004F6782"/>
    <w:rsid w:val="00500F0D"/>
    <w:rsid w:val="00503C59"/>
    <w:rsid w:val="00506932"/>
    <w:rsid w:val="0051395D"/>
    <w:rsid w:val="00531F0B"/>
    <w:rsid w:val="00555F72"/>
    <w:rsid w:val="00580968"/>
    <w:rsid w:val="005B7BA7"/>
    <w:rsid w:val="005E1E34"/>
    <w:rsid w:val="00611F5F"/>
    <w:rsid w:val="00612947"/>
    <w:rsid w:val="0062358B"/>
    <w:rsid w:val="00663DA1"/>
    <w:rsid w:val="0067236C"/>
    <w:rsid w:val="00690A89"/>
    <w:rsid w:val="00693573"/>
    <w:rsid w:val="006B6961"/>
    <w:rsid w:val="00725FA3"/>
    <w:rsid w:val="00727E8C"/>
    <w:rsid w:val="00750A87"/>
    <w:rsid w:val="007917AC"/>
    <w:rsid w:val="007C2160"/>
    <w:rsid w:val="007C48DC"/>
    <w:rsid w:val="007C4BAB"/>
    <w:rsid w:val="007D10E0"/>
    <w:rsid w:val="00825B00"/>
    <w:rsid w:val="0084318F"/>
    <w:rsid w:val="008668C8"/>
    <w:rsid w:val="008D3929"/>
    <w:rsid w:val="008E4768"/>
    <w:rsid w:val="00900BA6"/>
    <w:rsid w:val="00922D7A"/>
    <w:rsid w:val="00927E95"/>
    <w:rsid w:val="0093595B"/>
    <w:rsid w:val="00983D7C"/>
    <w:rsid w:val="00992BAD"/>
    <w:rsid w:val="009A79AF"/>
    <w:rsid w:val="00A02B4C"/>
    <w:rsid w:val="00A469AA"/>
    <w:rsid w:val="00A47EAB"/>
    <w:rsid w:val="00A67FEB"/>
    <w:rsid w:val="00A83203"/>
    <w:rsid w:val="00A95F1F"/>
    <w:rsid w:val="00AA3566"/>
    <w:rsid w:val="00AB10D8"/>
    <w:rsid w:val="00AB315D"/>
    <w:rsid w:val="00AC7B53"/>
    <w:rsid w:val="00AE6298"/>
    <w:rsid w:val="00B05674"/>
    <w:rsid w:val="00B1592D"/>
    <w:rsid w:val="00B17317"/>
    <w:rsid w:val="00B33CE8"/>
    <w:rsid w:val="00B34602"/>
    <w:rsid w:val="00B34AAE"/>
    <w:rsid w:val="00B824FC"/>
    <w:rsid w:val="00B874F7"/>
    <w:rsid w:val="00B91395"/>
    <w:rsid w:val="00BE7A7E"/>
    <w:rsid w:val="00BF5860"/>
    <w:rsid w:val="00C60BD9"/>
    <w:rsid w:val="00C80230"/>
    <w:rsid w:val="00C84C64"/>
    <w:rsid w:val="00C863AC"/>
    <w:rsid w:val="00CA63F6"/>
    <w:rsid w:val="00CB6E43"/>
    <w:rsid w:val="00CC3544"/>
    <w:rsid w:val="00CD180C"/>
    <w:rsid w:val="00D30E26"/>
    <w:rsid w:val="00D52330"/>
    <w:rsid w:val="00D56F9D"/>
    <w:rsid w:val="00D7178A"/>
    <w:rsid w:val="00D7511E"/>
    <w:rsid w:val="00D8415F"/>
    <w:rsid w:val="00DB741C"/>
    <w:rsid w:val="00DB7EA3"/>
    <w:rsid w:val="00E17D9C"/>
    <w:rsid w:val="00E44FD1"/>
    <w:rsid w:val="00E4529E"/>
    <w:rsid w:val="00E75C9E"/>
    <w:rsid w:val="00EA1E3D"/>
    <w:rsid w:val="00ED099C"/>
    <w:rsid w:val="00EF397A"/>
    <w:rsid w:val="00F456F6"/>
    <w:rsid w:val="00F467D1"/>
    <w:rsid w:val="00F510DC"/>
    <w:rsid w:val="00F82EDC"/>
    <w:rsid w:val="00F90114"/>
    <w:rsid w:val="00F96A33"/>
    <w:rsid w:val="00FB0AB7"/>
    <w:rsid w:val="00FB77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64F8"/>
  <w15:docId w15:val="{B74C8A94-438F-4153-94DA-257F239C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BCE"/>
    <w:rPr>
      <w:sz w:val="24"/>
      <w:szCs w:val="24"/>
    </w:rPr>
  </w:style>
  <w:style w:type="paragraph" w:styleId="1">
    <w:name w:val="heading 1"/>
    <w:basedOn w:val="a"/>
    <w:next w:val="a"/>
    <w:link w:val="10"/>
    <w:uiPriority w:val="9"/>
    <w:qFormat/>
    <w:rsid w:val="00506D7A"/>
    <w:pPr>
      <w:keepNext/>
      <w:keepLines/>
      <w:spacing w:before="240"/>
      <w:outlineLvl w:val="0"/>
    </w:pPr>
    <w:rPr>
      <w:b/>
      <w:bCs/>
      <w:color w:val="2F5496"/>
      <w:kern w:val="36"/>
      <w:sz w:val="48"/>
      <w:szCs w:val="48"/>
    </w:rPr>
  </w:style>
  <w:style w:type="paragraph" w:styleId="2">
    <w:name w:val="heading 2"/>
    <w:basedOn w:val="a"/>
    <w:next w:val="a"/>
    <w:link w:val="20"/>
    <w:uiPriority w:val="9"/>
    <w:qFormat/>
    <w:rsid w:val="00506D7A"/>
    <w:pPr>
      <w:keepNext/>
      <w:keepLines/>
      <w:spacing w:before="40"/>
      <w:outlineLvl w:val="1"/>
    </w:pPr>
    <w:rPr>
      <w:b/>
      <w:bCs/>
      <w:color w:val="2F5496"/>
      <w:sz w:val="36"/>
      <w:szCs w:val="36"/>
    </w:rPr>
  </w:style>
  <w:style w:type="paragraph" w:styleId="3">
    <w:name w:val="heading 3"/>
    <w:basedOn w:val="a"/>
    <w:next w:val="a"/>
    <w:link w:val="30"/>
    <w:uiPriority w:val="9"/>
    <w:qFormat/>
    <w:rsid w:val="00506D7A"/>
    <w:pPr>
      <w:keepNext/>
      <w:keepLines/>
      <w:spacing w:before="40"/>
      <w:outlineLvl w:val="2"/>
    </w:pPr>
    <w:rPr>
      <w:b/>
      <w:bCs/>
      <w:color w:val="1F3763"/>
      <w:sz w:val="28"/>
      <w:szCs w:val="28"/>
    </w:rPr>
  </w:style>
  <w:style w:type="paragraph" w:styleId="4">
    <w:name w:val="heading 4"/>
    <w:basedOn w:val="a"/>
    <w:next w:val="a"/>
    <w:link w:val="40"/>
    <w:uiPriority w:val="9"/>
    <w:qFormat/>
    <w:rsid w:val="00506D7A"/>
    <w:pPr>
      <w:keepNext/>
      <w:keepLines/>
      <w:spacing w:before="40"/>
      <w:outlineLvl w:val="3"/>
    </w:pPr>
    <w:rPr>
      <w:b/>
      <w:bCs/>
      <w:iCs/>
      <w:color w:val="2F5496"/>
    </w:rPr>
  </w:style>
  <w:style w:type="paragraph" w:styleId="5">
    <w:name w:val="heading 5"/>
    <w:basedOn w:val="a"/>
    <w:next w:val="a"/>
    <w:link w:val="50"/>
    <w:uiPriority w:val="9"/>
    <w:qFormat/>
    <w:rsid w:val="00506D7A"/>
    <w:pPr>
      <w:keepNext/>
      <w:keepLines/>
      <w:spacing w:before="40"/>
      <w:outlineLvl w:val="4"/>
    </w:pPr>
    <w:rPr>
      <w:b/>
      <w:bCs/>
      <w:color w:val="2F5496"/>
      <w:sz w:val="20"/>
      <w:szCs w:val="20"/>
    </w:rPr>
  </w:style>
  <w:style w:type="paragraph" w:styleId="6">
    <w:name w:val="heading 6"/>
    <w:basedOn w:val="a"/>
    <w:next w:val="a"/>
    <w:link w:val="60"/>
    <w:uiPriority w:val="9"/>
    <w:qFormat/>
    <w:rsid w:val="00506D7A"/>
    <w:pPr>
      <w:keepNext/>
      <w:keepLines/>
      <w:spacing w:before="40"/>
      <w:outlineLvl w:val="5"/>
    </w:pPr>
    <w:rPr>
      <w:b/>
      <w:bCs/>
      <w:color w:val="1F3763"/>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D7A"/>
    <w:rPr>
      <w:rFonts w:ascii="Calibri Light" w:eastAsia="Times New Roman" w:hAnsi="Calibri Light" w:cs="Times New Roman"/>
      <w:color w:val="2F5496"/>
      <w:sz w:val="32"/>
      <w:szCs w:val="32"/>
    </w:rPr>
  </w:style>
  <w:style w:type="character" w:customStyle="1" w:styleId="20">
    <w:name w:val="Заголовок 2 Знак"/>
    <w:basedOn w:val="a0"/>
    <w:link w:val="2"/>
    <w:uiPriority w:val="9"/>
    <w:rsid w:val="00506D7A"/>
    <w:rPr>
      <w:rFonts w:ascii="Calibri Light" w:eastAsia="Times New Roman" w:hAnsi="Calibri Light" w:cs="Times New Roman"/>
      <w:color w:val="2F5496"/>
      <w:sz w:val="26"/>
      <w:szCs w:val="26"/>
    </w:rPr>
  </w:style>
  <w:style w:type="character" w:customStyle="1" w:styleId="30">
    <w:name w:val="Заголовок 3 Знак"/>
    <w:basedOn w:val="a0"/>
    <w:link w:val="3"/>
    <w:uiPriority w:val="9"/>
    <w:rsid w:val="00506D7A"/>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rsid w:val="00506D7A"/>
    <w:rPr>
      <w:rFonts w:ascii="Calibri Light" w:eastAsia="Times New Roman" w:hAnsi="Calibri Light" w:cs="Times New Roman"/>
      <w:i/>
      <w:iCs/>
      <w:color w:val="2F5496"/>
    </w:rPr>
  </w:style>
  <w:style w:type="character" w:customStyle="1" w:styleId="50">
    <w:name w:val="Заголовок 5 Знак"/>
    <w:basedOn w:val="a0"/>
    <w:link w:val="5"/>
    <w:uiPriority w:val="9"/>
    <w:rsid w:val="00506D7A"/>
    <w:rPr>
      <w:rFonts w:ascii="Calibri Light" w:eastAsia="Times New Roman" w:hAnsi="Calibri Light" w:cs="Times New Roman"/>
      <w:color w:val="2F5496"/>
    </w:rPr>
  </w:style>
  <w:style w:type="character" w:customStyle="1" w:styleId="60">
    <w:name w:val="Заголовок 6 Знак"/>
    <w:basedOn w:val="a0"/>
    <w:link w:val="6"/>
    <w:uiPriority w:val="9"/>
    <w:rsid w:val="00506D7A"/>
    <w:rPr>
      <w:rFonts w:ascii="Calibri Light" w:eastAsia="Times New Roman" w:hAnsi="Calibri Light" w:cs="Times New Roman"/>
      <w:color w:val="1F3763"/>
    </w:rPr>
  </w:style>
  <w:style w:type="character" w:customStyle="1" w:styleId="spanrvts0">
    <w:name w:val="span_rvts0"/>
    <w:basedOn w:val="a0"/>
    <w:rPr>
      <w:rFonts w:ascii="Times New Roman" w:eastAsia="Times New Roman" w:hAnsi="Times New Roman" w:cs="Times New Roman"/>
      <w:b w:val="0"/>
      <w:bCs w:val="0"/>
      <w:i w:val="0"/>
      <w:iCs w:val="0"/>
      <w:sz w:val="24"/>
      <w:szCs w:val="24"/>
    </w:rPr>
  </w:style>
  <w:style w:type="paragraph" w:customStyle="1" w:styleId="rvps14">
    <w:name w:val="rvps14"/>
    <w:basedOn w:val="a"/>
  </w:style>
  <w:style w:type="paragraph" w:customStyle="1" w:styleId="rvps4">
    <w:name w:val="rvps4"/>
    <w:basedOn w:val="a"/>
    <w:pPr>
      <w:jc w:val="center"/>
    </w:pPr>
  </w:style>
  <w:style w:type="paragraph" w:customStyle="1" w:styleId="rvps1">
    <w:name w:val="rvps1"/>
    <w:basedOn w:val="a"/>
    <w:pPr>
      <w:jc w:val="center"/>
    </w:pPr>
  </w:style>
  <w:style w:type="character" w:customStyle="1" w:styleId="spanrvts15">
    <w:name w:val="span_rvts15"/>
    <w:basedOn w:val="a0"/>
    <w:rPr>
      <w:rFonts w:ascii="Times New Roman" w:eastAsia="Times New Roman" w:hAnsi="Times New Roman" w:cs="Times New Roman"/>
      <w:b/>
      <w:bCs/>
      <w:i w:val="0"/>
      <w:iCs w:val="0"/>
      <w:sz w:val="28"/>
      <w:szCs w:val="28"/>
    </w:rPr>
  </w:style>
  <w:style w:type="character" w:customStyle="1" w:styleId="spanrvts23">
    <w:name w:val="span_rvts23"/>
    <w:basedOn w:val="a0"/>
    <w:rPr>
      <w:rFonts w:ascii="Times New Roman" w:eastAsia="Times New Roman" w:hAnsi="Times New Roman" w:cs="Times New Roman"/>
      <w:b/>
      <w:bCs/>
      <w:i w:val="0"/>
      <w:iCs w:val="0"/>
      <w:sz w:val="32"/>
      <w:szCs w:val="32"/>
    </w:rPr>
  </w:style>
  <w:style w:type="paragraph" w:customStyle="1" w:styleId="rvps7">
    <w:name w:val="rvps7"/>
    <w:basedOn w:val="a"/>
    <w:pPr>
      <w:jc w:val="center"/>
    </w:pPr>
  </w:style>
  <w:style w:type="character" w:customStyle="1" w:styleId="spanrvts9">
    <w:name w:val="span_rvts9"/>
    <w:basedOn w:val="a0"/>
    <w:rPr>
      <w:rFonts w:ascii="Times New Roman" w:eastAsia="Times New Roman" w:hAnsi="Times New Roman" w:cs="Times New Roman"/>
      <w:b/>
      <w:bCs/>
      <w:i w:val="0"/>
      <w:iCs w:val="0"/>
      <w:sz w:val="24"/>
      <w:szCs w:val="24"/>
    </w:rPr>
  </w:style>
  <w:style w:type="table" w:customStyle="1" w:styleId="articletable">
    <w:name w:val="article_table"/>
    <w:basedOn w:val="a1"/>
    <w:tblPr/>
  </w:style>
  <w:style w:type="paragraph" w:customStyle="1" w:styleId="rvps8">
    <w:name w:val="rvps8"/>
    <w:basedOn w:val="a"/>
    <w:pPr>
      <w:jc w:val="both"/>
    </w:pPr>
  </w:style>
  <w:style w:type="paragraph" w:customStyle="1" w:styleId="rvps6">
    <w:name w:val="rvps6"/>
    <w:basedOn w:val="a"/>
    <w:pPr>
      <w:jc w:val="center"/>
    </w:pPr>
  </w:style>
  <w:style w:type="character" w:customStyle="1" w:styleId="arvts96">
    <w:name w:val="a_rvts96"/>
    <w:basedOn w:val="a0"/>
    <w:rPr>
      <w:rFonts w:ascii="Times New Roman" w:eastAsia="Times New Roman" w:hAnsi="Times New Roman" w:cs="Times New Roman"/>
      <w:b w:val="0"/>
      <w:bCs w:val="0"/>
      <w:i w:val="0"/>
      <w:iCs w:val="0"/>
      <w:color w:val="000099"/>
      <w:sz w:val="24"/>
      <w:szCs w:val="24"/>
    </w:rPr>
  </w:style>
  <w:style w:type="paragraph" w:customStyle="1" w:styleId="rvps2">
    <w:name w:val="rvps2"/>
    <w:basedOn w:val="a"/>
    <w:pPr>
      <w:ind w:firstLine="450"/>
      <w:jc w:val="both"/>
    </w:pPr>
  </w:style>
  <w:style w:type="character" w:customStyle="1" w:styleId="spanrvts52">
    <w:name w:val="span_rvts52"/>
    <w:basedOn w:val="a0"/>
    <w:rPr>
      <w:rFonts w:ascii="Times New Roman" w:eastAsia="Times New Roman" w:hAnsi="Times New Roman" w:cs="Times New Roman"/>
      <w:b/>
      <w:bCs/>
      <w:i w:val="0"/>
      <w:iCs w:val="0"/>
      <w:spacing w:val="30"/>
      <w:sz w:val="24"/>
      <w:szCs w:val="24"/>
    </w:rPr>
  </w:style>
  <w:style w:type="character" w:customStyle="1" w:styleId="arvts99">
    <w:name w:val="a_rvts99"/>
    <w:basedOn w:val="a0"/>
    <w:rPr>
      <w:rFonts w:ascii="Times New Roman" w:eastAsia="Times New Roman" w:hAnsi="Times New Roman" w:cs="Times New Roman"/>
      <w:b w:val="0"/>
      <w:bCs w:val="0"/>
      <w:i w:val="0"/>
      <w:iCs w:val="0"/>
      <w:color w:val="006600"/>
      <w:sz w:val="24"/>
      <w:szCs w:val="24"/>
    </w:rPr>
  </w:style>
  <w:style w:type="character" w:customStyle="1" w:styleId="spanrvts44">
    <w:name w:val="span_rvts44"/>
    <w:basedOn w:val="a0"/>
    <w:rPr>
      <w:rFonts w:ascii="Times New Roman" w:eastAsia="Times New Roman" w:hAnsi="Times New Roman" w:cs="Times New Roman"/>
      <w:b/>
      <w:bCs/>
      <w:i w:val="0"/>
      <w:iCs w:val="0"/>
      <w:sz w:val="24"/>
      <w:szCs w:val="24"/>
    </w:rPr>
  </w:style>
  <w:style w:type="paragraph" w:customStyle="1" w:styleId="rvps15">
    <w:name w:val="rvps15"/>
    <w:basedOn w:val="a"/>
    <w:pPr>
      <w:jc w:val="right"/>
    </w:pPr>
  </w:style>
  <w:style w:type="paragraph" w:customStyle="1" w:styleId="rvps11">
    <w:name w:val="rvps11"/>
    <w:basedOn w:val="a"/>
    <w:pPr>
      <w:jc w:val="right"/>
    </w:pPr>
  </w:style>
  <w:style w:type="paragraph" w:customStyle="1" w:styleId="break">
    <w:name w:val="break"/>
    <w:basedOn w:val="a"/>
    <w:pPr>
      <w:pageBreakBefore/>
    </w:pPr>
  </w:style>
  <w:style w:type="character" w:customStyle="1" w:styleId="spanrvts46">
    <w:name w:val="span_rvts46"/>
    <w:basedOn w:val="a0"/>
    <w:rPr>
      <w:rFonts w:ascii="Times New Roman" w:eastAsia="Times New Roman" w:hAnsi="Times New Roman" w:cs="Times New Roman"/>
      <w:b w:val="0"/>
      <w:bCs w:val="0"/>
      <w:i/>
      <w:iCs/>
      <w:sz w:val="24"/>
      <w:szCs w:val="24"/>
    </w:rPr>
  </w:style>
  <w:style w:type="character" w:customStyle="1" w:styleId="arvts100">
    <w:name w:val="a_rvts100"/>
    <w:basedOn w:val="a0"/>
    <w:rPr>
      <w:rFonts w:ascii="Times New Roman" w:eastAsia="Times New Roman" w:hAnsi="Times New Roman" w:cs="Times New Roman"/>
      <w:b w:val="0"/>
      <w:bCs w:val="0"/>
      <w:i/>
      <w:iCs/>
      <w:color w:val="000099"/>
      <w:sz w:val="24"/>
      <w:szCs w:val="24"/>
    </w:rPr>
  </w:style>
  <w:style w:type="character" w:customStyle="1" w:styleId="spanrvts11">
    <w:name w:val="span_rvts11"/>
    <w:basedOn w:val="a0"/>
    <w:rPr>
      <w:rFonts w:ascii="Times New Roman" w:eastAsia="Times New Roman" w:hAnsi="Times New Roman" w:cs="Times New Roman"/>
      <w:b w:val="0"/>
      <w:bCs w:val="0"/>
      <w:i/>
      <w:iCs/>
      <w:sz w:val="24"/>
      <w:szCs w:val="24"/>
    </w:rPr>
  </w:style>
  <w:style w:type="character" w:customStyle="1" w:styleId="arvts103">
    <w:name w:val="a_rvts103"/>
    <w:basedOn w:val="a0"/>
    <w:rPr>
      <w:rFonts w:ascii="Times New Roman" w:eastAsia="Times New Roman" w:hAnsi="Times New Roman" w:cs="Times New Roman"/>
      <w:b/>
      <w:bCs/>
      <w:i w:val="0"/>
      <w:iCs w:val="0"/>
      <w:color w:val="C00909"/>
      <w:sz w:val="28"/>
      <w:szCs w:val="28"/>
    </w:rPr>
  </w:style>
  <w:style w:type="paragraph" w:customStyle="1" w:styleId="stamp">
    <w:name w:val="stamp"/>
    <w:basedOn w:val="a"/>
  </w:style>
  <w:style w:type="character" w:customStyle="1" w:styleId="rvts23">
    <w:name w:val="rvts23"/>
    <w:basedOn w:val="a0"/>
    <w:rsid w:val="00107351"/>
  </w:style>
  <w:style w:type="paragraph" w:styleId="a3">
    <w:name w:val="Normal (Web)"/>
    <w:basedOn w:val="a"/>
    <w:uiPriority w:val="99"/>
    <w:semiHidden/>
    <w:unhideWhenUsed/>
    <w:rsid w:val="005B7BA7"/>
  </w:style>
  <w:style w:type="character" w:styleId="a4">
    <w:name w:val="Hyperlink"/>
    <w:basedOn w:val="a0"/>
    <w:uiPriority w:val="99"/>
    <w:semiHidden/>
    <w:unhideWhenUsed/>
    <w:rsid w:val="0062358B"/>
    <w:rPr>
      <w:color w:val="0000FF"/>
      <w:u w:val="single"/>
    </w:rPr>
  </w:style>
  <w:style w:type="paragraph" w:styleId="a5">
    <w:name w:val="Revision"/>
    <w:hidden/>
    <w:uiPriority w:val="99"/>
    <w:semiHidden/>
    <w:rsid w:val="00D7178A"/>
    <w:rPr>
      <w:sz w:val="24"/>
      <w:szCs w:val="24"/>
    </w:rPr>
  </w:style>
  <w:style w:type="paragraph" w:styleId="a6">
    <w:name w:val="Balloon Text"/>
    <w:basedOn w:val="a"/>
    <w:link w:val="a7"/>
    <w:uiPriority w:val="99"/>
    <w:semiHidden/>
    <w:unhideWhenUsed/>
    <w:rsid w:val="000D0D57"/>
    <w:rPr>
      <w:rFonts w:ascii="Segoe UI" w:hAnsi="Segoe UI" w:cs="Segoe UI"/>
      <w:sz w:val="18"/>
      <w:szCs w:val="18"/>
    </w:rPr>
  </w:style>
  <w:style w:type="character" w:customStyle="1" w:styleId="a7">
    <w:name w:val="Текст у виносці Знак"/>
    <w:basedOn w:val="a0"/>
    <w:link w:val="a6"/>
    <w:uiPriority w:val="99"/>
    <w:semiHidden/>
    <w:rsid w:val="000D0D57"/>
    <w:rPr>
      <w:rFonts w:ascii="Segoe UI" w:hAnsi="Segoe UI" w:cs="Segoe UI"/>
      <w:sz w:val="18"/>
      <w:szCs w:val="18"/>
    </w:rPr>
  </w:style>
  <w:style w:type="paragraph" w:styleId="a8">
    <w:name w:val="header"/>
    <w:basedOn w:val="a"/>
    <w:link w:val="a9"/>
    <w:uiPriority w:val="99"/>
    <w:unhideWhenUsed/>
    <w:rsid w:val="00B1592D"/>
    <w:pPr>
      <w:tabs>
        <w:tab w:val="center" w:pos="4677"/>
        <w:tab w:val="right" w:pos="9355"/>
      </w:tabs>
    </w:pPr>
  </w:style>
  <w:style w:type="character" w:customStyle="1" w:styleId="a9">
    <w:name w:val="Верхній колонтитул Знак"/>
    <w:basedOn w:val="a0"/>
    <w:link w:val="a8"/>
    <w:uiPriority w:val="99"/>
    <w:rsid w:val="00B1592D"/>
    <w:rPr>
      <w:sz w:val="24"/>
      <w:szCs w:val="24"/>
    </w:rPr>
  </w:style>
  <w:style w:type="paragraph" w:styleId="aa">
    <w:name w:val="footer"/>
    <w:basedOn w:val="a"/>
    <w:link w:val="ab"/>
    <w:uiPriority w:val="99"/>
    <w:unhideWhenUsed/>
    <w:rsid w:val="00B1592D"/>
    <w:pPr>
      <w:tabs>
        <w:tab w:val="center" w:pos="4677"/>
        <w:tab w:val="right" w:pos="9355"/>
      </w:tabs>
    </w:pPr>
  </w:style>
  <w:style w:type="character" w:customStyle="1" w:styleId="ab">
    <w:name w:val="Нижній колонтитул Знак"/>
    <w:basedOn w:val="a0"/>
    <w:link w:val="aa"/>
    <w:uiPriority w:val="99"/>
    <w:rsid w:val="00B159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4335</Words>
  <Characters>24714</Characters>
  <Application>Microsoft Office Word</Application>
  <DocSecurity>0</DocSecurity>
  <Lines>205</Lines>
  <Paragraphs>57</Paragraphs>
  <ScaleCrop>false</ScaleCrop>
  <HeadingPairs>
    <vt:vector size="2" baseType="variant">
      <vt:variant>
        <vt:lpstr>Назва</vt:lpstr>
      </vt:variant>
      <vt:variant>
        <vt:i4>1</vt:i4>
      </vt:variant>
    </vt:vector>
  </HeadingPairs>
  <TitlesOfParts>
    <vt:vector size="1" baseType="lpstr">
      <vt:lpstr>Про затвердження Порядку формування інвестиційних програм ліцензіатів з виробництва електричної та теплової енергії на теплоелектроце... | від 15.10.2015 № 2585</vt:lpstr>
    </vt:vector>
  </TitlesOfParts>
  <Company/>
  <LinksUpToDate>false</LinksUpToDate>
  <CharactersWithSpaces>28992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Порядку формування інвестиційних програм ліцензіатів з виробництва електричної та теплової енергії на теплоелектроце... | від 15.10.2015 № 2585</dc:title>
  <dc:creator>Анжела Сапожкова</dc:creator>
  <cp:lastModifiedBy>Ольга Журавльова</cp:lastModifiedBy>
  <cp:revision>12</cp:revision>
  <dcterms:created xsi:type="dcterms:W3CDTF">2025-01-14T16:28:00Z</dcterms:created>
  <dcterms:modified xsi:type="dcterms:W3CDTF">2025-01-21T10:53:00Z</dcterms:modified>
</cp:coreProperties>
</file>