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E4CA23" w14:textId="15DAA69B" w:rsidR="007A2D51" w:rsidRPr="00EF0253" w:rsidRDefault="00831D7E" w:rsidP="00701BD2">
      <w:pPr>
        <w:jc w:val="center"/>
        <w:rPr>
          <w:rFonts w:ascii="Times New Roman" w:hAnsi="Times New Roman" w:cs="Times New Roman"/>
          <w:i/>
          <w:sz w:val="28"/>
          <w:szCs w:val="28"/>
          <w:lang w:val="uk-UA"/>
        </w:rPr>
      </w:pPr>
      <w:r w:rsidRPr="00831D7E">
        <w:rPr>
          <w:rFonts w:ascii="Times New Roman" w:hAnsi="Times New Roman" w:cs="Times New Roman"/>
          <w:b/>
          <w:sz w:val="28"/>
          <w:szCs w:val="28"/>
          <w:lang w:val="uk-UA"/>
        </w:rPr>
        <w:t xml:space="preserve">Порівняльна таблиця до </w:t>
      </w:r>
      <w:proofErr w:type="spellStart"/>
      <w:r w:rsidRPr="00831D7E">
        <w:rPr>
          <w:rFonts w:ascii="Times New Roman" w:hAnsi="Times New Roman" w:cs="Times New Roman"/>
          <w:b/>
          <w:sz w:val="28"/>
          <w:szCs w:val="28"/>
          <w:lang w:val="uk-UA"/>
        </w:rPr>
        <w:t>проєкту</w:t>
      </w:r>
      <w:proofErr w:type="spellEnd"/>
      <w:r w:rsidRPr="00831D7E">
        <w:rPr>
          <w:rFonts w:ascii="Times New Roman" w:hAnsi="Times New Roman" w:cs="Times New Roman"/>
          <w:b/>
          <w:sz w:val="28"/>
          <w:szCs w:val="28"/>
          <w:lang w:val="uk-UA"/>
        </w:rPr>
        <w:t xml:space="preserve"> постанови НКРЕКП «Про затвердження Змін до Кодексу систем розподілу» (щодо функціонування </w:t>
      </w:r>
      <w:r w:rsidR="007D57FB">
        <w:rPr>
          <w:rFonts w:ascii="Times New Roman" w:hAnsi="Times New Roman" w:cs="Times New Roman"/>
          <w:b/>
          <w:sz w:val="28"/>
          <w:szCs w:val="28"/>
          <w:lang w:val="uk-UA"/>
        </w:rPr>
        <w:t>системи моніторингу приєднань</w:t>
      </w:r>
      <w:r w:rsidRPr="00831D7E">
        <w:rPr>
          <w:rFonts w:ascii="Times New Roman" w:hAnsi="Times New Roman" w:cs="Times New Roman"/>
          <w:b/>
          <w:sz w:val="28"/>
          <w:szCs w:val="28"/>
          <w:lang w:val="uk-UA"/>
        </w:rPr>
        <w:t xml:space="preserve">), що має ознаки регуляторного </w:t>
      </w:r>
      <w:proofErr w:type="spellStart"/>
      <w:r w:rsidRPr="00831D7E">
        <w:rPr>
          <w:rFonts w:ascii="Times New Roman" w:hAnsi="Times New Roman" w:cs="Times New Roman"/>
          <w:b/>
          <w:sz w:val="28"/>
          <w:szCs w:val="28"/>
          <w:lang w:val="uk-UA"/>
        </w:rPr>
        <w:t>акта</w:t>
      </w:r>
      <w:proofErr w:type="spellEnd"/>
    </w:p>
    <w:tbl>
      <w:tblPr>
        <w:tblStyle w:val="a3"/>
        <w:tblW w:w="14123" w:type="dxa"/>
        <w:tblLook w:val="04A0" w:firstRow="1" w:lastRow="0" w:firstColumn="1" w:lastColumn="0" w:noHBand="0" w:noVBand="1"/>
      </w:tblPr>
      <w:tblGrid>
        <w:gridCol w:w="816"/>
        <w:gridCol w:w="6276"/>
        <w:gridCol w:w="7031"/>
      </w:tblGrid>
      <w:tr w:rsidR="001A7A0E" w:rsidRPr="00EF0253" w14:paraId="6A40E901" w14:textId="77777777" w:rsidTr="00DC20B0">
        <w:trPr>
          <w:trHeight w:val="435"/>
        </w:trPr>
        <w:tc>
          <w:tcPr>
            <w:tcW w:w="816" w:type="dxa"/>
          </w:tcPr>
          <w:p w14:paraId="4D2D4479" w14:textId="77777777" w:rsidR="001A7A0E" w:rsidRPr="00EF0253" w:rsidRDefault="001A7A0E" w:rsidP="001A7A0E">
            <w:pPr>
              <w:jc w:val="center"/>
              <w:rPr>
                <w:rFonts w:ascii="Times New Roman" w:hAnsi="Times New Roman" w:cs="Times New Roman"/>
                <w:b/>
                <w:sz w:val="24"/>
                <w:szCs w:val="24"/>
                <w:lang w:val="uk-UA"/>
              </w:rPr>
            </w:pPr>
          </w:p>
        </w:tc>
        <w:tc>
          <w:tcPr>
            <w:tcW w:w="6276" w:type="dxa"/>
            <w:shd w:val="clear" w:color="auto" w:fill="auto"/>
            <w:vAlign w:val="center"/>
          </w:tcPr>
          <w:p w14:paraId="5CA8C0F4" w14:textId="0C2FF491" w:rsidR="001A7A0E" w:rsidRPr="00EF0253" w:rsidRDefault="001A7A0E" w:rsidP="001A7A0E">
            <w:pPr>
              <w:spacing w:line="276" w:lineRule="auto"/>
              <w:jc w:val="center"/>
              <w:rPr>
                <w:rFonts w:ascii="Times New Roman" w:hAnsi="Times New Roman" w:cs="Times New Roman"/>
                <w:b/>
                <w:sz w:val="24"/>
                <w:szCs w:val="24"/>
                <w:lang w:val="uk-UA"/>
              </w:rPr>
            </w:pPr>
            <w:r w:rsidRPr="00EF0253">
              <w:rPr>
                <w:rFonts w:ascii="Times New Roman" w:hAnsi="Times New Roman" w:cs="Times New Roman"/>
                <w:b/>
                <w:i/>
                <w:sz w:val="24"/>
                <w:szCs w:val="24"/>
                <w:lang w:val="uk-UA"/>
              </w:rPr>
              <w:t>ПОЛОЖЕННЯ ДІЮЧОЇ РЕДАКЦІЇ</w:t>
            </w:r>
          </w:p>
        </w:tc>
        <w:tc>
          <w:tcPr>
            <w:tcW w:w="7031" w:type="dxa"/>
            <w:shd w:val="clear" w:color="auto" w:fill="auto"/>
            <w:vAlign w:val="center"/>
          </w:tcPr>
          <w:p w14:paraId="50FF392A" w14:textId="1AE0AF3E" w:rsidR="001A7A0E" w:rsidRPr="00EF0253" w:rsidRDefault="001A7A0E" w:rsidP="001A7A0E">
            <w:pPr>
              <w:spacing w:line="276" w:lineRule="auto"/>
              <w:jc w:val="center"/>
              <w:rPr>
                <w:rFonts w:ascii="Times New Roman" w:hAnsi="Times New Roman" w:cs="Times New Roman"/>
                <w:b/>
                <w:sz w:val="24"/>
                <w:szCs w:val="24"/>
                <w:lang w:val="uk-UA"/>
              </w:rPr>
            </w:pPr>
            <w:r w:rsidRPr="00EF0253">
              <w:rPr>
                <w:rFonts w:ascii="Times New Roman" w:hAnsi="Times New Roman" w:cs="Times New Roman"/>
                <w:b/>
                <w:i/>
                <w:sz w:val="24"/>
                <w:szCs w:val="24"/>
                <w:lang w:val="uk-UA" w:eastAsia="uk-UA"/>
              </w:rPr>
              <w:t>ЗМІСТ ПОЛОЖЕНЬ ПРОЄКТУ ПОСТАНОВИ</w:t>
            </w:r>
          </w:p>
        </w:tc>
      </w:tr>
      <w:tr w:rsidR="00B52811" w:rsidRPr="00EF0253" w14:paraId="5A80DAB6" w14:textId="77777777" w:rsidTr="00DC20B0">
        <w:trPr>
          <w:trHeight w:val="435"/>
        </w:trPr>
        <w:tc>
          <w:tcPr>
            <w:tcW w:w="816" w:type="dxa"/>
          </w:tcPr>
          <w:p w14:paraId="63169AEF" w14:textId="77777777" w:rsidR="00B52811" w:rsidRPr="00EF0253" w:rsidRDefault="00B52811" w:rsidP="001A7A0E">
            <w:pPr>
              <w:jc w:val="center"/>
              <w:rPr>
                <w:rFonts w:ascii="Times New Roman" w:hAnsi="Times New Roman" w:cs="Times New Roman"/>
                <w:b/>
                <w:sz w:val="24"/>
                <w:szCs w:val="24"/>
                <w:lang w:val="uk-UA"/>
              </w:rPr>
            </w:pPr>
          </w:p>
        </w:tc>
        <w:tc>
          <w:tcPr>
            <w:tcW w:w="13307" w:type="dxa"/>
            <w:gridSpan w:val="2"/>
            <w:shd w:val="clear" w:color="auto" w:fill="auto"/>
            <w:vAlign w:val="center"/>
          </w:tcPr>
          <w:p w14:paraId="1C99FCB8" w14:textId="778867F0" w:rsidR="00B52811" w:rsidRPr="00B52811" w:rsidRDefault="00B52811" w:rsidP="001A7A0E">
            <w:pPr>
              <w:spacing w:line="276" w:lineRule="auto"/>
              <w:jc w:val="center"/>
              <w:rPr>
                <w:rFonts w:ascii="Times New Roman" w:hAnsi="Times New Roman" w:cs="Times New Roman"/>
                <w:b/>
                <w:sz w:val="24"/>
                <w:szCs w:val="24"/>
                <w:lang w:val="uk-UA" w:eastAsia="uk-UA"/>
              </w:rPr>
            </w:pPr>
            <w:r w:rsidRPr="00B52811">
              <w:rPr>
                <w:rFonts w:ascii="Times New Roman" w:hAnsi="Times New Roman" w:cs="Times New Roman"/>
                <w:b/>
                <w:sz w:val="24"/>
                <w:szCs w:val="24"/>
                <w:lang w:val="uk-UA" w:eastAsia="uk-UA"/>
              </w:rPr>
              <w:t>4.1. Загальні положення</w:t>
            </w:r>
          </w:p>
        </w:tc>
      </w:tr>
      <w:tr w:rsidR="00936450" w:rsidRPr="00EF0253" w14:paraId="29446386" w14:textId="77777777" w:rsidTr="00DC20B0">
        <w:trPr>
          <w:trHeight w:val="435"/>
        </w:trPr>
        <w:tc>
          <w:tcPr>
            <w:tcW w:w="816" w:type="dxa"/>
          </w:tcPr>
          <w:p w14:paraId="61BD3AF8" w14:textId="5BF9968B" w:rsidR="00936450" w:rsidRPr="001E4A4B" w:rsidRDefault="00936450" w:rsidP="00936450">
            <w:pPr>
              <w:rPr>
                <w:rFonts w:ascii="Times New Roman" w:hAnsi="Times New Roman" w:cs="Times New Roman"/>
                <w:sz w:val="24"/>
                <w:szCs w:val="24"/>
                <w:lang w:val="uk-UA"/>
              </w:rPr>
            </w:pPr>
            <w:r>
              <w:rPr>
                <w:rFonts w:ascii="Times New Roman" w:hAnsi="Times New Roman" w:cs="Times New Roman"/>
                <w:sz w:val="24"/>
                <w:szCs w:val="24"/>
                <w:lang w:val="uk-UA"/>
              </w:rPr>
              <w:t>4.1.19</w:t>
            </w:r>
          </w:p>
        </w:tc>
        <w:tc>
          <w:tcPr>
            <w:tcW w:w="6276" w:type="dxa"/>
            <w:shd w:val="clear" w:color="auto" w:fill="auto"/>
          </w:tcPr>
          <w:p w14:paraId="591B434B" w14:textId="75C7378B" w:rsidR="00936450" w:rsidRPr="00936450" w:rsidRDefault="00936450" w:rsidP="00936450">
            <w:pPr>
              <w:pStyle w:val="rvps2"/>
              <w:shd w:val="clear" w:color="auto" w:fill="FFFFFF"/>
              <w:spacing w:before="0" w:beforeAutospacing="0" w:after="150" w:afterAutospacing="0"/>
              <w:ind w:firstLine="450"/>
              <w:jc w:val="both"/>
            </w:pPr>
            <w:r w:rsidRPr="00936450">
              <w:t xml:space="preserve">На підставі заяви замовника про приєднання електроустановки певної потужності ОСР визначає точки забезпечення потужності виходячи зі структури електричних мереж та навантаження в зоні можливого приєднання з урахуванням резерву потужності за укладеними договорами про приєднання та з урахуванням замовленої </w:t>
            </w:r>
            <w:proofErr w:type="spellStart"/>
            <w:r w:rsidRPr="00936450">
              <w:t>категорійності</w:t>
            </w:r>
            <w:proofErr w:type="spellEnd"/>
            <w:r w:rsidRPr="00936450">
              <w:t xml:space="preserve"> з надійності електропостачання.</w:t>
            </w:r>
          </w:p>
          <w:p w14:paraId="05F1840B" w14:textId="77777777" w:rsidR="00936450" w:rsidRPr="00936450" w:rsidRDefault="00936450" w:rsidP="00936450">
            <w:pPr>
              <w:pStyle w:val="rvps2"/>
              <w:shd w:val="clear" w:color="auto" w:fill="FFFFFF"/>
              <w:spacing w:before="0" w:beforeAutospacing="0" w:after="150" w:afterAutospacing="0"/>
              <w:ind w:firstLine="450"/>
              <w:jc w:val="both"/>
            </w:pPr>
            <w:bookmarkStart w:id="0" w:name="n3859"/>
            <w:bookmarkStart w:id="1" w:name="n3646"/>
            <w:bookmarkEnd w:id="0"/>
            <w:bookmarkEnd w:id="1"/>
            <w:r w:rsidRPr="00936450">
              <w:t>Для визначення приєднання (стандартне/нестандартне) враховується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із рівнем напруги в точці приєднання.</w:t>
            </w:r>
          </w:p>
          <w:p w14:paraId="1D634DC6" w14:textId="77777777" w:rsidR="00936450" w:rsidRPr="00936450" w:rsidRDefault="00936450" w:rsidP="00936450">
            <w:pPr>
              <w:pStyle w:val="rvps2"/>
              <w:shd w:val="clear" w:color="auto" w:fill="FFFFFF"/>
              <w:spacing w:before="0" w:beforeAutospacing="0" w:after="150" w:afterAutospacing="0"/>
              <w:ind w:firstLine="450"/>
              <w:jc w:val="both"/>
            </w:pPr>
            <w:bookmarkStart w:id="2" w:name="n3860"/>
            <w:bookmarkStart w:id="3" w:name="n3647"/>
            <w:bookmarkEnd w:id="2"/>
            <w:bookmarkEnd w:id="3"/>
            <w:r w:rsidRPr="00936450">
              <w:t xml:space="preserve">При визначенні приєднання (стандартне/нестандартне) та/або ступеня потужності стандартного приєднання у випадку збільшення потужності існуючого споживача за величину потужності приймається загальна величина потужності електроустановок замовника, включаючи дозволену потужність з урахуванням потужності </w:t>
            </w:r>
            <w:proofErr w:type="spellStart"/>
            <w:r w:rsidRPr="00936450">
              <w:t>субспоживачів</w:t>
            </w:r>
            <w:proofErr w:type="spellEnd"/>
            <w:r w:rsidRPr="00936450">
              <w:t>.</w:t>
            </w:r>
          </w:p>
          <w:p w14:paraId="05AB6C1E" w14:textId="77777777" w:rsidR="00936450" w:rsidRPr="00936450" w:rsidRDefault="00936450" w:rsidP="00936450">
            <w:pPr>
              <w:pStyle w:val="rvps2"/>
              <w:shd w:val="clear" w:color="auto" w:fill="FFFFFF"/>
              <w:spacing w:before="0" w:beforeAutospacing="0" w:after="150" w:afterAutospacing="0"/>
              <w:ind w:firstLine="450"/>
              <w:jc w:val="both"/>
            </w:pPr>
            <w:bookmarkStart w:id="4" w:name="n4812"/>
            <w:bookmarkEnd w:id="4"/>
            <w:r w:rsidRPr="00936450">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вимірюється </w:t>
            </w:r>
            <w:r w:rsidRPr="00936450">
              <w:lastRenderedPageBreak/>
              <w:t>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 яка визначається відповідно до величини заявленої до приєднання потужності:</w:t>
            </w:r>
          </w:p>
          <w:p w14:paraId="1C5F5D71" w14:textId="77777777" w:rsidR="00936450" w:rsidRPr="00936450" w:rsidRDefault="00936450" w:rsidP="00936450">
            <w:pPr>
              <w:pStyle w:val="rvps2"/>
              <w:shd w:val="clear" w:color="auto" w:fill="FFFFFF"/>
              <w:spacing w:before="0" w:beforeAutospacing="0" w:after="150" w:afterAutospacing="0"/>
              <w:ind w:firstLine="450"/>
              <w:jc w:val="both"/>
            </w:pPr>
            <w:bookmarkStart w:id="5" w:name="n3861"/>
            <w:bookmarkStart w:id="6" w:name="n4813"/>
            <w:bookmarkEnd w:id="5"/>
            <w:bookmarkEnd w:id="6"/>
          </w:p>
          <w:p w14:paraId="119087C7" w14:textId="77777777" w:rsidR="00936450" w:rsidRPr="00936450" w:rsidRDefault="00936450" w:rsidP="00936450">
            <w:pPr>
              <w:pStyle w:val="rvps2"/>
              <w:shd w:val="clear" w:color="auto" w:fill="FFFFFF"/>
              <w:spacing w:before="0" w:beforeAutospacing="0" w:after="150" w:afterAutospacing="0"/>
              <w:ind w:firstLine="450"/>
              <w:jc w:val="both"/>
            </w:pPr>
            <w:r w:rsidRPr="00936450">
              <w:t>до 50 кВт включно - до 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14:paraId="70B59AF5" w14:textId="77777777" w:rsidR="00936450" w:rsidRPr="00936450" w:rsidRDefault="00936450" w:rsidP="00936450">
            <w:pPr>
              <w:pStyle w:val="rvps2"/>
              <w:shd w:val="clear" w:color="auto" w:fill="FFFFFF"/>
              <w:spacing w:before="0" w:beforeAutospacing="0" w:after="150" w:afterAutospacing="0"/>
              <w:ind w:firstLine="450"/>
              <w:jc w:val="both"/>
            </w:pPr>
            <w:bookmarkStart w:id="7" w:name="n4817"/>
            <w:bookmarkStart w:id="8" w:name="n4814"/>
            <w:bookmarkEnd w:id="7"/>
            <w:bookmarkEnd w:id="8"/>
            <w:r w:rsidRPr="00936450">
              <w:t>від 50 кВт до 1000 кВт включно - до повітряної лінії електропередачі, розподільчого пункту та/або трансформаторної підстанції відповідно до вказаного в заяві про приєднання рівня напруги в точці приєднання, але не нижче 10 (6, 20) кВ;</w:t>
            </w:r>
          </w:p>
          <w:p w14:paraId="020695A7" w14:textId="77777777" w:rsidR="00936450" w:rsidRPr="00936450" w:rsidRDefault="00936450" w:rsidP="00936450">
            <w:pPr>
              <w:pStyle w:val="rvps2"/>
              <w:shd w:val="clear" w:color="auto" w:fill="FFFFFF"/>
              <w:spacing w:before="0" w:beforeAutospacing="0" w:after="150" w:afterAutospacing="0"/>
              <w:ind w:firstLine="450"/>
              <w:jc w:val="both"/>
            </w:pPr>
            <w:bookmarkStart w:id="9" w:name="n4821"/>
            <w:bookmarkStart w:id="10" w:name="n4815"/>
            <w:bookmarkEnd w:id="9"/>
            <w:bookmarkEnd w:id="10"/>
            <w:r w:rsidRPr="00936450">
              <w:t>від 1000 кВт до 5000 кВт включно - до розподільчого пункту, відповідно до вказаного в заяві про приєднання рівня напруги в точці приєднання, але не нижче 10 (6, 20) кВ, та/або трансформаторної підстанції відповідно до вказаного в заяві про приєднання рівня напруги в точці приєднання, але не нижче 20 кВ;</w:t>
            </w:r>
          </w:p>
          <w:p w14:paraId="51A7E9D4" w14:textId="77777777" w:rsidR="00936450" w:rsidRPr="00936450" w:rsidRDefault="00936450" w:rsidP="00936450">
            <w:pPr>
              <w:pStyle w:val="rvps2"/>
              <w:shd w:val="clear" w:color="auto" w:fill="FFFFFF"/>
              <w:spacing w:before="0" w:beforeAutospacing="0" w:after="150" w:afterAutospacing="0"/>
              <w:ind w:firstLine="450"/>
              <w:jc w:val="both"/>
            </w:pPr>
            <w:bookmarkStart w:id="11" w:name="n4822"/>
            <w:bookmarkStart w:id="12" w:name="n4816"/>
            <w:bookmarkEnd w:id="11"/>
            <w:bookmarkEnd w:id="12"/>
            <w:r w:rsidRPr="00936450">
              <w:t>від 5000 кВт - до трансформаторної підстанції відповідно до вказаного в заяві про приєднання рівня напруги в точці приєднання, але не нижче 35 кВ.</w:t>
            </w:r>
          </w:p>
          <w:p w14:paraId="338C2871" w14:textId="31C252C5" w:rsidR="00936450" w:rsidRPr="00936450" w:rsidRDefault="00936450" w:rsidP="00936450">
            <w:pPr>
              <w:spacing w:line="276" w:lineRule="auto"/>
              <w:ind w:firstLine="484"/>
              <w:jc w:val="both"/>
              <w:rPr>
                <w:rFonts w:ascii="Times New Roman" w:hAnsi="Times New Roman" w:cs="Times New Roman"/>
                <w:sz w:val="24"/>
                <w:szCs w:val="24"/>
                <w:lang w:val="uk-UA"/>
              </w:rPr>
            </w:pPr>
            <w:bookmarkStart w:id="13" w:name="n4823"/>
            <w:bookmarkStart w:id="14" w:name="n3649"/>
            <w:bookmarkEnd w:id="13"/>
            <w:bookmarkEnd w:id="14"/>
            <w:r w:rsidRPr="00936450">
              <w:rPr>
                <w:rFonts w:ascii="Times New Roman" w:hAnsi="Times New Roman" w:cs="Times New Roman"/>
                <w:sz w:val="24"/>
                <w:szCs w:val="24"/>
                <w:lang w:val="uk-UA"/>
              </w:rPr>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у випадку </w:t>
            </w:r>
            <w:r w:rsidRPr="00936450">
              <w:rPr>
                <w:rFonts w:ascii="Times New Roman" w:hAnsi="Times New Roman" w:cs="Times New Roman"/>
                <w:sz w:val="24"/>
                <w:szCs w:val="24"/>
                <w:lang w:val="uk-UA"/>
              </w:rPr>
              <w:lastRenderedPageBreak/>
              <w:t>приєднання електроустановок І або ІІ категорій надійності, відстань має визначатись як сума відстаней від прогнозованої точки приєднання електроустановки замовника до найближчої точки (по прямій лінії) в існуючих (діючих) електричних мережах (повітряна лінія, трансформаторна підстанція або розподільний пункт), від яких забезпечується заявлена категорія за надійністю відповідного ступеня напруги, яка визначається з урахуванням вимог цього пункту.</w:t>
            </w:r>
          </w:p>
        </w:tc>
        <w:tc>
          <w:tcPr>
            <w:tcW w:w="7031" w:type="dxa"/>
            <w:shd w:val="clear" w:color="auto" w:fill="auto"/>
          </w:tcPr>
          <w:p w14:paraId="06EE1780" w14:textId="7204DE13" w:rsidR="00936450" w:rsidRPr="00936450" w:rsidRDefault="00936450" w:rsidP="00936450">
            <w:pPr>
              <w:pStyle w:val="rvps2"/>
              <w:shd w:val="clear" w:color="auto" w:fill="FFFFFF"/>
              <w:spacing w:before="0" w:beforeAutospacing="0" w:after="150" w:afterAutospacing="0"/>
              <w:ind w:firstLine="450"/>
              <w:jc w:val="both"/>
            </w:pPr>
            <w:r w:rsidRPr="00936450">
              <w:lastRenderedPageBreak/>
              <w:t xml:space="preserve">На підставі заяви замовника про приєднання електроустановки певної потужності ОСР визначає точки забезпечення потужності виходячи зі структури електричних мереж та навантаження в зоні можливого приєднання з урахуванням резерву потужності за укладеними договорами про приєднання та з урахуванням замовленої </w:t>
            </w:r>
            <w:proofErr w:type="spellStart"/>
            <w:r w:rsidRPr="00936450">
              <w:t>категорійності</w:t>
            </w:r>
            <w:proofErr w:type="spellEnd"/>
            <w:r w:rsidRPr="00936450">
              <w:t xml:space="preserve"> з надійності електропостачання.</w:t>
            </w:r>
          </w:p>
          <w:p w14:paraId="77084B5C" w14:textId="77777777" w:rsidR="00936450" w:rsidRPr="00936450" w:rsidRDefault="00936450" w:rsidP="00936450">
            <w:pPr>
              <w:pStyle w:val="rvps2"/>
              <w:shd w:val="clear" w:color="auto" w:fill="FFFFFF"/>
              <w:spacing w:before="0" w:beforeAutospacing="0" w:after="150" w:afterAutospacing="0"/>
              <w:ind w:firstLine="450"/>
              <w:jc w:val="both"/>
            </w:pPr>
            <w:r w:rsidRPr="00936450">
              <w:t>Для визначення приєднання (стандартне/нестандартне) враховується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із рівнем напруги в точці приєднання.</w:t>
            </w:r>
          </w:p>
          <w:p w14:paraId="1C763B8A" w14:textId="77777777" w:rsidR="00936450" w:rsidRDefault="00936450" w:rsidP="00936450">
            <w:pPr>
              <w:pStyle w:val="rvps2"/>
              <w:shd w:val="clear" w:color="auto" w:fill="FFFFFF"/>
              <w:spacing w:before="0" w:beforeAutospacing="0" w:after="150" w:afterAutospacing="0"/>
              <w:ind w:firstLine="450"/>
              <w:jc w:val="both"/>
            </w:pPr>
          </w:p>
          <w:p w14:paraId="143FFBAA" w14:textId="7ED6EE0D" w:rsidR="00936450" w:rsidRPr="00936450" w:rsidRDefault="00936450" w:rsidP="00936450">
            <w:pPr>
              <w:pStyle w:val="rvps2"/>
              <w:shd w:val="clear" w:color="auto" w:fill="FFFFFF"/>
              <w:spacing w:before="0" w:beforeAutospacing="0" w:after="150" w:afterAutospacing="0"/>
              <w:ind w:firstLine="450"/>
              <w:jc w:val="both"/>
            </w:pPr>
            <w:r w:rsidRPr="00936450">
              <w:t xml:space="preserve">При визначенні приєднання (стандартне/нестандартне) та/або ступеня потужності стандартного приєднання у випадку збільшення потужності існуючого споживача за величину потужності приймається загальна величина потужності електроустановок замовника, включаючи дозволену потужність з урахуванням потужності </w:t>
            </w:r>
            <w:proofErr w:type="spellStart"/>
            <w:r w:rsidRPr="00936450">
              <w:t>субспоживачів</w:t>
            </w:r>
            <w:proofErr w:type="spellEnd"/>
            <w:r w:rsidRPr="00936450">
              <w:t>.</w:t>
            </w:r>
          </w:p>
          <w:p w14:paraId="4FA31C2D" w14:textId="77777777" w:rsidR="00936450" w:rsidRDefault="00936450" w:rsidP="00936450">
            <w:pPr>
              <w:pStyle w:val="rvps2"/>
              <w:shd w:val="clear" w:color="auto" w:fill="FFFFFF"/>
              <w:spacing w:before="0" w:beforeAutospacing="0" w:after="150" w:afterAutospacing="0"/>
              <w:ind w:firstLine="450"/>
              <w:jc w:val="both"/>
            </w:pPr>
          </w:p>
          <w:p w14:paraId="75A66A51" w14:textId="4E45322F" w:rsidR="00936450" w:rsidRPr="00936450" w:rsidRDefault="00936450" w:rsidP="00936450">
            <w:pPr>
              <w:pStyle w:val="rvps2"/>
              <w:shd w:val="clear" w:color="auto" w:fill="FFFFFF"/>
              <w:spacing w:before="0" w:beforeAutospacing="0" w:after="150" w:afterAutospacing="0"/>
              <w:ind w:firstLine="450"/>
              <w:jc w:val="both"/>
            </w:pPr>
            <w:r w:rsidRPr="00936450">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вимірюється найкоротша відстань по прямій лінії від </w:t>
            </w:r>
            <w:r w:rsidRPr="00936450">
              <w:lastRenderedPageBreak/>
              <w:t xml:space="preserve">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 яка визначається відповідно до величини </w:t>
            </w:r>
            <w:r w:rsidRPr="00936450">
              <w:rPr>
                <w:b/>
              </w:rPr>
              <w:t>максимального розрахункового (прогнозованого) навантаження з урахуванням замовленої до приєднання та існуючої дозволеної (приєднаної) потужності</w:t>
            </w:r>
            <w:r w:rsidRPr="00936450">
              <w:t>:</w:t>
            </w:r>
          </w:p>
          <w:p w14:paraId="0C49A329" w14:textId="77777777" w:rsidR="00936450" w:rsidRPr="00936450" w:rsidRDefault="00936450" w:rsidP="00936450">
            <w:pPr>
              <w:pStyle w:val="rvps2"/>
              <w:shd w:val="clear" w:color="auto" w:fill="FFFFFF"/>
              <w:spacing w:before="0" w:beforeAutospacing="0" w:after="150" w:afterAutospacing="0"/>
              <w:ind w:firstLine="450"/>
              <w:jc w:val="both"/>
            </w:pPr>
            <w:r w:rsidRPr="00936450">
              <w:t>до 50 кВт включно - до 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14:paraId="30233B40" w14:textId="77777777" w:rsidR="00936450" w:rsidRDefault="00936450" w:rsidP="00936450">
            <w:pPr>
              <w:pStyle w:val="rvps2"/>
              <w:shd w:val="clear" w:color="auto" w:fill="FFFFFF"/>
              <w:spacing w:before="0" w:beforeAutospacing="0" w:after="150" w:afterAutospacing="0"/>
              <w:ind w:firstLine="450"/>
              <w:jc w:val="both"/>
            </w:pPr>
          </w:p>
          <w:p w14:paraId="00050795" w14:textId="3F7CC1CA" w:rsidR="00936450" w:rsidRPr="00936450" w:rsidRDefault="00936450" w:rsidP="00936450">
            <w:pPr>
              <w:pStyle w:val="rvps2"/>
              <w:shd w:val="clear" w:color="auto" w:fill="FFFFFF"/>
              <w:spacing w:before="0" w:beforeAutospacing="0" w:after="150" w:afterAutospacing="0"/>
              <w:ind w:firstLine="450"/>
              <w:jc w:val="both"/>
            </w:pPr>
            <w:r w:rsidRPr="00936450">
              <w:t>від 50 кВт до 1000 кВт включно - до повітряної лінії електропередачі, розподільчого пункту та/або трансформаторної підстанції відповідно до вказаного в заяві про приєднання рівня напруги в точці приєднання, але не нижче 10 (6, 20) кВ;</w:t>
            </w:r>
          </w:p>
          <w:p w14:paraId="16E88A0D" w14:textId="77777777" w:rsidR="00936450" w:rsidRDefault="00936450" w:rsidP="00936450">
            <w:pPr>
              <w:pStyle w:val="rvps2"/>
              <w:shd w:val="clear" w:color="auto" w:fill="FFFFFF"/>
              <w:spacing w:before="0" w:beforeAutospacing="0" w:after="150" w:afterAutospacing="0"/>
              <w:ind w:firstLine="450"/>
              <w:jc w:val="both"/>
            </w:pPr>
          </w:p>
          <w:p w14:paraId="5C008EA2" w14:textId="52A4CA0F" w:rsidR="00936450" w:rsidRPr="00936450" w:rsidRDefault="00936450" w:rsidP="00936450">
            <w:pPr>
              <w:pStyle w:val="rvps2"/>
              <w:shd w:val="clear" w:color="auto" w:fill="FFFFFF"/>
              <w:spacing w:before="0" w:beforeAutospacing="0" w:after="150" w:afterAutospacing="0"/>
              <w:ind w:firstLine="450"/>
              <w:jc w:val="both"/>
            </w:pPr>
            <w:r w:rsidRPr="00936450">
              <w:t>від 1000 кВт до 5000 кВт включно - до розподільчого пункту, відповідно до вказаного в заяві про приєднання рівня напруги в точці приєднання, але не нижче 10 (6, 20) кВ, та/або трансформаторної підстанції відповідно до вказаного в заяві про приєднання рівня напруги в точці приєднання, але не нижче 20 кВ;</w:t>
            </w:r>
          </w:p>
          <w:p w14:paraId="1C6CBCD7" w14:textId="77777777" w:rsidR="00936450" w:rsidRPr="00936450" w:rsidRDefault="00936450" w:rsidP="00936450">
            <w:pPr>
              <w:pStyle w:val="rvps2"/>
              <w:shd w:val="clear" w:color="auto" w:fill="FFFFFF"/>
              <w:spacing w:before="0" w:beforeAutospacing="0" w:after="150" w:afterAutospacing="0"/>
              <w:ind w:firstLine="450"/>
              <w:jc w:val="both"/>
            </w:pPr>
            <w:r w:rsidRPr="00936450">
              <w:t>від 5000 кВт - до трансформаторної підстанції відповідно до вказаного в заяві про приєднання рівня напруги в точці приєднання, але не нижче 35 кВ.</w:t>
            </w:r>
          </w:p>
          <w:p w14:paraId="22F8438E" w14:textId="1295393C" w:rsidR="00936450" w:rsidRPr="00936450" w:rsidRDefault="00936450" w:rsidP="00936450">
            <w:pPr>
              <w:spacing w:line="276" w:lineRule="auto"/>
              <w:ind w:firstLine="484"/>
              <w:jc w:val="both"/>
              <w:rPr>
                <w:rFonts w:ascii="Times New Roman" w:hAnsi="Times New Roman" w:cs="Times New Roman"/>
                <w:sz w:val="24"/>
                <w:szCs w:val="24"/>
                <w:lang w:val="uk-UA"/>
              </w:rPr>
            </w:pPr>
            <w:r w:rsidRPr="00936450">
              <w:rPr>
                <w:rFonts w:ascii="Times New Roman" w:hAnsi="Times New Roman" w:cs="Times New Roman"/>
                <w:sz w:val="24"/>
                <w:szCs w:val="24"/>
                <w:lang w:val="uk-UA"/>
              </w:rPr>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у випадку приєднання електроустановок І або ІІ категорій </w:t>
            </w:r>
            <w:r w:rsidRPr="00936450">
              <w:rPr>
                <w:rFonts w:ascii="Times New Roman" w:hAnsi="Times New Roman" w:cs="Times New Roman"/>
                <w:sz w:val="24"/>
                <w:szCs w:val="24"/>
                <w:lang w:val="uk-UA"/>
              </w:rPr>
              <w:lastRenderedPageBreak/>
              <w:t xml:space="preserve">надійності, відстань має визначатись як </w:t>
            </w:r>
            <w:r w:rsidRPr="00936450">
              <w:rPr>
                <w:rFonts w:ascii="Times New Roman" w:hAnsi="Times New Roman" w:cs="Times New Roman"/>
                <w:b/>
                <w:sz w:val="24"/>
                <w:szCs w:val="24"/>
                <w:lang w:val="uk-UA"/>
              </w:rPr>
              <w:t xml:space="preserve">сумарна найкоротша відстань по прямій лінії </w:t>
            </w:r>
            <w:r w:rsidRPr="00936450">
              <w:rPr>
                <w:rFonts w:ascii="Times New Roman" w:hAnsi="Times New Roman" w:cs="Times New Roman"/>
                <w:sz w:val="24"/>
                <w:szCs w:val="24"/>
                <w:lang w:val="uk-UA"/>
              </w:rPr>
              <w:t xml:space="preserve">від точки приєднання електроустановок замовника до </w:t>
            </w:r>
            <w:r w:rsidRPr="00936450">
              <w:rPr>
                <w:rFonts w:ascii="Times New Roman" w:hAnsi="Times New Roman" w:cs="Times New Roman"/>
                <w:b/>
                <w:sz w:val="24"/>
                <w:szCs w:val="24"/>
                <w:lang w:val="uk-UA"/>
              </w:rPr>
              <w:t>найближчих двох точок</w:t>
            </w:r>
            <w:r w:rsidRPr="00936450">
              <w:rPr>
                <w:rFonts w:ascii="Times New Roman" w:hAnsi="Times New Roman" w:cs="Times New Roman"/>
                <w:sz w:val="24"/>
                <w:szCs w:val="24"/>
                <w:lang w:val="uk-UA"/>
              </w:rPr>
              <w:t xml:space="preserve"> 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забезпечується </w:t>
            </w:r>
            <w:r w:rsidRPr="00936450">
              <w:rPr>
                <w:rFonts w:ascii="Times New Roman" w:hAnsi="Times New Roman" w:cs="Times New Roman"/>
                <w:b/>
                <w:sz w:val="24"/>
                <w:szCs w:val="24"/>
                <w:lang w:val="uk-UA"/>
              </w:rPr>
              <w:t>замовлена категорія надійності</w:t>
            </w:r>
            <w:r w:rsidRPr="00936450">
              <w:rPr>
                <w:rFonts w:ascii="Times New Roman" w:hAnsi="Times New Roman" w:cs="Times New Roman"/>
                <w:sz w:val="24"/>
                <w:szCs w:val="24"/>
                <w:lang w:val="uk-UA"/>
              </w:rPr>
              <w:t xml:space="preserve"> </w:t>
            </w:r>
            <w:r w:rsidRPr="00936450">
              <w:rPr>
                <w:rFonts w:ascii="Times New Roman" w:hAnsi="Times New Roman" w:cs="Times New Roman"/>
                <w:b/>
                <w:sz w:val="24"/>
                <w:szCs w:val="24"/>
                <w:lang w:val="uk-UA"/>
              </w:rPr>
              <w:t>електропостачання</w:t>
            </w:r>
            <w:r w:rsidRPr="00936450">
              <w:rPr>
                <w:rFonts w:ascii="Times New Roman" w:hAnsi="Times New Roman" w:cs="Times New Roman"/>
                <w:sz w:val="24"/>
                <w:szCs w:val="24"/>
                <w:lang w:val="uk-UA"/>
              </w:rPr>
              <w:t xml:space="preserve"> </w:t>
            </w:r>
            <w:r w:rsidRPr="00936450">
              <w:rPr>
                <w:rFonts w:ascii="Times New Roman" w:hAnsi="Times New Roman" w:cs="Times New Roman"/>
                <w:b/>
                <w:sz w:val="24"/>
                <w:szCs w:val="24"/>
                <w:lang w:val="uk-UA"/>
              </w:rPr>
              <w:t>електроустановок замовника з урахуванням умов по величині максимального розрахункового (прогнозованого) навантаження</w:t>
            </w:r>
            <w:r w:rsidRPr="00936450">
              <w:rPr>
                <w:rFonts w:ascii="Times New Roman" w:hAnsi="Times New Roman" w:cs="Times New Roman"/>
                <w:sz w:val="24"/>
                <w:szCs w:val="24"/>
                <w:lang w:val="uk-UA"/>
              </w:rPr>
              <w:t>.</w:t>
            </w:r>
          </w:p>
        </w:tc>
      </w:tr>
      <w:tr w:rsidR="001E4A4B" w:rsidRPr="00EF0253" w14:paraId="0975568F" w14:textId="77777777" w:rsidTr="00DC20B0">
        <w:trPr>
          <w:trHeight w:val="435"/>
        </w:trPr>
        <w:tc>
          <w:tcPr>
            <w:tcW w:w="816" w:type="dxa"/>
          </w:tcPr>
          <w:p w14:paraId="57ADC0F8" w14:textId="6A782957" w:rsidR="001E4A4B" w:rsidRDefault="001E4A4B" w:rsidP="001E4A4B">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4.1.24</w:t>
            </w:r>
          </w:p>
        </w:tc>
        <w:tc>
          <w:tcPr>
            <w:tcW w:w="6276" w:type="dxa"/>
            <w:shd w:val="clear" w:color="auto" w:fill="auto"/>
          </w:tcPr>
          <w:p w14:paraId="1ED6CF57" w14:textId="77777777" w:rsidR="001E4A4B" w:rsidRPr="00401555" w:rsidRDefault="001E4A4B" w:rsidP="001E4A4B">
            <w:pPr>
              <w:spacing w:line="276" w:lineRule="auto"/>
              <w:ind w:firstLine="484"/>
              <w:jc w:val="both"/>
              <w:rPr>
                <w:rFonts w:ascii="Times New Roman" w:hAnsi="Times New Roman" w:cs="Times New Roman"/>
                <w:sz w:val="24"/>
                <w:szCs w:val="24"/>
                <w:lang w:val="uk-UA"/>
              </w:rPr>
            </w:pPr>
            <w:r w:rsidRPr="00401555">
              <w:rPr>
                <w:rFonts w:ascii="Times New Roman" w:hAnsi="Times New Roman" w:cs="Times New Roman"/>
                <w:sz w:val="24"/>
                <w:szCs w:val="24"/>
                <w:lang w:val="uk-UA"/>
              </w:rPr>
              <w:t>У разі зміни замовника (сторони договору) до технічних умов (та всіх непублічних додатків до договору про приєднання) вносяться лише ті зміни, що стосуються зміни замовника, за умови, що він підтвердив ОСР листом-повідомленням незмінність технічних параметрів та вимог до категорії з надійності електропостачання об'єкта забудови, визначених у технічних умовах.</w:t>
            </w:r>
          </w:p>
          <w:p w14:paraId="31DD0330" w14:textId="77777777" w:rsidR="001E4A4B" w:rsidRPr="00401555" w:rsidRDefault="001E4A4B" w:rsidP="001E4A4B">
            <w:pPr>
              <w:spacing w:line="276" w:lineRule="auto"/>
              <w:jc w:val="both"/>
              <w:rPr>
                <w:rFonts w:ascii="Times New Roman" w:hAnsi="Times New Roman" w:cs="Times New Roman"/>
                <w:sz w:val="24"/>
                <w:szCs w:val="24"/>
                <w:lang w:val="uk-UA"/>
              </w:rPr>
            </w:pPr>
          </w:p>
          <w:p w14:paraId="3FD0BBB1" w14:textId="06D02654" w:rsidR="001E4A4B" w:rsidRPr="00401555" w:rsidRDefault="001E4A4B" w:rsidP="001E4A4B">
            <w:pPr>
              <w:spacing w:line="276" w:lineRule="auto"/>
              <w:ind w:firstLine="484"/>
              <w:jc w:val="both"/>
              <w:rPr>
                <w:rFonts w:ascii="Times New Roman" w:hAnsi="Times New Roman" w:cs="Times New Roman"/>
                <w:sz w:val="24"/>
                <w:szCs w:val="24"/>
                <w:lang w:val="uk-UA"/>
              </w:rPr>
            </w:pPr>
            <w:r w:rsidRPr="00401555">
              <w:rPr>
                <w:rFonts w:ascii="Times New Roman" w:hAnsi="Times New Roman" w:cs="Times New Roman"/>
                <w:sz w:val="24"/>
                <w:szCs w:val="24"/>
                <w:lang w:val="uk-UA"/>
              </w:rPr>
              <w:t xml:space="preserve">У випадку зміни (за ініціативою замовника) комплексу умов та вимог до інженерного забезпечення об'єкта замовника, визначених у технічних умовах, а саме типу електроустановки (споживання/генерація), точки приєднання, рівня напруги в точці приєднання та замовленої потужності (якщо зміна потужності призводить до зміни точки забезпечення потужності) у встановленому законодавством порядку відбувається розірвання існуючого договору про приєднання у порядку, визначеному пунктом 4.2.6 глави 4.2 цього розділу, та після звернення замовника із заявою про приєднання у порядку, </w:t>
            </w:r>
            <w:r w:rsidRPr="00401555">
              <w:rPr>
                <w:rFonts w:ascii="Times New Roman" w:hAnsi="Times New Roman" w:cs="Times New Roman"/>
                <w:sz w:val="24"/>
                <w:szCs w:val="24"/>
                <w:lang w:val="uk-UA"/>
              </w:rPr>
              <w:lastRenderedPageBreak/>
              <w:t>встановленому главою 4.4 цього розділу, укладається новий договір про приєднання за цим об'єктом.</w:t>
            </w:r>
          </w:p>
        </w:tc>
        <w:tc>
          <w:tcPr>
            <w:tcW w:w="7031" w:type="dxa"/>
            <w:shd w:val="clear" w:color="auto" w:fill="auto"/>
          </w:tcPr>
          <w:p w14:paraId="7A5B087A" w14:textId="77777777" w:rsidR="001E4A4B" w:rsidRDefault="001E4A4B" w:rsidP="001E4A4B">
            <w:pPr>
              <w:spacing w:line="276" w:lineRule="auto"/>
              <w:ind w:firstLine="484"/>
              <w:jc w:val="both"/>
              <w:rPr>
                <w:rFonts w:ascii="Times New Roman" w:hAnsi="Times New Roman" w:cs="Times New Roman"/>
                <w:sz w:val="24"/>
                <w:szCs w:val="24"/>
                <w:lang w:val="uk-UA"/>
              </w:rPr>
            </w:pPr>
            <w:r w:rsidRPr="00401555">
              <w:rPr>
                <w:rFonts w:ascii="Times New Roman" w:hAnsi="Times New Roman" w:cs="Times New Roman"/>
                <w:sz w:val="24"/>
                <w:szCs w:val="24"/>
                <w:lang w:val="uk-UA"/>
              </w:rPr>
              <w:lastRenderedPageBreak/>
              <w:t>У разі зміни замовника (сторони договору) до технічних умов (та всіх непублічних додатків до договору про приєднання) вносяться лише ті зміни, що стосуються зміни замовника, за умови, що він підтвердив ОСР листом-повідомленням незмінність технічних параметрів та вимог до категорії з надійності електропостачання об'єкта забудови, визначених у технічних умовах.</w:t>
            </w:r>
          </w:p>
          <w:p w14:paraId="116137B8" w14:textId="77777777" w:rsidR="001E4A4B" w:rsidRDefault="001E4A4B" w:rsidP="001E4A4B">
            <w:pPr>
              <w:spacing w:line="276" w:lineRule="auto"/>
              <w:ind w:firstLine="484"/>
              <w:jc w:val="both"/>
              <w:rPr>
                <w:rFonts w:ascii="Times New Roman" w:hAnsi="Times New Roman" w:cs="Times New Roman"/>
                <w:sz w:val="24"/>
                <w:szCs w:val="24"/>
                <w:lang w:val="uk-UA"/>
              </w:rPr>
            </w:pPr>
          </w:p>
          <w:p w14:paraId="45BD47B9" w14:textId="59A34A03" w:rsidR="001E4A4B" w:rsidRPr="00401555" w:rsidRDefault="001E4A4B" w:rsidP="001E4A4B">
            <w:pPr>
              <w:spacing w:line="276" w:lineRule="auto"/>
              <w:ind w:firstLine="484"/>
              <w:jc w:val="both"/>
              <w:rPr>
                <w:rFonts w:ascii="Times New Roman" w:hAnsi="Times New Roman" w:cs="Times New Roman"/>
                <w:sz w:val="24"/>
                <w:szCs w:val="24"/>
                <w:lang w:val="uk-UA"/>
              </w:rPr>
            </w:pPr>
            <w:r w:rsidRPr="00401555">
              <w:rPr>
                <w:rFonts w:ascii="Times New Roman" w:hAnsi="Times New Roman" w:cs="Times New Roman"/>
                <w:sz w:val="24"/>
                <w:szCs w:val="24"/>
                <w:lang w:val="uk-UA"/>
              </w:rPr>
              <w:t>У випадку зміни (за ініціативою замовника) комплексу умов та вимог до інженерного забезпечення об'єкта замовника, визначених у технічних умовах, а саме типу електроустановки (споживання/генерація), точки приєднання, рівня напруги в точці приєднання та замовленої потужності (якщо зміна потужності призводить до зміни точки забезпечення потужності) у встановленому законодавством порядку відбувається розірвання існуючого договору про приєднання у порядку, визначеному пунктом 4.2.</w:t>
            </w:r>
            <w:r w:rsidRPr="00401555">
              <w:rPr>
                <w:rFonts w:ascii="Times New Roman" w:hAnsi="Times New Roman" w:cs="Times New Roman"/>
                <w:strike/>
                <w:sz w:val="24"/>
                <w:szCs w:val="24"/>
                <w:lang w:val="uk-UA"/>
              </w:rPr>
              <w:t>6</w:t>
            </w:r>
            <w:r w:rsidRPr="00401555">
              <w:rPr>
                <w:rFonts w:ascii="Times New Roman" w:hAnsi="Times New Roman" w:cs="Times New Roman"/>
                <w:b/>
                <w:sz w:val="24"/>
                <w:szCs w:val="24"/>
                <w:lang w:val="uk-UA"/>
              </w:rPr>
              <w:t>7</w:t>
            </w:r>
            <w:r w:rsidRPr="00401555">
              <w:rPr>
                <w:rFonts w:ascii="Times New Roman" w:hAnsi="Times New Roman" w:cs="Times New Roman"/>
                <w:sz w:val="24"/>
                <w:szCs w:val="24"/>
                <w:lang w:val="uk-UA"/>
              </w:rPr>
              <w:t xml:space="preserve"> глави 4.2 цього розділу, та після звернення замовника із заявою про приєднання у порядку, встановленому </w:t>
            </w:r>
            <w:r w:rsidRPr="00401555">
              <w:rPr>
                <w:rFonts w:ascii="Times New Roman" w:hAnsi="Times New Roman" w:cs="Times New Roman"/>
                <w:sz w:val="24"/>
                <w:szCs w:val="24"/>
                <w:lang w:val="uk-UA"/>
              </w:rPr>
              <w:lastRenderedPageBreak/>
              <w:t>главою 4.4 цього розділу, укладається новий договір про приєднання за цим об'єктом.</w:t>
            </w:r>
          </w:p>
        </w:tc>
      </w:tr>
      <w:tr w:rsidR="001E4A4B" w:rsidRPr="00EF0253" w14:paraId="05FB935B" w14:textId="77777777" w:rsidTr="00DC20B0">
        <w:trPr>
          <w:trHeight w:val="435"/>
        </w:trPr>
        <w:tc>
          <w:tcPr>
            <w:tcW w:w="816" w:type="dxa"/>
          </w:tcPr>
          <w:p w14:paraId="474B3335" w14:textId="77777777" w:rsidR="001E4A4B" w:rsidRPr="00EF0253" w:rsidRDefault="001E4A4B" w:rsidP="001E4A4B">
            <w:pPr>
              <w:jc w:val="center"/>
              <w:rPr>
                <w:rFonts w:ascii="Times New Roman" w:hAnsi="Times New Roman" w:cs="Times New Roman"/>
                <w:b/>
                <w:sz w:val="24"/>
                <w:szCs w:val="24"/>
                <w:lang w:val="uk-UA"/>
              </w:rPr>
            </w:pPr>
          </w:p>
        </w:tc>
        <w:tc>
          <w:tcPr>
            <w:tcW w:w="13307" w:type="dxa"/>
            <w:gridSpan w:val="2"/>
            <w:shd w:val="clear" w:color="auto" w:fill="auto"/>
            <w:vAlign w:val="center"/>
          </w:tcPr>
          <w:p w14:paraId="11D726E3" w14:textId="083EB27C" w:rsidR="001E4A4B" w:rsidRPr="008C2366" w:rsidRDefault="001E4A4B" w:rsidP="001E4A4B">
            <w:pPr>
              <w:spacing w:line="276" w:lineRule="auto"/>
              <w:jc w:val="center"/>
              <w:rPr>
                <w:rFonts w:ascii="Times New Roman" w:hAnsi="Times New Roman" w:cs="Times New Roman"/>
                <w:b/>
                <w:sz w:val="24"/>
                <w:szCs w:val="24"/>
                <w:lang w:val="uk-UA" w:eastAsia="uk-UA"/>
              </w:rPr>
            </w:pPr>
            <w:r w:rsidRPr="008C2366">
              <w:rPr>
                <w:rFonts w:ascii="Times New Roman" w:hAnsi="Times New Roman" w:cs="Times New Roman"/>
                <w:b/>
                <w:sz w:val="24"/>
                <w:szCs w:val="24"/>
                <w:lang w:val="uk-UA" w:eastAsia="uk-UA"/>
              </w:rPr>
              <w:t>4.2. Стандартне приєднання</w:t>
            </w:r>
          </w:p>
        </w:tc>
      </w:tr>
      <w:tr w:rsidR="001E4A4B" w:rsidRPr="00EF0253" w14:paraId="169A1B0E" w14:textId="77777777" w:rsidTr="00DC20B0">
        <w:trPr>
          <w:trHeight w:val="435"/>
        </w:trPr>
        <w:tc>
          <w:tcPr>
            <w:tcW w:w="816" w:type="dxa"/>
          </w:tcPr>
          <w:p w14:paraId="15D88D93" w14:textId="1063FC76" w:rsidR="001E4A4B" w:rsidRPr="008C2366" w:rsidRDefault="001E4A4B" w:rsidP="001E4A4B">
            <w:pPr>
              <w:jc w:val="center"/>
              <w:rPr>
                <w:rFonts w:ascii="Times New Roman" w:hAnsi="Times New Roman" w:cs="Times New Roman"/>
                <w:sz w:val="24"/>
                <w:szCs w:val="24"/>
                <w:lang w:val="uk-UA"/>
              </w:rPr>
            </w:pPr>
            <w:r w:rsidRPr="008C2366">
              <w:rPr>
                <w:rFonts w:ascii="Times New Roman" w:hAnsi="Times New Roman" w:cs="Times New Roman"/>
                <w:sz w:val="24"/>
                <w:szCs w:val="24"/>
                <w:lang w:val="uk-UA"/>
              </w:rPr>
              <w:t>4.2.3</w:t>
            </w:r>
          </w:p>
        </w:tc>
        <w:tc>
          <w:tcPr>
            <w:tcW w:w="6276" w:type="dxa"/>
            <w:shd w:val="clear" w:color="auto" w:fill="auto"/>
            <w:vAlign w:val="center"/>
          </w:tcPr>
          <w:p w14:paraId="71042A18" w14:textId="526788CD" w:rsidR="001E4A4B" w:rsidRDefault="001E4A4B" w:rsidP="001E4A4B">
            <w:pPr>
              <w:spacing w:line="276" w:lineRule="auto"/>
              <w:jc w:val="both"/>
              <w:rPr>
                <w:rFonts w:ascii="Times New Roman" w:hAnsi="Times New Roman" w:cs="Times New Roman"/>
                <w:sz w:val="24"/>
                <w:szCs w:val="24"/>
                <w:lang w:val="uk-UA"/>
              </w:rPr>
            </w:pPr>
            <w:r w:rsidRPr="008C2366">
              <w:rPr>
                <w:rFonts w:ascii="Times New Roman" w:hAnsi="Times New Roman" w:cs="Times New Roman"/>
                <w:sz w:val="24"/>
                <w:szCs w:val="24"/>
                <w:lang w:val="uk-UA"/>
              </w:rPr>
              <w:t>Надання послуги зі стандартного приєднання передбачає:</w:t>
            </w:r>
          </w:p>
          <w:p w14:paraId="24132260" w14:textId="77777777" w:rsidR="001E4A4B" w:rsidRDefault="001E4A4B" w:rsidP="001E4A4B">
            <w:pPr>
              <w:spacing w:line="276" w:lineRule="auto"/>
              <w:jc w:val="both"/>
              <w:rPr>
                <w:rFonts w:ascii="Times New Roman" w:hAnsi="Times New Roman" w:cs="Times New Roman"/>
                <w:sz w:val="24"/>
                <w:szCs w:val="24"/>
                <w:lang w:val="uk-UA"/>
              </w:rPr>
            </w:pPr>
          </w:p>
          <w:p w14:paraId="09FA997C" w14:textId="42752B83" w:rsidR="001E4A4B" w:rsidRDefault="001E4A4B" w:rsidP="001E4A4B">
            <w:pPr>
              <w:spacing w:line="276" w:lineRule="auto"/>
              <w:jc w:val="both"/>
              <w:rPr>
                <w:rFonts w:ascii="Times New Roman" w:hAnsi="Times New Roman" w:cs="Times New Roman"/>
                <w:sz w:val="24"/>
                <w:szCs w:val="24"/>
                <w:lang w:val="uk-UA"/>
              </w:rPr>
            </w:pPr>
            <w:r w:rsidRPr="008C2366">
              <w:rPr>
                <w:rFonts w:ascii="Times New Roman" w:hAnsi="Times New Roman" w:cs="Times New Roman"/>
                <w:sz w:val="24"/>
                <w:szCs w:val="24"/>
                <w:lang w:val="uk-UA"/>
              </w:rPr>
              <w:t>надання замовником ОСР заяви про приєднання із зазначенням відомостей та необхідних документів, визначених у пункті 4.4.2 глави 4.4 цього розділу;</w:t>
            </w:r>
          </w:p>
          <w:p w14:paraId="6E9427F9" w14:textId="77777777" w:rsidR="001E4A4B" w:rsidRPr="008C2366" w:rsidRDefault="001E4A4B" w:rsidP="001E4A4B">
            <w:pPr>
              <w:spacing w:line="276" w:lineRule="auto"/>
              <w:jc w:val="both"/>
              <w:rPr>
                <w:rFonts w:ascii="Times New Roman" w:hAnsi="Times New Roman" w:cs="Times New Roman"/>
                <w:sz w:val="24"/>
                <w:szCs w:val="24"/>
                <w:lang w:val="uk-UA"/>
              </w:rPr>
            </w:pPr>
          </w:p>
          <w:p w14:paraId="1B2FC07B" w14:textId="44CE6003" w:rsidR="001E4A4B" w:rsidRDefault="001E4A4B" w:rsidP="001E4A4B">
            <w:pPr>
              <w:spacing w:line="276" w:lineRule="auto"/>
              <w:jc w:val="both"/>
              <w:rPr>
                <w:rFonts w:ascii="Times New Roman" w:hAnsi="Times New Roman" w:cs="Times New Roman"/>
                <w:sz w:val="24"/>
                <w:szCs w:val="24"/>
                <w:lang w:val="uk-UA"/>
              </w:rPr>
            </w:pPr>
            <w:r w:rsidRPr="008C2366">
              <w:rPr>
                <w:rFonts w:ascii="Times New Roman" w:hAnsi="Times New Roman" w:cs="Times New Roman"/>
                <w:sz w:val="24"/>
                <w:szCs w:val="24"/>
                <w:lang w:val="uk-UA"/>
              </w:rPr>
              <w:t>визначення типу приєднання залежно від відстані та величини потужності. Відстань визначається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 За величину потужності приймається загальна величина потужності електроустановок замовника разом з існуючою дозволеною потужністю. У разі недосягнення згоди щодо визначення типу приєднання сторони, у тому числі разом з представниками центрального органу виконавчої влади, що реалізує державну політику з нагляду (контролю) в галузі електроенергетики, мають на місцевості спільно провести необхідні вимірювання, на підставі яких остаточно визначається тип приєднання;</w:t>
            </w:r>
          </w:p>
          <w:p w14:paraId="3C4623F0" w14:textId="77777777" w:rsidR="001E4A4B" w:rsidRPr="008C2366" w:rsidRDefault="001E4A4B" w:rsidP="001E4A4B">
            <w:pPr>
              <w:spacing w:line="276" w:lineRule="auto"/>
              <w:jc w:val="both"/>
              <w:rPr>
                <w:rFonts w:ascii="Times New Roman" w:hAnsi="Times New Roman" w:cs="Times New Roman"/>
                <w:sz w:val="24"/>
                <w:szCs w:val="24"/>
                <w:lang w:val="uk-UA"/>
              </w:rPr>
            </w:pPr>
          </w:p>
          <w:p w14:paraId="71552667" w14:textId="77777777" w:rsidR="001E4A4B" w:rsidRPr="008C2366" w:rsidRDefault="001E4A4B" w:rsidP="001E4A4B">
            <w:pPr>
              <w:spacing w:line="276" w:lineRule="auto"/>
              <w:jc w:val="both"/>
              <w:rPr>
                <w:rFonts w:ascii="Times New Roman" w:hAnsi="Times New Roman" w:cs="Times New Roman"/>
                <w:sz w:val="24"/>
                <w:szCs w:val="24"/>
                <w:lang w:val="uk-UA"/>
              </w:rPr>
            </w:pPr>
            <w:r w:rsidRPr="008C2366">
              <w:rPr>
                <w:rFonts w:ascii="Times New Roman" w:hAnsi="Times New Roman" w:cs="Times New Roman"/>
                <w:sz w:val="24"/>
                <w:szCs w:val="24"/>
                <w:lang w:val="uk-UA"/>
              </w:rPr>
              <w:t xml:space="preserve">підготовку і видачу замовнику технічних умов за формою, наведеною в додатку 4 до цього Кодексу, розрахунку </w:t>
            </w:r>
            <w:r w:rsidRPr="008C2366">
              <w:rPr>
                <w:rFonts w:ascii="Times New Roman" w:hAnsi="Times New Roman" w:cs="Times New Roman"/>
                <w:sz w:val="24"/>
                <w:szCs w:val="24"/>
                <w:lang w:val="uk-UA"/>
              </w:rPr>
              <w:lastRenderedPageBreak/>
              <w:t>вартості плати за приєднання до електричних мереж та рахунку на сплату плати за приєднання;</w:t>
            </w:r>
          </w:p>
          <w:p w14:paraId="6AAF3C6B" w14:textId="77777777" w:rsidR="001E4A4B" w:rsidRPr="008C2366" w:rsidRDefault="001E4A4B" w:rsidP="001E4A4B">
            <w:pPr>
              <w:spacing w:line="276" w:lineRule="auto"/>
              <w:jc w:val="both"/>
              <w:rPr>
                <w:rFonts w:ascii="Times New Roman" w:hAnsi="Times New Roman" w:cs="Times New Roman"/>
                <w:sz w:val="24"/>
                <w:szCs w:val="24"/>
                <w:lang w:val="uk-UA"/>
              </w:rPr>
            </w:pPr>
          </w:p>
          <w:p w14:paraId="5FADD093" w14:textId="69DD87A6" w:rsidR="001E4A4B" w:rsidRDefault="001E4A4B" w:rsidP="001E4A4B">
            <w:pPr>
              <w:spacing w:line="276" w:lineRule="auto"/>
              <w:jc w:val="both"/>
              <w:rPr>
                <w:rFonts w:ascii="Times New Roman" w:hAnsi="Times New Roman" w:cs="Times New Roman"/>
                <w:sz w:val="24"/>
                <w:szCs w:val="24"/>
                <w:lang w:val="uk-UA"/>
              </w:rPr>
            </w:pPr>
            <w:r w:rsidRPr="008C2366">
              <w:rPr>
                <w:rFonts w:ascii="Times New Roman" w:hAnsi="Times New Roman" w:cs="Times New Roman"/>
                <w:sz w:val="24"/>
                <w:szCs w:val="24"/>
                <w:lang w:val="uk-UA"/>
              </w:rPr>
              <w:t>оплату замовником вартості приєднання відповідно до умов договору про приєднання;</w:t>
            </w:r>
          </w:p>
          <w:p w14:paraId="72A9E6DC" w14:textId="77777777" w:rsidR="001E4A4B" w:rsidRPr="008C2366" w:rsidRDefault="001E4A4B" w:rsidP="001E4A4B">
            <w:pPr>
              <w:spacing w:line="276" w:lineRule="auto"/>
              <w:jc w:val="both"/>
              <w:rPr>
                <w:rFonts w:ascii="Times New Roman" w:hAnsi="Times New Roman" w:cs="Times New Roman"/>
                <w:sz w:val="24"/>
                <w:szCs w:val="24"/>
                <w:lang w:val="uk-UA"/>
              </w:rPr>
            </w:pPr>
          </w:p>
          <w:p w14:paraId="4B4C0E5A" w14:textId="7B0A73EA" w:rsidR="001E4A4B" w:rsidRDefault="001E4A4B" w:rsidP="001E4A4B">
            <w:pPr>
              <w:spacing w:line="276" w:lineRule="auto"/>
              <w:jc w:val="both"/>
              <w:rPr>
                <w:rFonts w:ascii="Times New Roman" w:hAnsi="Times New Roman" w:cs="Times New Roman"/>
                <w:sz w:val="24"/>
                <w:szCs w:val="24"/>
                <w:lang w:val="uk-UA"/>
              </w:rPr>
            </w:pPr>
            <w:r w:rsidRPr="008C2366">
              <w:rPr>
                <w:rFonts w:ascii="Times New Roman" w:hAnsi="Times New Roman" w:cs="Times New Roman"/>
                <w:sz w:val="24"/>
                <w:szCs w:val="24"/>
                <w:lang w:val="uk-UA"/>
              </w:rPr>
              <w:t xml:space="preserve">підготовку ОСР </w:t>
            </w:r>
            <w:proofErr w:type="spellStart"/>
            <w:r w:rsidRPr="008C2366">
              <w:rPr>
                <w:rFonts w:ascii="Times New Roman" w:hAnsi="Times New Roman" w:cs="Times New Roman"/>
                <w:sz w:val="24"/>
                <w:szCs w:val="24"/>
                <w:lang w:val="uk-UA"/>
              </w:rPr>
              <w:t>проєкту</w:t>
            </w:r>
            <w:proofErr w:type="spellEnd"/>
            <w:r w:rsidRPr="008C2366">
              <w:rPr>
                <w:rFonts w:ascii="Times New Roman" w:hAnsi="Times New Roman" w:cs="Times New Roman"/>
                <w:sz w:val="24"/>
                <w:szCs w:val="24"/>
                <w:lang w:val="uk-UA"/>
              </w:rPr>
              <w:t xml:space="preserve"> зовнішнього електрозабезпечення;</w:t>
            </w:r>
          </w:p>
          <w:p w14:paraId="5B0DCAB9" w14:textId="77777777" w:rsidR="001E4A4B" w:rsidRPr="008C2366" w:rsidRDefault="001E4A4B" w:rsidP="001E4A4B">
            <w:pPr>
              <w:spacing w:line="276" w:lineRule="auto"/>
              <w:jc w:val="both"/>
              <w:rPr>
                <w:rFonts w:ascii="Times New Roman" w:hAnsi="Times New Roman" w:cs="Times New Roman"/>
                <w:sz w:val="24"/>
                <w:szCs w:val="24"/>
                <w:lang w:val="uk-UA"/>
              </w:rPr>
            </w:pPr>
          </w:p>
          <w:p w14:paraId="14276E13" w14:textId="3B26F8A5" w:rsidR="001E4A4B" w:rsidRDefault="001E4A4B" w:rsidP="001E4A4B">
            <w:pPr>
              <w:spacing w:line="276" w:lineRule="auto"/>
              <w:jc w:val="both"/>
              <w:rPr>
                <w:rFonts w:ascii="Times New Roman" w:hAnsi="Times New Roman" w:cs="Times New Roman"/>
                <w:sz w:val="24"/>
                <w:szCs w:val="24"/>
                <w:lang w:val="uk-UA"/>
              </w:rPr>
            </w:pPr>
            <w:r w:rsidRPr="008C2366">
              <w:rPr>
                <w:rFonts w:ascii="Times New Roman" w:hAnsi="Times New Roman" w:cs="Times New Roman"/>
                <w:sz w:val="24"/>
                <w:szCs w:val="24"/>
                <w:lang w:val="uk-UA"/>
              </w:rPr>
              <w:t>виконання ОСР будівельних робіт в електричних мережах від точки забезпечення потужності до точки приєднання електроустановок замовника;</w:t>
            </w:r>
          </w:p>
          <w:p w14:paraId="611D98D2" w14:textId="77777777" w:rsidR="001E4A4B" w:rsidRPr="008C2366" w:rsidRDefault="001E4A4B" w:rsidP="001E4A4B">
            <w:pPr>
              <w:spacing w:line="276" w:lineRule="auto"/>
              <w:jc w:val="both"/>
              <w:rPr>
                <w:rFonts w:ascii="Times New Roman" w:hAnsi="Times New Roman" w:cs="Times New Roman"/>
                <w:sz w:val="24"/>
                <w:szCs w:val="24"/>
                <w:lang w:val="uk-UA"/>
              </w:rPr>
            </w:pPr>
          </w:p>
          <w:p w14:paraId="3EEE3DD6" w14:textId="477CAA0C" w:rsidR="001E4A4B" w:rsidRDefault="001E4A4B" w:rsidP="001E4A4B">
            <w:pPr>
              <w:spacing w:line="276" w:lineRule="auto"/>
              <w:jc w:val="both"/>
              <w:rPr>
                <w:rFonts w:ascii="Times New Roman" w:hAnsi="Times New Roman" w:cs="Times New Roman"/>
                <w:sz w:val="24"/>
                <w:szCs w:val="24"/>
                <w:lang w:val="uk-UA"/>
              </w:rPr>
            </w:pPr>
            <w:r w:rsidRPr="008C2366">
              <w:rPr>
                <w:rFonts w:ascii="Times New Roman" w:hAnsi="Times New Roman" w:cs="Times New Roman"/>
                <w:sz w:val="24"/>
                <w:szCs w:val="24"/>
                <w:lang w:val="uk-UA"/>
              </w:rPr>
              <w:t>подання ОСР робочої напруги в точку приєднання електроустановок замовника (на контактні з'єднання електричних мереж (межа балансової належності));</w:t>
            </w:r>
          </w:p>
          <w:p w14:paraId="14946E92" w14:textId="77777777" w:rsidR="001E4A4B" w:rsidRPr="008C2366" w:rsidRDefault="001E4A4B" w:rsidP="001E4A4B">
            <w:pPr>
              <w:spacing w:line="276" w:lineRule="auto"/>
              <w:jc w:val="both"/>
              <w:rPr>
                <w:rFonts w:ascii="Times New Roman" w:hAnsi="Times New Roman" w:cs="Times New Roman"/>
                <w:sz w:val="24"/>
                <w:szCs w:val="24"/>
                <w:lang w:val="uk-UA"/>
              </w:rPr>
            </w:pPr>
          </w:p>
          <w:p w14:paraId="21F3F923" w14:textId="70FAF180" w:rsidR="001E4A4B" w:rsidRDefault="001E4A4B" w:rsidP="001E4A4B">
            <w:pPr>
              <w:spacing w:line="276" w:lineRule="auto"/>
              <w:jc w:val="both"/>
              <w:rPr>
                <w:rFonts w:ascii="Times New Roman" w:hAnsi="Times New Roman" w:cs="Times New Roman"/>
                <w:sz w:val="24"/>
                <w:szCs w:val="24"/>
                <w:lang w:val="uk-UA"/>
              </w:rPr>
            </w:pPr>
            <w:r w:rsidRPr="008C2366">
              <w:rPr>
                <w:rFonts w:ascii="Times New Roman" w:hAnsi="Times New Roman" w:cs="Times New Roman"/>
                <w:sz w:val="24"/>
                <w:szCs w:val="24"/>
                <w:lang w:val="uk-UA"/>
              </w:rPr>
              <w:t>надання ОСР замовнику повідомлення про надання послуги з приєднання, згідно з додатком 5 до цього Кодексу, (далі - повідомлення) через особистий кабінет замовника, на електронну адресу та у разі наявності в заяві про приєднання відповідної відмітки - на поштову адресу.</w:t>
            </w:r>
          </w:p>
          <w:p w14:paraId="046FDC6A" w14:textId="77777777" w:rsidR="001E4A4B" w:rsidRDefault="001E4A4B" w:rsidP="001E4A4B">
            <w:pPr>
              <w:spacing w:line="276" w:lineRule="auto"/>
              <w:jc w:val="both"/>
              <w:rPr>
                <w:rFonts w:ascii="Times New Roman" w:hAnsi="Times New Roman" w:cs="Times New Roman"/>
                <w:sz w:val="24"/>
                <w:szCs w:val="24"/>
                <w:lang w:val="uk-UA"/>
              </w:rPr>
            </w:pPr>
          </w:p>
          <w:p w14:paraId="2FBBF6F4" w14:textId="660FBA6D" w:rsidR="001E4A4B" w:rsidRPr="008C2366" w:rsidRDefault="001E4A4B" w:rsidP="001E4A4B">
            <w:pPr>
              <w:spacing w:line="276" w:lineRule="auto"/>
              <w:jc w:val="both"/>
              <w:rPr>
                <w:rFonts w:ascii="Times New Roman" w:hAnsi="Times New Roman" w:cs="Times New Roman"/>
                <w:sz w:val="24"/>
                <w:szCs w:val="24"/>
                <w:lang w:val="uk-UA"/>
              </w:rPr>
            </w:pPr>
            <w:r w:rsidRPr="008C2366">
              <w:rPr>
                <w:rFonts w:ascii="Times New Roman" w:hAnsi="Times New Roman" w:cs="Times New Roman"/>
                <w:sz w:val="24"/>
                <w:szCs w:val="24"/>
                <w:lang w:val="uk-UA"/>
              </w:rPr>
              <w:t xml:space="preserve">Повідомлення має містити ідентифікатор за формою, наведеною в додатку 6 до цього Кодексу, який є унікальним набором даних (послідовністю символів), що присвоюється автоматично програмними засобами інформаційно-телекомунікаційних систем ОСР та має містити інформацію щодо номера технічних умов, дати видачі </w:t>
            </w:r>
            <w:r w:rsidRPr="008C2366">
              <w:rPr>
                <w:rFonts w:ascii="Times New Roman" w:hAnsi="Times New Roman" w:cs="Times New Roman"/>
                <w:sz w:val="24"/>
                <w:szCs w:val="24"/>
                <w:lang w:val="uk-UA"/>
              </w:rPr>
              <w:lastRenderedPageBreak/>
              <w:t>технічних умов, типу електроустановки замовника, порядкового номера ОСР, маркування територіальної одиниці ОСР, до електричних мереж якої приєднується Замовник, типу приєднання, дати видачі повідомлення про надання послуги з приєднання тощо (далі - ідентифікатор).</w:t>
            </w:r>
          </w:p>
        </w:tc>
        <w:tc>
          <w:tcPr>
            <w:tcW w:w="7031" w:type="dxa"/>
            <w:shd w:val="clear" w:color="auto" w:fill="auto"/>
            <w:vAlign w:val="center"/>
          </w:tcPr>
          <w:p w14:paraId="20DA8561" w14:textId="77777777" w:rsidR="001E4A4B" w:rsidRDefault="001E4A4B" w:rsidP="001E4A4B">
            <w:pPr>
              <w:spacing w:line="276" w:lineRule="auto"/>
              <w:jc w:val="both"/>
              <w:rPr>
                <w:rFonts w:ascii="Times New Roman" w:hAnsi="Times New Roman" w:cs="Times New Roman"/>
                <w:sz w:val="24"/>
                <w:szCs w:val="24"/>
                <w:lang w:val="uk-UA"/>
              </w:rPr>
            </w:pPr>
            <w:r w:rsidRPr="008C2366">
              <w:rPr>
                <w:rFonts w:ascii="Times New Roman" w:hAnsi="Times New Roman" w:cs="Times New Roman"/>
                <w:sz w:val="24"/>
                <w:szCs w:val="24"/>
                <w:lang w:val="uk-UA"/>
              </w:rPr>
              <w:lastRenderedPageBreak/>
              <w:t>Надання послуги зі стандартного приєднання передбачає:</w:t>
            </w:r>
          </w:p>
          <w:p w14:paraId="7A3BAF6E" w14:textId="77777777" w:rsidR="001E4A4B" w:rsidRDefault="001E4A4B" w:rsidP="001E4A4B">
            <w:pPr>
              <w:spacing w:line="276" w:lineRule="auto"/>
              <w:jc w:val="both"/>
              <w:rPr>
                <w:rFonts w:ascii="Times New Roman" w:hAnsi="Times New Roman" w:cs="Times New Roman"/>
                <w:sz w:val="24"/>
                <w:szCs w:val="24"/>
                <w:lang w:val="uk-UA"/>
              </w:rPr>
            </w:pPr>
          </w:p>
          <w:p w14:paraId="5EC5FCF4" w14:textId="77777777" w:rsidR="001E4A4B" w:rsidRDefault="001E4A4B" w:rsidP="001E4A4B">
            <w:pPr>
              <w:spacing w:line="276" w:lineRule="auto"/>
              <w:jc w:val="both"/>
              <w:rPr>
                <w:rFonts w:ascii="Times New Roman" w:hAnsi="Times New Roman" w:cs="Times New Roman"/>
                <w:sz w:val="24"/>
                <w:szCs w:val="24"/>
                <w:lang w:val="uk-UA"/>
              </w:rPr>
            </w:pPr>
            <w:r w:rsidRPr="008C2366">
              <w:rPr>
                <w:rFonts w:ascii="Times New Roman" w:hAnsi="Times New Roman" w:cs="Times New Roman"/>
                <w:sz w:val="24"/>
                <w:szCs w:val="24"/>
                <w:lang w:val="uk-UA"/>
              </w:rPr>
              <w:t>надання замовником ОСР заяви про приєднання із зазначенням відомостей та необхідних документів, визначених у пункті 4.4.2 глави 4.4 цього розділу;</w:t>
            </w:r>
          </w:p>
          <w:p w14:paraId="6C860F5A" w14:textId="77777777" w:rsidR="001E4A4B" w:rsidRPr="008C2366" w:rsidRDefault="001E4A4B" w:rsidP="001E4A4B">
            <w:pPr>
              <w:spacing w:line="276" w:lineRule="auto"/>
              <w:jc w:val="both"/>
              <w:rPr>
                <w:rFonts w:ascii="Times New Roman" w:hAnsi="Times New Roman" w:cs="Times New Roman"/>
                <w:sz w:val="24"/>
                <w:szCs w:val="24"/>
                <w:lang w:val="uk-UA"/>
              </w:rPr>
            </w:pPr>
          </w:p>
          <w:p w14:paraId="6E07F36B" w14:textId="77777777" w:rsidR="001E4A4B" w:rsidRDefault="001E4A4B" w:rsidP="001E4A4B">
            <w:pPr>
              <w:spacing w:line="276" w:lineRule="auto"/>
              <w:jc w:val="both"/>
              <w:rPr>
                <w:rFonts w:ascii="Times New Roman" w:hAnsi="Times New Roman" w:cs="Times New Roman"/>
                <w:sz w:val="24"/>
                <w:szCs w:val="24"/>
                <w:lang w:val="uk-UA"/>
              </w:rPr>
            </w:pPr>
            <w:r w:rsidRPr="008C2366">
              <w:rPr>
                <w:rFonts w:ascii="Times New Roman" w:hAnsi="Times New Roman" w:cs="Times New Roman"/>
                <w:sz w:val="24"/>
                <w:szCs w:val="24"/>
                <w:lang w:val="uk-UA"/>
              </w:rPr>
              <w:t>визначення типу приєднання залежно від відстані та величини потужності. Відстань визначається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 За величину потужності приймається загальна величина потужності електроустановок замовника разом з існуючою дозволеною потужністю. У разі недосягнення згоди щодо визначення типу приєднання сторони, у тому числі разом з представниками центрального органу виконавчої влади, що реалізує державну політику з нагляду (контролю) в галузі електроенергетики, мають на місцевості спільно провести необхідні вимірювання, на підставі яких остаточно визначається тип приєднання;</w:t>
            </w:r>
          </w:p>
          <w:p w14:paraId="4212364C" w14:textId="14B0CD4B" w:rsidR="001E4A4B" w:rsidRDefault="001E4A4B" w:rsidP="001E4A4B">
            <w:pPr>
              <w:spacing w:line="276" w:lineRule="auto"/>
              <w:jc w:val="both"/>
              <w:rPr>
                <w:rFonts w:ascii="Times New Roman" w:hAnsi="Times New Roman" w:cs="Times New Roman"/>
                <w:sz w:val="24"/>
                <w:szCs w:val="24"/>
                <w:lang w:val="uk-UA"/>
              </w:rPr>
            </w:pPr>
          </w:p>
          <w:p w14:paraId="5DC0837F" w14:textId="3D818364" w:rsidR="001E4A4B" w:rsidRDefault="001E4A4B" w:rsidP="001E4A4B">
            <w:pPr>
              <w:spacing w:line="276" w:lineRule="auto"/>
              <w:jc w:val="both"/>
              <w:rPr>
                <w:rFonts w:ascii="Times New Roman" w:hAnsi="Times New Roman" w:cs="Times New Roman"/>
                <w:sz w:val="24"/>
                <w:szCs w:val="24"/>
                <w:lang w:val="uk-UA"/>
              </w:rPr>
            </w:pPr>
          </w:p>
          <w:p w14:paraId="2C9A6E84" w14:textId="77777777" w:rsidR="001E4A4B" w:rsidRPr="008C2366" w:rsidRDefault="001E4A4B" w:rsidP="001E4A4B">
            <w:pPr>
              <w:spacing w:line="276" w:lineRule="auto"/>
              <w:jc w:val="both"/>
              <w:rPr>
                <w:rFonts w:ascii="Times New Roman" w:hAnsi="Times New Roman" w:cs="Times New Roman"/>
                <w:sz w:val="24"/>
                <w:szCs w:val="24"/>
                <w:lang w:val="uk-UA"/>
              </w:rPr>
            </w:pPr>
          </w:p>
          <w:p w14:paraId="4FB9E723" w14:textId="77777777" w:rsidR="001E4A4B" w:rsidRPr="008C2366" w:rsidRDefault="001E4A4B" w:rsidP="001E4A4B">
            <w:pPr>
              <w:spacing w:line="276" w:lineRule="auto"/>
              <w:jc w:val="both"/>
              <w:rPr>
                <w:rFonts w:ascii="Times New Roman" w:hAnsi="Times New Roman" w:cs="Times New Roman"/>
                <w:sz w:val="24"/>
                <w:szCs w:val="24"/>
                <w:lang w:val="uk-UA"/>
              </w:rPr>
            </w:pPr>
            <w:r w:rsidRPr="008C2366">
              <w:rPr>
                <w:rFonts w:ascii="Times New Roman" w:hAnsi="Times New Roman" w:cs="Times New Roman"/>
                <w:sz w:val="24"/>
                <w:szCs w:val="24"/>
                <w:lang w:val="uk-UA"/>
              </w:rPr>
              <w:t xml:space="preserve">підготовку і видачу замовнику технічних умов за формою, наведеною в додатку 4 до цього Кодексу, розрахунку вартості </w:t>
            </w:r>
            <w:r w:rsidRPr="008C2366">
              <w:rPr>
                <w:rFonts w:ascii="Times New Roman" w:hAnsi="Times New Roman" w:cs="Times New Roman"/>
                <w:sz w:val="24"/>
                <w:szCs w:val="24"/>
                <w:lang w:val="uk-UA"/>
              </w:rPr>
              <w:lastRenderedPageBreak/>
              <w:t>плати за приєднання до електричних мереж та рахунку на сплату плати за приєднання;</w:t>
            </w:r>
          </w:p>
          <w:p w14:paraId="29E50847" w14:textId="77777777" w:rsidR="001E4A4B" w:rsidRPr="008C2366" w:rsidRDefault="001E4A4B" w:rsidP="001E4A4B">
            <w:pPr>
              <w:spacing w:line="276" w:lineRule="auto"/>
              <w:jc w:val="both"/>
              <w:rPr>
                <w:rFonts w:ascii="Times New Roman" w:hAnsi="Times New Roman" w:cs="Times New Roman"/>
                <w:sz w:val="24"/>
                <w:szCs w:val="24"/>
                <w:lang w:val="uk-UA"/>
              </w:rPr>
            </w:pPr>
          </w:p>
          <w:p w14:paraId="527B481C" w14:textId="77777777" w:rsidR="001E4A4B" w:rsidRDefault="001E4A4B" w:rsidP="001E4A4B">
            <w:pPr>
              <w:spacing w:line="276" w:lineRule="auto"/>
              <w:jc w:val="both"/>
              <w:rPr>
                <w:rFonts w:ascii="Times New Roman" w:hAnsi="Times New Roman" w:cs="Times New Roman"/>
                <w:sz w:val="24"/>
                <w:szCs w:val="24"/>
                <w:lang w:val="uk-UA"/>
              </w:rPr>
            </w:pPr>
            <w:r w:rsidRPr="008C2366">
              <w:rPr>
                <w:rFonts w:ascii="Times New Roman" w:hAnsi="Times New Roman" w:cs="Times New Roman"/>
                <w:sz w:val="24"/>
                <w:szCs w:val="24"/>
                <w:lang w:val="uk-UA"/>
              </w:rPr>
              <w:t>оплату замовником вартості приєднання відповідно до умов договору про приєднання;</w:t>
            </w:r>
          </w:p>
          <w:p w14:paraId="5E8A3C7A" w14:textId="77777777" w:rsidR="001E4A4B" w:rsidRPr="008C2366" w:rsidRDefault="001E4A4B" w:rsidP="001E4A4B">
            <w:pPr>
              <w:spacing w:line="276" w:lineRule="auto"/>
              <w:jc w:val="both"/>
              <w:rPr>
                <w:rFonts w:ascii="Times New Roman" w:hAnsi="Times New Roman" w:cs="Times New Roman"/>
                <w:sz w:val="24"/>
                <w:szCs w:val="24"/>
                <w:lang w:val="uk-UA"/>
              </w:rPr>
            </w:pPr>
          </w:p>
          <w:p w14:paraId="783EFA25" w14:textId="77777777" w:rsidR="001E4A4B" w:rsidRDefault="001E4A4B" w:rsidP="001E4A4B">
            <w:pPr>
              <w:spacing w:line="276" w:lineRule="auto"/>
              <w:jc w:val="both"/>
              <w:rPr>
                <w:rFonts w:ascii="Times New Roman" w:hAnsi="Times New Roman" w:cs="Times New Roman"/>
                <w:sz w:val="24"/>
                <w:szCs w:val="24"/>
                <w:lang w:val="uk-UA"/>
              </w:rPr>
            </w:pPr>
            <w:r w:rsidRPr="008C2366">
              <w:rPr>
                <w:rFonts w:ascii="Times New Roman" w:hAnsi="Times New Roman" w:cs="Times New Roman"/>
                <w:sz w:val="24"/>
                <w:szCs w:val="24"/>
                <w:lang w:val="uk-UA"/>
              </w:rPr>
              <w:t xml:space="preserve">підготовку ОСР </w:t>
            </w:r>
            <w:proofErr w:type="spellStart"/>
            <w:r w:rsidRPr="008C2366">
              <w:rPr>
                <w:rFonts w:ascii="Times New Roman" w:hAnsi="Times New Roman" w:cs="Times New Roman"/>
                <w:sz w:val="24"/>
                <w:szCs w:val="24"/>
                <w:lang w:val="uk-UA"/>
              </w:rPr>
              <w:t>проєкту</w:t>
            </w:r>
            <w:proofErr w:type="spellEnd"/>
            <w:r w:rsidRPr="008C2366">
              <w:rPr>
                <w:rFonts w:ascii="Times New Roman" w:hAnsi="Times New Roman" w:cs="Times New Roman"/>
                <w:sz w:val="24"/>
                <w:szCs w:val="24"/>
                <w:lang w:val="uk-UA"/>
              </w:rPr>
              <w:t xml:space="preserve"> зовнішнього електрозабезпечення;</w:t>
            </w:r>
          </w:p>
          <w:p w14:paraId="230F57E0" w14:textId="2B8C665F" w:rsidR="001E4A4B" w:rsidRDefault="001E4A4B" w:rsidP="001E4A4B">
            <w:pPr>
              <w:spacing w:line="276" w:lineRule="auto"/>
              <w:jc w:val="both"/>
              <w:rPr>
                <w:rFonts w:ascii="Times New Roman" w:hAnsi="Times New Roman" w:cs="Times New Roman"/>
                <w:sz w:val="24"/>
                <w:szCs w:val="24"/>
                <w:lang w:val="uk-UA"/>
              </w:rPr>
            </w:pPr>
          </w:p>
          <w:p w14:paraId="44400B53" w14:textId="77777777" w:rsidR="001E4A4B" w:rsidRPr="008C2366" w:rsidRDefault="001E4A4B" w:rsidP="001E4A4B">
            <w:pPr>
              <w:spacing w:line="276" w:lineRule="auto"/>
              <w:jc w:val="both"/>
              <w:rPr>
                <w:rFonts w:ascii="Times New Roman" w:hAnsi="Times New Roman" w:cs="Times New Roman"/>
                <w:sz w:val="24"/>
                <w:szCs w:val="24"/>
                <w:lang w:val="uk-UA"/>
              </w:rPr>
            </w:pPr>
          </w:p>
          <w:p w14:paraId="1EAAFEB9" w14:textId="77777777" w:rsidR="001E4A4B" w:rsidRDefault="001E4A4B" w:rsidP="001E4A4B">
            <w:pPr>
              <w:spacing w:line="276" w:lineRule="auto"/>
              <w:jc w:val="both"/>
              <w:rPr>
                <w:rFonts w:ascii="Times New Roman" w:hAnsi="Times New Roman" w:cs="Times New Roman"/>
                <w:sz w:val="24"/>
                <w:szCs w:val="24"/>
                <w:lang w:val="uk-UA"/>
              </w:rPr>
            </w:pPr>
            <w:r w:rsidRPr="008C2366">
              <w:rPr>
                <w:rFonts w:ascii="Times New Roman" w:hAnsi="Times New Roman" w:cs="Times New Roman"/>
                <w:sz w:val="24"/>
                <w:szCs w:val="24"/>
                <w:lang w:val="uk-UA"/>
              </w:rPr>
              <w:t>виконання ОСР будівельних робіт в електричних мережах від точки забезпечення потужності до точки приєднання електроустановок замовника;</w:t>
            </w:r>
          </w:p>
          <w:p w14:paraId="20FACA96" w14:textId="77777777" w:rsidR="001E4A4B" w:rsidRPr="008C2366" w:rsidRDefault="001E4A4B" w:rsidP="001E4A4B">
            <w:pPr>
              <w:spacing w:line="276" w:lineRule="auto"/>
              <w:jc w:val="both"/>
              <w:rPr>
                <w:rFonts w:ascii="Times New Roman" w:hAnsi="Times New Roman" w:cs="Times New Roman"/>
                <w:sz w:val="24"/>
                <w:szCs w:val="24"/>
                <w:lang w:val="uk-UA"/>
              </w:rPr>
            </w:pPr>
          </w:p>
          <w:p w14:paraId="503AABFE" w14:textId="77777777" w:rsidR="001E4A4B" w:rsidRDefault="001E4A4B" w:rsidP="001E4A4B">
            <w:pPr>
              <w:spacing w:line="276" w:lineRule="auto"/>
              <w:jc w:val="both"/>
              <w:rPr>
                <w:rFonts w:ascii="Times New Roman" w:hAnsi="Times New Roman" w:cs="Times New Roman"/>
                <w:sz w:val="24"/>
                <w:szCs w:val="24"/>
                <w:lang w:val="uk-UA"/>
              </w:rPr>
            </w:pPr>
            <w:r w:rsidRPr="008C2366">
              <w:rPr>
                <w:rFonts w:ascii="Times New Roman" w:hAnsi="Times New Roman" w:cs="Times New Roman"/>
                <w:sz w:val="24"/>
                <w:szCs w:val="24"/>
                <w:lang w:val="uk-UA"/>
              </w:rPr>
              <w:t>подання ОСР робочої напруги в точку приєднання електроустановок замовника (на контактні з'єднання електричних мереж (межа балансової належності));</w:t>
            </w:r>
          </w:p>
          <w:p w14:paraId="75E4FE65" w14:textId="77777777" w:rsidR="001E4A4B" w:rsidRPr="008C2366" w:rsidRDefault="001E4A4B" w:rsidP="001E4A4B">
            <w:pPr>
              <w:spacing w:line="276" w:lineRule="auto"/>
              <w:jc w:val="both"/>
              <w:rPr>
                <w:rFonts w:ascii="Times New Roman" w:hAnsi="Times New Roman" w:cs="Times New Roman"/>
                <w:sz w:val="24"/>
                <w:szCs w:val="24"/>
                <w:lang w:val="uk-UA"/>
              </w:rPr>
            </w:pPr>
          </w:p>
          <w:p w14:paraId="6D0061B3" w14:textId="77777777" w:rsidR="001E4A4B" w:rsidRDefault="001E4A4B" w:rsidP="001E4A4B">
            <w:pPr>
              <w:spacing w:line="276" w:lineRule="auto"/>
              <w:jc w:val="both"/>
              <w:rPr>
                <w:rFonts w:ascii="Times New Roman" w:hAnsi="Times New Roman" w:cs="Times New Roman"/>
                <w:sz w:val="24"/>
                <w:szCs w:val="24"/>
                <w:lang w:val="uk-UA"/>
              </w:rPr>
            </w:pPr>
            <w:r w:rsidRPr="008C2366">
              <w:rPr>
                <w:rFonts w:ascii="Times New Roman" w:hAnsi="Times New Roman" w:cs="Times New Roman"/>
                <w:sz w:val="24"/>
                <w:szCs w:val="24"/>
                <w:lang w:val="uk-UA"/>
              </w:rPr>
              <w:t>надання ОСР замовнику повідомлення про надання послуги з приєднання, згідно з додатком 5 до цього Кодексу, (далі - повідомлення) через особистий кабінет замовника, на електронну адресу та у разі наявності в заяві про приєднання відповідної відмітки - на поштову адресу.</w:t>
            </w:r>
          </w:p>
          <w:p w14:paraId="42B0F75B" w14:textId="77777777" w:rsidR="001E4A4B" w:rsidRDefault="001E4A4B" w:rsidP="001E4A4B">
            <w:pPr>
              <w:spacing w:line="276" w:lineRule="auto"/>
              <w:jc w:val="both"/>
              <w:rPr>
                <w:rFonts w:ascii="Times New Roman" w:hAnsi="Times New Roman" w:cs="Times New Roman"/>
                <w:sz w:val="24"/>
                <w:szCs w:val="24"/>
                <w:lang w:val="uk-UA"/>
              </w:rPr>
            </w:pPr>
          </w:p>
          <w:p w14:paraId="484F620E" w14:textId="69F5500D" w:rsidR="001E4A4B" w:rsidRPr="003659BC" w:rsidRDefault="001E4A4B" w:rsidP="001E4A4B">
            <w:pPr>
              <w:spacing w:line="276" w:lineRule="auto"/>
              <w:jc w:val="both"/>
              <w:rPr>
                <w:rFonts w:ascii="Times New Roman" w:hAnsi="Times New Roman" w:cs="Times New Roman"/>
                <w:b/>
                <w:sz w:val="24"/>
                <w:szCs w:val="24"/>
                <w:lang w:val="uk-UA"/>
              </w:rPr>
            </w:pPr>
            <w:r w:rsidRPr="008C2366">
              <w:rPr>
                <w:rFonts w:ascii="Times New Roman" w:hAnsi="Times New Roman" w:cs="Times New Roman"/>
                <w:sz w:val="24"/>
                <w:szCs w:val="24"/>
                <w:lang w:val="uk-UA"/>
              </w:rPr>
              <w:t xml:space="preserve">Повідомлення має містити ідентифікатор за формою, наведеною в додатку 6 до цього Кодексу, який є унікальним набором даних (послідовністю символів), що присвоюється автоматично </w:t>
            </w:r>
            <w:r>
              <w:rPr>
                <w:rFonts w:ascii="Times New Roman" w:hAnsi="Times New Roman" w:cs="Times New Roman"/>
                <w:b/>
                <w:sz w:val="24"/>
                <w:szCs w:val="24"/>
                <w:lang w:val="uk-UA"/>
              </w:rPr>
              <w:t>системою</w:t>
            </w:r>
            <w:r w:rsidRPr="003659BC">
              <w:rPr>
                <w:rFonts w:ascii="Times New Roman" w:hAnsi="Times New Roman" w:cs="Times New Roman"/>
                <w:b/>
                <w:sz w:val="24"/>
                <w:szCs w:val="24"/>
                <w:lang w:val="uk-UA"/>
              </w:rPr>
              <w:t xml:space="preserve"> моніторингу надання оператором системи передачі та операторами систем розподілу послуг з приєднань до електричних мереж</w:t>
            </w:r>
            <w:r>
              <w:rPr>
                <w:rFonts w:ascii="Times New Roman" w:hAnsi="Times New Roman" w:cs="Times New Roman"/>
                <w:b/>
                <w:sz w:val="24"/>
                <w:szCs w:val="24"/>
                <w:lang w:val="uk-UA"/>
              </w:rPr>
              <w:t xml:space="preserve"> (далі – система моніторингу приєднань) </w:t>
            </w:r>
            <w:r>
              <w:rPr>
                <w:rFonts w:ascii="Times New Roman" w:hAnsi="Times New Roman" w:cs="Times New Roman"/>
                <w:b/>
                <w:sz w:val="24"/>
                <w:szCs w:val="24"/>
                <w:lang w:val="uk-UA"/>
              </w:rPr>
              <w:lastRenderedPageBreak/>
              <w:t xml:space="preserve">після внесення відповідної інформації та </w:t>
            </w:r>
            <w:r w:rsidR="00E04002">
              <w:rPr>
                <w:rFonts w:ascii="Times New Roman" w:hAnsi="Times New Roman" w:cs="Times New Roman"/>
                <w:b/>
                <w:sz w:val="24"/>
                <w:szCs w:val="24"/>
                <w:lang w:val="uk-UA"/>
              </w:rPr>
              <w:t>переходу запису про приєднання у</w:t>
            </w:r>
            <w:r>
              <w:rPr>
                <w:rFonts w:ascii="Times New Roman" w:hAnsi="Times New Roman" w:cs="Times New Roman"/>
                <w:b/>
                <w:sz w:val="24"/>
                <w:szCs w:val="24"/>
                <w:lang w:val="uk-UA"/>
              </w:rPr>
              <w:t xml:space="preserve"> статус «послугу з приєднання надано» </w:t>
            </w:r>
            <w:r w:rsidRPr="0044041B">
              <w:rPr>
                <w:rFonts w:ascii="Times New Roman" w:hAnsi="Times New Roman" w:cs="Times New Roman"/>
                <w:b/>
                <w:sz w:val="24"/>
                <w:szCs w:val="24"/>
                <w:lang w:val="uk-UA"/>
              </w:rPr>
              <w:t xml:space="preserve">на дату внесення </w:t>
            </w:r>
            <w:r>
              <w:rPr>
                <w:rFonts w:ascii="Times New Roman" w:hAnsi="Times New Roman" w:cs="Times New Roman"/>
                <w:b/>
                <w:sz w:val="24"/>
                <w:szCs w:val="24"/>
                <w:lang w:val="uk-UA"/>
              </w:rPr>
              <w:t>такої</w:t>
            </w:r>
            <w:r w:rsidRPr="0044041B">
              <w:rPr>
                <w:rFonts w:ascii="Times New Roman" w:hAnsi="Times New Roman" w:cs="Times New Roman"/>
                <w:b/>
                <w:sz w:val="24"/>
                <w:szCs w:val="24"/>
                <w:lang w:val="uk-UA"/>
              </w:rPr>
              <w:t xml:space="preserve"> інформації до системи моніторингу приєднань</w:t>
            </w:r>
          </w:p>
          <w:p w14:paraId="58FDAB1B" w14:textId="28ADAC06" w:rsidR="001E4A4B" w:rsidRPr="008C2366" w:rsidRDefault="001E4A4B" w:rsidP="001E4A4B">
            <w:pPr>
              <w:spacing w:line="276" w:lineRule="auto"/>
              <w:jc w:val="both"/>
              <w:rPr>
                <w:rFonts w:ascii="Times New Roman" w:hAnsi="Times New Roman" w:cs="Times New Roman"/>
                <w:sz w:val="24"/>
                <w:szCs w:val="24"/>
                <w:lang w:val="uk-UA" w:eastAsia="uk-UA"/>
              </w:rPr>
            </w:pPr>
            <w:r w:rsidRPr="003659BC">
              <w:rPr>
                <w:rFonts w:ascii="Times New Roman" w:hAnsi="Times New Roman" w:cs="Times New Roman"/>
                <w:strike/>
                <w:sz w:val="24"/>
                <w:szCs w:val="24"/>
                <w:lang w:val="uk-UA"/>
              </w:rPr>
              <w:t>програмними засобами інформаційно-телекомунікаційних систем ОСР та має містити інформацію щодо номера технічних умов, дати видачі технічних умов, типу електроустановки замовника, порядкового номера ОСР, маркування територіальної одиниці ОСР, до електричних мереж якої приєднується Замовник, типу приєднання, дати видачі повідомлення про надання послуги з приєднання тощо</w:t>
            </w:r>
            <w:r w:rsidR="00E04002">
              <w:rPr>
                <w:rFonts w:ascii="Times New Roman" w:hAnsi="Times New Roman" w:cs="Times New Roman"/>
                <w:sz w:val="24"/>
                <w:szCs w:val="24"/>
                <w:lang w:val="uk-UA"/>
              </w:rPr>
              <w:t xml:space="preserve"> (далі </w:t>
            </w:r>
            <w:r w:rsidR="00E04002">
              <w:rPr>
                <w:rFonts w:ascii="Times New Roman" w:hAnsi="Times New Roman" w:cs="Times New Roman"/>
                <w:sz w:val="24"/>
                <w:szCs w:val="24"/>
              </w:rPr>
              <w:t>–</w:t>
            </w:r>
            <w:r w:rsidRPr="008C2366">
              <w:rPr>
                <w:rFonts w:ascii="Times New Roman" w:hAnsi="Times New Roman" w:cs="Times New Roman"/>
                <w:sz w:val="24"/>
                <w:szCs w:val="24"/>
                <w:lang w:val="uk-UA"/>
              </w:rPr>
              <w:t xml:space="preserve"> ідентифікатор).</w:t>
            </w:r>
          </w:p>
        </w:tc>
      </w:tr>
      <w:tr w:rsidR="001E4A4B" w:rsidRPr="00EF0253" w14:paraId="35B2F1A1" w14:textId="77777777" w:rsidTr="00DC20B0">
        <w:trPr>
          <w:trHeight w:val="425"/>
        </w:trPr>
        <w:tc>
          <w:tcPr>
            <w:tcW w:w="816" w:type="dxa"/>
          </w:tcPr>
          <w:p w14:paraId="532B86D7" w14:textId="77777777" w:rsidR="001E4A4B" w:rsidRPr="00EF0253" w:rsidRDefault="001E4A4B" w:rsidP="001E4A4B">
            <w:pPr>
              <w:jc w:val="center"/>
              <w:rPr>
                <w:rFonts w:ascii="Times New Roman" w:hAnsi="Times New Roman" w:cs="Times New Roman"/>
                <w:b/>
                <w:sz w:val="24"/>
                <w:szCs w:val="24"/>
                <w:lang w:val="uk-UA"/>
              </w:rPr>
            </w:pPr>
            <w:r w:rsidRPr="00EF0253">
              <w:rPr>
                <w:rFonts w:ascii="Times New Roman" w:hAnsi="Times New Roman" w:cs="Times New Roman"/>
                <w:b/>
                <w:sz w:val="24"/>
                <w:szCs w:val="24"/>
                <w:lang w:val="uk-UA"/>
              </w:rPr>
              <w:lastRenderedPageBreak/>
              <w:t>№</w:t>
            </w:r>
          </w:p>
        </w:tc>
        <w:tc>
          <w:tcPr>
            <w:tcW w:w="13307" w:type="dxa"/>
            <w:gridSpan w:val="2"/>
          </w:tcPr>
          <w:p w14:paraId="17807270" w14:textId="6FE8F835" w:rsidR="001E4A4B" w:rsidRPr="00EF0253" w:rsidRDefault="001E4A4B" w:rsidP="001E4A4B">
            <w:pPr>
              <w:jc w:val="center"/>
              <w:rPr>
                <w:rFonts w:ascii="Times New Roman" w:hAnsi="Times New Roman" w:cs="Times New Roman"/>
                <w:b/>
                <w:sz w:val="24"/>
                <w:szCs w:val="24"/>
                <w:lang w:val="uk-UA"/>
              </w:rPr>
            </w:pPr>
            <w:r w:rsidRPr="00EF0253">
              <w:rPr>
                <w:rStyle w:val="rvts44"/>
                <w:rFonts w:ascii="Times New Roman" w:hAnsi="Times New Roman" w:cs="Times New Roman"/>
                <w:b/>
                <w:sz w:val="24"/>
                <w:szCs w:val="24"/>
                <w:lang w:val="uk-UA"/>
              </w:rPr>
              <w:t>4.4. Подання заяви про приєднання до електричних мереж</w:t>
            </w:r>
          </w:p>
        </w:tc>
      </w:tr>
      <w:tr w:rsidR="001E4A4B" w:rsidRPr="00EF0253" w14:paraId="23211D52" w14:textId="77777777" w:rsidTr="00DC20B0">
        <w:trPr>
          <w:trHeight w:val="2234"/>
        </w:trPr>
        <w:tc>
          <w:tcPr>
            <w:tcW w:w="816" w:type="dxa"/>
          </w:tcPr>
          <w:p w14:paraId="6FD621E8" w14:textId="6133024B" w:rsidR="001E4A4B" w:rsidRPr="00EF0253" w:rsidRDefault="001E4A4B" w:rsidP="001E4A4B">
            <w:pPr>
              <w:jc w:val="center"/>
              <w:rPr>
                <w:rFonts w:ascii="Times New Roman" w:hAnsi="Times New Roman" w:cs="Times New Roman"/>
                <w:sz w:val="24"/>
                <w:szCs w:val="24"/>
                <w:lang w:val="uk-UA"/>
              </w:rPr>
            </w:pPr>
            <w:r>
              <w:rPr>
                <w:rFonts w:ascii="Times New Roman" w:hAnsi="Times New Roman" w:cs="Times New Roman"/>
                <w:sz w:val="24"/>
                <w:szCs w:val="24"/>
                <w:lang w:val="uk-UA"/>
              </w:rPr>
              <w:t>4.4.3</w:t>
            </w:r>
          </w:p>
        </w:tc>
        <w:tc>
          <w:tcPr>
            <w:tcW w:w="6276" w:type="dxa"/>
          </w:tcPr>
          <w:p w14:paraId="0FBC7883" w14:textId="24FF455D" w:rsidR="001E4A4B" w:rsidRDefault="001E4A4B" w:rsidP="001E4A4B">
            <w:pPr>
              <w:pStyle w:val="rvps2"/>
              <w:shd w:val="clear" w:color="auto" w:fill="FFFFFF"/>
              <w:spacing w:after="0"/>
              <w:ind w:firstLine="450"/>
              <w:jc w:val="both"/>
              <w:rPr>
                <w:color w:val="000000" w:themeColor="text1"/>
              </w:rPr>
            </w:pPr>
            <w:r w:rsidRPr="00EF0253">
              <w:rPr>
                <w:color w:val="000000" w:themeColor="text1"/>
              </w:rPr>
              <w:t>Наданій замовником заяві з додатками до неї відповідно до пункту 4.4.2 цієї глави ОСР присвоює реєстраційний номер:</w:t>
            </w:r>
          </w:p>
          <w:p w14:paraId="7014C857" w14:textId="46F2F1A9" w:rsidR="001E4A4B" w:rsidRDefault="001E4A4B" w:rsidP="001E4A4B">
            <w:pPr>
              <w:pStyle w:val="rvps2"/>
              <w:shd w:val="clear" w:color="auto" w:fill="FFFFFF"/>
              <w:spacing w:after="0"/>
              <w:ind w:firstLine="450"/>
              <w:jc w:val="both"/>
              <w:rPr>
                <w:color w:val="000000" w:themeColor="text1"/>
              </w:rPr>
            </w:pPr>
          </w:p>
          <w:p w14:paraId="712DBF40" w14:textId="77777777" w:rsidR="001E4A4B" w:rsidRDefault="001E4A4B" w:rsidP="001E4A4B">
            <w:pPr>
              <w:pStyle w:val="rvps2"/>
              <w:shd w:val="clear" w:color="auto" w:fill="FFFFFF"/>
              <w:spacing w:after="0"/>
              <w:ind w:firstLine="450"/>
              <w:jc w:val="both"/>
              <w:rPr>
                <w:color w:val="000000" w:themeColor="text1"/>
              </w:rPr>
            </w:pPr>
          </w:p>
          <w:p w14:paraId="3490B912" w14:textId="77777777" w:rsidR="001E4A4B" w:rsidRDefault="001E4A4B" w:rsidP="001E4A4B">
            <w:pPr>
              <w:pStyle w:val="rvps2"/>
              <w:shd w:val="clear" w:color="auto" w:fill="FFFFFF"/>
              <w:spacing w:before="0" w:beforeAutospacing="0" w:after="0" w:afterAutospacing="0"/>
              <w:ind w:firstLine="450"/>
              <w:jc w:val="both"/>
              <w:rPr>
                <w:color w:val="000000" w:themeColor="text1"/>
              </w:rPr>
            </w:pPr>
          </w:p>
          <w:p w14:paraId="2B1C8BD9" w14:textId="5E8BCEFD" w:rsidR="001E4A4B" w:rsidRDefault="001E4A4B" w:rsidP="001E4A4B">
            <w:pPr>
              <w:pStyle w:val="rvps2"/>
              <w:shd w:val="clear" w:color="auto" w:fill="FFFFFF"/>
              <w:spacing w:before="0" w:beforeAutospacing="0" w:after="0" w:afterAutospacing="0"/>
              <w:ind w:firstLine="450"/>
              <w:jc w:val="both"/>
              <w:rPr>
                <w:color w:val="000000" w:themeColor="text1"/>
              </w:rPr>
            </w:pPr>
            <w:r w:rsidRPr="00EF0253">
              <w:rPr>
                <w:color w:val="000000" w:themeColor="text1"/>
              </w:rPr>
              <w:t>у разі особистого подання заяви або через уповноваженого належним чином представника - у день подання (у тому числі) на копії заяви замовника, що надається замовнику, ставиться реєстраційний номер ОСР;</w:t>
            </w:r>
          </w:p>
          <w:p w14:paraId="1021D60B" w14:textId="77777777" w:rsidR="001E4A4B" w:rsidRPr="00EF0253" w:rsidRDefault="001E4A4B" w:rsidP="001E4A4B">
            <w:pPr>
              <w:pStyle w:val="rvps2"/>
              <w:shd w:val="clear" w:color="auto" w:fill="FFFFFF"/>
              <w:spacing w:after="0"/>
              <w:ind w:firstLine="450"/>
              <w:jc w:val="both"/>
              <w:rPr>
                <w:color w:val="000000" w:themeColor="text1"/>
              </w:rPr>
            </w:pPr>
            <w:r w:rsidRPr="00EF0253">
              <w:rPr>
                <w:color w:val="000000" w:themeColor="text1"/>
              </w:rPr>
              <w:t>у разі направлення заяви рекомендованим поштовим відправленням - не пізніше 1 робочого дня з дня отримання документів;</w:t>
            </w:r>
          </w:p>
          <w:p w14:paraId="6181A9F7" w14:textId="77777777" w:rsidR="001E4A4B" w:rsidRPr="00EF0253" w:rsidRDefault="001E4A4B" w:rsidP="001E4A4B">
            <w:pPr>
              <w:pStyle w:val="rvps2"/>
              <w:shd w:val="clear" w:color="auto" w:fill="FFFFFF"/>
              <w:spacing w:after="0"/>
              <w:ind w:firstLine="450"/>
              <w:jc w:val="both"/>
              <w:rPr>
                <w:color w:val="000000" w:themeColor="text1"/>
              </w:rPr>
            </w:pPr>
            <w:r w:rsidRPr="00EF0253">
              <w:rPr>
                <w:color w:val="000000" w:themeColor="text1"/>
              </w:rPr>
              <w:t>у разі направлення заяви в електронному вигляді - не пізніше 1 робочого дня з дня отримання документів.</w:t>
            </w:r>
          </w:p>
          <w:p w14:paraId="42503055" w14:textId="77777777" w:rsidR="001E4A4B" w:rsidRPr="00EF0253" w:rsidRDefault="001E4A4B" w:rsidP="001E4A4B">
            <w:pPr>
              <w:pStyle w:val="rvps2"/>
              <w:shd w:val="clear" w:color="auto" w:fill="FFFFFF"/>
              <w:spacing w:after="0"/>
              <w:ind w:firstLine="450"/>
              <w:jc w:val="both"/>
              <w:rPr>
                <w:color w:val="000000" w:themeColor="text1"/>
              </w:rPr>
            </w:pPr>
            <w:r w:rsidRPr="00EF0253">
              <w:rPr>
                <w:color w:val="000000" w:themeColor="text1"/>
              </w:rPr>
              <w:lastRenderedPageBreak/>
              <w:t>Реєстраційний номер заяви повідомляється замовнику в узгоджений з ним спосіб (рекомендованим поштовим відправленням, електронною поштою, факсом, за усним запитом замовника засобами телефонного/мобільного зв'язку тощо).</w:t>
            </w:r>
          </w:p>
          <w:p w14:paraId="04DFB7BF" w14:textId="5417D2C6" w:rsidR="001E4A4B" w:rsidRPr="00EF0253" w:rsidRDefault="001E4A4B" w:rsidP="001E4A4B">
            <w:pPr>
              <w:pStyle w:val="rvps2"/>
              <w:shd w:val="clear" w:color="auto" w:fill="FFFFFF"/>
              <w:spacing w:before="0" w:beforeAutospacing="0" w:after="0" w:afterAutospacing="0"/>
              <w:ind w:firstLine="450"/>
              <w:jc w:val="both"/>
              <w:rPr>
                <w:color w:val="000000" w:themeColor="text1"/>
              </w:rPr>
            </w:pPr>
            <w:r w:rsidRPr="00EF0253">
              <w:rPr>
                <w:color w:val="000000" w:themeColor="text1"/>
              </w:rPr>
              <w:t xml:space="preserve">У разі направлення заяви в електронному вигляді одним із способів, зазначених на </w:t>
            </w:r>
            <w:proofErr w:type="spellStart"/>
            <w:r w:rsidRPr="00EF0253">
              <w:rPr>
                <w:color w:val="000000" w:themeColor="text1"/>
              </w:rPr>
              <w:t>вебсайтах</w:t>
            </w:r>
            <w:proofErr w:type="spellEnd"/>
            <w:r w:rsidRPr="00EF0253">
              <w:rPr>
                <w:color w:val="000000" w:themeColor="text1"/>
              </w:rPr>
              <w:t xml:space="preserve"> ОСР у розділі "Приєднання", ОСР не пізніше 1 робочого дня з дня отримання заяви має направити замовнику на його електронну адресу підтвердження щодо надходження заяви про приєднання та зазначити її реєстраційний номер.</w:t>
            </w:r>
          </w:p>
        </w:tc>
        <w:tc>
          <w:tcPr>
            <w:tcW w:w="7031" w:type="dxa"/>
          </w:tcPr>
          <w:p w14:paraId="4E9E2B7F" w14:textId="10CBA3AE" w:rsidR="001E4A4B" w:rsidRDefault="001E4A4B" w:rsidP="001E4A4B">
            <w:pPr>
              <w:pStyle w:val="rvps2"/>
              <w:shd w:val="clear" w:color="auto" w:fill="FFFFFF"/>
              <w:spacing w:before="0" w:beforeAutospacing="0" w:after="0" w:afterAutospacing="0"/>
              <w:ind w:firstLine="450"/>
              <w:jc w:val="both"/>
              <w:rPr>
                <w:color w:val="000000" w:themeColor="text1"/>
              </w:rPr>
            </w:pPr>
            <w:r w:rsidRPr="00EF0253">
              <w:rPr>
                <w:color w:val="000000" w:themeColor="text1"/>
              </w:rPr>
              <w:lastRenderedPageBreak/>
              <w:t xml:space="preserve">Наданій замовником заяві з додатками до неї відповідно до пункту 4.4.2 цієї глави ОСР присвоює </w:t>
            </w:r>
            <w:r>
              <w:rPr>
                <w:b/>
                <w:color w:val="000000" w:themeColor="text1"/>
              </w:rPr>
              <w:t xml:space="preserve">дату та </w:t>
            </w:r>
            <w:r w:rsidRPr="00EF0253">
              <w:rPr>
                <w:color w:val="000000" w:themeColor="text1"/>
              </w:rPr>
              <w:t>реєстраційний номер</w:t>
            </w:r>
            <w:r>
              <w:rPr>
                <w:b/>
                <w:color w:val="000000" w:themeColor="text1"/>
              </w:rPr>
              <w:t xml:space="preserve">, який автоматично формується системою моніторингу приєднань після внесення відповідної інформації з заяви та </w:t>
            </w:r>
            <w:r w:rsidR="00E04002">
              <w:rPr>
                <w:b/>
                <w:color w:val="000000" w:themeColor="text1"/>
              </w:rPr>
              <w:t>переходу запису про приєднання у</w:t>
            </w:r>
            <w:bookmarkStart w:id="15" w:name="_GoBack"/>
            <w:bookmarkEnd w:id="15"/>
            <w:r>
              <w:rPr>
                <w:b/>
                <w:color w:val="000000" w:themeColor="text1"/>
              </w:rPr>
              <w:t xml:space="preserve"> статус «подано заяву про приєднання»,</w:t>
            </w:r>
            <w:r>
              <w:t xml:space="preserve"> </w:t>
            </w:r>
            <w:r w:rsidRPr="008C19E3">
              <w:rPr>
                <w:b/>
                <w:color w:val="000000" w:themeColor="text1"/>
              </w:rPr>
              <w:t>за формою, наведеною в додатку 6 до цього Кодексу</w:t>
            </w:r>
            <w:r w:rsidRPr="00EF0253">
              <w:rPr>
                <w:color w:val="000000" w:themeColor="text1"/>
              </w:rPr>
              <w:t>:</w:t>
            </w:r>
          </w:p>
          <w:p w14:paraId="706BC8BB" w14:textId="77777777" w:rsidR="001E4A4B" w:rsidRDefault="001E4A4B" w:rsidP="001E4A4B">
            <w:pPr>
              <w:pStyle w:val="rvps2"/>
              <w:shd w:val="clear" w:color="auto" w:fill="FFFFFF"/>
              <w:spacing w:before="0" w:beforeAutospacing="0" w:after="0" w:afterAutospacing="0"/>
              <w:ind w:firstLine="450"/>
              <w:jc w:val="both"/>
              <w:rPr>
                <w:color w:val="000000" w:themeColor="text1"/>
              </w:rPr>
            </w:pPr>
          </w:p>
          <w:p w14:paraId="2807523D" w14:textId="77777777" w:rsidR="001E4A4B" w:rsidRPr="008C19E3" w:rsidRDefault="001E4A4B" w:rsidP="001E4A4B">
            <w:pPr>
              <w:pStyle w:val="rvps2"/>
              <w:shd w:val="clear" w:color="auto" w:fill="FFFFFF"/>
              <w:spacing w:after="0"/>
              <w:ind w:firstLine="450"/>
              <w:jc w:val="both"/>
              <w:rPr>
                <w:color w:val="000000" w:themeColor="text1"/>
              </w:rPr>
            </w:pPr>
            <w:r w:rsidRPr="008C19E3">
              <w:rPr>
                <w:color w:val="000000" w:themeColor="text1"/>
              </w:rPr>
              <w:t xml:space="preserve">у разі особистого подання заяви або через уповноваженого належним чином представника - у день подання (у тому числі) на копії заяви замовника, що надається замовнику, ставиться реєстраційний номер </w:t>
            </w:r>
            <w:r w:rsidRPr="002D4BFC">
              <w:rPr>
                <w:strike/>
                <w:color w:val="000000" w:themeColor="text1"/>
              </w:rPr>
              <w:t>ОСР</w:t>
            </w:r>
            <w:r w:rsidRPr="008C19E3">
              <w:rPr>
                <w:color w:val="000000" w:themeColor="text1"/>
              </w:rPr>
              <w:t>;</w:t>
            </w:r>
          </w:p>
          <w:p w14:paraId="3BEAC574" w14:textId="77777777" w:rsidR="001E4A4B" w:rsidRPr="008C19E3" w:rsidRDefault="001E4A4B" w:rsidP="001E4A4B">
            <w:pPr>
              <w:pStyle w:val="rvps2"/>
              <w:shd w:val="clear" w:color="auto" w:fill="FFFFFF"/>
              <w:spacing w:after="0"/>
              <w:ind w:firstLine="450"/>
              <w:jc w:val="both"/>
              <w:rPr>
                <w:color w:val="000000" w:themeColor="text1"/>
              </w:rPr>
            </w:pPr>
            <w:r w:rsidRPr="008C19E3">
              <w:rPr>
                <w:color w:val="000000" w:themeColor="text1"/>
              </w:rPr>
              <w:t>у разі направлення заяви рекомендованим поштовим відправленням - не пізніше 1 робочого дня з дня отримання документів;</w:t>
            </w:r>
          </w:p>
          <w:p w14:paraId="38A5BE12" w14:textId="77777777" w:rsidR="001E4A4B" w:rsidRPr="008C19E3" w:rsidRDefault="001E4A4B" w:rsidP="001E4A4B">
            <w:pPr>
              <w:pStyle w:val="rvps2"/>
              <w:shd w:val="clear" w:color="auto" w:fill="FFFFFF"/>
              <w:spacing w:after="0"/>
              <w:ind w:firstLine="450"/>
              <w:jc w:val="both"/>
              <w:rPr>
                <w:color w:val="000000" w:themeColor="text1"/>
              </w:rPr>
            </w:pPr>
            <w:r w:rsidRPr="008C19E3">
              <w:rPr>
                <w:color w:val="000000" w:themeColor="text1"/>
              </w:rPr>
              <w:t>у разі направлення заяви в електронному вигляді - не пізніше 1 робочого дня з дня отримання документів.</w:t>
            </w:r>
          </w:p>
          <w:p w14:paraId="49798497" w14:textId="77777777" w:rsidR="001E4A4B" w:rsidRPr="008C19E3" w:rsidRDefault="001E4A4B" w:rsidP="001E4A4B">
            <w:pPr>
              <w:pStyle w:val="rvps2"/>
              <w:shd w:val="clear" w:color="auto" w:fill="FFFFFF"/>
              <w:spacing w:after="0"/>
              <w:ind w:firstLine="450"/>
              <w:jc w:val="both"/>
              <w:rPr>
                <w:color w:val="000000" w:themeColor="text1"/>
              </w:rPr>
            </w:pPr>
            <w:r w:rsidRPr="008C19E3">
              <w:rPr>
                <w:color w:val="000000" w:themeColor="text1"/>
              </w:rPr>
              <w:lastRenderedPageBreak/>
              <w:t>Реєстраційний номер заяви повідомляється замовнику в узгоджений з ним спосіб (рекомендованим поштовим відправленням, електронною поштою, факсом, за усним запитом замовника засобами телефонного/мобільного зв'язку тощо).</w:t>
            </w:r>
          </w:p>
          <w:p w14:paraId="1598D49C" w14:textId="55E07CB4" w:rsidR="001E4A4B" w:rsidRPr="00EF0253" w:rsidRDefault="001E4A4B" w:rsidP="001E4A4B">
            <w:pPr>
              <w:pStyle w:val="rvps2"/>
              <w:shd w:val="clear" w:color="auto" w:fill="FFFFFF"/>
              <w:spacing w:before="0" w:beforeAutospacing="0" w:after="0" w:afterAutospacing="0"/>
              <w:ind w:firstLine="450"/>
              <w:jc w:val="both"/>
              <w:rPr>
                <w:color w:val="000000" w:themeColor="text1"/>
              </w:rPr>
            </w:pPr>
            <w:r w:rsidRPr="008C19E3">
              <w:rPr>
                <w:color w:val="000000" w:themeColor="text1"/>
              </w:rPr>
              <w:t xml:space="preserve">У разі направлення заяви в електронному вигляді одним із способів, зазначених на </w:t>
            </w:r>
            <w:proofErr w:type="spellStart"/>
            <w:r w:rsidRPr="008C19E3">
              <w:rPr>
                <w:color w:val="000000" w:themeColor="text1"/>
              </w:rPr>
              <w:t>вебсайтах</w:t>
            </w:r>
            <w:proofErr w:type="spellEnd"/>
            <w:r w:rsidRPr="008C19E3">
              <w:rPr>
                <w:color w:val="000000" w:themeColor="text1"/>
              </w:rPr>
              <w:t xml:space="preserve"> ОСР у розділі "Приєднання", ОСР не пізніше 1 робочого дня з дня отримання заяви має направити замовнику на його електронну адресу підтвердження щодо надходження заяви про приєднання та зазначити її реєстраційний номер.</w:t>
            </w:r>
          </w:p>
        </w:tc>
      </w:tr>
      <w:tr w:rsidR="001E4A4B" w:rsidRPr="00EF0253" w14:paraId="193065AF" w14:textId="77777777" w:rsidTr="00DC20B0">
        <w:trPr>
          <w:trHeight w:val="2234"/>
        </w:trPr>
        <w:tc>
          <w:tcPr>
            <w:tcW w:w="816" w:type="dxa"/>
          </w:tcPr>
          <w:p w14:paraId="7B2F0787" w14:textId="5DDC86AA" w:rsidR="001E4A4B" w:rsidRDefault="001E4A4B" w:rsidP="001E4A4B">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4.4.4</w:t>
            </w:r>
          </w:p>
        </w:tc>
        <w:tc>
          <w:tcPr>
            <w:tcW w:w="6276" w:type="dxa"/>
          </w:tcPr>
          <w:p w14:paraId="7CAC8646" w14:textId="77777777" w:rsidR="001E4A4B" w:rsidRPr="003E0AAA" w:rsidRDefault="001E4A4B" w:rsidP="001E4A4B">
            <w:pPr>
              <w:pStyle w:val="rvps2"/>
              <w:shd w:val="clear" w:color="auto" w:fill="FFFFFF"/>
              <w:spacing w:after="0"/>
              <w:ind w:firstLine="450"/>
              <w:jc w:val="both"/>
              <w:rPr>
                <w:color w:val="000000" w:themeColor="text1"/>
              </w:rPr>
            </w:pPr>
            <w:r w:rsidRPr="003E0AAA">
              <w:rPr>
                <w:color w:val="000000" w:themeColor="text1"/>
              </w:rPr>
              <w:t>У разі відсутності повного комплекту документів та/або неналежного оформлення документів, що додаються до заяви, та/або неналежно заповненої замовником заяви про приєднання (</w:t>
            </w:r>
            <w:proofErr w:type="spellStart"/>
            <w:r w:rsidRPr="003E0AAA">
              <w:rPr>
                <w:color w:val="000000" w:themeColor="text1"/>
              </w:rPr>
              <w:t>незаповнення</w:t>
            </w:r>
            <w:proofErr w:type="spellEnd"/>
            <w:r w:rsidRPr="003E0AAA">
              <w:rPr>
                <w:color w:val="000000" w:themeColor="text1"/>
              </w:rPr>
              <w:t xml:space="preserve"> колонки(</w:t>
            </w:r>
            <w:proofErr w:type="spellStart"/>
            <w:r w:rsidRPr="003E0AAA">
              <w:rPr>
                <w:color w:val="000000" w:themeColor="text1"/>
              </w:rPr>
              <w:t>нок</w:t>
            </w:r>
            <w:proofErr w:type="spellEnd"/>
            <w:r w:rsidRPr="003E0AAA">
              <w:rPr>
                <w:color w:val="000000" w:themeColor="text1"/>
              </w:rPr>
              <w:t xml:space="preserve">) заяви або неправильне наповнення колонки) ОСР приймає частину належним чином оформлених документів та надає замовнику зауваження щодо всіх виявлених </w:t>
            </w:r>
            <w:proofErr w:type="spellStart"/>
            <w:r w:rsidRPr="003E0AAA">
              <w:rPr>
                <w:color w:val="000000" w:themeColor="text1"/>
              </w:rPr>
              <w:t>невідповідностей</w:t>
            </w:r>
            <w:proofErr w:type="spellEnd"/>
            <w:r w:rsidRPr="003E0AAA">
              <w:rPr>
                <w:color w:val="000000" w:themeColor="text1"/>
              </w:rPr>
              <w:t xml:space="preserve"> з посиланням на вимоги цього Кодексу та вносить відповідну інформацію до реєстру заяв.</w:t>
            </w:r>
          </w:p>
          <w:p w14:paraId="2C56AF53" w14:textId="77777777" w:rsidR="001E4A4B" w:rsidRPr="003E0AAA" w:rsidRDefault="001E4A4B" w:rsidP="001E4A4B">
            <w:pPr>
              <w:pStyle w:val="rvps2"/>
              <w:shd w:val="clear" w:color="auto" w:fill="FFFFFF"/>
              <w:spacing w:after="0"/>
              <w:ind w:firstLine="450"/>
              <w:jc w:val="both"/>
              <w:rPr>
                <w:color w:val="000000" w:themeColor="text1"/>
              </w:rPr>
            </w:pPr>
            <w:r w:rsidRPr="003E0AAA">
              <w:rPr>
                <w:color w:val="000000" w:themeColor="text1"/>
              </w:rPr>
              <w:t>Зауваження щодо неналежного заповнення заяви мають містити номер рядка та назву колонки, яка неправильно заповнена замовником, та детальний опис зауваження із посиланням на положення цього Кодексу. До зауважень додається копія заяви.</w:t>
            </w:r>
          </w:p>
          <w:p w14:paraId="106D2823" w14:textId="77777777" w:rsidR="001E4A4B" w:rsidRPr="003E0AAA" w:rsidRDefault="001E4A4B" w:rsidP="001E4A4B">
            <w:pPr>
              <w:pStyle w:val="rvps2"/>
              <w:shd w:val="clear" w:color="auto" w:fill="FFFFFF"/>
              <w:spacing w:after="0"/>
              <w:ind w:firstLine="450"/>
              <w:jc w:val="both"/>
              <w:rPr>
                <w:color w:val="000000" w:themeColor="text1"/>
              </w:rPr>
            </w:pPr>
            <w:r w:rsidRPr="003E0AAA">
              <w:rPr>
                <w:color w:val="000000" w:themeColor="text1"/>
              </w:rPr>
              <w:t xml:space="preserve">Процедура надання послуги з приєднання розпочинається після отримання ОСР усіх документів, вичерпний перелік яких передбачений пунктом 4.4.2 цієї глави, починаючи з наступного робочого дня від дати реєстрації заяви про приєднання або дати надання замовником повного комплекту документів та/або </w:t>
            </w:r>
            <w:r w:rsidRPr="003E0AAA">
              <w:rPr>
                <w:color w:val="000000" w:themeColor="text1"/>
              </w:rPr>
              <w:lastRenderedPageBreak/>
              <w:t>усунення зауважень щодо належного оформлення документів, що додаються до заяви, та/або усунення зауважень щодо заповнення заяви про приєднання.</w:t>
            </w:r>
          </w:p>
          <w:p w14:paraId="6F9D6194" w14:textId="77777777" w:rsidR="001E4A4B" w:rsidRPr="003E0AAA" w:rsidRDefault="001E4A4B" w:rsidP="001E4A4B">
            <w:pPr>
              <w:pStyle w:val="rvps2"/>
              <w:shd w:val="clear" w:color="auto" w:fill="FFFFFF"/>
              <w:spacing w:after="0"/>
              <w:ind w:firstLine="450"/>
              <w:jc w:val="both"/>
              <w:rPr>
                <w:color w:val="000000" w:themeColor="text1"/>
              </w:rPr>
            </w:pPr>
            <w:r w:rsidRPr="003E0AAA">
              <w:rPr>
                <w:color w:val="000000" w:themeColor="text1"/>
              </w:rPr>
              <w:t>При отриманні неповного комплекту документів, неналежно оформлених документів, направлених поштовим відправленням (або в електронному вигляді), та/або неналежно заповненої замовником заяви про приєднання ОСР приймає всі отримані документи, вносить відповідну інформацію до реєстру заяв та протягом 2 робочих днів, починаючи з наступного робочого дня від дати реєстрації заяви про приєднання, письмово інформує замовника про зауваження через особистий кабінет замовника, на електронну адресу та, у разі наявності в заяві про приєднання відповідної відмітки - на поштову адресу.</w:t>
            </w:r>
          </w:p>
          <w:p w14:paraId="5640B563" w14:textId="77777777" w:rsidR="001E4A4B" w:rsidRPr="00EF0253" w:rsidRDefault="001E4A4B" w:rsidP="001E4A4B">
            <w:pPr>
              <w:pStyle w:val="rvps2"/>
              <w:shd w:val="clear" w:color="auto" w:fill="FFFFFF"/>
              <w:spacing w:after="0"/>
              <w:ind w:firstLine="450"/>
              <w:jc w:val="both"/>
              <w:rPr>
                <w:color w:val="000000" w:themeColor="text1"/>
              </w:rPr>
            </w:pPr>
          </w:p>
        </w:tc>
        <w:tc>
          <w:tcPr>
            <w:tcW w:w="7031" w:type="dxa"/>
          </w:tcPr>
          <w:p w14:paraId="03F976D2" w14:textId="7936C9FA" w:rsidR="001E4A4B" w:rsidRPr="003E0AAA" w:rsidRDefault="001E4A4B" w:rsidP="001E4A4B">
            <w:pPr>
              <w:pStyle w:val="rvps2"/>
              <w:shd w:val="clear" w:color="auto" w:fill="FFFFFF"/>
              <w:spacing w:after="0"/>
              <w:ind w:firstLine="450"/>
              <w:jc w:val="both"/>
              <w:rPr>
                <w:color w:val="000000" w:themeColor="text1"/>
              </w:rPr>
            </w:pPr>
            <w:r w:rsidRPr="003E0AAA">
              <w:rPr>
                <w:color w:val="000000" w:themeColor="text1"/>
              </w:rPr>
              <w:lastRenderedPageBreak/>
              <w:t>У разі відсутності повного комплекту документів та/або неналежного оформлення документів, що додаються до заяви, та/або неналежно заповненої замовником заяви про приєднання (</w:t>
            </w:r>
            <w:proofErr w:type="spellStart"/>
            <w:r w:rsidRPr="003E0AAA">
              <w:rPr>
                <w:color w:val="000000" w:themeColor="text1"/>
              </w:rPr>
              <w:t>незаповнення</w:t>
            </w:r>
            <w:proofErr w:type="spellEnd"/>
            <w:r w:rsidRPr="003E0AAA">
              <w:rPr>
                <w:color w:val="000000" w:themeColor="text1"/>
              </w:rPr>
              <w:t xml:space="preserve"> колонки(</w:t>
            </w:r>
            <w:proofErr w:type="spellStart"/>
            <w:r w:rsidRPr="003E0AAA">
              <w:rPr>
                <w:color w:val="000000" w:themeColor="text1"/>
              </w:rPr>
              <w:t>нок</w:t>
            </w:r>
            <w:proofErr w:type="spellEnd"/>
            <w:r w:rsidRPr="003E0AAA">
              <w:rPr>
                <w:color w:val="000000" w:themeColor="text1"/>
              </w:rPr>
              <w:t xml:space="preserve">) заяви або неправильне наповнення колонки) ОСР приймає частину належним чином оформлених документів та надає замовнику зауваження щодо всіх виявлених </w:t>
            </w:r>
            <w:proofErr w:type="spellStart"/>
            <w:r w:rsidRPr="003E0AAA">
              <w:rPr>
                <w:color w:val="000000" w:themeColor="text1"/>
              </w:rPr>
              <w:t>невідповідностей</w:t>
            </w:r>
            <w:proofErr w:type="spellEnd"/>
            <w:r w:rsidRPr="003E0AAA">
              <w:rPr>
                <w:color w:val="000000" w:themeColor="text1"/>
              </w:rPr>
              <w:t xml:space="preserve"> з посиланням на вимоги цього Кодексу та вносить відповідну інформацію до реєстру заяв</w:t>
            </w:r>
            <w:r>
              <w:rPr>
                <w:color w:val="000000" w:themeColor="text1"/>
              </w:rPr>
              <w:t xml:space="preserve"> </w:t>
            </w:r>
            <w:r>
              <w:rPr>
                <w:b/>
                <w:color w:val="000000" w:themeColor="text1"/>
              </w:rPr>
              <w:t>та системи моніторингу приєднань</w:t>
            </w:r>
            <w:r w:rsidRPr="003E0AAA">
              <w:rPr>
                <w:color w:val="000000" w:themeColor="text1"/>
              </w:rPr>
              <w:t>.</w:t>
            </w:r>
          </w:p>
          <w:p w14:paraId="70352DFE" w14:textId="77777777" w:rsidR="001E4A4B" w:rsidRPr="003E0AAA" w:rsidRDefault="001E4A4B" w:rsidP="001E4A4B">
            <w:pPr>
              <w:pStyle w:val="rvps2"/>
              <w:shd w:val="clear" w:color="auto" w:fill="FFFFFF"/>
              <w:ind w:firstLine="448"/>
              <w:contextualSpacing/>
              <w:jc w:val="both"/>
              <w:rPr>
                <w:color w:val="000000" w:themeColor="text1"/>
              </w:rPr>
            </w:pPr>
            <w:r w:rsidRPr="003E0AAA">
              <w:rPr>
                <w:color w:val="000000" w:themeColor="text1"/>
              </w:rPr>
              <w:t>Зауваження щодо неналежного заповнення заяви мають містити номер рядка та назву колонки, яка неправильно заповнена замовником, та детальний опис зауваження із посиланням на положення цього Кодексу. До зауважень додається копія заяви.</w:t>
            </w:r>
          </w:p>
          <w:p w14:paraId="30647956" w14:textId="77777777" w:rsidR="001E4A4B" w:rsidRDefault="001E4A4B" w:rsidP="001E4A4B">
            <w:pPr>
              <w:pStyle w:val="rvps2"/>
              <w:shd w:val="clear" w:color="auto" w:fill="FFFFFF"/>
              <w:ind w:firstLine="448"/>
              <w:contextualSpacing/>
              <w:jc w:val="both"/>
              <w:rPr>
                <w:color w:val="000000" w:themeColor="text1"/>
              </w:rPr>
            </w:pPr>
          </w:p>
          <w:p w14:paraId="3566D721" w14:textId="77777777" w:rsidR="001E4A4B" w:rsidRDefault="001E4A4B" w:rsidP="001E4A4B">
            <w:pPr>
              <w:pStyle w:val="rvps2"/>
              <w:shd w:val="clear" w:color="auto" w:fill="FFFFFF"/>
              <w:ind w:firstLine="448"/>
              <w:contextualSpacing/>
              <w:jc w:val="both"/>
              <w:rPr>
                <w:color w:val="000000" w:themeColor="text1"/>
              </w:rPr>
            </w:pPr>
          </w:p>
          <w:p w14:paraId="43324FA0" w14:textId="198F9C2B" w:rsidR="001E4A4B" w:rsidRDefault="001E4A4B" w:rsidP="001E4A4B">
            <w:pPr>
              <w:pStyle w:val="rvps2"/>
              <w:shd w:val="clear" w:color="auto" w:fill="FFFFFF"/>
              <w:ind w:firstLine="448"/>
              <w:contextualSpacing/>
              <w:jc w:val="both"/>
              <w:rPr>
                <w:strike/>
                <w:color w:val="000000" w:themeColor="text1"/>
              </w:rPr>
            </w:pPr>
            <w:r w:rsidRPr="003E0AAA">
              <w:rPr>
                <w:color w:val="000000" w:themeColor="text1"/>
              </w:rPr>
              <w:t xml:space="preserve">Процедура надання послуги з приєднання розпочинається після отримання ОСР усіх документів, вичерпний перелік яких передбачений пунктом 4.4.2 цієї глави, починаючи з наступного робочого дня від дати реєстрації заяви про приєднання або дати надання замовником повного комплекту документів та/або усунення зауважень щодо належного оформлення документів, що </w:t>
            </w:r>
            <w:r w:rsidRPr="003E0AAA">
              <w:rPr>
                <w:color w:val="000000" w:themeColor="text1"/>
              </w:rPr>
              <w:lastRenderedPageBreak/>
              <w:t xml:space="preserve">додаються до заяви, </w:t>
            </w:r>
            <w:r w:rsidRPr="00F77D35">
              <w:rPr>
                <w:strike/>
                <w:color w:val="000000" w:themeColor="text1"/>
              </w:rPr>
              <w:t>та/або усунення зауважень щодо заповнення заяви про приєднання.</w:t>
            </w:r>
          </w:p>
          <w:p w14:paraId="4F7854FA" w14:textId="77777777" w:rsidR="001E4A4B" w:rsidRDefault="001E4A4B" w:rsidP="001E4A4B">
            <w:pPr>
              <w:pStyle w:val="rvps2"/>
              <w:shd w:val="clear" w:color="auto" w:fill="FFFFFF"/>
              <w:spacing w:after="0"/>
              <w:ind w:firstLine="450"/>
              <w:jc w:val="both"/>
              <w:rPr>
                <w:color w:val="000000" w:themeColor="text1"/>
              </w:rPr>
            </w:pPr>
          </w:p>
          <w:p w14:paraId="476F7B20" w14:textId="5436A582" w:rsidR="001E4A4B" w:rsidRDefault="001E4A4B" w:rsidP="001E4A4B">
            <w:pPr>
              <w:pStyle w:val="rvps2"/>
              <w:shd w:val="clear" w:color="auto" w:fill="FFFFFF"/>
              <w:spacing w:after="0"/>
              <w:ind w:firstLine="450"/>
              <w:jc w:val="both"/>
              <w:rPr>
                <w:color w:val="000000" w:themeColor="text1"/>
              </w:rPr>
            </w:pPr>
            <w:r w:rsidRPr="003E0AAA">
              <w:rPr>
                <w:color w:val="000000" w:themeColor="text1"/>
              </w:rPr>
              <w:t>При отриманні неповного комплекту документів, неналежно оформлених документів, направлених поштовим відправленням (або в електронному вигляді), та/або неналежно заповненої замовником заяви про приєднання ОСР приймає всі отримані документи, вносить відповідну інформацію до реєстру заяв</w:t>
            </w:r>
            <w:r>
              <w:rPr>
                <w:b/>
                <w:color w:val="000000" w:themeColor="text1"/>
              </w:rPr>
              <w:t xml:space="preserve"> та системи моніторингу приєднань,</w:t>
            </w:r>
            <w:r w:rsidRPr="003E0AAA">
              <w:rPr>
                <w:color w:val="000000" w:themeColor="text1"/>
              </w:rPr>
              <w:t xml:space="preserve"> та протягом 2 робочих днів, починаючи з наступного робочого дня від дати реєстрації заяви про приєднання, письмово інформує замовника про зауваження через особистий кабінет замовника, на електронну адресу та, у разі наявності в заяві про приєднання відповідної відмітки - на поштову адресу.</w:t>
            </w:r>
          </w:p>
          <w:p w14:paraId="79D45B24" w14:textId="19E2A4ED" w:rsidR="001E4A4B" w:rsidRPr="001E2D73" w:rsidRDefault="001E4A4B" w:rsidP="001E4A4B">
            <w:pPr>
              <w:pStyle w:val="rvps2"/>
              <w:shd w:val="clear" w:color="auto" w:fill="FFFFFF"/>
              <w:spacing w:after="0"/>
              <w:ind w:firstLine="450"/>
              <w:jc w:val="both"/>
              <w:rPr>
                <w:b/>
                <w:color w:val="000000" w:themeColor="text1"/>
              </w:rPr>
            </w:pPr>
            <w:r>
              <w:rPr>
                <w:b/>
                <w:color w:val="000000" w:themeColor="text1"/>
              </w:rPr>
              <w:t xml:space="preserve">Термін усунення замовником зауважень не може перевищувати 10 календарних днів з дати отримання зауважень від ОСР.  Після закінчення зазначеного строку замовник звертається з новою заявою </w:t>
            </w:r>
            <w:r w:rsidRPr="001E2D73">
              <w:rPr>
                <w:b/>
                <w:color w:val="000000" w:themeColor="text1"/>
              </w:rPr>
              <w:t>з додатками до неї відповідно до пункту 4.4.2 цієї глави</w:t>
            </w:r>
            <w:r>
              <w:rPr>
                <w:b/>
                <w:color w:val="000000" w:themeColor="text1"/>
              </w:rPr>
              <w:t>.</w:t>
            </w:r>
          </w:p>
          <w:p w14:paraId="0B7B6DCF" w14:textId="77777777" w:rsidR="001E4A4B" w:rsidRPr="00EF0253" w:rsidRDefault="001E4A4B" w:rsidP="001E4A4B">
            <w:pPr>
              <w:pStyle w:val="rvps2"/>
              <w:shd w:val="clear" w:color="auto" w:fill="FFFFFF"/>
              <w:spacing w:before="0" w:beforeAutospacing="0" w:after="0" w:afterAutospacing="0"/>
              <w:ind w:firstLine="450"/>
              <w:jc w:val="both"/>
              <w:rPr>
                <w:color w:val="000000" w:themeColor="text1"/>
              </w:rPr>
            </w:pPr>
          </w:p>
        </w:tc>
      </w:tr>
      <w:tr w:rsidR="001E4A4B" w:rsidRPr="00EF0253" w14:paraId="7C9B51FF" w14:textId="77777777" w:rsidTr="00DC20B0">
        <w:trPr>
          <w:trHeight w:val="455"/>
        </w:trPr>
        <w:tc>
          <w:tcPr>
            <w:tcW w:w="14123" w:type="dxa"/>
            <w:gridSpan w:val="3"/>
          </w:tcPr>
          <w:p w14:paraId="2FF24705" w14:textId="5E9EA44F" w:rsidR="001E4A4B" w:rsidRPr="00C67E4E" w:rsidRDefault="001E4A4B" w:rsidP="001E4A4B">
            <w:pPr>
              <w:pStyle w:val="rvps2"/>
              <w:shd w:val="clear" w:color="auto" w:fill="FFFFFF"/>
              <w:spacing w:before="0" w:beforeAutospacing="0" w:after="0" w:afterAutospacing="0" w:line="360" w:lineRule="auto"/>
              <w:ind w:left="1156"/>
              <w:jc w:val="center"/>
              <w:rPr>
                <w:b/>
              </w:rPr>
            </w:pPr>
            <w:r w:rsidRPr="00C67E4E">
              <w:rPr>
                <w:b/>
              </w:rPr>
              <w:lastRenderedPageBreak/>
              <w:t>4.5. Розроблення та надання замовнику технічних умов на приєднання, рахунка та розрахунку вартості плати за приєднання до електричних мереж</w:t>
            </w:r>
          </w:p>
        </w:tc>
      </w:tr>
      <w:tr w:rsidR="001E4A4B" w:rsidRPr="00EF0253" w14:paraId="56547E37" w14:textId="77777777" w:rsidTr="00DC20B0">
        <w:tc>
          <w:tcPr>
            <w:tcW w:w="816" w:type="dxa"/>
          </w:tcPr>
          <w:p w14:paraId="102A5C2F" w14:textId="794527C6" w:rsidR="001E4A4B" w:rsidRPr="00EF0253" w:rsidRDefault="001E4A4B" w:rsidP="001E4A4B">
            <w:pPr>
              <w:jc w:val="center"/>
              <w:rPr>
                <w:rFonts w:ascii="Times New Roman" w:hAnsi="Times New Roman" w:cs="Times New Roman"/>
                <w:sz w:val="24"/>
                <w:szCs w:val="24"/>
                <w:lang w:val="uk-UA"/>
              </w:rPr>
            </w:pPr>
            <w:r>
              <w:rPr>
                <w:rFonts w:ascii="Times New Roman" w:hAnsi="Times New Roman" w:cs="Times New Roman"/>
                <w:sz w:val="24"/>
                <w:szCs w:val="24"/>
                <w:lang w:val="uk-UA"/>
              </w:rPr>
              <w:t>4.5.2</w:t>
            </w:r>
          </w:p>
        </w:tc>
        <w:tc>
          <w:tcPr>
            <w:tcW w:w="6276" w:type="dxa"/>
          </w:tcPr>
          <w:p w14:paraId="296B308E" w14:textId="6232E9B8" w:rsidR="001E4A4B" w:rsidRDefault="001E4A4B" w:rsidP="001E4A4B">
            <w:pPr>
              <w:pStyle w:val="rvps2"/>
              <w:shd w:val="clear" w:color="auto" w:fill="FFFFFF"/>
              <w:spacing w:before="0" w:beforeAutospacing="0" w:after="0" w:afterAutospacing="0"/>
              <w:ind w:firstLine="450"/>
              <w:jc w:val="both"/>
              <w:rPr>
                <w:color w:val="000000" w:themeColor="text1"/>
              </w:rPr>
            </w:pPr>
            <w:r w:rsidRPr="003E0AAA">
              <w:rPr>
                <w:color w:val="000000" w:themeColor="text1"/>
              </w:rPr>
              <w:t xml:space="preserve">Технічні умови викладаються у вигляді єдиного документа та мають містити ідентифікатор, яким є унікальний набір даних (послідовність символів), що присвоюється автоматично програмними засобами інформаційно-телекомунікаційних систем ОСР. Ідентифікатор за формою додатка 6 до цього Кодексу має містити інформацію щодо номера технічних умов, дати видачі технічних умов, типу електроустановки, </w:t>
            </w:r>
            <w:r w:rsidRPr="003E0AAA">
              <w:rPr>
                <w:color w:val="000000" w:themeColor="text1"/>
              </w:rPr>
              <w:lastRenderedPageBreak/>
              <w:t xml:space="preserve">порядкового номера ОСР, маркування територіальної одиниці ОСР, до електричних мереж якої приєднується замовник, типу приєднання (стандартне приєднання; нестандартне приєднання "під ключ"; нестандартне приєднання з </w:t>
            </w:r>
            <w:proofErr w:type="spellStart"/>
            <w:r w:rsidRPr="003E0AAA">
              <w:rPr>
                <w:color w:val="000000" w:themeColor="text1"/>
              </w:rPr>
              <w:t>проєктуванням</w:t>
            </w:r>
            <w:proofErr w:type="spellEnd"/>
            <w:r w:rsidRPr="003E0AAA">
              <w:rPr>
                <w:color w:val="000000" w:themeColor="text1"/>
              </w:rPr>
              <w:t xml:space="preserve"> лінійної частини замовником), інформацію щодо внесення змін тощо.</w:t>
            </w:r>
          </w:p>
          <w:p w14:paraId="563D1953" w14:textId="01016B0F" w:rsidR="001E4A4B" w:rsidRDefault="001E4A4B" w:rsidP="001E4A4B">
            <w:pPr>
              <w:pStyle w:val="rvps2"/>
              <w:shd w:val="clear" w:color="auto" w:fill="FFFFFF"/>
              <w:spacing w:before="0" w:beforeAutospacing="0" w:after="0" w:afterAutospacing="0"/>
              <w:ind w:firstLine="450"/>
              <w:jc w:val="both"/>
              <w:rPr>
                <w:color w:val="000000" w:themeColor="text1"/>
              </w:rPr>
            </w:pPr>
          </w:p>
          <w:p w14:paraId="2E74D320" w14:textId="77777777" w:rsidR="001E4A4B" w:rsidRDefault="001E4A4B" w:rsidP="001E4A4B">
            <w:pPr>
              <w:pStyle w:val="rvps2"/>
              <w:shd w:val="clear" w:color="auto" w:fill="FFFFFF"/>
              <w:spacing w:before="0" w:beforeAutospacing="0" w:after="0" w:afterAutospacing="0"/>
              <w:ind w:firstLine="450"/>
              <w:jc w:val="both"/>
              <w:rPr>
                <w:color w:val="000000" w:themeColor="text1"/>
              </w:rPr>
            </w:pPr>
          </w:p>
          <w:p w14:paraId="3083E5D0" w14:textId="77777777" w:rsidR="001E4A4B" w:rsidRPr="003E0AAA" w:rsidRDefault="001E4A4B" w:rsidP="001E4A4B">
            <w:pPr>
              <w:pStyle w:val="rvps2"/>
              <w:shd w:val="clear" w:color="auto" w:fill="FFFFFF"/>
              <w:spacing w:after="0"/>
              <w:ind w:firstLine="450"/>
              <w:jc w:val="both"/>
              <w:rPr>
                <w:color w:val="000000" w:themeColor="text1"/>
              </w:rPr>
            </w:pPr>
            <w:r w:rsidRPr="003E0AAA">
              <w:rPr>
                <w:color w:val="000000" w:themeColor="text1"/>
              </w:rPr>
              <w:t xml:space="preserve">Інформація про видані технічні умови розміщується на офіційному </w:t>
            </w:r>
            <w:proofErr w:type="spellStart"/>
            <w:r w:rsidRPr="003E0AAA">
              <w:rPr>
                <w:color w:val="000000" w:themeColor="text1"/>
              </w:rPr>
              <w:t>вебсайті</w:t>
            </w:r>
            <w:proofErr w:type="spellEnd"/>
            <w:r w:rsidRPr="003E0AAA">
              <w:rPr>
                <w:color w:val="000000" w:themeColor="text1"/>
              </w:rPr>
              <w:t xml:space="preserve"> ОСР в електронному реєстрі технічних умов на приєднання.</w:t>
            </w:r>
          </w:p>
          <w:p w14:paraId="7A9EFDEE" w14:textId="77777777" w:rsidR="001E4A4B" w:rsidRDefault="001E4A4B" w:rsidP="001E4A4B">
            <w:pPr>
              <w:pStyle w:val="rvps2"/>
              <w:shd w:val="clear" w:color="auto" w:fill="FFFFFF"/>
              <w:spacing w:before="0" w:beforeAutospacing="0" w:after="0" w:afterAutospacing="0"/>
              <w:ind w:firstLine="450"/>
              <w:jc w:val="both"/>
              <w:rPr>
                <w:color w:val="000000" w:themeColor="text1"/>
              </w:rPr>
            </w:pPr>
            <w:r w:rsidRPr="003E0AAA">
              <w:rPr>
                <w:color w:val="000000" w:themeColor="text1"/>
              </w:rPr>
              <w:t xml:space="preserve">ОСР забезпечує доступ замовника до виданих технічних умов, розрахунку вартості плати за приєднання до електричних мереж, рахунка на сплату плати за приєднання та рахунка на оплату вартості послуги з комерційного обліку електричної енергії при стандартному приєднанні (якщо замовником у заяві про приєднання обрано ОСР, який надає послугу з приєднання такому замовнику, постачальником послуг комерційного обліку) в особистому кабінеті замовника на </w:t>
            </w:r>
            <w:proofErr w:type="spellStart"/>
            <w:r w:rsidRPr="003E0AAA">
              <w:rPr>
                <w:color w:val="000000" w:themeColor="text1"/>
              </w:rPr>
              <w:t>вебсайті</w:t>
            </w:r>
            <w:proofErr w:type="spellEnd"/>
            <w:r w:rsidRPr="003E0AAA">
              <w:rPr>
                <w:color w:val="000000" w:themeColor="text1"/>
              </w:rPr>
              <w:t xml:space="preserve"> ОСР та Регулятора (за запитом) до особистих кабінетів замовників (у режимі перегляду).</w:t>
            </w:r>
          </w:p>
          <w:p w14:paraId="68B574AA" w14:textId="77777777" w:rsidR="001E4A4B" w:rsidRDefault="001E4A4B" w:rsidP="001E4A4B">
            <w:pPr>
              <w:pStyle w:val="rvps2"/>
              <w:shd w:val="clear" w:color="auto" w:fill="FFFFFF"/>
              <w:spacing w:before="0" w:beforeAutospacing="0" w:after="0" w:afterAutospacing="0"/>
              <w:ind w:firstLine="450"/>
              <w:jc w:val="both"/>
              <w:rPr>
                <w:color w:val="000000" w:themeColor="text1"/>
              </w:rPr>
            </w:pPr>
            <w:r w:rsidRPr="003E0AAA">
              <w:rPr>
                <w:color w:val="000000" w:themeColor="text1"/>
              </w:rPr>
              <w:t>ОСР під час видачі замовнику технічних умов повідомляє йому логін та пароль від особистого кабінету замовника.</w:t>
            </w:r>
          </w:p>
          <w:p w14:paraId="6682E071" w14:textId="77777777" w:rsidR="001E4A4B" w:rsidRDefault="001E4A4B" w:rsidP="001E4A4B">
            <w:pPr>
              <w:pStyle w:val="rvps2"/>
              <w:shd w:val="clear" w:color="auto" w:fill="FFFFFF"/>
              <w:spacing w:before="0" w:beforeAutospacing="0" w:after="0" w:afterAutospacing="0"/>
              <w:ind w:firstLine="450"/>
              <w:jc w:val="both"/>
              <w:rPr>
                <w:color w:val="000000" w:themeColor="text1"/>
              </w:rPr>
            </w:pPr>
          </w:p>
          <w:p w14:paraId="441F40BB" w14:textId="528E5347" w:rsidR="001E4A4B" w:rsidRPr="00EF0253" w:rsidRDefault="001E4A4B" w:rsidP="001E4A4B">
            <w:pPr>
              <w:pStyle w:val="rvps2"/>
              <w:shd w:val="clear" w:color="auto" w:fill="FFFFFF"/>
              <w:spacing w:before="0" w:beforeAutospacing="0" w:after="0" w:afterAutospacing="0"/>
              <w:ind w:firstLine="450"/>
              <w:jc w:val="both"/>
              <w:rPr>
                <w:color w:val="000000" w:themeColor="text1"/>
              </w:rPr>
            </w:pPr>
          </w:p>
        </w:tc>
        <w:tc>
          <w:tcPr>
            <w:tcW w:w="7031" w:type="dxa"/>
          </w:tcPr>
          <w:p w14:paraId="5E95CDEB" w14:textId="5A6BAC4C" w:rsidR="001E4A4B" w:rsidRDefault="001E4A4B" w:rsidP="001E4A4B">
            <w:pPr>
              <w:pStyle w:val="rvps2"/>
              <w:shd w:val="clear" w:color="auto" w:fill="FFFFFF"/>
              <w:spacing w:before="0" w:beforeAutospacing="0" w:after="0" w:afterAutospacing="0"/>
              <w:ind w:firstLine="450"/>
              <w:jc w:val="both"/>
              <w:rPr>
                <w:color w:val="000000" w:themeColor="text1"/>
              </w:rPr>
            </w:pPr>
            <w:r w:rsidRPr="003E0AAA">
              <w:rPr>
                <w:color w:val="000000" w:themeColor="text1"/>
              </w:rPr>
              <w:lastRenderedPageBreak/>
              <w:t xml:space="preserve">Технічні умови викладаються у вигляді єдиного документа та мають містити ідентифікатор, яким є унікальний набір даних (послідовність символів), що присвоюється автоматично </w:t>
            </w:r>
            <w:r>
              <w:rPr>
                <w:b/>
              </w:rPr>
              <w:t>системою</w:t>
            </w:r>
            <w:r w:rsidRPr="003659BC">
              <w:rPr>
                <w:b/>
              </w:rPr>
              <w:t xml:space="preserve"> моніторингу</w:t>
            </w:r>
            <w:r>
              <w:rPr>
                <w:b/>
              </w:rPr>
              <w:t xml:space="preserve"> приєднань після внесення відповідної інформації та переходу запису про приєднання в статус «технічні умови видано» </w:t>
            </w:r>
            <w:r w:rsidRPr="00C67E4E">
              <w:rPr>
                <w:strike/>
                <w:color w:val="000000" w:themeColor="text1"/>
              </w:rPr>
              <w:t>програмними засобами інформаційно-телекомунікаційних систем ОСР</w:t>
            </w:r>
            <w:r w:rsidRPr="00E26706">
              <w:rPr>
                <w:strike/>
                <w:color w:val="000000" w:themeColor="text1"/>
              </w:rPr>
              <w:t>. Ідентифікатор</w:t>
            </w:r>
            <w:r w:rsidRPr="003E0AAA">
              <w:rPr>
                <w:color w:val="000000" w:themeColor="text1"/>
              </w:rPr>
              <w:t xml:space="preserve"> за формою додатка 6 до цього Кодексу</w:t>
            </w:r>
            <w:r>
              <w:rPr>
                <w:b/>
                <w:color w:val="000000" w:themeColor="text1"/>
              </w:rPr>
              <w:t xml:space="preserve"> на дату внесення відповідної </w:t>
            </w:r>
            <w:r>
              <w:rPr>
                <w:b/>
                <w:color w:val="000000" w:themeColor="text1"/>
              </w:rPr>
              <w:lastRenderedPageBreak/>
              <w:t>інформації до системи моніторингу приєднань.</w:t>
            </w:r>
            <w:r w:rsidRPr="003E0AAA">
              <w:rPr>
                <w:color w:val="000000" w:themeColor="text1"/>
              </w:rPr>
              <w:t xml:space="preserve"> </w:t>
            </w:r>
            <w:r w:rsidRPr="00C67E4E">
              <w:rPr>
                <w:strike/>
                <w:color w:val="000000" w:themeColor="text1"/>
              </w:rPr>
              <w:t xml:space="preserve">має містити інформацію щодо номера технічних умов, дати видачі технічних умов, типу електроустановки, порядкового номера ОСР, маркування територіальної одиниці ОСР, до електричних мереж якої приєднується замовник, типу приєднання (стандартне приєднання; нестандартне приєднання "під ключ"; нестандартне приєднання з </w:t>
            </w:r>
            <w:proofErr w:type="spellStart"/>
            <w:r w:rsidRPr="00C67E4E">
              <w:rPr>
                <w:strike/>
                <w:color w:val="000000" w:themeColor="text1"/>
              </w:rPr>
              <w:t>проєктуванням</w:t>
            </w:r>
            <w:proofErr w:type="spellEnd"/>
            <w:r w:rsidRPr="00C67E4E">
              <w:rPr>
                <w:strike/>
                <w:color w:val="000000" w:themeColor="text1"/>
              </w:rPr>
              <w:t xml:space="preserve"> лінійної частини замовником), інформацію щодо внесення змін тощо</w:t>
            </w:r>
            <w:r w:rsidRPr="003E0AAA">
              <w:rPr>
                <w:color w:val="000000" w:themeColor="text1"/>
              </w:rPr>
              <w:t>.</w:t>
            </w:r>
          </w:p>
          <w:p w14:paraId="5B4074E9" w14:textId="77777777" w:rsidR="001E4A4B" w:rsidRDefault="001E4A4B" w:rsidP="001E4A4B">
            <w:pPr>
              <w:ind w:firstLine="630"/>
              <w:jc w:val="both"/>
              <w:rPr>
                <w:rFonts w:ascii="Times New Roman" w:hAnsi="Times New Roman" w:cs="Times New Roman"/>
                <w:sz w:val="24"/>
                <w:szCs w:val="24"/>
                <w:lang w:val="uk-UA"/>
              </w:rPr>
            </w:pPr>
          </w:p>
          <w:p w14:paraId="0015D3B7" w14:textId="77777777" w:rsidR="001E4A4B" w:rsidRPr="00C67E4E" w:rsidRDefault="001E4A4B" w:rsidP="001E4A4B">
            <w:pPr>
              <w:ind w:firstLine="630"/>
              <w:jc w:val="both"/>
              <w:rPr>
                <w:rFonts w:ascii="Times New Roman" w:hAnsi="Times New Roman" w:cs="Times New Roman"/>
                <w:sz w:val="24"/>
                <w:szCs w:val="24"/>
                <w:lang w:val="uk-UA"/>
              </w:rPr>
            </w:pPr>
            <w:r w:rsidRPr="00C67E4E">
              <w:rPr>
                <w:rFonts w:ascii="Times New Roman" w:hAnsi="Times New Roman" w:cs="Times New Roman"/>
                <w:sz w:val="24"/>
                <w:szCs w:val="24"/>
                <w:lang w:val="uk-UA"/>
              </w:rPr>
              <w:t xml:space="preserve">Інформація про видані технічні умови розміщується на офіційному </w:t>
            </w:r>
            <w:proofErr w:type="spellStart"/>
            <w:r w:rsidRPr="00C67E4E">
              <w:rPr>
                <w:rFonts w:ascii="Times New Roman" w:hAnsi="Times New Roman" w:cs="Times New Roman"/>
                <w:sz w:val="24"/>
                <w:szCs w:val="24"/>
                <w:lang w:val="uk-UA"/>
              </w:rPr>
              <w:t>вебсайті</w:t>
            </w:r>
            <w:proofErr w:type="spellEnd"/>
            <w:r w:rsidRPr="00C67E4E">
              <w:rPr>
                <w:rFonts w:ascii="Times New Roman" w:hAnsi="Times New Roman" w:cs="Times New Roman"/>
                <w:sz w:val="24"/>
                <w:szCs w:val="24"/>
                <w:lang w:val="uk-UA"/>
              </w:rPr>
              <w:t xml:space="preserve"> ОСР в електронному реєстрі технічних умов на приєднання.</w:t>
            </w:r>
          </w:p>
          <w:p w14:paraId="0638EDF5" w14:textId="77777777" w:rsidR="001E4A4B" w:rsidRDefault="001E4A4B" w:rsidP="001E4A4B">
            <w:pPr>
              <w:ind w:firstLine="630"/>
              <w:jc w:val="both"/>
              <w:rPr>
                <w:rFonts w:ascii="Times New Roman" w:hAnsi="Times New Roman" w:cs="Times New Roman"/>
                <w:sz w:val="24"/>
                <w:szCs w:val="24"/>
                <w:lang w:val="uk-UA"/>
              </w:rPr>
            </w:pPr>
          </w:p>
          <w:p w14:paraId="6067B68C" w14:textId="73D9D122" w:rsidR="001E4A4B" w:rsidRPr="00C67E4E" w:rsidRDefault="001E4A4B" w:rsidP="001E4A4B">
            <w:pPr>
              <w:ind w:firstLine="630"/>
              <w:jc w:val="both"/>
              <w:rPr>
                <w:rFonts w:ascii="Times New Roman" w:hAnsi="Times New Roman" w:cs="Times New Roman"/>
                <w:sz w:val="24"/>
                <w:szCs w:val="24"/>
                <w:lang w:val="uk-UA"/>
              </w:rPr>
            </w:pPr>
            <w:r w:rsidRPr="00C67E4E">
              <w:rPr>
                <w:rFonts w:ascii="Times New Roman" w:hAnsi="Times New Roman" w:cs="Times New Roman"/>
                <w:sz w:val="24"/>
                <w:szCs w:val="24"/>
                <w:lang w:val="uk-UA"/>
              </w:rPr>
              <w:t xml:space="preserve">ОСР забезпечує доступ замовника до виданих технічних умов, розрахунку вартості плати за приєднання до електричних мереж, рахунка на сплату плати за приєднання та рахунка на оплату вартості послуги з комерційного обліку електричної енергії при стандартному приєднанні (якщо замовником у заяві про приєднання обрано ОСР, який надає послугу з приєднання такому замовнику, постачальником послуг комерційного обліку) в особистому кабінеті замовника на </w:t>
            </w:r>
            <w:proofErr w:type="spellStart"/>
            <w:r w:rsidRPr="00C67E4E">
              <w:rPr>
                <w:rFonts w:ascii="Times New Roman" w:hAnsi="Times New Roman" w:cs="Times New Roman"/>
                <w:sz w:val="24"/>
                <w:szCs w:val="24"/>
                <w:lang w:val="uk-UA"/>
              </w:rPr>
              <w:t>вебсайті</w:t>
            </w:r>
            <w:proofErr w:type="spellEnd"/>
            <w:r w:rsidRPr="00C67E4E">
              <w:rPr>
                <w:rFonts w:ascii="Times New Roman" w:hAnsi="Times New Roman" w:cs="Times New Roman"/>
                <w:sz w:val="24"/>
                <w:szCs w:val="24"/>
                <w:lang w:val="uk-UA"/>
              </w:rPr>
              <w:t xml:space="preserve"> ОСР та Регулятора (за запитом) до особистих кабінетів замовників (у режимі перегляду).</w:t>
            </w:r>
          </w:p>
          <w:p w14:paraId="7E030E9C" w14:textId="05D2F301" w:rsidR="001E4A4B" w:rsidRPr="00EF0253" w:rsidRDefault="001E4A4B" w:rsidP="001E4A4B">
            <w:pPr>
              <w:ind w:firstLine="630"/>
              <w:jc w:val="both"/>
              <w:rPr>
                <w:rFonts w:ascii="Times New Roman" w:hAnsi="Times New Roman" w:cs="Times New Roman"/>
                <w:sz w:val="24"/>
                <w:szCs w:val="24"/>
                <w:lang w:val="uk-UA"/>
              </w:rPr>
            </w:pPr>
            <w:r w:rsidRPr="00C67E4E">
              <w:rPr>
                <w:rFonts w:ascii="Times New Roman" w:hAnsi="Times New Roman" w:cs="Times New Roman"/>
                <w:sz w:val="24"/>
                <w:szCs w:val="24"/>
                <w:lang w:val="uk-UA"/>
              </w:rPr>
              <w:t>ОСР під час видачі замовнику технічних умов повідомляє йому логін та пароль від особистого кабінету замовника.</w:t>
            </w:r>
          </w:p>
        </w:tc>
      </w:tr>
      <w:tr w:rsidR="001E4A4B" w:rsidRPr="00EF0253" w14:paraId="43C012D8" w14:textId="77777777" w:rsidTr="00DC20B0">
        <w:tc>
          <w:tcPr>
            <w:tcW w:w="816" w:type="dxa"/>
          </w:tcPr>
          <w:p w14:paraId="2B02D6BE" w14:textId="77777777" w:rsidR="001E4A4B" w:rsidRDefault="001E4A4B" w:rsidP="001E4A4B">
            <w:pPr>
              <w:jc w:val="center"/>
              <w:rPr>
                <w:rFonts w:ascii="Times New Roman" w:hAnsi="Times New Roman" w:cs="Times New Roman"/>
                <w:sz w:val="24"/>
                <w:szCs w:val="24"/>
                <w:lang w:val="uk-UA"/>
              </w:rPr>
            </w:pPr>
          </w:p>
        </w:tc>
        <w:tc>
          <w:tcPr>
            <w:tcW w:w="13307" w:type="dxa"/>
            <w:gridSpan w:val="2"/>
          </w:tcPr>
          <w:p w14:paraId="6D0D4CA0" w14:textId="3A5D24D6" w:rsidR="001E4A4B" w:rsidRPr="00224C02" w:rsidRDefault="001E4A4B" w:rsidP="001E4A4B">
            <w:pPr>
              <w:ind w:firstLine="63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Додаток 3</w:t>
            </w:r>
          </w:p>
          <w:p w14:paraId="21332FDE" w14:textId="324178A8" w:rsidR="001E4A4B" w:rsidRPr="003E0AAA" w:rsidRDefault="001E4A4B" w:rsidP="001E4A4B">
            <w:pPr>
              <w:pStyle w:val="rvps2"/>
              <w:shd w:val="clear" w:color="auto" w:fill="FFFFFF"/>
              <w:spacing w:before="0" w:beforeAutospacing="0" w:after="0" w:afterAutospacing="0"/>
              <w:ind w:firstLine="450"/>
              <w:jc w:val="center"/>
              <w:rPr>
                <w:color w:val="000000" w:themeColor="text1"/>
              </w:rPr>
            </w:pPr>
            <w:r w:rsidRPr="00224C02">
              <w:rPr>
                <w:b/>
                <w:bCs/>
              </w:rPr>
              <w:t>до Кодексу систем розподілу</w:t>
            </w:r>
          </w:p>
        </w:tc>
      </w:tr>
      <w:tr w:rsidR="001E4A4B" w:rsidRPr="00EF0253" w14:paraId="0F6E8A1D" w14:textId="77777777" w:rsidTr="00DC20B0">
        <w:tc>
          <w:tcPr>
            <w:tcW w:w="816" w:type="dxa"/>
          </w:tcPr>
          <w:p w14:paraId="534DEAD4" w14:textId="77777777" w:rsidR="001E4A4B" w:rsidRDefault="001E4A4B" w:rsidP="001E4A4B">
            <w:pPr>
              <w:jc w:val="center"/>
              <w:rPr>
                <w:rFonts w:ascii="Times New Roman" w:hAnsi="Times New Roman" w:cs="Times New Roman"/>
                <w:sz w:val="24"/>
                <w:szCs w:val="24"/>
                <w:lang w:val="uk-UA"/>
              </w:rPr>
            </w:pPr>
          </w:p>
        </w:tc>
        <w:tc>
          <w:tcPr>
            <w:tcW w:w="6276" w:type="dxa"/>
          </w:tcPr>
          <w:p w14:paraId="6F36ACFE" w14:textId="02B551B9" w:rsidR="001E4A4B" w:rsidRPr="003E0AAA" w:rsidRDefault="001E4A4B" w:rsidP="001E4A4B">
            <w:pPr>
              <w:pStyle w:val="rvps2"/>
              <w:shd w:val="clear" w:color="auto" w:fill="FFFFFF"/>
              <w:spacing w:before="0" w:beforeAutospacing="0" w:after="0" w:afterAutospacing="0"/>
              <w:ind w:firstLine="450"/>
              <w:jc w:val="both"/>
              <w:rPr>
                <w:color w:val="000000" w:themeColor="text1"/>
              </w:rPr>
            </w:pPr>
            <w:r>
              <w:rPr>
                <w:color w:val="000000" w:themeColor="text1"/>
              </w:rPr>
              <w:t>Форма заяви про приєднання</w:t>
            </w:r>
          </w:p>
        </w:tc>
        <w:tc>
          <w:tcPr>
            <w:tcW w:w="7031" w:type="dxa"/>
          </w:tcPr>
          <w:p w14:paraId="1F976E48" w14:textId="745E138B" w:rsidR="001E4A4B" w:rsidRPr="00F847ED" w:rsidRDefault="001E4A4B" w:rsidP="001E4A4B">
            <w:pPr>
              <w:pStyle w:val="rvps2"/>
              <w:shd w:val="clear" w:color="auto" w:fill="FFFFFF"/>
              <w:spacing w:before="0" w:beforeAutospacing="0" w:after="0" w:afterAutospacing="0"/>
              <w:ind w:firstLine="450"/>
              <w:jc w:val="both"/>
              <w:rPr>
                <w:b/>
                <w:color w:val="000000" w:themeColor="text1"/>
              </w:rPr>
            </w:pPr>
            <w:r w:rsidRPr="00F847ED">
              <w:rPr>
                <w:b/>
                <w:color w:val="000000" w:themeColor="text1"/>
              </w:rPr>
              <w:t xml:space="preserve">Форма заяви про приєднання в новій редакції (уточнення щодо генерування номера заяви системою моніторингу </w:t>
            </w:r>
            <w:r w:rsidRPr="00F847ED">
              <w:rPr>
                <w:b/>
                <w:color w:val="000000" w:themeColor="text1"/>
              </w:rPr>
              <w:lastRenderedPageBreak/>
              <w:t>приєднань та вибору способу проектування лінійної частини приєднання електроустановок потужністю 400 кВт і більше)</w:t>
            </w:r>
          </w:p>
        </w:tc>
      </w:tr>
      <w:tr w:rsidR="001E4A4B" w:rsidRPr="00EF0253" w14:paraId="4BCEE15A" w14:textId="77777777" w:rsidTr="00DC20B0">
        <w:tc>
          <w:tcPr>
            <w:tcW w:w="14123" w:type="dxa"/>
            <w:gridSpan w:val="3"/>
          </w:tcPr>
          <w:p w14:paraId="5CD42B86" w14:textId="77777777" w:rsidR="001E4A4B" w:rsidRPr="00224C02" w:rsidRDefault="001E4A4B" w:rsidP="001E4A4B">
            <w:pPr>
              <w:ind w:firstLine="630"/>
              <w:jc w:val="center"/>
              <w:rPr>
                <w:rFonts w:ascii="Times New Roman" w:hAnsi="Times New Roman" w:cs="Times New Roman"/>
                <w:b/>
                <w:bCs/>
                <w:sz w:val="24"/>
                <w:szCs w:val="24"/>
                <w:lang w:val="uk-UA"/>
              </w:rPr>
            </w:pPr>
            <w:r w:rsidRPr="00224C02">
              <w:rPr>
                <w:rFonts w:ascii="Times New Roman" w:hAnsi="Times New Roman" w:cs="Times New Roman"/>
                <w:b/>
                <w:bCs/>
                <w:sz w:val="24"/>
                <w:szCs w:val="24"/>
                <w:lang w:val="uk-UA"/>
              </w:rPr>
              <w:lastRenderedPageBreak/>
              <w:t>Додаток 6</w:t>
            </w:r>
          </w:p>
          <w:p w14:paraId="648B3721" w14:textId="5296AC17" w:rsidR="001E4A4B" w:rsidRPr="00EF0253" w:rsidRDefault="001E4A4B" w:rsidP="001E4A4B">
            <w:pPr>
              <w:ind w:firstLine="630"/>
              <w:jc w:val="center"/>
              <w:rPr>
                <w:rFonts w:ascii="Times New Roman" w:hAnsi="Times New Roman" w:cs="Times New Roman"/>
                <w:b/>
                <w:bCs/>
                <w:sz w:val="24"/>
                <w:szCs w:val="24"/>
                <w:lang w:val="uk-UA"/>
              </w:rPr>
            </w:pPr>
            <w:r w:rsidRPr="00224C02">
              <w:rPr>
                <w:rFonts w:ascii="Times New Roman" w:hAnsi="Times New Roman" w:cs="Times New Roman"/>
                <w:b/>
                <w:bCs/>
                <w:sz w:val="24"/>
                <w:szCs w:val="24"/>
                <w:lang w:val="uk-UA"/>
              </w:rPr>
              <w:t>до Кодексу систем розподілу</w:t>
            </w:r>
          </w:p>
        </w:tc>
      </w:tr>
      <w:tr w:rsidR="001E4A4B" w:rsidRPr="00EF0253" w14:paraId="79F7C128" w14:textId="77777777" w:rsidTr="00DC20B0">
        <w:tc>
          <w:tcPr>
            <w:tcW w:w="816" w:type="dxa"/>
          </w:tcPr>
          <w:p w14:paraId="325DD472" w14:textId="399C2CE8" w:rsidR="001E4A4B" w:rsidRPr="00EF0253" w:rsidRDefault="001E4A4B" w:rsidP="001E4A4B">
            <w:pPr>
              <w:jc w:val="center"/>
              <w:rPr>
                <w:rFonts w:ascii="Times New Roman" w:hAnsi="Times New Roman" w:cs="Times New Roman"/>
                <w:sz w:val="24"/>
                <w:szCs w:val="24"/>
                <w:lang w:val="uk-UA"/>
              </w:rPr>
            </w:pPr>
          </w:p>
        </w:tc>
        <w:tc>
          <w:tcPr>
            <w:tcW w:w="6276" w:type="dxa"/>
          </w:tcPr>
          <w:p w14:paraId="092085AA" w14:textId="77777777" w:rsidR="001E4A4B" w:rsidRDefault="001E4A4B" w:rsidP="001E4A4B">
            <w:pPr>
              <w:pStyle w:val="rvps2"/>
              <w:spacing w:before="0" w:beforeAutospacing="0" w:after="0" w:afterAutospacing="0"/>
              <w:ind w:firstLine="450"/>
              <w:jc w:val="both"/>
            </w:pPr>
            <w:bookmarkStart w:id="16" w:name="n3762"/>
            <w:bookmarkEnd w:id="16"/>
            <w:r>
              <w:rPr>
                <w:noProof/>
              </w:rPr>
              <w:drawing>
                <wp:inline distT="0" distB="0" distL="0" distR="0" wp14:anchorId="053CA48C" wp14:editId="02813A9F">
                  <wp:extent cx="3514477" cy="2102178"/>
                  <wp:effectExtent l="0" t="0" r="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27568" cy="2110008"/>
                          </a:xfrm>
                          <a:prstGeom prst="rect">
                            <a:avLst/>
                          </a:prstGeom>
                        </pic:spPr>
                      </pic:pic>
                    </a:graphicData>
                  </a:graphic>
                </wp:inline>
              </w:drawing>
            </w:r>
          </w:p>
          <w:p w14:paraId="07E270BF" w14:textId="4AE0CEF2" w:rsidR="001E4A4B" w:rsidRPr="00EF0253" w:rsidRDefault="001E4A4B" w:rsidP="001E4A4B">
            <w:pPr>
              <w:pStyle w:val="rvps2"/>
              <w:spacing w:before="0" w:beforeAutospacing="0" w:after="0" w:afterAutospacing="0"/>
              <w:ind w:firstLine="450"/>
              <w:jc w:val="both"/>
            </w:pPr>
            <w:r>
              <w:rPr>
                <w:noProof/>
              </w:rPr>
              <w:drawing>
                <wp:inline distT="0" distB="0" distL="0" distR="0" wp14:anchorId="2D70000B" wp14:editId="3CBE6F94">
                  <wp:extent cx="3554233" cy="2107858"/>
                  <wp:effectExtent l="0" t="0" r="8255" b="6985"/>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74025" cy="2119596"/>
                          </a:xfrm>
                          <a:prstGeom prst="rect">
                            <a:avLst/>
                          </a:prstGeom>
                        </pic:spPr>
                      </pic:pic>
                    </a:graphicData>
                  </a:graphic>
                </wp:inline>
              </w:drawing>
            </w:r>
          </w:p>
        </w:tc>
        <w:tc>
          <w:tcPr>
            <w:tcW w:w="7031" w:type="dxa"/>
          </w:tcPr>
          <w:p w14:paraId="3EC6596A" w14:textId="384242C3" w:rsidR="001E4A4B" w:rsidRDefault="001E4A4B" w:rsidP="001E4A4B">
            <w:pPr>
              <w:ind w:firstLine="630"/>
              <w:jc w:val="both"/>
              <w:rPr>
                <w:rFonts w:ascii="Times New Roman" w:hAnsi="Times New Roman" w:cs="Times New Roman"/>
                <w:b/>
                <w:strike/>
                <w:sz w:val="24"/>
                <w:szCs w:val="24"/>
                <w:lang w:val="uk-UA"/>
              </w:rPr>
            </w:pPr>
            <w:r>
              <w:rPr>
                <w:strike/>
                <w:noProof/>
                <w:lang w:val="uk-UA" w:eastAsia="uk-UA"/>
              </w:rPr>
              <mc:AlternateContent>
                <mc:Choice Requires="wps">
                  <w:drawing>
                    <wp:anchor distT="0" distB="0" distL="114300" distR="114300" simplePos="0" relativeHeight="251663360" behindDoc="0" locked="0" layoutInCell="1" allowOverlap="1" wp14:anchorId="61080961" wp14:editId="3084CB7E">
                      <wp:simplePos x="0" y="0"/>
                      <wp:positionH relativeFrom="column">
                        <wp:posOffset>208196</wp:posOffset>
                      </wp:positionH>
                      <wp:positionV relativeFrom="paragraph">
                        <wp:posOffset>1122542</wp:posOffset>
                      </wp:positionV>
                      <wp:extent cx="3927945" cy="7951"/>
                      <wp:effectExtent l="0" t="0" r="34925" b="30480"/>
                      <wp:wrapNone/>
                      <wp:docPr id="85" name="Пряма сполучна лінія 85"/>
                      <wp:cNvGraphicFramePr/>
                      <a:graphic xmlns:a="http://schemas.openxmlformats.org/drawingml/2006/main">
                        <a:graphicData uri="http://schemas.microsoft.com/office/word/2010/wordprocessingShape">
                          <wps:wsp>
                            <wps:cNvCnPr/>
                            <wps:spPr>
                              <a:xfrm>
                                <a:off x="0" y="0"/>
                                <a:ext cx="3927945" cy="7951"/>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BC52144" id="Пряма сполучна лінія 8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6.4pt,88.4pt" to="325.7pt,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" strokecolor="black [3200]" strokeweight=".5pt">
                      <v:stroke joinstyle="miter"/>
                    </v:line>
                  </w:pict>
                </mc:Fallback>
              </mc:AlternateContent>
            </w:r>
            <w:r w:rsidRPr="00E95BAF">
              <w:rPr>
                <w:strike/>
                <w:noProof/>
                <w:lang w:val="uk-UA" w:eastAsia="uk-UA"/>
              </w:rPr>
              <w:drawing>
                <wp:inline distT="0" distB="0" distL="0" distR="0" wp14:anchorId="7FE8425D" wp14:editId="64BEEA38">
                  <wp:extent cx="3514477" cy="2102178"/>
                  <wp:effectExtent l="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27568" cy="2110008"/>
                          </a:xfrm>
                          <a:prstGeom prst="rect">
                            <a:avLst/>
                          </a:prstGeom>
                        </pic:spPr>
                      </pic:pic>
                    </a:graphicData>
                  </a:graphic>
                </wp:inline>
              </w:drawing>
            </w:r>
          </w:p>
          <w:p w14:paraId="0FE95B0F" w14:textId="4F392E6B" w:rsidR="001E4A4B" w:rsidRDefault="001E4A4B" w:rsidP="001E4A4B">
            <w:pPr>
              <w:ind w:firstLine="630"/>
              <w:jc w:val="both"/>
              <w:rPr>
                <w:rFonts w:ascii="Times New Roman" w:hAnsi="Times New Roman" w:cs="Times New Roman"/>
                <w:b/>
                <w:strike/>
                <w:sz w:val="24"/>
                <w:szCs w:val="24"/>
                <w:lang w:val="uk-UA"/>
              </w:rPr>
            </w:pPr>
            <w:r>
              <w:rPr>
                <w:strike/>
                <w:noProof/>
                <w:lang w:val="uk-UA" w:eastAsia="uk-UA"/>
              </w:rPr>
              <mc:AlternateContent>
                <mc:Choice Requires="wps">
                  <w:drawing>
                    <wp:anchor distT="0" distB="0" distL="114300" distR="114300" simplePos="0" relativeHeight="251664384" behindDoc="0" locked="0" layoutInCell="1" allowOverlap="1" wp14:anchorId="5FB6A72C" wp14:editId="7FEA4F55">
                      <wp:simplePos x="0" y="0"/>
                      <wp:positionH relativeFrom="column">
                        <wp:posOffset>281802</wp:posOffset>
                      </wp:positionH>
                      <wp:positionV relativeFrom="paragraph">
                        <wp:posOffset>919480</wp:posOffset>
                      </wp:positionV>
                      <wp:extent cx="3927945" cy="7951"/>
                      <wp:effectExtent l="0" t="0" r="34925" b="30480"/>
                      <wp:wrapNone/>
                      <wp:docPr id="87" name="Пряма сполучна лінія 87"/>
                      <wp:cNvGraphicFramePr/>
                      <a:graphic xmlns:a="http://schemas.openxmlformats.org/drawingml/2006/main">
                        <a:graphicData uri="http://schemas.microsoft.com/office/word/2010/wordprocessingShape">
                          <wps:wsp>
                            <wps:cNvCnPr/>
                            <wps:spPr>
                              <a:xfrm>
                                <a:off x="0" y="0"/>
                                <a:ext cx="3927945" cy="7951"/>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40D37D1" id="Пряма сполучна лінія 87"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2.2pt,72.4pt" to="331.5pt,7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" strokecolor="black [3200]" strokeweight=".5pt">
                      <v:stroke joinstyle="miter"/>
                    </v:line>
                  </w:pict>
                </mc:Fallback>
              </mc:AlternateContent>
            </w:r>
            <w:r>
              <w:rPr>
                <w:noProof/>
                <w:lang w:val="uk-UA" w:eastAsia="uk-UA"/>
              </w:rPr>
              <w:drawing>
                <wp:inline distT="0" distB="0" distL="0" distR="0" wp14:anchorId="571D2970" wp14:editId="14CB8608">
                  <wp:extent cx="3554233" cy="2107858"/>
                  <wp:effectExtent l="0" t="0" r="8255" b="6985"/>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74025" cy="2119596"/>
                          </a:xfrm>
                          <a:prstGeom prst="rect">
                            <a:avLst/>
                          </a:prstGeom>
                        </pic:spPr>
                      </pic:pic>
                    </a:graphicData>
                  </a:graphic>
                </wp:inline>
              </w:drawing>
            </w:r>
          </w:p>
          <w:p w14:paraId="73135861" w14:textId="0520B86E" w:rsidR="001E4A4B" w:rsidRDefault="001E4A4B" w:rsidP="001E4A4B">
            <w:pPr>
              <w:ind w:firstLine="630"/>
              <w:jc w:val="both"/>
              <w:rPr>
                <w:rFonts w:ascii="Times New Roman" w:hAnsi="Times New Roman" w:cs="Times New Roman"/>
                <w:b/>
                <w:strike/>
                <w:sz w:val="24"/>
                <w:szCs w:val="24"/>
                <w:lang w:val="uk-UA"/>
              </w:rPr>
            </w:pPr>
            <w:r>
              <w:rPr>
                <w:noProof/>
                <w:lang w:val="uk-UA" w:eastAsia="uk-UA"/>
              </w:rPr>
              <w:lastRenderedPageBreak/>
              <w:drawing>
                <wp:inline distT="0" distB="0" distL="0" distR="0" wp14:anchorId="18C8D72F" wp14:editId="73526CA1">
                  <wp:extent cx="3434964" cy="2247833"/>
                  <wp:effectExtent l="0" t="0" r="0" b="635"/>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73007" cy="2272728"/>
                          </a:xfrm>
                          <a:prstGeom prst="rect">
                            <a:avLst/>
                          </a:prstGeom>
                        </pic:spPr>
                      </pic:pic>
                    </a:graphicData>
                  </a:graphic>
                </wp:inline>
              </w:drawing>
            </w:r>
          </w:p>
          <w:p w14:paraId="461A757E" w14:textId="77777777" w:rsidR="001E4A4B" w:rsidRDefault="001E4A4B" w:rsidP="001E4A4B">
            <w:pPr>
              <w:ind w:firstLine="630"/>
              <w:jc w:val="both"/>
              <w:rPr>
                <w:rFonts w:ascii="Times New Roman" w:hAnsi="Times New Roman" w:cs="Times New Roman"/>
                <w:b/>
                <w:strike/>
                <w:sz w:val="24"/>
                <w:szCs w:val="24"/>
                <w:lang w:val="uk-UA"/>
              </w:rPr>
            </w:pPr>
            <w:r>
              <w:rPr>
                <w:noProof/>
                <w:lang w:val="uk-UA" w:eastAsia="uk-UA"/>
              </w:rPr>
              <w:drawing>
                <wp:inline distT="0" distB="0" distL="0" distR="0" wp14:anchorId="4999A03E" wp14:editId="25A54ACF">
                  <wp:extent cx="3927945" cy="2603475"/>
                  <wp:effectExtent l="0" t="0" r="0" b="6985"/>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53264" cy="2620257"/>
                          </a:xfrm>
                          <a:prstGeom prst="rect">
                            <a:avLst/>
                          </a:prstGeom>
                        </pic:spPr>
                      </pic:pic>
                    </a:graphicData>
                  </a:graphic>
                </wp:inline>
              </w:drawing>
            </w:r>
          </w:p>
          <w:p w14:paraId="32C63BFA" w14:textId="7D63EBD4" w:rsidR="001E4A4B" w:rsidRPr="00E95BAF" w:rsidRDefault="001E4A4B" w:rsidP="001E4A4B">
            <w:pPr>
              <w:ind w:firstLine="630"/>
              <w:jc w:val="both"/>
              <w:rPr>
                <w:rFonts w:ascii="Times New Roman" w:hAnsi="Times New Roman" w:cs="Times New Roman"/>
                <w:b/>
                <w:strike/>
                <w:sz w:val="24"/>
                <w:szCs w:val="24"/>
                <w:lang w:val="uk-UA"/>
              </w:rPr>
            </w:pPr>
            <w:r>
              <w:rPr>
                <w:noProof/>
                <w:lang w:val="uk-UA" w:eastAsia="uk-UA"/>
              </w:rPr>
              <w:drawing>
                <wp:inline distT="0" distB="0" distL="0" distR="0" wp14:anchorId="7D5B2C9B" wp14:editId="2DCB3B9C">
                  <wp:extent cx="3697357" cy="966848"/>
                  <wp:effectExtent l="0" t="0" r="0" b="508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832291" cy="1002133"/>
                          </a:xfrm>
                          <a:prstGeom prst="rect">
                            <a:avLst/>
                          </a:prstGeom>
                        </pic:spPr>
                      </pic:pic>
                    </a:graphicData>
                  </a:graphic>
                </wp:inline>
              </w:drawing>
            </w:r>
          </w:p>
        </w:tc>
      </w:tr>
    </w:tbl>
    <w:p w14:paraId="773BBEA5" w14:textId="4C39955E" w:rsidR="00701BD2" w:rsidRPr="00EF0253" w:rsidRDefault="00701BD2" w:rsidP="002969F9">
      <w:pPr>
        <w:rPr>
          <w:rFonts w:ascii="Times New Roman" w:hAnsi="Times New Roman" w:cs="Times New Roman"/>
          <w:sz w:val="24"/>
          <w:szCs w:val="24"/>
          <w:lang w:val="uk-UA"/>
        </w:rPr>
      </w:pPr>
    </w:p>
    <w:sectPr w:rsidR="00701BD2" w:rsidRPr="00EF0253" w:rsidSect="00B07F35">
      <w:headerReference w:type="even" r:id="rId13"/>
      <w:headerReference w:type="default" r:id="rId14"/>
      <w:headerReference w:type="first" r:id="rId15"/>
      <w:pgSz w:w="16838" w:h="11906" w:orient="landscape" w:code="9"/>
      <w:pgMar w:top="709"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3275E2" w14:textId="77777777" w:rsidR="00F939A4" w:rsidRDefault="00F939A4" w:rsidP="00AB1BAA">
      <w:pPr>
        <w:spacing w:after="0" w:line="240" w:lineRule="auto"/>
      </w:pPr>
      <w:r>
        <w:separator/>
      </w:r>
    </w:p>
  </w:endnote>
  <w:endnote w:type="continuationSeparator" w:id="0">
    <w:p w14:paraId="6121EBF3" w14:textId="77777777" w:rsidR="00F939A4" w:rsidRDefault="00F939A4" w:rsidP="00AB1B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altName w:val="Arial"/>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2AD56" w14:textId="77777777" w:rsidR="00F939A4" w:rsidRDefault="00F939A4" w:rsidP="00AB1BAA">
      <w:pPr>
        <w:spacing w:after="0" w:line="240" w:lineRule="auto"/>
      </w:pPr>
      <w:r>
        <w:separator/>
      </w:r>
    </w:p>
  </w:footnote>
  <w:footnote w:type="continuationSeparator" w:id="0">
    <w:p w14:paraId="1E3AB15E" w14:textId="77777777" w:rsidR="00F939A4" w:rsidRDefault="00F939A4" w:rsidP="00AB1B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362E6" w14:textId="6F41DDDC" w:rsidR="00AB1BAA" w:rsidRDefault="00AB1BAA">
    <w:pPr>
      <w:pStyle w:val="a8"/>
    </w:pPr>
    <w:r>
      <w:rPr>
        <w:noProof/>
        <w:lang w:val="uk-UA" w:eastAsia="uk-UA"/>
      </w:rPr>
      <mc:AlternateContent>
        <mc:Choice Requires="wps">
          <w:drawing>
            <wp:anchor distT="0" distB="0" distL="0" distR="0" simplePos="0" relativeHeight="251659264" behindDoc="0" locked="0" layoutInCell="1" allowOverlap="1" wp14:anchorId="4CE9343C" wp14:editId="297C6062">
              <wp:simplePos x="635" y="635"/>
              <wp:positionH relativeFrom="page">
                <wp:align>right</wp:align>
              </wp:positionH>
              <wp:positionV relativeFrom="page">
                <wp:align>top</wp:align>
              </wp:positionV>
              <wp:extent cx="443865" cy="443865"/>
              <wp:effectExtent l="0" t="0" r="0" b="4445"/>
              <wp:wrapNone/>
              <wp:docPr id="2" name="Поле 2" descr="Конфіденційно/Confidential">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du="http://schemas.microsoft.com/office/word/2023/wordml/word16du" xmlns:w16sdtdh="http://schemas.microsoft.com/office/word/2020/wordml/sdtdatahash" xmlns:aclsh="http://schemas.microsoft.com/office/drawing/2020/classificationShape"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FD083D" w14:textId="0731F690" w:rsidR="00AB1BAA" w:rsidRPr="00AB1BAA" w:rsidRDefault="00AB1BAA" w:rsidP="00AB1BAA">
                          <w:pPr>
                            <w:spacing w:after="0"/>
                            <w:rPr>
                              <w:rFonts w:ascii="Calibri" w:eastAsia="Calibri" w:hAnsi="Calibri" w:cs="Calibri"/>
                              <w:noProof/>
                              <w:color w:val="000000"/>
                              <w:sz w:val="20"/>
                              <w:szCs w:val="20"/>
                            </w:rPr>
                          </w:pPr>
                          <w:r w:rsidRPr="00AB1BAA">
                            <w:rPr>
                              <w:rFonts w:ascii="Calibri" w:eastAsia="Calibri" w:hAnsi="Calibri" w:cs="Calibri"/>
                              <w:noProof/>
                              <w:color w:val="000000"/>
                              <w:sz w:val="20"/>
                              <w:szCs w:val="20"/>
                            </w:rPr>
                            <w:t>Конфіденційно/Confidential</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CE9343C" id="_x0000_t202" coordsize="21600,21600" o:spt="202" path="m,l,21600r21600,l21600,xe">
              <v:stroke joinstyle="miter"/>
              <v:path gradientshapeok="t" o:connecttype="rect"/>
            </v:shapetype>
            <v:shape id="Поле 2" o:spid="_x0000_s1026" type="#_x0000_t202" alt="Конфіденційно/Confidential" style="position:absolute;margin-left:-16.25pt;margin-top:0;width:34.95pt;height:34.9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" filled="f" stroked="f">
              <v:textbox style="mso-fit-shape-to-text:t" inset="0,15pt,20pt,0">
                <w:txbxContent>
                  <w:p w14:paraId="75FD083D" w14:textId="0731F690" w:rsidR="00AB1BAA" w:rsidRPr="00AB1BAA" w:rsidRDefault="00AB1BAA" w:rsidP="00AB1BAA">
                    <w:pPr>
                      <w:spacing w:after="0"/>
                      <w:rPr>
                        <w:rFonts w:ascii="Calibri" w:eastAsia="Calibri" w:hAnsi="Calibri" w:cs="Calibri"/>
                        <w:noProof/>
                        <w:color w:val="000000"/>
                        <w:sz w:val="20"/>
                        <w:szCs w:val="20"/>
                      </w:rPr>
                    </w:pPr>
                    <w:r w:rsidRPr="00AB1BAA">
                      <w:rPr>
                        <w:rFonts w:ascii="Calibri" w:eastAsia="Calibri" w:hAnsi="Calibri" w:cs="Calibri"/>
                        <w:noProof/>
                        <w:color w:val="000000"/>
                        <w:sz w:val="20"/>
                        <w:szCs w:val="20"/>
                      </w:rPr>
                      <w:t>Конфіденційно/Confidential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30395" w14:textId="0CB48B7D" w:rsidR="00AB1BAA" w:rsidRDefault="00AB1BAA">
    <w:pPr>
      <w:pStyle w:val="a8"/>
    </w:pPr>
    <w:r>
      <w:rPr>
        <w:noProof/>
        <w:lang w:val="uk-UA" w:eastAsia="uk-UA"/>
      </w:rPr>
      <mc:AlternateContent>
        <mc:Choice Requires="wps">
          <w:drawing>
            <wp:anchor distT="0" distB="0" distL="0" distR="0" simplePos="0" relativeHeight="251660288" behindDoc="0" locked="0" layoutInCell="1" allowOverlap="1" wp14:anchorId="0557FB87" wp14:editId="66CB9D0F">
              <wp:simplePos x="914400" y="451338"/>
              <wp:positionH relativeFrom="page">
                <wp:align>right</wp:align>
              </wp:positionH>
              <wp:positionV relativeFrom="page">
                <wp:align>top</wp:align>
              </wp:positionV>
              <wp:extent cx="443865" cy="443865"/>
              <wp:effectExtent l="0" t="0" r="0" b="4445"/>
              <wp:wrapNone/>
              <wp:docPr id="3" name="Поле 3" descr="Конфіденційно/Confidential">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du="http://schemas.microsoft.com/office/word/2023/wordml/word16du" xmlns:w16sdtdh="http://schemas.microsoft.com/office/word/2020/wordml/sdtdatahash" xmlns:aclsh="http://schemas.microsoft.com/office/drawing/2020/classificationShape"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183DF0" w14:textId="310F9B4A" w:rsidR="00AB1BAA" w:rsidRPr="00AB1BAA" w:rsidRDefault="00AB1BAA" w:rsidP="00AB1BAA">
                          <w:pPr>
                            <w:spacing w:after="0"/>
                            <w:rPr>
                              <w:rFonts w:ascii="Calibri" w:eastAsia="Calibri" w:hAnsi="Calibri" w:cs="Calibri"/>
                              <w:noProof/>
                              <w:color w:val="000000"/>
                              <w:sz w:val="20"/>
                              <w:szCs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57FB87" id="_x0000_t202" coordsize="21600,21600" o:spt="202" path="m,l,21600r21600,l21600,xe">
              <v:stroke joinstyle="miter"/>
              <v:path gradientshapeok="t" o:connecttype="rect"/>
            </v:shapetype>
            <v:shape id="Поле 3" o:spid="_x0000_s1027" type="#_x0000_t202" alt="Конфіденційно/Confidential"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" filled="f" stroked="f">
              <v:textbox style="mso-fit-shape-to-text:t" inset="0,15pt,20pt,0">
                <w:txbxContent>
                  <w:p w14:paraId="31183DF0" w14:textId="310F9B4A" w:rsidR="00AB1BAA" w:rsidRPr="00AB1BAA" w:rsidRDefault="00AB1BAA" w:rsidP="00AB1BAA">
                    <w:pPr>
                      <w:spacing w:after="0"/>
                      <w:rPr>
                        <w:rFonts w:ascii="Calibri" w:eastAsia="Calibri" w:hAnsi="Calibri" w:cs="Calibri"/>
                        <w:noProof/>
                        <w:color w:val="000000"/>
                        <w:sz w:val="20"/>
                        <w:szCs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4C1C5" w14:textId="3735C22C" w:rsidR="00AB1BAA" w:rsidRDefault="00AB1BAA">
    <w:pPr>
      <w:pStyle w:val="a8"/>
    </w:pPr>
    <w:r>
      <w:rPr>
        <w:noProof/>
        <w:lang w:val="uk-UA" w:eastAsia="uk-UA"/>
      </w:rPr>
      <mc:AlternateContent>
        <mc:Choice Requires="wps">
          <w:drawing>
            <wp:anchor distT="0" distB="0" distL="0" distR="0" simplePos="0" relativeHeight="251658240" behindDoc="0" locked="0" layoutInCell="1" allowOverlap="1" wp14:anchorId="2466F019" wp14:editId="116A1EBC">
              <wp:simplePos x="635" y="635"/>
              <wp:positionH relativeFrom="page">
                <wp:align>right</wp:align>
              </wp:positionH>
              <wp:positionV relativeFrom="page">
                <wp:align>top</wp:align>
              </wp:positionV>
              <wp:extent cx="443865" cy="443865"/>
              <wp:effectExtent l="0" t="0" r="0" b="4445"/>
              <wp:wrapNone/>
              <wp:docPr id="1" name="Поле 1" descr="Конфіденційно/Confidential">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du="http://schemas.microsoft.com/office/word/2023/wordml/word16du" xmlns:w16sdtdh="http://schemas.microsoft.com/office/word/2020/wordml/sdtdatahash" xmlns:aclsh="http://schemas.microsoft.com/office/drawing/2020/classificationShape"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538A47" w14:textId="66ECAEFE" w:rsidR="00AB1BAA" w:rsidRPr="00AB1BAA" w:rsidRDefault="00AB1BAA" w:rsidP="00AB1BAA">
                          <w:pPr>
                            <w:spacing w:after="0"/>
                            <w:rPr>
                              <w:rFonts w:ascii="Calibri" w:eastAsia="Calibri" w:hAnsi="Calibri" w:cs="Calibri"/>
                              <w:noProof/>
                              <w:color w:val="000000"/>
                              <w:sz w:val="20"/>
                              <w:szCs w:val="20"/>
                            </w:rPr>
                          </w:pPr>
                          <w:r w:rsidRPr="00AB1BAA">
                            <w:rPr>
                              <w:rFonts w:ascii="Calibri" w:eastAsia="Calibri" w:hAnsi="Calibri" w:cs="Calibri"/>
                              <w:noProof/>
                              <w:color w:val="000000"/>
                              <w:sz w:val="20"/>
                              <w:szCs w:val="20"/>
                            </w:rPr>
                            <w:t>Конфіденційно/Confidential</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466F019" id="_x0000_t202" coordsize="21600,21600" o:spt="202" path="m,l,21600r21600,l21600,xe">
              <v:stroke joinstyle="miter"/>
              <v:path gradientshapeok="t" o:connecttype="rect"/>
            </v:shapetype>
            <v:shape id="Поле 1" o:spid="_x0000_s1028" type="#_x0000_t202" alt="Конфіденційно/Confidential" style="position:absolute;margin-left:-16.25pt;margin-top:0;width:34.95pt;height:34.9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" filled="f" stroked="f">
              <v:textbox style="mso-fit-shape-to-text:t" inset="0,15pt,20pt,0">
                <w:txbxContent>
                  <w:p w14:paraId="73538A47" w14:textId="66ECAEFE" w:rsidR="00AB1BAA" w:rsidRPr="00AB1BAA" w:rsidRDefault="00AB1BAA" w:rsidP="00AB1BAA">
                    <w:pPr>
                      <w:spacing w:after="0"/>
                      <w:rPr>
                        <w:rFonts w:ascii="Calibri" w:eastAsia="Calibri" w:hAnsi="Calibri" w:cs="Calibri"/>
                        <w:noProof/>
                        <w:color w:val="000000"/>
                        <w:sz w:val="20"/>
                        <w:szCs w:val="20"/>
                      </w:rPr>
                    </w:pPr>
                    <w:r w:rsidRPr="00AB1BAA">
                      <w:rPr>
                        <w:rFonts w:ascii="Calibri" w:eastAsia="Calibri" w:hAnsi="Calibri" w:cs="Calibri"/>
                        <w:noProof/>
                        <w:color w:val="000000"/>
                        <w:sz w:val="20"/>
                        <w:szCs w:val="20"/>
                      </w:rPr>
                      <w:t>Конфіденційно/Confidential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54108"/>
    <w:multiLevelType w:val="hybridMultilevel"/>
    <w:tmpl w:val="E576A34A"/>
    <w:lvl w:ilvl="0" w:tplc="3CEC830C">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13A"/>
    <w:rsid w:val="000017C6"/>
    <w:rsid w:val="00010BEF"/>
    <w:rsid w:val="00011A6E"/>
    <w:rsid w:val="0002243E"/>
    <w:rsid w:val="00034E70"/>
    <w:rsid w:val="00035F14"/>
    <w:rsid w:val="000463DC"/>
    <w:rsid w:val="00047AB7"/>
    <w:rsid w:val="0006108E"/>
    <w:rsid w:val="00063CA3"/>
    <w:rsid w:val="00074743"/>
    <w:rsid w:val="0007692B"/>
    <w:rsid w:val="00086131"/>
    <w:rsid w:val="00097FA0"/>
    <w:rsid w:val="000B4C28"/>
    <w:rsid w:val="000D311F"/>
    <w:rsid w:val="000D459C"/>
    <w:rsid w:val="000D5FEC"/>
    <w:rsid w:val="001230DF"/>
    <w:rsid w:val="00141879"/>
    <w:rsid w:val="0014296B"/>
    <w:rsid w:val="001733AB"/>
    <w:rsid w:val="00174802"/>
    <w:rsid w:val="00185BF4"/>
    <w:rsid w:val="0019062C"/>
    <w:rsid w:val="001A7A0E"/>
    <w:rsid w:val="001D216B"/>
    <w:rsid w:val="001D7A8F"/>
    <w:rsid w:val="001E2D73"/>
    <w:rsid w:val="001E4A4B"/>
    <w:rsid w:val="001E79A4"/>
    <w:rsid w:val="001F315D"/>
    <w:rsid w:val="002003E2"/>
    <w:rsid w:val="00224C02"/>
    <w:rsid w:val="00226D65"/>
    <w:rsid w:val="0023113D"/>
    <w:rsid w:val="0024226A"/>
    <w:rsid w:val="002464E2"/>
    <w:rsid w:val="0025032C"/>
    <w:rsid w:val="00272B6F"/>
    <w:rsid w:val="00275E7A"/>
    <w:rsid w:val="00280973"/>
    <w:rsid w:val="002969F9"/>
    <w:rsid w:val="002B3D80"/>
    <w:rsid w:val="002C03ED"/>
    <w:rsid w:val="002C176D"/>
    <w:rsid w:val="002D2DE0"/>
    <w:rsid w:val="002D4BFC"/>
    <w:rsid w:val="002E1119"/>
    <w:rsid w:val="002F2EB0"/>
    <w:rsid w:val="002F2FB0"/>
    <w:rsid w:val="00310450"/>
    <w:rsid w:val="00311258"/>
    <w:rsid w:val="00342FE5"/>
    <w:rsid w:val="003506C2"/>
    <w:rsid w:val="00354908"/>
    <w:rsid w:val="003659BC"/>
    <w:rsid w:val="003662A7"/>
    <w:rsid w:val="00377B7A"/>
    <w:rsid w:val="00387C81"/>
    <w:rsid w:val="00394E94"/>
    <w:rsid w:val="003A2C1F"/>
    <w:rsid w:val="003A4CF5"/>
    <w:rsid w:val="003B63C0"/>
    <w:rsid w:val="003B66D0"/>
    <w:rsid w:val="003B6ED8"/>
    <w:rsid w:val="003D1F5D"/>
    <w:rsid w:val="003D5FEC"/>
    <w:rsid w:val="003E0AAA"/>
    <w:rsid w:val="003E3A8F"/>
    <w:rsid w:val="003F0133"/>
    <w:rsid w:val="00401555"/>
    <w:rsid w:val="00401B4F"/>
    <w:rsid w:val="0044041B"/>
    <w:rsid w:val="00443495"/>
    <w:rsid w:val="0044358D"/>
    <w:rsid w:val="0044699D"/>
    <w:rsid w:val="00453385"/>
    <w:rsid w:val="00453E38"/>
    <w:rsid w:val="00455C05"/>
    <w:rsid w:val="004770D5"/>
    <w:rsid w:val="004830CB"/>
    <w:rsid w:val="0049112A"/>
    <w:rsid w:val="0049244F"/>
    <w:rsid w:val="00494E92"/>
    <w:rsid w:val="004B3BF7"/>
    <w:rsid w:val="004C6D5B"/>
    <w:rsid w:val="004E1C12"/>
    <w:rsid w:val="004E474B"/>
    <w:rsid w:val="004E76B6"/>
    <w:rsid w:val="005036A4"/>
    <w:rsid w:val="00515D66"/>
    <w:rsid w:val="00520B07"/>
    <w:rsid w:val="00521742"/>
    <w:rsid w:val="00533763"/>
    <w:rsid w:val="0054186C"/>
    <w:rsid w:val="00563B7C"/>
    <w:rsid w:val="005A1567"/>
    <w:rsid w:val="005A34C5"/>
    <w:rsid w:val="005A365D"/>
    <w:rsid w:val="005B6E59"/>
    <w:rsid w:val="005C2549"/>
    <w:rsid w:val="005E22F4"/>
    <w:rsid w:val="005F26E5"/>
    <w:rsid w:val="00600A93"/>
    <w:rsid w:val="00620B92"/>
    <w:rsid w:val="0062308E"/>
    <w:rsid w:val="00623320"/>
    <w:rsid w:val="006245BF"/>
    <w:rsid w:val="00626CE4"/>
    <w:rsid w:val="006306B1"/>
    <w:rsid w:val="00635CAF"/>
    <w:rsid w:val="00636E19"/>
    <w:rsid w:val="00650AFB"/>
    <w:rsid w:val="00670A07"/>
    <w:rsid w:val="0067421D"/>
    <w:rsid w:val="00683C7F"/>
    <w:rsid w:val="0068423A"/>
    <w:rsid w:val="00693019"/>
    <w:rsid w:val="006959B9"/>
    <w:rsid w:val="006B0BD6"/>
    <w:rsid w:val="006B4FB8"/>
    <w:rsid w:val="006B699B"/>
    <w:rsid w:val="006C4347"/>
    <w:rsid w:val="006C6E90"/>
    <w:rsid w:val="007003F4"/>
    <w:rsid w:val="00701BD2"/>
    <w:rsid w:val="00716D59"/>
    <w:rsid w:val="00725C92"/>
    <w:rsid w:val="00734EDF"/>
    <w:rsid w:val="00737819"/>
    <w:rsid w:val="00766175"/>
    <w:rsid w:val="00772712"/>
    <w:rsid w:val="007816E1"/>
    <w:rsid w:val="00783489"/>
    <w:rsid w:val="00793C81"/>
    <w:rsid w:val="007A2D51"/>
    <w:rsid w:val="007A65A5"/>
    <w:rsid w:val="007B16A2"/>
    <w:rsid w:val="007D57FB"/>
    <w:rsid w:val="007D6109"/>
    <w:rsid w:val="007E32ED"/>
    <w:rsid w:val="007F353B"/>
    <w:rsid w:val="007F6418"/>
    <w:rsid w:val="008068CC"/>
    <w:rsid w:val="00831D7E"/>
    <w:rsid w:val="00861331"/>
    <w:rsid w:val="00861E90"/>
    <w:rsid w:val="008B2326"/>
    <w:rsid w:val="008C19E3"/>
    <w:rsid w:val="008C2366"/>
    <w:rsid w:val="008C3960"/>
    <w:rsid w:val="008D42BB"/>
    <w:rsid w:val="008E1779"/>
    <w:rsid w:val="008F10AC"/>
    <w:rsid w:val="008F6E05"/>
    <w:rsid w:val="00906950"/>
    <w:rsid w:val="00936450"/>
    <w:rsid w:val="00941973"/>
    <w:rsid w:val="00944517"/>
    <w:rsid w:val="00950A73"/>
    <w:rsid w:val="00955BBF"/>
    <w:rsid w:val="00961871"/>
    <w:rsid w:val="0097768F"/>
    <w:rsid w:val="009878C1"/>
    <w:rsid w:val="009B132F"/>
    <w:rsid w:val="009D565F"/>
    <w:rsid w:val="009D64A2"/>
    <w:rsid w:val="009F3941"/>
    <w:rsid w:val="009F4B88"/>
    <w:rsid w:val="009F57A7"/>
    <w:rsid w:val="00A01C0A"/>
    <w:rsid w:val="00A037D7"/>
    <w:rsid w:val="00A1272B"/>
    <w:rsid w:val="00A4148F"/>
    <w:rsid w:val="00A460B6"/>
    <w:rsid w:val="00A47F34"/>
    <w:rsid w:val="00A521C9"/>
    <w:rsid w:val="00A6025F"/>
    <w:rsid w:val="00A75D63"/>
    <w:rsid w:val="00A939BF"/>
    <w:rsid w:val="00AB1BAA"/>
    <w:rsid w:val="00AD11A4"/>
    <w:rsid w:val="00B07F35"/>
    <w:rsid w:val="00B163E1"/>
    <w:rsid w:val="00B52811"/>
    <w:rsid w:val="00B5513D"/>
    <w:rsid w:val="00B707C9"/>
    <w:rsid w:val="00B717A4"/>
    <w:rsid w:val="00B74DD1"/>
    <w:rsid w:val="00B7513A"/>
    <w:rsid w:val="00B8439D"/>
    <w:rsid w:val="00B922CB"/>
    <w:rsid w:val="00BA66D5"/>
    <w:rsid w:val="00BB4392"/>
    <w:rsid w:val="00BD105B"/>
    <w:rsid w:val="00BF16AB"/>
    <w:rsid w:val="00BF6CDA"/>
    <w:rsid w:val="00C0202C"/>
    <w:rsid w:val="00C0650D"/>
    <w:rsid w:val="00C175B3"/>
    <w:rsid w:val="00C2499F"/>
    <w:rsid w:val="00C42981"/>
    <w:rsid w:val="00C559E2"/>
    <w:rsid w:val="00C67E4E"/>
    <w:rsid w:val="00CA5C0D"/>
    <w:rsid w:val="00CF4B7F"/>
    <w:rsid w:val="00D041E3"/>
    <w:rsid w:val="00D32BD2"/>
    <w:rsid w:val="00D354A7"/>
    <w:rsid w:val="00D36775"/>
    <w:rsid w:val="00D67236"/>
    <w:rsid w:val="00DA4687"/>
    <w:rsid w:val="00DC0744"/>
    <w:rsid w:val="00DC1047"/>
    <w:rsid w:val="00DC20B0"/>
    <w:rsid w:val="00DD2053"/>
    <w:rsid w:val="00DD2624"/>
    <w:rsid w:val="00DD7FBC"/>
    <w:rsid w:val="00DE7B6E"/>
    <w:rsid w:val="00DF79D5"/>
    <w:rsid w:val="00E04002"/>
    <w:rsid w:val="00E102CD"/>
    <w:rsid w:val="00E13DF0"/>
    <w:rsid w:val="00E17A65"/>
    <w:rsid w:val="00E26398"/>
    <w:rsid w:val="00E26706"/>
    <w:rsid w:val="00E44649"/>
    <w:rsid w:val="00E52A80"/>
    <w:rsid w:val="00E54D31"/>
    <w:rsid w:val="00E56678"/>
    <w:rsid w:val="00E72A83"/>
    <w:rsid w:val="00E8309B"/>
    <w:rsid w:val="00E90B71"/>
    <w:rsid w:val="00E90BD9"/>
    <w:rsid w:val="00E95BAF"/>
    <w:rsid w:val="00EC322C"/>
    <w:rsid w:val="00EC4E8C"/>
    <w:rsid w:val="00ED3C02"/>
    <w:rsid w:val="00EE0EBE"/>
    <w:rsid w:val="00EF0253"/>
    <w:rsid w:val="00F2565D"/>
    <w:rsid w:val="00F33408"/>
    <w:rsid w:val="00F72984"/>
    <w:rsid w:val="00F77D35"/>
    <w:rsid w:val="00F847ED"/>
    <w:rsid w:val="00F939A4"/>
    <w:rsid w:val="00FC088F"/>
    <w:rsid w:val="00FF0FBB"/>
    <w:rsid w:val="00FF1FB1"/>
    <w:rsid w:val="00FF424B"/>
    <w:rsid w:val="00FF53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FAA1B81"/>
  <w15:docId w15:val="{6557FA59-33F0-4F8B-9E90-25DD267D8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555"/>
  </w:style>
  <w:style w:type="paragraph" w:styleId="3">
    <w:name w:val="heading 3"/>
    <w:basedOn w:val="a"/>
    <w:next w:val="a"/>
    <w:link w:val="30"/>
    <w:uiPriority w:val="9"/>
    <w:unhideWhenUsed/>
    <w:qFormat/>
    <w:rsid w:val="00D6723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01B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E22F4"/>
    <w:pPr>
      <w:ind w:left="720"/>
      <w:contextualSpacing/>
    </w:pPr>
  </w:style>
  <w:style w:type="paragraph" w:styleId="a5">
    <w:name w:val="Balloon Text"/>
    <w:basedOn w:val="a"/>
    <w:link w:val="a6"/>
    <w:uiPriority w:val="99"/>
    <w:semiHidden/>
    <w:unhideWhenUsed/>
    <w:rsid w:val="00E102CD"/>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E102CD"/>
    <w:rPr>
      <w:rFonts w:ascii="Segoe UI" w:hAnsi="Segoe UI" w:cs="Segoe UI"/>
      <w:sz w:val="18"/>
      <w:szCs w:val="18"/>
    </w:rPr>
  </w:style>
  <w:style w:type="paragraph" w:customStyle="1" w:styleId="rvps2">
    <w:name w:val="rvps2"/>
    <w:basedOn w:val="a"/>
    <w:rsid w:val="00EC4E8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EC4E8C"/>
  </w:style>
  <w:style w:type="character" w:styleId="a7">
    <w:name w:val="Hyperlink"/>
    <w:basedOn w:val="a0"/>
    <w:uiPriority w:val="99"/>
    <w:unhideWhenUsed/>
    <w:rsid w:val="00EC4E8C"/>
    <w:rPr>
      <w:color w:val="0000FF"/>
      <w:u w:val="single"/>
    </w:rPr>
  </w:style>
  <w:style w:type="character" w:customStyle="1" w:styleId="rvts11">
    <w:name w:val="rvts11"/>
    <w:basedOn w:val="a0"/>
    <w:rsid w:val="00EC4E8C"/>
  </w:style>
  <w:style w:type="paragraph" w:styleId="a8">
    <w:name w:val="header"/>
    <w:basedOn w:val="a"/>
    <w:link w:val="a9"/>
    <w:uiPriority w:val="99"/>
    <w:unhideWhenUsed/>
    <w:rsid w:val="00AB1BAA"/>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AB1BAA"/>
  </w:style>
  <w:style w:type="character" w:customStyle="1" w:styleId="UnresolvedMention">
    <w:name w:val="Unresolved Mention"/>
    <w:basedOn w:val="a0"/>
    <w:uiPriority w:val="99"/>
    <w:semiHidden/>
    <w:unhideWhenUsed/>
    <w:rsid w:val="0062308E"/>
    <w:rPr>
      <w:color w:val="605E5C"/>
      <w:shd w:val="clear" w:color="auto" w:fill="E1DFDD"/>
    </w:rPr>
  </w:style>
  <w:style w:type="character" w:customStyle="1" w:styleId="rvts44">
    <w:name w:val="rvts44"/>
    <w:rsid w:val="00A1272B"/>
  </w:style>
  <w:style w:type="character" w:customStyle="1" w:styleId="30">
    <w:name w:val="Заголовок 3 Знак"/>
    <w:basedOn w:val="a0"/>
    <w:link w:val="3"/>
    <w:uiPriority w:val="9"/>
    <w:rsid w:val="00D67236"/>
    <w:rPr>
      <w:rFonts w:asciiTheme="majorHAnsi" w:eastAsiaTheme="majorEastAsia" w:hAnsiTheme="majorHAnsi" w:cstheme="majorBidi"/>
      <w:color w:val="1F4D78" w:themeColor="accent1" w:themeShade="7F"/>
      <w:sz w:val="24"/>
      <w:szCs w:val="24"/>
    </w:rPr>
  </w:style>
  <w:style w:type="paragraph" w:styleId="aa">
    <w:name w:val="footer"/>
    <w:basedOn w:val="a"/>
    <w:link w:val="ab"/>
    <w:uiPriority w:val="99"/>
    <w:unhideWhenUsed/>
    <w:rsid w:val="00226D65"/>
    <w:pPr>
      <w:tabs>
        <w:tab w:val="center" w:pos="4819"/>
        <w:tab w:val="right" w:pos="9639"/>
      </w:tabs>
      <w:spacing w:after="0" w:line="240" w:lineRule="auto"/>
    </w:pPr>
  </w:style>
  <w:style w:type="character" w:customStyle="1" w:styleId="ab">
    <w:name w:val="Нижній колонтитул Знак"/>
    <w:basedOn w:val="a0"/>
    <w:link w:val="aa"/>
    <w:uiPriority w:val="99"/>
    <w:rsid w:val="00226D65"/>
  </w:style>
  <w:style w:type="paragraph" w:styleId="ac">
    <w:name w:val="caption"/>
    <w:basedOn w:val="a"/>
    <w:next w:val="a"/>
    <w:uiPriority w:val="35"/>
    <w:unhideWhenUsed/>
    <w:qFormat/>
    <w:rsid w:val="00831D7E"/>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98059">
      <w:bodyDiv w:val="1"/>
      <w:marLeft w:val="0"/>
      <w:marRight w:val="0"/>
      <w:marTop w:val="0"/>
      <w:marBottom w:val="0"/>
      <w:divBdr>
        <w:top w:val="none" w:sz="0" w:space="0" w:color="auto"/>
        <w:left w:val="none" w:sz="0" w:space="0" w:color="auto"/>
        <w:bottom w:val="none" w:sz="0" w:space="0" w:color="auto"/>
        <w:right w:val="none" w:sz="0" w:space="0" w:color="auto"/>
      </w:divBdr>
    </w:div>
    <w:div w:id="59210383">
      <w:bodyDiv w:val="1"/>
      <w:marLeft w:val="0"/>
      <w:marRight w:val="0"/>
      <w:marTop w:val="0"/>
      <w:marBottom w:val="0"/>
      <w:divBdr>
        <w:top w:val="none" w:sz="0" w:space="0" w:color="auto"/>
        <w:left w:val="none" w:sz="0" w:space="0" w:color="auto"/>
        <w:bottom w:val="none" w:sz="0" w:space="0" w:color="auto"/>
        <w:right w:val="none" w:sz="0" w:space="0" w:color="auto"/>
      </w:divBdr>
      <w:divsChild>
        <w:div w:id="1435245904">
          <w:marLeft w:val="0"/>
          <w:marRight w:val="0"/>
          <w:marTop w:val="0"/>
          <w:marBottom w:val="0"/>
          <w:divBdr>
            <w:top w:val="none" w:sz="0" w:space="0" w:color="auto"/>
            <w:left w:val="none" w:sz="0" w:space="0" w:color="auto"/>
            <w:bottom w:val="none" w:sz="0" w:space="0" w:color="auto"/>
            <w:right w:val="none" w:sz="0" w:space="0" w:color="auto"/>
          </w:divBdr>
        </w:div>
      </w:divsChild>
    </w:div>
    <w:div w:id="74519688">
      <w:bodyDiv w:val="1"/>
      <w:marLeft w:val="0"/>
      <w:marRight w:val="0"/>
      <w:marTop w:val="0"/>
      <w:marBottom w:val="0"/>
      <w:divBdr>
        <w:top w:val="none" w:sz="0" w:space="0" w:color="auto"/>
        <w:left w:val="none" w:sz="0" w:space="0" w:color="auto"/>
        <w:bottom w:val="none" w:sz="0" w:space="0" w:color="auto"/>
        <w:right w:val="none" w:sz="0" w:space="0" w:color="auto"/>
      </w:divBdr>
      <w:divsChild>
        <w:div w:id="1218083789">
          <w:marLeft w:val="0"/>
          <w:marRight w:val="0"/>
          <w:marTop w:val="0"/>
          <w:marBottom w:val="0"/>
          <w:divBdr>
            <w:top w:val="none" w:sz="0" w:space="0" w:color="auto"/>
            <w:left w:val="none" w:sz="0" w:space="0" w:color="auto"/>
            <w:bottom w:val="none" w:sz="0" w:space="0" w:color="auto"/>
            <w:right w:val="none" w:sz="0" w:space="0" w:color="auto"/>
          </w:divBdr>
        </w:div>
        <w:div w:id="339622985">
          <w:marLeft w:val="0"/>
          <w:marRight w:val="0"/>
          <w:marTop w:val="0"/>
          <w:marBottom w:val="0"/>
          <w:divBdr>
            <w:top w:val="none" w:sz="0" w:space="0" w:color="auto"/>
            <w:left w:val="none" w:sz="0" w:space="0" w:color="auto"/>
            <w:bottom w:val="none" w:sz="0" w:space="0" w:color="auto"/>
            <w:right w:val="none" w:sz="0" w:space="0" w:color="auto"/>
          </w:divBdr>
        </w:div>
        <w:div w:id="1650550996">
          <w:marLeft w:val="0"/>
          <w:marRight w:val="0"/>
          <w:marTop w:val="0"/>
          <w:marBottom w:val="0"/>
          <w:divBdr>
            <w:top w:val="none" w:sz="0" w:space="0" w:color="auto"/>
            <w:left w:val="none" w:sz="0" w:space="0" w:color="auto"/>
            <w:bottom w:val="none" w:sz="0" w:space="0" w:color="auto"/>
            <w:right w:val="none" w:sz="0" w:space="0" w:color="auto"/>
          </w:divBdr>
        </w:div>
        <w:div w:id="668946197">
          <w:marLeft w:val="0"/>
          <w:marRight w:val="0"/>
          <w:marTop w:val="0"/>
          <w:marBottom w:val="0"/>
          <w:divBdr>
            <w:top w:val="none" w:sz="0" w:space="0" w:color="auto"/>
            <w:left w:val="none" w:sz="0" w:space="0" w:color="auto"/>
            <w:bottom w:val="none" w:sz="0" w:space="0" w:color="auto"/>
            <w:right w:val="none" w:sz="0" w:space="0" w:color="auto"/>
          </w:divBdr>
        </w:div>
      </w:divsChild>
    </w:div>
    <w:div w:id="201947350">
      <w:bodyDiv w:val="1"/>
      <w:marLeft w:val="0"/>
      <w:marRight w:val="0"/>
      <w:marTop w:val="0"/>
      <w:marBottom w:val="0"/>
      <w:divBdr>
        <w:top w:val="none" w:sz="0" w:space="0" w:color="auto"/>
        <w:left w:val="none" w:sz="0" w:space="0" w:color="auto"/>
        <w:bottom w:val="none" w:sz="0" w:space="0" w:color="auto"/>
        <w:right w:val="none" w:sz="0" w:space="0" w:color="auto"/>
      </w:divBdr>
      <w:divsChild>
        <w:div w:id="872111276">
          <w:marLeft w:val="0"/>
          <w:marRight w:val="0"/>
          <w:marTop w:val="0"/>
          <w:marBottom w:val="0"/>
          <w:divBdr>
            <w:top w:val="none" w:sz="0" w:space="0" w:color="auto"/>
            <w:left w:val="none" w:sz="0" w:space="0" w:color="auto"/>
            <w:bottom w:val="none" w:sz="0" w:space="0" w:color="auto"/>
            <w:right w:val="none" w:sz="0" w:space="0" w:color="auto"/>
          </w:divBdr>
        </w:div>
        <w:div w:id="1615792160">
          <w:marLeft w:val="0"/>
          <w:marRight w:val="0"/>
          <w:marTop w:val="0"/>
          <w:marBottom w:val="0"/>
          <w:divBdr>
            <w:top w:val="none" w:sz="0" w:space="0" w:color="auto"/>
            <w:left w:val="none" w:sz="0" w:space="0" w:color="auto"/>
            <w:bottom w:val="none" w:sz="0" w:space="0" w:color="auto"/>
            <w:right w:val="none" w:sz="0" w:space="0" w:color="auto"/>
          </w:divBdr>
        </w:div>
        <w:div w:id="938953439">
          <w:marLeft w:val="0"/>
          <w:marRight w:val="0"/>
          <w:marTop w:val="0"/>
          <w:marBottom w:val="0"/>
          <w:divBdr>
            <w:top w:val="none" w:sz="0" w:space="0" w:color="auto"/>
            <w:left w:val="none" w:sz="0" w:space="0" w:color="auto"/>
            <w:bottom w:val="none" w:sz="0" w:space="0" w:color="auto"/>
            <w:right w:val="none" w:sz="0" w:space="0" w:color="auto"/>
          </w:divBdr>
        </w:div>
        <w:div w:id="2045712763">
          <w:marLeft w:val="0"/>
          <w:marRight w:val="0"/>
          <w:marTop w:val="0"/>
          <w:marBottom w:val="0"/>
          <w:divBdr>
            <w:top w:val="none" w:sz="0" w:space="0" w:color="auto"/>
            <w:left w:val="none" w:sz="0" w:space="0" w:color="auto"/>
            <w:bottom w:val="none" w:sz="0" w:space="0" w:color="auto"/>
            <w:right w:val="none" w:sz="0" w:space="0" w:color="auto"/>
          </w:divBdr>
        </w:div>
      </w:divsChild>
    </w:div>
    <w:div w:id="373116849">
      <w:bodyDiv w:val="1"/>
      <w:marLeft w:val="0"/>
      <w:marRight w:val="0"/>
      <w:marTop w:val="0"/>
      <w:marBottom w:val="0"/>
      <w:divBdr>
        <w:top w:val="none" w:sz="0" w:space="0" w:color="auto"/>
        <w:left w:val="none" w:sz="0" w:space="0" w:color="auto"/>
        <w:bottom w:val="none" w:sz="0" w:space="0" w:color="auto"/>
        <w:right w:val="none" w:sz="0" w:space="0" w:color="auto"/>
      </w:divBdr>
    </w:div>
    <w:div w:id="521671931">
      <w:bodyDiv w:val="1"/>
      <w:marLeft w:val="0"/>
      <w:marRight w:val="0"/>
      <w:marTop w:val="0"/>
      <w:marBottom w:val="0"/>
      <w:divBdr>
        <w:top w:val="none" w:sz="0" w:space="0" w:color="auto"/>
        <w:left w:val="none" w:sz="0" w:space="0" w:color="auto"/>
        <w:bottom w:val="none" w:sz="0" w:space="0" w:color="auto"/>
        <w:right w:val="none" w:sz="0" w:space="0" w:color="auto"/>
      </w:divBdr>
      <w:divsChild>
        <w:div w:id="909197615">
          <w:marLeft w:val="0"/>
          <w:marRight w:val="0"/>
          <w:marTop w:val="0"/>
          <w:marBottom w:val="0"/>
          <w:divBdr>
            <w:top w:val="none" w:sz="0" w:space="0" w:color="auto"/>
            <w:left w:val="none" w:sz="0" w:space="0" w:color="auto"/>
            <w:bottom w:val="none" w:sz="0" w:space="0" w:color="auto"/>
            <w:right w:val="none" w:sz="0" w:space="0" w:color="auto"/>
          </w:divBdr>
        </w:div>
        <w:div w:id="956522009">
          <w:marLeft w:val="0"/>
          <w:marRight w:val="0"/>
          <w:marTop w:val="0"/>
          <w:marBottom w:val="0"/>
          <w:divBdr>
            <w:top w:val="none" w:sz="0" w:space="0" w:color="auto"/>
            <w:left w:val="none" w:sz="0" w:space="0" w:color="auto"/>
            <w:bottom w:val="none" w:sz="0" w:space="0" w:color="auto"/>
            <w:right w:val="none" w:sz="0" w:space="0" w:color="auto"/>
          </w:divBdr>
        </w:div>
        <w:div w:id="325209984">
          <w:marLeft w:val="0"/>
          <w:marRight w:val="0"/>
          <w:marTop w:val="0"/>
          <w:marBottom w:val="0"/>
          <w:divBdr>
            <w:top w:val="none" w:sz="0" w:space="0" w:color="auto"/>
            <w:left w:val="none" w:sz="0" w:space="0" w:color="auto"/>
            <w:bottom w:val="none" w:sz="0" w:space="0" w:color="auto"/>
            <w:right w:val="none" w:sz="0" w:space="0" w:color="auto"/>
          </w:divBdr>
        </w:div>
        <w:div w:id="1970550488">
          <w:marLeft w:val="0"/>
          <w:marRight w:val="0"/>
          <w:marTop w:val="0"/>
          <w:marBottom w:val="0"/>
          <w:divBdr>
            <w:top w:val="none" w:sz="0" w:space="0" w:color="auto"/>
            <w:left w:val="none" w:sz="0" w:space="0" w:color="auto"/>
            <w:bottom w:val="none" w:sz="0" w:space="0" w:color="auto"/>
            <w:right w:val="none" w:sz="0" w:space="0" w:color="auto"/>
          </w:divBdr>
        </w:div>
      </w:divsChild>
    </w:div>
    <w:div w:id="808598612">
      <w:bodyDiv w:val="1"/>
      <w:marLeft w:val="0"/>
      <w:marRight w:val="0"/>
      <w:marTop w:val="0"/>
      <w:marBottom w:val="0"/>
      <w:divBdr>
        <w:top w:val="none" w:sz="0" w:space="0" w:color="auto"/>
        <w:left w:val="none" w:sz="0" w:space="0" w:color="auto"/>
        <w:bottom w:val="none" w:sz="0" w:space="0" w:color="auto"/>
        <w:right w:val="none" w:sz="0" w:space="0" w:color="auto"/>
      </w:divBdr>
    </w:div>
    <w:div w:id="863595009">
      <w:bodyDiv w:val="1"/>
      <w:marLeft w:val="0"/>
      <w:marRight w:val="0"/>
      <w:marTop w:val="0"/>
      <w:marBottom w:val="0"/>
      <w:divBdr>
        <w:top w:val="none" w:sz="0" w:space="0" w:color="auto"/>
        <w:left w:val="none" w:sz="0" w:space="0" w:color="auto"/>
        <w:bottom w:val="none" w:sz="0" w:space="0" w:color="auto"/>
        <w:right w:val="none" w:sz="0" w:space="0" w:color="auto"/>
      </w:divBdr>
      <w:divsChild>
        <w:div w:id="1302728726">
          <w:marLeft w:val="0"/>
          <w:marRight w:val="0"/>
          <w:marTop w:val="0"/>
          <w:marBottom w:val="0"/>
          <w:divBdr>
            <w:top w:val="none" w:sz="0" w:space="0" w:color="auto"/>
            <w:left w:val="none" w:sz="0" w:space="0" w:color="auto"/>
            <w:bottom w:val="none" w:sz="0" w:space="0" w:color="auto"/>
            <w:right w:val="none" w:sz="0" w:space="0" w:color="auto"/>
          </w:divBdr>
        </w:div>
        <w:div w:id="583535803">
          <w:marLeft w:val="0"/>
          <w:marRight w:val="0"/>
          <w:marTop w:val="0"/>
          <w:marBottom w:val="0"/>
          <w:divBdr>
            <w:top w:val="none" w:sz="0" w:space="0" w:color="auto"/>
            <w:left w:val="none" w:sz="0" w:space="0" w:color="auto"/>
            <w:bottom w:val="none" w:sz="0" w:space="0" w:color="auto"/>
            <w:right w:val="none" w:sz="0" w:space="0" w:color="auto"/>
          </w:divBdr>
        </w:div>
        <w:div w:id="1585141325">
          <w:marLeft w:val="0"/>
          <w:marRight w:val="0"/>
          <w:marTop w:val="0"/>
          <w:marBottom w:val="0"/>
          <w:divBdr>
            <w:top w:val="none" w:sz="0" w:space="0" w:color="auto"/>
            <w:left w:val="none" w:sz="0" w:space="0" w:color="auto"/>
            <w:bottom w:val="none" w:sz="0" w:space="0" w:color="auto"/>
            <w:right w:val="none" w:sz="0" w:space="0" w:color="auto"/>
          </w:divBdr>
        </w:div>
        <w:div w:id="1774010400">
          <w:marLeft w:val="0"/>
          <w:marRight w:val="0"/>
          <w:marTop w:val="0"/>
          <w:marBottom w:val="0"/>
          <w:divBdr>
            <w:top w:val="none" w:sz="0" w:space="0" w:color="auto"/>
            <w:left w:val="none" w:sz="0" w:space="0" w:color="auto"/>
            <w:bottom w:val="none" w:sz="0" w:space="0" w:color="auto"/>
            <w:right w:val="none" w:sz="0" w:space="0" w:color="auto"/>
          </w:divBdr>
        </w:div>
      </w:divsChild>
    </w:div>
    <w:div w:id="1063256386">
      <w:bodyDiv w:val="1"/>
      <w:marLeft w:val="0"/>
      <w:marRight w:val="0"/>
      <w:marTop w:val="0"/>
      <w:marBottom w:val="0"/>
      <w:divBdr>
        <w:top w:val="none" w:sz="0" w:space="0" w:color="auto"/>
        <w:left w:val="none" w:sz="0" w:space="0" w:color="auto"/>
        <w:bottom w:val="none" w:sz="0" w:space="0" w:color="auto"/>
        <w:right w:val="none" w:sz="0" w:space="0" w:color="auto"/>
      </w:divBdr>
    </w:div>
    <w:div w:id="1242905112">
      <w:bodyDiv w:val="1"/>
      <w:marLeft w:val="0"/>
      <w:marRight w:val="0"/>
      <w:marTop w:val="0"/>
      <w:marBottom w:val="0"/>
      <w:divBdr>
        <w:top w:val="none" w:sz="0" w:space="0" w:color="auto"/>
        <w:left w:val="none" w:sz="0" w:space="0" w:color="auto"/>
        <w:bottom w:val="none" w:sz="0" w:space="0" w:color="auto"/>
        <w:right w:val="none" w:sz="0" w:space="0" w:color="auto"/>
      </w:divBdr>
      <w:divsChild>
        <w:div w:id="586159699">
          <w:marLeft w:val="0"/>
          <w:marRight w:val="0"/>
          <w:marTop w:val="0"/>
          <w:marBottom w:val="0"/>
          <w:divBdr>
            <w:top w:val="none" w:sz="0" w:space="0" w:color="auto"/>
            <w:left w:val="none" w:sz="0" w:space="0" w:color="auto"/>
            <w:bottom w:val="none" w:sz="0" w:space="0" w:color="auto"/>
            <w:right w:val="none" w:sz="0" w:space="0" w:color="auto"/>
          </w:divBdr>
        </w:div>
      </w:divsChild>
    </w:div>
    <w:div w:id="1574196506">
      <w:bodyDiv w:val="1"/>
      <w:marLeft w:val="0"/>
      <w:marRight w:val="0"/>
      <w:marTop w:val="0"/>
      <w:marBottom w:val="0"/>
      <w:divBdr>
        <w:top w:val="none" w:sz="0" w:space="0" w:color="auto"/>
        <w:left w:val="none" w:sz="0" w:space="0" w:color="auto"/>
        <w:bottom w:val="none" w:sz="0" w:space="0" w:color="auto"/>
        <w:right w:val="none" w:sz="0" w:space="0" w:color="auto"/>
      </w:divBdr>
    </w:div>
    <w:div w:id="1980456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3DBF73-552F-49DF-B132-D2B42E143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11</Pages>
  <Words>15257</Words>
  <Characters>8697</Characters>
  <Application>Microsoft Office Word</Application>
  <DocSecurity>0</DocSecurity>
  <Lines>72</Lines>
  <Paragraphs>47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Сергій Ворона</cp:lastModifiedBy>
  <cp:revision>30</cp:revision>
  <cp:lastPrinted>2024-11-27T12:07:00Z</cp:lastPrinted>
  <dcterms:created xsi:type="dcterms:W3CDTF">2024-08-29T15:25:00Z</dcterms:created>
  <dcterms:modified xsi:type="dcterms:W3CDTF">2024-12-03T15:48:00Z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vt:lpwstr>
  </property>
  <property fmtid="{D5CDD505-2E9C-101B-9397-08002B2CF9AE}" pid="3" name="ClassificationContentMarkingHeaderFontProps">
    <vt:lpwstr>#000000,10,Calibri</vt:lpwstr>
  </property>
  <property fmtid="{D5CDD505-2E9C-101B-9397-08002B2CF9AE}" pid="4" name="ClassificationContentMarkingHeaderText">
    <vt:lpwstr>Конфіденційно/Confidential</vt:lpwstr>
  </property>
  <property fmtid="{D5CDD505-2E9C-101B-9397-08002B2CF9AE}" pid="5" name="MSIP_Label_ba0bbd62-8f66-428f-b368-631d7d28f661_Enabled">
    <vt:lpwstr>true</vt:lpwstr>
  </property>
  <property fmtid="{D5CDD505-2E9C-101B-9397-08002B2CF9AE}" pid="6" name="MSIP_Label_ba0bbd62-8f66-428f-b368-631d7d28f661_SetDate">
    <vt:lpwstr>2024-08-01T21:27:05Z</vt:lpwstr>
  </property>
  <property fmtid="{D5CDD505-2E9C-101B-9397-08002B2CF9AE}" pid="7" name="MSIP_Label_ba0bbd62-8f66-428f-b368-631d7d28f661_Method">
    <vt:lpwstr>Standard</vt:lpwstr>
  </property>
  <property fmtid="{D5CDD505-2E9C-101B-9397-08002B2CF9AE}" pid="8" name="MSIP_Label_ba0bbd62-8f66-428f-b368-631d7d28f661_Name">
    <vt:lpwstr>Конфіденційно_Confidential</vt:lpwstr>
  </property>
  <property fmtid="{D5CDD505-2E9C-101B-9397-08002B2CF9AE}" pid="9" name="MSIP_Label_ba0bbd62-8f66-428f-b368-631d7d28f661_SiteId">
    <vt:lpwstr>f8f9bd57-3bba-4300-a6ec-3b8e70a30986</vt:lpwstr>
  </property>
  <property fmtid="{D5CDD505-2E9C-101B-9397-08002B2CF9AE}" pid="10" name="MSIP_Label_ba0bbd62-8f66-428f-b368-631d7d28f661_ActionId">
    <vt:lpwstr>0d5927ab-929a-463f-b4d1-6f9eb5e01344</vt:lpwstr>
  </property>
  <property fmtid="{D5CDD505-2E9C-101B-9397-08002B2CF9AE}" pid="11" name="MSIP_Label_ba0bbd62-8f66-428f-b368-631d7d28f661_ContentBits">
    <vt:lpwstr>1</vt:lpwstr>
  </property>
</Properties>
</file>