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3532" w:rsidRPr="00787F6B" w:rsidRDefault="00800CD8" w:rsidP="00AC4D53">
      <w:pPr>
        <w:spacing w:after="0" w:line="240" w:lineRule="auto"/>
        <w:ind w:firstLine="284"/>
        <w:jc w:val="center"/>
        <w:rPr>
          <w:rFonts w:ascii="Times New Roman" w:hAnsi="Times New Roman" w:cs="Times New Roman"/>
          <w:b/>
          <w:sz w:val="24"/>
          <w:szCs w:val="24"/>
        </w:rPr>
      </w:pPr>
      <w:r w:rsidRPr="00787F6B">
        <w:rPr>
          <w:rFonts w:ascii="Times New Roman" w:hAnsi="Times New Roman" w:cs="Times New Roman"/>
          <w:b/>
          <w:sz w:val="24"/>
          <w:szCs w:val="24"/>
        </w:rPr>
        <w:t xml:space="preserve">Порівняльна таблиця </w:t>
      </w:r>
    </w:p>
    <w:p w:rsidR="003F5492" w:rsidRPr="00787F6B" w:rsidRDefault="00573532" w:rsidP="00AC4D53">
      <w:pPr>
        <w:spacing w:after="0" w:line="240" w:lineRule="auto"/>
        <w:ind w:firstLine="284"/>
        <w:jc w:val="center"/>
        <w:rPr>
          <w:rFonts w:ascii="Times New Roman" w:hAnsi="Times New Roman" w:cs="Times New Roman"/>
          <w:b/>
          <w:sz w:val="24"/>
          <w:szCs w:val="24"/>
        </w:rPr>
      </w:pPr>
      <w:r w:rsidRPr="00787F6B">
        <w:rPr>
          <w:rFonts w:ascii="Times New Roman" w:hAnsi="Times New Roman" w:cs="Times New Roman"/>
          <w:b/>
          <w:sz w:val="24"/>
          <w:szCs w:val="24"/>
        </w:rPr>
        <w:t xml:space="preserve">до </w:t>
      </w:r>
      <w:r w:rsidR="00800CD8" w:rsidRPr="00787F6B">
        <w:rPr>
          <w:rFonts w:ascii="Times New Roman" w:hAnsi="Times New Roman" w:cs="Times New Roman"/>
          <w:b/>
          <w:sz w:val="24"/>
          <w:szCs w:val="24"/>
        </w:rPr>
        <w:t>проєкту</w:t>
      </w:r>
      <w:r w:rsidRPr="00787F6B">
        <w:rPr>
          <w:rFonts w:ascii="Times New Roman" w:hAnsi="Times New Roman" w:cs="Times New Roman"/>
          <w:b/>
          <w:sz w:val="24"/>
          <w:szCs w:val="24"/>
        </w:rPr>
        <w:t xml:space="preserve"> постанови НКРЕКП</w:t>
      </w:r>
      <w:r w:rsidR="00800CD8" w:rsidRPr="00787F6B">
        <w:rPr>
          <w:rFonts w:ascii="Times New Roman" w:hAnsi="Times New Roman" w:cs="Times New Roman"/>
          <w:b/>
          <w:sz w:val="24"/>
          <w:szCs w:val="24"/>
        </w:rPr>
        <w:t xml:space="preserve"> </w:t>
      </w:r>
      <w:r w:rsidRPr="00787F6B">
        <w:rPr>
          <w:rFonts w:ascii="Times New Roman" w:hAnsi="Times New Roman" w:cs="Times New Roman"/>
          <w:b/>
          <w:sz w:val="24"/>
          <w:szCs w:val="24"/>
        </w:rPr>
        <w:t>«</w:t>
      </w:r>
      <w:r w:rsidR="00800CD8" w:rsidRPr="00787F6B">
        <w:rPr>
          <w:rFonts w:ascii="Times New Roman" w:hAnsi="Times New Roman" w:cs="Times New Roman"/>
          <w:b/>
          <w:sz w:val="24"/>
          <w:szCs w:val="24"/>
        </w:rPr>
        <w:t xml:space="preserve">Про затвердження Змін до постанов НКРЕКП від 28 лютого 2019 року № 282 та від 29 березня </w:t>
      </w:r>
    </w:p>
    <w:p w:rsidR="00C64783" w:rsidRPr="00787F6B" w:rsidRDefault="00800CD8" w:rsidP="00AC4D53">
      <w:pPr>
        <w:spacing w:after="0" w:line="240" w:lineRule="auto"/>
        <w:ind w:firstLine="284"/>
        <w:jc w:val="center"/>
        <w:rPr>
          <w:rFonts w:ascii="Times New Roman" w:hAnsi="Times New Roman" w:cs="Times New Roman"/>
          <w:b/>
          <w:sz w:val="24"/>
          <w:szCs w:val="24"/>
        </w:rPr>
      </w:pPr>
      <w:r w:rsidRPr="00787F6B">
        <w:rPr>
          <w:rFonts w:ascii="Times New Roman" w:hAnsi="Times New Roman" w:cs="Times New Roman"/>
          <w:b/>
          <w:sz w:val="24"/>
          <w:szCs w:val="24"/>
        </w:rPr>
        <w:t>2019</w:t>
      </w:r>
      <w:r w:rsidR="003F5492" w:rsidRPr="00787F6B">
        <w:rPr>
          <w:rFonts w:ascii="Times New Roman" w:hAnsi="Times New Roman" w:cs="Times New Roman"/>
          <w:b/>
          <w:sz w:val="24"/>
          <w:szCs w:val="24"/>
        </w:rPr>
        <w:t xml:space="preserve"> </w:t>
      </w:r>
      <w:r w:rsidRPr="00787F6B">
        <w:rPr>
          <w:rFonts w:ascii="Times New Roman" w:hAnsi="Times New Roman" w:cs="Times New Roman"/>
          <w:b/>
          <w:sz w:val="24"/>
          <w:szCs w:val="24"/>
        </w:rPr>
        <w:t>року № 450</w:t>
      </w:r>
      <w:r w:rsidR="00573532" w:rsidRPr="00787F6B">
        <w:rPr>
          <w:rFonts w:ascii="Times New Roman" w:hAnsi="Times New Roman" w:cs="Times New Roman"/>
          <w:b/>
          <w:sz w:val="24"/>
          <w:szCs w:val="24"/>
        </w:rPr>
        <w:t>»</w:t>
      </w:r>
    </w:p>
    <w:tbl>
      <w:tblPr>
        <w:tblStyle w:val="a3"/>
        <w:tblW w:w="0" w:type="auto"/>
        <w:tblLook w:val="04A0" w:firstRow="1" w:lastRow="0" w:firstColumn="1" w:lastColumn="0" w:noHBand="0" w:noVBand="1"/>
      </w:tblPr>
      <w:tblGrid>
        <w:gridCol w:w="7687"/>
        <w:gridCol w:w="7441"/>
      </w:tblGrid>
      <w:tr w:rsidR="00573532" w:rsidRPr="00787F6B" w:rsidTr="0033434C">
        <w:trPr>
          <w:trHeight w:val="436"/>
        </w:trPr>
        <w:tc>
          <w:tcPr>
            <w:tcW w:w="7687" w:type="dxa"/>
          </w:tcPr>
          <w:p w:rsidR="00573532" w:rsidRPr="00787F6B" w:rsidRDefault="00573532" w:rsidP="00573532">
            <w:pPr>
              <w:jc w:val="center"/>
              <w:rPr>
                <w:rFonts w:ascii="Times New Roman" w:hAnsi="Times New Roman" w:cs="Times New Roman"/>
                <w:b/>
                <w:sz w:val="24"/>
              </w:rPr>
            </w:pPr>
            <w:r w:rsidRPr="00787F6B">
              <w:rPr>
                <w:rFonts w:ascii="Times New Roman" w:hAnsi="Times New Roman" w:cs="Times New Roman"/>
                <w:b/>
                <w:sz w:val="24"/>
              </w:rPr>
              <w:t>Зміст положення (норми) чинного акта законодавства</w:t>
            </w:r>
          </w:p>
        </w:tc>
        <w:tc>
          <w:tcPr>
            <w:tcW w:w="7441" w:type="dxa"/>
          </w:tcPr>
          <w:p w:rsidR="00573532" w:rsidRPr="00787F6B" w:rsidRDefault="00573532" w:rsidP="00573532">
            <w:pPr>
              <w:jc w:val="center"/>
              <w:rPr>
                <w:rFonts w:ascii="Times New Roman" w:hAnsi="Times New Roman" w:cs="Times New Roman"/>
                <w:b/>
                <w:sz w:val="24"/>
              </w:rPr>
            </w:pPr>
            <w:r w:rsidRPr="00787F6B">
              <w:rPr>
                <w:rFonts w:ascii="Times New Roman" w:hAnsi="Times New Roman" w:cs="Times New Roman"/>
                <w:b/>
                <w:sz w:val="24"/>
              </w:rPr>
              <w:t>Зміст відповідного положення (норми) проєкту акта</w:t>
            </w:r>
          </w:p>
        </w:tc>
      </w:tr>
      <w:tr w:rsidR="00800CD8" w:rsidRPr="00787F6B" w:rsidTr="005B2CB0">
        <w:tc>
          <w:tcPr>
            <w:tcW w:w="15128" w:type="dxa"/>
            <w:gridSpan w:val="2"/>
          </w:tcPr>
          <w:p w:rsidR="00800CD8" w:rsidRPr="00787F6B" w:rsidRDefault="00800CD8" w:rsidP="00AC4D53">
            <w:pPr>
              <w:ind w:firstLine="284"/>
              <w:jc w:val="center"/>
              <w:rPr>
                <w:rFonts w:ascii="Times New Roman" w:hAnsi="Times New Roman" w:cs="Times New Roman"/>
                <w:b/>
                <w:sz w:val="24"/>
                <w:szCs w:val="24"/>
              </w:rPr>
            </w:pPr>
            <w:r w:rsidRPr="00787F6B">
              <w:rPr>
                <w:rFonts w:ascii="Times New Roman" w:hAnsi="Times New Roman" w:cs="Times New Roman"/>
                <w:b/>
                <w:sz w:val="24"/>
                <w:szCs w:val="24"/>
              </w:rPr>
              <w:t>постанова НКРЕКП від 28 лютого 2019 року № 282</w:t>
            </w:r>
          </w:p>
        </w:tc>
      </w:tr>
      <w:tr w:rsidR="00800CD8" w:rsidRPr="00787F6B" w:rsidTr="005B2CB0">
        <w:tc>
          <w:tcPr>
            <w:tcW w:w="15128" w:type="dxa"/>
            <w:gridSpan w:val="2"/>
          </w:tcPr>
          <w:p w:rsidR="00800CD8" w:rsidRPr="00787F6B" w:rsidRDefault="00E30347" w:rsidP="00E30347">
            <w:pPr>
              <w:ind w:firstLine="284"/>
              <w:jc w:val="center"/>
              <w:rPr>
                <w:rFonts w:ascii="Times New Roman" w:hAnsi="Times New Roman" w:cs="Times New Roman"/>
                <w:b/>
                <w:i/>
                <w:sz w:val="24"/>
                <w:szCs w:val="24"/>
              </w:rPr>
            </w:pPr>
            <w:r w:rsidRPr="00787F6B">
              <w:rPr>
                <w:rFonts w:ascii="Times New Roman" w:hAnsi="Times New Roman" w:cs="Times New Roman"/>
                <w:b/>
                <w:i/>
                <w:sz w:val="24"/>
                <w:szCs w:val="24"/>
              </w:rPr>
              <w:t>Форма</w:t>
            </w:r>
            <w:r w:rsidR="00800CD8" w:rsidRPr="00787F6B">
              <w:rPr>
                <w:rFonts w:ascii="Times New Roman" w:hAnsi="Times New Roman" w:cs="Times New Roman"/>
                <w:b/>
                <w:i/>
                <w:sz w:val="24"/>
                <w:szCs w:val="24"/>
              </w:rPr>
              <w:t xml:space="preserve"> звітності № 2-НКРЕКП-розподіл електричної енергії (квартальна) «Звіт про фінансові результати та виконання структури тарифів за видами діяльності»</w:t>
            </w:r>
          </w:p>
        </w:tc>
      </w:tr>
      <w:tr w:rsidR="004A18F8" w:rsidRPr="00787F6B" w:rsidTr="001B4138">
        <w:tc>
          <w:tcPr>
            <w:tcW w:w="7687" w:type="dxa"/>
          </w:tcPr>
          <w:p w:rsidR="00800CD8" w:rsidRPr="00787F6B" w:rsidRDefault="00800CD8" w:rsidP="00AC4D53">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Положення відсутнє</w:t>
            </w:r>
          </w:p>
        </w:tc>
        <w:tc>
          <w:tcPr>
            <w:tcW w:w="7441" w:type="dxa"/>
          </w:tcPr>
          <w:p w:rsidR="00800CD8" w:rsidRPr="00787F6B" w:rsidRDefault="00800CD8" w:rsidP="00AC4D53">
            <w:pPr>
              <w:shd w:val="clear" w:color="auto" w:fill="FFFFFF"/>
              <w:ind w:firstLine="284"/>
              <w:jc w:val="both"/>
              <w:rPr>
                <w:rFonts w:ascii="Times New Roman" w:hAnsi="Times New Roman" w:cs="Times New Roman"/>
                <w:color w:val="000000"/>
                <w:sz w:val="24"/>
                <w:szCs w:val="24"/>
                <w:lang w:eastAsia="uk-UA"/>
              </w:rPr>
            </w:pPr>
            <w:r w:rsidRPr="00787F6B">
              <w:rPr>
                <w:rFonts w:ascii="Times New Roman" w:hAnsi="Times New Roman" w:cs="Times New Roman"/>
                <w:color w:val="000000"/>
                <w:sz w:val="24"/>
                <w:szCs w:val="24"/>
                <w:lang w:eastAsia="uk-UA"/>
              </w:rPr>
              <w:t xml:space="preserve">після графи 4 доповнити новою </w:t>
            </w:r>
            <w:proofErr w:type="spellStart"/>
            <w:r w:rsidRPr="00787F6B">
              <w:rPr>
                <w:rFonts w:ascii="Times New Roman" w:hAnsi="Times New Roman" w:cs="Times New Roman"/>
                <w:color w:val="000000"/>
                <w:sz w:val="24"/>
                <w:szCs w:val="24"/>
                <w:lang w:eastAsia="uk-UA"/>
              </w:rPr>
              <w:t>графою</w:t>
            </w:r>
            <w:proofErr w:type="spellEnd"/>
            <w:r w:rsidRPr="00787F6B">
              <w:rPr>
                <w:rFonts w:ascii="Times New Roman" w:hAnsi="Times New Roman" w:cs="Times New Roman"/>
                <w:color w:val="000000"/>
                <w:sz w:val="24"/>
                <w:szCs w:val="24"/>
                <w:lang w:eastAsia="uk-UA"/>
              </w:rPr>
              <w:t xml:space="preserve"> 5 такого змісту:</w:t>
            </w:r>
          </w:p>
          <w:tbl>
            <w:tblPr>
              <w:tblStyle w:val="a3"/>
              <w:tblW w:w="0" w:type="auto"/>
              <w:tblInd w:w="709" w:type="dxa"/>
              <w:tblLook w:val="04A0" w:firstRow="1" w:lastRow="0" w:firstColumn="1" w:lastColumn="0" w:noHBand="0" w:noVBand="1"/>
            </w:tblPr>
            <w:tblGrid>
              <w:gridCol w:w="620"/>
              <w:gridCol w:w="2556"/>
              <w:gridCol w:w="680"/>
            </w:tblGrid>
            <w:tr w:rsidR="00800CD8" w:rsidRPr="00787F6B" w:rsidTr="00800CD8">
              <w:tc>
                <w:tcPr>
                  <w:tcW w:w="421" w:type="dxa"/>
                  <w:tcBorders>
                    <w:top w:val="nil"/>
                    <w:left w:val="nil"/>
                    <w:bottom w:val="nil"/>
                    <w:right w:val="single" w:sz="4" w:space="0" w:color="auto"/>
                  </w:tcBorders>
                  <w:hideMark/>
                </w:tcPr>
                <w:p w:rsidR="00800CD8" w:rsidRPr="00787F6B" w:rsidRDefault="00800CD8" w:rsidP="00AC4D53">
                  <w:pPr>
                    <w:ind w:firstLine="284"/>
                    <w:jc w:val="both"/>
                    <w:rPr>
                      <w:rFonts w:ascii="Times New Roman" w:hAnsi="Times New Roman" w:cs="Times New Roman"/>
                      <w:sz w:val="24"/>
                      <w:szCs w:val="24"/>
                      <w:lang w:eastAsia="ru-RU"/>
                    </w:rPr>
                  </w:pPr>
                  <w:r w:rsidRPr="00787F6B">
                    <w:rPr>
                      <w:rFonts w:ascii="Times New Roman" w:hAnsi="Times New Roman" w:cs="Times New Roman"/>
                      <w:sz w:val="24"/>
                      <w:szCs w:val="24"/>
                    </w:rPr>
                    <w:t>«</w:t>
                  </w:r>
                </w:p>
              </w:tc>
              <w:tc>
                <w:tcPr>
                  <w:tcW w:w="2556" w:type="dxa"/>
                  <w:tcBorders>
                    <w:top w:val="single" w:sz="4" w:space="0" w:color="auto"/>
                    <w:left w:val="single" w:sz="4" w:space="0" w:color="auto"/>
                    <w:bottom w:val="single" w:sz="4" w:space="0" w:color="auto"/>
                    <w:right w:val="single" w:sz="4" w:space="0" w:color="auto"/>
                  </w:tcBorders>
                  <w:hideMark/>
                </w:tcPr>
                <w:p w:rsidR="00800CD8" w:rsidRPr="00787F6B" w:rsidRDefault="00800CD8" w:rsidP="00AC4D53">
                  <w:pPr>
                    <w:ind w:firstLine="284"/>
                    <w:jc w:val="center"/>
                    <w:rPr>
                      <w:rFonts w:ascii="Times New Roman" w:hAnsi="Times New Roman" w:cs="Times New Roman"/>
                      <w:sz w:val="24"/>
                      <w:szCs w:val="24"/>
                    </w:rPr>
                  </w:pPr>
                  <w:r w:rsidRPr="00787F6B">
                    <w:rPr>
                      <w:rFonts w:ascii="Times New Roman" w:hAnsi="Times New Roman" w:cs="Times New Roman"/>
                      <w:sz w:val="24"/>
                      <w:szCs w:val="24"/>
                    </w:rPr>
                    <w:t xml:space="preserve">у </w:t>
                  </w:r>
                  <w:proofErr w:type="spellStart"/>
                  <w:r w:rsidRPr="00787F6B">
                    <w:rPr>
                      <w:rFonts w:ascii="Times New Roman" w:hAnsi="Times New Roman" w:cs="Times New Roman"/>
                      <w:sz w:val="24"/>
                      <w:szCs w:val="24"/>
                    </w:rPr>
                    <w:t>т.ч</w:t>
                  </w:r>
                  <w:proofErr w:type="spellEnd"/>
                  <w:r w:rsidRPr="00787F6B">
                    <w:rPr>
                      <w:rFonts w:ascii="Times New Roman" w:hAnsi="Times New Roman" w:cs="Times New Roman"/>
                      <w:sz w:val="24"/>
                      <w:szCs w:val="24"/>
                    </w:rPr>
                    <w:t>. за надання послуг комерційного обліку</w:t>
                  </w:r>
                </w:p>
              </w:tc>
              <w:tc>
                <w:tcPr>
                  <w:tcW w:w="523" w:type="dxa"/>
                  <w:tcBorders>
                    <w:top w:val="nil"/>
                    <w:left w:val="single" w:sz="4" w:space="0" w:color="auto"/>
                    <w:bottom w:val="nil"/>
                    <w:right w:val="nil"/>
                  </w:tcBorders>
                </w:tcPr>
                <w:p w:rsidR="00800CD8" w:rsidRPr="00787F6B" w:rsidRDefault="00800CD8" w:rsidP="00AC4D53">
                  <w:pPr>
                    <w:ind w:firstLine="284"/>
                    <w:jc w:val="both"/>
                    <w:rPr>
                      <w:rFonts w:ascii="Times New Roman" w:hAnsi="Times New Roman" w:cs="Times New Roman"/>
                      <w:sz w:val="24"/>
                      <w:szCs w:val="24"/>
                    </w:rPr>
                  </w:pPr>
                </w:p>
              </w:tc>
            </w:tr>
            <w:tr w:rsidR="00800CD8" w:rsidRPr="00787F6B" w:rsidTr="00800CD8">
              <w:tc>
                <w:tcPr>
                  <w:tcW w:w="421" w:type="dxa"/>
                  <w:tcBorders>
                    <w:top w:val="nil"/>
                    <w:left w:val="nil"/>
                    <w:bottom w:val="nil"/>
                    <w:right w:val="single" w:sz="4" w:space="0" w:color="auto"/>
                  </w:tcBorders>
                </w:tcPr>
                <w:p w:rsidR="00800CD8" w:rsidRPr="00787F6B" w:rsidRDefault="00800CD8" w:rsidP="00AC4D53">
                  <w:pPr>
                    <w:ind w:firstLine="284"/>
                    <w:jc w:val="both"/>
                    <w:rPr>
                      <w:rFonts w:ascii="Times New Roman" w:hAnsi="Times New Roman" w:cs="Times New Roman"/>
                      <w:sz w:val="24"/>
                      <w:szCs w:val="24"/>
                    </w:rPr>
                  </w:pPr>
                </w:p>
              </w:tc>
              <w:tc>
                <w:tcPr>
                  <w:tcW w:w="2556" w:type="dxa"/>
                  <w:tcBorders>
                    <w:top w:val="single" w:sz="4" w:space="0" w:color="auto"/>
                    <w:left w:val="single" w:sz="4" w:space="0" w:color="auto"/>
                    <w:bottom w:val="single" w:sz="4" w:space="0" w:color="auto"/>
                    <w:right w:val="single" w:sz="4" w:space="0" w:color="auto"/>
                  </w:tcBorders>
                  <w:hideMark/>
                </w:tcPr>
                <w:p w:rsidR="00800CD8" w:rsidRPr="00787F6B" w:rsidRDefault="00800CD8" w:rsidP="00AC4D53">
                  <w:pPr>
                    <w:ind w:firstLine="284"/>
                    <w:jc w:val="center"/>
                    <w:rPr>
                      <w:rFonts w:ascii="Times New Roman" w:hAnsi="Times New Roman" w:cs="Times New Roman"/>
                      <w:sz w:val="24"/>
                      <w:szCs w:val="24"/>
                    </w:rPr>
                  </w:pPr>
                  <w:r w:rsidRPr="00787F6B">
                    <w:rPr>
                      <w:rFonts w:ascii="Times New Roman" w:hAnsi="Times New Roman" w:cs="Times New Roman"/>
                      <w:sz w:val="24"/>
                      <w:szCs w:val="24"/>
                    </w:rPr>
                    <w:t>5</w:t>
                  </w:r>
                </w:p>
              </w:tc>
              <w:tc>
                <w:tcPr>
                  <w:tcW w:w="523" w:type="dxa"/>
                  <w:tcBorders>
                    <w:top w:val="nil"/>
                    <w:left w:val="single" w:sz="4" w:space="0" w:color="auto"/>
                    <w:bottom w:val="nil"/>
                    <w:right w:val="nil"/>
                  </w:tcBorders>
                  <w:hideMark/>
                </w:tcPr>
                <w:p w:rsidR="00800CD8" w:rsidRPr="00787F6B" w:rsidRDefault="00800CD8"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w:t>
                  </w:r>
                </w:p>
              </w:tc>
            </w:tr>
          </w:tbl>
          <w:p w:rsidR="00800CD8" w:rsidRPr="00787F6B" w:rsidRDefault="00800CD8"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color w:val="000000"/>
                <w:sz w:val="24"/>
                <w:szCs w:val="24"/>
                <w:lang w:eastAsia="uk-UA"/>
              </w:rPr>
              <w:t>У зв’язку з цим графи 5 – 9 вважати відповідно графами 6 – 10;</w:t>
            </w:r>
          </w:p>
        </w:tc>
      </w:tr>
      <w:tr w:rsidR="00800CD8" w:rsidRPr="00787F6B" w:rsidTr="005B2CB0">
        <w:tc>
          <w:tcPr>
            <w:tcW w:w="15128" w:type="dxa"/>
            <w:gridSpan w:val="2"/>
          </w:tcPr>
          <w:p w:rsidR="00800CD8" w:rsidRPr="00787F6B" w:rsidRDefault="00800CD8" w:rsidP="00E30347">
            <w:pPr>
              <w:ind w:firstLine="284"/>
              <w:jc w:val="center"/>
              <w:rPr>
                <w:rFonts w:ascii="Times New Roman" w:hAnsi="Times New Roman" w:cs="Times New Roman"/>
                <w:b/>
                <w:i/>
                <w:sz w:val="24"/>
                <w:szCs w:val="24"/>
              </w:rPr>
            </w:pPr>
            <w:r w:rsidRPr="00787F6B">
              <w:rPr>
                <w:rFonts w:ascii="Times New Roman" w:hAnsi="Times New Roman" w:cs="Times New Roman"/>
                <w:b/>
                <w:i/>
                <w:sz w:val="24"/>
                <w:szCs w:val="24"/>
              </w:rPr>
              <w:t>Інструкці</w:t>
            </w:r>
            <w:r w:rsidR="00E30347" w:rsidRPr="00787F6B">
              <w:rPr>
                <w:rFonts w:ascii="Times New Roman" w:hAnsi="Times New Roman" w:cs="Times New Roman"/>
                <w:b/>
                <w:i/>
                <w:sz w:val="24"/>
                <w:szCs w:val="24"/>
              </w:rPr>
              <w:t>я</w:t>
            </w:r>
            <w:r w:rsidRPr="00787F6B">
              <w:rPr>
                <w:rFonts w:ascii="Times New Roman" w:hAnsi="Times New Roman" w:cs="Times New Roman"/>
                <w:b/>
                <w:i/>
                <w:sz w:val="24"/>
                <w:szCs w:val="24"/>
              </w:rPr>
              <w:t xml:space="preserve"> щодо заповнення форми звітності № 2-НКРЕКП-розподіл електричної енергії (квартальна) «Звіт про фінансові результати та виконання структури тарифів за видами діяльності»</w:t>
            </w:r>
          </w:p>
        </w:tc>
      </w:tr>
      <w:tr w:rsidR="004A18F8" w:rsidRPr="00787F6B" w:rsidTr="00DB59E3">
        <w:tc>
          <w:tcPr>
            <w:tcW w:w="7687" w:type="dxa"/>
          </w:tcPr>
          <w:p w:rsidR="00800CD8" w:rsidRPr="00787F6B" w:rsidRDefault="00800CD8" w:rsidP="00AC4D53">
            <w:pPr>
              <w:ind w:firstLine="284"/>
              <w:jc w:val="both"/>
              <w:rPr>
                <w:rFonts w:ascii="Times New Roman" w:hAnsi="Times New Roman" w:cs="Times New Roman"/>
                <w:strike/>
                <w:sz w:val="24"/>
                <w:szCs w:val="24"/>
              </w:rPr>
            </w:pPr>
            <w:r w:rsidRPr="00787F6B">
              <w:rPr>
                <w:rFonts w:ascii="Times New Roman" w:hAnsi="Times New Roman" w:cs="Times New Roman"/>
                <w:strike/>
                <w:sz w:val="24"/>
                <w:szCs w:val="24"/>
              </w:rPr>
              <w:t>Інформація щодо чистого доходу (виручки) від здійснення ліцензованої діяльності з розподілу електричної енергії подається до НКРЕКП виключно в електронному вигляді на адресу: zvit2r@nerc.gov.ua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tc>
        <w:tc>
          <w:tcPr>
            <w:tcW w:w="7441" w:type="dxa"/>
          </w:tcPr>
          <w:p w:rsidR="00800CD8" w:rsidRPr="00787F6B" w:rsidRDefault="00800CD8"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Виключити</w:t>
            </w:r>
          </w:p>
        </w:tc>
      </w:tr>
      <w:tr w:rsidR="004A18F8" w:rsidRPr="00787F6B" w:rsidTr="00DB59E3">
        <w:tc>
          <w:tcPr>
            <w:tcW w:w="7687" w:type="dxa"/>
          </w:tcPr>
          <w:p w:rsidR="00800CD8" w:rsidRPr="00787F6B" w:rsidRDefault="00800CD8" w:rsidP="00AC4D53">
            <w:pPr>
              <w:pStyle w:val="rvps2"/>
              <w:shd w:val="clear" w:color="auto" w:fill="FFFFFF"/>
              <w:spacing w:before="0" w:beforeAutospacing="0" w:after="0" w:afterAutospacing="0"/>
              <w:ind w:firstLine="284"/>
              <w:jc w:val="both"/>
            </w:pPr>
            <w:r w:rsidRPr="00787F6B">
              <w:t xml:space="preserve">3.1. Звіт складається з трьох розділів: I «Загальна інформація», II «Інформація щодо регуляторного обліку» та III «Довідкова інформація». Показники розділів I-III зазначаються в розрізі видів діяльності: «Розподіл електричної енергії» (графи 1 та 2), «Приєднання споживачів (фактично)» (графа 3), «Діяльність, пов'язана з ліцензованою (фактично)» (графа 4), «Інша діяльність (фактично)» </w:t>
            </w:r>
            <w:r w:rsidRPr="00787F6B">
              <w:rPr>
                <w:b/>
              </w:rPr>
              <w:t>(графа 5)</w:t>
            </w:r>
            <w:r w:rsidRPr="00787F6B">
              <w:t xml:space="preserve"> та в цілому за всіма видами господарської діяльності – «Усього (фактично)» </w:t>
            </w:r>
            <w:r w:rsidRPr="00787F6B">
              <w:rPr>
                <w:b/>
              </w:rPr>
              <w:t>(графа 6)</w:t>
            </w:r>
            <w:r w:rsidRPr="00787F6B">
              <w:t>.</w:t>
            </w:r>
          </w:p>
          <w:p w:rsidR="00985760" w:rsidRPr="00787F6B" w:rsidRDefault="00985760" w:rsidP="00AC4D53">
            <w:pPr>
              <w:pStyle w:val="rvps2"/>
              <w:shd w:val="clear" w:color="auto" w:fill="FFFFFF"/>
              <w:spacing w:before="0" w:beforeAutospacing="0" w:after="0" w:afterAutospacing="0"/>
              <w:ind w:firstLine="284"/>
              <w:jc w:val="both"/>
            </w:pPr>
            <w:bookmarkStart w:id="0" w:name="n1031"/>
            <w:bookmarkEnd w:id="0"/>
          </w:p>
          <w:p w:rsidR="00800CD8" w:rsidRPr="00787F6B" w:rsidRDefault="00800CD8" w:rsidP="00AC4D53">
            <w:pPr>
              <w:pStyle w:val="rvps2"/>
              <w:shd w:val="clear" w:color="auto" w:fill="FFFFFF"/>
              <w:spacing w:before="0" w:beforeAutospacing="0" w:after="0" w:afterAutospacing="0"/>
              <w:ind w:firstLine="284"/>
              <w:jc w:val="both"/>
            </w:pPr>
            <w:r w:rsidRPr="00787F6B">
              <w:lastRenderedPageBreak/>
              <w:t>Ліцензіати, які не перейшли на стимулююче регулювання, заповнюють розділи I та III, додатки 1-4, 6 та 7.</w:t>
            </w:r>
          </w:p>
          <w:p w:rsidR="00800CD8" w:rsidRPr="00787F6B" w:rsidRDefault="00800CD8" w:rsidP="00AC4D53">
            <w:pPr>
              <w:pStyle w:val="rvps2"/>
              <w:shd w:val="clear" w:color="auto" w:fill="FFFFFF"/>
              <w:spacing w:before="0" w:beforeAutospacing="0" w:after="0" w:afterAutospacing="0"/>
              <w:ind w:firstLine="284"/>
              <w:jc w:val="both"/>
            </w:pPr>
            <w:bookmarkStart w:id="1" w:name="n1032"/>
            <w:bookmarkEnd w:id="1"/>
            <w:r w:rsidRPr="00787F6B">
              <w:t>Ліцензіати, які перейшли на стимулююче регулювання, заповнюють показники розділів I-III та додатки 4-7.</w:t>
            </w:r>
          </w:p>
          <w:p w:rsidR="00800CD8" w:rsidRPr="00787F6B" w:rsidRDefault="00800CD8" w:rsidP="00AC4D53">
            <w:pPr>
              <w:pStyle w:val="rvps2"/>
              <w:shd w:val="clear" w:color="auto" w:fill="FFFFFF"/>
              <w:spacing w:before="0" w:beforeAutospacing="0" w:after="0" w:afterAutospacing="0"/>
              <w:ind w:firstLine="284"/>
              <w:jc w:val="both"/>
            </w:pPr>
            <w:bookmarkStart w:id="2" w:name="n1033"/>
            <w:bookmarkEnd w:id="2"/>
            <w:r w:rsidRPr="00787F6B">
              <w:t xml:space="preserve">У розділі I рядки 005-105 заповнюються в розрізі граф </w:t>
            </w:r>
            <w:r w:rsidRPr="00787F6B">
              <w:rPr>
                <w:b/>
              </w:rPr>
              <w:t>4, 5</w:t>
            </w:r>
            <w:r w:rsidRPr="00787F6B">
              <w:t xml:space="preserve"> та </w:t>
            </w:r>
            <w:r w:rsidRPr="00787F6B">
              <w:rPr>
                <w:b/>
              </w:rPr>
              <w:t>7-9</w:t>
            </w:r>
            <w:r w:rsidRPr="00787F6B">
              <w:t>, рядок 125 - у розрізі граф 1-2, рядки 110, 115, 120, 130, 135, 140 не заповнюються, рядки 145-210 заповнюються в розрізі всіх необхідних граф.</w:t>
            </w:r>
          </w:p>
          <w:p w:rsidR="00800CD8" w:rsidRPr="00787F6B" w:rsidRDefault="00800CD8" w:rsidP="00AC4D53">
            <w:pPr>
              <w:pStyle w:val="rvps2"/>
              <w:shd w:val="clear" w:color="auto" w:fill="FFFFFF"/>
              <w:spacing w:before="0" w:beforeAutospacing="0" w:after="0" w:afterAutospacing="0"/>
              <w:ind w:firstLine="284"/>
              <w:jc w:val="both"/>
            </w:pPr>
            <w:bookmarkStart w:id="3" w:name="n1034"/>
            <w:bookmarkEnd w:id="3"/>
            <w:r w:rsidRPr="00787F6B">
              <w:t>Якщо в ліцензіата деякі витрати не плануються або не розподіляються за видами діяльності, відповідні клітинки не заповнюються.</w:t>
            </w:r>
          </w:p>
          <w:p w:rsidR="00800CD8" w:rsidRPr="00787F6B" w:rsidRDefault="00800CD8" w:rsidP="00AC4D53">
            <w:pPr>
              <w:ind w:firstLine="284"/>
              <w:jc w:val="center"/>
              <w:rPr>
                <w:rFonts w:ascii="Times New Roman" w:hAnsi="Times New Roman" w:cs="Times New Roman"/>
                <w:b/>
                <w:sz w:val="24"/>
                <w:szCs w:val="24"/>
              </w:rPr>
            </w:pPr>
          </w:p>
        </w:tc>
        <w:tc>
          <w:tcPr>
            <w:tcW w:w="7441" w:type="dxa"/>
          </w:tcPr>
          <w:p w:rsidR="00800CD8" w:rsidRPr="00787F6B" w:rsidRDefault="00800CD8" w:rsidP="00AC4D53">
            <w:pPr>
              <w:shd w:val="clear" w:color="auto" w:fill="FFFFFF"/>
              <w:ind w:firstLine="284"/>
              <w:jc w:val="both"/>
              <w:rPr>
                <w:rFonts w:ascii="Times New Roman" w:hAnsi="Times New Roman" w:cs="Times New Roman"/>
                <w:sz w:val="24"/>
                <w:szCs w:val="24"/>
                <w:lang w:eastAsia="uk-UA"/>
              </w:rPr>
            </w:pPr>
            <w:r w:rsidRPr="00787F6B">
              <w:rPr>
                <w:rFonts w:ascii="Times New Roman" w:hAnsi="Times New Roman" w:cs="Times New Roman"/>
                <w:sz w:val="24"/>
                <w:szCs w:val="24"/>
                <w:lang w:eastAsia="uk-UA"/>
              </w:rPr>
              <w:lastRenderedPageBreak/>
              <w:t xml:space="preserve">3.1. Звіт складається з трьох розділів: I «Загальна інформація», II «Інформація щодо регуляторного обліку» та III «Довідкова інформація». Показники розділів I – III зазначаються в розрізі видів діяльності: «Розподіл електричної енергії» (графи 1 та 2), «Приєднання споживачів (фактично)» (графа 3), «Діяльність, пов’язана з ліцензованою (фактично)» (графа 4), </w:t>
            </w:r>
            <w:r w:rsidRPr="00787F6B">
              <w:rPr>
                <w:rFonts w:ascii="Times New Roman" w:hAnsi="Times New Roman" w:cs="Times New Roman"/>
                <w:b/>
                <w:sz w:val="24"/>
                <w:szCs w:val="24"/>
                <w:lang w:eastAsia="uk-UA"/>
              </w:rPr>
              <w:t xml:space="preserve">«у т. ч. за надання послуг комерційного обліку» (графа 5), </w:t>
            </w:r>
            <w:r w:rsidRPr="00787F6B">
              <w:rPr>
                <w:rFonts w:ascii="Times New Roman" w:hAnsi="Times New Roman" w:cs="Times New Roman"/>
                <w:sz w:val="24"/>
                <w:szCs w:val="24"/>
                <w:lang w:eastAsia="uk-UA"/>
              </w:rPr>
              <w:t xml:space="preserve">«Інша діяльність (фактично)» </w:t>
            </w:r>
            <w:r w:rsidRPr="00787F6B">
              <w:rPr>
                <w:rFonts w:ascii="Times New Roman" w:hAnsi="Times New Roman" w:cs="Times New Roman"/>
                <w:b/>
                <w:sz w:val="24"/>
                <w:szCs w:val="24"/>
                <w:lang w:eastAsia="uk-UA"/>
              </w:rPr>
              <w:t>(графа 6)</w:t>
            </w:r>
            <w:r w:rsidRPr="00787F6B">
              <w:rPr>
                <w:rFonts w:ascii="Times New Roman" w:hAnsi="Times New Roman" w:cs="Times New Roman"/>
                <w:sz w:val="24"/>
                <w:szCs w:val="24"/>
                <w:lang w:eastAsia="uk-UA"/>
              </w:rPr>
              <w:t xml:space="preserve"> та в цілому за всіма видами господарської діяльності – «Усього (фактично)» </w:t>
            </w:r>
            <w:r w:rsidRPr="00787F6B">
              <w:rPr>
                <w:rFonts w:ascii="Times New Roman" w:hAnsi="Times New Roman" w:cs="Times New Roman"/>
                <w:b/>
                <w:sz w:val="24"/>
                <w:szCs w:val="24"/>
                <w:lang w:eastAsia="uk-UA"/>
              </w:rPr>
              <w:t>(графа 7)</w:t>
            </w:r>
            <w:r w:rsidRPr="00787F6B">
              <w:rPr>
                <w:rFonts w:ascii="Times New Roman" w:hAnsi="Times New Roman" w:cs="Times New Roman"/>
                <w:sz w:val="24"/>
                <w:szCs w:val="24"/>
                <w:lang w:eastAsia="uk-UA"/>
              </w:rPr>
              <w:t>.»;</w:t>
            </w:r>
          </w:p>
          <w:p w:rsidR="00800CD8" w:rsidRPr="00787F6B" w:rsidRDefault="00800CD8" w:rsidP="00AC4D53">
            <w:pPr>
              <w:pStyle w:val="rvps2"/>
              <w:shd w:val="clear" w:color="auto" w:fill="FFFFFF"/>
              <w:spacing w:before="0" w:beforeAutospacing="0" w:after="0" w:afterAutospacing="0"/>
              <w:ind w:firstLine="284"/>
              <w:jc w:val="both"/>
            </w:pPr>
            <w:r w:rsidRPr="00787F6B">
              <w:lastRenderedPageBreak/>
              <w:t>Ліцензіати, які не перейшли на стимулююче регулювання, заповнюють розділи I та III, додатки 1-4, 6 та 7.</w:t>
            </w:r>
          </w:p>
          <w:p w:rsidR="00800CD8" w:rsidRPr="00787F6B" w:rsidRDefault="00800CD8" w:rsidP="00AC4D53">
            <w:pPr>
              <w:pStyle w:val="rvps2"/>
              <w:shd w:val="clear" w:color="auto" w:fill="FFFFFF"/>
              <w:spacing w:before="0" w:beforeAutospacing="0" w:after="0" w:afterAutospacing="0"/>
              <w:ind w:firstLine="284"/>
              <w:jc w:val="both"/>
            </w:pPr>
            <w:r w:rsidRPr="00787F6B">
              <w:t>Ліцензіати, які перейшли на стимулююче регулювання, заповнюють показники розділів I-III та додатки 4-7.</w:t>
            </w:r>
          </w:p>
          <w:p w:rsidR="00800CD8" w:rsidRPr="00787F6B" w:rsidRDefault="00800CD8"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У розділі І рядки 005 – 105 заповнюються в розрізі граф </w:t>
            </w:r>
            <w:r w:rsidRPr="00787F6B">
              <w:rPr>
                <w:rFonts w:ascii="Times New Roman" w:hAnsi="Times New Roman" w:cs="Times New Roman"/>
                <w:b/>
                <w:sz w:val="24"/>
                <w:szCs w:val="24"/>
              </w:rPr>
              <w:t>4 – 6</w:t>
            </w:r>
            <w:r w:rsidRPr="00787F6B">
              <w:rPr>
                <w:rFonts w:ascii="Times New Roman" w:hAnsi="Times New Roman" w:cs="Times New Roman"/>
                <w:sz w:val="24"/>
                <w:szCs w:val="24"/>
              </w:rPr>
              <w:t xml:space="preserve"> та </w:t>
            </w:r>
            <w:r w:rsidRPr="00787F6B">
              <w:rPr>
                <w:rFonts w:ascii="Times New Roman" w:hAnsi="Times New Roman" w:cs="Times New Roman"/>
                <w:b/>
                <w:sz w:val="24"/>
                <w:szCs w:val="24"/>
              </w:rPr>
              <w:t>8 – 10</w:t>
            </w:r>
            <w:r w:rsidRPr="00787F6B">
              <w:rPr>
                <w:rFonts w:ascii="Times New Roman" w:hAnsi="Times New Roman" w:cs="Times New Roman"/>
                <w:sz w:val="24"/>
                <w:szCs w:val="24"/>
              </w:rPr>
              <w:t xml:space="preserve">, рядок 125 – у розрізі граф 1 та 2, рядки 110, 115, 120, 130, 135 та 140 не заповнюються, рядки 145 – 210 заповнюються </w:t>
            </w:r>
            <w:r w:rsidR="00985760" w:rsidRPr="00787F6B">
              <w:rPr>
                <w:rFonts w:ascii="Times New Roman" w:hAnsi="Times New Roman" w:cs="Times New Roman"/>
                <w:sz w:val="24"/>
                <w:szCs w:val="24"/>
              </w:rPr>
              <w:t>в розрізі всіх необхідних граф.</w:t>
            </w:r>
            <w:r w:rsidRPr="00787F6B">
              <w:rPr>
                <w:rFonts w:ascii="Times New Roman" w:hAnsi="Times New Roman" w:cs="Times New Roman"/>
                <w:sz w:val="24"/>
                <w:szCs w:val="24"/>
              </w:rPr>
              <w:t>;</w:t>
            </w:r>
          </w:p>
          <w:p w:rsidR="00800CD8" w:rsidRPr="00787F6B" w:rsidRDefault="00985760" w:rsidP="00AC4D53">
            <w:pPr>
              <w:pStyle w:val="rvps2"/>
              <w:shd w:val="clear" w:color="auto" w:fill="FFFFFF"/>
              <w:spacing w:before="0" w:beforeAutospacing="0" w:after="0" w:afterAutospacing="0"/>
              <w:ind w:firstLine="284"/>
              <w:jc w:val="both"/>
              <w:rPr>
                <w:b/>
              </w:rPr>
            </w:pPr>
            <w:r w:rsidRPr="00787F6B">
              <w:t>Якщо в ліцензіата деякі витрати не плануються або не розподіляються за видами діяльності, відповідні клітинки не заповнюються.</w:t>
            </w:r>
          </w:p>
        </w:tc>
      </w:tr>
      <w:tr w:rsidR="004A18F8" w:rsidRPr="00787F6B" w:rsidTr="00DB59E3">
        <w:tc>
          <w:tcPr>
            <w:tcW w:w="7687" w:type="dxa"/>
          </w:tcPr>
          <w:p w:rsidR="00985760"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 xml:space="preserve">3.2. У графах 1-5 зазначаються відповідні показники в розрізі видів господарської діяльності ліцензіата, у </w:t>
            </w:r>
            <w:r w:rsidRPr="00787F6B">
              <w:rPr>
                <w:rFonts w:ascii="Times New Roman" w:hAnsi="Times New Roman" w:cs="Times New Roman"/>
                <w:b/>
                <w:sz w:val="24"/>
                <w:szCs w:val="24"/>
              </w:rPr>
              <w:t>графі 6</w:t>
            </w:r>
            <w:r w:rsidRPr="00787F6B">
              <w:rPr>
                <w:rFonts w:ascii="Times New Roman" w:hAnsi="Times New Roman" w:cs="Times New Roman"/>
                <w:sz w:val="24"/>
                <w:szCs w:val="24"/>
              </w:rPr>
              <w:t xml:space="preserve"> - показники щодо всіх видів господарської діяльності ліцензіата в цілому, у графах </w:t>
            </w:r>
            <w:r w:rsidRPr="00787F6B">
              <w:rPr>
                <w:rFonts w:ascii="Times New Roman" w:hAnsi="Times New Roman" w:cs="Times New Roman"/>
                <w:b/>
                <w:sz w:val="24"/>
                <w:szCs w:val="24"/>
              </w:rPr>
              <w:t>7-9</w:t>
            </w:r>
            <w:r w:rsidRPr="00787F6B">
              <w:rPr>
                <w:rFonts w:ascii="Times New Roman" w:hAnsi="Times New Roman" w:cs="Times New Roman"/>
                <w:sz w:val="24"/>
                <w:szCs w:val="24"/>
              </w:rPr>
              <w:t xml:space="preserve"> - інформація щодо капіталізації витрат з розподілу електричної енергії, а саме:</w:t>
            </w:r>
          </w:p>
          <w:p w:rsidR="00985760"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1) у графі 1 "Розподіл електричної енергії, у діючих тарифах" розраховуються та зазначаються дані, що стосуються діяльності з розподілу електричної енергії, які передбачені затвердженою НКРЕКП структурою тарифів, відповідно за I квартал як 1/4, за II - як 1/2, за III - як 3/4 від річного значення, що затверджене структурою тарифів. У разі перегляду тарифів ліцензіатів у середині року необхідно враховувати кількість місяців дії відповідної структури тарифів;</w:t>
            </w:r>
          </w:p>
          <w:p w:rsidR="00985760"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2) у графі 2 "Розподіл електричної енергії, фактично" зазначаються фактичні дані, що стосуються діяльності з розподілу електричної енергії за відповідний період;</w:t>
            </w:r>
          </w:p>
          <w:p w:rsidR="00985760"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3) у графі 3 "Приєднання споживачів (фактично)" зазначаються фактичні дані звітного періоду, що стосуються діяльності з приєднання електроустановок до електричних мереж оператора системи розподілу. У цій графі заповнюються витрати, що формують виробничу собівартість відповідно до вимог Методики (порядку) формування плати за приєднання до системи передачі та системи розподілу, затвердженої постановою НКРЕКП від 18 грудня 2018 року № 1965;</w:t>
            </w:r>
          </w:p>
          <w:p w:rsidR="00985760"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4) у графі 4 "Діяльність, пов'язана з ліцензованою (фактично)" зазначаються фактичні дані, що стосуються діяльності, пов'язаної з ліцензованою діяльністю, відповідно до переліку, затвердженого Методикою розрахунку вартості робіт з підключення електроустановок споживачів до електричних мереж ліцензіата та інших додаткових робіт і послуг, пов'язаних з ліцензованою діяльністю, затвердженою постановою НКРЕКП від 29 грудня 2017 року № 1618, та фактичні витрати ОСР, пов'язані із наданням послуг комерційного обліку електричної енергії, які не належать до виключної компетенції ОСР та покриваються замовниками цих послуг за рахунок плати за послуги комерційного обліку;</w:t>
            </w:r>
          </w:p>
          <w:p w:rsidR="00985760" w:rsidRPr="00787F6B" w:rsidRDefault="003F5492" w:rsidP="00AC4D53">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Положення відсутнє</w:t>
            </w:r>
          </w:p>
          <w:p w:rsidR="00985760" w:rsidRPr="00787F6B" w:rsidRDefault="00985760" w:rsidP="00AC4D53">
            <w:pPr>
              <w:ind w:firstLine="284"/>
              <w:jc w:val="both"/>
              <w:rPr>
                <w:rFonts w:ascii="Times New Roman" w:hAnsi="Times New Roman" w:cs="Times New Roman"/>
                <w:sz w:val="24"/>
                <w:szCs w:val="24"/>
              </w:rPr>
            </w:pPr>
          </w:p>
          <w:p w:rsidR="00985760" w:rsidRPr="00787F6B" w:rsidRDefault="00985760" w:rsidP="00AC4D53">
            <w:pPr>
              <w:ind w:firstLine="284"/>
              <w:jc w:val="both"/>
              <w:rPr>
                <w:rFonts w:ascii="Times New Roman" w:hAnsi="Times New Roman" w:cs="Times New Roman"/>
                <w:sz w:val="24"/>
                <w:szCs w:val="24"/>
              </w:rPr>
            </w:pPr>
          </w:p>
          <w:p w:rsidR="00985760"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5)</w:t>
            </w:r>
            <w:r w:rsidRPr="00787F6B">
              <w:rPr>
                <w:rFonts w:ascii="Times New Roman" w:hAnsi="Times New Roman" w:cs="Times New Roman"/>
                <w:sz w:val="24"/>
                <w:szCs w:val="24"/>
              </w:rPr>
              <w:t xml:space="preserve"> </w:t>
            </w:r>
            <w:r w:rsidRPr="00787F6B">
              <w:rPr>
                <w:rFonts w:ascii="Times New Roman" w:hAnsi="Times New Roman" w:cs="Times New Roman"/>
                <w:b/>
                <w:sz w:val="24"/>
                <w:szCs w:val="24"/>
              </w:rPr>
              <w:t>у графі 5</w:t>
            </w:r>
            <w:r w:rsidRPr="00787F6B">
              <w:rPr>
                <w:rFonts w:ascii="Times New Roman" w:hAnsi="Times New Roman" w:cs="Times New Roman"/>
                <w:sz w:val="24"/>
                <w:szCs w:val="24"/>
              </w:rPr>
              <w:t xml:space="preserve"> "Інша діяльність (фактично)" зазначаються фактичні дані за іншими видами господарської діяльності;</w:t>
            </w:r>
          </w:p>
          <w:p w:rsidR="00985760"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6)</w:t>
            </w:r>
            <w:r w:rsidRPr="00787F6B">
              <w:rPr>
                <w:rFonts w:ascii="Times New Roman" w:hAnsi="Times New Roman" w:cs="Times New Roman"/>
                <w:sz w:val="24"/>
                <w:szCs w:val="24"/>
              </w:rPr>
              <w:t xml:space="preserve"> </w:t>
            </w:r>
            <w:r w:rsidRPr="00787F6B">
              <w:rPr>
                <w:rFonts w:ascii="Times New Roman" w:hAnsi="Times New Roman" w:cs="Times New Roman"/>
                <w:b/>
                <w:sz w:val="24"/>
                <w:szCs w:val="24"/>
              </w:rPr>
              <w:t>у графі 6</w:t>
            </w:r>
            <w:r w:rsidRPr="00787F6B">
              <w:rPr>
                <w:rFonts w:ascii="Times New Roman" w:hAnsi="Times New Roman" w:cs="Times New Roman"/>
                <w:sz w:val="24"/>
                <w:szCs w:val="24"/>
              </w:rPr>
              <w:t xml:space="preserve"> "Усього (фактично)" узагальнюються фактичні показники щодо всіх видів господарської діяльності ліцензіата;</w:t>
            </w:r>
          </w:p>
          <w:p w:rsidR="00985760"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7)</w:t>
            </w:r>
            <w:r w:rsidRPr="00787F6B">
              <w:rPr>
                <w:rFonts w:ascii="Times New Roman" w:hAnsi="Times New Roman" w:cs="Times New Roman"/>
                <w:sz w:val="24"/>
                <w:szCs w:val="24"/>
              </w:rPr>
              <w:t xml:space="preserve"> </w:t>
            </w:r>
            <w:r w:rsidRPr="00787F6B">
              <w:rPr>
                <w:rFonts w:ascii="Times New Roman" w:hAnsi="Times New Roman" w:cs="Times New Roman"/>
                <w:b/>
                <w:sz w:val="24"/>
                <w:szCs w:val="24"/>
              </w:rPr>
              <w:t>у графах 7-9</w:t>
            </w:r>
            <w:r w:rsidRPr="00787F6B">
              <w:rPr>
                <w:rFonts w:ascii="Times New Roman" w:hAnsi="Times New Roman" w:cs="Times New Roman"/>
                <w:sz w:val="24"/>
                <w:szCs w:val="24"/>
              </w:rPr>
              <w:t xml:space="preserve"> "Довідково: інформація щодо витрат, які капіталізувалися з розподілу електричної енергії" зазначаються довідкові дані щодо витрат, які віднесені до капітальних витрат, у тому числі:</w:t>
            </w:r>
          </w:p>
          <w:p w:rsidR="00985760"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у графі 7</w:t>
            </w:r>
            <w:r w:rsidRPr="00787F6B">
              <w:rPr>
                <w:rFonts w:ascii="Times New Roman" w:hAnsi="Times New Roman" w:cs="Times New Roman"/>
                <w:sz w:val="24"/>
                <w:szCs w:val="24"/>
              </w:rPr>
              <w:t xml:space="preserve"> "приєднання споживачів (фактично)" зазначаються фактичні дані щодо капітальних витрат, що стосуються стандартних та нестандартних приєднань електроустановок до електричних мереж;</w:t>
            </w:r>
          </w:p>
          <w:p w:rsidR="00985760"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у графі 8</w:t>
            </w:r>
            <w:r w:rsidRPr="00787F6B">
              <w:rPr>
                <w:rFonts w:ascii="Times New Roman" w:hAnsi="Times New Roman" w:cs="Times New Roman"/>
                <w:sz w:val="24"/>
                <w:szCs w:val="24"/>
              </w:rPr>
              <w:t xml:space="preserve"> "витрати на ремонт (фактично)" зазначаються фактичні дані щодо капітальних витрат на заходи з виконання ремонтів;</w:t>
            </w:r>
          </w:p>
          <w:p w:rsidR="00800CD8"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у графі 9</w:t>
            </w:r>
            <w:r w:rsidRPr="00787F6B">
              <w:rPr>
                <w:rFonts w:ascii="Times New Roman" w:hAnsi="Times New Roman" w:cs="Times New Roman"/>
                <w:sz w:val="24"/>
                <w:szCs w:val="24"/>
              </w:rPr>
              <w:t xml:space="preserve"> "інше (фактично)" зазначаються фактичні дані щодо капітальних витрат за всіма іншими заходами (заходи інвестиційної програми без урахування приєднань тощо). При цьому фактичні дані щодо капітальних витрат, які сформовані шляхом виконання робіт господарським способом, розподіляються за відповідними витратами (сировина і матеріали, паливно-мастильні матеріали, витрати на оплату праці тощо). Фактичні дані щодо капітальних витрат, які сформовані </w:t>
            </w:r>
            <w:r w:rsidRPr="00787F6B">
              <w:rPr>
                <w:rFonts w:ascii="Times New Roman" w:hAnsi="Times New Roman" w:cs="Times New Roman"/>
                <w:sz w:val="24"/>
                <w:szCs w:val="24"/>
              </w:rPr>
              <w:lastRenderedPageBreak/>
              <w:t>шляхом виконання робіт підрядним способом, зазначаються в рядку 015 відповідної графи.</w:t>
            </w:r>
          </w:p>
        </w:tc>
        <w:tc>
          <w:tcPr>
            <w:tcW w:w="7441" w:type="dxa"/>
          </w:tcPr>
          <w:p w:rsidR="00985760"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 xml:space="preserve">3.2. У графах 1 – 6 зазначаються відповідні показники в розрізі видів господарської діяльності ліцензіата, у </w:t>
            </w:r>
            <w:r w:rsidRPr="00787F6B">
              <w:rPr>
                <w:rFonts w:ascii="Times New Roman" w:hAnsi="Times New Roman" w:cs="Times New Roman"/>
                <w:b/>
                <w:sz w:val="24"/>
                <w:szCs w:val="24"/>
              </w:rPr>
              <w:t>графі 7</w:t>
            </w:r>
            <w:r w:rsidRPr="00787F6B">
              <w:rPr>
                <w:rFonts w:ascii="Times New Roman" w:hAnsi="Times New Roman" w:cs="Times New Roman"/>
                <w:sz w:val="24"/>
                <w:szCs w:val="24"/>
              </w:rPr>
              <w:t xml:space="preserve"> – показники щодо всіх видів господарської діяльності ліцензіата в цілому, у графах </w:t>
            </w:r>
            <w:r w:rsidRPr="00787F6B">
              <w:rPr>
                <w:rFonts w:ascii="Times New Roman" w:hAnsi="Times New Roman" w:cs="Times New Roman"/>
                <w:b/>
                <w:sz w:val="24"/>
                <w:szCs w:val="24"/>
              </w:rPr>
              <w:t>8 – 10</w:t>
            </w:r>
            <w:r w:rsidRPr="00787F6B">
              <w:rPr>
                <w:rFonts w:ascii="Times New Roman" w:hAnsi="Times New Roman" w:cs="Times New Roman"/>
                <w:sz w:val="24"/>
                <w:szCs w:val="24"/>
              </w:rPr>
              <w:t xml:space="preserve"> – інформація щодо капіталізації витрат з розподілу електричної енергії, а саме:</w:t>
            </w:r>
          </w:p>
          <w:p w:rsidR="00985760"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1) у графі 1 "Розподіл електричної енергії, у діючих тарифах" розраховуються та зазначаються дані, що стосуються діяльності з розподілу електричної енергії, які передбачені затвердженою НКРЕКП структурою тарифів, відповідно за I квартал як 1/4, за II - як 1/2, за III - як 3/4 від річного значення, що затверджене структурою тарифів. У разі перегляду тарифів ліцензіатів у середині року необхідно враховувати кількість місяців дії відповідної структури тарифів;</w:t>
            </w:r>
          </w:p>
          <w:p w:rsidR="00985760"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2) у графі 2 "Розподіл електричної енергії, фактично" зазначаються фактичні дані, що стосуються діяльності з розподілу електричної енергії за відповідний період;</w:t>
            </w:r>
          </w:p>
          <w:p w:rsidR="00985760"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3) у графі 3 "Приєднання споживачів (фактично)" зазначаються фактичні дані звітного періоду, що стосуються діяльності з приєднання електроустановок до електричних мереж оператора системи розподілу. У цій графі заповнюються витрати, що формують виробничу собівартість відповідно до вимог Методики (порядку) формування плати за приєднання до системи передачі та системи розподілу, затвердженої постановою НКРЕКП від 18 грудня 2018 року № 1965;</w:t>
            </w:r>
          </w:p>
          <w:p w:rsidR="00985760"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4) у графі 4 "Діяльність, пов'язана з ліцензованою (фактично)" зазначаються фактичні дані, що стосуються діяльності, пов'язаної з ліцензованою діяльністю, відповідно до переліку, затвердженого Методикою розрахунку вартості робіт з підключення електроустановок споживачів до електричних мереж ліцензіата та інших додаткових робіт і послуг, пов'язаних з ліцензованою діяльністю, затвердженою постановою НКРЕКП від 29 грудня 2017 року № 1618, та фактичні витрати ОСР, пов'язані із наданням послуг комерційного обліку електричної енергії, які не належать до виключної компетенції ОСР та покриваються замовниками цих послуг за рахунок плати за послуги комерційного обліку;</w:t>
            </w:r>
          </w:p>
          <w:p w:rsidR="00800CD8" w:rsidRPr="00787F6B" w:rsidRDefault="00800CD8" w:rsidP="00AC4D53">
            <w:pPr>
              <w:ind w:firstLine="284"/>
              <w:jc w:val="both"/>
              <w:rPr>
                <w:rFonts w:ascii="Times New Roman" w:hAnsi="Times New Roman" w:cs="Times New Roman"/>
                <w:b/>
                <w:sz w:val="24"/>
                <w:szCs w:val="24"/>
              </w:rPr>
            </w:pPr>
            <w:r w:rsidRPr="00787F6B">
              <w:rPr>
                <w:rFonts w:ascii="Times New Roman" w:hAnsi="Times New Roman" w:cs="Times New Roman"/>
                <w:b/>
                <w:color w:val="000000" w:themeColor="text1"/>
                <w:sz w:val="24"/>
                <w:szCs w:val="24"/>
              </w:rPr>
              <w:t>5</w:t>
            </w:r>
            <w:r w:rsidRPr="00787F6B">
              <w:rPr>
                <w:rFonts w:ascii="Times New Roman" w:hAnsi="Times New Roman" w:cs="Times New Roman"/>
                <w:b/>
                <w:sz w:val="24"/>
                <w:szCs w:val="24"/>
              </w:rPr>
              <w:t>) у графі 5 «у т. ч. за надання послуг комерційного обліку» зазначаються дані щодо надання замовни</w:t>
            </w:r>
            <w:r w:rsidR="00985760" w:rsidRPr="00787F6B">
              <w:rPr>
                <w:rFonts w:ascii="Times New Roman" w:hAnsi="Times New Roman" w:cs="Times New Roman"/>
                <w:b/>
                <w:sz w:val="24"/>
                <w:szCs w:val="24"/>
              </w:rPr>
              <w:t>кам послуг комерційного обліку;</w:t>
            </w:r>
          </w:p>
          <w:p w:rsidR="00985760"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lang w:val="en-US"/>
              </w:rPr>
              <w:t>6</w:t>
            </w:r>
            <w:r w:rsidRPr="00787F6B">
              <w:rPr>
                <w:rFonts w:ascii="Times New Roman" w:hAnsi="Times New Roman" w:cs="Times New Roman"/>
                <w:b/>
                <w:sz w:val="24"/>
                <w:szCs w:val="24"/>
              </w:rPr>
              <w:t>)</w:t>
            </w:r>
            <w:r w:rsidRPr="00787F6B">
              <w:rPr>
                <w:rFonts w:ascii="Times New Roman" w:hAnsi="Times New Roman" w:cs="Times New Roman"/>
                <w:sz w:val="24"/>
                <w:szCs w:val="24"/>
              </w:rPr>
              <w:t xml:space="preserve"> </w:t>
            </w:r>
            <w:r w:rsidRPr="00787F6B">
              <w:rPr>
                <w:rFonts w:ascii="Times New Roman" w:hAnsi="Times New Roman" w:cs="Times New Roman"/>
                <w:b/>
                <w:sz w:val="24"/>
                <w:szCs w:val="24"/>
              </w:rPr>
              <w:t xml:space="preserve">у графі </w:t>
            </w:r>
            <w:r w:rsidRPr="00787F6B">
              <w:rPr>
                <w:rFonts w:ascii="Times New Roman" w:hAnsi="Times New Roman" w:cs="Times New Roman"/>
                <w:b/>
                <w:sz w:val="24"/>
                <w:szCs w:val="24"/>
                <w:lang w:val="en-US"/>
              </w:rPr>
              <w:t>6</w:t>
            </w:r>
            <w:r w:rsidRPr="00787F6B">
              <w:rPr>
                <w:rFonts w:ascii="Times New Roman" w:hAnsi="Times New Roman" w:cs="Times New Roman"/>
                <w:sz w:val="24"/>
                <w:szCs w:val="24"/>
              </w:rPr>
              <w:t xml:space="preserve"> «Інша діяльність (фактично)» зазначаються фактичні дані за іншими видами господарської діяльності;</w:t>
            </w:r>
          </w:p>
          <w:p w:rsidR="00985760"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lang w:val="en-US"/>
              </w:rPr>
              <w:t>7</w:t>
            </w:r>
            <w:r w:rsidRPr="00787F6B">
              <w:rPr>
                <w:rFonts w:ascii="Times New Roman" w:hAnsi="Times New Roman" w:cs="Times New Roman"/>
                <w:b/>
                <w:sz w:val="24"/>
                <w:szCs w:val="24"/>
              </w:rPr>
              <w:t>)</w:t>
            </w:r>
            <w:r w:rsidRPr="00787F6B">
              <w:rPr>
                <w:rFonts w:ascii="Times New Roman" w:hAnsi="Times New Roman" w:cs="Times New Roman"/>
                <w:sz w:val="24"/>
                <w:szCs w:val="24"/>
              </w:rPr>
              <w:t xml:space="preserve"> </w:t>
            </w:r>
            <w:r w:rsidRPr="00787F6B">
              <w:rPr>
                <w:rFonts w:ascii="Times New Roman" w:hAnsi="Times New Roman" w:cs="Times New Roman"/>
                <w:b/>
                <w:sz w:val="24"/>
                <w:szCs w:val="24"/>
              </w:rPr>
              <w:t xml:space="preserve">у графі </w:t>
            </w:r>
            <w:r w:rsidRPr="00787F6B">
              <w:rPr>
                <w:rFonts w:ascii="Times New Roman" w:hAnsi="Times New Roman" w:cs="Times New Roman"/>
                <w:b/>
                <w:sz w:val="24"/>
                <w:szCs w:val="24"/>
                <w:lang w:val="en-US"/>
              </w:rPr>
              <w:t>7</w:t>
            </w:r>
            <w:r w:rsidRPr="00787F6B">
              <w:rPr>
                <w:rFonts w:ascii="Times New Roman" w:hAnsi="Times New Roman" w:cs="Times New Roman"/>
                <w:sz w:val="24"/>
                <w:szCs w:val="24"/>
              </w:rPr>
              <w:t xml:space="preserve"> «Усього (фактично)» узагальнюються фактичні показники щодо всіх видів господарської діяльності ліцензіата;</w:t>
            </w:r>
          </w:p>
          <w:p w:rsidR="00985760"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lang w:val="en-US"/>
              </w:rPr>
              <w:t>8</w:t>
            </w:r>
            <w:r w:rsidRPr="00787F6B">
              <w:rPr>
                <w:rFonts w:ascii="Times New Roman" w:hAnsi="Times New Roman" w:cs="Times New Roman"/>
                <w:b/>
                <w:sz w:val="24"/>
                <w:szCs w:val="24"/>
              </w:rPr>
              <w:t>)</w:t>
            </w:r>
            <w:r w:rsidRPr="00787F6B">
              <w:rPr>
                <w:rFonts w:ascii="Times New Roman" w:hAnsi="Times New Roman" w:cs="Times New Roman"/>
                <w:sz w:val="24"/>
                <w:szCs w:val="24"/>
              </w:rPr>
              <w:t xml:space="preserve"> у графах </w:t>
            </w:r>
            <w:r w:rsidRPr="00787F6B">
              <w:rPr>
                <w:rFonts w:ascii="Times New Roman" w:hAnsi="Times New Roman" w:cs="Times New Roman"/>
                <w:b/>
                <w:sz w:val="24"/>
                <w:szCs w:val="24"/>
                <w:lang w:val="en-US"/>
              </w:rPr>
              <w:t xml:space="preserve">8 </w:t>
            </w:r>
            <w:r w:rsidRPr="00787F6B">
              <w:rPr>
                <w:rFonts w:ascii="Times New Roman" w:hAnsi="Times New Roman" w:cs="Times New Roman"/>
                <w:b/>
                <w:sz w:val="24"/>
                <w:szCs w:val="24"/>
              </w:rPr>
              <w:t>–</w:t>
            </w:r>
            <w:r w:rsidRPr="00787F6B">
              <w:rPr>
                <w:rFonts w:ascii="Times New Roman" w:hAnsi="Times New Roman" w:cs="Times New Roman"/>
                <w:b/>
                <w:sz w:val="24"/>
                <w:szCs w:val="24"/>
                <w:lang w:val="en-US"/>
              </w:rPr>
              <w:t xml:space="preserve"> 10</w:t>
            </w:r>
            <w:r w:rsidRPr="00787F6B">
              <w:rPr>
                <w:rFonts w:ascii="Times New Roman" w:hAnsi="Times New Roman" w:cs="Times New Roman"/>
                <w:sz w:val="24"/>
                <w:szCs w:val="24"/>
              </w:rPr>
              <w:t xml:space="preserve"> «Довідково: інформація щодо витрат, які капіталізувалися з розподілу електричної енергії» зазначаються довідкові дані щодо витрат, які віднесені до капітальних витрат, у тому числі:</w:t>
            </w:r>
          </w:p>
          <w:p w:rsidR="00985760"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 xml:space="preserve">у графі </w:t>
            </w:r>
            <w:r w:rsidRPr="00787F6B">
              <w:rPr>
                <w:rFonts w:ascii="Times New Roman" w:hAnsi="Times New Roman" w:cs="Times New Roman"/>
                <w:b/>
                <w:sz w:val="24"/>
                <w:szCs w:val="24"/>
                <w:lang w:val="en-US"/>
              </w:rPr>
              <w:t>8</w:t>
            </w:r>
            <w:r w:rsidRPr="00787F6B">
              <w:rPr>
                <w:rFonts w:ascii="Times New Roman" w:hAnsi="Times New Roman" w:cs="Times New Roman"/>
                <w:sz w:val="24"/>
                <w:szCs w:val="24"/>
              </w:rPr>
              <w:t xml:space="preserve"> «приєднання споживачів (фактично)» зазначаються фактичні дані щодо капітальних витрат, що стосуються стандартних та нестандартних приєднань електроустановок до електричних мереж;</w:t>
            </w:r>
          </w:p>
          <w:p w:rsidR="00985760" w:rsidRPr="00787F6B" w:rsidRDefault="00985760"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 xml:space="preserve">у графі </w:t>
            </w:r>
            <w:r w:rsidRPr="00787F6B">
              <w:rPr>
                <w:rFonts w:ascii="Times New Roman" w:hAnsi="Times New Roman" w:cs="Times New Roman"/>
                <w:b/>
                <w:sz w:val="24"/>
                <w:szCs w:val="24"/>
                <w:lang w:val="en-US"/>
              </w:rPr>
              <w:t>9</w:t>
            </w:r>
            <w:r w:rsidRPr="00787F6B">
              <w:rPr>
                <w:rFonts w:ascii="Times New Roman" w:hAnsi="Times New Roman" w:cs="Times New Roman"/>
                <w:sz w:val="24"/>
                <w:szCs w:val="24"/>
              </w:rPr>
              <w:t xml:space="preserve"> «витрати на ремонт (фактично)» зазначаються фактичні дані щодо капітальних витрат на заходи з виконання ремонтів;</w:t>
            </w:r>
          </w:p>
          <w:p w:rsidR="00800CD8" w:rsidRPr="00787F6B" w:rsidRDefault="00985760" w:rsidP="00AC4D53">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 xml:space="preserve">у графі </w:t>
            </w:r>
            <w:r w:rsidRPr="00787F6B">
              <w:rPr>
                <w:rFonts w:ascii="Times New Roman" w:hAnsi="Times New Roman" w:cs="Times New Roman"/>
                <w:b/>
                <w:sz w:val="24"/>
                <w:szCs w:val="24"/>
                <w:lang w:val="en-US"/>
              </w:rPr>
              <w:t>10</w:t>
            </w:r>
            <w:r w:rsidRPr="00787F6B">
              <w:rPr>
                <w:rFonts w:ascii="Times New Roman" w:hAnsi="Times New Roman" w:cs="Times New Roman"/>
                <w:sz w:val="24"/>
                <w:szCs w:val="24"/>
              </w:rPr>
              <w:t xml:space="preserve"> «інше (фактично)» зазначаються фактичні дані щодо капітальних витрат за всіма іншими заходами (заходи інвестиційної програми без урахування приєднань тощо). При цьому фактичні дані щодо капітальних витрат, які сформовані шляхом виконання робіт господарським способом, розподіляються за відповідними витратами (сировина і матеріали, паливно-мастильні матеріали, витрати на оплату праці тощо). Фактичні дані щодо капітальних витрат, які </w:t>
            </w:r>
            <w:r w:rsidRPr="00787F6B">
              <w:rPr>
                <w:rFonts w:ascii="Times New Roman" w:hAnsi="Times New Roman" w:cs="Times New Roman"/>
                <w:sz w:val="24"/>
                <w:szCs w:val="24"/>
              </w:rPr>
              <w:lastRenderedPageBreak/>
              <w:t>сформовані шляхом виконання робіт підрядним способом, зазначаються в рядку 015 відповідної графи.</w:t>
            </w:r>
            <w:r w:rsidRPr="00787F6B">
              <w:rPr>
                <w:rFonts w:ascii="Times New Roman" w:hAnsi="Times New Roman" w:cs="Times New Roman"/>
                <w:b/>
                <w:sz w:val="24"/>
                <w:szCs w:val="24"/>
              </w:rPr>
              <w:t xml:space="preserve"> </w:t>
            </w:r>
          </w:p>
        </w:tc>
      </w:tr>
      <w:tr w:rsidR="004A18F8" w:rsidRPr="00787F6B" w:rsidTr="00DB59E3">
        <w:tc>
          <w:tcPr>
            <w:tcW w:w="7687" w:type="dxa"/>
          </w:tcPr>
          <w:p w:rsidR="00800CD8" w:rsidRPr="00787F6B" w:rsidRDefault="000A399D"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3.3. У розділі I "Загальна інформація" (рядки 005-210) зазначаються показники витрат, доходів, фінансових результатів та інші показники діяльності ліцензіата за звітний період у розрізі діяльності з розподілу електричної енергії та інших видів діяльності ліцензіата, а саме:</w:t>
            </w:r>
          </w:p>
          <w:p w:rsidR="000A399D" w:rsidRPr="00787F6B" w:rsidRDefault="000A399D"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w:t>
            </w:r>
          </w:p>
          <w:p w:rsidR="000A399D" w:rsidRPr="00787F6B" w:rsidRDefault="000A399D"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32) у рядку 160 "Фінансові результати від операційної діяльності":</w:t>
            </w:r>
          </w:p>
          <w:p w:rsidR="000A399D" w:rsidRPr="00787F6B" w:rsidRDefault="003F5492"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w:t>
            </w:r>
          </w:p>
          <w:p w:rsidR="000A399D" w:rsidRPr="00787F6B" w:rsidRDefault="000A399D"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у розрізі графи 6 зазначають фінансовий результат від операційної діяльності, який визначається як сума даних рядків 145 "Чистий дохід (виручка) від реалізації продукції (товарів, робіт, послуг)" та 155 "Інші операційні доходи" за мінусом суми даних рядків: 215 "Операційні контрольовані витрати (розшифрувати в додатку 5)", 220 "Операційні неконтрольовані витрати (розшифрувати в додатку 5), у </w:t>
            </w:r>
            <w:proofErr w:type="spellStart"/>
            <w:r w:rsidRPr="00787F6B">
              <w:rPr>
                <w:rFonts w:ascii="Times New Roman" w:hAnsi="Times New Roman" w:cs="Times New Roman"/>
                <w:sz w:val="24"/>
                <w:szCs w:val="24"/>
              </w:rPr>
              <w:t>т.ч</w:t>
            </w:r>
            <w:proofErr w:type="spellEnd"/>
            <w:r w:rsidRPr="00787F6B">
              <w:rPr>
                <w:rFonts w:ascii="Times New Roman" w:hAnsi="Times New Roman" w:cs="Times New Roman"/>
                <w:sz w:val="24"/>
                <w:szCs w:val="24"/>
              </w:rPr>
              <w:t>.:", 230 "витрати, пов'язані з купівлею електричної енергії з метою компенсації технологічних витрат електричної енергії на її розподіл", 426 "Амортизація (за бухгалтерським обліком)" та 005 "Операційні витрати, усього";</w:t>
            </w:r>
          </w:p>
          <w:p w:rsidR="000A399D" w:rsidRPr="00787F6B" w:rsidRDefault="000A399D"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у розрізі граф </w:t>
            </w:r>
            <w:r w:rsidRPr="00787F6B">
              <w:rPr>
                <w:rFonts w:ascii="Times New Roman" w:hAnsi="Times New Roman" w:cs="Times New Roman"/>
                <w:b/>
                <w:sz w:val="24"/>
                <w:szCs w:val="24"/>
              </w:rPr>
              <w:t>3-5</w:t>
            </w:r>
            <w:r w:rsidRPr="00787F6B">
              <w:rPr>
                <w:rFonts w:ascii="Times New Roman" w:hAnsi="Times New Roman" w:cs="Times New Roman"/>
                <w:sz w:val="24"/>
                <w:szCs w:val="24"/>
              </w:rPr>
              <w:t xml:space="preserve"> зазначають фінансовий результат від операційної діяльності, що визначається як сума даних рядків 145 "Чистий дохід (виручка) від реалізації продукції (товарів, робіт, послуг)" та 155 "Інші операційні доходи" за мінусом даних рядка 005 "Операційні витрати, усього". У графі 3 "Фінансовий результат від операційної діяльності" не враховуються дані рядка 005 "Операційні витрати";</w:t>
            </w:r>
          </w:p>
        </w:tc>
        <w:tc>
          <w:tcPr>
            <w:tcW w:w="7441" w:type="dxa"/>
          </w:tcPr>
          <w:p w:rsidR="000A399D" w:rsidRPr="00787F6B" w:rsidRDefault="000A399D"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3.3. У розділі I «Загальна інформація» (рядки 005-210) зазначаються показники витрат, доходів, фінансових результатів та інші показники діяльності ліцензіата за звітний період у розрізі діяльності з розподілу електричної енергії та інших видів діяльності ліцензіата, а саме:</w:t>
            </w:r>
          </w:p>
          <w:p w:rsidR="000A399D" w:rsidRPr="00787F6B" w:rsidRDefault="000A399D"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w:t>
            </w:r>
          </w:p>
          <w:p w:rsidR="000A399D" w:rsidRPr="00787F6B" w:rsidRDefault="000A399D"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32) у рядку 160 «Фінансові результати від операційної діяльності»:</w:t>
            </w:r>
          </w:p>
          <w:p w:rsidR="003F5492" w:rsidRPr="00787F6B" w:rsidRDefault="003F5492"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w:t>
            </w:r>
          </w:p>
          <w:p w:rsidR="000A399D" w:rsidRPr="00787F6B" w:rsidRDefault="000A399D"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у розрізі </w:t>
            </w:r>
            <w:r w:rsidRPr="00787F6B">
              <w:rPr>
                <w:rFonts w:ascii="Times New Roman" w:hAnsi="Times New Roman" w:cs="Times New Roman"/>
                <w:b/>
                <w:sz w:val="24"/>
                <w:szCs w:val="24"/>
              </w:rPr>
              <w:t>графи 7</w:t>
            </w:r>
            <w:r w:rsidRPr="00787F6B">
              <w:rPr>
                <w:rFonts w:ascii="Times New Roman" w:hAnsi="Times New Roman" w:cs="Times New Roman"/>
                <w:sz w:val="24"/>
                <w:szCs w:val="24"/>
              </w:rPr>
              <w:t xml:space="preserve"> зазначають фінансовий результат від операційної діяльності, який визначається як сума даних рядків 145 «Чистий дохід (виручка) від реалізації продукції (товарів, робіт, послуг)» та 155 «Інші операційні доходи» за мінусом суми даних рядків: 215 «Операційні контрольовані витрати (розшифрувати в додатку 5)», 220 «Операційні неконтрольовані витрати (розшифрувати в додатку 5), у </w:t>
            </w:r>
            <w:proofErr w:type="spellStart"/>
            <w:r w:rsidRPr="00787F6B">
              <w:rPr>
                <w:rFonts w:ascii="Times New Roman" w:hAnsi="Times New Roman" w:cs="Times New Roman"/>
                <w:sz w:val="24"/>
                <w:szCs w:val="24"/>
              </w:rPr>
              <w:t>т.ч</w:t>
            </w:r>
            <w:proofErr w:type="spellEnd"/>
            <w:r w:rsidRPr="00787F6B">
              <w:rPr>
                <w:rFonts w:ascii="Times New Roman" w:hAnsi="Times New Roman" w:cs="Times New Roman"/>
                <w:sz w:val="24"/>
                <w:szCs w:val="24"/>
              </w:rPr>
              <w:t>.:», 230 «витрати, пов'язані з купівлею електричної енергії з метою компенсації технологічних витрат електричної енергії на її розподіл», 426 «Амортизація (за бухгалтерським обліком)» та 005 «Операційні витрати, усього»;</w:t>
            </w:r>
          </w:p>
          <w:p w:rsidR="00800CD8" w:rsidRPr="00787F6B" w:rsidRDefault="000A399D"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у розрізі граф </w:t>
            </w:r>
            <w:r w:rsidRPr="00787F6B">
              <w:rPr>
                <w:rFonts w:ascii="Times New Roman" w:hAnsi="Times New Roman" w:cs="Times New Roman"/>
                <w:b/>
                <w:sz w:val="24"/>
                <w:szCs w:val="24"/>
              </w:rPr>
              <w:t>3-6</w:t>
            </w:r>
            <w:r w:rsidRPr="00787F6B">
              <w:rPr>
                <w:rFonts w:ascii="Times New Roman" w:hAnsi="Times New Roman" w:cs="Times New Roman"/>
                <w:sz w:val="24"/>
                <w:szCs w:val="24"/>
              </w:rPr>
              <w:t xml:space="preserve"> зазначають фінансовий результат від операційної діяльності, що визначається як сума даних рядків 145 «Чистий дохід (виручка) від реалізації продукції (товарів, робіт, послуг)» та 155 «Інші операційні доходи» за мінусом даних рядка 005 «Операційні витрати, усього». У графі 3 «Фінансовий результат від операційної діяльності» не враховуються дані рядка 005 «Операційні витрати»;</w:t>
            </w:r>
          </w:p>
        </w:tc>
      </w:tr>
      <w:tr w:rsidR="004A18F8" w:rsidRPr="00787F6B" w:rsidTr="00DB59E3">
        <w:tc>
          <w:tcPr>
            <w:tcW w:w="7687" w:type="dxa"/>
          </w:tcPr>
          <w:p w:rsidR="000A399D" w:rsidRPr="00787F6B" w:rsidRDefault="000A399D"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3.5. У розділі III "Довідкова інформація" (рядки 330-430) зазначається середньооблікова кількість штатних працівників, середньомісячна заробітна плата працівників, кількість абонентів на кінець звітного періоду, інформація щодо обсягів розподілу електричної енергії, вартості активів (капіталу), балансової вартості активів та амортизації за податковим обліком та інша довідкова інформація, а саме:</w:t>
            </w:r>
          </w:p>
          <w:p w:rsidR="000A399D" w:rsidRPr="00787F6B" w:rsidRDefault="000A399D"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w:t>
            </w:r>
          </w:p>
          <w:p w:rsidR="000A399D" w:rsidRPr="00787F6B" w:rsidRDefault="000A399D"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3) у рядку 340 "Середньомісячна заробітна плата працівників" зазначається середньомісячна заробітна плата працівників у розрізі </w:t>
            </w:r>
            <w:r w:rsidRPr="00787F6B">
              <w:rPr>
                <w:rFonts w:ascii="Times New Roman" w:hAnsi="Times New Roman" w:cs="Times New Roman"/>
                <w:sz w:val="24"/>
                <w:szCs w:val="24"/>
              </w:rPr>
              <w:lastRenderedPageBreak/>
              <w:t>кожного виду діяльності ліцензіата. Дані рядка 340 визначаються як відношення рядка 060 "Витрати на оплату праці" до рядка 330 "Середньооблікова кількість штатних працівників" з подальшим діленням на відповідну кількість місяців звітного періоду.</w:t>
            </w:r>
          </w:p>
          <w:p w:rsidR="00800CD8" w:rsidRPr="00787F6B" w:rsidRDefault="000A399D"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Для ліцензіатів, що перейшли на стимулююче регулювання, дані рядка 340 граф 1, 2 визначаються як відношення рядка 216 "витрати на оплату праці" до рядка 330 "Середньооблікова кількість штатних працівників" з подальшим діленням на відповідну кількість місяців звітного періоду; дані рядка 340 </w:t>
            </w:r>
            <w:r w:rsidRPr="00787F6B">
              <w:rPr>
                <w:rFonts w:ascii="Times New Roman" w:hAnsi="Times New Roman" w:cs="Times New Roman"/>
                <w:b/>
                <w:sz w:val="24"/>
                <w:szCs w:val="24"/>
              </w:rPr>
              <w:t>граф</w:t>
            </w:r>
            <w:r w:rsidRPr="00787F6B">
              <w:rPr>
                <w:rFonts w:ascii="Times New Roman" w:hAnsi="Times New Roman" w:cs="Times New Roman"/>
                <w:sz w:val="24"/>
                <w:szCs w:val="24"/>
              </w:rPr>
              <w:t xml:space="preserve"> </w:t>
            </w:r>
            <w:r w:rsidRPr="00787F6B">
              <w:rPr>
                <w:rFonts w:ascii="Times New Roman" w:hAnsi="Times New Roman" w:cs="Times New Roman"/>
                <w:b/>
                <w:sz w:val="24"/>
                <w:szCs w:val="24"/>
              </w:rPr>
              <w:t>3-5</w:t>
            </w:r>
            <w:r w:rsidRPr="00787F6B">
              <w:rPr>
                <w:rFonts w:ascii="Times New Roman" w:hAnsi="Times New Roman" w:cs="Times New Roman"/>
                <w:sz w:val="24"/>
                <w:szCs w:val="24"/>
              </w:rPr>
              <w:t xml:space="preserve"> визначаються як відношення рядка 060 "Витрати на оплату праці" до рядка 330 "Середньооблікова кількість штатних працівників" з подальшим діленням на відповідну кількість місяців звітного періоду; дані рядка 340 графи 6 визначаються як відношення суми рядків 060 "Витрати на оплату праці" (графа 6) та 216 "витрати на оплату праці" (графа 2) до рядка 330 "Середньооблікова кількість штатних працівників" з подальшим діленням на відповідну кількість місяців звітного періоду;</w:t>
            </w:r>
          </w:p>
          <w:p w:rsidR="000A399D" w:rsidRPr="00787F6B" w:rsidRDefault="000A399D"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w:t>
            </w:r>
          </w:p>
          <w:p w:rsidR="007656DA" w:rsidRPr="00787F6B" w:rsidRDefault="007656DA"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21) у рядку 426 "Амортизація (за бухгалтерським обліком)" зазначаються сукупні витрати на амортизацію основних засобів, інших необоротних та нематеріальних активів для всіх потреб діяльності ліцензіата в частині розподілу електричної енергії. Рядок 426 "Амортизація (за бухгалтерським обліком)" заповнюють ліцензіати, які перейшли на стимулююче регулювання.</w:t>
            </w:r>
          </w:p>
          <w:p w:rsidR="007656DA" w:rsidRPr="00787F6B" w:rsidRDefault="007656DA"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Графа 6</w:t>
            </w:r>
            <w:r w:rsidRPr="00787F6B">
              <w:rPr>
                <w:rFonts w:ascii="Times New Roman" w:hAnsi="Times New Roman" w:cs="Times New Roman"/>
                <w:sz w:val="24"/>
                <w:szCs w:val="24"/>
              </w:rPr>
              <w:t xml:space="preserve"> не заповнюється;</w:t>
            </w:r>
          </w:p>
        </w:tc>
        <w:tc>
          <w:tcPr>
            <w:tcW w:w="7441" w:type="dxa"/>
          </w:tcPr>
          <w:p w:rsidR="000A399D" w:rsidRPr="00787F6B" w:rsidRDefault="000A399D"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 xml:space="preserve">3.5. У розділі III </w:t>
            </w:r>
            <w:r w:rsidR="00243BC9" w:rsidRPr="00787F6B">
              <w:rPr>
                <w:rFonts w:ascii="Times New Roman" w:hAnsi="Times New Roman" w:cs="Times New Roman"/>
                <w:sz w:val="24"/>
                <w:szCs w:val="24"/>
              </w:rPr>
              <w:t>«</w:t>
            </w:r>
            <w:r w:rsidRPr="00787F6B">
              <w:rPr>
                <w:rFonts w:ascii="Times New Roman" w:hAnsi="Times New Roman" w:cs="Times New Roman"/>
                <w:sz w:val="24"/>
                <w:szCs w:val="24"/>
              </w:rPr>
              <w:t>Довідкова інформація</w:t>
            </w:r>
            <w:r w:rsidR="00243BC9" w:rsidRPr="00787F6B">
              <w:rPr>
                <w:rFonts w:ascii="Times New Roman" w:hAnsi="Times New Roman" w:cs="Times New Roman"/>
                <w:sz w:val="24"/>
                <w:szCs w:val="24"/>
              </w:rPr>
              <w:t>»</w:t>
            </w:r>
            <w:r w:rsidRPr="00787F6B">
              <w:rPr>
                <w:rFonts w:ascii="Times New Roman" w:hAnsi="Times New Roman" w:cs="Times New Roman"/>
                <w:sz w:val="24"/>
                <w:szCs w:val="24"/>
              </w:rPr>
              <w:t xml:space="preserve"> (рядки 330-430) зазначається середньооблікова кількість штатних працівників, середньомісячна заробітна плата працівників, кількість абонентів на кінець звітного періоду, інформація щодо обсягів розподілу електричної енергії, вартості активів (капіталу), балансової вартості активів та амортизації за податковим обліком та інша довідкова інформація, а саме:</w:t>
            </w:r>
          </w:p>
          <w:p w:rsidR="000A399D" w:rsidRPr="00787F6B" w:rsidRDefault="000A399D"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t>…</w:t>
            </w:r>
          </w:p>
          <w:p w:rsidR="000A399D" w:rsidRPr="00787F6B" w:rsidRDefault="000A399D" w:rsidP="00AC4D53">
            <w:pPr>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 xml:space="preserve">3) у рядку 340 </w:t>
            </w:r>
            <w:r w:rsidR="00243BC9" w:rsidRPr="00787F6B">
              <w:rPr>
                <w:rFonts w:ascii="Times New Roman" w:hAnsi="Times New Roman" w:cs="Times New Roman"/>
                <w:sz w:val="24"/>
                <w:szCs w:val="24"/>
              </w:rPr>
              <w:t>«</w:t>
            </w:r>
            <w:r w:rsidRPr="00787F6B">
              <w:rPr>
                <w:rFonts w:ascii="Times New Roman" w:hAnsi="Times New Roman" w:cs="Times New Roman"/>
                <w:sz w:val="24"/>
                <w:szCs w:val="24"/>
              </w:rPr>
              <w:t>Середньомісячна заробітна плата працівників</w:t>
            </w:r>
            <w:r w:rsidR="00243BC9" w:rsidRPr="00787F6B">
              <w:rPr>
                <w:rFonts w:ascii="Times New Roman" w:hAnsi="Times New Roman" w:cs="Times New Roman"/>
                <w:sz w:val="24"/>
                <w:szCs w:val="24"/>
              </w:rPr>
              <w:t>»</w:t>
            </w:r>
            <w:r w:rsidRPr="00787F6B">
              <w:rPr>
                <w:rFonts w:ascii="Times New Roman" w:hAnsi="Times New Roman" w:cs="Times New Roman"/>
                <w:sz w:val="24"/>
                <w:szCs w:val="24"/>
              </w:rPr>
              <w:t xml:space="preserve"> зазначається середньомісячна заробітна плата працівників у розрізі кожного виду діяльності ліцензіата. Дані рядка 340 визначаються як відношення рядка 060 </w:t>
            </w:r>
            <w:r w:rsidR="00243BC9" w:rsidRPr="00787F6B">
              <w:rPr>
                <w:rFonts w:ascii="Times New Roman" w:hAnsi="Times New Roman" w:cs="Times New Roman"/>
                <w:sz w:val="24"/>
                <w:szCs w:val="24"/>
              </w:rPr>
              <w:t>«</w:t>
            </w:r>
            <w:r w:rsidRPr="00787F6B">
              <w:rPr>
                <w:rFonts w:ascii="Times New Roman" w:hAnsi="Times New Roman" w:cs="Times New Roman"/>
                <w:sz w:val="24"/>
                <w:szCs w:val="24"/>
              </w:rPr>
              <w:t>Витрати на оплату праці</w:t>
            </w:r>
            <w:r w:rsidR="00243BC9" w:rsidRPr="00787F6B">
              <w:rPr>
                <w:rFonts w:ascii="Times New Roman" w:hAnsi="Times New Roman" w:cs="Times New Roman"/>
                <w:sz w:val="24"/>
                <w:szCs w:val="24"/>
              </w:rPr>
              <w:t>»</w:t>
            </w:r>
            <w:r w:rsidRPr="00787F6B">
              <w:rPr>
                <w:rFonts w:ascii="Times New Roman" w:hAnsi="Times New Roman" w:cs="Times New Roman"/>
                <w:sz w:val="24"/>
                <w:szCs w:val="24"/>
              </w:rPr>
              <w:t xml:space="preserve"> до рядка 330 </w:t>
            </w:r>
            <w:r w:rsidR="00243BC9" w:rsidRPr="00787F6B">
              <w:rPr>
                <w:rFonts w:ascii="Times New Roman" w:hAnsi="Times New Roman" w:cs="Times New Roman"/>
                <w:sz w:val="24"/>
                <w:szCs w:val="24"/>
              </w:rPr>
              <w:t>«</w:t>
            </w:r>
            <w:r w:rsidRPr="00787F6B">
              <w:rPr>
                <w:rFonts w:ascii="Times New Roman" w:hAnsi="Times New Roman" w:cs="Times New Roman"/>
                <w:sz w:val="24"/>
                <w:szCs w:val="24"/>
              </w:rPr>
              <w:t>Середньооблікова кількість штатних працівників</w:t>
            </w:r>
            <w:r w:rsidR="00243BC9" w:rsidRPr="00787F6B">
              <w:rPr>
                <w:rFonts w:ascii="Times New Roman" w:hAnsi="Times New Roman" w:cs="Times New Roman"/>
                <w:sz w:val="24"/>
                <w:szCs w:val="24"/>
              </w:rPr>
              <w:t>»</w:t>
            </w:r>
            <w:r w:rsidRPr="00787F6B">
              <w:rPr>
                <w:rFonts w:ascii="Times New Roman" w:hAnsi="Times New Roman" w:cs="Times New Roman"/>
                <w:sz w:val="24"/>
                <w:szCs w:val="24"/>
              </w:rPr>
              <w:t xml:space="preserve"> з подальшим діленням на відповідну кількість місяців звітного періоду.</w:t>
            </w:r>
          </w:p>
          <w:p w:rsidR="000A399D" w:rsidRPr="00787F6B" w:rsidRDefault="000A399D" w:rsidP="00AC4D53">
            <w:pPr>
              <w:shd w:val="clear" w:color="auto" w:fill="FFFFFF"/>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Для ліцензіатів, що перейшли на стимулююче регулювання, дані рядка 340 граф 1, 2 визначаються як відношення рядка 216 «витрати на оплату праці» до рядка 330 «Середньооблікова кількість штатних працівників» з подальшим діленням на відповідну кількість місяців звітного періоду; дані рядка 340 </w:t>
            </w:r>
            <w:r w:rsidRPr="00787F6B">
              <w:rPr>
                <w:rFonts w:ascii="Times New Roman" w:hAnsi="Times New Roman" w:cs="Times New Roman"/>
                <w:b/>
                <w:sz w:val="24"/>
                <w:szCs w:val="24"/>
              </w:rPr>
              <w:t>граф</w:t>
            </w:r>
            <w:r w:rsidRPr="00787F6B">
              <w:rPr>
                <w:rFonts w:ascii="Times New Roman" w:hAnsi="Times New Roman" w:cs="Times New Roman"/>
                <w:sz w:val="24"/>
                <w:szCs w:val="24"/>
              </w:rPr>
              <w:t xml:space="preserve"> </w:t>
            </w:r>
            <w:r w:rsidRPr="00787F6B">
              <w:rPr>
                <w:rFonts w:ascii="Times New Roman" w:hAnsi="Times New Roman" w:cs="Times New Roman"/>
                <w:b/>
                <w:sz w:val="24"/>
                <w:szCs w:val="24"/>
              </w:rPr>
              <w:t>3-6</w:t>
            </w:r>
            <w:r w:rsidRPr="00787F6B">
              <w:rPr>
                <w:rFonts w:ascii="Times New Roman" w:hAnsi="Times New Roman" w:cs="Times New Roman"/>
                <w:sz w:val="24"/>
                <w:szCs w:val="24"/>
              </w:rPr>
              <w:t xml:space="preserve"> визначаються як відношення рядка 060 "Витрати на оплату праці" до рядка 330 «Середньооблікова кількість штатних працівників» з подальшим діленням на відповідну кількість місяців звітного періоду; дані рядка 340 графи 6 визначаються як відношення суми рядків 060 «Витрати на оплату праці» (графа 6) та 216 «витрати на оплату праці» (графа 2) до рядка 330 «Середньооблікова кількість штатних працівників» з подальшим діленням на відповідну кількість місяців звітного періоду;</w:t>
            </w:r>
          </w:p>
          <w:p w:rsidR="000A399D" w:rsidRPr="00787F6B" w:rsidRDefault="000A399D" w:rsidP="00AC4D53">
            <w:pPr>
              <w:shd w:val="clear" w:color="auto" w:fill="FFFFFF"/>
              <w:ind w:firstLine="284"/>
              <w:jc w:val="both"/>
              <w:rPr>
                <w:rFonts w:ascii="Times New Roman" w:hAnsi="Times New Roman" w:cs="Times New Roman"/>
                <w:sz w:val="24"/>
                <w:szCs w:val="24"/>
              </w:rPr>
            </w:pPr>
            <w:r w:rsidRPr="00787F6B">
              <w:rPr>
                <w:rFonts w:ascii="Times New Roman" w:hAnsi="Times New Roman" w:cs="Times New Roman"/>
                <w:sz w:val="24"/>
                <w:szCs w:val="24"/>
              </w:rPr>
              <w:t>…</w:t>
            </w:r>
          </w:p>
          <w:p w:rsidR="007656DA" w:rsidRPr="00787F6B" w:rsidRDefault="007656DA" w:rsidP="00AC4D53">
            <w:pPr>
              <w:shd w:val="clear" w:color="auto" w:fill="FFFFFF"/>
              <w:ind w:firstLine="284"/>
              <w:jc w:val="both"/>
              <w:rPr>
                <w:rFonts w:ascii="Times New Roman" w:hAnsi="Times New Roman" w:cs="Times New Roman"/>
                <w:sz w:val="24"/>
                <w:szCs w:val="24"/>
              </w:rPr>
            </w:pPr>
            <w:r w:rsidRPr="00787F6B">
              <w:rPr>
                <w:rFonts w:ascii="Times New Roman" w:hAnsi="Times New Roman" w:cs="Times New Roman"/>
                <w:sz w:val="24"/>
                <w:szCs w:val="24"/>
              </w:rPr>
              <w:t>21) у рядку 426 «Амортизація (за бухгалтерським обліком)» зазначаються сукупні витрати на амортизацію основних засобів, інших необоротних та нематеріальних активів для всіх потреб діяльності ліцензіата в частині розподілу електричної енергії. Рядок 426 «Амортизація (за бухгалтерським обліком)» заповнюють ліцензіати, які перейшли на стимулююче регулювання.</w:t>
            </w:r>
          </w:p>
          <w:p w:rsidR="00800CD8" w:rsidRPr="00787F6B" w:rsidRDefault="007656DA" w:rsidP="00AC4D53">
            <w:pPr>
              <w:shd w:val="clear" w:color="auto" w:fill="FFFFFF"/>
              <w:ind w:firstLine="284"/>
              <w:jc w:val="both"/>
              <w:rPr>
                <w:rFonts w:ascii="Times New Roman" w:hAnsi="Times New Roman" w:cs="Times New Roman"/>
                <w:sz w:val="24"/>
                <w:szCs w:val="24"/>
              </w:rPr>
            </w:pPr>
            <w:r w:rsidRPr="00787F6B">
              <w:rPr>
                <w:rFonts w:ascii="Times New Roman" w:hAnsi="Times New Roman" w:cs="Times New Roman"/>
                <w:b/>
                <w:sz w:val="24"/>
                <w:szCs w:val="24"/>
              </w:rPr>
              <w:t>Графа 7</w:t>
            </w:r>
            <w:r w:rsidRPr="00787F6B">
              <w:rPr>
                <w:rFonts w:ascii="Times New Roman" w:hAnsi="Times New Roman" w:cs="Times New Roman"/>
                <w:sz w:val="24"/>
                <w:szCs w:val="24"/>
              </w:rPr>
              <w:t xml:space="preserve"> не заповнюється;</w:t>
            </w:r>
          </w:p>
        </w:tc>
      </w:tr>
      <w:tr w:rsidR="00243BC9" w:rsidRPr="00787F6B" w:rsidTr="005B2CB0">
        <w:tc>
          <w:tcPr>
            <w:tcW w:w="15128" w:type="dxa"/>
            <w:gridSpan w:val="2"/>
          </w:tcPr>
          <w:p w:rsidR="00243BC9" w:rsidRPr="00787F6B" w:rsidRDefault="00243BC9" w:rsidP="00AC4D53">
            <w:pPr>
              <w:ind w:firstLine="284"/>
              <w:jc w:val="center"/>
              <w:rPr>
                <w:rFonts w:ascii="Times New Roman" w:hAnsi="Times New Roman" w:cs="Times New Roman"/>
                <w:b/>
                <w:sz w:val="24"/>
                <w:szCs w:val="24"/>
              </w:rPr>
            </w:pPr>
            <w:r w:rsidRPr="00787F6B">
              <w:rPr>
                <w:rFonts w:ascii="Times New Roman" w:hAnsi="Times New Roman" w:cs="Times New Roman"/>
                <w:b/>
                <w:sz w:val="24"/>
                <w:szCs w:val="24"/>
              </w:rPr>
              <w:lastRenderedPageBreak/>
              <w:t>постанова НКРЕКП від 29 березня 2019 року № 450</w:t>
            </w:r>
            <w:r w:rsidRPr="00787F6B">
              <w:rPr>
                <w:rFonts w:ascii="Times New Roman" w:hAnsi="Times New Roman" w:cs="Times New Roman"/>
                <w:b/>
                <w:sz w:val="24"/>
                <w:szCs w:val="24"/>
              </w:rPr>
              <w:tab/>
            </w:r>
          </w:p>
        </w:tc>
      </w:tr>
      <w:tr w:rsidR="004A18F8" w:rsidRPr="00787F6B" w:rsidTr="00DB59E3">
        <w:tc>
          <w:tcPr>
            <w:tcW w:w="7687" w:type="dxa"/>
          </w:tcPr>
          <w:p w:rsidR="00A8686E" w:rsidRPr="00787F6B" w:rsidRDefault="00A8686E" w:rsidP="00A8686E">
            <w:pPr>
              <w:shd w:val="clear" w:color="auto" w:fill="FFFFFF"/>
              <w:ind w:firstLine="284"/>
              <w:jc w:val="both"/>
              <w:rPr>
                <w:rFonts w:ascii="Times New Roman" w:hAnsi="Times New Roman" w:cs="Times New Roman"/>
                <w:sz w:val="24"/>
                <w:szCs w:val="24"/>
              </w:rPr>
            </w:pPr>
            <w:r w:rsidRPr="00787F6B">
              <w:rPr>
                <w:rFonts w:ascii="Times New Roman" w:hAnsi="Times New Roman" w:cs="Times New Roman"/>
                <w:sz w:val="24"/>
                <w:szCs w:val="24"/>
              </w:rPr>
              <w:t>1. Затвердити такі, що додаються:</w:t>
            </w:r>
          </w:p>
          <w:p w:rsidR="00A8686E" w:rsidRPr="00787F6B" w:rsidRDefault="00A8686E" w:rsidP="00A8686E">
            <w:pPr>
              <w:shd w:val="clear" w:color="auto" w:fill="FFFFFF"/>
              <w:ind w:firstLine="284"/>
              <w:jc w:val="both"/>
              <w:rPr>
                <w:rFonts w:ascii="Times New Roman" w:hAnsi="Times New Roman" w:cs="Times New Roman"/>
                <w:sz w:val="24"/>
                <w:szCs w:val="24"/>
              </w:rPr>
            </w:pPr>
            <w:r w:rsidRPr="00787F6B">
              <w:rPr>
                <w:rFonts w:ascii="Times New Roman" w:hAnsi="Times New Roman" w:cs="Times New Roman"/>
                <w:sz w:val="24"/>
                <w:szCs w:val="24"/>
              </w:rPr>
              <w:t>…</w:t>
            </w:r>
          </w:p>
          <w:p w:rsidR="00A8686E" w:rsidRPr="00787F6B" w:rsidRDefault="00A8686E" w:rsidP="00A8686E">
            <w:pPr>
              <w:shd w:val="clear" w:color="auto" w:fill="FFFFFF"/>
              <w:ind w:firstLine="284"/>
              <w:jc w:val="both"/>
              <w:rPr>
                <w:rFonts w:ascii="Times New Roman" w:hAnsi="Times New Roman" w:cs="Times New Roman"/>
                <w:sz w:val="24"/>
                <w:szCs w:val="24"/>
              </w:rPr>
            </w:pPr>
            <w:r w:rsidRPr="00787F6B">
              <w:rPr>
                <w:rFonts w:ascii="Times New Roman" w:hAnsi="Times New Roman" w:cs="Times New Roman"/>
                <w:sz w:val="24"/>
                <w:szCs w:val="24"/>
              </w:rPr>
              <w:t>61) Форму звітності № 11-НКРЕКП-моніторинг-передача (річна) «Звіт про зміну споживачами електропостачальника»;</w:t>
            </w:r>
          </w:p>
          <w:p w:rsidR="00A8686E" w:rsidRPr="00787F6B" w:rsidRDefault="00A8686E" w:rsidP="00A8686E">
            <w:pPr>
              <w:shd w:val="clear" w:color="auto" w:fill="FFFFFF"/>
              <w:ind w:firstLine="284"/>
              <w:jc w:val="both"/>
              <w:rPr>
                <w:rFonts w:ascii="Times New Roman" w:hAnsi="Times New Roman" w:cs="Times New Roman"/>
                <w:sz w:val="24"/>
                <w:szCs w:val="24"/>
              </w:rPr>
            </w:pPr>
          </w:p>
          <w:p w:rsidR="00A8686E" w:rsidRPr="00787F6B" w:rsidRDefault="00A8686E" w:rsidP="00A8686E">
            <w:pPr>
              <w:shd w:val="clear" w:color="auto" w:fill="FFFFFF"/>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62) Інструкцію щодо заповнення форми звітності № 11-НКРЕКП-моніторинг-передача (річна) «Звіт про зміну споживачами електропостачальника»;</w:t>
            </w:r>
          </w:p>
          <w:p w:rsidR="00A8686E" w:rsidRPr="00787F6B" w:rsidRDefault="00A8686E" w:rsidP="00A8686E">
            <w:pPr>
              <w:shd w:val="clear" w:color="auto" w:fill="FFFFFF"/>
              <w:ind w:firstLine="284"/>
              <w:jc w:val="both"/>
              <w:rPr>
                <w:rFonts w:ascii="Times New Roman" w:hAnsi="Times New Roman" w:cs="Times New Roman"/>
                <w:sz w:val="24"/>
                <w:szCs w:val="24"/>
              </w:rPr>
            </w:pPr>
          </w:p>
          <w:p w:rsidR="00A8686E" w:rsidRPr="00787F6B" w:rsidRDefault="00A8686E" w:rsidP="00A8686E">
            <w:pPr>
              <w:shd w:val="clear" w:color="auto" w:fill="FFFFFF"/>
              <w:ind w:firstLine="284"/>
              <w:jc w:val="both"/>
              <w:rPr>
                <w:rFonts w:ascii="Times New Roman" w:hAnsi="Times New Roman" w:cs="Times New Roman"/>
                <w:sz w:val="24"/>
                <w:szCs w:val="24"/>
              </w:rPr>
            </w:pPr>
            <w:r w:rsidRPr="00787F6B">
              <w:rPr>
                <w:rFonts w:ascii="Times New Roman" w:hAnsi="Times New Roman" w:cs="Times New Roman"/>
                <w:sz w:val="24"/>
                <w:szCs w:val="24"/>
              </w:rPr>
              <w:t>…</w:t>
            </w:r>
          </w:p>
          <w:p w:rsidR="009248B5" w:rsidRPr="00787F6B" w:rsidRDefault="009248B5" w:rsidP="00AC4D53">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73) Форму звітності № 1 Т-НКРЕКП-моніторинг-виробництво (ТЕС, ТЕЦ) (річна) «Звіт про загальну характеристику виробника електричної енергії»;</w:t>
            </w:r>
          </w:p>
          <w:p w:rsidR="00E15AAA" w:rsidRPr="00787F6B" w:rsidRDefault="00E15AAA" w:rsidP="00AC4D53">
            <w:pPr>
              <w:ind w:firstLine="284"/>
              <w:jc w:val="both"/>
              <w:rPr>
                <w:rFonts w:ascii="Times New Roman" w:hAnsi="Times New Roman" w:cs="Times New Roman"/>
                <w:b/>
                <w:sz w:val="24"/>
                <w:szCs w:val="24"/>
              </w:rPr>
            </w:pPr>
          </w:p>
          <w:p w:rsidR="009248B5" w:rsidRPr="00787F6B" w:rsidRDefault="009248B5" w:rsidP="00AC4D53">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74) Інструкцію щодо заповнення форми звітності № 1 Т-НКРЕКП-моніторинг-виробництво (ТЕС, ТЕЦ) (річна) «Звіт про загальну характеристику виробника електричної енергії»;</w:t>
            </w:r>
          </w:p>
          <w:p w:rsidR="00E15AAA" w:rsidRPr="00787F6B" w:rsidRDefault="00E15AAA" w:rsidP="00AC4D53">
            <w:pPr>
              <w:ind w:firstLine="284"/>
              <w:jc w:val="both"/>
              <w:rPr>
                <w:rFonts w:ascii="Times New Roman" w:hAnsi="Times New Roman" w:cs="Times New Roman"/>
                <w:b/>
                <w:sz w:val="24"/>
                <w:szCs w:val="24"/>
              </w:rPr>
            </w:pPr>
          </w:p>
          <w:p w:rsidR="009248B5" w:rsidRPr="00787F6B" w:rsidRDefault="009248B5" w:rsidP="00AC4D53">
            <w:pPr>
              <w:ind w:firstLine="284"/>
              <w:jc w:val="both"/>
              <w:rPr>
                <w:rFonts w:ascii="Times New Roman" w:hAnsi="Times New Roman" w:cs="Times New Roman"/>
                <w:strike/>
                <w:sz w:val="24"/>
                <w:szCs w:val="24"/>
              </w:rPr>
            </w:pPr>
            <w:r w:rsidRPr="00787F6B">
              <w:rPr>
                <w:rFonts w:ascii="Times New Roman" w:hAnsi="Times New Roman" w:cs="Times New Roman"/>
                <w:strike/>
                <w:sz w:val="24"/>
                <w:szCs w:val="24"/>
              </w:rPr>
              <w:t>75) Форму звітності № 1 А-НКРЕКП-моніторинг-виробництво (АЕС) (річна) «Звіт про загальну характеристику виробника електричної енергії»;</w:t>
            </w:r>
          </w:p>
          <w:p w:rsidR="009248B5" w:rsidRPr="00787F6B" w:rsidRDefault="009248B5" w:rsidP="00AC4D53">
            <w:pPr>
              <w:ind w:firstLine="284"/>
              <w:jc w:val="both"/>
              <w:rPr>
                <w:rFonts w:ascii="Times New Roman" w:hAnsi="Times New Roman" w:cs="Times New Roman"/>
                <w:strike/>
                <w:sz w:val="24"/>
                <w:szCs w:val="24"/>
              </w:rPr>
            </w:pPr>
            <w:r w:rsidRPr="00787F6B">
              <w:rPr>
                <w:rFonts w:ascii="Times New Roman" w:hAnsi="Times New Roman" w:cs="Times New Roman"/>
                <w:strike/>
                <w:sz w:val="24"/>
                <w:szCs w:val="24"/>
              </w:rPr>
              <w:t>76) Інструкцію щодо заповнення форми звітності № 1 А-НКРЕКП-моніторинг-виробництво (АЕС) (річна) «Звіт про загальну характеристику виробника електричної енергії»;</w:t>
            </w:r>
          </w:p>
          <w:p w:rsidR="009248B5" w:rsidRPr="00787F6B" w:rsidRDefault="009248B5" w:rsidP="00AC4D53">
            <w:pPr>
              <w:ind w:firstLine="284"/>
              <w:jc w:val="both"/>
              <w:rPr>
                <w:rFonts w:ascii="Times New Roman" w:hAnsi="Times New Roman" w:cs="Times New Roman"/>
                <w:strike/>
                <w:sz w:val="24"/>
                <w:szCs w:val="24"/>
              </w:rPr>
            </w:pPr>
            <w:r w:rsidRPr="00787F6B">
              <w:rPr>
                <w:rFonts w:ascii="Times New Roman" w:hAnsi="Times New Roman" w:cs="Times New Roman"/>
                <w:strike/>
                <w:sz w:val="24"/>
                <w:szCs w:val="24"/>
              </w:rPr>
              <w:t>77) Форму звітності № 1 Г-НКРЕКП-моніторинг-виробництво (ГЕС, ГАЕС) (річна) «Звіт про загальну характеристику виробника електричної енергії»;</w:t>
            </w:r>
          </w:p>
          <w:p w:rsidR="009248B5" w:rsidRPr="00787F6B" w:rsidRDefault="009248B5" w:rsidP="00AC4D53">
            <w:pPr>
              <w:ind w:firstLine="284"/>
              <w:jc w:val="both"/>
              <w:rPr>
                <w:rFonts w:ascii="Times New Roman" w:hAnsi="Times New Roman" w:cs="Times New Roman"/>
                <w:strike/>
                <w:sz w:val="24"/>
                <w:szCs w:val="24"/>
              </w:rPr>
            </w:pPr>
            <w:r w:rsidRPr="00787F6B">
              <w:rPr>
                <w:rFonts w:ascii="Times New Roman" w:hAnsi="Times New Roman" w:cs="Times New Roman"/>
                <w:strike/>
                <w:sz w:val="24"/>
                <w:szCs w:val="24"/>
              </w:rPr>
              <w:t>78) Інструкцію щодо заповнення форми звітності № 1 Г-НКРЕКП-моніторинг-виробництво (ГЕС, ГАЕС) (річна) «Звіт про загальну характеристику виробника електричної енергії»;</w:t>
            </w:r>
          </w:p>
          <w:p w:rsidR="009248B5" w:rsidRPr="00787F6B" w:rsidRDefault="009248B5" w:rsidP="00AC4D53">
            <w:pPr>
              <w:ind w:firstLine="284"/>
              <w:jc w:val="both"/>
              <w:rPr>
                <w:rFonts w:ascii="Times New Roman" w:hAnsi="Times New Roman" w:cs="Times New Roman"/>
                <w:strike/>
                <w:sz w:val="24"/>
                <w:szCs w:val="24"/>
              </w:rPr>
            </w:pPr>
            <w:r w:rsidRPr="00787F6B">
              <w:rPr>
                <w:rFonts w:ascii="Times New Roman" w:hAnsi="Times New Roman" w:cs="Times New Roman"/>
                <w:strike/>
                <w:sz w:val="24"/>
                <w:szCs w:val="24"/>
              </w:rPr>
              <w:t>79) Форму звітності № 1 В-НКРЕКП-моніторинг-виробництво (ВДЕ) (річна) «Звіт про загальну характеристику виробника електричної енергії»;</w:t>
            </w:r>
          </w:p>
          <w:p w:rsidR="009248B5" w:rsidRPr="00787F6B" w:rsidRDefault="009248B5" w:rsidP="00AC4D53">
            <w:pPr>
              <w:ind w:firstLine="284"/>
              <w:jc w:val="both"/>
              <w:rPr>
                <w:rFonts w:ascii="Times New Roman" w:hAnsi="Times New Roman" w:cs="Times New Roman"/>
                <w:strike/>
                <w:sz w:val="24"/>
                <w:szCs w:val="24"/>
              </w:rPr>
            </w:pPr>
            <w:r w:rsidRPr="00787F6B">
              <w:rPr>
                <w:rFonts w:ascii="Times New Roman" w:hAnsi="Times New Roman" w:cs="Times New Roman"/>
                <w:strike/>
                <w:sz w:val="24"/>
                <w:szCs w:val="24"/>
              </w:rPr>
              <w:t>80) Інструкцію щодо заповнення форми звітності № 1 В-НКРЕКП-моніторинг-виробництво (ВДЕ) (річна) «Звіт про загальну характеристику виробника електричної енергії»;</w:t>
            </w:r>
          </w:p>
          <w:p w:rsidR="009248B5" w:rsidRPr="00787F6B" w:rsidRDefault="009248B5" w:rsidP="00AC4D53">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81) Форму звітності № 2-НКРЕКП-моніторинг-виробництво (місячна) «Звіт про купівлю-продаж електричної енергії»;</w:t>
            </w:r>
          </w:p>
          <w:p w:rsidR="00A8686E" w:rsidRPr="00787F6B" w:rsidRDefault="00A8686E" w:rsidP="00AC4D53">
            <w:pPr>
              <w:ind w:firstLine="284"/>
              <w:jc w:val="both"/>
              <w:rPr>
                <w:rFonts w:ascii="Times New Roman" w:hAnsi="Times New Roman" w:cs="Times New Roman"/>
                <w:b/>
                <w:sz w:val="24"/>
                <w:szCs w:val="24"/>
              </w:rPr>
            </w:pPr>
          </w:p>
          <w:p w:rsidR="009248B5" w:rsidRPr="00787F6B" w:rsidRDefault="009248B5" w:rsidP="00AC4D53">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lastRenderedPageBreak/>
              <w:t>82) Інструкцію щодо заповнення форми звітності № 2-НКРЕКП-моніторинг-виробництво (місячна) «Звіт про купівлю-продаж електричної енергії»;</w:t>
            </w:r>
          </w:p>
          <w:p w:rsidR="009248B5" w:rsidRPr="00787F6B" w:rsidRDefault="009248B5" w:rsidP="00AC4D53">
            <w:pPr>
              <w:ind w:firstLine="284"/>
              <w:jc w:val="both"/>
              <w:rPr>
                <w:rFonts w:ascii="Times New Roman" w:hAnsi="Times New Roman" w:cs="Times New Roman"/>
                <w:b/>
                <w:sz w:val="24"/>
                <w:szCs w:val="24"/>
              </w:rPr>
            </w:pPr>
          </w:p>
          <w:p w:rsidR="009248B5" w:rsidRPr="00787F6B" w:rsidRDefault="009248B5" w:rsidP="00AC4D53">
            <w:pPr>
              <w:ind w:firstLine="284"/>
              <w:jc w:val="both"/>
              <w:rPr>
                <w:rFonts w:ascii="Times New Roman" w:hAnsi="Times New Roman" w:cs="Times New Roman"/>
                <w:strike/>
                <w:sz w:val="24"/>
                <w:szCs w:val="24"/>
              </w:rPr>
            </w:pPr>
            <w:r w:rsidRPr="00787F6B">
              <w:rPr>
                <w:rFonts w:ascii="Times New Roman" w:hAnsi="Times New Roman" w:cs="Times New Roman"/>
                <w:strike/>
                <w:sz w:val="24"/>
                <w:szCs w:val="24"/>
              </w:rPr>
              <w:t>83) Форму звітності № 2 В-НКРЕКП-моніторинг-виробництво (ВДЕ) (квартальна) «Звіт про купівлю-продаж електричної енергії»;</w:t>
            </w:r>
          </w:p>
          <w:p w:rsidR="009248B5" w:rsidRPr="00787F6B" w:rsidRDefault="009248B5" w:rsidP="00AC4D53">
            <w:pPr>
              <w:ind w:firstLine="284"/>
              <w:jc w:val="both"/>
              <w:rPr>
                <w:rFonts w:ascii="Times New Roman" w:hAnsi="Times New Roman" w:cs="Times New Roman"/>
                <w:strike/>
                <w:sz w:val="24"/>
                <w:szCs w:val="24"/>
              </w:rPr>
            </w:pPr>
            <w:r w:rsidRPr="00787F6B">
              <w:rPr>
                <w:rFonts w:ascii="Times New Roman" w:hAnsi="Times New Roman" w:cs="Times New Roman"/>
                <w:strike/>
                <w:sz w:val="24"/>
                <w:szCs w:val="24"/>
              </w:rPr>
              <w:t>84) Інструкцію щодо заповнення форми звітності № 2 В-НКРЕКП-моніторинг-виробництво (ВДЕ) (квартальна) «Звіт про купівлю-продаж електричної енергії»;</w:t>
            </w:r>
          </w:p>
          <w:p w:rsidR="009248B5" w:rsidRPr="00787F6B" w:rsidRDefault="009248B5" w:rsidP="00AC4D53">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 xml:space="preserve">85) </w:t>
            </w:r>
            <w:r w:rsidRPr="00787F6B">
              <w:rPr>
                <w:rFonts w:ascii="Times New Roman" w:hAnsi="Times New Roman" w:cs="Times New Roman"/>
                <w:sz w:val="24"/>
                <w:szCs w:val="24"/>
              </w:rPr>
              <w:t>Форму звітності № 3-НКРЕКП-моніторинг-виробництво (квартальна)</w:t>
            </w:r>
            <w:r w:rsidRPr="00787F6B">
              <w:rPr>
                <w:rFonts w:ascii="Times New Roman" w:hAnsi="Times New Roman" w:cs="Times New Roman"/>
                <w:b/>
                <w:sz w:val="24"/>
                <w:szCs w:val="24"/>
              </w:rPr>
              <w:t xml:space="preserve"> «Звіт про участь на ринку допоміжних послуг»;</w:t>
            </w:r>
          </w:p>
          <w:p w:rsidR="00E15AAA" w:rsidRPr="00787F6B" w:rsidRDefault="00E15AAA" w:rsidP="00AC4D53">
            <w:pPr>
              <w:ind w:firstLine="284"/>
              <w:jc w:val="both"/>
              <w:rPr>
                <w:rFonts w:ascii="Times New Roman" w:hAnsi="Times New Roman" w:cs="Times New Roman"/>
                <w:b/>
                <w:sz w:val="24"/>
                <w:szCs w:val="24"/>
              </w:rPr>
            </w:pPr>
          </w:p>
          <w:p w:rsidR="009248B5" w:rsidRPr="00787F6B" w:rsidRDefault="009248B5" w:rsidP="00AC4D53">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 xml:space="preserve">86) </w:t>
            </w:r>
            <w:r w:rsidRPr="00787F6B">
              <w:rPr>
                <w:rFonts w:ascii="Times New Roman" w:hAnsi="Times New Roman" w:cs="Times New Roman"/>
                <w:sz w:val="24"/>
                <w:szCs w:val="24"/>
              </w:rPr>
              <w:t>Інструкцію щодо заповнення форми звітності № 3-НКРЕКП-моніторинг-виробництво (квартальна)</w:t>
            </w:r>
            <w:r w:rsidRPr="00787F6B">
              <w:rPr>
                <w:rFonts w:ascii="Times New Roman" w:hAnsi="Times New Roman" w:cs="Times New Roman"/>
                <w:b/>
                <w:sz w:val="24"/>
                <w:szCs w:val="24"/>
              </w:rPr>
              <w:t xml:space="preserve"> «Звіт про участь на ринку допоміжних послуг»;</w:t>
            </w:r>
          </w:p>
          <w:p w:rsidR="00E15AAA" w:rsidRPr="00787F6B" w:rsidRDefault="00E15AAA" w:rsidP="00AC4D53">
            <w:pPr>
              <w:ind w:firstLine="284"/>
              <w:jc w:val="both"/>
              <w:rPr>
                <w:rFonts w:ascii="Times New Roman" w:hAnsi="Times New Roman" w:cs="Times New Roman"/>
                <w:b/>
                <w:sz w:val="24"/>
                <w:szCs w:val="24"/>
              </w:rPr>
            </w:pPr>
          </w:p>
          <w:p w:rsidR="009248B5" w:rsidRPr="00787F6B" w:rsidRDefault="009248B5" w:rsidP="00AC4D53">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 xml:space="preserve">87) </w:t>
            </w:r>
            <w:r w:rsidRPr="00787F6B">
              <w:rPr>
                <w:rFonts w:ascii="Times New Roman" w:hAnsi="Times New Roman" w:cs="Times New Roman"/>
                <w:sz w:val="24"/>
                <w:szCs w:val="24"/>
              </w:rPr>
              <w:t>Форму звітності</w:t>
            </w:r>
            <w:r w:rsidRPr="00787F6B">
              <w:rPr>
                <w:rFonts w:ascii="Times New Roman" w:hAnsi="Times New Roman" w:cs="Times New Roman"/>
                <w:b/>
                <w:sz w:val="24"/>
                <w:szCs w:val="24"/>
              </w:rPr>
              <w:t xml:space="preserve"> № 4 Т-НКРЕКП-моніторинг-виробництво (ТЕС, ТЕЦ) (місячна) «Звіт про місячні обсяги виробництва електричної енергії»;</w:t>
            </w:r>
          </w:p>
          <w:p w:rsidR="009248B5" w:rsidRPr="00787F6B" w:rsidRDefault="009248B5" w:rsidP="00AC4D53">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 xml:space="preserve">88) </w:t>
            </w:r>
            <w:r w:rsidRPr="00787F6B">
              <w:rPr>
                <w:rFonts w:ascii="Times New Roman" w:hAnsi="Times New Roman" w:cs="Times New Roman"/>
                <w:sz w:val="24"/>
                <w:szCs w:val="24"/>
              </w:rPr>
              <w:t>Інструкцію щодо заповнення форми звітності</w:t>
            </w:r>
            <w:r w:rsidRPr="00787F6B">
              <w:rPr>
                <w:rFonts w:ascii="Times New Roman" w:hAnsi="Times New Roman" w:cs="Times New Roman"/>
                <w:b/>
                <w:sz w:val="24"/>
                <w:szCs w:val="24"/>
              </w:rPr>
              <w:t xml:space="preserve"> № 4 Т-НКРЕКП-моніторинг-виробництво (ТЕС, ТЕЦ) (місячна) «Звіт про місячні обсяги виробництва електричної енергії»</w:t>
            </w:r>
          </w:p>
          <w:p w:rsidR="00E15AAA" w:rsidRPr="00787F6B" w:rsidRDefault="00E15AAA" w:rsidP="00AC4D53">
            <w:pPr>
              <w:ind w:firstLine="284"/>
              <w:jc w:val="both"/>
              <w:rPr>
                <w:rFonts w:ascii="Times New Roman" w:hAnsi="Times New Roman" w:cs="Times New Roman"/>
                <w:b/>
                <w:sz w:val="24"/>
                <w:szCs w:val="24"/>
              </w:rPr>
            </w:pPr>
          </w:p>
          <w:p w:rsidR="009248B5" w:rsidRPr="00787F6B" w:rsidRDefault="009248B5" w:rsidP="00AC4D53">
            <w:pPr>
              <w:ind w:firstLine="284"/>
              <w:jc w:val="both"/>
              <w:rPr>
                <w:rFonts w:ascii="Times New Roman" w:hAnsi="Times New Roman" w:cs="Times New Roman"/>
                <w:strike/>
                <w:sz w:val="24"/>
                <w:szCs w:val="24"/>
              </w:rPr>
            </w:pPr>
            <w:r w:rsidRPr="00787F6B">
              <w:rPr>
                <w:rFonts w:ascii="Times New Roman" w:hAnsi="Times New Roman" w:cs="Times New Roman"/>
                <w:strike/>
                <w:sz w:val="24"/>
                <w:szCs w:val="24"/>
              </w:rPr>
              <w:t>89) Форму звітності № 4 Г-НКРЕКП-моніторинг-виробництво (ГЕС, ГАЕС) (місячна) «Звіт про місячні обсяги виробництва електричної енергії»;</w:t>
            </w:r>
          </w:p>
          <w:p w:rsidR="009248B5" w:rsidRPr="00787F6B" w:rsidRDefault="009248B5" w:rsidP="00AC4D53">
            <w:pPr>
              <w:ind w:firstLine="284"/>
              <w:jc w:val="both"/>
              <w:rPr>
                <w:rFonts w:ascii="Times New Roman" w:hAnsi="Times New Roman" w:cs="Times New Roman"/>
                <w:strike/>
                <w:sz w:val="24"/>
                <w:szCs w:val="24"/>
              </w:rPr>
            </w:pPr>
            <w:r w:rsidRPr="00787F6B">
              <w:rPr>
                <w:rFonts w:ascii="Times New Roman" w:hAnsi="Times New Roman" w:cs="Times New Roman"/>
                <w:strike/>
                <w:sz w:val="24"/>
                <w:szCs w:val="24"/>
              </w:rPr>
              <w:t>90) Інструкцію щодо заповнення форми звітності № 4 Г-НКРЕКП-моніторинг-виробництво (ГЕС, ГАЕС) (місячна) «Звіт про місячні обсяги виробництва електричної енергії»;</w:t>
            </w:r>
          </w:p>
          <w:p w:rsidR="009248B5" w:rsidRPr="00787F6B" w:rsidRDefault="009248B5" w:rsidP="00AC4D53">
            <w:pPr>
              <w:ind w:firstLine="284"/>
              <w:jc w:val="both"/>
              <w:rPr>
                <w:rFonts w:ascii="Times New Roman" w:hAnsi="Times New Roman" w:cs="Times New Roman"/>
                <w:strike/>
                <w:sz w:val="24"/>
                <w:szCs w:val="24"/>
              </w:rPr>
            </w:pPr>
            <w:r w:rsidRPr="00787F6B">
              <w:rPr>
                <w:rFonts w:ascii="Times New Roman" w:hAnsi="Times New Roman" w:cs="Times New Roman"/>
                <w:strike/>
                <w:sz w:val="24"/>
                <w:szCs w:val="24"/>
              </w:rPr>
              <w:t>91) Форму звітності № 4 АЕС-НКРЕКП-моніторинг-виробництво (місячна) «Звіт про місячні обсяги виробництва електричної енергії»;</w:t>
            </w:r>
          </w:p>
          <w:p w:rsidR="009248B5" w:rsidRPr="00787F6B" w:rsidRDefault="009248B5" w:rsidP="00AC4D53">
            <w:pPr>
              <w:ind w:firstLine="284"/>
              <w:jc w:val="both"/>
              <w:rPr>
                <w:rFonts w:ascii="Times New Roman" w:hAnsi="Times New Roman" w:cs="Times New Roman"/>
                <w:strike/>
                <w:sz w:val="24"/>
                <w:szCs w:val="24"/>
              </w:rPr>
            </w:pPr>
            <w:r w:rsidRPr="00787F6B">
              <w:rPr>
                <w:rFonts w:ascii="Times New Roman" w:hAnsi="Times New Roman" w:cs="Times New Roman"/>
                <w:strike/>
                <w:sz w:val="24"/>
                <w:szCs w:val="24"/>
              </w:rPr>
              <w:t>92) Інструкцію щодо заповнення форми звітності № 4 АЕС-НКРЕКП-моніторинг-виробництво (місячна) «Звіт про місячні обсяги виробництва електричної енергії»;</w:t>
            </w:r>
          </w:p>
          <w:p w:rsidR="009248B5" w:rsidRPr="00787F6B" w:rsidRDefault="009248B5" w:rsidP="00AC4D53">
            <w:pPr>
              <w:ind w:firstLine="284"/>
              <w:jc w:val="both"/>
              <w:rPr>
                <w:rFonts w:ascii="Times New Roman" w:hAnsi="Times New Roman" w:cs="Times New Roman"/>
                <w:strike/>
                <w:sz w:val="24"/>
                <w:szCs w:val="24"/>
              </w:rPr>
            </w:pPr>
            <w:r w:rsidRPr="00787F6B">
              <w:rPr>
                <w:rFonts w:ascii="Times New Roman" w:hAnsi="Times New Roman" w:cs="Times New Roman"/>
                <w:strike/>
                <w:sz w:val="24"/>
                <w:szCs w:val="24"/>
              </w:rPr>
              <w:lastRenderedPageBreak/>
              <w:t>93) Форму звітності № 4 В-НКРЕКП-моніторинг-виробництво (ВДЕ) (місячна) «Звіт про місячні обсяги виробництва електричної енергії»;</w:t>
            </w:r>
          </w:p>
          <w:p w:rsidR="009248B5" w:rsidRPr="00787F6B" w:rsidRDefault="009248B5" w:rsidP="00AC4D53">
            <w:pPr>
              <w:ind w:firstLine="284"/>
              <w:jc w:val="both"/>
              <w:rPr>
                <w:rFonts w:ascii="Times New Roman" w:hAnsi="Times New Roman" w:cs="Times New Roman"/>
                <w:strike/>
                <w:sz w:val="24"/>
                <w:szCs w:val="24"/>
              </w:rPr>
            </w:pPr>
            <w:r w:rsidRPr="00787F6B">
              <w:rPr>
                <w:rFonts w:ascii="Times New Roman" w:hAnsi="Times New Roman" w:cs="Times New Roman"/>
                <w:strike/>
                <w:sz w:val="24"/>
                <w:szCs w:val="24"/>
              </w:rPr>
              <w:t>94) Інструкцію щодо заповнення форми звітності № 4 В-НКРЕКП-моніторинг-виробництво (ВДЕ) (місячна) «Звіт про місячні обсяги виробництва електричної енергії»;</w:t>
            </w:r>
          </w:p>
          <w:p w:rsidR="009248B5" w:rsidRPr="00787F6B" w:rsidRDefault="009248B5" w:rsidP="00AC4D53">
            <w:pPr>
              <w:ind w:firstLine="284"/>
              <w:jc w:val="both"/>
              <w:rPr>
                <w:rFonts w:ascii="Times New Roman" w:hAnsi="Times New Roman" w:cs="Times New Roman"/>
                <w:strike/>
                <w:sz w:val="24"/>
                <w:szCs w:val="24"/>
              </w:rPr>
            </w:pPr>
            <w:r w:rsidRPr="00787F6B">
              <w:rPr>
                <w:rFonts w:ascii="Times New Roman" w:hAnsi="Times New Roman" w:cs="Times New Roman"/>
                <w:strike/>
                <w:sz w:val="24"/>
                <w:szCs w:val="24"/>
              </w:rPr>
              <w:t>95) Форму звітності № 5-НКРЕКП-моніторинг-виробництво (місячна) «Звіт про виконання спеціальних обов'язків»;</w:t>
            </w:r>
          </w:p>
          <w:p w:rsidR="009248B5" w:rsidRPr="00787F6B" w:rsidRDefault="009248B5" w:rsidP="00AC4D53">
            <w:pPr>
              <w:ind w:firstLine="284"/>
              <w:jc w:val="both"/>
              <w:rPr>
                <w:rFonts w:ascii="Times New Roman" w:hAnsi="Times New Roman" w:cs="Times New Roman"/>
                <w:strike/>
                <w:sz w:val="24"/>
                <w:szCs w:val="24"/>
              </w:rPr>
            </w:pPr>
            <w:r w:rsidRPr="00787F6B">
              <w:rPr>
                <w:rFonts w:ascii="Times New Roman" w:hAnsi="Times New Roman" w:cs="Times New Roman"/>
                <w:strike/>
                <w:sz w:val="24"/>
                <w:szCs w:val="24"/>
              </w:rPr>
              <w:t>96) Інструкцію щодо заповнення форми звітності № 5-НКРЕКП-моніторинг-виробництво (місячна) «Звіт про виконання спеціальних обов'язків»;</w:t>
            </w:r>
          </w:p>
          <w:p w:rsidR="009248B5" w:rsidRPr="00787F6B" w:rsidRDefault="009248B5" w:rsidP="00AC4D53">
            <w:pPr>
              <w:ind w:firstLine="284"/>
              <w:jc w:val="both"/>
              <w:rPr>
                <w:rFonts w:ascii="Times New Roman" w:hAnsi="Times New Roman" w:cs="Times New Roman"/>
                <w:strike/>
                <w:sz w:val="24"/>
                <w:szCs w:val="24"/>
              </w:rPr>
            </w:pPr>
            <w:r w:rsidRPr="00787F6B">
              <w:rPr>
                <w:rFonts w:ascii="Times New Roman" w:hAnsi="Times New Roman" w:cs="Times New Roman"/>
                <w:strike/>
                <w:sz w:val="24"/>
                <w:szCs w:val="24"/>
              </w:rPr>
              <w:t>97) Форму звітності № 6-НКРЕКП-моніторинг-виробництво (місячна) «Звіт про участь на балансуючому ринку»;</w:t>
            </w:r>
          </w:p>
          <w:p w:rsidR="009248B5" w:rsidRPr="00787F6B" w:rsidRDefault="009248B5" w:rsidP="00AC4D53">
            <w:pPr>
              <w:ind w:firstLine="284"/>
              <w:jc w:val="both"/>
              <w:rPr>
                <w:rFonts w:ascii="Times New Roman" w:hAnsi="Times New Roman" w:cs="Times New Roman"/>
                <w:strike/>
                <w:sz w:val="24"/>
                <w:szCs w:val="24"/>
              </w:rPr>
            </w:pPr>
            <w:r w:rsidRPr="00787F6B">
              <w:rPr>
                <w:rFonts w:ascii="Times New Roman" w:hAnsi="Times New Roman" w:cs="Times New Roman"/>
                <w:strike/>
                <w:sz w:val="24"/>
                <w:szCs w:val="24"/>
              </w:rPr>
              <w:t>98) Інструкцію щодо заповнення форми звітності № 6-НКРЕКП-моніторинг-виробництво (місячна) «Звіт про участь на балансуючому ринку»;</w:t>
            </w: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 xml:space="preserve">99) </w:t>
            </w:r>
            <w:r w:rsidRPr="00787F6B">
              <w:rPr>
                <w:rFonts w:ascii="Times New Roman" w:hAnsi="Times New Roman" w:cs="Times New Roman"/>
                <w:sz w:val="24"/>
                <w:szCs w:val="24"/>
              </w:rPr>
              <w:t>Форму звітності № 1-НКРЕКП-моніторинг-трейдери (місячна) «Звіт про діяльність з перепродажу електричної енергії (трейдерської діяльності)»;</w:t>
            </w: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100)</w:t>
            </w:r>
            <w:r w:rsidRPr="00787F6B">
              <w:rPr>
                <w:rFonts w:ascii="Times New Roman" w:hAnsi="Times New Roman" w:cs="Times New Roman"/>
                <w:sz w:val="24"/>
                <w:szCs w:val="24"/>
              </w:rPr>
              <w:t xml:space="preserve"> Інструкцію щодо заповнення форми звітності № 1-НКРЕКП-моніторинг-трейдери (місячна) «Звіт про діяльність з перепродажу електричної енергії (трейдерської діяльності)»;</w:t>
            </w: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101)</w:t>
            </w:r>
            <w:r w:rsidRPr="00787F6B">
              <w:rPr>
                <w:rFonts w:ascii="Times New Roman" w:hAnsi="Times New Roman" w:cs="Times New Roman"/>
                <w:sz w:val="24"/>
                <w:szCs w:val="24"/>
              </w:rPr>
              <w:t xml:space="preserve"> Форму звітності № 1-НКРЕКП-моніторинг-ринок (місячна) «Звіт про обсяги купівлі-продажу електричної енергії»;</w:t>
            </w: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102)</w:t>
            </w:r>
            <w:r w:rsidRPr="00787F6B">
              <w:rPr>
                <w:rFonts w:ascii="Times New Roman" w:hAnsi="Times New Roman" w:cs="Times New Roman"/>
                <w:sz w:val="24"/>
                <w:szCs w:val="24"/>
              </w:rPr>
              <w:t xml:space="preserve"> Інструкцію щодо заповнення форми звітності № 1-НКРЕКП-моніторинг-ринок (місячна) «Звіт про обсяги купівлі-продажу електричної енергії»;</w:t>
            </w: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103)</w:t>
            </w:r>
            <w:r w:rsidRPr="00787F6B">
              <w:rPr>
                <w:rFonts w:ascii="Times New Roman" w:hAnsi="Times New Roman" w:cs="Times New Roman"/>
                <w:sz w:val="24"/>
                <w:szCs w:val="24"/>
              </w:rPr>
              <w:t xml:space="preserve"> Форму звітності № 2-НКРЕКП-моніторинг-ринок (місячна) «Звіт про активність участі на ринку «на добу наперед» та на внутрішньодобовому ринку»;</w:t>
            </w: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104)</w:t>
            </w:r>
            <w:r w:rsidRPr="00787F6B">
              <w:rPr>
                <w:rFonts w:ascii="Times New Roman" w:hAnsi="Times New Roman" w:cs="Times New Roman"/>
                <w:sz w:val="24"/>
                <w:szCs w:val="24"/>
              </w:rPr>
              <w:t xml:space="preserve"> Інструкцію щодо заповнення форми звітності № 2-НКРЕКП-моніторинг-ринок (місячна) «Звіт про активність участі на ринку «на добу наперед» та на внутрішньодобовому ринку»;</w:t>
            </w: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lastRenderedPageBreak/>
              <w:t>105)</w:t>
            </w:r>
            <w:r w:rsidRPr="00787F6B">
              <w:rPr>
                <w:rFonts w:ascii="Times New Roman" w:hAnsi="Times New Roman" w:cs="Times New Roman"/>
                <w:sz w:val="24"/>
                <w:szCs w:val="24"/>
              </w:rPr>
              <w:t xml:space="preserve"> Форму звітності № 3-НКРЕКП-моніторинг-ринок (квартальна) «Звіт про укладання договорів на ринку «на добу наперед» та на внутрішньодобовому ринку»;</w:t>
            </w: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106)</w:t>
            </w:r>
            <w:r w:rsidRPr="00787F6B">
              <w:rPr>
                <w:rFonts w:ascii="Times New Roman" w:hAnsi="Times New Roman" w:cs="Times New Roman"/>
                <w:sz w:val="24"/>
                <w:szCs w:val="24"/>
              </w:rPr>
              <w:t xml:space="preserve"> Інструкцію щодо заповнення форми звітності № 3-НКРЕКП-моніторинг-ринок (квартальна) «Звіт про укладання договорів на ринку «на добу наперед» та на внутрішньодобовому ринку»;</w:t>
            </w: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107)</w:t>
            </w:r>
            <w:r w:rsidRPr="00787F6B">
              <w:rPr>
                <w:rFonts w:ascii="Times New Roman" w:hAnsi="Times New Roman" w:cs="Times New Roman"/>
                <w:sz w:val="24"/>
                <w:szCs w:val="24"/>
              </w:rPr>
              <w:t xml:space="preserve"> Форму звітності № 4-НКРЕКП-моніторинг-ринок (місячна) «Звіт про призупинення та припинення участі на ринку «на добу наперед» та на внутрішньодобовому ринку»;</w:t>
            </w: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108)</w:t>
            </w:r>
            <w:r w:rsidRPr="00787F6B">
              <w:rPr>
                <w:rFonts w:ascii="Times New Roman" w:hAnsi="Times New Roman" w:cs="Times New Roman"/>
                <w:sz w:val="24"/>
                <w:szCs w:val="24"/>
              </w:rPr>
              <w:t xml:space="preserve"> Інструкцію щодо заповнення форми звітності № 4-НКРЕКП-моніторинг-ринок (місячна) «Звіт про призупинення та припинення участі на ринку «на добу наперед» та на внутрішньодобовому ринку»;</w:t>
            </w: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109)</w:t>
            </w:r>
            <w:r w:rsidRPr="00787F6B">
              <w:rPr>
                <w:rFonts w:ascii="Times New Roman" w:hAnsi="Times New Roman" w:cs="Times New Roman"/>
                <w:sz w:val="24"/>
                <w:szCs w:val="24"/>
              </w:rPr>
              <w:t xml:space="preserve"> Форму звітності № 1-НКРЕКП-моніторинг-гарантований покупець (місячна) «Звіт про участь на ринках електричної енергії»;</w:t>
            </w:r>
          </w:p>
          <w:p w:rsidR="00E15AAA" w:rsidRPr="00787F6B" w:rsidRDefault="00E15AAA" w:rsidP="00AC4D53">
            <w:pPr>
              <w:ind w:firstLine="284"/>
              <w:jc w:val="both"/>
              <w:rPr>
                <w:rFonts w:ascii="Times New Roman" w:hAnsi="Times New Roman" w:cs="Times New Roman"/>
                <w:sz w:val="24"/>
                <w:szCs w:val="24"/>
              </w:rPr>
            </w:pP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110)</w:t>
            </w:r>
            <w:r w:rsidRPr="00787F6B">
              <w:rPr>
                <w:rFonts w:ascii="Times New Roman" w:hAnsi="Times New Roman" w:cs="Times New Roman"/>
                <w:sz w:val="24"/>
                <w:szCs w:val="24"/>
              </w:rPr>
              <w:t xml:space="preserve"> Інструкцію щодо заповнення форми звітності № 1-НКРЕКП-моніторинг-гарантований покупець (місячна) «Звіт про участь на ринках електричної енергії»;</w:t>
            </w:r>
          </w:p>
          <w:p w:rsidR="00E15AAA" w:rsidRPr="00787F6B" w:rsidRDefault="00E15AAA" w:rsidP="00AC4D53">
            <w:pPr>
              <w:ind w:firstLine="284"/>
              <w:jc w:val="both"/>
              <w:rPr>
                <w:rFonts w:ascii="Times New Roman" w:hAnsi="Times New Roman" w:cs="Times New Roman"/>
                <w:sz w:val="24"/>
                <w:szCs w:val="24"/>
              </w:rPr>
            </w:pP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111)</w:t>
            </w:r>
            <w:r w:rsidRPr="00787F6B">
              <w:rPr>
                <w:rFonts w:ascii="Times New Roman" w:hAnsi="Times New Roman" w:cs="Times New Roman"/>
                <w:sz w:val="24"/>
                <w:szCs w:val="24"/>
              </w:rPr>
              <w:t xml:space="preserve"> Форму звітності № 2-НКРЕКП-моніторинг-гарантований покупець (місячна) «Звіт про виконання спеціальних обов'язків»;</w:t>
            </w:r>
          </w:p>
          <w:p w:rsidR="00E15AAA" w:rsidRPr="00787F6B" w:rsidRDefault="00E15AAA" w:rsidP="00AC4D53">
            <w:pPr>
              <w:ind w:firstLine="284"/>
              <w:jc w:val="both"/>
              <w:rPr>
                <w:rFonts w:ascii="Times New Roman" w:hAnsi="Times New Roman" w:cs="Times New Roman"/>
                <w:sz w:val="24"/>
                <w:szCs w:val="24"/>
              </w:rPr>
            </w:pP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112)</w:t>
            </w:r>
            <w:r w:rsidRPr="00787F6B">
              <w:rPr>
                <w:rFonts w:ascii="Times New Roman" w:hAnsi="Times New Roman" w:cs="Times New Roman"/>
                <w:sz w:val="24"/>
                <w:szCs w:val="24"/>
              </w:rPr>
              <w:t xml:space="preserve"> Інструкцію щодо заповнення форми звітності № 2-НКРЕКП-моніторинг-гарантований покупець (місячна) «Звіт про виконання спеціальних обов'язків»;</w:t>
            </w:r>
          </w:p>
          <w:p w:rsidR="00E15AAA" w:rsidRPr="00787F6B" w:rsidRDefault="00E15AAA" w:rsidP="00AC4D53">
            <w:pPr>
              <w:ind w:firstLine="284"/>
              <w:jc w:val="both"/>
              <w:rPr>
                <w:rFonts w:ascii="Times New Roman" w:hAnsi="Times New Roman" w:cs="Times New Roman"/>
                <w:sz w:val="24"/>
                <w:szCs w:val="24"/>
              </w:rPr>
            </w:pP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113)</w:t>
            </w:r>
            <w:r w:rsidRPr="00787F6B">
              <w:rPr>
                <w:rFonts w:ascii="Times New Roman" w:hAnsi="Times New Roman" w:cs="Times New Roman"/>
                <w:sz w:val="24"/>
                <w:szCs w:val="24"/>
              </w:rPr>
              <w:t xml:space="preserve"> Форму звітності № 3-НКРЕКП-моніторинг-гарантований покупець (квартальна) «Звіт про договірні відносини»;</w:t>
            </w:r>
          </w:p>
          <w:p w:rsidR="00E15AAA" w:rsidRPr="00787F6B" w:rsidRDefault="00E15AAA" w:rsidP="00AC4D53">
            <w:pPr>
              <w:ind w:firstLine="284"/>
              <w:jc w:val="both"/>
              <w:rPr>
                <w:rFonts w:ascii="Times New Roman" w:hAnsi="Times New Roman" w:cs="Times New Roman"/>
                <w:b/>
                <w:sz w:val="24"/>
                <w:szCs w:val="24"/>
              </w:rPr>
            </w:pP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114)</w:t>
            </w:r>
            <w:r w:rsidRPr="00787F6B">
              <w:rPr>
                <w:rFonts w:ascii="Times New Roman" w:hAnsi="Times New Roman" w:cs="Times New Roman"/>
                <w:sz w:val="24"/>
                <w:szCs w:val="24"/>
              </w:rPr>
              <w:t xml:space="preserve"> Інструкцію щодо заповнення форми звітності № 3-НКРЕКП-моніторинг-гарантований покупець (квартальна) «Звіт про договірні відносини»;</w:t>
            </w:r>
          </w:p>
          <w:p w:rsidR="00E15AAA" w:rsidRPr="00787F6B" w:rsidRDefault="00E15AAA" w:rsidP="00AC4D53">
            <w:pPr>
              <w:ind w:firstLine="284"/>
              <w:jc w:val="both"/>
              <w:rPr>
                <w:rFonts w:ascii="Times New Roman" w:hAnsi="Times New Roman" w:cs="Times New Roman"/>
                <w:sz w:val="24"/>
                <w:szCs w:val="24"/>
              </w:rPr>
            </w:pP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lastRenderedPageBreak/>
              <w:t>115)</w:t>
            </w:r>
            <w:r w:rsidRPr="00787F6B">
              <w:rPr>
                <w:rFonts w:ascii="Times New Roman" w:hAnsi="Times New Roman" w:cs="Times New Roman"/>
                <w:sz w:val="24"/>
                <w:szCs w:val="24"/>
              </w:rPr>
              <w:t xml:space="preserve"> Форму звітності № 1-НКРЕКП-моніторинг-УЗЕ (річна) «Звіт про загальну характеристику оператора установки зберігання енергії»;</w:t>
            </w: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116)</w:t>
            </w:r>
            <w:r w:rsidRPr="00787F6B">
              <w:rPr>
                <w:rFonts w:ascii="Times New Roman" w:hAnsi="Times New Roman" w:cs="Times New Roman"/>
                <w:sz w:val="24"/>
                <w:szCs w:val="24"/>
              </w:rPr>
              <w:t xml:space="preserve"> Інструкцію щодо заповнення форми звітності № 1-НКРЕКП-моніторинг-УЗЕ (річна) «Звіт про загальну характеристику оператора установки зберігання енергії»;</w:t>
            </w: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117)</w:t>
            </w:r>
            <w:r w:rsidRPr="00787F6B">
              <w:rPr>
                <w:rFonts w:ascii="Times New Roman" w:hAnsi="Times New Roman" w:cs="Times New Roman"/>
                <w:sz w:val="24"/>
                <w:szCs w:val="24"/>
              </w:rPr>
              <w:t xml:space="preserve"> Форму звітності № 2-НКРЕКП-моніторинг-УЗЕ (місячна) «Звіт про купівлю-продаж електричної енергії та наданих послуг»;</w:t>
            </w: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118)</w:t>
            </w:r>
            <w:r w:rsidRPr="00787F6B">
              <w:rPr>
                <w:rFonts w:ascii="Times New Roman" w:hAnsi="Times New Roman" w:cs="Times New Roman"/>
                <w:sz w:val="24"/>
                <w:szCs w:val="24"/>
              </w:rPr>
              <w:t xml:space="preserve"> Інструкцію щодо заповнення форми звітності № 2-НКРЕКП-моніторинг-УЗЕ (місячна) «Звіт про купівлю-продаж електричної енергії та наданих послуг»;</w:t>
            </w: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119)</w:t>
            </w:r>
            <w:r w:rsidRPr="00787F6B">
              <w:rPr>
                <w:rFonts w:ascii="Times New Roman" w:hAnsi="Times New Roman" w:cs="Times New Roman"/>
                <w:sz w:val="24"/>
                <w:szCs w:val="24"/>
              </w:rPr>
              <w:t xml:space="preserve"> Форму звітності № 3-НКРЕКП-моніторинг-УЗЕ (місячна) «Звіт про діяльність зі зберігання енергії»;</w:t>
            </w:r>
          </w:p>
          <w:p w:rsidR="009248B5" w:rsidRPr="00787F6B" w:rsidRDefault="009248B5" w:rsidP="00AC4D53">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120)</w:t>
            </w:r>
            <w:r w:rsidRPr="00787F6B">
              <w:rPr>
                <w:rFonts w:ascii="Times New Roman" w:hAnsi="Times New Roman" w:cs="Times New Roman"/>
                <w:sz w:val="24"/>
                <w:szCs w:val="24"/>
              </w:rPr>
              <w:t xml:space="preserve"> Інструкцію щодо заповнення форми звітності № 3-НКРЕКП-моніторинг-УЗЕ (місячна) «Звіт про діяльність зі зберігання енергії»;</w:t>
            </w: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121)</w:t>
            </w:r>
            <w:r w:rsidRPr="00787F6B">
              <w:rPr>
                <w:rFonts w:ascii="Times New Roman" w:hAnsi="Times New Roman" w:cs="Times New Roman"/>
                <w:sz w:val="24"/>
                <w:szCs w:val="24"/>
              </w:rPr>
              <w:t xml:space="preserve"> Форму звітності № 1-НКРЕКП-моніторинг-агрегація (річна) «Звіт про загальну характеристику агрегатора»;</w:t>
            </w: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122)</w:t>
            </w:r>
            <w:r w:rsidRPr="00787F6B">
              <w:rPr>
                <w:rFonts w:ascii="Times New Roman" w:hAnsi="Times New Roman" w:cs="Times New Roman"/>
                <w:sz w:val="24"/>
                <w:szCs w:val="24"/>
              </w:rPr>
              <w:t xml:space="preserve"> Інструкцію щодо заповнення форми звітності № 1-НКРЕКП-моніторинг-агрегація (річна) «Звіт про загальну характеристику агрегатора»;</w:t>
            </w: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123)</w:t>
            </w:r>
            <w:r w:rsidRPr="00787F6B">
              <w:rPr>
                <w:rFonts w:ascii="Times New Roman" w:hAnsi="Times New Roman" w:cs="Times New Roman"/>
                <w:sz w:val="24"/>
                <w:szCs w:val="24"/>
              </w:rPr>
              <w:t xml:space="preserve"> Форму звітності № 2-НКРЕКП-моніторинг-агрегація (місячна) «Звіт про купівлю-продаж електричної енергії та наданих послуг»;</w:t>
            </w: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124)</w:t>
            </w:r>
            <w:r w:rsidRPr="00787F6B">
              <w:rPr>
                <w:rFonts w:ascii="Times New Roman" w:hAnsi="Times New Roman" w:cs="Times New Roman"/>
                <w:sz w:val="24"/>
                <w:szCs w:val="24"/>
              </w:rPr>
              <w:t xml:space="preserve"> Інструкцію щодо заповнення форми звітності № 2-НКРЕКП-моніторинг-агрегація (місячна) «Звіт про купівлю-продаж електричної енергії та наданих послуг»;</w:t>
            </w:r>
          </w:p>
          <w:p w:rsidR="009248B5" w:rsidRPr="00787F6B" w:rsidRDefault="009248B5"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125)</w:t>
            </w:r>
            <w:r w:rsidRPr="00787F6B">
              <w:rPr>
                <w:rFonts w:ascii="Times New Roman" w:hAnsi="Times New Roman" w:cs="Times New Roman"/>
                <w:sz w:val="24"/>
                <w:szCs w:val="24"/>
              </w:rPr>
              <w:t xml:space="preserve"> Форму звітності № 3-НКРЕКП-моніторинг-агрегація (місячна) «Звіт про діяльність з агрегації на ринку електричної енергії»;</w:t>
            </w:r>
          </w:p>
          <w:p w:rsidR="00800CD8" w:rsidRPr="00787F6B" w:rsidRDefault="009248B5" w:rsidP="00AC4D53">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126)</w:t>
            </w:r>
            <w:r w:rsidRPr="00787F6B">
              <w:rPr>
                <w:rFonts w:ascii="Times New Roman" w:hAnsi="Times New Roman" w:cs="Times New Roman"/>
                <w:sz w:val="24"/>
                <w:szCs w:val="24"/>
              </w:rPr>
              <w:t xml:space="preserve"> Інструкцію щодо заповнення форми звітності № 3-НКРЕКП-моніторинг-агрегація (місячна) «Звіт про діяльність з агрегації на ринку електричної енергії».</w:t>
            </w:r>
          </w:p>
        </w:tc>
        <w:tc>
          <w:tcPr>
            <w:tcW w:w="7441" w:type="dxa"/>
          </w:tcPr>
          <w:p w:rsidR="00A8686E" w:rsidRPr="00787F6B" w:rsidRDefault="00A8686E" w:rsidP="00AC4D53">
            <w:pPr>
              <w:shd w:val="clear" w:color="auto" w:fill="FFFFFF"/>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1. Затвердити такі, що додаються:</w:t>
            </w:r>
          </w:p>
          <w:p w:rsidR="00A8686E" w:rsidRPr="00787F6B" w:rsidRDefault="00A8686E" w:rsidP="00AC4D53">
            <w:pPr>
              <w:shd w:val="clear" w:color="auto" w:fill="FFFFFF"/>
              <w:ind w:firstLine="284"/>
              <w:jc w:val="both"/>
              <w:rPr>
                <w:rFonts w:ascii="Times New Roman" w:hAnsi="Times New Roman" w:cs="Times New Roman"/>
                <w:sz w:val="24"/>
                <w:szCs w:val="24"/>
              </w:rPr>
            </w:pPr>
            <w:r w:rsidRPr="00787F6B">
              <w:rPr>
                <w:rFonts w:ascii="Times New Roman" w:hAnsi="Times New Roman" w:cs="Times New Roman"/>
                <w:sz w:val="24"/>
                <w:szCs w:val="24"/>
              </w:rPr>
              <w:t>…</w:t>
            </w:r>
          </w:p>
          <w:p w:rsidR="00A8686E" w:rsidRPr="00787F6B" w:rsidRDefault="00A8686E" w:rsidP="00A8686E">
            <w:pPr>
              <w:shd w:val="clear" w:color="auto" w:fill="FFFFFF"/>
              <w:ind w:firstLine="284"/>
              <w:jc w:val="both"/>
              <w:rPr>
                <w:rFonts w:ascii="Times New Roman" w:hAnsi="Times New Roman" w:cs="Times New Roman"/>
                <w:sz w:val="24"/>
                <w:szCs w:val="24"/>
              </w:rPr>
            </w:pPr>
            <w:r w:rsidRPr="00787F6B">
              <w:rPr>
                <w:rFonts w:ascii="Times New Roman" w:hAnsi="Times New Roman" w:cs="Times New Roman"/>
                <w:sz w:val="24"/>
                <w:szCs w:val="24"/>
              </w:rPr>
              <w:t>61) Форму звітності № 11-НКРЕКП-моніторинг-передача (річна) «Звіт про зміну споживачами електропостачальника»;</w:t>
            </w:r>
          </w:p>
          <w:p w:rsidR="00A8686E" w:rsidRPr="00787F6B" w:rsidRDefault="00A8686E" w:rsidP="00A8686E">
            <w:pPr>
              <w:shd w:val="clear" w:color="auto" w:fill="FFFFFF"/>
              <w:ind w:firstLine="284"/>
              <w:jc w:val="center"/>
              <w:rPr>
                <w:rFonts w:ascii="Times New Roman" w:hAnsi="Times New Roman" w:cs="Times New Roman"/>
                <w:sz w:val="24"/>
                <w:szCs w:val="24"/>
                <w:u w:val="single"/>
              </w:rPr>
            </w:pPr>
            <w:r w:rsidRPr="00787F6B">
              <w:rPr>
                <w:rFonts w:ascii="Times New Roman" w:hAnsi="Times New Roman" w:cs="Times New Roman"/>
                <w:i/>
                <w:sz w:val="24"/>
                <w:szCs w:val="24"/>
                <w:u w:val="single"/>
              </w:rPr>
              <w:t>(викладається у новій редакції)</w:t>
            </w:r>
          </w:p>
          <w:p w:rsidR="00A8686E" w:rsidRPr="00787F6B" w:rsidRDefault="00A8686E" w:rsidP="00A8686E">
            <w:pPr>
              <w:shd w:val="clear" w:color="auto" w:fill="FFFFFF"/>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62) Інструкцію щодо заповнення форми звітності № 11-НКРЕКП-моніторинг-передача (річна) «Звіт про зміну споживачами електропостачальника»;</w:t>
            </w:r>
          </w:p>
          <w:p w:rsidR="00A8686E" w:rsidRPr="00787F6B" w:rsidRDefault="00A8686E" w:rsidP="00A8686E">
            <w:pPr>
              <w:shd w:val="clear" w:color="auto" w:fill="FFFFFF"/>
              <w:ind w:firstLine="284"/>
              <w:jc w:val="center"/>
              <w:rPr>
                <w:rFonts w:ascii="Times New Roman" w:hAnsi="Times New Roman" w:cs="Times New Roman"/>
                <w:b/>
                <w:sz w:val="24"/>
                <w:szCs w:val="24"/>
                <w:u w:val="single"/>
              </w:rPr>
            </w:pPr>
            <w:r w:rsidRPr="00787F6B">
              <w:rPr>
                <w:rFonts w:ascii="Times New Roman" w:hAnsi="Times New Roman" w:cs="Times New Roman"/>
                <w:i/>
                <w:sz w:val="24"/>
                <w:szCs w:val="24"/>
                <w:u w:val="single"/>
              </w:rPr>
              <w:t>(викладається у новій редакції)</w:t>
            </w:r>
          </w:p>
          <w:p w:rsidR="00A8686E" w:rsidRPr="00787F6B" w:rsidRDefault="00A8686E"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w:t>
            </w:r>
          </w:p>
          <w:p w:rsidR="00E15AAA" w:rsidRPr="00787F6B" w:rsidRDefault="009248B5"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73) Форму звітності № 1-НКРЕКП-моніторинг-виробництво (річна) «Звіт про загальну характеристику виробника електричної енергії»;</w:t>
            </w:r>
            <w:r w:rsidR="00E15AAA" w:rsidRPr="00787F6B">
              <w:rPr>
                <w:rFonts w:ascii="Times New Roman" w:hAnsi="Times New Roman" w:cs="Times New Roman"/>
                <w:b/>
                <w:sz w:val="24"/>
                <w:szCs w:val="24"/>
              </w:rPr>
              <w:t xml:space="preserve"> </w:t>
            </w:r>
          </w:p>
          <w:p w:rsidR="009248B5" w:rsidRPr="00787F6B" w:rsidRDefault="00E15AAA" w:rsidP="00E15AAA">
            <w:pPr>
              <w:shd w:val="clear" w:color="auto" w:fill="FFFFFF"/>
              <w:ind w:firstLine="284"/>
              <w:jc w:val="center"/>
              <w:rPr>
                <w:rFonts w:ascii="Times New Roman" w:hAnsi="Times New Roman" w:cs="Times New Roman"/>
                <w:b/>
                <w:sz w:val="24"/>
                <w:szCs w:val="24"/>
                <w:u w:val="single"/>
              </w:rPr>
            </w:pPr>
            <w:r w:rsidRPr="00787F6B">
              <w:rPr>
                <w:rFonts w:ascii="Times New Roman" w:hAnsi="Times New Roman" w:cs="Times New Roman"/>
                <w:i/>
                <w:sz w:val="24"/>
                <w:szCs w:val="24"/>
                <w:u w:val="single"/>
              </w:rPr>
              <w:t>(викладається у новій редакції)</w:t>
            </w:r>
          </w:p>
          <w:p w:rsidR="00E15AAA" w:rsidRPr="00787F6B" w:rsidRDefault="009248B5"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 xml:space="preserve">74) Інструкцію щодо заповнення </w:t>
            </w:r>
            <w:r w:rsidRPr="00787F6B">
              <w:rPr>
                <w:rFonts w:ascii="Times New Roman" w:hAnsi="Times New Roman" w:cs="Times New Roman"/>
                <w:b/>
                <w:color w:val="000000"/>
                <w:sz w:val="24"/>
                <w:szCs w:val="24"/>
                <w:lang w:eastAsia="uk-UA"/>
              </w:rPr>
              <w:t xml:space="preserve">форми </w:t>
            </w:r>
            <w:r w:rsidRPr="00787F6B">
              <w:rPr>
                <w:rFonts w:ascii="Times New Roman" w:hAnsi="Times New Roman" w:cs="Times New Roman"/>
                <w:b/>
                <w:sz w:val="24"/>
                <w:szCs w:val="24"/>
              </w:rPr>
              <w:t xml:space="preserve">звітності № 1-НКРЕКП-моніторинг-виробництво (річна) «Звіт про загальну характеристику </w:t>
            </w:r>
            <w:r w:rsidR="00E15AAA" w:rsidRPr="00787F6B">
              <w:rPr>
                <w:rFonts w:ascii="Times New Roman" w:hAnsi="Times New Roman" w:cs="Times New Roman"/>
                <w:b/>
                <w:sz w:val="24"/>
                <w:szCs w:val="24"/>
              </w:rPr>
              <w:t xml:space="preserve">виробника електричної енергії»; </w:t>
            </w:r>
          </w:p>
          <w:p w:rsidR="009248B5" w:rsidRPr="00787F6B" w:rsidRDefault="00E15AAA" w:rsidP="00E15AAA">
            <w:pPr>
              <w:shd w:val="clear" w:color="auto" w:fill="FFFFFF"/>
              <w:ind w:firstLine="284"/>
              <w:jc w:val="center"/>
              <w:rPr>
                <w:rFonts w:ascii="Times New Roman" w:hAnsi="Times New Roman" w:cs="Times New Roman"/>
                <w:b/>
                <w:sz w:val="24"/>
                <w:szCs w:val="24"/>
                <w:u w:val="single"/>
              </w:rPr>
            </w:pPr>
            <w:r w:rsidRPr="00787F6B">
              <w:rPr>
                <w:rFonts w:ascii="Times New Roman" w:hAnsi="Times New Roman" w:cs="Times New Roman"/>
                <w:i/>
                <w:sz w:val="24"/>
                <w:szCs w:val="24"/>
                <w:u w:val="single"/>
              </w:rPr>
              <w:t>(викладається у новій редакції)</w:t>
            </w:r>
          </w:p>
          <w:p w:rsidR="00143CB5" w:rsidRPr="00787F6B" w:rsidRDefault="00143CB5"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Виключити</w:t>
            </w:r>
          </w:p>
          <w:p w:rsidR="00143CB5" w:rsidRPr="00787F6B" w:rsidRDefault="00143CB5" w:rsidP="00AC4D53">
            <w:pPr>
              <w:shd w:val="clear" w:color="auto" w:fill="FFFFFF"/>
              <w:ind w:firstLine="284"/>
              <w:jc w:val="both"/>
              <w:rPr>
                <w:rFonts w:ascii="Times New Roman" w:hAnsi="Times New Roman" w:cs="Times New Roman"/>
                <w:b/>
                <w:sz w:val="24"/>
                <w:szCs w:val="24"/>
              </w:rPr>
            </w:pPr>
          </w:p>
          <w:p w:rsidR="00143CB5" w:rsidRPr="00787F6B" w:rsidRDefault="00143CB5" w:rsidP="00AC4D53">
            <w:pPr>
              <w:shd w:val="clear" w:color="auto" w:fill="FFFFFF"/>
              <w:ind w:firstLine="284"/>
              <w:jc w:val="both"/>
              <w:rPr>
                <w:rFonts w:ascii="Times New Roman" w:hAnsi="Times New Roman" w:cs="Times New Roman"/>
                <w:b/>
                <w:sz w:val="24"/>
                <w:szCs w:val="24"/>
              </w:rPr>
            </w:pPr>
          </w:p>
          <w:p w:rsidR="00143CB5" w:rsidRPr="00787F6B" w:rsidRDefault="00143CB5"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Виключити</w:t>
            </w:r>
          </w:p>
          <w:p w:rsidR="00143CB5" w:rsidRPr="00787F6B" w:rsidRDefault="00143CB5" w:rsidP="00AC4D53">
            <w:pPr>
              <w:shd w:val="clear" w:color="auto" w:fill="FFFFFF"/>
              <w:ind w:firstLine="284"/>
              <w:jc w:val="both"/>
              <w:rPr>
                <w:rFonts w:ascii="Times New Roman" w:hAnsi="Times New Roman" w:cs="Times New Roman"/>
                <w:b/>
                <w:sz w:val="24"/>
                <w:szCs w:val="24"/>
              </w:rPr>
            </w:pPr>
          </w:p>
          <w:p w:rsidR="00143CB5" w:rsidRPr="00787F6B" w:rsidRDefault="00143CB5" w:rsidP="00AC4D53">
            <w:pPr>
              <w:shd w:val="clear" w:color="auto" w:fill="FFFFFF"/>
              <w:ind w:firstLine="284"/>
              <w:jc w:val="both"/>
              <w:rPr>
                <w:rFonts w:ascii="Times New Roman" w:hAnsi="Times New Roman" w:cs="Times New Roman"/>
                <w:b/>
                <w:sz w:val="24"/>
                <w:szCs w:val="24"/>
              </w:rPr>
            </w:pPr>
          </w:p>
          <w:p w:rsidR="00143CB5" w:rsidRPr="00787F6B" w:rsidRDefault="00143CB5"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Виключити</w:t>
            </w:r>
          </w:p>
          <w:p w:rsidR="00143CB5" w:rsidRPr="00787F6B" w:rsidRDefault="00143CB5" w:rsidP="00AC4D53">
            <w:pPr>
              <w:shd w:val="clear" w:color="auto" w:fill="FFFFFF"/>
              <w:ind w:firstLine="284"/>
              <w:jc w:val="both"/>
              <w:rPr>
                <w:rFonts w:ascii="Times New Roman" w:hAnsi="Times New Roman" w:cs="Times New Roman"/>
                <w:b/>
                <w:sz w:val="24"/>
                <w:szCs w:val="24"/>
              </w:rPr>
            </w:pPr>
          </w:p>
          <w:p w:rsidR="00143CB5" w:rsidRPr="00787F6B" w:rsidRDefault="00143CB5" w:rsidP="00AC4D53">
            <w:pPr>
              <w:shd w:val="clear" w:color="auto" w:fill="FFFFFF"/>
              <w:ind w:firstLine="284"/>
              <w:jc w:val="both"/>
              <w:rPr>
                <w:rFonts w:ascii="Times New Roman" w:hAnsi="Times New Roman" w:cs="Times New Roman"/>
                <w:b/>
                <w:sz w:val="24"/>
                <w:szCs w:val="24"/>
              </w:rPr>
            </w:pPr>
          </w:p>
          <w:p w:rsidR="00A8686E" w:rsidRPr="00787F6B" w:rsidRDefault="00A8686E" w:rsidP="00AC4D53">
            <w:pPr>
              <w:shd w:val="clear" w:color="auto" w:fill="FFFFFF"/>
              <w:ind w:firstLine="284"/>
              <w:jc w:val="both"/>
              <w:rPr>
                <w:rFonts w:ascii="Times New Roman" w:hAnsi="Times New Roman" w:cs="Times New Roman"/>
                <w:b/>
                <w:sz w:val="24"/>
                <w:szCs w:val="24"/>
              </w:rPr>
            </w:pPr>
          </w:p>
          <w:p w:rsidR="00A8686E" w:rsidRPr="00787F6B" w:rsidRDefault="00A8686E" w:rsidP="00AC4D53">
            <w:pPr>
              <w:shd w:val="clear" w:color="auto" w:fill="FFFFFF"/>
              <w:ind w:firstLine="284"/>
              <w:jc w:val="both"/>
              <w:rPr>
                <w:rFonts w:ascii="Times New Roman" w:hAnsi="Times New Roman" w:cs="Times New Roman"/>
                <w:b/>
                <w:sz w:val="24"/>
                <w:szCs w:val="24"/>
              </w:rPr>
            </w:pPr>
          </w:p>
          <w:p w:rsidR="00143CB5" w:rsidRPr="00787F6B" w:rsidRDefault="00143CB5"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Виключити</w:t>
            </w:r>
          </w:p>
          <w:p w:rsidR="00143CB5" w:rsidRPr="00787F6B" w:rsidRDefault="00143CB5" w:rsidP="00AC4D53">
            <w:pPr>
              <w:shd w:val="clear" w:color="auto" w:fill="FFFFFF"/>
              <w:ind w:firstLine="284"/>
              <w:jc w:val="both"/>
              <w:rPr>
                <w:rFonts w:ascii="Times New Roman" w:hAnsi="Times New Roman" w:cs="Times New Roman"/>
                <w:b/>
                <w:sz w:val="24"/>
                <w:szCs w:val="24"/>
              </w:rPr>
            </w:pPr>
          </w:p>
          <w:p w:rsidR="00143CB5" w:rsidRPr="00787F6B" w:rsidRDefault="00143CB5" w:rsidP="00AC4D53">
            <w:pPr>
              <w:shd w:val="clear" w:color="auto" w:fill="FFFFFF"/>
              <w:ind w:firstLine="284"/>
              <w:jc w:val="both"/>
              <w:rPr>
                <w:rFonts w:ascii="Times New Roman" w:hAnsi="Times New Roman" w:cs="Times New Roman"/>
                <w:b/>
                <w:sz w:val="24"/>
                <w:szCs w:val="24"/>
              </w:rPr>
            </w:pPr>
          </w:p>
          <w:p w:rsidR="00143CB5" w:rsidRPr="00787F6B" w:rsidRDefault="00143CB5"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Виключити</w:t>
            </w:r>
          </w:p>
          <w:p w:rsidR="00143CB5" w:rsidRPr="00787F6B" w:rsidRDefault="00143CB5" w:rsidP="00AC4D53">
            <w:pPr>
              <w:shd w:val="clear" w:color="auto" w:fill="FFFFFF"/>
              <w:ind w:firstLine="284"/>
              <w:jc w:val="both"/>
              <w:rPr>
                <w:rFonts w:ascii="Times New Roman" w:hAnsi="Times New Roman" w:cs="Times New Roman"/>
                <w:b/>
                <w:sz w:val="24"/>
                <w:szCs w:val="24"/>
              </w:rPr>
            </w:pPr>
          </w:p>
          <w:p w:rsidR="00143CB5" w:rsidRPr="00787F6B" w:rsidRDefault="00143CB5" w:rsidP="00AC4D53">
            <w:pPr>
              <w:shd w:val="clear" w:color="auto" w:fill="FFFFFF"/>
              <w:ind w:firstLine="284"/>
              <w:jc w:val="both"/>
              <w:rPr>
                <w:rFonts w:ascii="Times New Roman" w:hAnsi="Times New Roman" w:cs="Times New Roman"/>
                <w:b/>
                <w:sz w:val="24"/>
                <w:szCs w:val="24"/>
              </w:rPr>
            </w:pPr>
          </w:p>
          <w:p w:rsidR="00143CB5" w:rsidRPr="00787F6B" w:rsidRDefault="00143CB5"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Виключити</w:t>
            </w:r>
          </w:p>
          <w:p w:rsidR="00143CB5" w:rsidRPr="00787F6B" w:rsidRDefault="00143CB5" w:rsidP="00AC4D53">
            <w:pPr>
              <w:shd w:val="clear" w:color="auto" w:fill="FFFFFF"/>
              <w:ind w:firstLine="284"/>
              <w:jc w:val="both"/>
              <w:rPr>
                <w:rFonts w:ascii="Times New Roman" w:hAnsi="Times New Roman" w:cs="Times New Roman"/>
                <w:sz w:val="24"/>
                <w:szCs w:val="24"/>
              </w:rPr>
            </w:pPr>
          </w:p>
          <w:p w:rsidR="00A8686E" w:rsidRPr="00787F6B" w:rsidRDefault="00A8686E" w:rsidP="00AC4D53">
            <w:pPr>
              <w:shd w:val="clear" w:color="auto" w:fill="FFFFFF"/>
              <w:ind w:firstLine="284"/>
              <w:jc w:val="both"/>
              <w:rPr>
                <w:rFonts w:ascii="Times New Roman" w:hAnsi="Times New Roman" w:cs="Times New Roman"/>
                <w:sz w:val="24"/>
                <w:szCs w:val="24"/>
              </w:rPr>
            </w:pPr>
          </w:p>
          <w:p w:rsidR="00143CB5" w:rsidRPr="00787F6B" w:rsidRDefault="00143CB5" w:rsidP="00AC4D53">
            <w:pPr>
              <w:shd w:val="clear" w:color="auto" w:fill="FFFFFF"/>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75) Форму звітності № 2-НКРЕКП-моніторинг-виробництво (місячна) «Звіт про купівлю-продаж електричної енергії»;</w:t>
            </w:r>
          </w:p>
          <w:p w:rsidR="00143CB5" w:rsidRPr="00787F6B" w:rsidRDefault="00E15AAA" w:rsidP="00AC4D53">
            <w:pPr>
              <w:shd w:val="clear" w:color="auto" w:fill="FFFFFF"/>
              <w:ind w:firstLine="284"/>
              <w:jc w:val="center"/>
              <w:rPr>
                <w:rFonts w:ascii="Times New Roman" w:hAnsi="Times New Roman" w:cs="Times New Roman"/>
                <w:sz w:val="24"/>
                <w:szCs w:val="24"/>
                <w:u w:val="single"/>
              </w:rPr>
            </w:pPr>
            <w:r w:rsidRPr="00787F6B">
              <w:rPr>
                <w:rFonts w:ascii="Times New Roman" w:hAnsi="Times New Roman" w:cs="Times New Roman"/>
                <w:sz w:val="24"/>
                <w:szCs w:val="24"/>
                <w:u w:val="single"/>
              </w:rPr>
              <w:t>(викладається у новій редакції)</w:t>
            </w:r>
          </w:p>
          <w:p w:rsidR="00143CB5" w:rsidRPr="00787F6B" w:rsidRDefault="00143CB5" w:rsidP="00AC4D53">
            <w:pPr>
              <w:shd w:val="clear" w:color="auto" w:fill="FFFFFF"/>
              <w:ind w:firstLine="284"/>
              <w:jc w:val="both"/>
              <w:rPr>
                <w:rFonts w:ascii="Times New Roman" w:hAnsi="Times New Roman" w:cs="Times New Roman"/>
                <w:i/>
                <w:sz w:val="24"/>
                <w:szCs w:val="24"/>
              </w:rPr>
            </w:pPr>
            <w:r w:rsidRPr="00787F6B">
              <w:rPr>
                <w:rFonts w:ascii="Times New Roman" w:hAnsi="Times New Roman" w:cs="Times New Roman"/>
                <w:sz w:val="24"/>
                <w:szCs w:val="24"/>
              </w:rPr>
              <w:t>76)</w:t>
            </w:r>
            <w:r w:rsidRPr="00787F6B">
              <w:rPr>
                <w:rFonts w:ascii="Times New Roman" w:hAnsi="Times New Roman" w:cs="Times New Roman"/>
                <w:i/>
                <w:sz w:val="24"/>
                <w:szCs w:val="24"/>
              </w:rPr>
              <w:t xml:space="preserve"> </w:t>
            </w:r>
            <w:r w:rsidRPr="00787F6B">
              <w:rPr>
                <w:rFonts w:ascii="Times New Roman" w:hAnsi="Times New Roman" w:cs="Times New Roman"/>
                <w:sz w:val="24"/>
                <w:szCs w:val="24"/>
              </w:rPr>
              <w:t>Інструкцію щодо заповнення форми звітності № 2-НКРЕКП-моніторинг-виробництво (місячна) «Звіт про купівлю-продаж електричної енергії»;</w:t>
            </w:r>
          </w:p>
          <w:p w:rsidR="00E15AAA" w:rsidRPr="00787F6B" w:rsidRDefault="00E15AAA" w:rsidP="00E15AAA">
            <w:pPr>
              <w:shd w:val="clear" w:color="auto" w:fill="FFFFFF"/>
              <w:ind w:firstLine="284"/>
              <w:jc w:val="center"/>
              <w:rPr>
                <w:rFonts w:ascii="Times New Roman" w:hAnsi="Times New Roman" w:cs="Times New Roman"/>
                <w:i/>
                <w:sz w:val="24"/>
                <w:szCs w:val="24"/>
                <w:u w:val="single"/>
              </w:rPr>
            </w:pPr>
            <w:r w:rsidRPr="00787F6B">
              <w:rPr>
                <w:rFonts w:ascii="Times New Roman" w:hAnsi="Times New Roman" w:cs="Times New Roman"/>
                <w:i/>
                <w:sz w:val="24"/>
                <w:szCs w:val="24"/>
                <w:u w:val="single"/>
              </w:rPr>
              <w:t>(викладається у новій редакції)</w:t>
            </w:r>
          </w:p>
          <w:p w:rsidR="00143CB5" w:rsidRPr="00787F6B" w:rsidRDefault="00143CB5"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Виключити</w:t>
            </w:r>
          </w:p>
          <w:p w:rsidR="00143CB5" w:rsidRPr="00787F6B" w:rsidRDefault="00143CB5" w:rsidP="00AC4D53">
            <w:pPr>
              <w:shd w:val="clear" w:color="auto" w:fill="FFFFFF"/>
              <w:ind w:firstLine="284"/>
              <w:jc w:val="both"/>
              <w:rPr>
                <w:rFonts w:ascii="Times New Roman" w:hAnsi="Times New Roman" w:cs="Times New Roman"/>
                <w:sz w:val="24"/>
                <w:szCs w:val="24"/>
              </w:rPr>
            </w:pPr>
          </w:p>
          <w:p w:rsidR="00143CB5" w:rsidRPr="00787F6B" w:rsidRDefault="00143CB5"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Виключити</w:t>
            </w:r>
          </w:p>
          <w:p w:rsidR="00143CB5" w:rsidRPr="00787F6B" w:rsidRDefault="00143CB5" w:rsidP="00AC4D53">
            <w:pPr>
              <w:shd w:val="clear" w:color="auto" w:fill="FFFFFF"/>
              <w:ind w:firstLine="284"/>
              <w:jc w:val="both"/>
              <w:rPr>
                <w:rFonts w:ascii="Times New Roman" w:hAnsi="Times New Roman" w:cs="Times New Roman"/>
                <w:sz w:val="24"/>
                <w:szCs w:val="24"/>
              </w:rPr>
            </w:pPr>
          </w:p>
          <w:p w:rsidR="00AC4D53" w:rsidRPr="00787F6B" w:rsidRDefault="00AC4D53" w:rsidP="00AC4D53">
            <w:pPr>
              <w:shd w:val="clear" w:color="auto" w:fill="FFFFFF"/>
              <w:ind w:firstLine="284"/>
              <w:jc w:val="both"/>
              <w:rPr>
                <w:rFonts w:ascii="Times New Roman" w:hAnsi="Times New Roman" w:cs="Times New Roman"/>
                <w:b/>
                <w:sz w:val="24"/>
                <w:szCs w:val="24"/>
              </w:rPr>
            </w:pPr>
          </w:p>
          <w:p w:rsidR="009248B5" w:rsidRPr="00787F6B" w:rsidRDefault="009248B5" w:rsidP="00AC4D53">
            <w:pPr>
              <w:shd w:val="clear" w:color="auto" w:fill="FFFFFF"/>
              <w:ind w:firstLine="284"/>
              <w:jc w:val="both"/>
              <w:rPr>
                <w:rFonts w:ascii="Times New Roman" w:hAnsi="Times New Roman" w:cs="Times New Roman"/>
                <w:sz w:val="24"/>
                <w:szCs w:val="24"/>
              </w:rPr>
            </w:pPr>
            <w:r w:rsidRPr="00787F6B">
              <w:rPr>
                <w:rFonts w:ascii="Times New Roman" w:hAnsi="Times New Roman" w:cs="Times New Roman"/>
                <w:b/>
                <w:sz w:val="24"/>
                <w:szCs w:val="24"/>
              </w:rPr>
              <w:t>77)</w:t>
            </w:r>
            <w:r w:rsidRPr="00787F6B">
              <w:rPr>
                <w:rFonts w:ascii="Times New Roman" w:hAnsi="Times New Roman" w:cs="Times New Roman"/>
                <w:sz w:val="24"/>
                <w:szCs w:val="24"/>
              </w:rPr>
              <w:t xml:space="preserve"> Форму звітності № 3-НКРЕКП-моніторинг-виробництво (місячна) </w:t>
            </w:r>
            <w:r w:rsidRPr="00787F6B">
              <w:rPr>
                <w:rFonts w:ascii="Times New Roman" w:hAnsi="Times New Roman" w:cs="Times New Roman"/>
                <w:b/>
                <w:sz w:val="24"/>
                <w:szCs w:val="24"/>
              </w:rPr>
              <w:t>«Звіт про виконання спеціальних обов'язків»</w:t>
            </w:r>
            <w:r w:rsidRPr="00787F6B">
              <w:rPr>
                <w:rFonts w:ascii="Times New Roman" w:hAnsi="Times New Roman" w:cs="Times New Roman"/>
                <w:sz w:val="24"/>
                <w:szCs w:val="24"/>
              </w:rPr>
              <w:t>;</w:t>
            </w:r>
          </w:p>
          <w:p w:rsidR="00E15AAA" w:rsidRPr="00787F6B" w:rsidRDefault="00E15AAA" w:rsidP="00E15AAA">
            <w:pPr>
              <w:shd w:val="clear" w:color="auto" w:fill="FFFFFF"/>
              <w:ind w:firstLine="284"/>
              <w:jc w:val="center"/>
              <w:rPr>
                <w:rFonts w:ascii="Times New Roman" w:hAnsi="Times New Roman" w:cs="Times New Roman"/>
                <w:sz w:val="24"/>
                <w:szCs w:val="24"/>
                <w:u w:val="single"/>
              </w:rPr>
            </w:pPr>
            <w:r w:rsidRPr="00787F6B">
              <w:rPr>
                <w:rFonts w:ascii="Times New Roman" w:hAnsi="Times New Roman" w:cs="Times New Roman"/>
                <w:i/>
                <w:sz w:val="24"/>
                <w:szCs w:val="24"/>
                <w:u w:val="single"/>
              </w:rPr>
              <w:t>(викладається у новій редакції)</w:t>
            </w:r>
          </w:p>
          <w:p w:rsidR="009248B5" w:rsidRPr="00787F6B" w:rsidRDefault="009248B5" w:rsidP="00AC4D53">
            <w:pPr>
              <w:shd w:val="clear" w:color="auto" w:fill="FFFFFF"/>
              <w:ind w:firstLine="284"/>
              <w:jc w:val="both"/>
              <w:rPr>
                <w:rFonts w:ascii="Times New Roman" w:hAnsi="Times New Roman" w:cs="Times New Roman"/>
                <w:sz w:val="24"/>
                <w:szCs w:val="24"/>
              </w:rPr>
            </w:pPr>
            <w:r w:rsidRPr="00787F6B">
              <w:rPr>
                <w:rFonts w:ascii="Times New Roman" w:hAnsi="Times New Roman" w:cs="Times New Roman"/>
                <w:b/>
                <w:sz w:val="24"/>
                <w:szCs w:val="24"/>
              </w:rPr>
              <w:t>78)</w:t>
            </w:r>
            <w:r w:rsidRPr="00787F6B">
              <w:rPr>
                <w:rFonts w:ascii="Times New Roman" w:hAnsi="Times New Roman" w:cs="Times New Roman"/>
                <w:sz w:val="24"/>
                <w:szCs w:val="24"/>
              </w:rPr>
              <w:t xml:space="preserve"> Інструкцію щодо заповнення </w:t>
            </w:r>
            <w:r w:rsidRPr="00787F6B">
              <w:rPr>
                <w:rFonts w:ascii="Times New Roman" w:hAnsi="Times New Roman" w:cs="Times New Roman"/>
                <w:color w:val="000000"/>
                <w:sz w:val="24"/>
                <w:szCs w:val="24"/>
                <w:lang w:eastAsia="uk-UA"/>
              </w:rPr>
              <w:t xml:space="preserve">форми </w:t>
            </w:r>
            <w:r w:rsidRPr="00787F6B">
              <w:rPr>
                <w:rFonts w:ascii="Times New Roman" w:hAnsi="Times New Roman" w:cs="Times New Roman"/>
                <w:sz w:val="24"/>
                <w:szCs w:val="24"/>
              </w:rPr>
              <w:t xml:space="preserve">звітності № 3-НКРЕКП-моніторинг-виробництво (місячна) </w:t>
            </w:r>
            <w:r w:rsidRPr="00787F6B">
              <w:rPr>
                <w:rFonts w:ascii="Times New Roman" w:hAnsi="Times New Roman" w:cs="Times New Roman"/>
                <w:b/>
                <w:sz w:val="24"/>
                <w:szCs w:val="24"/>
              </w:rPr>
              <w:t>«Звіт про виконання спеціальних обов'язків»</w:t>
            </w:r>
            <w:r w:rsidRPr="00787F6B">
              <w:rPr>
                <w:rFonts w:ascii="Times New Roman" w:hAnsi="Times New Roman" w:cs="Times New Roman"/>
                <w:sz w:val="24"/>
                <w:szCs w:val="24"/>
              </w:rPr>
              <w:t>;</w:t>
            </w:r>
          </w:p>
          <w:p w:rsidR="00E15AAA" w:rsidRPr="00787F6B" w:rsidRDefault="00E15AAA" w:rsidP="00E15AAA">
            <w:pPr>
              <w:shd w:val="clear" w:color="auto" w:fill="FFFFFF"/>
              <w:ind w:firstLine="284"/>
              <w:jc w:val="center"/>
              <w:rPr>
                <w:rFonts w:ascii="Times New Roman" w:hAnsi="Times New Roman" w:cs="Times New Roman"/>
                <w:sz w:val="24"/>
                <w:szCs w:val="24"/>
                <w:u w:val="single"/>
              </w:rPr>
            </w:pPr>
            <w:r w:rsidRPr="00787F6B">
              <w:rPr>
                <w:rFonts w:ascii="Times New Roman" w:hAnsi="Times New Roman" w:cs="Times New Roman"/>
                <w:i/>
                <w:sz w:val="24"/>
                <w:szCs w:val="24"/>
                <w:u w:val="single"/>
              </w:rPr>
              <w:t>(викладається у новій редакції)</w:t>
            </w:r>
          </w:p>
          <w:p w:rsidR="009248B5" w:rsidRPr="00787F6B" w:rsidRDefault="009248B5" w:rsidP="00AC4D53">
            <w:pPr>
              <w:shd w:val="clear" w:color="auto" w:fill="FFFFFF"/>
              <w:ind w:firstLine="284"/>
              <w:jc w:val="both"/>
              <w:rPr>
                <w:rFonts w:ascii="Times New Roman" w:hAnsi="Times New Roman" w:cs="Times New Roman"/>
                <w:sz w:val="24"/>
                <w:szCs w:val="24"/>
              </w:rPr>
            </w:pPr>
            <w:r w:rsidRPr="00787F6B">
              <w:rPr>
                <w:rFonts w:ascii="Times New Roman" w:hAnsi="Times New Roman" w:cs="Times New Roman"/>
                <w:b/>
                <w:sz w:val="24"/>
                <w:szCs w:val="24"/>
              </w:rPr>
              <w:t>79</w:t>
            </w:r>
            <w:r w:rsidRPr="00787F6B">
              <w:rPr>
                <w:rFonts w:ascii="Times New Roman" w:hAnsi="Times New Roman" w:cs="Times New Roman"/>
                <w:sz w:val="24"/>
                <w:szCs w:val="24"/>
              </w:rPr>
              <w:t xml:space="preserve">) Форму звітності </w:t>
            </w:r>
            <w:r w:rsidRPr="00787F6B">
              <w:rPr>
                <w:rFonts w:ascii="Times New Roman" w:hAnsi="Times New Roman" w:cs="Times New Roman"/>
                <w:b/>
                <w:sz w:val="24"/>
                <w:szCs w:val="24"/>
              </w:rPr>
              <w:t>№ 4-НКРЕКП-моніторинг-виробництво (місячна) «Звіт про діяльність з виробництва електричної енергії»</w:t>
            </w:r>
            <w:r w:rsidRPr="00787F6B">
              <w:rPr>
                <w:rFonts w:ascii="Times New Roman" w:hAnsi="Times New Roman" w:cs="Times New Roman"/>
                <w:sz w:val="24"/>
                <w:szCs w:val="24"/>
              </w:rPr>
              <w:t>;</w:t>
            </w:r>
          </w:p>
          <w:p w:rsidR="009248B5" w:rsidRPr="00787F6B" w:rsidRDefault="00E15AAA" w:rsidP="00E15AAA">
            <w:pPr>
              <w:shd w:val="clear" w:color="auto" w:fill="FFFFFF"/>
              <w:ind w:firstLine="284"/>
              <w:jc w:val="center"/>
              <w:rPr>
                <w:rFonts w:ascii="Times New Roman" w:hAnsi="Times New Roman" w:cs="Times New Roman"/>
                <w:sz w:val="24"/>
                <w:szCs w:val="24"/>
                <w:u w:val="single"/>
              </w:rPr>
            </w:pPr>
            <w:r w:rsidRPr="00787F6B">
              <w:rPr>
                <w:rFonts w:ascii="Times New Roman" w:hAnsi="Times New Roman" w:cs="Times New Roman"/>
                <w:i/>
                <w:sz w:val="24"/>
                <w:szCs w:val="24"/>
                <w:u w:val="single"/>
              </w:rPr>
              <w:t>(викладається у новій редакції)</w:t>
            </w:r>
          </w:p>
          <w:p w:rsidR="009248B5" w:rsidRPr="00787F6B" w:rsidRDefault="009248B5"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80)</w:t>
            </w:r>
            <w:r w:rsidRPr="00787F6B">
              <w:rPr>
                <w:rFonts w:ascii="Times New Roman" w:hAnsi="Times New Roman" w:cs="Times New Roman"/>
                <w:sz w:val="24"/>
                <w:szCs w:val="24"/>
              </w:rPr>
              <w:t xml:space="preserve"> Інструкцію щодо заповнення </w:t>
            </w:r>
            <w:r w:rsidRPr="00787F6B">
              <w:rPr>
                <w:rFonts w:ascii="Times New Roman" w:hAnsi="Times New Roman" w:cs="Times New Roman"/>
                <w:color w:val="000000"/>
                <w:sz w:val="24"/>
                <w:szCs w:val="24"/>
                <w:lang w:eastAsia="uk-UA"/>
              </w:rPr>
              <w:t xml:space="preserve">форми </w:t>
            </w:r>
            <w:r w:rsidRPr="00787F6B">
              <w:rPr>
                <w:rFonts w:ascii="Times New Roman" w:hAnsi="Times New Roman" w:cs="Times New Roman"/>
                <w:sz w:val="24"/>
                <w:szCs w:val="24"/>
              </w:rPr>
              <w:t xml:space="preserve">звітності </w:t>
            </w:r>
            <w:r w:rsidRPr="00787F6B">
              <w:rPr>
                <w:rFonts w:ascii="Times New Roman" w:hAnsi="Times New Roman" w:cs="Times New Roman"/>
                <w:b/>
                <w:sz w:val="24"/>
                <w:szCs w:val="24"/>
              </w:rPr>
              <w:t>№ 4-НКРЕКП-моніторинг-виробництво (місячна) «Звіт про діяльність з виробництва електричної енергії»;</w:t>
            </w:r>
          </w:p>
          <w:p w:rsidR="00E15AAA" w:rsidRPr="00787F6B" w:rsidRDefault="00E15AAA" w:rsidP="00E15AAA">
            <w:pPr>
              <w:shd w:val="clear" w:color="auto" w:fill="FFFFFF"/>
              <w:ind w:firstLine="284"/>
              <w:jc w:val="center"/>
              <w:rPr>
                <w:rFonts w:ascii="Times New Roman" w:hAnsi="Times New Roman" w:cs="Times New Roman"/>
                <w:sz w:val="24"/>
                <w:szCs w:val="24"/>
                <w:u w:val="single"/>
              </w:rPr>
            </w:pPr>
            <w:r w:rsidRPr="00787F6B">
              <w:rPr>
                <w:rFonts w:ascii="Times New Roman" w:hAnsi="Times New Roman" w:cs="Times New Roman"/>
                <w:i/>
                <w:sz w:val="24"/>
                <w:szCs w:val="24"/>
                <w:u w:val="single"/>
              </w:rPr>
              <w:t>(викладається у новій редакції)</w:t>
            </w:r>
          </w:p>
          <w:p w:rsidR="00AC4D53" w:rsidRPr="00787F6B" w:rsidRDefault="00AC4D53"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Виключити</w:t>
            </w:r>
          </w:p>
          <w:p w:rsidR="00AC4D53" w:rsidRPr="00787F6B" w:rsidRDefault="00AC4D53" w:rsidP="00AC4D53">
            <w:pPr>
              <w:shd w:val="clear" w:color="auto" w:fill="FFFFFF"/>
              <w:ind w:firstLine="284"/>
              <w:jc w:val="both"/>
              <w:rPr>
                <w:rFonts w:ascii="Times New Roman" w:hAnsi="Times New Roman" w:cs="Times New Roman"/>
                <w:b/>
                <w:sz w:val="24"/>
                <w:szCs w:val="24"/>
              </w:rPr>
            </w:pPr>
          </w:p>
          <w:p w:rsidR="00AC4D53" w:rsidRPr="00787F6B" w:rsidRDefault="00AC4D53" w:rsidP="00AC4D53">
            <w:pPr>
              <w:shd w:val="clear" w:color="auto" w:fill="FFFFFF"/>
              <w:ind w:firstLine="284"/>
              <w:jc w:val="both"/>
              <w:rPr>
                <w:rFonts w:ascii="Times New Roman" w:hAnsi="Times New Roman" w:cs="Times New Roman"/>
                <w:b/>
                <w:sz w:val="24"/>
                <w:szCs w:val="24"/>
              </w:rPr>
            </w:pPr>
          </w:p>
          <w:p w:rsidR="00AC4D53" w:rsidRPr="00787F6B" w:rsidRDefault="00AC4D53"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Виключити</w:t>
            </w:r>
          </w:p>
          <w:p w:rsidR="00AC4D53" w:rsidRPr="00787F6B" w:rsidRDefault="00AC4D53" w:rsidP="00AC4D53">
            <w:pPr>
              <w:shd w:val="clear" w:color="auto" w:fill="FFFFFF"/>
              <w:ind w:firstLine="284"/>
              <w:jc w:val="both"/>
              <w:rPr>
                <w:rFonts w:ascii="Times New Roman" w:hAnsi="Times New Roman" w:cs="Times New Roman"/>
                <w:b/>
                <w:sz w:val="24"/>
                <w:szCs w:val="24"/>
              </w:rPr>
            </w:pPr>
          </w:p>
          <w:p w:rsidR="00AC4D53" w:rsidRPr="00787F6B" w:rsidRDefault="00AC4D53" w:rsidP="00AC4D53">
            <w:pPr>
              <w:shd w:val="clear" w:color="auto" w:fill="FFFFFF"/>
              <w:ind w:firstLine="284"/>
              <w:jc w:val="both"/>
              <w:rPr>
                <w:rFonts w:ascii="Times New Roman" w:hAnsi="Times New Roman" w:cs="Times New Roman"/>
                <w:b/>
                <w:sz w:val="24"/>
                <w:szCs w:val="24"/>
              </w:rPr>
            </w:pPr>
          </w:p>
          <w:p w:rsidR="00AC4D53" w:rsidRPr="00787F6B" w:rsidRDefault="00AC4D53"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Виключити</w:t>
            </w:r>
          </w:p>
          <w:p w:rsidR="00AC4D53" w:rsidRPr="00787F6B" w:rsidRDefault="00AC4D53" w:rsidP="00AC4D53">
            <w:pPr>
              <w:shd w:val="clear" w:color="auto" w:fill="FFFFFF"/>
              <w:ind w:firstLine="284"/>
              <w:jc w:val="both"/>
              <w:rPr>
                <w:rFonts w:ascii="Times New Roman" w:hAnsi="Times New Roman" w:cs="Times New Roman"/>
                <w:b/>
                <w:sz w:val="24"/>
                <w:szCs w:val="24"/>
              </w:rPr>
            </w:pPr>
          </w:p>
          <w:p w:rsidR="00AC4D53" w:rsidRPr="00787F6B" w:rsidRDefault="00AC4D53"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lastRenderedPageBreak/>
              <w:t>Виключити</w:t>
            </w:r>
          </w:p>
          <w:p w:rsidR="00AC4D53" w:rsidRPr="00787F6B" w:rsidRDefault="00AC4D53" w:rsidP="00AC4D53">
            <w:pPr>
              <w:shd w:val="clear" w:color="auto" w:fill="FFFFFF"/>
              <w:ind w:firstLine="284"/>
              <w:jc w:val="both"/>
              <w:rPr>
                <w:rFonts w:ascii="Times New Roman" w:hAnsi="Times New Roman" w:cs="Times New Roman"/>
                <w:b/>
                <w:sz w:val="24"/>
                <w:szCs w:val="24"/>
              </w:rPr>
            </w:pPr>
          </w:p>
          <w:p w:rsidR="00AC4D53" w:rsidRPr="00787F6B" w:rsidRDefault="00AC4D53" w:rsidP="00AC4D53">
            <w:pPr>
              <w:shd w:val="clear" w:color="auto" w:fill="FFFFFF"/>
              <w:ind w:firstLine="284"/>
              <w:jc w:val="both"/>
              <w:rPr>
                <w:rFonts w:ascii="Times New Roman" w:hAnsi="Times New Roman" w:cs="Times New Roman"/>
                <w:b/>
                <w:sz w:val="24"/>
                <w:szCs w:val="24"/>
              </w:rPr>
            </w:pPr>
          </w:p>
          <w:p w:rsidR="00AC4D53" w:rsidRPr="00787F6B" w:rsidRDefault="00AC4D53"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Виключити</w:t>
            </w:r>
          </w:p>
          <w:p w:rsidR="00AC4D53" w:rsidRPr="00787F6B" w:rsidRDefault="00AC4D53" w:rsidP="00AC4D53">
            <w:pPr>
              <w:shd w:val="clear" w:color="auto" w:fill="FFFFFF"/>
              <w:ind w:firstLine="284"/>
              <w:jc w:val="both"/>
              <w:rPr>
                <w:rFonts w:ascii="Times New Roman" w:hAnsi="Times New Roman" w:cs="Times New Roman"/>
                <w:b/>
                <w:sz w:val="24"/>
                <w:szCs w:val="24"/>
              </w:rPr>
            </w:pPr>
          </w:p>
          <w:p w:rsidR="00AC4D53" w:rsidRPr="00787F6B" w:rsidRDefault="00AC4D53"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Виключити</w:t>
            </w:r>
          </w:p>
          <w:p w:rsidR="00AC4D53" w:rsidRPr="00787F6B" w:rsidRDefault="00AC4D53" w:rsidP="00AC4D53">
            <w:pPr>
              <w:shd w:val="clear" w:color="auto" w:fill="FFFFFF"/>
              <w:ind w:firstLine="284"/>
              <w:jc w:val="both"/>
              <w:rPr>
                <w:rFonts w:ascii="Times New Roman" w:hAnsi="Times New Roman" w:cs="Times New Roman"/>
                <w:b/>
                <w:sz w:val="24"/>
                <w:szCs w:val="24"/>
              </w:rPr>
            </w:pPr>
          </w:p>
          <w:p w:rsidR="00AC4D53" w:rsidRPr="00787F6B" w:rsidRDefault="00AC4D53" w:rsidP="00AC4D53">
            <w:pPr>
              <w:shd w:val="clear" w:color="auto" w:fill="FFFFFF"/>
              <w:ind w:firstLine="284"/>
              <w:jc w:val="both"/>
              <w:rPr>
                <w:rFonts w:ascii="Times New Roman" w:hAnsi="Times New Roman" w:cs="Times New Roman"/>
                <w:b/>
                <w:sz w:val="24"/>
                <w:szCs w:val="24"/>
              </w:rPr>
            </w:pPr>
          </w:p>
          <w:p w:rsidR="00AC4D53" w:rsidRPr="00787F6B" w:rsidRDefault="00AC4D53"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Виключити</w:t>
            </w:r>
          </w:p>
          <w:p w:rsidR="00AC4D53" w:rsidRPr="00787F6B" w:rsidRDefault="00AC4D53" w:rsidP="00AC4D53">
            <w:pPr>
              <w:shd w:val="clear" w:color="auto" w:fill="FFFFFF"/>
              <w:ind w:firstLine="284"/>
              <w:jc w:val="both"/>
              <w:rPr>
                <w:rFonts w:ascii="Times New Roman" w:hAnsi="Times New Roman" w:cs="Times New Roman"/>
                <w:b/>
                <w:sz w:val="24"/>
                <w:szCs w:val="24"/>
              </w:rPr>
            </w:pPr>
          </w:p>
          <w:p w:rsidR="00AC4D53" w:rsidRPr="00787F6B" w:rsidRDefault="00AC4D53"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Виключити</w:t>
            </w:r>
          </w:p>
          <w:p w:rsidR="00AC4D53" w:rsidRPr="00787F6B" w:rsidRDefault="00AC4D53" w:rsidP="00AC4D53">
            <w:pPr>
              <w:shd w:val="clear" w:color="auto" w:fill="FFFFFF"/>
              <w:ind w:firstLine="284"/>
              <w:jc w:val="both"/>
              <w:rPr>
                <w:rFonts w:ascii="Times New Roman" w:hAnsi="Times New Roman" w:cs="Times New Roman"/>
                <w:b/>
                <w:sz w:val="24"/>
                <w:szCs w:val="24"/>
              </w:rPr>
            </w:pPr>
          </w:p>
          <w:p w:rsidR="00AC4D53" w:rsidRPr="00787F6B" w:rsidRDefault="00AC4D53" w:rsidP="00AC4D53">
            <w:pPr>
              <w:shd w:val="clear" w:color="auto" w:fill="FFFFFF"/>
              <w:ind w:firstLine="284"/>
              <w:jc w:val="both"/>
              <w:rPr>
                <w:rFonts w:ascii="Times New Roman" w:hAnsi="Times New Roman" w:cs="Times New Roman"/>
                <w:b/>
                <w:sz w:val="24"/>
                <w:szCs w:val="24"/>
              </w:rPr>
            </w:pPr>
          </w:p>
          <w:p w:rsidR="00AC4D53" w:rsidRPr="00787F6B" w:rsidRDefault="00AC4D53"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Виключити</w:t>
            </w:r>
          </w:p>
          <w:p w:rsidR="00143CB5" w:rsidRPr="00787F6B" w:rsidRDefault="00143CB5" w:rsidP="00AC4D53">
            <w:pPr>
              <w:shd w:val="clear" w:color="auto" w:fill="FFFFFF"/>
              <w:ind w:firstLine="284"/>
              <w:jc w:val="both"/>
              <w:rPr>
                <w:rFonts w:ascii="Times New Roman" w:hAnsi="Times New Roman" w:cs="Times New Roman"/>
                <w:sz w:val="24"/>
                <w:szCs w:val="24"/>
              </w:rPr>
            </w:pPr>
          </w:p>
          <w:p w:rsidR="00AC4D53" w:rsidRPr="00787F6B" w:rsidRDefault="00AC4D53" w:rsidP="00AC4D53">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b/>
                <w:sz w:val="24"/>
                <w:szCs w:val="24"/>
              </w:rPr>
              <w:t>Виключити</w:t>
            </w:r>
          </w:p>
          <w:p w:rsidR="00143CB5" w:rsidRPr="00787F6B" w:rsidRDefault="00143CB5" w:rsidP="00AC4D53">
            <w:pPr>
              <w:shd w:val="clear" w:color="auto" w:fill="FFFFFF"/>
              <w:ind w:firstLine="284"/>
              <w:jc w:val="both"/>
              <w:rPr>
                <w:rFonts w:ascii="Times New Roman" w:hAnsi="Times New Roman" w:cs="Times New Roman"/>
                <w:sz w:val="24"/>
                <w:szCs w:val="24"/>
              </w:rPr>
            </w:pPr>
          </w:p>
          <w:p w:rsidR="00AC4D53" w:rsidRPr="00787F6B" w:rsidRDefault="00AC4D53" w:rsidP="00AC4D53">
            <w:pPr>
              <w:shd w:val="clear" w:color="auto" w:fill="FFFFFF"/>
              <w:ind w:firstLine="284"/>
              <w:jc w:val="both"/>
              <w:rPr>
                <w:rFonts w:ascii="Times New Roman" w:hAnsi="Times New Roman" w:cs="Times New Roman"/>
                <w:sz w:val="24"/>
                <w:szCs w:val="24"/>
              </w:rPr>
            </w:pP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 xml:space="preserve">81) </w:t>
            </w:r>
            <w:r w:rsidRPr="00787F6B">
              <w:rPr>
                <w:rFonts w:ascii="Times New Roman" w:hAnsi="Times New Roman" w:cs="Times New Roman"/>
                <w:sz w:val="24"/>
                <w:szCs w:val="24"/>
              </w:rPr>
              <w:t>Форму звітності № 1-НКРЕКП-моніторинг-трейдери (місячна) «Звіт про діяльність з перепродажу електричної енергії (трейдерської діяльності)»;</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82)</w:t>
            </w:r>
            <w:r w:rsidRPr="00787F6B">
              <w:rPr>
                <w:rFonts w:ascii="Times New Roman" w:hAnsi="Times New Roman" w:cs="Times New Roman"/>
                <w:sz w:val="24"/>
                <w:szCs w:val="24"/>
              </w:rPr>
              <w:t xml:space="preserve"> Інструкцію щодо заповнення форми звітності № 1-НКРЕКП-моніторинг-трейдери (місячна) «Звіт про діяльність з перепродажу електричної енергії (трейдерської діяльності)»;</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83)</w:t>
            </w:r>
            <w:r w:rsidRPr="00787F6B">
              <w:rPr>
                <w:rFonts w:ascii="Times New Roman" w:hAnsi="Times New Roman" w:cs="Times New Roman"/>
                <w:sz w:val="24"/>
                <w:szCs w:val="24"/>
              </w:rPr>
              <w:t xml:space="preserve"> Форму звітності № 1-НКРЕКП-моніторинг-ринок (місячна) «Звіт про обсяги купівлі-продажу електричної енергії»;</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84)</w:t>
            </w:r>
            <w:r w:rsidRPr="00787F6B">
              <w:rPr>
                <w:rFonts w:ascii="Times New Roman" w:hAnsi="Times New Roman" w:cs="Times New Roman"/>
                <w:sz w:val="24"/>
                <w:szCs w:val="24"/>
              </w:rPr>
              <w:t xml:space="preserve"> Інструкцію щодо заповнення форми звітності № 1-НКРЕКП-моніторинг-ринок (місячна) «Звіт про обсяги купівлі-продажу електричної енергії»;</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85)</w:t>
            </w:r>
            <w:r w:rsidRPr="00787F6B">
              <w:rPr>
                <w:rFonts w:ascii="Times New Roman" w:hAnsi="Times New Roman" w:cs="Times New Roman"/>
                <w:sz w:val="24"/>
                <w:szCs w:val="24"/>
              </w:rPr>
              <w:t xml:space="preserve"> Форму звітності № 2-НКРЕКП-моніторинг-ринок (місячна) «Звіт про активність участі на ринку «на добу наперед» та на внутрішньодобовому ринку»;</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lastRenderedPageBreak/>
              <w:t>86)</w:t>
            </w:r>
            <w:r w:rsidRPr="00787F6B">
              <w:rPr>
                <w:rFonts w:ascii="Times New Roman" w:hAnsi="Times New Roman" w:cs="Times New Roman"/>
                <w:sz w:val="24"/>
                <w:szCs w:val="24"/>
              </w:rPr>
              <w:t xml:space="preserve"> Інструкцію щодо заповнення форми звітності № 2-НКРЕКП-моніторинг-ринок (місячна) «Звіт про активність участі на ринку «на добу наперед» та на внутрішньодобовому ринку»;</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87)</w:t>
            </w:r>
            <w:r w:rsidRPr="00787F6B">
              <w:rPr>
                <w:rFonts w:ascii="Times New Roman" w:hAnsi="Times New Roman" w:cs="Times New Roman"/>
                <w:sz w:val="24"/>
                <w:szCs w:val="24"/>
              </w:rPr>
              <w:t xml:space="preserve"> Форму звітності № 3-НКРЕКП-моніторинг-ринок (квартальна) «Звіт про укладання договорів на ринку «на добу наперед» та на внутрішньодобовому ринку»;</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88)</w:t>
            </w:r>
            <w:r w:rsidRPr="00787F6B">
              <w:rPr>
                <w:rFonts w:ascii="Times New Roman" w:hAnsi="Times New Roman" w:cs="Times New Roman"/>
                <w:sz w:val="24"/>
                <w:szCs w:val="24"/>
              </w:rPr>
              <w:t xml:space="preserve"> Інструкцію щодо заповнення форми звітності № 3-НКРЕКП-моніторинг-ринок (квартальна) «Звіт про укладання договорів на ринку «на добу наперед» та на внутрішньодобовому ринку»;</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89)</w:t>
            </w:r>
            <w:r w:rsidRPr="00787F6B">
              <w:rPr>
                <w:rFonts w:ascii="Times New Roman" w:hAnsi="Times New Roman" w:cs="Times New Roman"/>
                <w:sz w:val="24"/>
                <w:szCs w:val="24"/>
              </w:rPr>
              <w:t xml:space="preserve"> Форму звітності № 4-НКРЕКП-моніторинг-ринок (місячна) «Звіт про призупинення та припинення участі на ринку «на добу наперед» та на внутрішньодобовому ринку»;</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90)</w:t>
            </w:r>
            <w:r w:rsidRPr="00787F6B">
              <w:rPr>
                <w:rFonts w:ascii="Times New Roman" w:hAnsi="Times New Roman" w:cs="Times New Roman"/>
                <w:sz w:val="24"/>
                <w:szCs w:val="24"/>
              </w:rPr>
              <w:t xml:space="preserve"> Інструкцію щодо заповнення форми звітності № 4-НКРЕКП-моніторинг-ринок (місячна) «Звіт про призупинення та припинення участі на ринку «на добу наперед» та на внутрішньодобовому ринку»;</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91)</w:t>
            </w:r>
            <w:r w:rsidRPr="00787F6B">
              <w:rPr>
                <w:rFonts w:ascii="Times New Roman" w:hAnsi="Times New Roman" w:cs="Times New Roman"/>
                <w:sz w:val="24"/>
                <w:szCs w:val="24"/>
              </w:rPr>
              <w:t xml:space="preserve"> Форму звітності № 1-НКРЕКП-моніторинг-гарантований покупець (місячна) «Звіт про участь на ринках електричної енергії»;</w:t>
            </w:r>
          </w:p>
          <w:p w:rsidR="00E15AAA" w:rsidRPr="00787F6B" w:rsidRDefault="00E15AAA" w:rsidP="00E15AAA">
            <w:pPr>
              <w:ind w:firstLine="284"/>
              <w:jc w:val="center"/>
              <w:rPr>
                <w:rFonts w:ascii="Times New Roman" w:hAnsi="Times New Roman" w:cs="Times New Roman"/>
                <w:sz w:val="24"/>
                <w:szCs w:val="24"/>
                <w:u w:val="single"/>
              </w:rPr>
            </w:pPr>
            <w:r w:rsidRPr="00787F6B">
              <w:rPr>
                <w:rFonts w:ascii="Times New Roman" w:hAnsi="Times New Roman" w:cs="Times New Roman"/>
                <w:i/>
                <w:sz w:val="24"/>
                <w:szCs w:val="24"/>
                <w:u w:val="single"/>
              </w:rPr>
              <w:t>(викладається у новій редакції)</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92)</w:t>
            </w:r>
            <w:r w:rsidRPr="00787F6B">
              <w:rPr>
                <w:rFonts w:ascii="Times New Roman" w:hAnsi="Times New Roman" w:cs="Times New Roman"/>
                <w:sz w:val="24"/>
                <w:szCs w:val="24"/>
              </w:rPr>
              <w:t xml:space="preserve"> Інструкцію щодо заповнення форми звітності № 1-НКРЕКП-моніторинг-гарантований покупець (місячна) «Звіт про участь на ринках електричної енергії»;</w:t>
            </w:r>
          </w:p>
          <w:p w:rsidR="00E15AAA" w:rsidRPr="00787F6B" w:rsidRDefault="00E15AAA" w:rsidP="00E15AAA">
            <w:pPr>
              <w:ind w:firstLine="284"/>
              <w:jc w:val="center"/>
              <w:rPr>
                <w:rFonts w:ascii="Times New Roman" w:hAnsi="Times New Roman" w:cs="Times New Roman"/>
                <w:sz w:val="24"/>
                <w:szCs w:val="24"/>
                <w:u w:val="single"/>
              </w:rPr>
            </w:pPr>
            <w:r w:rsidRPr="00787F6B">
              <w:rPr>
                <w:rFonts w:ascii="Times New Roman" w:hAnsi="Times New Roman" w:cs="Times New Roman"/>
                <w:i/>
                <w:sz w:val="24"/>
                <w:szCs w:val="24"/>
                <w:u w:val="single"/>
              </w:rPr>
              <w:t>(викладається у новій редакції)</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93)</w:t>
            </w:r>
            <w:r w:rsidRPr="00787F6B">
              <w:rPr>
                <w:rFonts w:ascii="Times New Roman" w:hAnsi="Times New Roman" w:cs="Times New Roman"/>
                <w:sz w:val="24"/>
                <w:szCs w:val="24"/>
              </w:rPr>
              <w:t xml:space="preserve"> Форму звітності № 2-НКРЕКП-моніторинг-гарантований покупець (місячна) «Звіт про виконання спеціальних обов'язків»;</w:t>
            </w:r>
          </w:p>
          <w:p w:rsidR="00E15AAA" w:rsidRPr="00787F6B" w:rsidRDefault="00E15AAA" w:rsidP="00E15AAA">
            <w:pPr>
              <w:ind w:firstLine="284"/>
              <w:jc w:val="center"/>
              <w:rPr>
                <w:rFonts w:ascii="Times New Roman" w:hAnsi="Times New Roman" w:cs="Times New Roman"/>
                <w:sz w:val="24"/>
                <w:szCs w:val="24"/>
                <w:u w:val="single"/>
              </w:rPr>
            </w:pPr>
            <w:r w:rsidRPr="00787F6B">
              <w:rPr>
                <w:rFonts w:ascii="Times New Roman" w:hAnsi="Times New Roman" w:cs="Times New Roman"/>
                <w:i/>
                <w:sz w:val="24"/>
                <w:szCs w:val="24"/>
                <w:u w:val="single"/>
              </w:rPr>
              <w:t>(викладається у новій редакції)</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94)</w:t>
            </w:r>
            <w:r w:rsidRPr="00787F6B">
              <w:rPr>
                <w:rFonts w:ascii="Times New Roman" w:hAnsi="Times New Roman" w:cs="Times New Roman"/>
                <w:sz w:val="24"/>
                <w:szCs w:val="24"/>
              </w:rPr>
              <w:t xml:space="preserve"> Інструкцію щодо заповнення форми звітності № 2-НКРЕКП-моніторинг-гарантований покупець (місячна) «Звіт про виконання спеціальних обов'язків»;</w:t>
            </w:r>
          </w:p>
          <w:p w:rsidR="00E15AAA" w:rsidRPr="00787F6B" w:rsidRDefault="00E15AAA" w:rsidP="00E15AAA">
            <w:pPr>
              <w:ind w:firstLine="284"/>
              <w:jc w:val="center"/>
              <w:rPr>
                <w:rFonts w:ascii="Times New Roman" w:hAnsi="Times New Roman" w:cs="Times New Roman"/>
                <w:sz w:val="24"/>
                <w:szCs w:val="24"/>
                <w:u w:val="single"/>
              </w:rPr>
            </w:pPr>
            <w:r w:rsidRPr="00787F6B">
              <w:rPr>
                <w:rFonts w:ascii="Times New Roman" w:hAnsi="Times New Roman" w:cs="Times New Roman"/>
                <w:i/>
                <w:sz w:val="24"/>
                <w:szCs w:val="24"/>
                <w:u w:val="single"/>
              </w:rPr>
              <w:t>(викладається у новій редакції)</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95)</w:t>
            </w:r>
            <w:r w:rsidRPr="00787F6B">
              <w:rPr>
                <w:rFonts w:ascii="Times New Roman" w:hAnsi="Times New Roman" w:cs="Times New Roman"/>
                <w:sz w:val="24"/>
                <w:szCs w:val="24"/>
              </w:rPr>
              <w:t xml:space="preserve"> Форму звітності № 3-НКРЕКП-моніторинг-гарантований покупець (квартальна) «Звіт про договірні відносини»;</w:t>
            </w:r>
          </w:p>
          <w:p w:rsidR="00E15AAA" w:rsidRPr="00787F6B" w:rsidRDefault="00E15AAA" w:rsidP="00E15AAA">
            <w:pPr>
              <w:ind w:firstLine="284"/>
              <w:jc w:val="center"/>
              <w:rPr>
                <w:rFonts w:ascii="Times New Roman" w:hAnsi="Times New Roman" w:cs="Times New Roman"/>
                <w:sz w:val="24"/>
                <w:szCs w:val="24"/>
                <w:u w:val="single"/>
              </w:rPr>
            </w:pPr>
            <w:r w:rsidRPr="00787F6B">
              <w:rPr>
                <w:rFonts w:ascii="Times New Roman" w:hAnsi="Times New Roman" w:cs="Times New Roman"/>
                <w:i/>
                <w:sz w:val="24"/>
                <w:szCs w:val="24"/>
                <w:u w:val="single"/>
              </w:rPr>
              <w:t>(викладається у новій редакції)</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lastRenderedPageBreak/>
              <w:t>96)</w:t>
            </w:r>
            <w:r w:rsidRPr="00787F6B">
              <w:rPr>
                <w:rFonts w:ascii="Times New Roman" w:hAnsi="Times New Roman" w:cs="Times New Roman"/>
                <w:sz w:val="24"/>
                <w:szCs w:val="24"/>
              </w:rPr>
              <w:t xml:space="preserve"> Інструкцію щодо заповнення форми звітності № 3-НКРЕКП-моніторинг-гарантований покупець (квартальна) «Звіт про договірні відносини»;</w:t>
            </w:r>
          </w:p>
          <w:p w:rsidR="00E15AAA" w:rsidRPr="00787F6B" w:rsidRDefault="00E15AAA" w:rsidP="00E15AAA">
            <w:pPr>
              <w:ind w:firstLine="284"/>
              <w:jc w:val="center"/>
              <w:rPr>
                <w:rFonts w:ascii="Times New Roman" w:hAnsi="Times New Roman" w:cs="Times New Roman"/>
                <w:sz w:val="24"/>
                <w:szCs w:val="24"/>
                <w:u w:val="single"/>
              </w:rPr>
            </w:pPr>
            <w:r w:rsidRPr="00787F6B">
              <w:rPr>
                <w:rFonts w:ascii="Times New Roman" w:hAnsi="Times New Roman" w:cs="Times New Roman"/>
                <w:i/>
                <w:sz w:val="24"/>
                <w:szCs w:val="24"/>
                <w:u w:val="single"/>
              </w:rPr>
              <w:t>(викладається у новій редакції)</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97)</w:t>
            </w:r>
            <w:r w:rsidRPr="00787F6B">
              <w:rPr>
                <w:rFonts w:ascii="Times New Roman" w:hAnsi="Times New Roman" w:cs="Times New Roman"/>
                <w:sz w:val="24"/>
                <w:szCs w:val="24"/>
              </w:rPr>
              <w:t xml:space="preserve"> Форму звітності № 1-НКРЕКП-моніторинг-УЗЕ (річна) «Звіт про загальну характеристику оператора установки зберігання енергії»;</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98)</w:t>
            </w:r>
            <w:r w:rsidRPr="00787F6B">
              <w:rPr>
                <w:rFonts w:ascii="Times New Roman" w:hAnsi="Times New Roman" w:cs="Times New Roman"/>
                <w:sz w:val="24"/>
                <w:szCs w:val="24"/>
              </w:rPr>
              <w:t xml:space="preserve"> Інструкцію щодо заповнення форми звітності № 1-НКРЕКП-моніторинг-УЗЕ (річна) «Звіт про загальну характеристику оператора установки зберігання енергії»;</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99)</w:t>
            </w:r>
            <w:r w:rsidRPr="00787F6B">
              <w:rPr>
                <w:rFonts w:ascii="Times New Roman" w:hAnsi="Times New Roman" w:cs="Times New Roman"/>
                <w:sz w:val="24"/>
                <w:szCs w:val="24"/>
              </w:rPr>
              <w:t xml:space="preserve"> Форму звітності № 2-НКРЕКП-моніторинг-УЗЕ (місячна) «Звіт про купівлю-продаж електричної енергії та наданих послуг»;</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100)</w:t>
            </w:r>
            <w:r w:rsidRPr="00787F6B">
              <w:rPr>
                <w:rFonts w:ascii="Times New Roman" w:hAnsi="Times New Roman" w:cs="Times New Roman"/>
                <w:sz w:val="24"/>
                <w:szCs w:val="24"/>
              </w:rPr>
              <w:t xml:space="preserve"> Інструкцію щодо заповнення форми звітності № 2-НКРЕКП-моніторинг-УЗЕ (місячна) «Звіт про купівлю-продаж електричної енергії та наданих послуг»;</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101)</w:t>
            </w:r>
            <w:r w:rsidRPr="00787F6B">
              <w:rPr>
                <w:rFonts w:ascii="Times New Roman" w:hAnsi="Times New Roman" w:cs="Times New Roman"/>
                <w:sz w:val="24"/>
                <w:szCs w:val="24"/>
              </w:rPr>
              <w:t xml:space="preserve"> Форму звітності № 3-НКРЕКП-моніторинг-УЗЕ (місячна) «Звіт про діяльність зі зберігання енергії»;</w:t>
            </w:r>
          </w:p>
          <w:p w:rsidR="00AC4D53" w:rsidRPr="00787F6B" w:rsidRDefault="00AC4D53" w:rsidP="00AC4D53">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102)</w:t>
            </w:r>
            <w:r w:rsidRPr="00787F6B">
              <w:rPr>
                <w:rFonts w:ascii="Times New Roman" w:hAnsi="Times New Roman" w:cs="Times New Roman"/>
                <w:sz w:val="24"/>
                <w:szCs w:val="24"/>
              </w:rPr>
              <w:t xml:space="preserve"> Інструкцію щодо заповнення форми звітності № 3-НКРЕКП-моніторинг-УЗЕ (місячна) «Звіт про діяльність зі зберігання енергії»;</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103)</w:t>
            </w:r>
            <w:r w:rsidRPr="00787F6B">
              <w:rPr>
                <w:rFonts w:ascii="Times New Roman" w:hAnsi="Times New Roman" w:cs="Times New Roman"/>
                <w:sz w:val="24"/>
                <w:szCs w:val="24"/>
              </w:rPr>
              <w:t xml:space="preserve"> Форму звітності № 1-НКРЕКП-моніторинг-агрегація (річна) «Звіт про загальну характеристику агрегатора»;</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104)</w:t>
            </w:r>
            <w:r w:rsidRPr="00787F6B">
              <w:rPr>
                <w:rFonts w:ascii="Times New Roman" w:hAnsi="Times New Roman" w:cs="Times New Roman"/>
                <w:sz w:val="24"/>
                <w:szCs w:val="24"/>
              </w:rPr>
              <w:t xml:space="preserve"> Інструкцію щодо заповнення форми звітності № 1-НКРЕКП-моніторинг-агрегація (річна) «Звіт про загальну характеристику агрегатора»;</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105)</w:t>
            </w:r>
            <w:r w:rsidRPr="00787F6B">
              <w:rPr>
                <w:rFonts w:ascii="Times New Roman" w:hAnsi="Times New Roman" w:cs="Times New Roman"/>
                <w:sz w:val="24"/>
                <w:szCs w:val="24"/>
              </w:rPr>
              <w:t xml:space="preserve"> Форму звітності № 2-НКРЕКП-моніторинг-агрегація (місячна) «Звіт про купівлю-продаж електричної енергії та наданих послуг»;</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106)</w:t>
            </w:r>
            <w:r w:rsidRPr="00787F6B">
              <w:rPr>
                <w:rFonts w:ascii="Times New Roman" w:hAnsi="Times New Roman" w:cs="Times New Roman"/>
                <w:sz w:val="24"/>
                <w:szCs w:val="24"/>
              </w:rPr>
              <w:t xml:space="preserve"> Інструкцію щодо заповнення форми звітності № 2-НКРЕКП-моніторинг-агрегація (місячна) «Звіт про купівлю-продаж електричної енергії та наданих послуг»;</w:t>
            </w:r>
          </w:p>
          <w:p w:rsidR="00AC4D53" w:rsidRPr="00787F6B" w:rsidRDefault="00AC4D53" w:rsidP="00AC4D53">
            <w:pPr>
              <w:ind w:firstLine="284"/>
              <w:jc w:val="both"/>
              <w:rPr>
                <w:rFonts w:ascii="Times New Roman" w:hAnsi="Times New Roman" w:cs="Times New Roman"/>
                <w:sz w:val="24"/>
                <w:szCs w:val="24"/>
              </w:rPr>
            </w:pPr>
            <w:r w:rsidRPr="00787F6B">
              <w:rPr>
                <w:rFonts w:ascii="Times New Roman" w:hAnsi="Times New Roman" w:cs="Times New Roman"/>
                <w:b/>
                <w:sz w:val="24"/>
                <w:szCs w:val="24"/>
              </w:rPr>
              <w:t>107)</w:t>
            </w:r>
            <w:r w:rsidRPr="00787F6B">
              <w:rPr>
                <w:rFonts w:ascii="Times New Roman" w:hAnsi="Times New Roman" w:cs="Times New Roman"/>
                <w:sz w:val="24"/>
                <w:szCs w:val="24"/>
              </w:rPr>
              <w:t xml:space="preserve"> Форму звітності № 3-НКРЕКП-моніторинг-агрегація (місячна) «Звіт про діяльність з агрегації на ринку електричної енергії»;</w:t>
            </w:r>
          </w:p>
          <w:p w:rsidR="00800CD8" w:rsidRPr="00787F6B" w:rsidRDefault="00AC4D53" w:rsidP="00AC4D53">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108)</w:t>
            </w:r>
            <w:r w:rsidRPr="00787F6B">
              <w:rPr>
                <w:rFonts w:ascii="Times New Roman" w:hAnsi="Times New Roman" w:cs="Times New Roman"/>
                <w:sz w:val="24"/>
                <w:szCs w:val="24"/>
              </w:rPr>
              <w:t xml:space="preserve"> Інструкцію щодо заповнення форми звітності № 3-НКРЕКП-моніторинг-агрегація (місячна) «Звіт про діяльність з агрегації на ринку електричної енергії».</w:t>
            </w:r>
          </w:p>
        </w:tc>
      </w:tr>
      <w:tr w:rsidR="00E30347" w:rsidRPr="00787F6B" w:rsidTr="005B2CB0">
        <w:tc>
          <w:tcPr>
            <w:tcW w:w="15128" w:type="dxa"/>
            <w:gridSpan w:val="2"/>
          </w:tcPr>
          <w:p w:rsidR="00E30347" w:rsidRPr="00787F6B" w:rsidRDefault="00E30347" w:rsidP="00E30347">
            <w:pPr>
              <w:ind w:firstLine="284"/>
              <w:jc w:val="center"/>
              <w:rPr>
                <w:rFonts w:ascii="Times New Roman" w:hAnsi="Times New Roman" w:cs="Times New Roman"/>
                <w:b/>
                <w:i/>
                <w:sz w:val="24"/>
                <w:szCs w:val="24"/>
              </w:rPr>
            </w:pPr>
            <w:r w:rsidRPr="00787F6B">
              <w:rPr>
                <w:rFonts w:ascii="Times New Roman" w:hAnsi="Times New Roman" w:cs="Times New Roman"/>
                <w:b/>
                <w:i/>
                <w:sz w:val="24"/>
                <w:szCs w:val="24"/>
              </w:rPr>
              <w:lastRenderedPageBreak/>
              <w:t>Інструкція щодо заповнення форми звітності № 2-НКРЕКП-моніторинг-передача (річна) «Звіт про  характеристику користувачів системи передачі електричної енергії»</w:t>
            </w:r>
          </w:p>
        </w:tc>
      </w:tr>
      <w:tr w:rsidR="004A18F8" w:rsidRPr="00787F6B" w:rsidTr="00DB59E3">
        <w:tc>
          <w:tcPr>
            <w:tcW w:w="7687" w:type="dxa"/>
          </w:tcPr>
          <w:p w:rsidR="00800CD8" w:rsidRPr="00787F6B" w:rsidRDefault="0003361A" w:rsidP="0003361A">
            <w:pPr>
              <w:ind w:firstLine="284"/>
              <w:jc w:val="both"/>
              <w:rPr>
                <w:rFonts w:ascii="Times New Roman" w:hAnsi="Times New Roman" w:cs="Times New Roman"/>
                <w:sz w:val="24"/>
                <w:szCs w:val="24"/>
              </w:rPr>
            </w:pPr>
            <w:r w:rsidRPr="00787F6B">
              <w:rPr>
                <w:rFonts w:ascii="Times New Roman" w:hAnsi="Times New Roman" w:cs="Times New Roman"/>
                <w:sz w:val="24"/>
                <w:szCs w:val="24"/>
              </w:rPr>
              <w:t>3.1. У розділі I «Характеристика користувачів системи передачі» відображається інформація щодо користувачів електричних мереж ОСП на території ліцензованої діяльності ОСП станом на початок (графи 1 – 4) та на кінець (графи 5 – 8) звітного періоду:</w:t>
            </w:r>
          </w:p>
          <w:p w:rsidR="0003361A" w:rsidRPr="00787F6B" w:rsidRDefault="0003361A" w:rsidP="0003361A">
            <w:pPr>
              <w:ind w:firstLine="284"/>
              <w:jc w:val="both"/>
              <w:rPr>
                <w:rFonts w:ascii="Times New Roman" w:hAnsi="Times New Roman" w:cs="Times New Roman"/>
                <w:sz w:val="24"/>
                <w:szCs w:val="24"/>
              </w:rPr>
            </w:pPr>
            <w:r w:rsidRPr="00787F6B">
              <w:rPr>
                <w:rFonts w:ascii="Times New Roman" w:hAnsi="Times New Roman" w:cs="Times New Roman"/>
                <w:sz w:val="24"/>
                <w:szCs w:val="24"/>
              </w:rPr>
              <w:t>…</w:t>
            </w:r>
          </w:p>
          <w:p w:rsidR="0003361A" w:rsidRPr="00787F6B" w:rsidRDefault="0003361A" w:rsidP="0003361A">
            <w:pPr>
              <w:pStyle w:val="a4"/>
              <w:tabs>
                <w:tab w:val="left" w:pos="0"/>
              </w:tabs>
              <w:ind w:left="0" w:firstLine="284"/>
              <w:jc w:val="both"/>
              <w:rPr>
                <w:rFonts w:ascii="Times New Roman" w:hAnsi="Times New Roman" w:cs="Times New Roman"/>
                <w:sz w:val="24"/>
                <w:szCs w:val="24"/>
                <w:lang w:val="uk-UA"/>
              </w:rPr>
            </w:pPr>
            <w:r w:rsidRPr="00787F6B">
              <w:rPr>
                <w:rFonts w:ascii="Times New Roman" w:hAnsi="Times New Roman" w:cs="Times New Roman"/>
                <w:sz w:val="24"/>
                <w:szCs w:val="24"/>
                <w:lang w:val="uk-UA"/>
              </w:rPr>
              <w:t>10) у рядку 130 «Оператори УЗЕ потужністю до 150 кВт (розшифрувати у додатку 1)» зазначаються дані щодо операторів установок зберігання енергії потужністю до 150 кВт, які не належать до інших видів користувачів системи передачі;</w:t>
            </w:r>
          </w:p>
          <w:p w:rsidR="0003361A" w:rsidRPr="00787F6B" w:rsidRDefault="0003361A" w:rsidP="0003361A">
            <w:pPr>
              <w:pStyle w:val="a4"/>
              <w:tabs>
                <w:tab w:val="left" w:pos="0"/>
              </w:tabs>
              <w:ind w:left="0" w:firstLine="284"/>
              <w:jc w:val="both"/>
              <w:rPr>
                <w:rFonts w:ascii="Times New Roman" w:hAnsi="Times New Roman" w:cs="Times New Roman"/>
                <w:sz w:val="24"/>
                <w:szCs w:val="24"/>
                <w:lang w:val="uk-UA"/>
              </w:rPr>
            </w:pPr>
            <w:r w:rsidRPr="00787F6B">
              <w:rPr>
                <w:rFonts w:ascii="Times New Roman" w:hAnsi="Times New Roman" w:cs="Times New Roman"/>
                <w:sz w:val="24"/>
                <w:szCs w:val="24"/>
                <w:lang w:val="uk-UA"/>
              </w:rPr>
              <w:t>11) у рядку 135 «Оператори УЗЕ потужністю 150 кВт і вище (розшифрувати у додатку 1)» зазначаються дані щодо операторів установок зберігання енергії потужністю 150 кВт і вище, які не належать до інших видів користувачів системи передачі.</w:t>
            </w:r>
          </w:p>
          <w:p w:rsidR="0003361A" w:rsidRPr="00787F6B" w:rsidRDefault="0003361A" w:rsidP="0003361A">
            <w:pPr>
              <w:ind w:firstLine="284"/>
              <w:jc w:val="both"/>
              <w:rPr>
                <w:rFonts w:ascii="Times New Roman" w:hAnsi="Times New Roman" w:cs="Times New Roman"/>
                <w:b/>
                <w:sz w:val="24"/>
                <w:szCs w:val="24"/>
              </w:rPr>
            </w:pPr>
          </w:p>
        </w:tc>
        <w:tc>
          <w:tcPr>
            <w:tcW w:w="7441" w:type="dxa"/>
          </w:tcPr>
          <w:p w:rsidR="0003361A" w:rsidRPr="00787F6B" w:rsidRDefault="0003361A" w:rsidP="0003361A">
            <w:pPr>
              <w:shd w:val="clear" w:color="auto" w:fill="FFFFFF"/>
              <w:ind w:firstLine="709"/>
              <w:jc w:val="both"/>
              <w:rPr>
                <w:rFonts w:ascii="Times New Roman" w:hAnsi="Times New Roman" w:cs="Times New Roman"/>
                <w:sz w:val="24"/>
                <w:szCs w:val="24"/>
              </w:rPr>
            </w:pPr>
            <w:r w:rsidRPr="00787F6B">
              <w:rPr>
                <w:rFonts w:ascii="Times New Roman" w:hAnsi="Times New Roman" w:cs="Times New Roman"/>
                <w:sz w:val="24"/>
                <w:szCs w:val="24"/>
              </w:rPr>
              <w:t>3.1. У розділі I «Характеристика користувачів системи передачі» відображається  інформація щодо користувачів електричних мереж ОСП на території ліцензованої діяльності ОСП станом на початок (графи 1 – 4) та на кінець (графи 5 – 8) звітного періоду:</w:t>
            </w:r>
          </w:p>
          <w:p w:rsidR="0003361A" w:rsidRPr="00787F6B" w:rsidRDefault="0003361A" w:rsidP="0003361A">
            <w:pPr>
              <w:ind w:firstLine="284"/>
              <w:jc w:val="both"/>
              <w:rPr>
                <w:rFonts w:ascii="Times New Roman" w:hAnsi="Times New Roman" w:cs="Times New Roman"/>
                <w:sz w:val="24"/>
                <w:szCs w:val="24"/>
              </w:rPr>
            </w:pPr>
            <w:r w:rsidRPr="00787F6B">
              <w:rPr>
                <w:rFonts w:ascii="Times New Roman" w:hAnsi="Times New Roman" w:cs="Times New Roman"/>
                <w:sz w:val="24"/>
                <w:szCs w:val="24"/>
              </w:rPr>
              <w:t>…</w:t>
            </w:r>
          </w:p>
          <w:p w:rsidR="0003361A" w:rsidRPr="00787F6B" w:rsidRDefault="0003361A" w:rsidP="0003361A">
            <w:pPr>
              <w:pStyle w:val="a4"/>
              <w:tabs>
                <w:tab w:val="left" w:pos="0"/>
              </w:tabs>
              <w:ind w:left="0" w:firstLine="284"/>
              <w:jc w:val="both"/>
              <w:rPr>
                <w:rFonts w:ascii="Times New Roman" w:hAnsi="Times New Roman" w:cs="Times New Roman"/>
                <w:sz w:val="24"/>
                <w:szCs w:val="24"/>
                <w:lang w:val="uk-UA"/>
              </w:rPr>
            </w:pPr>
            <w:r w:rsidRPr="00787F6B">
              <w:rPr>
                <w:rFonts w:ascii="Times New Roman" w:hAnsi="Times New Roman" w:cs="Times New Roman"/>
                <w:sz w:val="24"/>
                <w:szCs w:val="24"/>
                <w:lang w:val="uk-UA"/>
              </w:rPr>
              <w:t xml:space="preserve">10) у рядку </w:t>
            </w:r>
            <w:r w:rsidRPr="00787F6B">
              <w:rPr>
                <w:rFonts w:ascii="Times New Roman" w:hAnsi="Times New Roman" w:cs="Times New Roman"/>
                <w:b/>
                <w:sz w:val="24"/>
                <w:szCs w:val="24"/>
                <w:lang w:val="uk-UA"/>
              </w:rPr>
              <w:t>090</w:t>
            </w:r>
            <w:r w:rsidRPr="00787F6B">
              <w:rPr>
                <w:rFonts w:ascii="Times New Roman" w:hAnsi="Times New Roman" w:cs="Times New Roman"/>
                <w:sz w:val="24"/>
                <w:szCs w:val="24"/>
                <w:lang w:val="uk-UA"/>
              </w:rPr>
              <w:t xml:space="preserve"> «Оператори УЗЕ потужністю до 150 кВт (розшифрувати у додатку 1)» зазначаються дані щодо операторів установок зберігання енергії потужністю до 150 кВт, які не належать до інших видів користувачів системи передачі;</w:t>
            </w:r>
          </w:p>
          <w:p w:rsidR="0003361A" w:rsidRPr="00787F6B" w:rsidRDefault="0003361A" w:rsidP="0003361A">
            <w:pPr>
              <w:pStyle w:val="a4"/>
              <w:tabs>
                <w:tab w:val="left" w:pos="0"/>
              </w:tabs>
              <w:ind w:left="0" w:firstLine="284"/>
              <w:jc w:val="both"/>
              <w:rPr>
                <w:rFonts w:ascii="Times New Roman" w:hAnsi="Times New Roman" w:cs="Times New Roman"/>
                <w:sz w:val="24"/>
                <w:szCs w:val="24"/>
                <w:lang w:val="uk-UA"/>
              </w:rPr>
            </w:pPr>
            <w:r w:rsidRPr="00787F6B">
              <w:rPr>
                <w:rFonts w:ascii="Times New Roman" w:hAnsi="Times New Roman" w:cs="Times New Roman"/>
                <w:sz w:val="24"/>
                <w:szCs w:val="24"/>
                <w:lang w:val="uk-UA"/>
              </w:rPr>
              <w:t>11) у рядку</w:t>
            </w:r>
            <w:r w:rsidRPr="00787F6B">
              <w:rPr>
                <w:rFonts w:ascii="Times New Roman" w:hAnsi="Times New Roman" w:cs="Times New Roman"/>
                <w:b/>
                <w:sz w:val="24"/>
                <w:szCs w:val="24"/>
                <w:lang w:val="uk-UA"/>
              </w:rPr>
              <w:t xml:space="preserve"> 095</w:t>
            </w:r>
            <w:r w:rsidRPr="00787F6B">
              <w:rPr>
                <w:rFonts w:ascii="Times New Roman" w:hAnsi="Times New Roman" w:cs="Times New Roman"/>
                <w:sz w:val="24"/>
                <w:szCs w:val="24"/>
                <w:lang w:val="uk-UA"/>
              </w:rPr>
              <w:t xml:space="preserve"> «Оператори УЗЕ потужністю 150 кВт і вище (розшифрувати у додатку 1)» зазначаються дані щодо операторів установок зберігання енергії потужністю 150 кВт і вище, які не належать до інших видів користувачів системи передачі.</w:t>
            </w:r>
          </w:p>
          <w:p w:rsidR="0003361A" w:rsidRPr="00787F6B" w:rsidRDefault="0003361A" w:rsidP="0003361A">
            <w:pPr>
              <w:shd w:val="clear" w:color="auto" w:fill="FFFFFF"/>
              <w:ind w:firstLine="709"/>
              <w:jc w:val="both"/>
              <w:rPr>
                <w:rFonts w:ascii="Times New Roman" w:hAnsi="Times New Roman" w:cs="Times New Roman"/>
                <w:sz w:val="24"/>
                <w:szCs w:val="24"/>
              </w:rPr>
            </w:pPr>
          </w:p>
          <w:p w:rsidR="00800CD8" w:rsidRPr="00787F6B" w:rsidRDefault="00800CD8" w:rsidP="0003361A">
            <w:pPr>
              <w:shd w:val="clear" w:color="auto" w:fill="FFFFFF"/>
              <w:ind w:firstLine="709"/>
              <w:jc w:val="both"/>
              <w:rPr>
                <w:rFonts w:ascii="Times New Roman" w:hAnsi="Times New Roman" w:cs="Times New Roman"/>
                <w:b/>
                <w:sz w:val="24"/>
                <w:szCs w:val="24"/>
              </w:rPr>
            </w:pPr>
          </w:p>
        </w:tc>
      </w:tr>
      <w:tr w:rsidR="004A18F8" w:rsidRPr="00787F6B" w:rsidTr="00DB59E3">
        <w:tc>
          <w:tcPr>
            <w:tcW w:w="7687" w:type="dxa"/>
          </w:tcPr>
          <w:p w:rsidR="0003361A" w:rsidRPr="00787F6B" w:rsidRDefault="0003361A" w:rsidP="0003361A">
            <w:pPr>
              <w:tabs>
                <w:tab w:val="left" w:pos="0"/>
              </w:tabs>
              <w:ind w:firstLine="306"/>
              <w:jc w:val="both"/>
              <w:rPr>
                <w:rFonts w:ascii="Times New Roman" w:hAnsi="Times New Roman" w:cs="Times New Roman"/>
                <w:sz w:val="24"/>
                <w:szCs w:val="28"/>
              </w:rPr>
            </w:pPr>
            <w:r w:rsidRPr="00787F6B">
              <w:rPr>
                <w:rFonts w:ascii="Times New Roman" w:hAnsi="Times New Roman" w:cs="Times New Roman"/>
                <w:sz w:val="24"/>
                <w:szCs w:val="28"/>
              </w:rPr>
              <w:t xml:space="preserve">3.2. У розділі ІІ «Характеристика генеруючих одиниць за типами» зазначаються дані щодо генеруючих одиниць, приєднаних до мереж системи передачі (графи 1 – 4), до мереж системи розподілу (у тому числі малих систем розподілу) (графи 5 – 8, які </w:t>
            </w:r>
            <w:proofErr w:type="spellStart"/>
            <w:r w:rsidRPr="00787F6B">
              <w:rPr>
                <w:rFonts w:ascii="Times New Roman" w:hAnsi="Times New Roman" w:cs="Times New Roman"/>
                <w:sz w:val="24"/>
                <w:szCs w:val="28"/>
              </w:rPr>
              <w:t>диспетчеризуються</w:t>
            </w:r>
            <w:proofErr w:type="spellEnd"/>
            <w:r w:rsidRPr="00787F6B">
              <w:rPr>
                <w:rFonts w:ascii="Times New Roman" w:hAnsi="Times New Roman" w:cs="Times New Roman"/>
                <w:sz w:val="24"/>
                <w:szCs w:val="28"/>
              </w:rPr>
              <w:t xml:space="preserve"> ОСП, на початок (графи 1, 2, 5, 6) та на кінець (графи 3, 4, 7, 8) звітного періоду: </w:t>
            </w:r>
          </w:p>
          <w:p w:rsidR="0003361A" w:rsidRPr="00787F6B" w:rsidRDefault="0003361A" w:rsidP="0003361A">
            <w:pPr>
              <w:pStyle w:val="a4"/>
              <w:tabs>
                <w:tab w:val="left" w:pos="0"/>
              </w:tabs>
              <w:ind w:left="0" w:firstLine="306"/>
              <w:jc w:val="both"/>
              <w:rPr>
                <w:rFonts w:ascii="Times New Roman" w:hAnsi="Times New Roman" w:cs="Times New Roman"/>
                <w:sz w:val="24"/>
                <w:szCs w:val="28"/>
                <w:lang w:val="uk-UA"/>
              </w:rPr>
            </w:pPr>
            <w:r w:rsidRPr="00787F6B">
              <w:rPr>
                <w:rFonts w:ascii="Times New Roman" w:hAnsi="Times New Roman" w:cs="Times New Roman"/>
                <w:sz w:val="24"/>
                <w:szCs w:val="28"/>
                <w:lang w:val="uk-UA"/>
              </w:rPr>
              <w:t>…</w:t>
            </w:r>
          </w:p>
          <w:p w:rsidR="00800CD8" w:rsidRPr="00787F6B" w:rsidRDefault="0003361A" w:rsidP="0003361A">
            <w:pPr>
              <w:tabs>
                <w:tab w:val="left" w:pos="0"/>
                <w:tab w:val="left" w:pos="851"/>
              </w:tabs>
              <w:ind w:firstLine="306"/>
              <w:jc w:val="both"/>
              <w:rPr>
                <w:rFonts w:ascii="Times New Roman" w:hAnsi="Times New Roman" w:cs="Times New Roman"/>
                <w:sz w:val="24"/>
                <w:szCs w:val="28"/>
              </w:rPr>
            </w:pPr>
            <w:r w:rsidRPr="00787F6B">
              <w:rPr>
                <w:rFonts w:ascii="Times New Roman" w:hAnsi="Times New Roman" w:cs="Times New Roman"/>
                <w:sz w:val="24"/>
                <w:szCs w:val="28"/>
              </w:rPr>
              <w:t xml:space="preserve">3) у рядку 100 «Генерація типу А» зазначаються сумарні дані щодо генеруючих одиниць типу А (з точкою приєднання з напругою нижче 110 кВ і потужністю до 1 МВт включно) в залежності від типу електростанції (рядки     105 – 130, 165), виду відновлюваного джерела енергії </w:t>
            </w:r>
            <w:r w:rsidRPr="00787F6B">
              <w:rPr>
                <w:rFonts w:ascii="Times New Roman" w:hAnsi="Times New Roman" w:cs="Times New Roman"/>
                <w:b/>
                <w:sz w:val="24"/>
                <w:szCs w:val="28"/>
              </w:rPr>
              <w:t>(рядки 125 – 150).</w:t>
            </w:r>
            <w:r w:rsidRPr="00787F6B">
              <w:rPr>
                <w:rFonts w:ascii="Times New Roman" w:hAnsi="Times New Roman" w:cs="Times New Roman"/>
                <w:sz w:val="24"/>
                <w:szCs w:val="28"/>
              </w:rPr>
              <w:t xml:space="preserve"> Значення рядка 100 дорівнює сумі рядків 105 – 130 та 165;</w:t>
            </w:r>
          </w:p>
          <w:p w:rsidR="0003361A" w:rsidRPr="00787F6B" w:rsidRDefault="0003361A" w:rsidP="0003361A">
            <w:pPr>
              <w:tabs>
                <w:tab w:val="left" w:pos="0"/>
                <w:tab w:val="left" w:pos="851"/>
              </w:tabs>
              <w:ind w:firstLine="306"/>
              <w:jc w:val="both"/>
              <w:rPr>
                <w:rFonts w:ascii="Times New Roman" w:hAnsi="Times New Roman" w:cs="Times New Roman"/>
                <w:b/>
                <w:sz w:val="24"/>
                <w:szCs w:val="24"/>
              </w:rPr>
            </w:pPr>
            <w:r w:rsidRPr="00787F6B">
              <w:rPr>
                <w:rFonts w:ascii="Times New Roman" w:hAnsi="Times New Roman" w:cs="Times New Roman"/>
                <w:sz w:val="24"/>
                <w:szCs w:val="28"/>
              </w:rPr>
              <w:t>…</w:t>
            </w:r>
          </w:p>
        </w:tc>
        <w:tc>
          <w:tcPr>
            <w:tcW w:w="7441" w:type="dxa"/>
          </w:tcPr>
          <w:p w:rsidR="0003361A" w:rsidRPr="00787F6B" w:rsidRDefault="0003361A" w:rsidP="0003361A">
            <w:pPr>
              <w:tabs>
                <w:tab w:val="left" w:pos="0"/>
              </w:tabs>
              <w:ind w:firstLine="306"/>
              <w:jc w:val="both"/>
              <w:rPr>
                <w:rFonts w:ascii="Times New Roman" w:hAnsi="Times New Roman" w:cs="Times New Roman"/>
                <w:sz w:val="24"/>
                <w:szCs w:val="28"/>
              </w:rPr>
            </w:pPr>
            <w:r w:rsidRPr="00787F6B">
              <w:rPr>
                <w:rFonts w:ascii="Times New Roman" w:hAnsi="Times New Roman" w:cs="Times New Roman"/>
                <w:sz w:val="24"/>
                <w:szCs w:val="28"/>
              </w:rPr>
              <w:t xml:space="preserve">3.2. У розділі ІІ «Характеристика генеруючих одиниць за типами» зазначаються дані щодо генеруючих одиниць, приєднаних до мереж системи передачі (графи 1 – 4), до мереж системи розподілу (у тому числі малих систем розподілу) (графи 5 – 8, які </w:t>
            </w:r>
            <w:proofErr w:type="spellStart"/>
            <w:r w:rsidRPr="00787F6B">
              <w:rPr>
                <w:rFonts w:ascii="Times New Roman" w:hAnsi="Times New Roman" w:cs="Times New Roman"/>
                <w:sz w:val="24"/>
                <w:szCs w:val="28"/>
              </w:rPr>
              <w:t>диспетчеризуються</w:t>
            </w:r>
            <w:proofErr w:type="spellEnd"/>
            <w:r w:rsidRPr="00787F6B">
              <w:rPr>
                <w:rFonts w:ascii="Times New Roman" w:hAnsi="Times New Roman" w:cs="Times New Roman"/>
                <w:sz w:val="24"/>
                <w:szCs w:val="28"/>
              </w:rPr>
              <w:t xml:space="preserve"> ОСП, на початок (графи 1, 2, 5, 6) та на кінець (графи 3, 4, 7, 8) звітного періоду: </w:t>
            </w:r>
          </w:p>
          <w:p w:rsidR="0003361A" w:rsidRPr="00787F6B" w:rsidRDefault="0003361A" w:rsidP="0003361A">
            <w:pPr>
              <w:pStyle w:val="a4"/>
              <w:tabs>
                <w:tab w:val="left" w:pos="0"/>
              </w:tabs>
              <w:ind w:left="0" w:firstLine="306"/>
              <w:jc w:val="both"/>
              <w:rPr>
                <w:rFonts w:ascii="Times New Roman" w:hAnsi="Times New Roman" w:cs="Times New Roman"/>
                <w:sz w:val="24"/>
                <w:szCs w:val="28"/>
                <w:lang w:val="uk-UA"/>
              </w:rPr>
            </w:pPr>
            <w:r w:rsidRPr="00787F6B">
              <w:rPr>
                <w:rFonts w:ascii="Times New Roman" w:hAnsi="Times New Roman" w:cs="Times New Roman"/>
                <w:sz w:val="24"/>
                <w:szCs w:val="28"/>
                <w:lang w:val="uk-UA"/>
              </w:rPr>
              <w:t>…</w:t>
            </w:r>
          </w:p>
          <w:p w:rsidR="0003361A" w:rsidRPr="00787F6B" w:rsidRDefault="0003361A" w:rsidP="0003361A">
            <w:pPr>
              <w:tabs>
                <w:tab w:val="left" w:pos="0"/>
                <w:tab w:val="left" w:pos="851"/>
              </w:tabs>
              <w:ind w:firstLine="306"/>
              <w:jc w:val="both"/>
              <w:rPr>
                <w:rFonts w:ascii="Times New Roman" w:hAnsi="Times New Roman" w:cs="Times New Roman"/>
                <w:sz w:val="24"/>
                <w:szCs w:val="28"/>
              </w:rPr>
            </w:pPr>
            <w:r w:rsidRPr="00787F6B">
              <w:rPr>
                <w:rFonts w:ascii="Times New Roman" w:hAnsi="Times New Roman" w:cs="Times New Roman"/>
                <w:sz w:val="24"/>
                <w:szCs w:val="28"/>
              </w:rPr>
              <w:t xml:space="preserve">3) у рядку 100 «Генерація типу А» зазначаються сумарні дані щодо генеруючих одиниць типу А (з точкою приєднання з напругою нижче 110 кВ і потужністю до 1 МВт включно) в залежності від типу електростанції (рядки 105 – 130, 165), виду відновлюваного джерела енергії </w:t>
            </w:r>
            <w:r w:rsidRPr="00787F6B">
              <w:rPr>
                <w:rFonts w:ascii="Times New Roman" w:hAnsi="Times New Roman" w:cs="Times New Roman"/>
                <w:b/>
                <w:sz w:val="24"/>
                <w:szCs w:val="28"/>
              </w:rPr>
              <w:t>(рядки 135 – 160).</w:t>
            </w:r>
            <w:r w:rsidRPr="00787F6B">
              <w:rPr>
                <w:rFonts w:ascii="Times New Roman" w:hAnsi="Times New Roman" w:cs="Times New Roman"/>
                <w:sz w:val="24"/>
                <w:szCs w:val="28"/>
              </w:rPr>
              <w:t xml:space="preserve"> Значення рядка 100 дорівнює сумі рядків 105 – 130 та 165;</w:t>
            </w:r>
          </w:p>
          <w:p w:rsidR="00800CD8" w:rsidRPr="00787F6B" w:rsidRDefault="0003361A" w:rsidP="0003361A">
            <w:pPr>
              <w:shd w:val="clear" w:color="auto" w:fill="FFFFFF"/>
              <w:ind w:firstLine="284"/>
              <w:jc w:val="both"/>
              <w:rPr>
                <w:rFonts w:ascii="Times New Roman" w:hAnsi="Times New Roman" w:cs="Times New Roman"/>
                <w:sz w:val="24"/>
                <w:szCs w:val="24"/>
              </w:rPr>
            </w:pPr>
            <w:r w:rsidRPr="00787F6B">
              <w:rPr>
                <w:rFonts w:ascii="Times New Roman" w:hAnsi="Times New Roman" w:cs="Times New Roman"/>
                <w:sz w:val="24"/>
                <w:szCs w:val="28"/>
              </w:rPr>
              <w:t>…</w:t>
            </w:r>
          </w:p>
        </w:tc>
      </w:tr>
      <w:tr w:rsidR="004A18F8" w:rsidRPr="00787F6B" w:rsidTr="00DB59E3">
        <w:tc>
          <w:tcPr>
            <w:tcW w:w="7687" w:type="dxa"/>
          </w:tcPr>
          <w:p w:rsidR="00800CD8" w:rsidRPr="00787F6B" w:rsidRDefault="0003361A" w:rsidP="0003361A">
            <w:pPr>
              <w:ind w:firstLine="284"/>
              <w:jc w:val="both"/>
              <w:rPr>
                <w:rFonts w:ascii="Times New Roman" w:hAnsi="Times New Roman" w:cs="Times New Roman"/>
                <w:b/>
                <w:sz w:val="24"/>
                <w:szCs w:val="24"/>
              </w:rPr>
            </w:pPr>
            <w:r w:rsidRPr="00787F6B">
              <w:rPr>
                <w:rFonts w:ascii="Times New Roman" w:hAnsi="Times New Roman" w:cs="Times New Roman"/>
                <w:sz w:val="24"/>
                <w:szCs w:val="24"/>
              </w:rPr>
              <w:t>4.2. Формування назви файлу з формою звітності</w:t>
            </w:r>
            <w:r w:rsidRPr="00787F6B">
              <w:rPr>
                <w:rFonts w:ascii="Times New Roman" w:hAnsi="Times New Roman" w:cs="Times New Roman"/>
                <w:b/>
                <w:sz w:val="24"/>
                <w:szCs w:val="24"/>
              </w:rPr>
              <w:t xml:space="preserve"> № 1 </w:t>
            </w:r>
            <w:r w:rsidRPr="00787F6B">
              <w:rPr>
                <w:rFonts w:ascii="Times New Roman" w:hAnsi="Times New Roman" w:cs="Times New Roman"/>
                <w:sz w:val="24"/>
                <w:szCs w:val="24"/>
              </w:rPr>
              <w:t>здійснюється таким чином:</w:t>
            </w:r>
          </w:p>
        </w:tc>
        <w:tc>
          <w:tcPr>
            <w:tcW w:w="7441" w:type="dxa"/>
          </w:tcPr>
          <w:p w:rsidR="00800CD8" w:rsidRPr="00787F6B" w:rsidRDefault="0003361A" w:rsidP="0003361A">
            <w:pPr>
              <w:shd w:val="clear" w:color="auto" w:fill="FFFFFF"/>
              <w:ind w:firstLine="284"/>
              <w:jc w:val="both"/>
              <w:rPr>
                <w:rFonts w:ascii="Times New Roman" w:hAnsi="Times New Roman" w:cs="Times New Roman"/>
                <w:b/>
                <w:sz w:val="24"/>
                <w:szCs w:val="24"/>
              </w:rPr>
            </w:pPr>
            <w:r w:rsidRPr="00787F6B">
              <w:rPr>
                <w:rFonts w:ascii="Times New Roman" w:hAnsi="Times New Roman" w:cs="Times New Roman"/>
                <w:sz w:val="24"/>
                <w:szCs w:val="24"/>
              </w:rPr>
              <w:t>4.2. Формування назви файлу з формою звітності</w:t>
            </w:r>
            <w:r w:rsidRPr="00787F6B">
              <w:rPr>
                <w:rFonts w:ascii="Times New Roman" w:hAnsi="Times New Roman" w:cs="Times New Roman"/>
                <w:b/>
                <w:sz w:val="24"/>
                <w:szCs w:val="24"/>
              </w:rPr>
              <w:t xml:space="preserve"> № 2 </w:t>
            </w:r>
            <w:r w:rsidRPr="00787F6B">
              <w:rPr>
                <w:rFonts w:ascii="Times New Roman" w:hAnsi="Times New Roman" w:cs="Times New Roman"/>
                <w:sz w:val="24"/>
                <w:szCs w:val="24"/>
              </w:rPr>
              <w:t>здійснюється таким чином:</w:t>
            </w:r>
          </w:p>
        </w:tc>
      </w:tr>
      <w:tr w:rsidR="0084505E" w:rsidRPr="00787F6B" w:rsidTr="005B2CB0">
        <w:tc>
          <w:tcPr>
            <w:tcW w:w="15128" w:type="dxa"/>
            <w:gridSpan w:val="2"/>
          </w:tcPr>
          <w:p w:rsidR="0084505E" w:rsidRPr="00787F6B" w:rsidRDefault="0084505E" w:rsidP="0084505E">
            <w:pPr>
              <w:shd w:val="clear" w:color="auto" w:fill="FFFFFF"/>
              <w:ind w:firstLine="284"/>
              <w:jc w:val="center"/>
              <w:rPr>
                <w:rFonts w:ascii="Times New Roman" w:hAnsi="Times New Roman" w:cs="Times New Roman"/>
                <w:b/>
                <w:i/>
                <w:sz w:val="24"/>
                <w:szCs w:val="24"/>
              </w:rPr>
            </w:pPr>
            <w:r w:rsidRPr="00787F6B">
              <w:rPr>
                <w:rFonts w:ascii="Times New Roman" w:hAnsi="Times New Roman" w:cs="Times New Roman"/>
                <w:b/>
                <w:i/>
                <w:sz w:val="24"/>
                <w:szCs w:val="24"/>
              </w:rPr>
              <w:lastRenderedPageBreak/>
              <w:t>Форма звітності № 4-НКРЕКП-моніторинг-передача (місячна) «Звіт про фактичні обсяги виробництва та споживання електричної енергії»</w:t>
            </w:r>
          </w:p>
        </w:tc>
      </w:tr>
      <w:tr w:rsidR="004A18F8" w:rsidRPr="00787F6B" w:rsidTr="00DB59E3">
        <w:tc>
          <w:tcPr>
            <w:tcW w:w="7687" w:type="dxa"/>
          </w:tcPr>
          <w:p w:rsidR="00800CD8" w:rsidRPr="00787F6B" w:rsidRDefault="00BA0D1F" w:rsidP="00BA0D1F">
            <w:pPr>
              <w:ind w:firstLine="284"/>
              <w:jc w:val="both"/>
              <w:rPr>
                <w:rFonts w:ascii="Times New Roman" w:hAnsi="Times New Roman" w:cs="Times New Roman"/>
                <w:b/>
                <w:noProof/>
                <w:sz w:val="24"/>
                <w:szCs w:val="24"/>
                <w:lang w:eastAsia="uk-UA"/>
              </w:rPr>
            </w:pPr>
            <w:r w:rsidRPr="00787F6B">
              <w:rPr>
                <w:rFonts w:ascii="Times New Roman" w:hAnsi="Times New Roman" w:cs="Times New Roman"/>
                <w:b/>
                <w:noProof/>
                <w:sz w:val="24"/>
                <w:szCs w:val="24"/>
                <w:lang w:eastAsia="uk-UA"/>
              </w:rPr>
              <w:t>Розділ 1</w:t>
            </w:r>
            <w:r w:rsidRPr="00787F6B">
              <w:t xml:space="preserve"> </w:t>
            </w:r>
            <w:r w:rsidRPr="00787F6B">
              <w:rPr>
                <w:rFonts w:ascii="Times New Roman" w:hAnsi="Times New Roman" w:cs="Times New Roman"/>
                <w:b/>
                <w:noProof/>
                <w:sz w:val="24"/>
                <w:szCs w:val="24"/>
                <w:lang w:eastAsia="uk-UA"/>
              </w:rPr>
              <w:t>І. Інформація про фактичний обсяг виробництва електричної енергії</w:t>
            </w:r>
            <w:r w:rsidRPr="00787F6B">
              <w:rPr>
                <w:rFonts w:ascii="Times New Roman" w:hAnsi="Times New Roman" w:cs="Times New Roman"/>
                <w:b/>
                <w:noProof/>
                <w:sz w:val="24"/>
                <w:szCs w:val="24"/>
                <w:lang w:eastAsia="uk-UA"/>
              </w:rPr>
              <w:tab/>
            </w:r>
          </w:p>
          <w:p w:rsidR="00BA0D1F" w:rsidRPr="00787F6B" w:rsidRDefault="00BA0D1F" w:rsidP="00BA0D1F">
            <w:pPr>
              <w:ind w:firstLine="284"/>
              <w:jc w:val="both"/>
              <w:rPr>
                <w:rFonts w:ascii="Times New Roman" w:hAnsi="Times New Roman" w:cs="Times New Roman"/>
                <w:b/>
                <w:noProof/>
                <w:sz w:val="24"/>
                <w:szCs w:val="24"/>
                <w:lang w:eastAsia="uk-UA"/>
              </w:rPr>
            </w:pPr>
          </w:p>
          <w:p w:rsidR="00BA0D1F" w:rsidRPr="00787F6B" w:rsidRDefault="00BA0D1F" w:rsidP="00BA0D1F">
            <w:pPr>
              <w:ind w:firstLine="284"/>
              <w:jc w:val="both"/>
              <w:rPr>
                <w:rFonts w:ascii="Times New Roman" w:hAnsi="Times New Roman" w:cs="Times New Roman"/>
                <w:b/>
                <w:sz w:val="24"/>
                <w:szCs w:val="24"/>
              </w:rPr>
            </w:pPr>
            <w:r w:rsidRPr="00787F6B">
              <w:rPr>
                <w:noProof/>
                <w:lang w:eastAsia="uk-UA"/>
              </w:rPr>
              <w:drawing>
                <wp:inline distT="0" distB="0" distL="0" distR="0" wp14:anchorId="4324CFD7" wp14:editId="031D0F14">
                  <wp:extent cx="4381500" cy="983181"/>
                  <wp:effectExtent l="0" t="0" r="0" b="762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7"/>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381500" cy="983181"/>
                          </a:xfrm>
                          <a:prstGeom prst="rect">
                            <a:avLst/>
                          </a:prstGeom>
                          <a:noFill/>
                          <a:extLst/>
                        </pic:spPr>
                      </pic:pic>
                    </a:graphicData>
                  </a:graphic>
                </wp:inline>
              </w:drawing>
            </w:r>
          </w:p>
        </w:tc>
        <w:tc>
          <w:tcPr>
            <w:tcW w:w="7441" w:type="dxa"/>
          </w:tcPr>
          <w:p w:rsidR="00800CD8" w:rsidRPr="00787F6B" w:rsidRDefault="00BA0D1F" w:rsidP="0003361A">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І. Інформація про фактичний обсяг виробництва електричної енергії</w:t>
            </w:r>
          </w:p>
          <w:p w:rsidR="00BA0D1F" w:rsidRPr="00787F6B" w:rsidRDefault="00BA0D1F" w:rsidP="0003361A">
            <w:pPr>
              <w:ind w:firstLine="284"/>
              <w:jc w:val="both"/>
              <w:rPr>
                <w:rFonts w:ascii="Times New Roman" w:hAnsi="Times New Roman" w:cs="Times New Roman"/>
                <w:i/>
                <w:sz w:val="24"/>
                <w:szCs w:val="24"/>
              </w:rPr>
            </w:pPr>
            <w:r w:rsidRPr="00787F6B">
              <w:rPr>
                <w:rFonts w:ascii="Times New Roman" w:hAnsi="Times New Roman" w:cs="Times New Roman"/>
                <w:i/>
                <w:sz w:val="24"/>
                <w:szCs w:val="24"/>
              </w:rPr>
              <w:t>(викласти в новій редакції)</w:t>
            </w:r>
          </w:p>
          <w:p w:rsidR="00BA0D1F" w:rsidRPr="00787F6B" w:rsidRDefault="00BA0D1F" w:rsidP="0003361A">
            <w:pPr>
              <w:ind w:firstLine="284"/>
              <w:jc w:val="both"/>
              <w:rPr>
                <w:rFonts w:ascii="Times New Roman" w:hAnsi="Times New Roman" w:cs="Times New Roman"/>
                <w:b/>
                <w:i/>
                <w:sz w:val="24"/>
                <w:szCs w:val="24"/>
              </w:rPr>
            </w:pPr>
            <w:r w:rsidRPr="00787F6B">
              <w:rPr>
                <w:noProof/>
                <w:lang w:eastAsia="uk-UA"/>
              </w:rPr>
              <w:drawing>
                <wp:inline distT="0" distB="0" distL="0" distR="0" wp14:anchorId="6DEDD300" wp14:editId="57C49751">
                  <wp:extent cx="4280311" cy="962025"/>
                  <wp:effectExtent l="0" t="0" r="635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7683" cy="972672"/>
                          </a:xfrm>
                          <a:prstGeom prst="rect">
                            <a:avLst/>
                          </a:prstGeom>
                          <a:noFill/>
                          <a:ln>
                            <a:noFill/>
                          </a:ln>
                        </pic:spPr>
                      </pic:pic>
                    </a:graphicData>
                  </a:graphic>
                </wp:inline>
              </w:drawing>
            </w:r>
          </w:p>
        </w:tc>
      </w:tr>
      <w:tr w:rsidR="004A18F8" w:rsidRPr="00787F6B" w:rsidTr="00DB59E3">
        <w:tc>
          <w:tcPr>
            <w:tcW w:w="7687" w:type="dxa"/>
          </w:tcPr>
          <w:p w:rsidR="00800CD8" w:rsidRPr="00787F6B" w:rsidRDefault="00BA0D1F" w:rsidP="0003361A">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Додаток 1</w:t>
            </w:r>
          </w:p>
          <w:p w:rsidR="00BA0D1F" w:rsidRPr="00787F6B" w:rsidRDefault="00BA0D1F" w:rsidP="0003361A">
            <w:pPr>
              <w:ind w:firstLine="284"/>
              <w:jc w:val="both"/>
              <w:rPr>
                <w:rFonts w:ascii="Times New Roman" w:hAnsi="Times New Roman" w:cs="Times New Roman"/>
                <w:b/>
                <w:sz w:val="24"/>
                <w:szCs w:val="24"/>
              </w:rPr>
            </w:pPr>
            <w:r w:rsidRPr="00787F6B">
              <w:rPr>
                <w:noProof/>
                <w:lang w:eastAsia="uk-UA"/>
              </w:rPr>
              <w:drawing>
                <wp:inline distT="0" distB="0" distL="0" distR="0" wp14:anchorId="69829752" wp14:editId="19315004">
                  <wp:extent cx="3917238" cy="676275"/>
                  <wp:effectExtent l="0" t="0" r="762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17238" cy="6762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c>
          <w:tcPr>
            <w:tcW w:w="7441" w:type="dxa"/>
          </w:tcPr>
          <w:p w:rsidR="00800CD8" w:rsidRPr="00787F6B" w:rsidRDefault="00BA0D1F" w:rsidP="0003361A">
            <w:pPr>
              <w:ind w:firstLine="284"/>
              <w:jc w:val="both"/>
              <w:rPr>
                <w:rFonts w:ascii="Times New Roman" w:hAnsi="Times New Roman" w:cs="Times New Roman"/>
                <w:sz w:val="24"/>
                <w:szCs w:val="24"/>
              </w:rPr>
            </w:pPr>
            <w:r w:rsidRPr="00787F6B">
              <w:rPr>
                <w:rFonts w:ascii="Times New Roman" w:hAnsi="Times New Roman" w:cs="Times New Roman"/>
                <w:sz w:val="24"/>
                <w:szCs w:val="24"/>
              </w:rPr>
              <w:t>Додаток 1 (викласти в новій редакції)</w:t>
            </w:r>
          </w:p>
          <w:p w:rsidR="00BA0D1F" w:rsidRPr="00787F6B" w:rsidRDefault="00BA0D1F" w:rsidP="0003361A">
            <w:pPr>
              <w:jc w:val="both"/>
              <w:rPr>
                <w:rFonts w:ascii="Times New Roman" w:hAnsi="Times New Roman" w:cs="Times New Roman"/>
                <w:sz w:val="24"/>
                <w:szCs w:val="24"/>
              </w:rPr>
            </w:pPr>
            <w:r w:rsidRPr="00787F6B">
              <w:rPr>
                <w:noProof/>
                <w:lang w:eastAsia="uk-UA"/>
              </w:rPr>
              <w:drawing>
                <wp:inline distT="0" distB="0" distL="0" distR="0" wp14:anchorId="1C0A14BC" wp14:editId="49CA2B31">
                  <wp:extent cx="4495800" cy="754120"/>
                  <wp:effectExtent l="0" t="0" r="0" b="8255"/>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68884" cy="766379"/>
                          </a:xfrm>
                          <a:prstGeom prst="rect">
                            <a:avLst/>
                          </a:prstGeom>
                          <a:noFill/>
                          <a:extLst/>
                        </pic:spPr>
                      </pic:pic>
                    </a:graphicData>
                  </a:graphic>
                </wp:inline>
              </w:drawing>
            </w:r>
          </w:p>
        </w:tc>
      </w:tr>
      <w:tr w:rsidR="00A746D2" w:rsidRPr="00787F6B" w:rsidTr="005B2CB0">
        <w:tc>
          <w:tcPr>
            <w:tcW w:w="15128" w:type="dxa"/>
            <w:gridSpan w:val="2"/>
          </w:tcPr>
          <w:p w:rsidR="00A746D2" w:rsidRPr="00787F6B" w:rsidRDefault="00A746D2" w:rsidP="00A746D2">
            <w:pPr>
              <w:ind w:firstLine="284"/>
              <w:jc w:val="center"/>
              <w:rPr>
                <w:rFonts w:ascii="Times New Roman" w:hAnsi="Times New Roman" w:cs="Times New Roman"/>
                <w:b/>
                <w:sz w:val="24"/>
                <w:szCs w:val="24"/>
              </w:rPr>
            </w:pPr>
            <w:r w:rsidRPr="00787F6B">
              <w:rPr>
                <w:rFonts w:ascii="Times New Roman" w:hAnsi="Times New Roman" w:cs="Times New Roman"/>
                <w:b/>
                <w:sz w:val="24"/>
                <w:szCs w:val="24"/>
              </w:rPr>
              <w:t>Інструкція щодо заповнення форми звітності № 4-НКРЕКП-моніторинг-передача (місячна) «Звіт про фактичні обсяги виробництва та споживання електричної енергії»</w:t>
            </w:r>
          </w:p>
        </w:tc>
      </w:tr>
      <w:tr w:rsidR="004A18F8" w:rsidRPr="00787F6B" w:rsidTr="00DB59E3">
        <w:tc>
          <w:tcPr>
            <w:tcW w:w="7687" w:type="dxa"/>
          </w:tcPr>
          <w:p w:rsidR="00EB33D6" w:rsidRPr="00787F6B" w:rsidRDefault="00EB33D6" w:rsidP="00EB33D6">
            <w:pPr>
              <w:ind w:firstLine="284"/>
              <w:jc w:val="both"/>
              <w:rPr>
                <w:rFonts w:ascii="Times New Roman" w:hAnsi="Times New Roman" w:cs="Times New Roman"/>
                <w:sz w:val="24"/>
                <w:szCs w:val="24"/>
              </w:rPr>
            </w:pPr>
            <w:r w:rsidRPr="00787F6B">
              <w:rPr>
                <w:rFonts w:ascii="Times New Roman" w:hAnsi="Times New Roman" w:cs="Times New Roman"/>
                <w:sz w:val="24"/>
                <w:szCs w:val="24"/>
              </w:rPr>
              <w:t>3.1. У розділі I «Інформація про фактичний обсяг виробництва електричної енергії» відображається  інформація щодо загального обсягу виробленої електричної енергії (графи 1, 7 та 13), загального обсягу відпущеної електричної енергії (сальдовані протягом розрахункового періоду значення) (графи 2, 8 та 14) у мережі системи передачі (графи 3, 9 та 15), системи розподілу (графи 4, 10 та 16), у мережі малих систем розподілу (графи 5, 11 та 17), безпосередньо споживачам, у тому числі споживачам, з’єднаним по прямій лінії (графи 6, 12 та 18), у торговій зоні «ОЕС України» (графи 1 – 6), у торговій зоні «Острів Бурштинської ТЕС» (графи 7 – 12) та загалом (графи 13 – 18):</w:t>
            </w:r>
          </w:p>
          <w:p w:rsidR="00EB33D6" w:rsidRPr="00787F6B" w:rsidRDefault="00EB33D6" w:rsidP="00EB33D6">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1) у рядку 005 «Загалом (розшифрувати в додатку 1),  у т. ч.:» зазначаються сумарні дані щодо обсягів виробництва електричної енергії у звітному періоді та в залежності від типу електростанції/джерела генерації </w:t>
            </w:r>
            <w:r w:rsidRPr="00787F6B">
              <w:rPr>
                <w:rFonts w:ascii="Times New Roman" w:hAnsi="Times New Roman" w:cs="Times New Roman"/>
                <w:b/>
                <w:sz w:val="24"/>
                <w:szCs w:val="24"/>
              </w:rPr>
              <w:t>(рядки 010 – 035, 070, 075, 080),</w:t>
            </w:r>
            <w:r w:rsidRPr="00787F6B">
              <w:rPr>
                <w:rFonts w:ascii="Times New Roman" w:hAnsi="Times New Roman" w:cs="Times New Roman"/>
                <w:sz w:val="24"/>
                <w:szCs w:val="24"/>
              </w:rPr>
              <w:t xml:space="preserve"> виду відновлюваного джерела енергії (рядки 040 – 065). Значення рядка 005 дорівнює сумі рядків 010 – 035, 070 – 080.</w:t>
            </w:r>
          </w:p>
          <w:p w:rsidR="00800CD8" w:rsidRPr="00787F6B" w:rsidRDefault="00EB33D6" w:rsidP="00EB33D6">
            <w:pPr>
              <w:ind w:firstLine="284"/>
              <w:jc w:val="both"/>
              <w:rPr>
                <w:rFonts w:ascii="Times New Roman" w:hAnsi="Times New Roman" w:cs="Times New Roman"/>
                <w:b/>
                <w:sz w:val="24"/>
                <w:szCs w:val="24"/>
              </w:rPr>
            </w:pPr>
            <w:r w:rsidRPr="00787F6B">
              <w:rPr>
                <w:rFonts w:ascii="Times New Roman" w:hAnsi="Times New Roman" w:cs="Times New Roman"/>
                <w:sz w:val="24"/>
                <w:szCs w:val="24"/>
              </w:rPr>
              <w:lastRenderedPageBreak/>
              <w:t>Дані щодо відпущеної електричної енергії від виробників з відновлюваних джерел енергії зазначаються як сальдовані значення протягом періоду в одну годину.</w:t>
            </w:r>
          </w:p>
        </w:tc>
        <w:tc>
          <w:tcPr>
            <w:tcW w:w="7441" w:type="dxa"/>
          </w:tcPr>
          <w:p w:rsidR="00EB33D6" w:rsidRPr="00787F6B" w:rsidRDefault="00EB33D6" w:rsidP="00EB33D6">
            <w:pPr>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3.1. У розділі I «Інформація про фактичний обсяг виробництва електричної енергії» відображається  інформація щодо загального обсягу виробленої електричної енергії (графи 1, 7 та 13), загального обсягу відпущеної електричної енергії (сальдовані протягом розрахункового періоду значення) (графи 2, 8 та 14) у мережі системи передачі (графи 3, 9 та 15), системи розподілу (графи 4, 10 та 16), у мережі малих систем розподілу (графи 5, 11 та 17), безпосередньо споживачам, у тому числі споживачам, з’єднаним по прямій лінії (графи 6, 12 та 18), у торговій зоні «ОЕС України» (графи 1 – 6), у торговій зоні «Острів Бурштинської ТЕС» (графи 7 – 12) та загалом (графи 13 – 18):</w:t>
            </w:r>
          </w:p>
          <w:p w:rsidR="00EB33D6" w:rsidRPr="00787F6B" w:rsidRDefault="00EB33D6" w:rsidP="00EB33D6">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1) у рядку 005 «Загалом (розшифрувати в додатку 1),  у т. ч.:» зазначаються сумарні дані щодо обсягів виробництва електричної енергії у звітному періоді та в залежності від типу електростанції/джерела генерації </w:t>
            </w:r>
            <w:r w:rsidRPr="00787F6B">
              <w:rPr>
                <w:rFonts w:ascii="Times New Roman" w:hAnsi="Times New Roman" w:cs="Times New Roman"/>
                <w:b/>
                <w:sz w:val="24"/>
                <w:szCs w:val="24"/>
              </w:rPr>
              <w:t xml:space="preserve">(рядки 010 – 035, 070, 071, 072, 075, </w:t>
            </w:r>
            <w:r w:rsidRPr="00787F6B">
              <w:rPr>
                <w:rFonts w:ascii="Times New Roman" w:hAnsi="Times New Roman" w:cs="Times New Roman"/>
                <w:b/>
                <w:sz w:val="24"/>
                <w:szCs w:val="24"/>
              </w:rPr>
              <w:lastRenderedPageBreak/>
              <w:t>080),</w:t>
            </w:r>
            <w:r w:rsidRPr="00787F6B">
              <w:rPr>
                <w:rFonts w:ascii="Times New Roman" w:hAnsi="Times New Roman" w:cs="Times New Roman"/>
                <w:sz w:val="24"/>
                <w:szCs w:val="24"/>
              </w:rPr>
              <w:t xml:space="preserve"> виду відновлюваного джерела енергії (рядки 040 – 065). Значення рядка 005 дорівнює сумі рядків 010 – 035, 070 – 080.</w:t>
            </w:r>
          </w:p>
          <w:p w:rsidR="00800CD8" w:rsidRPr="00787F6B" w:rsidRDefault="00EB33D6" w:rsidP="00EB33D6">
            <w:pPr>
              <w:ind w:firstLine="284"/>
              <w:jc w:val="both"/>
              <w:rPr>
                <w:rFonts w:ascii="Times New Roman" w:hAnsi="Times New Roman" w:cs="Times New Roman"/>
                <w:b/>
                <w:sz w:val="24"/>
                <w:szCs w:val="24"/>
              </w:rPr>
            </w:pPr>
            <w:r w:rsidRPr="00787F6B">
              <w:rPr>
                <w:rFonts w:ascii="Times New Roman" w:hAnsi="Times New Roman" w:cs="Times New Roman"/>
                <w:sz w:val="24"/>
                <w:szCs w:val="24"/>
              </w:rPr>
              <w:t>Дані щодо відпущеної електричної енергії від виробників з відновлюваних джерел енергії зазначаються як сальдовані значення протягом періоду в одну годину.</w:t>
            </w:r>
          </w:p>
        </w:tc>
      </w:tr>
      <w:tr w:rsidR="004A18F8" w:rsidRPr="00787F6B" w:rsidTr="00DB59E3">
        <w:tc>
          <w:tcPr>
            <w:tcW w:w="7687" w:type="dxa"/>
          </w:tcPr>
          <w:p w:rsidR="00800CD8" w:rsidRPr="00787F6B" w:rsidRDefault="00EB33D6" w:rsidP="0003361A">
            <w:pPr>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 xml:space="preserve">3.4. У Додатку 1 </w:t>
            </w:r>
            <w:r w:rsidRPr="00787F6B">
              <w:rPr>
                <w:rFonts w:ascii="Times New Roman" w:hAnsi="Times New Roman" w:cs="Times New Roman"/>
                <w:b/>
                <w:sz w:val="24"/>
                <w:szCs w:val="24"/>
              </w:rPr>
              <w:t>«Обсяг відпуску електричної енергії виробниками в розрізі торгових зон»</w:t>
            </w:r>
            <w:r w:rsidRPr="00787F6B">
              <w:rPr>
                <w:rFonts w:ascii="Times New Roman" w:hAnsi="Times New Roman" w:cs="Times New Roman"/>
                <w:sz w:val="24"/>
                <w:szCs w:val="24"/>
              </w:rPr>
              <w:t xml:space="preserve"> відображається інформація щодо обсягів виробництва (графа 3), відпуску (графа 4) та відбору (графа 5) електричної енергії </w:t>
            </w:r>
            <w:r w:rsidRPr="00787F6B">
              <w:rPr>
                <w:rFonts w:ascii="Times New Roman" w:hAnsi="Times New Roman" w:cs="Times New Roman"/>
                <w:b/>
                <w:strike/>
                <w:sz w:val="24"/>
                <w:szCs w:val="24"/>
              </w:rPr>
              <w:t>виробниками</w:t>
            </w:r>
            <w:r w:rsidRPr="00787F6B">
              <w:rPr>
                <w:rFonts w:ascii="Times New Roman" w:hAnsi="Times New Roman" w:cs="Times New Roman"/>
                <w:sz w:val="24"/>
                <w:szCs w:val="24"/>
              </w:rPr>
              <w:t xml:space="preserve"> (сальдовані протягом розрахункового періоду значення) у розрізі торгових зон (графа 1), типу генерації (графа 2).</w:t>
            </w:r>
          </w:p>
        </w:tc>
        <w:tc>
          <w:tcPr>
            <w:tcW w:w="7441" w:type="dxa"/>
          </w:tcPr>
          <w:p w:rsidR="00800CD8" w:rsidRPr="00787F6B" w:rsidRDefault="00BA0D1F" w:rsidP="00BA0D1F">
            <w:pPr>
              <w:ind w:firstLine="284"/>
              <w:jc w:val="both"/>
              <w:rPr>
                <w:rFonts w:ascii="Times New Roman" w:hAnsi="Times New Roman" w:cs="Times New Roman"/>
                <w:b/>
                <w:sz w:val="24"/>
                <w:szCs w:val="24"/>
              </w:rPr>
            </w:pPr>
            <w:r w:rsidRPr="00787F6B">
              <w:rPr>
                <w:rFonts w:ascii="Times New Roman" w:hAnsi="Times New Roman" w:cs="Times New Roman"/>
                <w:sz w:val="24"/>
                <w:szCs w:val="24"/>
              </w:rPr>
              <w:t>3.4. У Додатку 1 «Обсяг виробництва та відпуску електричної енергії» відображається інформація щодо обсягів виробництва (графа 3), відпуску (графа 4) та відбору (графа 5) електричної енергії (сальдовані протягом розрахункового періоду значення) у розрізі торгових зон (графа 1), типу генерації/учасника ринку (графа 2).»;</w:t>
            </w:r>
          </w:p>
        </w:tc>
      </w:tr>
      <w:tr w:rsidR="00D223D6" w:rsidRPr="00787F6B" w:rsidTr="005B2CB0">
        <w:tc>
          <w:tcPr>
            <w:tcW w:w="15128" w:type="dxa"/>
            <w:gridSpan w:val="2"/>
          </w:tcPr>
          <w:p w:rsidR="00D223D6" w:rsidRPr="00787F6B" w:rsidRDefault="00D223D6" w:rsidP="00D223D6">
            <w:pPr>
              <w:ind w:firstLine="284"/>
              <w:jc w:val="center"/>
              <w:rPr>
                <w:rFonts w:ascii="Times New Roman" w:hAnsi="Times New Roman" w:cs="Times New Roman"/>
                <w:b/>
                <w:i/>
                <w:sz w:val="24"/>
                <w:szCs w:val="24"/>
              </w:rPr>
            </w:pPr>
            <w:r w:rsidRPr="00787F6B">
              <w:rPr>
                <w:rFonts w:ascii="Times New Roman" w:hAnsi="Times New Roman" w:cs="Times New Roman"/>
                <w:b/>
                <w:i/>
                <w:sz w:val="24"/>
                <w:szCs w:val="24"/>
              </w:rPr>
              <w:t>Форма звітності № 5-НКРЕКП-моніторинг-передача (місячна) «Звіт про фактичні обсяги передачі електричної енергії»</w:t>
            </w:r>
          </w:p>
        </w:tc>
      </w:tr>
      <w:tr w:rsidR="004A18F8" w:rsidRPr="00787F6B" w:rsidTr="00DB59E3">
        <w:tc>
          <w:tcPr>
            <w:tcW w:w="7687" w:type="dxa"/>
          </w:tcPr>
          <w:p w:rsidR="00800CD8" w:rsidRPr="00787F6B" w:rsidRDefault="000433DB" w:rsidP="0003361A">
            <w:pPr>
              <w:ind w:firstLine="284"/>
              <w:jc w:val="both"/>
              <w:rPr>
                <w:rFonts w:ascii="Times New Roman" w:hAnsi="Times New Roman" w:cs="Times New Roman"/>
                <w:b/>
                <w:sz w:val="24"/>
                <w:szCs w:val="24"/>
              </w:rPr>
            </w:pPr>
            <w:r w:rsidRPr="00787F6B">
              <w:rPr>
                <w:rFonts w:ascii="Times New Roman" w:hAnsi="Times New Roman" w:cs="Times New Roman"/>
                <w:sz w:val="24"/>
                <w:szCs w:val="24"/>
              </w:rPr>
              <w:t>пункт 4.2 розділу І</w:t>
            </w:r>
          </w:p>
          <w:p w:rsidR="000433DB" w:rsidRPr="00787F6B" w:rsidRDefault="000433DB" w:rsidP="0003361A">
            <w:pPr>
              <w:ind w:firstLine="284"/>
              <w:jc w:val="both"/>
              <w:rPr>
                <w:rFonts w:ascii="Times New Roman" w:hAnsi="Times New Roman" w:cs="Times New Roman"/>
                <w:b/>
                <w:sz w:val="24"/>
                <w:szCs w:val="24"/>
              </w:rPr>
            </w:pPr>
            <w:r w:rsidRPr="00787F6B">
              <w:rPr>
                <w:noProof/>
                <w:lang w:eastAsia="uk-UA"/>
              </w:rPr>
              <w:drawing>
                <wp:inline distT="0" distB="0" distL="0" distR="0" wp14:anchorId="5648E925" wp14:editId="1769CDEC">
                  <wp:extent cx="4487410" cy="208321"/>
                  <wp:effectExtent l="0" t="0" r="8890" b="127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87410" cy="20832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c>
          <w:tcPr>
            <w:tcW w:w="7441" w:type="dxa"/>
          </w:tcPr>
          <w:p w:rsidR="00D223D6" w:rsidRPr="00787F6B" w:rsidRDefault="00D223D6" w:rsidP="00D223D6">
            <w:pPr>
              <w:shd w:val="clear" w:color="auto" w:fill="FFFFFF"/>
              <w:ind w:firstLine="708"/>
              <w:jc w:val="both"/>
              <w:rPr>
                <w:rFonts w:ascii="Times New Roman" w:hAnsi="Times New Roman" w:cs="Times New Roman"/>
                <w:sz w:val="24"/>
                <w:szCs w:val="24"/>
              </w:rPr>
            </w:pPr>
            <w:r w:rsidRPr="00787F6B">
              <w:rPr>
                <w:rFonts w:ascii="Times New Roman" w:hAnsi="Times New Roman" w:cs="Times New Roman"/>
                <w:sz w:val="24"/>
                <w:szCs w:val="24"/>
              </w:rPr>
              <w:t>пункт 4.2 розділу І викласти у такій редакції:</w:t>
            </w:r>
          </w:p>
          <w:p w:rsidR="00800CD8" w:rsidRPr="00787F6B" w:rsidRDefault="00D223D6" w:rsidP="0003361A">
            <w:pPr>
              <w:ind w:hanging="24"/>
              <w:jc w:val="both"/>
              <w:rPr>
                <w:rFonts w:ascii="Times New Roman" w:hAnsi="Times New Roman" w:cs="Times New Roman"/>
                <w:b/>
                <w:sz w:val="24"/>
                <w:szCs w:val="24"/>
              </w:rPr>
            </w:pPr>
            <w:r w:rsidRPr="00787F6B">
              <w:rPr>
                <w:noProof/>
                <w:lang w:eastAsia="uk-UA"/>
              </w:rPr>
              <w:drawing>
                <wp:inline distT="0" distB="0" distL="0" distR="0" wp14:anchorId="6A2FAADD" wp14:editId="41BADA32">
                  <wp:extent cx="4486275" cy="209226"/>
                  <wp:effectExtent l="0" t="0" r="0" b="63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8519" cy="234515"/>
                          </a:xfrm>
                          <a:prstGeom prst="rect">
                            <a:avLst/>
                          </a:prstGeom>
                          <a:noFill/>
                          <a:extLst/>
                        </pic:spPr>
                      </pic:pic>
                    </a:graphicData>
                  </a:graphic>
                </wp:inline>
              </w:drawing>
            </w:r>
          </w:p>
        </w:tc>
      </w:tr>
      <w:tr w:rsidR="004A18F8" w:rsidRPr="00787F6B" w:rsidTr="00DB59E3">
        <w:tc>
          <w:tcPr>
            <w:tcW w:w="7687" w:type="dxa"/>
          </w:tcPr>
          <w:p w:rsidR="00800CD8" w:rsidRPr="00787F6B" w:rsidRDefault="000433DB" w:rsidP="0003361A">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Положення відсутнє</w:t>
            </w:r>
          </w:p>
        </w:tc>
        <w:tc>
          <w:tcPr>
            <w:tcW w:w="7441" w:type="dxa"/>
          </w:tcPr>
          <w:p w:rsidR="00D223D6" w:rsidRPr="00787F6B" w:rsidRDefault="00D223D6" w:rsidP="000433DB">
            <w:pPr>
              <w:ind w:firstLine="284"/>
              <w:jc w:val="both"/>
              <w:rPr>
                <w:rFonts w:ascii="Times New Roman" w:hAnsi="Times New Roman" w:cs="Times New Roman"/>
                <w:b/>
                <w:sz w:val="24"/>
                <w:szCs w:val="24"/>
              </w:rPr>
            </w:pPr>
            <w:r w:rsidRPr="00787F6B">
              <w:rPr>
                <w:rFonts w:ascii="Times New Roman" w:hAnsi="Times New Roman" w:cs="Times New Roman"/>
                <w:noProof/>
                <w:sz w:val="24"/>
                <w:szCs w:val="24"/>
                <w:lang w:eastAsia="uk-UA"/>
              </w:rPr>
              <w:drawing>
                <wp:inline distT="0" distB="0" distL="0" distR="0" wp14:anchorId="46FC6968" wp14:editId="5C649FDC">
                  <wp:extent cx="3228075" cy="1994647"/>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28075" cy="1994647"/>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r>
      <w:tr w:rsidR="003C35CB" w:rsidRPr="00787F6B" w:rsidTr="005B2CB0">
        <w:tc>
          <w:tcPr>
            <w:tcW w:w="15128" w:type="dxa"/>
            <w:gridSpan w:val="2"/>
          </w:tcPr>
          <w:p w:rsidR="003C35CB" w:rsidRPr="00787F6B" w:rsidRDefault="003C35CB" w:rsidP="003C35CB">
            <w:pPr>
              <w:ind w:firstLine="284"/>
              <w:jc w:val="center"/>
              <w:rPr>
                <w:rFonts w:ascii="Times New Roman" w:hAnsi="Times New Roman" w:cs="Times New Roman"/>
                <w:b/>
                <w:i/>
                <w:sz w:val="24"/>
                <w:szCs w:val="24"/>
              </w:rPr>
            </w:pPr>
            <w:r w:rsidRPr="00787F6B">
              <w:rPr>
                <w:rFonts w:ascii="Times New Roman" w:hAnsi="Times New Roman" w:cs="Times New Roman"/>
                <w:b/>
                <w:i/>
                <w:sz w:val="24"/>
                <w:szCs w:val="24"/>
              </w:rPr>
              <w:t>Інструкція щодо заповнення форми звітності № 5-НКРЕКП-моніторинг-передача (місячна) «Звіт про фактичні обсяги передачі електричної енергії»</w:t>
            </w:r>
          </w:p>
        </w:tc>
      </w:tr>
      <w:tr w:rsidR="004A18F8" w:rsidRPr="00787F6B" w:rsidTr="00DB59E3">
        <w:tc>
          <w:tcPr>
            <w:tcW w:w="7687" w:type="dxa"/>
          </w:tcPr>
          <w:p w:rsidR="00800CD8" w:rsidRPr="00787F6B" w:rsidRDefault="00FA546A" w:rsidP="0003361A">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3.2. У </w:t>
            </w:r>
            <w:r w:rsidRPr="00787F6B">
              <w:rPr>
                <w:rFonts w:ascii="Times New Roman" w:hAnsi="Times New Roman" w:cs="Times New Roman"/>
                <w:b/>
                <w:sz w:val="24"/>
                <w:szCs w:val="24"/>
              </w:rPr>
              <w:t>додатку</w:t>
            </w:r>
            <w:r w:rsidRPr="00787F6B">
              <w:rPr>
                <w:rFonts w:ascii="Times New Roman" w:hAnsi="Times New Roman" w:cs="Times New Roman"/>
                <w:sz w:val="24"/>
                <w:szCs w:val="24"/>
              </w:rPr>
              <w:t xml:space="preserve"> «Інформація про обсяги передачі електричної енергії операторам систем розподілу» до форми звітності № 5 відображається інформація щодо обсягів передачі електричної енергії операторам систем розподілу (сальдовані значення) у розрізі типів мереж, через які передається електрична енергія (графи 1 та 2) та усього (графа 3).</w:t>
            </w:r>
          </w:p>
        </w:tc>
        <w:tc>
          <w:tcPr>
            <w:tcW w:w="7441" w:type="dxa"/>
          </w:tcPr>
          <w:p w:rsidR="00800CD8" w:rsidRPr="00787F6B" w:rsidRDefault="00FA546A" w:rsidP="0003361A">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3.2. У </w:t>
            </w:r>
            <w:r w:rsidRPr="00787F6B">
              <w:rPr>
                <w:rFonts w:ascii="Times New Roman" w:hAnsi="Times New Roman" w:cs="Times New Roman"/>
                <w:b/>
                <w:sz w:val="24"/>
                <w:szCs w:val="24"/>
              </w:rPr>
              <w:t>додатку 1</w:t>
            </w:r>
            <w:r w:rsidRPr="00787F6B">
              <w:rPr>
                <w:rFonts w:ascii="Times New Roman" w:hAnsi="Times New Roman" w:cs="Times New Roman"/>
                <w:sz w:val="24"/>
                <w:szCs w:val="24"/>
              </w:rPr>
              <w:t xml:space="preserve"> «Інформація про обсяги передачі електричної енергії операторам систем розподілу» до форми звітності № 5 відображається інформація щодо обсягів передачі електричної енергії операторам систем розподілу (сальдовані значення) у розрізі типів мереж, через які передається електрична енергія (графи 1 та 2) та усього (графа 3).</w:t>
            </w:r>
          </w:p>
        </w:tc>
      </w:tr>
      <w:tr w:rsidR="004A18F8" w:rsidRPr="00787F6B" w:rsidTr="00DB59E3">
        <w:tc>
          <w:tcPr>
            <w:tcW w:w="7687" w:type="dxa"/>
          </w:tcPr>
          <w:p w:rsidR="00800CD8" w:rsidRPr="00787F6B" w:rsidRDefault="00FA546A" w:rsidP="0003361A">
            <w:pPr>
              <w:ind w:firstLine="284"/>
              <w:jc w:val="both"/>
              <w:rPr>
                <w:rFonts w:ascii="Times New Roman" w:hAnsi="Times New Roman" w:cs="Times New Roman"/>
                <w:sz w:val="24"/>
                <w:szCs w:val="24"/>
              </w:rPr>
            </w:pPr>
            <w:r w:rsidRPr="00787F6B">
              <w:rPr>
                <w:rFonts w:ascii="Times New Roman" w:hAnsi="Times New Roman" w:cs="Times New Roman"/>
                <w:b/>
                <w:sz w:val="24"/>
                <w:szCs w:val="24"/>
              </w:rPr>
              <w:lastRenderedPageBreak/>
              <w:t>Положення відсутнє</w:t>
            </w:r>
          </w:p>
        </w:tc>
        <w:tc>
          <w:tcPr>
            <w:tcW w:w="7441" w:type="dxa"/>
          </w:tcPr>
          <w:p w:rsidR="00800CD8" w:rsidRPr="00787F6B" w:rsidRDefault="00FA546A" w:rsidP="0003361A">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3.3. У додатку 2 «Інформація про обсяги передачі електричної енергії споживачам» до форми звітності № 5 відображається інформація щодо обсягів передачі електричної енергії споживачам, приєднаним до мереж ОСП.</w:t>
            </w:r>
          </w:p>
        </w:tc>
      </w:tr>
      <w:tr w:rsidR="00FA546A" w:rsidRPr="00787F6B" w:rsidTr="005B2CB0">
        <w:tc>
          <w:tcPr>
            <w:tcW w:w="15128" w:type="dxa"/>
            <w:gridSpan w:val="2"/>
          </w:tcPr>
          <w:p w:rsidR="00FA546A" w:rsidRPr="00787F6B" w:rsidRDefault="00FA546A" w:rsidP="00FA546A">
            <w:pPr>
              <w:ind w:firstLine="284"/>
              <w:jc w:val="center"/>
              <w:rPr>
                <w:rFonts w:ascii="Times New Roman" w:hAnsi="Times New Roman" w:cs="Times New Roman"/>
                <w:b/>
                <w:i/>
                <w:sz w:val="24"/>
                <w:szCs w:val="24"/>
              </w:rPr>
            </w:pPr>
            <w:r w:rsidRPr="00787F6B">
              <w:rPr>
                <w:rFonts w:ascii="Times New Roman" w:hAnsi="Times New Roman" w:cs="Times New Roman"/>
                <w:b/>
                <w:i/>
                <w:sz w:val="24"/>
                <w:szCs w:val="24"/>
              </w:rPr>
              <w:t xml:space="preserve">Форма звітності № 7-НКРЕКП-моніторинг-передача (місячна) «Звіт про роботу балансуючого ринку» </w:t>
            </w:r>
          </w:p>
        </w:tc>
      </w:tr>
      <w:tr w:rsidR="004A18F8" w:rsidRPr="00787F6B" w:rsidTr="00DB59E3">
        <w:tc>
          <w:tcPr>
            <w:tcW w:w="7687" w:type="dxa"/>
          </w:tcPr>
          <w:p w:rsidR="00800CD8" w:rsidRPr="00787F6B" w:rsidRDefault="00FA546A" w:rsidP="0003361A">
            <w:pPr>
              <w:ind w:firstLine="284"/>
              <w:jc w:val="both"/>
              <w:rPr>
                <w:rFonts w:ascii="Times New Roman" w:hAnsi="Times New Roman" w:cs="Times New Roman"/>
                <w:sz w:val="24"/>
                <w:szCs w:val="24"/>
              </w:rPr>
            </w:pPr>
            <w:r w:rsidRPr="00787F6B">
              <w:rPr>
                <w:rFonts w:ascii="Times New Roman" w:hAnsi="Times New Roman" w:cs="Times New Roman"/>
                <w:sz w:val="24"/>
                <w:szCs w:val="24"/>
              </w:rPr>
              <w:t>Додаток 2</w:t>
            </w:r>
          </w:p>
          <w:p w:rsidR="00FA546A" w:rsidRPr="00787F6B" w:rsidRDefault="00FA546A" w:rsidP="00FA546A">
            <w:pPr>
              <w:jc w:val="both"/>
              <w:rPr>
                <w:rFonts w:ascii="Times New Roman" w:hAnsi="Times New Roman" w:cs="Times New Roman"/>
                <w:sz w:val="24"/>
                <w:szCs w:val="24"/>
              </w:rPr>
            </w:pPr>
            <w:r w:rsidRPr="00787F6B">
              <w:rPr>
                <w:noProof/>
                <w:lang w:eastAsia="uk-UA"/>
              </w:rPr>
              <w:drawing>
                <wp:inline distT="0" distB="0" distL="0" distR="0" wp14:anchorId="1FC2F142" wp14:editId="14AE4473">
                  <wp:extent cx="4744527" cy="886364"/>
                  <wp:effectExtent l="0" t="0" r="0" b="9525"/>
                  <wp:docPr id="1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44527" cy="88636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c>
          <w:tcPr>
            <w:tcW w:w="7441" w:type="dxa"/>
          </w:tcPr>
          <w:p w:rsidR="00800CD8" w:rsidRPr="00787F6B" w:rsidRDefault="00FA546A" w:rsidP="0003361A">
            <w:pPr>
              <w:ind w:firstLine="284"/>
              <w:jc w:val="both"/>
              <w:rPr>
                <w:rFonts w:ascii="Times New Roman" w:hAnsi="Times New Roman" w:cs="Times New Roman"/>
                <w:sz w:val="24"/>
                <w:szCs w:val="24"/>
              </w:rPr>
            </w:pPr>
            <w:r w:rsidRPr="00787F6B">
              <w:rPr>
                <w:rFonts w:ascii="Times New Roman" w:hAnsi="Times New Roman" w:cs="Times New Roman"/>
                <w:sz w:val="24"/>
                <w:szCs w:val="24"/>
              </w:rPr>
              <w:t>Додаток 2 (у новій редакції)</w:t>
            </w:r>
          </w:p>
          <w:p w:rsidR="004A18F8" w:rsidRPr="00787F6B" w:rsidRDefault="004A18F8" w:rsidP="004A18F8">
            <w:pPr>
              <w:ind w:hanging="2"/>
              <w:jc w:val="center"/>
              <w:rPr>
                <w:rFonts w:ascii="Times New Roman" w:hAnsi="Times New Roman" w:cs="Times New Roman"/>
                <w:sz w:val="24"/>
                <w:szCs w:val="24"/>
              </w:rPr>
            </w:pPr>
            <w:r w:rsidRPr="00787F6B">
              <w:rPr>
                <w:rFonts w:ascii="Times New Roman" w:hAnsi="Times New Roman" w:cs="Times New Roman"/>
                <w:noProof/>
                <w:sz w:val="24"/>
                <w:szCs w:val="24"/>
                <w:lang w:eastAsia="uk-UA"/>
              </w:rPr>
              <w:drawing>
                <wp:inline distT="0" distB="0" distL="0" distR="0" wp14:anchorId="09776F45" wp14:editId="45F45872">
                  <wp:extent cx="4392295" cy="838200"/>
                  <wp:effectExtent l="0" t="0" r="825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27739" cy="844964"/>
                          </a:xfrm>
                          <a:prstGeom prst="rect">
                            <a:avLst/>
                          </a:prstGeom>
                          <a:noFill/>
                        </pic:spPr>
                      </pic:pic>
                    </a:graphicData>
                  </a:graphic>
                </wp:inline>
              </w:drawing>
            </w:r>
          </w:p>
        </w:tc>
      </w:tr>
      <w:tr w:rsidR="004A18F8" w:rsidRPr="00787F6B" w:rsidTr="00DB59E3">
        <w:tc>
          <w:tcPr>
            <w:tcW w:w="7687" w:type="dxa"/>
          </w:tcPr>
          <w:p w:rsidR="0003361A" w:rsidRPr="00787F6B" w:rsidRDefault="00FA546A" w:rsidP="0003361A">
            <w:pPr>
              <w:ind w:firstLine="284"/>
              <w:jc w:val="both"/>
              <w:rPr>
                <w:rFonts w:ascii="Times New Roman" w:hAnsi="Times New Roman" w:cs="Times New Roman"/>
                <w:sz w:val="24"/>
                <w:szCs w:val="24"/>
              </w:rPr>
            </w:pPr>
            <w:r w:rsidRPr="00787F6B">
              <w:rPr>
                <w:rFonts w:ascii="Times New Roman" w:hAnsi="Times New Roman" w:cs="Times New Roman"/>
                <w:sz w:val="24"/>
                <w:szCs w:val="24"/>
              </w:rPr>
              <w:t>Додаток 3</w:t>
            </w:r>
          </w:p>
          <w:p w:rsidR="00FA546A" w:rsidRPr="00787F6B" w:rsidRDefault="00FA546A" w:rsidP="0003361A">
            <w:pPr>
              <w:ind w:firstLine="284"/>
              <w:jc w:val="both"/>
              <w:rPr>
                <w:rFonts w:ascii="Times New Roman" w:hAnsi="Times New Roman" w:cs="Times New Roman"/>
                <w:sz w:val="24"/>
                <w:szCs w:val="24"/>
              </w:rPr>
            </w:pPr>
            <w:r w:rsidRPr="00787F6B">
              <w:rPr>
                <w:rFonts w:ascii="Times New Roman" w:hAnsi="Times New Roman" w:cs="Times New Roman"/>
                <w:noProof/>
                <w:sz w:val="24"/>
                <w:szCs w:val="24"/>
                <w:lang w:eastAsia="uk-UA"/>
              </w:rPr>
              <w:drawing>
                <wp:inline distT="0" distB="0" distL="0" distR="0" wp14:anchorId="6020D8CE">
                  <wp:extent cx="4432572" cy="13430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42191" cy="1345939"/>
                          </a:xfrm>
                          <a:prstGeom prst="rect">
                            <a:avLst/>
                          </a:prstGeom>
                          <a:noFill/>
                        </pic:spPr>
                      </pic:pic>
                    </a:graphicData>
                  </a:graphic>
                </wp:inline>
              </w:drawing>
            </w:r>
          </w:p>
        </w:tc>
        <w:tc>
          <w:tcPr>
            <w:tcW w:w="7441" w:type="dxa"/>
          </w:tcPr>
          <w:p w:rsidR="0003361A" w:rsidRPr="00787F6B" w:rsidRDefault="00FA546A" w:rsidP="00FA546A">
            <w:pPr>
              <w:ind w:firstLine="284"/>
              <w:jc w:val="both"/>
              <w:rPr>
                <w:rFonts w:ascii="Times New Roman" w:hAnsi="Times New Roman" w:cs="Times New Roman"/>
                <w:sz w:val="24"/>
                <w:szCs w:val="24"/>
              </w:rPr>
            </w:pPr>
            <w:r w:rsidRPr="00787F6B">
              <w:rPr>
                <w:rFonts w:ascii="Times New Roman" w:hAnsi="Times New Roman" w:cs="Times New Roman"/>
                <w:sz w:val="24"/>
                <w:szCs w:val="24"/>
              </w:rPr>
              <w:t>Додаток 3 (у новій редакції)</w:t>
            </w:r>
          </w:p>
          <w:p w:rsidR="004A18F8" w:rsidRPr="00787F6B" w:rsidRDefault="004A18F8" w:rsidP="004A18F8">
            <w:pPr>
              <w:ind w:hanging="2"/>
              <w:jc w:val="center"/>
              <w:rPr>
                <w:rFonts w:ascii="Times New Roman" w:hAnsi="Times New Roman" w:cs="Times New Roman"/>
                <w:sz w:val="24"/>
                <w:szCs w:val="24"/>
              </w:rPr>
            </w:pPr>
            <w:r w:rsidRPr="00787F6B">
              <w:rPr>
                <w:rFonts w:ascii="Times New Roman" w:hAnsi="Times New Roman" w:cs="Times New Roman"/>
                <w:noProof/>
                <w:sz w:val="24"/>
                <w:szCs w:val="24"/>
                <w:lang w:eastAsia="uk-UA"/>
              </w:rPr>
              <w:drawing>
                <wp:inline distT="0" distB="0" distL="0" distR="0" wp14:anchorId="5A535987">
                  <wp:extent cx="4408052" cy="11811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41825" cy="1190149"/>
                          </a:xfrm>
                          <a:prstGeom prst="rect">
                            <a:avLst/>
                          </a:prstGeom>
                          <a:noFill/>
                        </pic:spPr>
                      </pic:pic>
                    </a:graphicData>
                  </a:graphic>
                </wp:inline>
              </w:drawing>
            </w:r>
          </w:p>
        </w:tc>
      </w:tr>
      <w:tr w:rsidR="001B4138" w:rsidRPr="00787F6B" w:rsidTr="005B2CB0">
        <w:tc>
          <w:tcPr>
            <w:tcW w:w="15128" w:type="dxa"/>
            <w:gridSpan w:val="2"/>
          </w:tcPr>
          <w:p w:rsidR="001B4138" w:rsidRPr="00787F6B" w:rsidRDefault="001B4138" w:rsidP="001B4138">
            <w:pPr>
              <w:ind w:firstLine="284"/>
              <w:jc w:val="center"/>
              <w:rPr>
                <w:rFonts w:ascii="Times New Roman" w:hAnsi="Times New Roman" w:cs="Times New Roman"/>
                <w:b/>
                <w:i/>
                <w:sz w:val="24"/>
                <w:szCs w:val="24"/>
              </w:rPr>
            </w:pPr>
            <w:r w:rsidRPr="00787F6B">
              <w:rPr>
                <w:rFonts w:ascii="Times New Roman" w:hAnsi="Times New Roman" w:cs="Times New Roman"/>
                <w:b/>
                <w:i/>
                <w:sz w:val="24"/>
                <w:szCs w:val="24"/>
              </w:rPr>
              <w:t>Інструкція щодо заповнення форми звітності № 7-НКРЕКП-моніторинг-передача (місячна) «Звіт про роботу балансуючого ринку»</w:t>
            </w:r>
          </w:p>
        </w:tc>
      </w:tr>
      <w:tr w:rsidR="004A18F8" w:rsidRPr="00787F6B" w:rsidTr="001B4138">
        <w:tc>
          <w:tcPr>
            <w:tcW w:w="7687" w:type="dxa"/>
          </w:tcPr>
          <w:p w:rsidR="001B4138" w:rsidRPr="00787F6B" w:rsidRDefault="001B4138" w:rsidP="001B4138">
            <w:pPr>
              <w:pStyle w:val="a4"/>
              <w:tabs>
                <w:tab w:val="left" w:pos="993"/>
              </w:tabs>
              <w:ind w:left="0" w:firstLine="306"/>
              <w:jc w:val="both"/>
              <w:rPr>
                <w:rFonts w:ascii="Times New Roman" w:hAnsi="Times New Roman" w:cs="Times New Roman"/>
                <w:sz w:val="24"/>
                <w:szCs w:val="24"/>
                <w:lang w:val="uk-UA"/>
              </w:rPr>
            </w:pPr>
            <w:r w:rsidRPr="00787F6B">
              <w:rPr>
                <w:rFonts w:ascii="Times New Roman" w:hAnsi="Times New Roman" w:cs="Times New Roman"/>
                <w:sz w:val="24"/>
                <w:szCs w:val="24"/>
                <w:lang w:val="uk-UA"/>
              </w:rPr>
              <w:t xml:space="preserve">3.1. У розділі I «Інформація  щодо купівлі-продажу електричної енергії оператором системи передачі на балансуючому ринку» відображається  інформація з точністю до двох знаків після коми щодо обсягу балансуючої електричної енергії (графи 1, 4, 7, 10, 13 та 16), вартості електричної енергії для балансування (графи 2, 5, 8, 11, 14 та 17), середньозваженої ціни, що склалася на ринку (графи 3, 6, 9, 12, 15 та 18), на завантаження (графи 1 – 3, 7 – 9, 13 – 15) та розвантаження (графи 4 – 6, 10 – 12, 16 – 18) у торгових зонах «ОЕС України» (графи 1 – 6), «Острів Бурштинської ТЕС» (графи 7 – 12) та усього </w:t>
            </w:r>
            <w:r w:rsidRPr="00787F6B">
              <w:rPr>
                <w:rFonts w:ascii="Times New Roman" w:hAnsi="Times New Roman" w:cs="Times New Roman"/>
                <w:sz w:val="24"/>
                <w:szCs w:val="24"/>
                <w:lang w:val="uk-UA"/>
              </w:rPr>
              <w:br/>
              <w:t>(графи 13 – 18):</w:t>
            </w:r>
          </w:p>
          <w:p w:rsidR="001B4138" w:rsidRPr="00787F6B" w:rsidRDefault="001B4138" w:rsidP="001B4138">
            <w:pPr>
              <w:tabs>
                <w:tab w:val="left" w:pos="0"/>
                <w:tab w:val="left" w:pos="1134"/>
              </w:tabs>
              <w:ind w:firstLine="306"/>
              <w:jc w:val="both"/>
              <w:rPr>
                <w:rFonts w:ascii="Times New Roman" w:hAnsi="Times New Roman" w:cs="Times New Roman"/>
                <w:sz w:val="24"/>
                <w:szCs w:val="24"/>
              </w:rPr>
            </w:pPr>
            <w:r w:rsidRPr="00787F6B">
              <w:rPr>
                <w:rFonts w:ascii="Times New Roman" w:hAnsi="Times New Roman" w:cs="Times New Roman"/>
                <w:sz w:val="24"/>
                <w:szCs w:val="24"/>
              </w:rPr>
              <w:t xml:space="preserve">1) у рядку 005 «Загальний обсяг проданої  електричної енергії, у т. ч. з метою» зазначаються сумарні дані щодо обсягів проданої  електричної енергії  у звітному періоді, з них для врегулювання балансування обсягів </w:t>
            </w:r>
            <w:r w:rsidRPr="00787F6B">
              <w:rPr>
                <w:rFonts w:ascii="Times New Roman" w:hAnsi="Times New Roman" w:cs="Times New Roman"/>
                <w:sz w:val="24"/>
                <w:szCs w:val="24"/>
              </w:rPr>
              <w:lastRenderedPageBreak/>
              <w:t xml:space="preserve">попиту/пропозиції (рядок 010), врегулювання системних обмежень (рядок 015), надання аварійної допомоги суміжним операторам систем передачі (рядок 020), врегулювання відхилень від запланованих міждержавних </w:t>
            </w:r>
            <w:proofErr w:type="spellStart"/>
            <w:r w:rsidRPr="00787F6B">
              <w:rPr>
                <w:rFonts w:ascii="Times New Roman" w:hAnsi="Times New Roman" w:cs="Times New Roman"/>
                <w:sz w:val="24"/>
                <w:szCs w:val="24"/>
              </w:rPr>
              <w:t>перетоків</w:t>
            </w:r>
            <w:proofErr w:type="spellEnd"/>
            <w:r w:rsidRPr="00787F6B">
              <w:rPr>
                <w:rFonts w:ascii="Times New Roman" w:hAnsi="Times New Roman" w:cs="Times New Roman"/>
                <w:sz w:val="24"/>
                <w:szCs w:val="24"/>
              </w:rPr>
              <w:t xml:space="preserve"> (</w:t>
            </w:r>
            <w:proofErr w:type="spellStart"/>
            <w:r w:rsidRPr="00787F6B">
              <w:rPr>
                <w:rFonts w:ascii="Times New Roman" w:hAnsi="Times New Roman" w:cs="Times New Roman"/>
                <w:sz w:val="24"/>
                <w:szCs w:val="24"/>
                <w:lang w:val="en-US"/>
              </w:rPr>
              <w:t>FSkar</w:t>
            </w:r>
            <w:proofErr w:type="spellEnd"/>
            <w:r w:rsidRPr="00787F6B">
              <w:rPr>
                <w:rFonts w:ascii="Times New Roman" w:hAnsi="Times New Roman" w:cs="Times New Roman"/>
                <w:sz w:val="24"/>
                <w:szCs w:val="24"/>
                <w:lang w:val="en-US"/>
              </w:rPr>
              <w:t xml:space="preserve">) </w:t>
            </w:r>
            <w:r w:rsidRPr="00787F6B">
              <w:rPr>
                <w:rFonts w:ascii="Times New Roman" w:hAnsi="Times New Roman" w:cs="Times New Roman"/>
                <w:sz w:val="24"/>
                <w:szCs w:val="24"/>
              </w:rPr>
              <w:t xml:space="preserve">(рядок 025), з точністю до двох знаків після коми. У рядках 020 та 025 значення вказуються за київським часом. </w:t>
            </w:r>
            <w:r w:rsidRPr="00787F6B">
              <w:rPr>
                <w:rFonts w:ascii="Times New Roman" w:hAnsi="Times New Roman" w:cs="Times New Roman"/>
                <w:b/>
                <w:sz w:val="24"/>
                <w:szCs w:val="24"/>
              </w:rPr>
              <w:t>Значення рядка 005 дорівнює сумі рядків 010 – 025</w:t>
            </w:r>
            <w:r w:rsidRPr="00787F6B">
              <w:rPr>
                <w:rFonts w:ascii="Times New Roman" w:hAnsi="Times New Roman" w:cs="Times New Roman"/>
                <w:sz w:val="24"/>
                <w:szCs w:val="24"/>
              </w:rPr>
              <w:t>;</w:t>
            </w:r>
          </w:p>
          <w:p w:rsidR="0003361A" w:rsidRPr="00787F6B" w:rsidRDefault="001B4138" w:rsidP="001B4138">
            <w:pPr>
              <w:tabs>
                <w:tab w:val="left" w:pos="0"/>
                <w:tab w:val="left" w:pos="1134"/>
              </w:tabs>
              <w:ind w:firstLine="306"/>
              <w:jc w:val="both"/>
              <w:rPr>
                <w:rFonts w:ascii="Times New Roman" w:hAnsi="Times New Roman" w:cs="Times New Roman"/>
                <w:sz w:val="24"/>
                <w:szCs w:val="24"/>
              </w:rPr>
            </w:pPr>
            <w:r w:rsidRPr="00787F6B">
              <w:rPr>
                <w:rFonts w:ascii="Times New Roman" w:hAnsi="Times New Roman" w:cs="Times New Roman"/>
                <w:sz w:val="24"/>
                <w:szCs w:val="24"/>
              </w:rPr>
              <w:t xml:space="preserve">2) у рядку 030 «Загальний обсяг закупленої електричної енергії, у т. ч. з метою» зазначаються сумарні дані щодо обсягів закупленої  електричної енергії  у звітному періоді, з них для врегулювання балансування обсягів попиту/пропозиції (рядок 035), врегулювання системних обмежень (рядок 040), отримання аварійної допомоги від суміжних операторів системи передачі (рядок 045),  врегулювання відхилень від запланованих міждержавних </w:t>
            </w:r>
            <w:proofErr w:type="spellStart"/>
            <w:r w:rsidRPr="00787F6B">
              <w:rPr>
                <w:rFonts w:ascii="Times New Roman" w:hAnsi="Times New Roman" w:cs="Times New Roman"/>
                <w:sz w:val="24"/>
                <w:szCs w:val="24"/>
              </w:rPr>
              <w:t>перетоків</w:t>
            </w:r>
            <w:proofErr w:type="spellEnd"/>
            <w:r w:rsidRPr="00787F6B">
              <w:rPr>
                <w:rFonts w:ascii="Times New Roman" w:hAnsi="Times New Roman" w:cs="Times New Roman"/>
                <w:sz w:val="24"/>
                <w:szCs w:val="24"/>
              </w:rPr>
              <w:t xml:space="preserve"> (</w:t>
            </w:r>
            <w:proofErr w:type="spellStart"/>
            <w:r w:rsidRPr="00787F6B">
              <w:rPr>
                <w:rFonts w:ascii="Times New Roman" w:hAnsi="Times New Roman" w:cs="Times New Roman"/>
                <w:sz w:val="24"/>
                <w:szCs w:val="24"/>
                <w:lang w:val="en-US"/>
              </w:rPr>
              <w:t>FSkar</w:t>
            </w:r>
            <w:proofErr w:type="spellEnd"/>
            <w:r w:rsidRPr="00787F6B">
              <w:rPr>
                <w:rFonts w:ascii="Times New Roman" w:hAnsi="Times New Roman" w:cs="Times New Roman"/>
                <w:sz w:val="24"/>
                <w:szCs w:val="24"/>
                <w:lang w:val="en-US"/>
              </w:rPr>
              <w:t xml:space="preserve">) </w:t>
            </w:r>
            <w:r w:rsidRPr="00787F6B">
              <w:rPr>
                <w:rFonts w:ascii="Times New Roman" w:hAnsi="Times New Roman" w:cs="Times New Roman"/>
                <w:sz w:val="24"/>
                <w:szCs w:val="24"/>
              </w:rPr>
              <w:t xml:space="preserve">(рядок 050) з точністю до двох знаків після коми. У рядках 045 та 050 значення вказуються за київським часом. </w:t>
            </w:r>
            <w:r w:rsidRPr="00787F6B">
              <w:rPr>
                <w:rFonts w:ascii="Times New Roman" w:hAnsi="Times New Roman" w:cs="Times New Roman"/>
                <w:b/>
                <w:sz w:val="24"/>
                <w:szCs w:val="24"/>
              </w:rPr>
              <w:t>Значення рядка 025 дорівнює сумі рядків 030 – 050</w:t>
            </w:r>
            <w:r w:rsidRPr="00787F6B">
              <w:rPr>
                <w:rFonts w:ascii="Times New Roman" w:hAnsi="Times New Roman" w:cs="Times New Roman"/>
                <w:sz w:val="24"/>
                <w:szCs w:val="24"/>
              </w:rPr>
              <w:t>.</w:t>
            </w:r>
          </w:p>
        </w:tc>
        <w:tc>
          <w:tcPr>
            <w:tcW w:w="7441" w:type="dxa"/>
          </w:tcPr>
          <w:p w:rsidR="001B4138" w:rsidRPr="00787F6B" w:rsidRDefault="001B4138" w:rsidP="001B4138">
            <w:pPr>
              <w:pStyle w:val="a4"/>
              <w:tabs>
                <w:tab w:val="left" w:pos="993"/>
              </w:tabs>
              <w:ind w:left="0" w:firstLine="306"/>
              <w:jc w:val="both"/>
              <w:rPr>
                <w:rFonts w:ascii="Times New Roman" w:hAnsi="Times New Roman" w:cs="Times New Roman"/>
                <w:sz w:val="24"/>
                <w:szCs w:val="24"/>
                <w:lang w:val="uk-UA"/>
              </w:rPr>
            </w:pPr>
            <w:r w:rsidRPr="00787F6B">
              <w:rPr>
                <w:rFonts w:ascii="Times New Roman" w:hAnsi="Times New Roman" w:cs="Times New Roman"/>
                <w:sz w:val="24"/>
                <w:szCs w:val="24"/>
                <w:lang w:val="uk-UA"/>
              </w:rPr>
              <w:lastRenderedPageBreak/>
              <w:t xml:space="preserve">3.1. У розділі I «Інформація  щодо купівлі-продажу електричної енергії оператором системи передачі на балансуючому ринку» відображається  інформація з точністю до двох знаків після коми щодо обсягу балансуючої електричної енергії (графи 1, 4, 7, 10, 13 та 16), вартості електричної енергії для балансування (графи 2, 5, 8, 11, 14 та 17), середньозваженої ціни, що склалася на ринку (графи 3, 6, 9, 12, 15 та 18), на завантаження (графи 1 – 3, 7 – 9, 13 – 15) та розвантаження (графи 4 – 6, 10 – 12, 16 – 18) у торгових зонах «ОЕС України» (графи 1 – 6), «Острів Бурштинської ТЕС» (графи 7 – 12) та усього </w:t>
            </w:r>
            <w:r w:rsidRPr="00787F6B">
              <w:rPr>
                <w:rFonts w:ascii="Times New Roman" w:hAnsi="Times New Roman" w:cs="Times New Roman"/>
                <w:sz w:val="24"/>
                <w:szCs w:val="24"/>
                <w:lang w:val="uk-UA"/>
              </w:rPr>
              <w:br/>
              <w:t>(графи 13 – 18):</w:t>
            </w:r>
          </w:p>
          <w:p w:rsidR="001B4138" w:rsidRPr="00787F6B" w:rsidRDefault="001B4138" w:rsidP="001B4138">
            <w:pPr>
              <w:tabs>
                <w:tab w:val="left" w:pos="0"/>
                <w:tab w:val="left" w:pos="1134"/>
              </w:tabs>
              <w:ind w:firstLine="306"/>
              <w:jc w:val="both"/>
              <w:rPr>
                <w:rFonts w:ascii="Times New Roman" w:hAnsi="Times New Roman" w:cs="Times New Roman"/>
                <w:sz w:val="24"/>
                <w:szCs w:val="24"/>
              </w:rPr>
            </w:pPr>
            <w:r w:rsidRPr="00787F6B">
              <w:rPr>
                <w:rFonts w:ascii="Times New Roman" w:hAnsi="Times New Roman" w:cs="Times New Roman"/>
                <w:sz w:val="24"/>
                <w:szCs w:val="24"/>
              </w:rPr>
              <w:t xml:space="preserve">1) у рядку 005 «Загальний обсяг проданої  електричної енергії, у т. ч. з метою» зазначаються сумарні дані щодо обсягів проданої  електричної енергії  у звітному періоді, з них для врегулювання </w:t>
            </w:r>
            <w:r w:rsidRPr="00787F6B">
              <w:rPr>
                <w:rFonts w:ascii="Times New Roman" w:hAnsi="Times New Roman" w:cs="Times New Roman"/>
                <w:sz w:val="24"/>
                <w:szCs w:val="24"/>
              </w:rPr>
              <w:lastRenderedPageBreak/>
              <w:t xml:space="preserve">балансування обсягів попиту/пропозиції (рядок 010), врегулювання системних обмежень (рядок 015), надання аварійної допомоги суміжним операторам систем передачі (рядок 020), врегулювання відхилень від запланованих міждержавних </w:t>
            </w:r>
            <w:proofErr w:type="spellStart"/>
            <w:r w:rsidRPr="00787F6B">
              <w:rPr>
                <w:rFonts w:ascii="Times New Roman" w:hAnsi="Times New Roman" w:cs="Times New Roman"/>
                <w:sz w:val="24"/>
                <w:szCs w:val="24"/>
              </w:rPr>
              <w:t>перетоків</w:t>
            </w:r>
            <w:proofErr w:type="spellEnd"/>
            <w:r w:rsidRPr="00787F6B">
              <w:rPr>
                <w:rFonts w:ascii="Times New Roman" w:hAnsi="Times New Roman" w:cs="Times New Roman"/>
                <w:sz w:val="24"/>
                <w:szCs w:val="24"/>
              </w:rPr>
              <w:t xml:space="preserve"> (</w:t>
            </w:r>
            <w:proofErr w:type="spellStart"/>
            <w:r w:rsidRPr="00787F6B">
              <w:rPr>
                <w:rFonts w:ascii="Times New Roman" w:hAnsi="Times New Roman" w:cs="Times New Roman"/>
                <w:sz w:val="24"/>
                <w:szCs w:val="24"/>
                <w:lang w:val="en-US"/>
              </w:rPr>
              <w:t>FSkar</w:t>
            </w:r>
            <w:proofErr w:type="spellEnd"/>
            <w:r w:rsidRPr="00787F6B">
              <w:rPr>
                <w:rFonts w:ascii="Times New Roman" w:hAnsi="Times New Roman" w:cs="Times New Roman"/>
                <w:sz w:val="24"/>
                <w:szCs w:val="24"/>
                <w:lang w:val="en-US"/>
              </w:rPr>
              <w:t xml:space="preserve">) </w:t>
            </w:r>
            <w:r w:rsidRPr="00787F6B">
              <w:rPr>
                <w:rFonts w:ascii="Times New Roman" w:hAnsi="Times New Roman" w:cs="Times New Roman"/>
                <w:sz w:val="24"/>
                <w:szCs w:val="24"/>
              </w:rPr>
              <w:t xml:space="preserve">(рядок 025), з точністю до двох знаків після коми. У рядках 020 та 025 значення вказуються за київським часом. </w:t>
            </w:r>
            <w:r w:rsidRPr="00787F6B">
              <w:rPr>
                <w:rFonts w:ascii="Times New Roman" w:hAnsi="Times New Roman" w:cs="Times New Roman"/>
                <w:b/>
                <w:sz w:val="24"/>
                <w:szCs w:val="24"/>
              </w:rPr>
              <w:t>«Значення рядка 005 граф 1, 2, 7, 8, 13 та 14 дорівнює сумі рядків 010 – 025;</w:t>
            </w:r>
          </w:p>
          <w:p w:rsidR="0003361A" w:rsidRPr="00787F6B" w:rsidRDefault="001B4138" w:rsidP="001B4138">
            <w:pPr>
              <w:tabs>
                <w:tab w:val="left" w:pos="360"/>
                <w:tab w:val="left" w:pos="1134"/>
              </w:tabs>
              <w:ind w:firstLine="709"/>
              <w:jc w:val="both"/>
              <w:rPr>
                <w:rFonts w:ascii="Times New Roman" w:hAnsi="Times New Roman" w:cs="Times New Roman"/>
                <w:sz w:val="24"/>
                <w:szCs w:val="24"/>
              </w:rPr>
            </w:pPr>
            <w:r w:rsidRPr="00787F6B">
              <w:rPr>
                <w:rFonts w:ascii="Times New Roman" w:hAnsi="Times New Roman" w:cs="Times New Roman"/>
                <w:sz w:val="24"/>
                <w:szCs w:val="24"/>
              </w:rPr>
              <w:t xml:space="preserve">2) у рядку 030 «Загальний обсяг закупленої електричної енергії, у т. ч. з метою» зазначаються сумарні дані щодо обсягів закупленої  електричної енергії  у звітному періоді, з них для врегулювання балансування обсягів попиту/пропозиції (рядок 035), врегулювання системних обмежень (рядок 040), отримання аварійної допомоги від суміжних операторів системи передачі (рядок 045),  врегулювання відхилень від запланованих міждержавних </w:t>
            </w:r>
            <w:proofErr w:type="spellStart"/>
            <w:r w:rsidRPr="00787F6B">
              <w:rPr>
                <w:rFonts w:ascii="Times New Roman" w:hAnsi="Times New Roman" w:cs="Times New Roman"/>
                <w:sz w:val="24"/>
                <w:szCs w:val="24"/>
              </w:rPr>
              <w:t>перетоків</w:t>
            </w:r>
            <w:proofErr w:type="spellEnd"/>
            <w:r w:rsidRPr="00787F6B">
              <w:rPr>
                <w:rFonts w:ascii="Times New Roman" w:hAnsi="Times New Roman" w:cs="Times New Roman"/>
                <w:sz w:val="24"/>
                <w:szCs w:val="24"/>
              </w:rPr>
              <w:t xml:space="preserve"> (</w:t>
            </w:r>
            <w:proofErr w:type="spellStart"/>
            <w:r w:rsidRPr="00787F6B">
              <w:rPr>
                <w:rFonts w:ascii="Times New Roman" w:hAnsi="Times New Roman" w:cs="Times New Roman"/>
                <w:sz w:val="24"/>
                <w:szCs w:val="24"/>
                <w:lang w:val="en-US"/>
              </w:rPr>
              <w:t>FSkar</w:t>
            </w:r>
            <w:proofErr w:type="spellEnd"/>
            <w:r w:rsidRPr="00787F6B">
              <w:rPr>
                <w:rFonts w:ascii="Times New Roman" w:hAnsi="Times New Roman" w:cs="Times New Roman"/>
                <w:sz w:val="24"/>
                <w:szCs w:val="24"/>
                <w:lang w:val="en-US"/>
              </w:rPr>
              <w:t xml:space="preserve">) </w:t>
            </w:r>
            <w:r w:rsidRPr="00787F6B">
              <w:rPr>
                <w:rFonts w:ascii="Times New Roman" w:hAnsi="Times New Roman" w:cs="Times New Roman"/>
                <w:sz w:val="24"/>
                <w:szCs w:val="24"/>
              </w:rPr>
              <w:t xml:space="preserve">(рядок 050) з точністю до двох знаків після коми. У рядках 045 та 050 значення вказуються за київським часом. </w:t>
            </w:r>
            <w:r w:rsidRPr="00787F6B">
              <w:rPr>
                <w:rFonts w:ascii="Times New Roman" w:hAnsi="Times New Roman" w:cs="Times New Roman"/>
                <w:b/>
                <w:sz w:val="24"/>
                <w:szCs w:val="24"/>
              </w:rPr>
              <w:t>Значення рядка 030 граф 4, 5, 10, 11, 16 та 17 дорівнює сумі рядків 035 – 050.</w:t>
            </w:r>
          </w:p>
        </w:tc>
      </w:tr>
      <w:tr w:rsidR="004A18F8" w:rsidRPr="00787F6B" w:rsidTr="001B4138">
        <w:tc>
          <w:tcPr>
            <w:tcW w:w="7687" w:type="dxa"/>
          </w:tcPr>
          <w:p w:rsidR="001B4138" w:rsidRPr="00787F6B" w:rsidRDefault="001B4138" w:rsidP="001B4138">
            <w:pPr>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3.2. У розділі ІІ «Інформація щодо постачальників послуг з балансування відображаються дані щодо кількості постачальників  послуг з балансування (графи 1, 4, 7, 10, 13 та 16), обсягів (графи 2, 5, 8, 11, 14 та 17) та вартості (графи 3, 6, 9, 12, 15 та 18) балансуючої електричної енергії з точністю до двох знаків після коми на збільшення (графи 1 – 3, 7 – 9, 13 – 15) та зменшення (графи 4 – 6, 10 – 12, 16 – 18)  навантаження в торгових зонах «ОЕС України» (графи 1 – 6), «Острів Бурштинської ТЕС» (графи 7 – 12) та усього (графи 13 – 18):</w:t>
            </w:r>
          </w:p>
          <w:p w:rsidR="001B4138" w:rsidRPr="00787F6B" w:rsidRDefault="001B4138" w:rsidP="001B4138">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1) у рядку 055 «Усього, у т. ч. (розшифрувати в додатку 3):» зазначаються сумарні дані щодо учасників балансуючого ринку у звітному періоді. </w:t>
            </w:r>
            <w:r w:rsidRPr="00787F6B">
              <w:rPr>
                <w:rFonts w:ascii="Times New Roman" w:hAnsi="Times New Roman" w:cs="Times New Roman"/>
                <w:b/>
                <w:sz w:val="24"/>
                <w:szCs w:val="24"/>
              </w:rPr>
              <w:t>Значення рядка 055 дорівнює сумі рядків  055, 100, 105 та 110</w:t>
            </w:r>
            <w:r w:rsidRPr="00787F6B">
              <w:rPr>
                <w:rFonts w:ascii="Times New Roman" w:hAnsi="Times New Roman" w:cs="Times New Roman"/>
                <w:sz w:val="24"/>
                <w:szCs w:val="24"/>
              </w:rPr>
              <w:t>;</w:t>
            </w:r>
          </w:p>
          <w:p w:rsidR="0003361A" w:rsidRPr="00787F6B" w:rsidRDefault="001B4138" w:rsidP="001B4138">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2) у рядку 060 «виробники електричної енергії, з них:» зазначаються сумарні дані щодо виробників, які є учасниками балансуючого ринку, та за типами генерації (рядки 065 – 095). </w:t>
            </w:r>
            <w:r w:rsidRPr="00787F6B">
              <w:rPr>
                <w:rFonts w:ascii="Times New Roman" w:hAnsi="Times New Roman" w:cs="Times New Roman"/>
                <w:b/>
                <w:sz w:val="24"/>
                <w:szCs w:val="24"/>
              </w:rPr>
              <w:t>Значення рядка 060 дорівнює сумі рядків 065 – 075</w:t>
            </w:r>
            <w:r w:rsidRPr="00787F6B">
              <w:rPr>
                <w:rFonts w:ascii="Times New Roman" w:hAnsi="Times New Roman" w:cs="Times New Roman"/>
                <w:sz w:val="24"/>
                <w:szCs w:val="24"/>
              </w:rPr>
              <w:t>;</w:t>
            </w:r>
          </w:p>
        </w:tc>
        <w:tc>
          <w:tcPr>
            <w:tcW w:w="7441" w:type="dxa"/>
          </w:tcPr>
          <w:p w:rsidR="001B4138" w:rsidRPr="00787F6B" w:rsidRDefault="001B4138" w:rsidP="001B4138">
            <w:pPr>
              <w:ind w:firstLine="284"/>
              <w:jc w:val="both"/>
              <w:rPr>
                <w:rFonts w:ascii="Times New Roman" w:hAnsi="Times New Roman" w:cs="Times New Roman"/>
                <w:sz w:val="24"/>
                <w:szCs w:val="24"/>
              </w:rPr>
            </w:pPr>
            <w:r w:rsidRPr="00787F6B">
              <w:rPr>
                <w:rFonts w:ascii="Times New Roman" w:hAnsi="Times New Roman" w:cs="Times New Roman"/>
                <w:sz w:val="24"/>
                <w:szCs w:val="24"/>
              </w:rPr>
              <w:t>3.2. У розділі ІІ «Інформація щодо постачальників послуг з балансування відображаються дані щодо кількості постачальників  послуг з балансування (графи 1, 4, 7, 10, 13 та 16), обсягів (графи 2, 5, 8, 11, 14 та 17) та вартості (графи 3, 6, 9, 12, 15 та 18) балансуючої електричної енергії з точністю до двох знаків після коми на збільшення (графи 1 – 3, 7 – 9, 13 – 15) та зменшення (графи 4 – 6, 10 – 12, 16 – 18)  навантаження в торгових зонах «ОЕС України» (графи 1 – 6), «Острів Бурштинської ТЕС» (графи 7 – 12) та усього (графи 13 – 18):</w:t>
            </w:r>
          </w:p>
          <w:p w:rsidR="001B4138" w:rsidRPr="00787F6B" w:rsidRDefault="001B4138" w:rsidP="001B4138">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1) у рядку 055 «Усього, у т. ч. (розшифрувати в додатку 3):» зазначаються сумарні дані щодо учасників балансуючого ринку у звітному періоді. </w:t>
            </w:r>
            <w:r w:rsidRPr="00787F6B">
              <w:rPr>
                <w:rFonts w:ascii="Times New Roman" w:hAnsi="Times New Roman" w:cs="Times New Roman"/>
                <w:b/>
                <w:sz w:val="24"/>
                <w:szCs w:val="24"/>
              </w:rPr>
              <w:t>Значення рядка 055 дорівнює сумі рядків  060, 100, 105 та 110;</w:t>
            </w:r>
          </w:p>
          <w:p w:rsidR="0003361A" w:rsidRPr="00787F6B" w:rsidRDefault="001B4138" w:rsidP="001B4138">
            <w:pPr>
              <w:tabs>
                <w:tab w:val="left" w:pos="0"/>
                <w:tab w:val="left" w:pos="1134"/>
              </w:tabs>
              <w:ind w:firstLine="709"/>
              <w:jc w:val="both"/>
              <w:rPr>
                <w:rFonts w:ascii="Times New Roman" w:hAnsi="Times New Roman" w:cs="Times New Roman"/>
                <w:sz w:val="24"/>
                <w:szCs w:val="24"/>
              </w:rPr>
            </w:pPr>
            <w:r w:rsidRPr="00787F6B">
              <w:rPr>
                <w:rFonts w:ascii="Times New Roman" w:hAnsi="Times New Roman" w:cs="Times New Roman"/>
                <w:sz w:val="24"/>
                <w:szCs w:val="24"/>
              </w:rPr>
              <w:t xml:space="preserve">2) у рядку 060 «виробники електричної енергії, з них:» зазначаються сумарні дані щодо виробників, які є учасниками балансуючого ринку, та за типами генерації (рядки 065 – 095). </w:t>
            </w:r>
            <w:r w:rsidRPr="00787F6B">
              <w:rPr>
                <w:rFonts w:ascii="Times New Roman" w:hAnsi="Times New Roman" w:cs="Times New Roman"/>
                <w:b/>
                <w:sz w:val="24"/>
                <w:szCs w:val="24"/>
              </w:rPr>
              <w:t>Значення рядка 060 дорівнює сумі  рядків 065 – 095;</w:t>
            </w:r>
          </w:p>
        </w:tc>
      </w:tr>
      <w:tr w:rsidR="004A18F8" w:rsidRPr="00787F6B" w:rsidTr="001B4138">
        <w:tc>
          <w:tcPr>
            <w:tcW w:w="7687" w:type="dxa"/>
          </w:tcPr>
          <w:p w:rsidR="0003361A" w:rsidRPr="00787F6B" w:rsidRDefault="001B4138" w:rsidP="0003361A">
            <w:pPr>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 xml:space="preserve">3.11. У додатку 6 </w:t>
            </w:r>
            <w:r w:rsidRPr="00787F6B">
              <w:rPr>
                <w:rFonts w:ascii="Times New Roman" w:hAnsi="Times New Roman" w:cs="Times New Roman"/>
                <w:b/>
                <w:sz w:val="24"/>
                <w:szCs w:val="24"/>
              </w:rPr>
              <w:t>«Інформація щодо балансуючих груп» до форми звітності № 7 відображається інформація щодо учасників балансуючих груп та сторін, відповідальних за баланс балансуючих груп, станом на кінець звітного періоду.</w:t>
            </w:r>
          </w:p>
        </w:tc>
        <w:tc>
          <w:tcPr>
            <w:tcW w:w="7441" w:type="dxa"/>
          </w:tcPr>
          <w:p w:rsidR="0003361A" w:rsidRPr="00787F6B" w:rsidRDefault="001B4138" w:rsidP="001B4138">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3.11. </w:t>
            </w:r>
            <w:r w:rsidRPr="00787F6B">
              <w:rPr>
                <w:rFonts w:ascii="Times New Roman" w:hAnsi="Times New Roman" w:cs="Times New Roman"/>
                <w:b/>
                <w:sz w:val="24"/>
                <w:szCs w:val="24"/>
              </w:rPr>
              <w:t>У додатку 6 «Інформація щодо постачальників послуг із зменшення навантаження ВДЕ з підтримкою» до форми звітності № 7 відображається інформація щодо обсягів та вартості наданої послуги із зменшення навантаження ВДЕ з підтримкою (з точністю до двох знаків після коми), в розрізі постачальників послуг із зменшення навантаження ВДЕ з підтримкою.</w:t>
            </w:r>
          </w:p>
        </w:tc>
      </w:tr>
      <w:tr w:rsidR="001B4138" w:rsidRPr="00787F6B" w:rsidTr="005B2CB0">
        <w:tc>
          <w:tcPr>
            <w:tcW w:w="15128" w:type="dxa"/>
            <w:gridSpan w:val="2"/>
          </w:tcPr>
          <w:p w:rsidR="001B4138" w:rsidRPr="00787F6B" w:rsidRDefault="001B4138" w:rsidP="001B4138">
            <w:pPr>
              <w:ind w:firstLine="284"/>
              <w:jc w:val="center"/>
              <w:rPr>
                <w:rFonts w:ascii="Times New Roman" w:hAnsi="Times New Roman" w:cs="Times New Roman"/>
                <w:b/>
                <w:i/>
                <w:sz w:val="24"/>
                <w:szCs w:val="24"/>
              </w:rPr>
            </w:pPr>
            <w:r w:rsidRPr="00787F6B">
              <w:rPr>
                <w:rFonts w:ascii="Times New Roman" w:hAnsi="Times New Roman" w:cs="Times New Roman"/>
                <w:b/>
                <w:i/>
                <w:sz w:val="24"/>
                <w:szCs w:val="24"/>
              </w:rPr>
              <w:t>Форма звітності № 8-НКРЕКП-моніторинг-передача (місячна) «Звіт про роботу ринку допоміжних послуг»</w:t>
            </w:r>
          </w:p>
        </w:tc>
      </w:tr>
      <w:tr w:rsidR="004A18F8" w:rsidRPr="00787F6B" w:rsidTr="00DB59E3">
        <w:tc>
          <w:tcPr>
            <w:tcW w:w="7687" w:type="dxa"/>
          </w:tcPr>
          <w:p w:rsidR="0003361A" w:rsidRPr="00787F6B" w:rsidRDefault="00DB59E3" w:rsidP="0003361A">
            <w:pPr>
              <w:ind w:firstLine="284"/>
              <w:jc w:val="both"/>
              <w:rPr>
                <w:rFonts w:ascii="Times New Roman" w:hAnsi="Times New Roman" w:cs="Times New Roman"/>
                <w:sz w:val="24"/>
                <w:szCs w:val="24"/>
              </w:rPr>
            </w:pPr>
            <w:r w:rsidRPr="00787F6B">
              <w:rPr>
                <w:rFonts w:ascii="Times New Roman" w:hAnsi="Times New Roman" w:cs="Times New Roman"/>
                <w:sz w:val="24"/>
                <w:szCs w:val="24"/>
              </w:rPr>
              <w:t>Додаток 1</w:t>
            </w:r>
          </w:p>
          <w:p w:rsidR="00DB59E3" w:rsidRPr="00787F6B" w:rsidRDefault="00DB59E3" w:rsidP="00DB59E3">
            <w:pPr>
              <w:ind w:firstLine="22"/>
              <w:jc w:val="center"/>
              <w:rPr>
                <w:rFonts w:ascii="Times New Roman" w:hAnsi="Times New Roman" w:cs="Times New Roman"/>
                <w:sz w:val="24"/>
                <w:szCs w:val="24"/>
              </w:rPr>
            </w:pPr>
            <w:r w:rsidRPr="00787F6B">
              <w:rPr>
                <w:noProof/>
                <w:lang w:eastAsia="uk-UA"/>
              </w:rPr>
              <w:drawing>
                <wp:inline distT="0" distB="0" distL="0" distR="0" wp14:anchorId="1F742ED2" wp14:editId="4734DF24">
                  <wp:extent cx="4594713" cy="942975"/>
                  <wp:effectExtent l="0" t="0" r="0" b="0"/>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23888" cy="948963"/>
                          </a:xfrm>
                          <a:prstGeom prst="rect">
                            <a:avLst/>
                          </a:prstGeom>
                          <a:noFill/>
                          <a:extLst/>
                        </pic:spPr>
                      </pic:pic>
                    </a:graphicData>
                  </a:graphic>
                </wp:inline>
              </w:drawing>
            </w:r>
          </w:p>
        </w:tc>
        <w:tc>
          <w:tcPr>
            <w:tcW w:w="7441" w:type="dxa"/>
          </w:tcPr>
          <w:p w:rsidR="0003361A" w:rsidRPr="00787F6B" w:rsidRDefault="00704925" w:rsidP="0003361A">
            <w:pPr>
              <w:ind w:firstLine="284"/>
              <w:jc w:val="both"/>
              <w:rPr>
                <w:rFonts w:ascii="Times New Roman" w:hAnsi="Times New Roman" w:cs="Times New Roman"/>
                <w:sz w:val="24"/>
                <w:szCs w:val="24"/>
              </w:rPr>
            </w:pPr>
            <w:r w:rsidRPr="00787F6B">
              <w:rPr>
                <w:rFonts w:ascii="Times New Roman" w:hAnsi="Times New Roman" w:cs="Times New Roman"/>
                <w:sz w:val="24"/>
                <w:szCs w:val="24"/>
              </w:rPr>
              <w:t>Додаток 1 (у новій редакції)</w:t>
            </w:r>
          </w:p>
          <w:p w:rsidR="00704925" w:rsidRPr="00787F6B" w:rsidRDefault="005B2CB0" w:rsidP="00DB59E3">
            <w:pPr>
              <w:jc w:val="center"/>
              <w:rPr>
                <w:rFonts w:ascii="Times New Roman" w:hAnsi="Times New Roman" w:cs="Times New Roman"/>
                <w:sz w:val="24"/>
                <w:szCs w:val="24"/>
              </w:rPr>
            </w:pPr>
            <w:r w:rsidRPr="00787F6B">
              <w:rPr>
                <w:rFonts w:ascii="Times New Roman" w:hAnsi="Times New Roman" w:cs="Times New Roman"/>
                <w:noProof/>
                <w:sz w:val="24"/>
                <w:szCs w:val="24"/>
                <w:lang w:eastAsia="uk-UA"/>
              </w:rPr>
              <w:drawing>
                <wp:inline distT="0" distB="0" distL="0" distR="0" wp14:anchorId="1BD909E0">
                  <wp:extent cx="4436745" cy="904875"/>
                  <wp:effectExtent l="0" t="0" r="1905"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48243" cy="907220"/>
                          </a:xfrm>
                          <a:prstGeom prst="rect">
                            <a:avLst/>
                          </a:prstGeom>
                          <a:noFill/>
                        </pic:spPr>
                      </pic:pic>
                    </a:graphicData>
                  </a:graphic>
                </wp:inline>
              </w:drawing>
            </w:r>
          </w:p>
        </w:tc>
      </w:tr>
      <w:tr w:rsidR="004A18F8" w:rsidRPr="00787F6B" w:rsidTr="001B4138">
        <w:tc>
          <w:tcPr>
            <w:tcW w:w="7687" w:type="dxa"/>
          </w:tcPr>
          <w:p w:rsidR="0003361A" w:rsidRPr="00787F6B" w:rsidRDefault="0003361A" w:rsidP="0003361A">
            <w:pPr>
              <w:ind w:firstLine="284"/>
              <w:jc w:val="both"/>
              <w:rPr>
                <w:rFonts w:ascii="Times New Roman" w:hAnsi="Times New Roman" w:cs="Times New Roman"/>
                <w:b/>
                <w:sz w:val="24"/>
                <w:szCs w:val="24"/>
              </w:rPr>
            </w:pPr>
          </w:p>
        </w:tc>
        <w:tc>
          <w:tcPr>
            <w:tcW w:w="7441" w:type="dxa"/>
          </w:tcPr>
          <w:p w:rsidR="0003361A" w:rsidRPr="00787F6B" w:rsidRDefault="0003361A" w:rsidP="0003361A">
            <w:pPr>
              <w:ind w:firstLine="284"/>
              <w:jc w:val="both"/>
              <w:rPr>
                <w:rFonts w:ascii="Times New Roman" w:hAnsi="Times New Roman" w:cs="Times New Roman"/>
                <w:b/>
                <w:sz w:val="24"/>
                <w:szCs w:val="24"/>
              </w:rPr>
            </w:pPr>
          </w:p>
        </w:tc>
      </w:tr>
      <w:tr w:rsidR="00E15AAA" w:rsidRPr="00787F6B" w:rsidTr="001B3412">
        <w:tc>
          <w:tcPr>
            <w:tcW w:w="15128" w:type="dxa"/>
            <w:gridSpan w:val="2"/>
          </w:tcPr>
          <w:p w:rsidR="00E15AAA" w:rsidRPr="00787F6B" w:rsidRDefault="00E15AAA" w:rsidP="00E15AAA">
            <w:pPr>
              <w:ind w:firstLine="284"/>
              <w:jc w:val="center"/>
              <w:rPr>
                <w:rFonts w:ascii="Times New Roman" w:hAnsi="Times New Roman" w:cs="Times New Roman"/>
                <w:b/>
                <w:i/>
                <w:sz w:val="24"/>
                <w:szCs w:val="24"/>
              </w:rPr>
            </w:pPr>
            <w:r w:rsidRPr="00787F6B">
              <w:rPr>
                <w:rFonts w:ascii="Times New Roman" w:hAnsi="Times New Roman" w:cs="Times New Roman"/>
                <w:b/>
                <w:i/>
                <w:sz w:val="24"/>
                <w:szCs w:val="24"/>
              </w:rPr>
              <w:t>Інструкція щодо заповнення форми звітності № 9 НКРЕКП-моніторинг-передача (місячна) «Звіт про  обсяги купівлі-продажу електричної енергії на ринку двосторонніх договорів»</w:t>
            </w:r>
          </w:p>
        </w:tc>
      </w:tr>
      <w:tr w:rsidR="004A18F8" w:rsidRPr="00787F6B" w:rsidTr="001B4138">
        <w:tc>
          <w:tcPr>
            <w:tcW w:w="7687" w:type="dxa"/>
          </w:tcPr>
          <w:p w:rsidR="00F956CF" w:rsidRPr="00787F6B" w:rsidRDefault="00F956CF" w:rsidP="00F956CF">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 xml:space="preserve">3.1. У розділі І «Інформація щодо обсягів купівлі-продажу електричної енергії за двосторонніми договорами в торговій зоні «ОЕС України»» зазначається загалом (графи 4, 8, 12) та в години базового (графи 1, 5, 9), </w:t>
            </w:r>
            <w:proofErr w:type="spellStart"/>
            <w:r w:rsidRPr="00787F6B">
              <w:rPr>
                <w:rFonts w:ascii="Times New Roman" w:hAnsi="Times New Roman" w:cs="Times New Roman"/>
                <w:b/>
                <w:sz w:val="24"/>
                <w:szCs w:val="24"/>
              </w:rPr>
              <w:t>напівпікового</w:t>
            </w:r>
            <w:proofErr w:type="spellEnd"/>
            <w:r w:rsidRPr="00787F6B">
              <w:rPr>
                <w:rFonts w:ascii="Times New Roman" w:hAnsi="Times New Roman" w:cs="Times New Roman"/>
                <w:b/>
                <w:sz w:val="24"/>
                <w:szCs w:val="24"/>
              </w:rPr>
              <w:t xml:space="preserve"> (графи 2, 6, 10) та пікового (графи 3, 7, 11) навантаження за кожен місяць звітного кварталу (графи 1 – 4; 5 – 8; 9 – 12) в торговій зоні «ОЕС України» з точністю до двох знаків після коми:</w:t>
            </w:r>
          </w:p>
          <w:p w:rsidR="00F956CF" w:rsidRPr="00787F6B" w:rsidRDefault="00F956CF" w:rsidP="00F956CF">
            <w:pPr>
              <w:ind w:firstLine="284"/>
              <w:jc w:val="both"/>
              <w:rPr>
                <w:rFonts w:ascii="Times New Roman" w:hAnsi="Times New Roman" w:cs="Times New Roman"/>
                <w:sz w:val="24"/>
                <w:szCs w:val="24"/>
              </w:rPr>
            </w:pPr>
            <w:r w:rsidRPr="00787F6B">
              <w:rPr>
                <w:rFonts w:ascii="Times New Roman" w:hAnsi="Times New Roman" w:cs="Times New Roman"/>
                <w:sz w:val="24"/>
                <w:szCs w:val="24"/>
              </w:rPr>
              <w:t>…</w:t>
            </w:r>
          </w:p>
          <w:p w:rsidR="0003361A" w:rsidRPr="00787F6B" w:rsidRDefault="00F956CF" w:rsidP="00F956CF">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2) у рядку 055 «Загальний обсяг купівлі електричної енергії за двосторонніми договорами на внутрішньому ринку, з них:» зазначаються сумарні дані щодо обсягу купівлі електричної енергії за двосторонніми договорами на внутрішньому ринку, з них за типами учасників ринку (рядки 060 – </w:t>
            </w:r>
            <w:r w:rsidRPr="00787F6B">
              <w:rPr>
                <w:rFonts w:ascii="Times New Roman" w:hAnsi="Times New Roman" w:cs="Times New Roman"/>
                <w:b/>
                <w:sz w:val="24"/>
                <w:szCs w:val="24"/>
              </w:rPr>
              <w:t>110</w:t>
            </w:r>
            <w:r w:rsidRPr="00787F6B">
              <w:rPr>
                <w:rFonts w:ascii="Times New Roman" w:hAnsi="Times New Roman" w:cs="Times New Roman"/>
                <w:sz w:val="24"/>
                <w:szCs w:val="24"/>
              </w:rPr>
              <w:t xml:space="preserve">). Значення рядка 055 дорівнює сумі рядків 060 – </w:t>
            </w:r>
            <w:r w:rsidRPr="00787F6B">
              <w:rPr>
                <w:rFonts w:ascii="Times New Roman" w:hAnsi="Times New Roman" w:cs="Times New Roman"/>
                <w:b/>
                <w:sz w:val="24"/>
                <w:szCs w:val="24"/>
              </w:rPr>
              <w:t>110</w:t>
            </w:r>
            <w:r w:rsidRPr="00787F6B">
              <w:rPr>
                <w:rFonts w:ascii="Times New Roman" w:hAnsi="Times New Roman" w:cs="Times New Roman"/>
                <w:sz w:val="24"/>
                <w:szCs w:val="24"/>
              </w:rPr>
              <w:t>.</w:t>
            </w:r>
          </w:p>
        </w:tc>
        <w:tc>
          <w:tcPr>
            <w:tcW w:w="7441" w:type="dxa"/>
          </w:tcPr>
          <w:p w:rsidR="00E15AAA" w:rsidRPr="00787F6B" w:rsidRDefault="00E15AAA" w:rsidP="00F956CF">
            <w:pPr>
              <w:pStyle w:val="a4"/>
              <w:tabs>
                <w:tab w:val="left" w:pos="993"/>
              </w:tabs>
              <w:spacing w:line="276" w:lineRule="auto"/>
              <w:ind w:left="0" w:firstLine="281"/>
              <w:jc w:val="both"/>
              <w:rPr>
                <w:rFonts w:ascii="Times New Roman" w:hAnsi="Times New Roman" w:cs="Times New Roman"/>
                <w:b/>
                <w:sz w:val="24"/>
                <w:szCs w:val="24"/>
                <w:lang w:val="uk-UA"/>
              </w:rPr>
            </w:pPr>
            <w:r w:rsidRPr="00787F6B">
              <w:rPr>
                <w:rFonts w:ascii="Times New Roman" w:hAnsi="Times New Roman" w:cs="Times New Roman"/>
                <w:b/>
                <w:sz w:val="24"/>
                <w:szCs w:val="24"/>
                <w:lang w:val="uk-UA"/>
              </w:rPr>
              <w:t xml:space="preserve">3.1. У розділі І «Інформація щодо обсягів купівлі-продажу електричної енергії за двосторонніми договорами в торговій зоні «ОЕС України»» зазначається загалом (графа 4) та в години базового (графа 1), </w:t>
            </w:r>
            <w:proofErr w:type="spellStart"/>
            <w:r w:rsidRPr="00787F6B">
              <w:rPr>
                <w:rFonts w:ascii="Times New Roman" w:hAnsi="Times New Roman" w:cs="Times New Roman"/>
                <w:b/>
                <w:sz w:val="24"/>
                <w:szCs w:val="24"/>
                <w:lang w:val="uk-UA"/>
              </w:rPr>
              <w:t>напівпікового</w:t>
            </w:r>
            <w:proofErr w:type="spellEnd"/>
            <w:r w:rsidRPr="00787F6B">
              <w:rPr>
                <w:rFonts w:ascii="Times New Roman" w:hAnsi="Times New Roman" w:cs="Times New Roman"/>
                <w:b/>
                <w:sz w:val="24"/>
                <w:szCs w:val="24"/>
                <w:lang w:val="uk-UA"/>
              </w:rPr>
              <w:t xml:space="preserve"> (графа 2) та пікового (графа 3) навантаження з точністю до двох знаків після коми:</w:t>
            </w:r>
          </w:p>
          <w:p w:rsidR="00F956CF" w:rsidRPr="00787F6B" w:rsidRDefault="00F956CF" w:rsidP="00F956CF">
            <w:pPr>
              <w:ind w:firstLine="284"/>
              <w:jc w:val="both"/>
              <w:rPr>
                <w:rFonts w:ascii="Times New Roman" w:hAnsi="Times New Roman" w:cs="Times New Roman"/>
                <w:sz w:val="24"/>
                <w:szCs w:val="24"/>
              </w:rPr>
            </w:pPr>
            <w:r w:rsidRPr="00787F6B">
              <w:rPr>
                <w:rFonts w:ascii="Times New Roman" w:hAnsi="Times New Roman" w:cs="Times New Roman"/>
                <w:sz w:val="24"/>
                <w:szCs w:val="24"/>
              </w:rPr>
              <w:t>…</w:t>
            </w:r>
          </w:p>
          <w:p w:rsidR="00F956CF" w:rsidRPr="00787F6B" w:rsidRDefault="00F956CF" w:rsidP="00F956CF">
            <w:pPr>
              <w:pStyle w:val="a4"/>
              <w:tabs>
                <w:tab w:val="left" w:pos="993"/>
              </w:tabs>
              <w:spacing w:line="276" w:lineRule="auto"/>
              <w:ind w:left="0" w:firstLine="281"/>
              <w:jc w:val="both"/>
              <w:rPr>
                <w:rFonts w:ascii="Times New Roman" w:hAnsi="Times New Roman" w:cs="Times New Roman"/>
                <w:sz w:val="24"/>
                <w:szCs w:val="24"/>
                <w:lang w:val="uk-UA"/>
              </w:rPr>
            </w:pPr>
          </w:p>
          <w:p w:rsidR="0003361A" w:rsidRPr="00787F6B" w:rsidRDefault="00F956CF" w:rsidP="00F956CF">
            <w:pPr>
              <w:pStyle w:val="a4"/>
              <w:tabs>
                <w:tab w:val="left" w:pos="993"/>
              </w:tabs>
              <w:spacing w:line="276" w:lineRule="auto"/>
              <w:ind w:left="0" w:firstLine="281"/>
              <w:jc w:val="both"/>
              <w:rPr>
                <w:rFonts w:ascii="Times New Roman" w:hAnsi="Times New Roman" w:cs="Times New Roman"/>
                <w:sz w:val="24"/>
                <w:szCs w:val="24"/>
                <w:lang w:val="uk-UA"/>
              </w:rPr>
            </w:pPr>
            <w:r w:rsidRPr="00787F6B">
              <w:rPr>
                <w:rFonts w:ascii="Times New Roman" w:hAnsi="Times New Roman" w:cs="Times New Roman"/>
                <w:sz w:val="24"/>
                <w:szCs w:val="24"/>
                <w:lang w:val="uk-UA"/>
              </w:rPr>
              <w:t xml:space="preserve">2) у рядку 055 «Загальний обсяг купівлі електричної енергії за двосторонніми договорами на внутрішньому ринку, з них:» зазначаються сумарні дані щодо обсягу купівлі електричної енергії за двосторонніми договорами на внутрішньому ринку, з них за типами учасників ринку (рядки 060 – </w:t>
            </w:r>
            <w:r w:rsidRPr="00787F6B">
              <w:rPr>
                <w:rFonts w:ascii="Times New Roman" w:hAnsi="Times New Roman" w:cs="Times New Roman"/>
                <w:b/>
                <w:sz w:val="24"/>
                <w:szCs w:val="24"/>
                <w:lang w:val="uk-UA"/>
              </w:rPr>
              <w:t>105</w:t>
            </w:r>
            <w:r w:rsidRPr="00787F6B">
              <w:rPr>
                <w:rFonts w:ascii="Times New Roman" w:hAnsi="Times New Roman" w:cs="Times New Roman"/>
                <w:sz w:val="24"/>
                <w:szCs w:val="24"/>
                <w:lang w:val="uk-UA"/>
              </w:rPr>
              <w:t xml:space="preserve">). Значення рядка 055 дорівнює сумі рядків 060 – </w:t>
            </w:r>
            <w:r w:rsidRPr="00787F6B">
              <w:rPr>
                <w:rFonts w:ascii="Times New Roman" w:hAnsi="Times New Roman" w:cs="Times New Roman"/>
                <w:b/>
                <w:sz w:val="24"/>
                <w:szCs w:val="24"/>
                <w:lang w:val="uk-UA"/>
              </w:rPr>
              <w:t>105</w:t>
            </w:r>
            <w:r w:rsidRPr="00787F6B">
              <w:rPr>
                <w:rFonts w:ascii="Times New Roman" w:hAnsi="Times New Roman" w:cs="Times New Roman"/>
                <w:sz w:val="24"/>
                <w:szCs w:val="24"/>
                <w:lang w:val="uk-UA"/>
              </w:rPr>
              <w:t>.</w:t>
            </w:r>
          </w:p>
        </w:tc>
      </w:tr>
      <w:tr w:rsidR="004A18F8" w:rsidRPr="00787F6B" w:rsidTr="001B4138">
        <w:tc>
          <w:tcPr>
            <w:tcW w:w="7687" w:type="dxa"/>
          </w:tcPr>
          <w:p w:rsidR="00F956CF" w:rsidRPr="00787F6B" w:rsidRDefault="00F956CF" w:rsidP="00A06C44">
            <w:pPr>
              <w:ind w:firstLine="284"/>
              <w:jc w:val="both"/>
              <w:rPr>
                <w:rFonts w:ascii="Times New Roman" w:hAnsi="Times New Roman" w:cs="Times New Roman"/>
                <w:b/>
                <w:sz w:val="24"/>
                <w:szCs w:val="24"/>
              </w:rPr>
            </w:pPr>
            <w:r w:rsidRPr="00787F6B">
              <w:rPr>
                <w:rFonts w:ascii="Times New Roman" w:hAnsi="Times New Roman" w:cs="Times New Roman"/>
                <w:sz w:val="24"/>
                <w:szCs w:val="24"/>
              </w:rPr>
              <w:t>3.2. У розділі ІІ «Інформація щодо обсягів купівлі-продажу електричної енергії за двосторонніми договорами в торговій зоні «острів Бурштинської ТЕС»» зазначається загалом</w:t>
            </w:r>
            <w:r w:rsidRPr="00787F6B">
              <w:rPr>
                <w:rFonts w:ascii="Times New Roman" w:hAnsi="Times New Roman" w:cs="Times New Roman"/>
                <w:b/>
                <w:sz w:val="24"/>
                <w:szCs w:val="24"/>
              </w:rPr>
              <w:t xml:space="preserve"> (графи 4, 8, 12) та в години </w:t>
            </w:r>
            <w:r w:rsidRPr="00787F6B">
              <w:rPr>
                <w:rFonts w:ascii="Times New Roman" w:hAnsi="Times New Roman" w:cs="Times New Roman"/>
                <w:b/>
                <w:sz w:val="24"/>
                <w:szCs w:val="24"/>
              </w:rPr>
              <w:lastRenderedPageBreak/>
              <w:t xml:space="preserve">базового (графи 1, 5, 9), </w:t>
            </w:r>
            <w:proofErr w:type="spellStart"/>
            <w:r w:rsidRPr="00787F6B">
              <w:rPr>
                <w:rFonts w:ascii="Times New Roman" w:hAnsi="Times New Roman" w:cs="Times New Roman"/>
                <w:b/>
                <w:sz w:val="24"/>
                <w:szCs w:val="24"/>
              </w:rPr>
              <w:t>напівпікового</w:t>
            </w:r>
            <w:proofErr w:type="spellEnd"/>
            <w:r w:rsidRPr="00787F6B">
              <w:rPr>
                <w:rFonts w:ascii="Times New Roman" w:hAnsi="Times New Roman" w:cs="Times New Roman"/>
                <w:b/>
                <w:sz w:val="24"/>
                <w:szCs w:val="24"/>
              </w:rPr>
              <w:t xml:space="preserve"> (графи 2, 6, 10) та пікового (графи 3, 7, 11) навантаження за кожен місяць звітного кварталу (графи 1 – 4; 5 – 8; 9 – 12) в торговій зоні «острів Бурштинської ТЕС» з точністю до двох знаків після коми:</w:t>
            </w:r>
          </w:p>
          <w:p w:rsidR="00F956CF" w:rsidRPr="00787F6B" w:rsidRDefault="00F956CF" w:rsidP="00A06C44">
            <w:pPr>
              <w:ind w:firstLine="284"/>
              <w:jc w:val="both"/>
              <w:rPr>
                <w:rFonts w:ascii="Times New Roman" w:hAnsi="Times New Roman" w:cs="Times New Roman"/>
                <w:b/>
                <w:sz w:val="24"/>
                <w:szCs w:val="24"/>
              </w:rPr>
            </w:pPr>
            <w:r w:rsidRPr="00787F6B">
              <w:rPr>
                <w:rFonts w:ascii="Times New Roman" w:hAnsi="Times New Roman" w:cs="Times New Roman"/>
                <w:sz w:val="24"/>
                <w:szCs w:val="24"/>
              </w:rPr>
              <w:t>1) у рядку 115 «Загальний обсяг продажу електричної енергії за двосторонніми договорами на внутрішньому ринку, з них:» зазначаються сумарні дані щодо обсягу продажу електричної енергії за двосторонніми договорами на внутрішньому ринку, з них за типами учасників ринку</w:t>
            </w:r>
            <w:r w:rsidRPr="00787F6B">
              <w:rPr>
                <w:rFonts w:ascii="Times New Roman" w:hAnsi="Times New Roman" w:cs="Times New Roman"/>
                <w:b/>
                <w:sz w:val="24"/>
                <w:szCs w:val="24"/>
              </w:rPr>
              <w:t xml:space="preserve"> (рядки 120 – 160). Значення рядка 075 дорівнює сумі рядків 080 – 100.</w:t>
            </w:r>
          </w:p>
          <w:p w:rsidR="00A06C44" w:rsidRPr="00787F6B" w:rsidRDefault="00A06C44" w:rsidP="00A06C44">
            <w:pPr>
              <w:ind w:firstLine="284"/>
              <w:jc w:val="both"/>
              <w:rPr>
                <w:rFonts w:ascii="Times New Roman" w:hAnsi="Times New Roman" w:cs="Times New Roman"/>
                <w:sz w:val="24"/>
                <w:szCs w:val="24"/>
              </w:rPr>
            </w:pPr>
          </w:p>
          <w:p w:rsidR="00A06C44" w:rsidRPr="00787F6B" w:rsidRDefault="00A06C44" w:rsidP="00A06C44">
            <w:pPr>
              <w:ind w:firstLine="284"/>
              <w:jc w:val="both"/>
              <w:rPr>
                <w:rFonts w:ascii="Times New Roman" w:hAnsi="Times New Roman" w:cs="Times New Roman"/>
                <w:sz w:val="24"/>
                <w:szCs w:val="24"/>
              </w:rPr>
            </w:pPr>
          </w:p>
          <w:p w:rsidR="00F956CF" w:rsidRPr="00787F6B" w:rsidRDefault="00F956CF" w:rsidP="00A06C44">
            <w:pPr>
              <w:ind w:firstLine="284"/>
              <w:jc w:val="both"/>
              <w:rPr>
                <w:rFonts w:ascii="Times New Roman" w:hAnsi="Times New Roman" w:cs="Times New Roman"/>
                <w:sz w:val="24"/>
                <w:szCs w:val="24"/>
              </w:rPr>
            </w:pPr>
            <w:r w:rsidRPr="00787F6B">
              <w:rPr>
                <w:rFonts w:ascii="Times New Roman" w:hAnsi="Times New Roman" w:cs="Times New Roman"/>
                <w:sz w:val="24"/>
                <w:szCs w:val="24"/>
              </w:rPr>
              <w:t>У випадку належності певного учасника ринку до декількох типів учасників ринку його віднесення до відповідного типу здійснюється за такою ієрархією: оператор системи розподілу, гарантований покупець, виробник, електропостачальник, трейдер, оператор УЗЕ, агрегатор, споживач, ОМСР;</w:t>
            </w:r>
          </w:p>
          <w:p w:rsidR="00A06C44" w:rsidRPr="00787F6B" w:rsidRDefault="00A06C44" w:rsidP="00A06C44">
            <w:pPr>
              <w:ind w:firstLine="284"/>
              <w:jc w:val="both"/>
              <w:rPr>
                <w:rFonts w:ascii="Times New Roman" w:hAnsi="Times New Roman" w:cs="Times New Roman"/>
                <w:b/>
                <w:sz w:val="24"/>
                <w:szCs w:val="24"/>
              </w:rPr>
            </w:pPr>
          </w:p>
          <w:p w:rsidR="0003361A" w:rsidRPr="00787F6B" w:rsidRDefault="00F956CF" w:rsidP="00A06C44">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2) у рядку 165 «Загальний обсяг купівлі електричної енергії за двосторонніми договорами на внутрішньому ринку, з них:» зазначаються сумарні дані щодо обсягу купівлі електричної енергії за двосторонніми договорами на внутрішньому ринку, з них за типами учасників ринку (рядки 170 – 220). Значення рядка 165 дорівнює сумі рядків 170 – 220.</w:t>
            </w:r>
          </w:p>
        </w:tc>
        <w:tc>
          <w:tcPr>
            <w:tcW w:w="7441" w:type="dxa"/>
          </w:tcPr>
          <w:p w:rsidR="00E15AAA" w:rsidRPr="00787F6B" w:rsidRDefault="00E15AAA" w:rsidP="00A06C44">
            <w:pPr>
              <w:pStyle w:val="a4"/>
              <w:tabs>
                <w:tab w:val="left" w:pos="993"/>
              </w:tabs>
              <w:spacing w:line="276" w:lineRule="auto"/>
              <w:ind w:left="0" w:firstLine="284"/>
              <w:jc w:val="both"/>
              <w:rPr>
                <w:rFonts w:ascii="Times New Roman" w:hAnsi="Times New Roman" w:cs="Times New Roman"/>
                <w:b/>
                <w:sz w:val="24"/>
                <w:szCs w:val="24"/>
                <w:lang w:val="uk-UA"/>
              </w:rPr>
            </w:pPr>
            <w:r w:rsidRPr="00787F6B">
              <w:rPr>
                <w:rFonts w:ascii="Times New Roman" w:hAnsi="Times New Roman" w:cs="Times New Roman"/>
                <w:sz w:val="24"/>
                <w:szCs w:val="24"/>
                <w:lang w:val="uk-UA"/>
              </w:rPr>
              <w:lastRenderedPageBreak/>
              <w:t>3.2. У розділі ІІ «Інформація щодо обсягів купівлі-продажу електричної енергії за двосторонніми договорами в торговій зоні «острів Бурштинської ТЕС» зазначається загалом</w:t>
            </w:r>
            <w:r w:rsidRPr="00787F6B">
              <w:rPr>
                <w:rFonts w:ascii="Times New Roman" w:hAnsi="Times New Roman" w:cs="Times New Roman"/>
                <w:b/>
                <w:sz w:val="24"/>
                <w:szCs w:val="24"/>
                <w:lang w:val="uk-UA"/>
              </w:rPr>
              <w:t xml:space="preserve"> (графа 4) та в </w:t>
            </w:r>
            <w:r w:rsidRPr="00787F6B">
              <w:rPr>
                <w:rFonts w:ascii="Times New Roman" w:hAnsi="Times New Roman" w:cs="Times New Roman"/>
                <w:b/>
                <w:sz w:val="24"/>
                <w:szCs w:val="24"/>
                <w:lang w:val="uk-UA"/>
              </w:rPr>
              <w:lastRenderedPageBreak/>
              <w:t xml:space="preserve">години базового (графа 1), </w:t>
            </w:r>
            <w:proofErr w:type="spellStart"/>
            <w:r w:rsidRPr="00787F6B">
              <w:rPr>
                <w:rFonts w:ascii="Times New Roman" w:hAnsi="Times New Roman" w:cs="Times New Roman"/>
                <w:b/>
                <w:sz w:val="24"/>
                <w:szCs w:val="24"/>
                <w:lang w:val="uk-UA"/>
              </w:rPr>
              <w:t>напівпікового</w:t>
            </w:r>
            <w:proofErr w:type="spellEnd"/>
            <w:r w:rsidRPr="00787F6B">
              <w:rPr>
                <w:rFonts w:ascii="Times New Roman" w:hAnsi="Times New Roman" w:cs="Times New Roman"/>
                <w:b/>
                <w:sz w:val="24"/>
                <w:szCs w:val="24"/>
                <w:lang w:val="uk-UA"/>
              </w:rPr>
              <w:t xml:space="preserve"> (графа 2) та пікового (графа 3) навантаження з точністю до двох знаків після коми:</w:t>
            </w:r>
          </w:p>
          <w:p w:rsidR="00A06C44" w:rsidRPr="00787F6B" w:rsidRDefault="00A06C44" w:rsidP="00A06C44">
            <w:pPr>
              <w:tabs>
                <w:tab w:val="left" w:pos="0"/>
                <w:tab w:val="left" w:pos="1134"/>
              </w:tabs>
              <w:spacing w:line="276" w:lineRule="auto"/>
              <w:ind w:firstLine="284"/>
              <w:jc w:val="both"/>
              <w:rPr>
                <w:rFonts w:ascii="Times New Roman" w:hAnsi="Times New Roman" w:cs="Times New Roman"/>
                <w:sz w:val="24"/>
                <w:szCs w:val="28"/>
              </w:rPr>
            </w:pPr>
          </w:p>
          <w:p w:rsidR="00E15AAA" w:rsidRPr="00787F6B" w:rsidRDefault="00E15AAA" w:rsidP="00A06C44">
            <w:pPr>
              <w:tabs>
                <w:tab w:val="left" w:pos="0"/>
                <w:tab w:val="left" w:pos="1134"/>
              </w:tabs>
              <w:spacing w:line="276" w:lineRule="auto"/>
              <w:ind w:firstLine="284"/>
              <w:jc w:val="both"/>
              <w:rPr>
                <w:rFonts w:ascii="Times New Roman" w:hAnsi="Times New Roman" w:cs="Times New Roman"/>
                <w:sz w:val="24"/>
                <w:szCs w:val="28"/>
              </w:rPr>
            </w:pPr>
            <w:r w:rsidRPr="00787F6B">
              <w:rPr>
                <w:rFonts w:ascii="Times New Roman" w:hAnsi="Times New Roman" w:cs="Times New Roman"/>
                <w:sz w:val="24"/>
                <w:szCs w:val="28"/>
              </w:rPr>
              <w:t xml:space="preserve">1) у рядку 110 «Загальний обсяг продажу електричної енергії за двосторонніми договорами на внутрішньому ринку, з них:» зазначаються сумарні дані щодо обсягу продажу електричної енергії за двосторонніми договорами на внутрішньому ринку, з них за типами учасників ринку </w:t>
            </w:r>
            <w:r w:rsidRPr="00787F6B">
              <w:rPr>
                <w:rFonts w:ascii="Times New Roman" w:hAnsi="Times New Roman" w:cs="Times New Roman"/>
                <w:b/>
                <w:sz w:val="24"/>
                <w:szCs w:val="28"/>
              </w:rPr>
              <w:t>(рядки 115 – 155). Значення рядка 110 дорівнює сумі рядків 115 – 155</w:t>
            </w:r>
            <w:r w:rsidRPr="00787F6B">
              <w:rPr>
                <w:rFonts w:ascii="Times New Roman" w:hAnsi="Times New Roman" w:cs="Times New Roman"/>
                <w:sz w:val="24"/>
                <w:szCs w:val="28"/>
              </w:rPr>
              <w:t>.</w:t>
            </w:r>
          </w:p>
          <w:p w:rsidR="00A06C44" w:rsidRPr="00787F6B" w:rsidRDefault="00A06C44" w:rsidP="00A06C44">
            <w:pPr>
              <w:tabs>
                <w:tab w:val="left" w:pos="0"/>
                <w:tab w:val="left" w:pos="1134"/>
              </w:tabs>
              <w:spacing w:line="276" w:lineRule="auto"/>
              <w:ind w:firstLine="284"/>
              <w:jc w:val="both"/>
              <w:rPr>
                <w:rFonts w:ascii="Times New Roman" w:hAnsi="Times New Roman" w:cs="Times New Roman"/>
                <w:sz w:val="24"/>
                <w:szCs w:val="28"/>
              </w:rPr>
            </w:pPr>
            <w:r w:rsidRPr="00787F6B">
              <w:rPr>
                <w:rFonts w:ascii="Times New Roman" w:hAnsi="Times New Roman" w:cs="Times New Roman"/>
                <w:sz w:val="24"/>
                <w:szCs w:val="28"/>
              </w:rPr>
              <w:t>У випадку належності певного учасника ринку до декількох типів учасників ринку його віднесення до відповідного типу здійснюється за такою ієрархією: оператор системи розподілу, гарантований покупець, виробник, електропостачальник, трейдер, оператор УЗЕ, агрегатор, споживач, ОМСР;</w:t>
            </w:r>
          </w:p>
          <w:p w:rsidR="0003361A" w:rsidRPr="00787F6B" w:rsidRDefault="00E15AAA" w:rsidP="00A06C44">
            <w:pPr>
              <w:tabs>
                <w:tab w:val="left" w:pos="0"/>
                <w:tab w:val="left" w:pos="1134"/>
              </w:tabs>
              <w:spacing w:line="276" w:lineRule="auto"/>
              <w:ind w:firstLine="284"/>
              <w:jc w:val="both"/>
              <w:rPr>
                <w:rFonts w:ascii="Times New Roman" w:hAnsi="Times New Roman" w:cs="Times New Roman"/>
                <w:b/>
                <w:sz w:val="24"/>
                <w:szCs w:val="24"/>
              </w:rPr>
            </w:pPr>
            <w:r w:rsidRPr="00787F6B">
              <w:rPr>
                <w:rFonts w:ascii="Times New Roman" w:hAnsi="Times New Roman" w:cs="Times New Roman"/>
                <w:sz w:val="24"/>
                <w:szCs w:val="28"/>
              </w:rPr>
              <w:t xml:space="preserve">2) у рядку 160 «Загальний обсяг купівлі електричної енергії за двосторонніми договорами на внутрішньому ринку, з них:» зазначаються сумарні дані щодо обсягу купівлі електричної енергії за двосторонніми договорами на внутрішньому ринку, з них за типами учасників ринку (рядки 165 – 210). Значення рядка 160 </w:t>
            </w:r>
            <w:r w:rsidR="00A06C44" w:rsidRPr="00787F6B">
              <w:rPr>
                <w:rFonts w:ascii="Times New Roman" w:hAnsi="Times New Roman" w:cs="Times New Roman"/>
                <w:sz w:val="24"/>
                <w:szCs w:val="28"/>
              </w:rPr>
              <w:t>дорівнює сумі рядків 165 – 210.</w:t>
            </w:r>
          </w:p>
        </w:tc>
      </w:tr>
      <w:tr w:rsidR="004A18F8" w:rsidRPr="00787F6B" w:rsidTr="001B4138">
        <w:tc>
          <w:tcPr>
            <w:tcW w:w="7687" w:type="dxa"/>
          </w:tcPr>
          <w:p w:rsidR="00D87059" w:rsidRPr="00787F6B" w:rsidRDefault="00D87059" w:rsidP="00D87059">
            <w:pPr>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3.3. У додатку 1 форми звітності № 9 відображається інформація щодо обсягів купівлі-продажу електричної енергії за двосторонніми договорами в торговій зоні «ОЕС України» у звітному періоді в розрізі учасників ринку.</w:t>
            </w:r>
          </w:p>
          <w:p w:rsidR="0003361A" w:rsidRPr="00787F6B" w:rsidRDefault="00D87059" w:rsidP="00D87059">
            <w:pPr>
              <w:ind w:firstLine="284"/>
              <w:jc w:val="both"/>
              <w:rPr>
                <w:rFonts w:ascii="Times New Roman" w:hAnsi="Times New Roman" w:cs="Times New Roman"/>
                <w:b/>
                <w:sz w:val="24"/>
                <w:szCs w:val="24"/>
              </w:rPr>
            </w:pPr>
            <w:r w:rsidRPr="00787F6B">
              <w:rPr>
                <w:rFonts w:ascii="Times New Roman" w:hAnsi="Times New Roman" w:cs="Times New Roman"/>
                <w:sz w:val="24"/>
                <w:szCs w:val="24"/>
              </w:rPr>
              <w:t xml:space="preserve">У випадку належності певного учасника ринку до декількох типів учасників ринку у </w:t>
            </w:r>
            <w:r w:rsidRPr="00787F6B">
              <w:rPr>
                <w:rFonts w:ascii="Times New Roman" w:hAnsi="Times New Roman" w:cs="Times New Roman"/>
                <w:b/>
                <w:sz w:val="24"/>
                <w:szCs w:val="24"/>
              </w:rPr>
              <w:t>графах Г</w:t>
            </w:r>
            <w:r w:rsidRPr="00787F6B">
              <w:rPr>
                <w:rFonts w:ascii="Times New Roman" w:hAnsi="Times New Roman" w:cs="Times New Roman"/>
                <w:sz w:val="24"/>
                <w:szCs w:val="24"/>
              </w:rPr>
              <w:t xml:space="preserve"> та З його віднесення до відповідного типу здійснюється за такою ієрархією: оператор системи розподілу, ОМСР, гарантований покупець, виробник, електропостачальник, трейдер, оператор УЗЕ, агрегатор, споживач.</w:t>
            </w:r>
          </w:p>
        </w:tc>
        <w:tc>
          <w:tcPr>
            <w:tcW w:w="7441" w:type="dxa"/>
          </w:tcPr>
          <w:p w:rsidR="00D87059" w:rsidRPr="00787F6B" w:rsidRDefault="00D87059" w:rsidP="00D87059">
            <w:pPr>
              <w:ind w:firstLine="284"/>
              <w:jc w:val="both"/>
              <w:rPr>
                <w:rFonts w:ascii="Times New Roman" w:hAnsi="Times New Roman" w:cs="Times New Roman"/>
                <w:sz w:val="24"/>
                <w:szCs w:val="24"/>
              </w:rPr>
            </w:pPr>
            <w:r w:rsidRPr="00787F6B">
              <w:rPr>
                <w:rFonts w:ascii="Times New Roman" w:hAnsi="Times New Roman" w:cs="Times New Roman"/>
                <w:sz w:val="24"/>
                <w:szCs w:val="24"/>
              </w:rPr>
              <w:t>3.3. У додатку 1 форми звітності № 9 відображається інформація щодо обсягів купівлі-продажу електричної енергії за двосторонніми договорами в торговій зоні «ОЕС України» у звітному періоді в розрізі учасників ринку.</w:t>
            </w:r>
          </w:p>
          <w:p w:rsidR="0003361A" w:rsidRPr="00787F6B" w:rsidRDefault="00D87059" w:rsidP="00D87059">
            <w:pPr>
              <w:tabs>
                <w:tab w:val="left" w:pos="0"/>
                <w:tab w:val="left" w:pos="1134"/>
              </w:tabs>
              <w:spacing w:line="276" w:lineRule="auto"/>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У випадку належності певного учасника ринку до декількох типів учасників ринку у </w:t>
            </w:r>
            <w:r w:rsidRPr="00787F6B">
              <w:rPr>
                <w:rFonts w:ascii="Times New Roman" w:hAnsi="Times New Roman" w:cs="Times New Roman"/>
                <w:b/>
                <w:sz w:val="24"/>
                <w:szCs w:val="24"/>
              </w:rPr>
              <w:t>графах Д</w:t>
            </w:r>
            <w:r w:rsidRPr="00787F6B">
              <w:rPr>
                <w:rFonts w:ascii="Times New Roman" w:hAnsi="Times New Roman" w:cs="Times New Roman"/>
                <w:sz w:val="24"/>
                <w:szCs w:val="24"/>
              </w:rPr>
              <w:t xml:space="preserve"> та З його віднесення до відповідного типу здійснюється за такою ієрархією: оператор системи розподілу, ОМСР, гарантований покупець, виробник, електропостачальник, трейдер, оператор УЗЕ, агрегатор, споживач.</w:t>
            </w:r>
          </w:p>
        </w:tc>
      </w:tr>
      <w:tr w:rsidR="004A18F8" w:rsidRPr="00787F6B" w:rsidTr="001B4138">
        <w:tc>
          <w:tcPr>
            <w:tcW w:w="7687" w:type="dxa"/>
          </w:tcPr>
          <w:p w:rsidR="00D87059" w:rsidRPr="00787F6B" w:rsidRDefault="00D87059" w:rsidP="00D87059">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3.4. У додатку 2 форми звітності № 9 відображається інформація щодо обсягів купівлі-продажу електричної енергії за двосторонніми </w:t>
            </w:r>
            <w:r w:rsidRPr="00787F6B">
              <w:rPr>
                <w:rFonts w:ascii="Times New Roman" w:hAnsi="Times New Roman" w:cs="Times New Roman"/>
                <w:sz w:val="24"/>
                <w:szCs w:val="24"/>
              </w:rPr>
              <w:lastRenderedPageBreak/>
              <w:t>договорами в торговій зоні «острів Бурштинської ТЕС» у звітному періоді в розрізі учасників ринку.</w:t>
            </w:r>
          </w:p>
          <w:p w:rsidR="0003361A" w:rsidRPr="00787F6B" w:rsidRDefault="00D87059" w:rsidP="00D87059">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У випадку належності певного учасника ринку до декількох типів учасників ринку у </w:t>
            </w:r>
            <w:r w:rsidRPr="00787F6B">
              <w:rPr>
                <w:rFonts w:ascii="Times New Roman" w:hAnsi="Times New Roman" w:cs="Times New Roman"/>
                <w:b/>
                <w:sz w:val="24"/>
                <w:szCs w:val="24"/>
              </w:rPr>
              <w:t>графах Г</w:t>
            </w:r>
            <w:r w:rsidRPr="00787F6B">
              <w:rPr>
                <w:rFonts w:ascii="Times New Roman" w:hAnsi="Times New Roman" w:cs="Times New Roman"/>
                <w:sz w:val="24"/>
                <w:szCs w:val="24"/>
              </w:rPr>
              <w:t xml:space="preserve"> та З його віднесення до відповідного типу здійснюється за такою ієрархією: оператор системи розподілу, ОМСР, гарантований покупець, виробник, електропостачальник, трейдер, оператор УЗЕ, агрегатор, споживач.</w:t>
            </w:r>
          </w:p>
        </w:tc>
        <w:tc>
          <w:tcPr>
            <w:tcW w:w="7441" w:type="dxa"/>
          </w:tcPr>
          <w:p w:rsidR="00D87059" w:rsidRPr="00787F6B" w:rsidRDefault="00D87059" w:rsidP="00D87059">
            <w:pPr>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 xml:space="preserve">3.4. У додатку 2 форми звітності № 9 відображається інформація щодо обсягів купівлі-продажу електричної енергії за двосторонніми </w:t>
            </w:r>
            <w:r w:rsidRPr="00787F6B">
              <w:rPr>
                <w:rFonts w:ascii="Times New Roman" w:hAnsi="Times New Roman" w:cs="Times New Roman"/>
                <w:sz w:val="24"/>
                <w:szCs w:val="24"/>
              </w:rPr>
              <w:lastRenderedPageBreak/>
              <w:t>договорами в торговій зоні «острів Бурштинської ТЕС» у звітному періоді в розрізі учасників ринку.</w:t>
            </w:r>
          </w:p>
          <w:p w:rsidR="0003361A" w:rsidRPr="00787F6B" w:rsidRDefault="00D87059" w:rsidP="00D87059">
            <w:pPr>
              <w:tabs>
                <w:tab w:val="left" w:pos="0"/>
                <w:tab w:val="left" w:pos="1134"/>
              </w:tabs>
              <w:spacing w:line="276" w:lineRule="auto"/>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У випадку належності певного учасника ринку до декількох типів учасників ринку у </w:t>
            </w:r>
            <w:r w:rsidRPr="00787F6B">
              <w:rPr>
                <w:rFonts w:ascii="Times New Roman" w:hAnsi="Times New Roman" w:cs="Times New Roman"/>
                <w:b/>
                <w:sz w:val="24"/>
                <w:szCs w:val="24"/>
              </w:rPr>
              <w:t>графах Д</w:t>
            </w:r>
            <w:r w:rsidRPr="00787F6B">
              <w:rPr>
                <w:rFonts w:ascii="Times New Roman" w:hAnsi="Times New Roman" w:cs="Times New Roman"/>
                <w:sz w:val="24"/>
                <w:szCs w:val="24"/>
              </w:rPr>
              <w:t xml:space="preserve"> та З його віднесення до відповідного типу здійснюється за такою ієрархією: оператор системи розподілу, ОМСР, гарантований покупець, виробник, електропостачальник, трейдер, оператор УЗЕ, агрегатор, споживач.</w:t>
            </w:r>
          </w:p>
        </w:tc>
      </w:tr>
      <w:tr w:rsidR="00E15AAA" w:rsidRPr="00787F6B" w:rsidTr="00837700">
        <w:tc>
          <w:tcPr>
            <w:tcW w:w="15128" w:type="dxa"/>
            <w:gridSpan w:val="2"/>
          </w:tcPr>
          <w:p w:rsidR="00E15AAA" w:rsidRPr="00787F6B" w:rsidRDefault="00E15AAA" w:rsidP="00E15AAA">
            <w:pPr>
              <w:ind w:firstLine="284"/>
              <w:jc w:val="center"/>
              <w:rPr>
                <w:rFonts w:ascii="Times New Roman" w:hAnsi="Times New Roman" w:cs="Times New Roman"/>
                <w:b/>
                <w:i/>
                <w:sz w:val="24"/>
                <w:szCs w:val="24"/>
              </w:rPr>
            </w:pPr>
            <w:r w:rsidRPr="00787F6B">
              <w:rPr>
                <w:rFonts w:ascii="Times New Roman" w:hAnsi="Times New Roman" w:cs="Times New Roman"/>
                <w:b/>
                <w:i/>
                <w:sz w:val="24"/>
                <w:szCs w:val="24"/>
              </w:rPr>
              <w:lastRenderedPageBreak/>
              <w:t>Інструкція щодо заповнення форми звітності № 13 НКРЕКП-моніторинг-передача (річна) «Звіт про пропускну спроможність міждержавних перетинів»</w:t>
            </w:r>
          </w:p>
        </w:tc>
      </w:tr>
      <w:tr w:rsidR="004A18F8" w:rsidRPr="00787F6B" w:rsidTr="001B4138">
        <w:tc>
          <w:tcPr>
            <w:tcW w:w="7687" w:type="dxa"/>
          </w:tcPr>
          <w:p w:rsidR="0003361A" w:rsidRPr="00787F6B" w:rsidRDefault="00985B14" w:rsidP="0003361A">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3.5. У розділі V «Інформація щодо доходів від розподілу пропускної спроможності» відображається інформація щодо вартості розподілених ФПП (графи 1 та 2), у тому числі за кожним видом аукціону окремо (графи 3-8), інформація щодо відшкодування за повернення річних ФПП (графи 9-10), відшкодування за </w:t>
            </w:r>
            <w:proofErr w:type="spellStart"/>
            <w:r w:rsidRPr="00787F6B">
              <w:rPr>
                <w:rFonts w:ascii="Times New Roman" w:hAnsi="Times New Roman" w:cs="Times New Roman"/>
                <w:sz w:val="24"/>
                <w:szCs w:val="24"/>
              </w:rPr>
              <w:t>неномінацію</w:t>
            </w:r>
            <w:proofErr w:type="spellEnd"/>
            <w:r w:rsidRPr="00787F6B">
              <w:rPr>
                <w:rFonts w:ascii="Times New Roman" w:hAnsi="Times New Roman" w:cs="Times New Roman"/>
                <w:sz w:val="24"/>
                <w:szCs w:val="24"/>
              </w:rPr>
              <w:t xml:space="preserve"> річних (графи 11-12) та місячних (графи 13-14) ФПП, відшкодування за зменшення ФПП (графи 15-16), суми штрафів за використання ФПП, набутих на добових аукціонах, нижче встановленого рівня (графа 17), суми коштів отриманої від суміжного ОСП у результаті розподілу пропускної спроможності (графи 18-19) та сплаченої суміжному ОСП у результаті розподілу пропускної спроможності (графи 20-21) та доходу від розподілу пропускної спроможності (графа 22).</w:t>
            </w:r>
          </w:p>
          <w:p w:rsidR="00985B14" w:rsidRPr="00787F6B" w:rsidRDefault="00985B14" w:rsidP="0003361A">
            <w:pPr>
              <w:ind w:firstLine="284"/>
              <w:jc w:val="both"/>
              <w:rPr>
                <w:rFonts w:ascii="Times New Roman" w:hAnsi="Times New Roman" w:cs="Times New Roman"/>
                <w:sz w:val="24"/>
                <w:szCs w:val="24"/>
              </w:rPr>
            </w:pPr>
            <w:r w:rsidRPr="00787F6B">
              <w:rPr>
                <w:rFonts w:ascii="Times New Roman" w:hAnsi="Times New Roman" w:cs="Times New Roman"/>
                <w:sz w:val="24"/>
                <w:szCs w:val="24"/>
              </w:rPr>
              <w:t>…</w:t>
            </w:r>
          </w:p>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Значення графи 22 розраховується за формулою:</w:t>
            </w:r>
          </w:p>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Д = Г1 – Г9 – Г11 – Г13 – Г15 + Г17 + Г19 – Г21,</w:t>
            </w:r>
          </w:p>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Де:</w:t>
            </w:r>
          </w:p>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Д – дохід від розподілу пропускної спроможності;</w:t>
            </w:r>
          </w:p>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Гі – номер графи розділу V.</w:t>
            </w:r>
          </w:p>
        </w:tc>
        <w:tc>
          <w:tcPr>
            <w:tcW w:w="7441" w:type="dxa"/>
          </w:tcPr>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3.5. У розділі V «Інформація щодо доходів від розподілу пропускної спроможності» відображається інформація щодо вартості розподілених ФПП (графи 1 та 2), у тому числі за кожним видом аукціону окремо (графи 3-8), інформація щодо відшкодування за повернення річних ФПП (графи 9-10), відшкодування за </w:t>
            </w:r>
            <w:proofErr w:type="spellStart"/>
            <w:r w:rsidRPr="00787F6B">
              <w:rPr>
                <w:rFonts w:ascii="Times New Roman" w:hAnsi="Times New Roman" w:cs="Times New Roman"/>
                <w:sz w:val="24"/>
                <w:szCs w:val="24"/>
              </w:rPr>
              <w:t>неномінацію</w:t>
            </w:r>
            <w:proofErr w:type="spellEnd"/>
            <w:r w:rsidRPr="00787F6B">
              <w:rPr>
                <w:rFonts w:ascii="Times New Roman" w:hAnsi="Times New Roman" w:cs="Times New Roman"/>
                <w:sz w:val="24"/>
                <w:szCs w:val="24"/>
              </w:rPr>
              <w:t xml:space="preserve"> річних (графи 11-12) та місячних (графи 13-14) ФПП, відшкодування за зменшення ФПП (графи 15-16), суми штрафів за використання ФПП, набутих на добових аукціонах, нижче встановленого рівня (графа 17), суми коштів отриманої від суміжного ОСП у результаті розподілу пропускної спроможності (графи 18-19) та сплаченої суміжному ОСП у результаті розподілу пропускної спроможності (графи 20-21) та доходу від розподілу пропускної спроможності (графа 22).</w:t>
            </w:r>
          </w:p>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w:t>
            </w:r>
          </w:p>
          <w:p w:rsidR="00E15AAA" w:rsidRPr="00787F6B" w:rsidRDefault="00E15AAA" w:rsidP="00E15AAA">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Значення графи 22 розраховується за формулою:</w:t>
            </w:r>
          </w:p>
          <w:p w:rsidR="00E15AAA" w:rsidRPr="00787F6B" w:rsidRDefault="00E15AAA" w:rsidP="00E15AAA">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Д = Г1 – Г9 – Г11 – Г13 – Г15 + Г17 + Г18 – Г20,</w:t>
            </w:r>
          </w:p>
          <w:p w:rsidR="00E15AAA" w:rsidRPr="00787F6B" w:rsidRDefault="00E15AAA" w:rsidP="00E15AAA">
            <w:pPr>
              <w:ind w:firstLine="284"/>
              <w:jc w:val="both"/>
              <w:rPr>
                <w:rFonts w:ascii="Times New Roman" w:hAnsi="Times New Roman" w:cs="Times New Roman"/>
                <w:sz w:val="24"/>
                <w:szCs w:val="24"/>
              </w:rPr>
            </w:pPr>
            <w:r w:rsidRPr="00787F6B">
              <w:rPr>
                <w:rFonts w:ascii="Times New Roman" w:hAnsi="Times New Roman" w:cs="Times New Roman"/>
                <w:sz w:val="24"/>
                <w:szCs w:val="24"/>
              </w:rPr>
              <w:t>де:</w:t>
            </w:r>
          </w:p>
          <w:p w:rsidR="00E15AAA" w:rsidRPr="00787F6B" w:rsidRDefault="00E15AAA" w:rsidP="00E15AAA">
            <w:pPr>
              <w:ind w:firstLine="284"/>
              <w:jc w:val="both"/>
              <w:rPr>
                <w:rFonts w:ascii="Times New Roman" w:hAnsi="Times New Roman" w:cs="Times New Roman"/>
                <w:sz w:val="24"/>
                <w:szCs w:val="24"/>
              </w:rPr>
            </w:pPr>
            <w:r w:rsidRPr="00787F6B">
              <w:rPr>
                <w:rFonts w:ascii="Times New Roman" w:hAnsi="Times New Roman" w:cs="Times New Roman"/>
                <w:sz w:val="24"/>
                <w:szCs w:val="24"/>
              </w:rPr>
              <w:t>Д – дохід від розподілу пропускної спроможності;</w:t>
            </w:r>
          </w:p>
          <w:p w:rsidR="0003361A"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Гі – номер графи розділу V.»</w:t>
            </w:r>
          </w:p>
        </w:tc>
      </w:tr>
      <w:tr w:rsidR="00985B14" w:rsidRPr="00787F6B" w:rsidTr="001B4138">
        <w:tc>
          <w:tcPr>
            <w:tcW w:w="7687" w:type="dxa"/>
          </w:tcPr>
          <w:p w:rsidR="00985B14" w:rsidRPr="00787F6B" w:rsidRDefault="00985B14" w:rsidP="0003361A">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3.10. У розділі ІІІ Додатку 1 «Інформація щодо переможців </w:t>
            </w:r>
            <w:r w:rsidRPr="00787F6B">
              <w:rPr>
                <w:rFonts w:ascii="Times New Roman" w:hAnsi="Times New Roman" w:cs="Times New Roman"/>
                <w:b/>
                <w:sz w:val="24"/>
                <w:szCs w:val="24"/>
              </w:rPr>
              <w:t>добових</w:t>
            </w:r>
            <w:r w:rsidRPr="00787F6B">
              <w:rPr>
                <w:rFonts w:ascii="Times New Roman" w:hAnsi="Times New Roman" w:cs="Times New Roman"/>
                <w:sz w:val="24"/>
                <w:szCs w:val="24"/>
              </w:rPr>
              <w:t xml:space="preserve"> аукціонів на доступ до пропускної спроможності та використання ФПП» відображається інформація щодо результатів місячних аукціонів з розподілу пропускної спроможності: обсягів ФПП, набутих за результатом </w:t>
            </w:r>
            <w:r w:rsidRPr="00787F6B">
              <w:rPr>
                <w:rFonts w:ascii="Times New Roman" w:hAnsi="Times New Roman" w:cs="Times New Roman"/>
                <w:b/>
                <w:sz w:val="24"/>
                <w:szCs w:val="24"/>
              </w:rPr>
              <w:t>добових</w:t>
            </w:r>
            <w:r w:rsidRPr="00787F6B">
              <w:rPr>
                <w:rFonts w:ascii="Times New Roman" w:hAnsi="Times New Roman" w:cs="Times New Roman"/>
                <w:sz w:val="24"/>
                <w:szCs w:val="24"/>
              </w:rPr>
              <w:t xml:space="preserve"> аукціонів (графа 1) за кожним суб’єктом-</w:t>
            </w:r>
            <w:r w:rsidRPr="00787F6B">
              <w:rPr>
                <w:rFonts w:ascii="Times New Roman" w:hAnsi="Times New Roman" w:cs="Times New Roman"/>
                <w:sz w:val="24"/>
                <w:szCs w:val="24"/>
              </w:rPr>
              <w:lastRenderedPageBreak/>
              <w:t xml:space="preserve">переможцем такого аукціону, середньозваженого значення граничної ціни та вартості ФПП у національній валюті (графи 2 та 4) та у євро (графи 3 та 5), інформація щодо обсягів номінованих ФПП (графа 6), з них обсягів зменшених (графа 7) та втрачених (графа 8) ФПП, а також суми відшкодування за зменшення ФПП у гривні (графа 9) і євро (графа 10) та суми штрафів за використання ФПП, набутих на </w:t>
            </w:r>
            <w:r w:rsidRPr="00787F6B">
              <w:rPr>
                <w:rFonts w:ascii="Times New Roman" w:hAnsi="Times New Roman" w:cs="Times New Roman"/>
                <w:b/>
                <w:sz w:val="24"/>
                <w:szCs w:val="24"/>
              </w:rPr>
              <w:t>добових</w:t>
            </w:r>
            <w:r w:rsidRPr="00787F6B">
              <w:rPr>
                <w:rFonts w:ascii="Times New Roman" w:hAnsi="Times New Roman" w:cs="Times New Roman"/>
                <w:sz w:val="24"/>
                <w:szCs w:val="24"/>
              </w:rPr>
              <w:t xml:space="preserve"> аукціонах, нижче встановленого рівня (графа 11).</w:t>
            </w:r>
          </w:p>
        </w:tc>
        <w:tc>
          <w:tcPr>
            <w:tcW w:w="7441" w:type="dxa"/>
          </w:tcPr>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 xml:space="preserve">3.10. У розділі ІІІ Додатку 1 «Інформація щодо переможців </w:t>
            </w:r>
            <w:r w:rsidRPr="00787F6B">
              <w:rPr>
                <w:rFonts w:ascii="Times New Roman" w:hAnsi="Times New Roman" w:cs="Times New Roman"/>
                <w:b/>
                <w:sz w:val="24"/>
                <w:szCs w:val="24"/>
              </w:rPr>
              <w:t xml:space="preserve">місячних </w:t>
            </w:r>
            <w:r w:rsidRPr="00787F6B">
              <w:rPr>
                <w:rFonts w:ascii="Times New Roman" w:hAnsi="Times New Roman" w:cs="Times New Roman"/>
                <w:sz w:val="24"/>
                <w:szCs w:val="24"/>
              </w:rPr>
              <w:t xml:space="preserve">аукціонів на доступ до пропускної спроможності та використання ФПП» відображається інформація щодо результатів місячних аукціонів з розподілу пропускної спроможності: обсягів ФПП, набутих за результатом </w:t>
            </w:r>
            <w:r w:rsidRPr="00787F6B">
              <w:rPr>
                <w:rFonts w:ascii="Times New Roman" w:hAnsi="Times New Roman" w:cs="Times New Roman"/>
                <w:b/>
                <w:sz w:val="24"/>
                <w:szCs w:val="24"/>
              </w:rPr>
              <w:t xml:space="preserve">місячних </w:t>
            </w:r>
            <w:r w:rsidRPr="00787F6B">
              <w:rPr>
                <w:rFonts w:ascii="Times New Roman" w:hAnsi="Times New Roman" w:cs="Times New Roman"/>
                <w:sz w:val="24"/>
                <w:szCs w:val="24"/>
              </w:rPr>
              <w:t xml:space="preserve">аукціонів (графа 1) за кожним </w:t>
            </w:r>
            <w:r w:rsidRPr="00787F6B">
              <w:rPr>
                <w:rFonts w:ascii="Times New Roman" w:hAnsi="Times New Roman" w:cs="Times New Roman"/>
                <w:sz w:val="24"/>
                <w:szCs w:val="24"/>
              </w:rPr>
              <w:lastRenderedPageBreak/>
              <w:t xml:space="preserve">суб’єктом-переможцем такого аукціону, середньозваженого значення граничної ціни та вартості ФПП у національній валюті (графи 2 та 4) та у євро (графи 3 та 5), інформація щодо обсягів номінованих ФПП (графа 6), з них обсягів зменшених (графа 7) та втрачених (графа 8) ФПП, а також суми відшкодування за зменшення ФПП у гривні (графа 9) і євро (графа 10) та суми штрафів за використання ФПП, набутих на </w:t>
            </w:r>
            <w:r w:rsidRPr="00787F6B">
              <w:rPr>
                <w:rFonts w:ascii="Times New Roman" w:hAnsi="Times New Roman" w:cs="Times New Roman"/>
                <w:b/>
                <w:sz w:val="24"/>
                <w:szCs w:val="24"/>
              </w:rPr>
              <w:t xml:space="preserve">місячних </w:t>
            </w:r>
            <w:r w:rsidRPr="00787F6B">
              <w:rPr>
                <w:rFonts w:ascii="Times New Roman" w:hAnsi="Times New Roman" w:cs="Times New Roman"/>
                <w:sz w:val="24"/>
                <w:szCs w:val="24"/>
              </w:rPr>
              <w:t>аукціонах, нижче встановленого рівня (графа 11).</w:t>
            </w:r>
          </w:p>
        </w:tc>
      </w:tr>
      <w:tr w:rsidR="004A18F8" w:rsidRPr="00787F6B" w:rsidTr="001B4138">
        <w:tc>
          <w:tcPr>
            <w:tcW w:w="7687" w:type="dxa"/>
          </w:tcPr>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 xml:space="preserve">3.11. У розділі ІV Додатку 1 «Інформація щодо використання ФПП, отриманих за результатами річного аукціону» відображається інформація щодо результатів </w:t>
            </w:r>
            <w:r w:rsidRPr="00787F6B">
              <w:rPr>
                <w:rFonts w:ascii="Times New Roman" w:hAnsi="Times New Roman" w:cs="Times New Roman"/>
                <w:b/>
                <w:sz w:val="24"/>
                <w:szCs w:val="24"/>
              </w:rPr>
              <w:t>місячних</w:t>
            </w:r>
            <w:r w:rsidRPr="00787F6B">
              <w:rPr>
                <w:rFonts w:ascii="Times New Roman" w:hAnsi="Times New Roman" w:cs="Times New Roman"/>
                <w:sz w:val="24"/>
                <w:szCs w:val="24"/>
              </w:rPr>
              <w:t xml:space="preserve"> </w:t>
            </w:r>
            <w:r w:rsidRPr="00787F6B">
              <w:rPr>
                <w:rFonts w:ascii="Times New Roman" w:hAnsi="Times New Roman" w:cs="Times New Roman"/>
                <w:b/>
                <w:sz w:val="24"/>
                <w:szCs w:val="24"/>
              </w:rPr>
              <w:t>аукціонів</w:t>
            </w:r>
            <w:r w:rsidRPr="00787F6B">
              <w:rPr>
                <w:rFonts w:ascii="Times New Roman" w:hAnsi="Times New Roman" w:cs="Times New Roman"/>
                <w:sz w:val="24"/>
                <w:szCs w:val="24"/>
              </w:rPr>
              <w:t xml:space="preserve"> з розподілу пропускної спроможності: обсягів ФПП, набутих за результатами аукціону або в процесі передачі (графа 1), у тому числі повернених власниками таких ФПП (графа 2), номінованих обсягів ФПП (графа 3), обсягів зменшення номінованих ФПП (графа 4), неномінованих обсягів ФПП (графа 5), обсягів зменшення неномінованих ФПП (графа 6), суми відшкодування за повернення річних ФПП у гривні (графа 7) та євро (графа 8), відшкодування за зменшення ФПП у гривні (графа 9) та євро (графа 10) а також суми відшкодування за </w:t>
            </w:r>
            <w:proofErr w:type="spellStart"/>
            <w:r w:rsidRPr="00787F6B">
              <w:rPr>
                <w:rFonts w:ascii="Times New Roman" w:hAnsi="Times New Roman" w:cs="Times New Roman"/>
                <w:sz w:val="24"/>
                <w:szCs w:val="24"/>
              </w:rPr>
              <w:t>неномінацію</w:t>
            </w:r>
            <w:proofErr w:type="spellEnd"/>
            <w:r w:rsidRPr="00787F6B">
              <w:rPr>
                <w:rFonts w:ascii="Times New Roman" w:hAnsi="Times New Roman" w:cs="Times New Roman"/>
                <w:sz w:val="24"/>
                <w:szCs w:val="24"/>
              </w:rPr>
              <w:t xml:space="preserve"> ФПП у гривні (графа 11) та євро (графа 12).</w:t>
            </w:r>
          </w:p>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У випадку відображення інформації у розділі ІV Додатку 1 щодо односторонніх аукціонів, значення граф 8, 10 та 12 заповнюється символом «-».</w:t>
            </w:r>
          </w:p>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Конвертація значень графи 8 у національну валюту здійснюється за офіційним курсом НБУ гривні до євро станом на дату визначення попередніх результатів </w:t>
            </w:r>
            <w:r w:rsidRPr="00787F6B">
              <w:rPr>
                <w:rFonts w:ascii="Times New Roman" w:hAnsi="Times New Roman" w:cs="Times New Roman"/>
                <w:b/>
                <w:sz w:val="24"/>
                <w:szCs w:val="24"/>
              </w:rPr>
              <w:t>відповідних місячних аукціонів на яких</w:t>
            </w:r>
            <w:r w:rsidRPr="00787F6B">
              <w:rPr>
                <w:rFonts w:ascii="Times New Roman" w:hAnsi="Times New Roman" w:cs="Times New Roman"/>
                <w:sz w:val="24"/>
                <w:szCs w:val="24"/>
              </w:rPr>
              <w:t xml:space="preserve"> були перерозподілені повернуті річні ФПП.</w:t>
            </w:r>
          </w:p>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Конвертація значень графи 10 у національну валюту здійснюється за офіційним курсом НБУ гривні до євро станом на дату визначення результатів річного аукціону, на якому були набуті такі зменшені ФПП.</w:t>
            </w:r>
          </w:p>
          <w:p w:rsidR="00985B14" w:rsidRPr="00787F6B" w:rsidRDefault="00985B14" w:rsidP="00985B14">
            <w:pPr>
              <w:ind w:firstLine="284"/>
              <w:jc w:val="both"/>
              <w:rPr>
                <w:rFonts w:ascii="Times New Roman" w:hAnsi="Times New Roman" w:cs="Times New Roman"/>
                <w:sz w:val="24"/>
                <w:szCs w:val="24"/>
              </w:rPr>
            </w:pPr>
          </w:p>
          <w:p w:rsidR="0003361A" w:rsidRPr="00787F6B" w:rsidRDefault="00985B14" w:rsidP="00985B14">
            <w:pPr>
              <w:ind w:firstLine="284"/>
              <w:jc w:val="both"/>
              <w:rPr>
                <w:rFonts w:ascii="Times New Roman" w:hAnsi="Times New Roman" w:cs="Times New Roman"/>
                <w:b/>
                <w:sz w:val="24"/>
                <w:szCs w:val="24"/>
              </w:rPr>
            </w:pPr>
            <w:r w:rsidRPr="00787F6B">
              <w:rPr>
                <w:rFonts w:ascii="Times New Roman" w:hAnsi="Times New Roman" w:cs="Times New Roman"/>
                <w:sz w:val="24"/>
                <w:szCs w:val="24"/>
              </w:rPr>
              <w:t xml:space="preserve">Конвертація значень графи 12 у національну валюту здійснюється за офіційним курсом НБУ гривні до євро станом на дату визначення результатів </w:t>
            </w:r>
            <w:r w:rsidRPr="00787F6B">
              <w:rPr>
                <w:rFonts w:ascii="Times New Roman" w:hAnsi="Times New Roman" w:cs="Times New Roman"/>
                <w:b/>
                <w:sz w:val="24"/>
                <w:szCs w:val="24"/>
              </w:rPr>
              <w:t>відповідних добових аукціонів, на яких</w:t>
            </w:r>
            <w:r w:rsidRPr="00787F6B">
              <w:rPr>
                <w:rFonts w:ascii="Times New Roman" w:hAnsi="Times New Roman" w:cs="Times New Roman"/>
                <w:sz w:val="24"/>
                <w:szCs w:val="24"/>
              </w:rPr>
              <w:t xml:space="preserve"> було здійснено перепродаж неномінованих річних ФПП.</w:t>
            </w:r>
          </w:p>
        </w:tc>
        <w:tc>
          <w:tcPr>
            <w:tcW w:w="7441" w:type="dxa"/>
          </w:tcPr>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3.11. У розділі ІV Додатку 1 «Інформація щодо використання ФПП, отриманих за результатами річного аукціону» відображається інформація щодо результатів </w:t>
            </w:r>
            <w:r w:rsidRPr="00787F6B">
              <w:rPr>
                <w:rFonts w:ascii="Times New Roman" w:hAnsi="Times New Roman" w:cs="Times New Roman"/>
                <w:b/>
                <w:sz w:val="24"/>
                <w:szCs w:val="24"/>
              </w:rPr>
              <w:t xml:space="preserve">річного аукціону </w:t>
            </w:r>
            <w:r w:rsidRPr="00787F6B">
              <w:rPr>
                <w:rFonts w:ascii="Times New Roman" w:hAnsi="Times New Roman" w:cs="Times New Roman"/>
                <w:sz w:val="24"/>
                <w:szCs w:val="24"/>
              </w:rPr>
              <w:t xml:space="preserve">з розподілу пропускної спроможності: обсягів ФПП, набутих за результатами аукціону або в процесі передачі (графа 1), у тому числі повернених власниками таких ФПП (графа 2), номінованих обсягів ФПП (графа 3), обсягів зменшення номінованих ФПП (графа 4), неномінованих обсягів ФПП (графа 5), обсягів зменшення неномінованих ФПП (графа 6), суми відшкодування за повернення річних ФПП у гривні (графа 7) та євро (графа 8), відшкодування за зменшення ФПП у гривні (графа 9) та євро (графа 10) а також суми відшкодування за </w:t>
            </w:r>
            <w:proofErr w:type="spellStart"/>
            <w:r w:rsidRPr="00787F6B">
              <w:rPr>
                <w:rFonts w:ascii="Times New Roman" w:hAnsi="Times New Roman" w:cs="Times New Roman"/>
                <w:sz w:val="24"/>
                <w:szCs w:val="24"/>
              </w:rPr>
              <w:t>неномінацію</w:t>
            </w:r>
            <w:proofErr w:type="spellEnd"/>
            <w:r w:rsidRPr="00787F6B">
              <w:rPr>
                <w:rFonts w:ascii="Times New Roman" w:hAnsi="Times New Roman" w:cs="Times New Roman"/>
                <w:sz w:val="24"/>
                <w:szCs w:val="24"/>
              </w:rPr>
              <w:t xml:space="preserve"> ФПП у гривні (графа 11) та євро (графа 12).</w:t>
            </w:r>
          </w:p>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У випадку відображення інформації у розділі ІV Додатку 1 щодо односторонніх аукціонів, значення граф 8, 10 та 12 заповнюється символом «-».</w:t>
            </w:r>
          </w:p>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Конвертація значень графи 8 у національну валюту здійснюється за офіційним курсом НБУ гривні до євро станом на дату визначення попередніх результатів </w:t>
            </w:r>
            <w:r w:rsidRPr="00787F6B">
              <w:rPr>
                <w:rFonts w:ascii="Times New Roman" w:hAnsi="Times New Roman" w:cs="Times New Roman"/>
                <w:b/>
                <w:sz w:val="24"/>
                <w:szCs w:val="24"/>
              </w:rPr>
              <w:t xml:space="preserve">відповідного річного аукціону на якому </w:t>
            </w:r>
            <w:r w:rsidRPr="00787F6B">
              <w:rPr>
                <w:rFonts w:ascii="Times New Roman" w:hAnsi="Times New Roman" w:cs="Times New Roman"/>
                <w:sz w:val="24"/>
                <w:szCs w:val="24"/>
              </w:rPr>
              <w:t>були перерозподілені повернуті річні ФПП.</w:t>
            </w:r>
          </w:p>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Конвертація значень графи 10 у національну валюту здійснюється за офіційним курсом НБУ гривні до євро станом на дату визначення результатів річного аукціону, на якому були набуті такі зменшені ФПП.</w:t>
            </w:r>
          </w:p>
          <w:p w:rsidR="0003361A"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Конвертація значень графи 12 у національну валюту здійснюється за офіційним курсом НБУ гривні до євро станом на дату визначення результатів </w:t>
            </w:r>
            <w:r w:rsidRPr="00787F6B">
              <w:rPr>
                <w:rFonts w:ascii="Times New Roman" w:hAnsi="Times New Roman" w:cs="Times New Roman"/>
                <w:b/>
                <w:sz w:val="24"/>
                <w:szCs w:val="24"/>
              </w:rPr>
              <w:t xml:space="preserve">відповідного річного аукціону на якому </w:t>
            </w:r>
            <w:r w:rsidRPr="00787F6B">
              <w:rPr>
                <w:rFonts w:ascii="Times New Roman" w:hAnsi="Times New Roman" w:cs="Times New Roman"/>
                <w:sz w:val="24"/>
                <w:szCs w:val="24"/>
              </w:rPr>
              <w:t>було здійснено перепродаж неномінованих річних ФПП.</w:t>
            </w:r>
          </w:p>
        </w:tc>
      </w:tr>
      <w:tr w:rsidR="004A18F8" w:rsidRPr="00787F6B" w:rsidTr="001B4138">
        <w:tc>
          <w:tcPr>
            <w:tcW w:w="7687" w:type="dxa"/>
          </w:tcPr>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 xml:space="preserve">3.12. У розділі V Додатку 1 «Інформація щодо використання ФПП, отриманих за результатами місячних аукціонів» відображається інформація щодо обсягів ФПП, набутих за результатами місячних аукціонів або в процесі передачі (графа 1), номінованих обсягів ФПП (графа 2), обсягів зменшення номінованих обсягів ФПП (графа 3), неномінованих обсягів ФПП (графа 4), обсягів зменшення неномінованих ФПП (графа 5), суми відшкодування за зменшення (графи 6-7) та </w:t>
            </w:r>
            <w:proofErr w:type="spellStart"/>
            <w:r w:rsidRPr="00787F6B">
              <w:rPr>
                <w:rFonts w:ascii="Times New Roman" w:hAnsi="Times New Roman" w:cs="Times New Roman"/>
                <w:sz w:val="24"/>
                <w:szCs w:val="24"/>
              </w:rPr>
              <w:t>неномінацію</w:t>
            </w:r>
            <w:proofErr w:type="spellEnd"/>
            <w:r w:rsidRPr="00787F6B">
              <w:rPr>
                <w:rFonts w:ascii="Times New Roman" w:hAnsi="Times New Roman" w:cs="Times New Roman"/>
                <w:sz w:val="24"/>
                <w:szCs w:val="24"/>
              </w:rPr>
              <w:t xml:space="preserve"> (графи 8-9) ФПП.</w:t>
            </w:r>
          </w:p>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У випадку відображення інформації у розділі ІV Додатку 1 щодо односторонніх аукціонів, значення граф 7 та 9 заповнюється символом «-».</w:t>
            </w:r>
          </w:p>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Конвертація значень графи 7 у національну валюту здійснюється за офіційним курсом НБУ гривні до євро станом на дату визначення результатів місячного аукціону, на якому були набуті такі зменшені ФПП.</w:t>
            </w:r>
          </w:p>
          <w:p w:rsidR="0003361A" w:rsidRPr="00787F6B" w:rsidRDefault="00985B14" w:rsidP="00985B14">
            <w:pPr>
              <w:ind w:firstLine="284"/>
              <w:jc w:val="both"/>
              <w:rPr>
                <w:rFonts w:ascii="Times New Roman" w:hAnsi="Times New Roman" w:cs="Times New Roman"/>
                <w:b/>
                <w:sz w:val="24"/>
                <w:szCs w:val="24"/>
              </w:rPr>
            </w:pPr>
            <w:r w:rsidRPr="00787F6B">
              <w:rPr>
                <w:rFonts w:ascii="Times New Roman" w:hAnsi="Times New Roman" w:cs="Times New Roman"/>
                <w:sz w:val="24"/>
                <w:szCs w:val="24"/>
              </w:rPr>
              <w:t xml:space="preserve">Конвертація значень графи 9 у національну валюту здійснюється за офіційним курсом НБУ гривні до євро станом на дату визначення результатів відповідних </w:t>
            </w:r>
            <w:r w:rsidRPr="00787F6B">
              <w:rPr>
                <w:rFonts w:ascii="Times New Roman" w:hAnsi="Times New Roman" w:cs="Times New Roman"/>
                <w:b/>
                <w:sz w:val="24"/>
                <w:szCs w:val="24"/>
              </w:rPr>
              <w:t>добових</w:t>
            </w:r>
            <w:r w:rsidRPr="00787F6B">
              <w:rPr>
                <w:rFonts w:ascii="Times New Roman" w:hAnsi="Times New Roman" w:cs="Times New Roman"/>
                <w:sz w:val="24"/>
                <w:szCs w:val="24"/>
              </w:rPr>
              <w:t xml:space="preserve"> аукціонів, на яких було здійснено перепродаж неномінованих місячних ФПП.</w:t>
            </w:r>
          </w:p>
        </w:tc>
        <w:tc>
          <w:tcPr>
            <w:tcW w:w="7441" w:type="dxa"/>
          </w:tcPr>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3.12. У розділі V Додатку 1 «Інформація щодо використання ФПП, отриманих за результатами місячних аукціонів» відображається інформація щодо обсягів ФПП, набутих за результатами місячних аукціонів або в процесі передачі (графа 1), номінованих обсягів ФПП (графа 2), обсягів зменшення номінованих обсягів ФПП (графа 3), неномінованих обсягів ФПП (графа 4), обсягів зменшення неномінованих ФПП (графа 5), суми відшкодування за зменшення (графи 6-7) та </w:t>
            </w:r>
            <w:proofErr w:type="spellStart"/>
            <w:r w:rsidRPr="00787F6B">
              <w:rPr>
                <w:rFonts w:ascii="Times New Roman" w:hAnsi="Times New Roman" w:cs="Times New Roman"/>
                <w:sz w:val="24"/>
                <w:szCs w:val="24"/>
              </w:rPr>
              <w:t>неномінацію</w:t>
            </w:r>
            <w:proofErr w:type="spellEnd"/>
            <w:r w:rsidRPr="00787F6B">
              <w:rPr>
                <w:rFonts w:ascii="Times New Roman" w:hAnsi="Times New Roman" w:cs="Times New Roman"/>
                <w:sz w:val="24"/>
                <w:szCs w:val="24"/>
              </w:rPr>
              <w:t xml:space="preserve"> (графи 8-9) ФПП.</w:t>
            </w:r>
          </w:p>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У випадку відображення інформації у розділі ІV Додатку 1 щодо односторонніх аукціонів, значення граф 7 та 9 заповнюється символом «-».</w:t>
            </w:r>
          </w:p>
          <w:p w:rsidR="00985B14"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Конвертація значень графи 7 у національну валюту здійснюється за офіційним курсом НБУ гривні до євро станом на дату визначення результатів місячного аукціону, на якому були набуті такі зменшені ФПП.</w:t>
            </w:r>
          </w:p>
          <w:p w:rsidR="0003361A" w:rsidRPr="00787F6B" w:rsidRDefault="00985B14" w:rsidP="00985B14">
            <w:pPr>
              <w:ind w:firstLine="284"/>
              <w:jc w:val="both"/>
              <w:rPr>
                <w:rFonts w:ascii="Times New Roman" w:hAnsi="Times New Roman" w:cs="Times New Roman"/>
                <w:sz w:val="24"/>
                <w:szCs w:val="24"/>
              </w:rPr>
            </w:pPr>
            <w:r w:rsidRPr="00787F6B">
              <w:rPr>
                <w:rFonts w:ascii="Times New Roman" w:hAnsi="Times New Roman" w:cs="Times New Roman"/>
                <w:sz w:val="24"/>
                <w:szCs w:val="24"/>
              </w:rPr>
              <w:t xml:space="preserve">Конвертація значень графи 9 у національну валюту здійснюється за офіційним курсом НБУ гривні до євро станом на дату визначення результатів відповідних </w:t>
            </w:r>
            <w:r w:rsidRPr="00787F6B">
              <w:rPr>
                <w:rFonts w:ascii="Times New Roman" w:hAnsi="Times New Roman" w:cs="Times New Roman"/>
                <w:b/>
                <w:sz w:val="24"/>
                <w:szCs w:val="24"/>
              </w:rPr>
              <w:t>місячних</w:t>
            </w:r>
            <w:r w:rsidRPr="00787F6B">
              <w:rPr>
                <w:rFonts w:ascii="Times New Roman" w:hAnsi="Times New Roman" w:cs="Times New Roman"/>
                <w:sz w:val="24"/>
                <w:szCs w:val="24"/>
              </w:rPr>
              <w:t xml:space="preserve"> аукціонів, на яких було здійснено перепродаж неномінованих місячних ФПП.</w:t>
            </w:r>
          </w:p>
        </w:tc>
      </w:tr>
      <w:tr w:rsidR="00E15AAA" w:rsidRPr="00787F6B" w:rsidTr="003E65A2">
        <w:tc>
          <w:tcPr>
            <w:tcW w:w="15128" w:type="dxa"/>
            <w:gridSpan w:val="2"/>
          </w:tcPr>
          <w:p w:rsidR="00E15AAA" w:rsidRPr="00787F6B" w:rsidRDefault="003724A7" w:rsidP="003724A7">
            <w:pPr>
              <w:ind w:firstLine="284"/>
              <w:jc w:val="center"/>
              <w:rPr>
                <w:rFonts w:ascii="Times New Roman" w:hAnsi="Times New Roman" w:cs="Times New Roman"/>
                <w:b/>
                <w:sz w:val="24"/>
                <w:szCs w:val="24"/>
              </w:rPr>
            </w:pPr>
            <w:r w:rsidRPr="00787F6B">
              <w:rPr>
                <w:rFonts w:ascii="Times New Roman" w:hAnsi="Times New Roman" w:cs="Times New Roman"/>
                <w:b/>
                <w:i/>
                <w:sz w:val="24"/>
                <w:szCs w:val="24"/>
              </w:rPr>
              <w:t>Ф</w:t>
            </w:r>
            <w:r w:rsidR="00E15AAA" w:rsidRPr="00787F6B">
              <w:rPr>
                <w:rFonts w:ascii="Times New Roman" w:hAnsi="Times New Roman" w:cs="Times New Roman"/>
                <w:b/>
                <w:i/>
                <w:sz w:val="24"/>
                <w:szCs w:val="24"/>
              </w:rPr>
              <w:t>орма звітності № 16-НКРЕКП-моніторинг-передача (місячна) «Звіт про рівень розрахунків»</w:t>
            </w:r>
          </w:p>
        </w:tc>
      </w:tr>
      <w:tr w:rsidR="004A18F8" w:rsidRPr="00787F6B" w:rsidTr="00B57316">
        <w:tc>
          <w:tcPr>
            <w:tcW w:w="7687" w:type="dxa"/>
          </w:tcPr>
          <w:p w:rsidR="0003361A" w:rsidRPr="00787F6B" w:rsidRDefault="00B57316" w:rsidP="0003361A">
            <w:pPr>
              <w:ind w:firstLine="284"/>
              <w:jc w:val="both"/>
              <w:rPr>
                <w:rFonts w:ascii="Times New Roman" w:hAnsi="Times New Roman" w:cs="Times New Roman"/>
                <w:sz w:val="24"/>
                <w:szCs w:val="24"/>
              </w:rPr>
            </w:pPr>
            <w:r w:rsidRPr="00787F6B">
              <w:rPr>
                <w:rFonts w:ascii="Times New Roman" w:hAnsi="Times New Roman" w:cs="Times New Roman"/>
                <w:sz w:val="24"/>
                <w:szCs w:val="24"/>
              </w:rPr>
              <w:t>Додаток 1</w:t>
            </w:r>
          </w:p>
          <w:p w:rsidR="00B57316" w:rsidRPr="00787F6B" w:rsidRDefault="00B57316" w:rsidP="00B57316">
            <w:pPr>
              <w:jc w:val="center"/>
              <w:rPr>
                <w:rFonts w:ascii="Times New Roman" w:hAnsi="Times New Roman" w:cs="Times New Roman"/>
                <w:b/>
                <w:sz w:val="24"/>
                <w:szCs w:val="24"/>
              </w:rPr>
            </w:pPr>
            <w:r w:rsidRPr="00787F6B">
              <w:rPr>
                <w:noProof/>
                <w:lang w:eastAsia="uk-UA"/>
              </w:rPr>
              <w:drawing>
                <wp:inline distT="0" distB="0" distL="0" distR="0" wp14:anchorId="6084553E" wp14:editId="4FC70549">
                  <wp:extent cx="4248150" cy="1093041"/>
                  <wp:effectExtent l="0" t="0" r="0" b="0"/>
                  <wp:docPr id="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24924" cy="1112795"/>
                          </a:xfrm>
                          <a:prstGeom prst="rect">
                            <a:avLst/>
                          </a:prstGeom>
                          <a:noFill/>
                          <a:extLst/>
                        </pic:spPr>
                      </pic:pic>
                    </a:graphicData>
                  </a:graphic>
                </wp:inline>
              </w:drawing>
            </w:r>
          </w:p>
        </w:tc>
        <w:tc>
          <w:tcPr>
            <w:tcW w:w="7441" w:type="dxa"/>
          </w:tcPr>
          <w:p w:rsidR="00E15AAA" w:rsidRPr="00787F6B" w:rsidRDefault="00224B29" w:rsidP="00E15AAA">
            <w:pPr>
              <w:ind w:firstLine="284"/>
              <w:jc w:val="both"/>
              <w:rPr>
                <w:rFonts w:ascii="Times New Roman" w:hAnsi="Times New Roman" w:cs="Times New Roman"/>
                <w:b/>
                <w:sz w:val="24"/>
                <w:szCs w:val="24"/>
              </w:rPr>
            </w:pPr>
            <w:r w:rsidRPr="00787F6B">
              <w:rPr>
                <w:rFonts w:ascii="Times New Roman" w:hAnsi="Times New Roman" w:cs="Times New Roman"/>
                <w:sz w:val="24"/>
                <w:szCs w:val="24"/>
              </w:rPr>
              <w:t>Д</w:t>
            </w:r>
            <w:r w:rsidR="00E15AAA" w:rsidRPr="00787F6B">
              <w:rPr>
                <w:rFonts w:ascii="Times New Roman" w:hAnsi="Times New Roman" w:cs="Times New Roman"/>
                <w:sz w:val="24"/>
                <w:szCs w:val="24"/>
              </w:rPr>
              <w:t>одаток 1</w:t>
            </w:r>
            <w:r w:rsidR="00E15AAA" w:rsidRPr="00787F6B">
              <w:rPr>
                <w:rFonts w:ascii="Times New Roman" w:hAnsi="Times New Roman" w:cs="Times New Roman"/>
                <w:b/>
                <w:sz w:val="24"/>
                <w:szCs w:val="24"/>
              </w:rPr>
              <w:t xml:space="preserve"> </w:t>
            </w:r>
            <w:r w:rsidRPr="00787F6B">
              <w:rPr>
                <w:rFonts w:ascii="Times New Roman" w:hAnsi="Times New Roman" w:cs="Times New Roman"/>
                <w:i/>
                <w:sz w:val="24"/>
                <w:szCs w:val="24"/>
              </w:rPr>
              <w:t>(у новій редакції)</w:t>
            </w:r>
          </w:p>
          <w:p w:rsidR="0003361A" w:rsidRPr="00787F6B" w:rsidRDefault="00224B29" w:rsidP="00E15AAA">
            <w:pPr>
              <w:ind w:firstLine="284"/>
              <w:jc w:val="both"/>
              <w:rPr>
                <w:rFonts w:ascii="Times New Roman" w:hAnsi="Times New Roman" w:cs="Times New Roman"/>
                <w:b/>
                <w:sz w:val="24"/>
                <w:szCs w:val="24"/>
              </w:rPr>
            </w:pPr>
            <w:r w:rsidRPr="00787F6B">
              <w:rPr>
                <w:rFonts w:ascii="Times New Roman" w:hAnsi="Times New Roman" w:cs="Times New Roman"/>
                <w:b/>
                <w:noProof/>
                <w:sz w:val="24"/>
                <w:szCs w:val="24"/>
                <w:lang w:eastAsia="uk-UA"/>
              </w:rPr>
              <w:drawing>
                <wp:inline distT="0" distB="0" distL="0" distR="0" wp14:anchorId="60774341">
                  <wp:extent cx="4036060" cy="1012190"/>
                  <wp:effectExtent l="0" t="0" r="254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36060" cy="1012190"/>
                          </a:xfrm>
                          <a:prstGeom prst="rect">
                            <a:avLst/>
                          </a:prstGeom>
                          <a:noFill/>
                        </pic:spPr>
                      </pic:pic>
                    </a:graphicData>
                  </a:graphic>
                </wp:inline>
              </w:drawing>
            </w:r>
          </w:p>
        </w:tc>
      </w:tr>
      <w:tr w:rsidR="004A18F8" w:rsidRPr="00787F6B" w:rsidTr="001B4138">
        <w:tc>
          <w:tcPr>
            <w:tcW w:w="7687" w:type="dxa"/>
          </w:tcPr>
          <w:p w:rsidR="0003361A" w:rsidRPr="00787F6B" w:rsidRDefault="00224B29" w:rsidP="0003361A">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lastRenderedPageBreak/>
              <w:t>Положення відсутнє</w:t>
            </w:r>
          </w:p>
        </w:tc>
        <w:tc>
          <w:tcPr>
            <w:tcW w:w="7441" w:type="dxa"/>
          </w:tcPr>
          <w:p w:rsidR="0003361A" w:rsidRPr="00787F6B" w:rsidRDefault="00224B29" w:rsidP="00224B29">
            <w:pPr>
              <w:ind w:firstLine="284"/>
              <w:jc w:val="center"/>
              <w:rPr>
                <w:rFonts w:ascii="Times New Roman" w:hAnsi="Times New Roman" w:cs="Times New Roman"/>
                <w:b/>
                <w:sz w:val="24"/>
                <w:szCs w:val="24"/>
              </w:rPr>
            </w:pPr>
            <w:r w:rsidRPr="00787F6B">
              <w:rPr>
                <w:rFonts w:ascii="Times New Roman" w:hAnsi="Times New Roman" w:cs="Times New Roman"/>
                <w:b/>
                <w:noProof/>
                <w:sz w:val="24"/>
                <w:szCs w:val="24"/>
                <w:lang w:eastAsia="uk-UA"/>
              </w:rPr>
              <w:drawing>
                <wp:inline distT="0" distB="0" distL="0" distR="0" wp14:anchorId="02606BFB">
                  <wp:extent cx="4262435" cy="1771650"/>
                  <wp:effectExtent l="0" t="0" r="508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83781" cy="1780522"/>
                          </a:xfrm>
                          <a:prstGeom prst="rect">
                            <a:avLst/>
                          </a:prstGeom>
                          <a:noFill/>
                        </pic:spPr>
                      </pic:pic>
                    </a:graphicData>
                  </a:graphic>
                </wp:inline>
              </w:drawing>
            </w:r>
          </w:p>
        </w:tc>
      </w:tr>
      <w:tr w:rsidR="003724A7" w:rsidRPr="00787F6B" w:rsidTr="00EE77AC">
        <w:tc>
          <w:tcPr>
            <w:tcW w:w="15128" w:type="dxa"/>
            <w:gridSpan w:val="2"/>
          </w:tcPr>
          <w:p w:rsidR="003724A7" w:rsidRPr="00787F6B" w:rsidRDefault="003724A7" w:rsidP="003724A7">
            <w:pPr>
              <w:ind w:firstLine="284"/>
              <w:jc w:val="center"/>
              <w:rPr>
                <w:rFonts w:ascii="Times New Roman" w:hAnsi="Times New Roman" w:cs="Times New Roman"/>
                <w:b/>
                <w:i/>
                <w:sz w:val="24"/>
                <w:szCs w:val="24"/>
              </w:rPr>
            </w:pPr>
            <w:r w:rsidRPr="00787F6B">
              <w:rPr>
                <w:rFonts w:ascii="Times New Roman" w:hAnsi="Times New Roman" w:cs="Times New Roman"/>
                <w:b/>
                <w:i/>
                <w:sz w:val="24"/>
                <w:szCs w:val="24"/>
              </w:rPr>
              <w:t>Інструкція щодо заповнення форми звітності № 16-НКРЕКП-моніторинг-передача (місячна) «Звіт про рівень розрахунків»</w:t>
            </w:r>
          </w:p>
        </w:tc>
      </w:tr>
      <w:tr w:rsidR="004A18F8" w:rsidRPr="00787F6B" w:rsidTr="001B4138">
        <w:tc>
          <w:tcPr>
            <w:tcW w:w="7687" w:type="dxa"/>
          </w:tcPr>
          <w:p w:rsidR="0003361A" w:rsidRPr="00787F6B" w:rsidRDefault="009B21A3" w:rsidP="003724A7">
            <w:pPr>
              <w:ind w:firstLine="284"/>
              <w:jc w:val="both"/>
              <w:rPr>
                <w:rFonts w:ascii="Times New Roman" w:hAnsi="Times New Roman" w:cs="Times New Roman"/>
                <w:sz w:val="24"/>
                <w:szCs w:val="24"/>
              </w:rPr>
            </w:pPr>
            <w:r w:rsidRPr="00787F6B">
              <w:rPr>
                <w:rFonts w:ascii="Times New Roman" w:hAnsi="Times New Roman" w:cs="Times New Roman"/>
                <w:b/>
                <w:sz w:val="24"/>
                <w:szCs w:val="24"/>
              </w:rPr>
              <w:t xml:space="preserve">3.7 У додатку 1 «Інформація щодо заборгованості користувачів системи за послугу з передачі електричної енергії» </w:t>
            </w:r>
            <w:r w:rsidRPr="00787F6B">
              <w:rPr>
                <w:rFonts w:ascii="Times New Roman" w:hAnsi="Times New Roman" w:cs="Times New Roman"/>
                <w:sz w:val="24"/>
                <w:szCs w:val="24"/>
              </w:rPr>
              <w:t>до форми звітності № 16 відображається інформація щодо розрахунків користувачів системи передачі за послуги з передачі електричної енергії в розрізі користувачів системи передачі, а саме щодо обсягів передачі електричної енергії у звітному місяці (графа 1), суми коштів, нарахованої за переданий у звітному місяці обсяг електричної енергії (без ПДВ) (графа 2), суми коштів, сплаченої за переданий у звітному місяці обсяг електричної енергії (графа 3) станом на 20-те число місяця, наступного за звітним, заборгованості за обсяги електричної енергії, переданий за фактичний період (місяць) (графа 4), за попередні періоди (місяці) поточного року (графа 5), за попередні періоди минулих років (графа 6) та сумарної заборгованості (графа 7) станом на 20-те число місяця, н</w:t>
            </w:r>
            <w:r w:rsidR="003724A7" w:rsidRPr="00787F6B">
              <w:rPr>
                <w:rFonts w:ascii="Times New Roman" w:hAnsi="Times New Roman" w:cs="Times New Roman"/>
                <w:sz w:val="24"/>
                <w:szCs w:val="24"/>
              </w:rPr>
              <w:t>аступного за звітним (без ПДВ).</w:t>
            </w:r>
          </w:p>
        </w:tc>
        <w:tc>
          <w:tcPr>
            <w:tcW w:w="7441" w:type="dxa"/>
          </w:tcPr>
          <w:p w:rsidR="0003361A" w:rsidRPr="00787F6B" w:rsidRDefault="003724A7" w:rsidP="003724A7">
            <w:pPr>
              <w:ind w:firstLine="281"/>
              <w:jc w:val="both"/>
              <w:rPr>
                <w:rFonts w:ascii="Times New Roman" w:hAnsi="Times New Roman" w:cs="Times New Roman"/>
                <w:sz w:val="24"/>
                <w:szCs w:val="24"/>
              </w:rPr>
            </w:pPr>
            <w:r w:rsidRPr="00787F6B">
              <w:rPr>
                <w:rFonts w:ascii="Times New Roman" w:hAnsi="Times New Roman" w:cs="Times New Roman"/>
                <w:b/>
                <w:sz w:val="24"/>
                <w:szCs w:val="24"/>
              </w:rPr>
              <w:t xml:space="preserve">3.7 У додатку 1 «Інформація щодо розрахунків користувачів системи за послугу з передачі електричної енергії» </w:t>
            </w:r>
            <w:r w:rsidRPr="00787F6B">
              <w:rPr>
                <w:rFonts w:ascii="Times New Roman" w:hAnsi="Times New Roman" w:cs="Times New Roman"/>
                <w:sz w:val="24"/>
                <w:szCs w:val="24"/>
              </w:rPr>
              <w:t>до форми звітності № 16 відображається інформація щодо розрахунків користувачів системи передачі за послуги з передачі електричної енергії в розрізі користувачів системи передачі, а саме щодо обсягів передачі електричної енергії у звітному місяці (графа 1), суми коштів, нарахованої за переданий у звітному місяці обсяг електричної енергії (без ПДВ) (графа 2), суми коштів, сплаченої за переданий у звітному місяці обсяг електричної енергії (графа 3) станом на 20-те число місяця, наступного за звітним, заборгованості за обсяги електричної енергії, переданий за фактичний період (місяць) (графа 4), за попередні періоди (місяці) поточного року (графа 5), за попередні періоди минулих років (графа 6) та сумарної заборгованості (графа 7) станом на 20-те число місяця, наступного за звітним (без ПДВ).</w:t>
            </w:r>
          </w:p>
        </w:tc>
      </w:tr>
      <w:tr w:rsidR="004A18F8" w:rsidRPr="00787F6B" w:rsidTr="001B4138">
        <w:tc>
          <w:tcPr>
            <w:tcW w:w="7687" w:type="dxa"/>
          </w:tcPr>
          <w:p w:rsidR="0003361A" w:rsidRPr="00787F6B" w:rsidRDefault="009B21A3" w:rsidP="003724A7">
            <w:pPr>
              <w:ind w:firstLine="284"/>
              <w:jc w:val="both"/>
              <w:rPr>
                <w:rFonts w:ascii="Times New Roman" w:hAnsi="Times New Roman" w:cs="Times New Roman"/>
                <w:sz w:val="24"/>
                <w:szCs w:val="24"/>
              </w:rPr>
            </w:pPr>
            <w:r w:rsidRPr="00787F6B">
              <w:rPr>
                <w:rFonts w:ascii="Times New Roman" w:hAnsi="Times New Roman" w:cs="Times New Roman"/>
                <w:b/>
                <w:sz w:val="24"/>
                <w:szCs w:val="24"/>
              </w:rPr>
              <w:t xml:space="preserve">3.8. У додатку 2 «Інформація щодо заборгованості користувачів системи за послуги з диспетчерського (оперативно-технологічного) управління» </w:t>
            </w:r>
            <w:r w:rsidRPr="00787F6B">
              <w:rPr>
                <w:rFonts w:ascii="Times New Roman" w:hAnsi="Times New Roman" w:cs="Times New Roman"/>
                <w:sz w:val="24"/>
                <w:szCs w:val="24"/>
              </w:rPr>
              <w:t xml:space="preserve">до форми звітності № 16 відображається інформація щодо розрахунків користувачів системи передачі за послуги з диспетчерського (оперативно-технологічного) управління в розрізі користувачів системи передачі, а саме щодо обсягів наданих послуг з диспетчерського (оперативно-технологічного) управління у звітному місяці (графа 1), суми коштів, нарахованої за надані послуги (без ПДВ) у звітному місяці (графа 2), суми коштів, сплаченої за надані у звітному місяці послуги </w:t>
            </w:r>
            <w:r w:rsidRPr="00787F6B">
              <w:rPr>
                <w:rFonts w:ascii="Times New Roman" w:hAnsi="Times New Roman" w:cs="Times New Roman"/>
                <w:sz w:val="24"/>
                <w:szCs w:val="24"/>
              </w:rPr>
              <w:lastRenderedPageBreak/>
              <w:t>(графа 3) станом на 20-те число місяця, наступного за звітним, заборгованості за надані обсяги послуги з диспетчерського (оперативно-технологічного) управління за фактичний період (місяць) (графа 4), за попередні періоди (місяці) поточного року (графа 5), за попередні періоди минулих років (графа 6) та сумарної заборгованості (графа 7) станом на 20-те число місяця, н</w:t>
            </w:r>
            <w:r w:rsidR="003724A7" w:rsidRPr="00787F6B">
              <w:rPr>
                <w:rFonts w:ascii="Times New Roman" w:hAnsi="Times New Roman" w:cs="Times New Roman"/>
                <w:sz w:val="24"/>
                <w:szCs w:val="24"/>
              </w:rPr>
              <w:t>аступного за звітним (без ПДВ).</w:t>
            </w:r>
          </w:p>
        </w:tc>
        <w:tc>
          <w:tcPr>
            <w:tcW w:w="7441" w:type="dxa"/>
          </w:tcPr>
          <w:p w:rsidR="0003361A" w:rsidRPr="00787F6B" w:rsidRDefault="003724A7" w:rsidP="003724A7">
            <w:pPr>
              <w:ind w:firstLine="709"/>
              <w:jc w:val="both"/>
              <w:rPr>
                <w:rFonts w:ascii="Times New Roman" w:hAnsi="Times New Roman" w:cs="Times New Roman"/>
                <w:sz w:val="24"/>
                <w:szCs w:val="24"/>
              </w:rPr>
            </w:pPr>
            <w:r w:rsidRPr="00787F6B">
              <w:rPr>
                <w:rFonts w:ascii="Times New Roman" w:hAnsi="Times New Roman" w:cs="Times New Roman"/>
                <w:b/>
                <w:sz w:val="24"/>
                <w:szCs w:val="24"/>
              </w:rPr>
              <w:lastRenderedPageBreak/>
              <w:t xml:space="preserve">3.8. У додатку 2 «Інформація щодо розрахунків користувачів системи  за послуги з диспетчерського (оперативно-технологічного) управління» </w:t>
            </w:r>
            <w:r w:rsidRPr="00787F6B">
              <w:rPr>
                <w:rFonts w:ascii="Times New Roman" w:hAnsi="Times New Roman" w:cs="Times New Roman"/>
                <w:sz w:val="24"/>
                <w:szCs w:val="24"/>
              </w:rPr>
              <w:t xml:space="preserve">до форми звітності № 16 відображається інформація щодо розрахунків користувачів системи передачі за послуги з диспетчерського (оперативно-технологічного) управління в розрізі користувачів системи передачі, а саме щодо обсягів наданих послуг з диспетчерського (оперативно-технологічного) управління у звітному місяці (графа 1), суми коштів, нарахованої за надані послуги (без ПДВ) у звітному місяці (графа 2), </w:t>
            </w:r>
            <w:r w:rsidRPr="00787F6B">
              <w:rPr>
                <w:rFonts w:ascii="Times New Roman" w:hAnsi="Times New Roman" w:cs="Times New Roman"/>
                <w:sz w:val="24"/>
                <w:szCs w:val="24"/>
              </w:rPr>
              <w:lastRenderedPageBreak/>
              <w:t>суми коштів, сплаченої за надані у звітному місяці послуги (графа 3) станом на 20-те число місяця, наступного за звітним, заборгованості за надані обсяги послуги з диспетчерського (оперативно-технологічного) управління за фактичний період (місяць) (графа 4), за попередні періоди (місяці) поточного року (графа 5), за попередні періоди минулих років (графа 6) та сумарної заборгованості (графа 7) станом на 20-те число місяця, наступного за звітним (без ПДВ).</w:t>
            </w:r>
          </w:p>
        </w:tc>
      </w:tr>
      <w:tr w:rsidR="004A18F8" w:rsidRPr="00787F6B" w:rsidTr="001B4138">
        <w:tc>
          <w:tcPr>
            <w:tcW w:w="7687" w:type="dxa"/>
          </w:tcPr>
          <w:p w:rsidR="003724A7" w:rsidRPr="00787F6B" w:rsidRDefault="003724A7" w:rsidP="003724A7">
            <w:pPr>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 xml:space="preserve">3.9. У розділі І «Інформація щодо розрахунків ОСП перед постачальниками послуг з балансування за балансуючу електричну енергію» додатку 3 «Інформація щодо розрахунків на балансуючому ринку» (далі – додаток 3) до форми звітності № 16 відображається інформація щодо розрахунків ОСП перед ППБ за балансуючу електричну енергію в розрізі ППБ, а саме щодо суми коштів до сплати ОСП за звітний місяць (графа 1), суми коштів, сплаченої ОСП за продану ППБ у звітному місяці балансуючу енергію (графа 2) станом на 20-те число місяця, наступного за звітним, заборгованості ОСП за балансуючу електричну енергію за фактичний період (місяць) (графа 3), за попередні періоди (місяці) поточного року (графа 4), за попередні періоди минулих років (графа 5) та сумарної заборгованості (графа 6) станом на 20-те число місяця, наступного за звітним (без ПДВ). </w:t>
            </w:r>
          </w:p>
          <w:p w:rsidR="003724A7" w:rsidRPr="00787F6B" w:rsidRDefault="003724A7" w:rsidP="003724A7">
            <w:pPr>
              <w:ind w:firstLine="284"/>
              <w:jc w:val="both"/>
              <w:rPr>
                <w:rFonts w:ascii="Times New Roman" w:hAnsi="Times New Roman" w:cs="Times New Roman"/>
                <w:sz w:val="24"/>
                <w:szCs w:val="24"/>
              </w:rPr>
            </w:pPr>
            <w:r w:rsidRPr="00787F6B">
              <w:rPr>
                <w:rFonts w:ascii="Times New Roman" w:hAnsi="Times New Roman" w:cs="Times New Roman"/>
                <w:sz w:val="24"/>
                <w:szCs w:val="24"/>
              </w:rPr>
              <w:t>У випадку належності певного учасника ринку до декількох ролей, його віднесення до відповідної ролі здійснюється за такою ієрархією: виробник, оператор УЗЕ, агрегатор, споживач.</w:t>
            </w:r>
          </w:p>
          <w:p w:rsidR="003724A7" w:rsidRPr="00787F6B" w:rsidRDefault="003724A7" w:rsidP="003724A7">
            <w:pPr>
              <w:ind w:firstLine="284"/>
              <w:jc w:val="both"/>
              <w:rPr>
                <w:rFonts w:ascii="Times New Roman" w:hAnsi="Times New Roman" w:cs="Times New Roman"/>
                <w:b/>
                <w:sz w:val="24"/>
                <w:szCs w:val="24"/>
              </w:rPr>
            </w:pPr>
            <w:r w:rsidRPr="00787F6B">
              <w:rPr>
                <w:rFonts w:ascii="Times New Roman" w:hAnsi="Times New Roman" w:cs="Times New Roman"/>
                <w:sz w:val="24"/>
                <w:szCs w:val="24"/>
              </w:rPr>
              <w:t>У розділі ІI</w:t>
            </w:r>
            <w:r w:rsidRPr="00787F6B">
              <w:rPr>
                <w:rFonts w:ascii="Times New Roman" w:hAnsi="Times New Roman" w:cs="Times New Roman"/>
                <w:b/>
                <w:sz w:val="24"/>
                <w:szCs w:val="24"/>
              </w:rPr>
              <w:t xml:space="preserve"> «Інформація щодо заборгованості постачальників послуг з балансування перед ОСП за балансуючу електричну енергію» </w:t>
            </w:r>
            <w:r w:rsidRPr="00787F6B">
              <w:rPr>
                <w:rFonts w:ascii="Times New Roman" w:hAnsi="Times New Roman" w:cs="Times New Roman"/>
                <w:sz w:val="24"/>
                <w:szCs w:val="24"/>
              </w:rPr>
              <w:t xml:space="preserve">додатку 3 відображається інформація щодо розрахунків ППБ перед ОСП за балансуючу електричну енергію в розрізі ППБ, а саме щодо суми коштів до сплати ППБ  за звітний місяць (графа 1), суми коштів, сплаченої ППБ за куплену ППБ у звітному місяці балансуючу енергію (графа 2) станом на 20-те число місяця, наступного за звітним, заборгованості ППБ за балансуючу електричну енергію за фактичний період (місяць) (графа 3), за попередні періоди (місяці) поточного року (графа 4), за попередні періоди минулих років (графа 5) та сумарної </w:t>
            </w:r>
            <w:r w:rsidRPr="00787F6B">
              <w:rPr>
                <w:rFonts w:ascii="Times New Roman" w:hAnsi="Times New Roman" w:cs="Times New Roman"/>
                <w:sz w:val="24"/>
                <w:szCs w:val="24"/>
              </w:rPr>
              <w:lastRenderedPageBreak/>
              <w:t>заборгованості (графа 6) станом на 20-те число місяця, наступного за звітним (без ПДВ).</w:t>
            </w:r>
          </w:p>
          <w:p w:rsidR="003724A7" w:rsidRPr="00787F6B" w:rsidRDefault="003724A7" w:rsidP="003724A7">
            <w:pPr>
              <w:ind w:firstLine="284"/>
              <w:jc w:val="both"/>
              <w:rPr>
                <w:rFonts w:ascii="Times New Roman" w:hAnsi="Times New Roman" w:cs="Times New Roman"/>
                <w:sz w:val="24"/>
                <w:szCs w:val="24"/>
              </w:rPr>
            </w:pPr>
            <w:r w:rsidRPr="00787F6B">
              <w:rPr>
                <w:rFonts w:ascii="Times New Roman" w:hAnsi="Times New Roman" w:cs="Times New Roman"/>
                <w:sz w:val="24"/>
                <w:szCs w:val="24"/>
              </w:rPr>
              <w:t>У випадку належності певного учасника ринку до декількох ролей, його віднесення до відповідної ролі здійснюється за такою ієрархією: виробник, оператор УЗЕ, агрегатор, споживач.</w:t>
            </w:r>
          </w:p>
          <w:p w:rsidR="003724A7" w:rsidRPr="00787F6B" w:rsidRDefault="003724A7" w:rsidP="003724A7">
            <w:pPr>
              <w:ind w:firstLine="284"/>
              <w:jc w:val="both"/>
              <w:rPr>
                <w:rFonts w:ascii="Times New Roman" w:hAnsi="Times New Roman" w:cs="Times New Roman"/>
                <w:b/>
                <w:strike/>
                <w:sz w:val="24"/>
                <w:szCs w:val="24"/>
              </w:rPr>
            </w:pPr>
            <w:r w:rsidRPr="00787F6B">
              <w:rPr>
                <w:rFonts w:ascii="Times New Roman" w:hAnsi="Times New Roman" w:cs="Times New Roman"/>
                <w:sz w:val="24"/>
                <w:szCs w:val="24"/>
              </w:rPr>
              <w:t>У розділі ІІІ</w:t>
            </w:r>
            <w:r w:rsidRPr="00787F6B">
              <w:rPr>
                <w:rFonts w:ascii="Times New Roman" w:hAnsi="Times New Roman" w:cs="Times New Roman"/>
                <w:b/>
                <w:sz w:val="24"/>
                <w:szCs w:val="24"/>
              </w:rPr>
              <w:t xml:space="preserve"> «Інформація щодо заборгованості ОСП перед СВБ за продані СВБ небаланси» </w:t>
            </w:r>
            <w:r w:rsidRPr="00787F6B">
              <w:rPr>
                <w:rFonts w:ascii="Times New Roman" w:hAnsi="Times New Roman" w:cs="Times New Roman"/>
                <w:sz w:val="24"/>
                <w:szCs w:val="24"/>
              </w:rPr>
              <w:t>додатку 3 відображається</w:t>
            </w:r>
            <w:r w:rsidRPr="00787F6B">
              <w:rPr>
                <w:rFonts w:ascii="Times New Roman" w:hAnsi="Times New Roman" w:cs="Times New Roman"/>
                <w:b/>
                <w:sz w:val="24"/>
                <w:szCs w:val="24"/>
              </w:rPr>
              <w:t xml:space="preserve"> </w:t>
            </w:r>
            <w:r w:rsidRPr="00787F6B">
              <w:rPr>
                <w:rFonts w:ascii="Times New Roman" w:hAnsi="Times New Roman" w:cs="Times New Roman"/>
                <w:sz w:val="24"/>
                <w:szCs w:val="24"/>
              </w:rPr>
              <w:t xml:space="preserve">інформація щодо розрахунків ОСП перед CПБ за продану СВБ електричну енергію в розрізі CПБ, а саме щодо суми коштів до сплати ОСП  за звітний місяць (графа 1), суми коштів, сплаченої ОСП за продані СВБ у звітному місяці небаланси (графа 2) станом на 20-те число місяця, наступного за звітним, заборгованості ОСП за небаланси за фактичний період (місяць) (графа 3), за попередні періоди (місяці) поточного року (графа 4), за попередні періоди минулих років (графа 5) та сумарної заборгованості (графа 6) станом на 20-те число місяця, наступного за звітним (без ПДВ). </w:t>
            </w:r>
            <w:r w:rsidRPr="00787F6B">
              <w:rPr>
                <w:rFonts w:ascii="Times New Roman" w:hAnsi="Times New Roman" w:cs="Times New Roman"/>
                <w:b/>
                <w:strike/>
                <w:sz w:val="24"/>
                <w:szCs w:val="24"/>
              </w:rPr>
              <w:t>У випадку наявності декількох ліцензій на провадження господарської діяльності на ринку електричної енергії у графі Г зазначаються (через кому) усі ролі учасника ринку електричної енергії відповідно до отриманих ним ліцензій.</w:t>
            </w:r>
          </w:p>
          <w:p w:rsidR="003724A7" w:rsidRPr="00787F6B" w:rsidRDefault="003724A7" w:rsidP="003724A7">
            <w:pPr>
              <w:ind w:firstLine="284"/>
              <w:jc w:val="both"/>
              <w:rPr>
                <w:rFonts w:ascii="Times New Roman" w:hAnsi="Times New Roman" w:cs="Times New Roman"/>
                <w:sz w:val="24"/>
                <w:szCs w:val="24"/>
              </w:rPr>
            </w:pPr>
            <w:r w:rsidRPr="00787F6B">
              <w:rPr>
                <w:rFonts w:ascii="Times New Roman" w:hAnsi="Times New Roman" w:cs="Times New Roman"/>
                <w:sz w:val="24"/>
                <w:szCs w:val="24"/>
              </w:rPr>
              <w:t>У випадку належності певного учасника ринку до декількох ролей, його віднесення до відповідної ролі здійснюється за такою ієрархією: оператор системи розподілу, ОМСР, гарантований покупець, виробник, електропостачальник, трейдер, оператор УЗЕ, агрегатор, споживач.</w:t>
            </w:r>
          </w:p>
          <w:p w:rsidR="003724A7" w:rsidRPr="00787F6B" w:rsidRDefault="003724A7" w:rsidP="003724A7">
            <w:pPr>
              <w:ind w:firstLine="284"/>
              <w:jc w:val="both"/>
              <w:rPr>
                <w:rFonts w:ascii="Times New Roman" w:hAnsi="Times New Roman" w:cs="Times New Roman"/>
                <w:b/>
                <w:sz w:val="24"/>
                <w:szCs w:val="24"/>
              </w:rPr>
            </w:pPr>
          </w:p>
          <w:p w:rsidR="003724A7" w:rsidRPr="00787F6B" w:rsidRDefault="003724A7" w:rsidP="003724A7">
            <w:pPr>
              <w:ind w:firstLine="284"/>
              <w:jc w:val="both"/>
              <w:rPr>
                <w:rFonts w:ascii="Times New Roman" w:hAnsi="Times New Roman" w:cs="Times New Roman"/>
                <w:b/>
                <w:sz w:val="24"/>
                <w:szCs w:val="24"/>
              </w:rPr>
            </w:pPr>
            <w:r w:rsidRPr="00787F6B">
              <w:rPr>
                <w:rFonts w:ascii="Times New Roman" w:hAnsi="Times New Roman" w:cs="Times New Roman"/>
                <w:sz w:val="24"/>
                <w:szCs w:val="24"/>
              </w:rPr>
              <w:t>У розділі ІV</w:t>
            </w:r>
            <w:r w:rsidRPr="00787F6B">
              <w:rPr>
                <w:rFonts w:ascii="Times New Roman" w:hAnsi="Times New Roman" w:cs="Times New Roman"/>
                <w:b/>
                <w:sz w:val="24"/>
                <w:szCs w:val="24"/>
              </w:rPr>
              <w:t xml:space="preserve"> «Інформація щодо заборгованості СВБ перед ОСП за куплені СВБ небаланси» </w:t>
            </w:r>
            <w:r w:rsidRPr="00787F6B">
              <w:rPr>
                <w:rFonts w:ascii="Times New Roman" w:hAnsi="Times New Roman" w:cs="Times New Roman"/>
                <w:sz w:val="24"/>
                <w:szCs w:val="24"/>
              </w:rPr>
              <w:t>додатку 3 відображається інформація щодо розрахунків СВБ перед ОСП за куплену електричну енергію в розрізі CВБ, а саме щодо суми коштів до сплати СВБ  за звітний місяць (графа 1), суми коштів, сплаченої СВБ за куплені СВБ у звітному місяці небаланси (графа 2) станом на 20-те число місяця, наступного за звітним, заборгованості СВБ за небаланси за фактичний період (місяць) (графа 3), за попередні періоди (місяці) поточного року (графа 4), за попередні періоди минулих років (графа 5) та сумарної заборгованості (графа 6) станом на 20-те число місяця, наступного за звітним (без ПДВ).</w:t>
            </w:r>
            <w:r w:rsidRPr="00787F6B">
              <w:rPr>
                <w:rFonts w:ascii="Times New Roman" w:hAnsi="Times New Roman" w:cs="Times New Roman"/>
                <w:b/>
                <w:sz w:val="24"/>
                <w:szCs w:val="24"/>
              </w:rPr>
              <w:t xml:space="preserve"> </w:t>
            </w:r>
            <w:r w:rsidRPr="00787F6B">
              <w:rPr>
                <w:rFonts w:ascii="Times New Roman" w:hAnsi="Times New Roman" w:cs="Times New Roman"/>
                <w:b/>
                <w:strike/>
                <w:sz w:val="24"/>
                <w:szCs w:val="24"/>
              </w:rPr>
              <w:t xml:space="preserve">У </w:t>
            </w:r>
            <w:r w:rsidRPr="00787F6B">
              <w:rPr>
                <w:rFonts w:ascii="Times New Roman" w:hAnsi="Times New Roman" w:cs="Times New Roman"/>
                <w:b/>
                <w:strike/>
                <w:sz w:val="24"/>
                <w:szCs w:val="24"/>
              </w:rPr>
              <w:lastRenderedPageBreak/>
              <w:t>випадку наявності декількох ліцензій на провадження господарської діяльності на ринку електричної енергії у графі Г зазначаються (через кому) усі ролі учасника ринку електричної енергії відповідно до отриманих ним ліцензій.</w:t>
            </w:r>
          </w:p>
          <w:p w:rsidR="0003361A" w:rsidRPr="00787F6B" w:rsidRDefault="003724A7" w:rsidP="003724A7">
            <w:pPr>
              <w:ind w:firstLine="284"/>
              <w:jc w:val="both"/>
              <w:rPr>
                <w:rFonts w:ascii="Times New Roman" w:hAnsi="Times New Roman" w:cs="Times New Roman"/>
                <w:sz w:val="24"/>
                <w:szCs w:val="24"/>
              </w:rPr>
            </w:pPr>
            <w:r w:rsidRPr="00787F6B">
              <w:rPr>
                <w:rFonts w:ascii="Times New Roman" w:hAnsi="Times New Roman" w:cs="Times New Roman"/>
                <w:sz w:val="24"/>
                <w:szCs w:val="24"/>
              </w:rPr>
              <w:t>У випадку належності певного учасника ринку до декількох ролей, його віднесення до відповідної ролі здійснюється за такою ієрархією: оператор системи розподілу, ОМСР, гарантований покупець, виробник, електропостачальник, трейдер, оператор УЗЕ, агрегатор, споживач.</w:t>
            </w:r>
          </w:p>
        </w:tc>
        <w:tc>
          <w:tcPr>
            <w:tcW w:w="7441" w:type="dxa"/>
          </w:tcPr>
          <w:p w:rsidR="003724A7" w:rsidRPr="00787F6B" w:rsidRDefault="003724A7" w:rsidP="003724A7">
            <w:pPr>
              <w:ind w:firstLine="284"/>
              <w:jc w:val="both"/>
              <w:rPr>
                <w:rFonts w:ascii="Times New Roman" w:hAnsi="Times New Roman" w:cs="Times New Roman"/>
                <w:sz w:val="24"/>
                <w:szCs w:val="24"/>
              </w:rPr>
            </w:pPr>
            <w:r w:rsidRPr="00787F6B">
              <w:rPr>
                <w:rFonts w:ascii="Times New Roman" w:hAnsi="Times New Roman" w:cs="Times New Roman"/>
                <w:sz w:val="24"/>
                <w:szCs w:val="24"/>
              </w:rPr>
              <w:lastRenderedPageBreak/>
              <w:t xml:space="preserve">3.9. У розділі І «Інформація щодо розрахунків ОСП перед постачальниками послуг з балансування за балансуючу електричну енергію» додатку 3 «Інформація щодо розрахунків на балансуючому ринку» (далі – додаток 3) до форми звітності № 16 відображається інформація щодо розрахунків ОСП перед ППБ за балансуючу електричну енергію в розрізі ППБ, а саме щодо суми коштів до сплати ОСП за звітний місяць (графа 1), суми коштів, сплаченої ОСП за продану ППБ у звітному місяці балансуючу енергію (графа 2) станом на 20-те число місяця, наступного за звітним, заборгованості ОСП за балансуючу електричну енергію за фактичний період (місяць) (графа 3), за попередні періоди (місяці) поточного року (графа 4), за попередні періоди минулих років (графа 5) та сумарної заборгованості (графа 6) станом на 20-те число місяця, наступного за звітним (без ПДВ). </w:t>
            </w:r>
          </w:p>
          <w:p w:rsidR="003724A7" w:rsidRPr="00787F6B" w:rsidRDefault="003724A7" w:rsidP="003724A7">
            <w:pPr>
              <w:ind w:firstLine="284"/>
              <w:jc w:val="both"/>
              <w:rPr>
                <w:rFonts w:ascii="Times New Roman" w:hAnsi="Times New Roman" w:cs="Times New Roman"/>
                <w:sz w:val="24"/>
                <w:szCs w:val="24"/>
              </w:rPr>
            </w:pPr>
            <w:r w:rsidRPr="00787F6B">
              <w:rPr>
                <w:rFonts w:ascii="Times New Roman" w:hAnsi="Times New Roman" w:cs="Times New Roman"/>
                <w:sz w:val="24"/>
                <w:szCs w:val="24"/>
              </w:rPr>
              <w:t>У випадку належності певного учасника ринку до декількох ролей, його віднесення до відповідної ролі здійснюється за такою ієрархією: виробник, оператор УЗЕ, агрегатор, споживач.</w:t>
            </w:r>
          </w:p>
          <w:p w:rsidR="003724A7" w:rsidRPr="00787F6B" w:rsidRDefault="003724A7" w:rsidP="003724A7">
            <w:pPr>
              <w:ind w:firstLine="284"/>
              <w:jc w:val="both"/>
              <w:rPr>
                <w:rFonts w:ascii="Times New Roman" w:hAnsi="Times New Roman" w:cs="Times New Roman"/>
                <w:b/>
                <w:sz w:val="24"/>
                <w:szCs w:val="24"/>
              </w:rPr>
            </w:pPr>
            <w:r w:rsidRPr="00787F6B">
              <w:rPr>
                <w:rFonts w:ascii="Times New Roman" w:hAnsi="Times New Roman" w:cs="Times New Roman"/>
                <w:sz w:val="24"/>
                <w:szCs w:val="24"/>
              </w:rPr>
              <w:t>У розділі ІI</w:t>
            </w:r>
            <w:r w:rsidRPr="00787F6B">
              <w:rPr>
                <w:rFonts w:ascii="Times New Roman" w:hAnsi="Times New Roman" w:cs="Times New Roman"/>
                <w:b/>
                <w:sz w:val="24"/>
                <w:szCs w:val="24"/>
              </w:rPr>
              <w:t xml:space="preserve"> «Інформація щодо розрахунків постачальників послуг з балансування перед ОСП за балансуючу електричну енергію» </w:t>
            </w:r>
            <w:r w:rsidRPr="00787F6B">
              <w:rPr>
                <w:rFonts w:ascii="Times New Roman" w:hAnsi="Times New Roman" w:cs="Times New Roman"/>
                <w:sz w:val="24"/>
                <w:szCs w:val="24"/>
              </w:rPr>
              <w:t xml:space="preserve">додатку 3 відображається інформація щодо розрахунків ППБ перед ОСП за балансуючу електричну енергію в розрізі ППБ, а саме щодо суми коштів до сплати ППБ  за звітний місяць (графа 1), суми коштів, сплаченої ППБ за куплену ППБ у звітному місяці балансуючу енергію (графа 2) станом на 20-те число місяця, наступного за звітним, заборгованості ППБ за балансуючу електричну енергію за фактичний період (місяць) (графа 3), за попередні періоди (місяці) поточного року (графа 4), за попередні періоди минулих років (графа 5) та сумарної </w:t>
            </w:r>
            <w:r w:rsidRPr="00787F6B">
              <w:rPr>
                <w:rFonts w:ascii="Times New Roman" w:hAnsi="Times New Roman" w:cs="Times New Roman"/>
                <w:sz w:val="24"/>
                <w:szCs w:val="24"/>
              </w:rPr>
              <w:lastRenderedPageBreak/>
              <w:t>заборгованості (графа 6) станом на 20-те число місяця, наступного за звітним (без ПДВ).</w:t>
            </w:r>
          </w:p>
          <w:p w:rsidR="003724A7" w:rsidRPr="00787F6B" w:rsidRDefault="003724A7" w:rsidP="003724A7">
            <w:pPr>
              <w:ind w:firstLine="284"/>
              <w:jc w:val="both"/>
              <w:rPr>
                <w:rFonts w:ascii="Times New Roman" w:hAnsi="Times New Roman" w:cs="Times New Roman"/>
                <w:sz w:val="24"/>
                <w:szCs w:val="24"/>
              </w:rPr>
            </w:pPr>
            <w:r w:rsidRPr="00787F6B">
              <w:rPr>
                <w:rFonts w:ascii="Times New Roman" w:hAnsi="Times New Roman" w:cs="Times New Roman"/>
                <w:sz w:val="24"/>
                <w:szCs w:val="24"/>
              </w:rPr>
              <w:t>У випадку належності певного учасника ринку до декількох ролей, його віднесення до відповідної ролі здійснюється за такою ієрархією: виробник, оператор УЗЕ, агрегатор, споживач.</w:t>
            </w:r>
          </w:p>
          <w:p w:rsidR="003724A7" w:rsidRPr="00787F6B" w:rsidRDefault="003724A7" w:rsidP="003724A7">
            <w:pPr>
              <w:ind w:firstLine="284"/>
              <w:jc w:val="both"/>
              <w:rPr>
                <w:rFonts w:ascii="Times New Roman" w:hAnsi="Times New Roman" w:cs="Times New Roman"/>
                <w:b/>
                <w:sz w:val="24"/>
                <w:szCs w:val="24"/>
              </w:rPr>
            </w:pPr>
            <w:r w:rsidRPr="00787F6B">
              <w:rPr>
                <w:rFonts w:ascii="Times New Roman" w:hAnsi="Times New Roman" w:cs="Times New Roman"/>
                <w:sz w:val="24"/>
                <w:szCs w:val="24"/>
              </w:rPr>
              <w:t>У розділі ІІІ</w:t>
            </w:r>
            <w:r w:rsidRPr="00787F6B">
              <w:rPr>
                <w:rFonts w:ascii="Times New Roman" w:hAnsi="Times New Roman" w:cs="Times New Roman"/>
                <w:b/>
                <w:sz w:val="24"/>
                <w:szCs w:val="24"/>
              </w:rPr>
              <w:t xml:space="preserve"> «Інформація щодо розрахунків ОСП перед СВБ за продані СВБ небаланси» додатку 3 відображається інформація щодо розрахунків ОСП перед CПБ за продану СВБ електричну енергію в розрізі CПБ, а саме щодо суми коштів до сплати ОСП  за звітний місяць (графа 1), суми коштів, сплаченої ОСП за продані СВБ у звітному місяці небаланси (графа 2) станом на 20-те число місяця, наступного за звітним, заборгованості ОСП за небаланси за фактичний період (місяць) (графа 3), за попередні періоди (місяці) поточного року (графа 4), за попередні періоди минулих років (графа 5) та сумарної заборгованості (графа 6) станом на 20-те число місяця, наступного за звітним (без ПДВ). </w:t>
            </w:r>
          </w:p>
          <w:p w:rsidR="003724A7" w:rsidRPr="00787F6B" w:rsidRDefault="003724A7" w:rsidP="00E15AAA">
            <w:pPr>
              <w:ind w:firstLine="709"/>
              <w:jc w:val="both"/>
            </w:pPr>
          </w:p>
          <w:p w:rsidR="003724A7" w:rsidRPr="00787F6B" w:rsidRDefault="003724A7" w:rsidP="00E15AAA">
            <w:pPr>
              <w:ind w:firstLine="709"/>
              <w:jc w:val="both"/>
            </w:pPr>
          </w:p>
          <w:p w:rsidR="003724A7" w:rsidRPr="00787F6B" w:rsidRDefault="003724A7" w:rsidP="00E15AAA">
            <w:pPr>
              <w:ind w:firstLine="709"/>
              <w:jc w:val="both"/>
            </w:pPr>
          </w:p>
          <w:p w:rsidR="003724A7" w:rsidRPr="00787F6B" w:rsidRDefault="003724A7" w:rsidP="003724A7">
            <w:pPr>
              <w:ind w:firstLine="284"/>
              <w:jc w:val="both"/>
              <w:rPr>
                <w:rFonts w:ascii="Times New Roman" w:hAnsi="Times New Roman" w:cs="Times New Roman"/>
                <w:sz w:val="24"/>
                <w:szCs w:val="24"/>
              </w:rPr>
            </w:pPr>
            <w:r w:rsidRPr="00787F6B">
              <w:rPr>
                <w:rFonts w:ascii="Times New Roman" w:hAnsi="Times New Roman" w:cs="Times New Roman"/>
                <w:sz w:val="24"/>
                <w:szCs w:val="24"/>
              </w:rPr>
              <w:t>У випадку належності певного учасника ринку до декількох ролей, його віднесення до відповідної ролі здійснюється за такою ієрархією: оператор системи розподілу, ОМСР, гарантований покупець, виробник, електропостачальник, трейдер, оператор УЗЕ, агрегатор, споживач.</w:t>
            </w:r>
          </w:p>
          <w:p w:rsidR="003724A7" w:rsidRPr="00787F6B" w:rsidRDefault="003724A7" w:rsidP="003724A7">
            <w:pPr>
              <w:ind w:firstLine="284"/>
              <w:jc w:val="both"/>
              <w:rPr>
                <w:rFonts w:ascii="Times New Roman" w:hAnsi="Times New Roman" w:cs="Times New Roman"/>
                <w:sz w:val="24"/>
                <w:szCs w:val="24"/>
              </w:rPr>
            </w:pPr>
            <w:r w:rsidRPr="00787F6B">
              <w:rPr>
                <w:rFonts w:ascii="Times New Roman" w:hAnsi="Times New Roman" w:cs="Times New Roman"/>
                <w:b/>
                <w:sz w:val="24"/>
                <w:szCs w:val="24"/>
              </w:rPr>
              <w:t xml:space="preserve">У розділі ІV «Інформація щодо розрахунків СВБ перед ОСП за куплені СВБ небаланси» </w:t>
            </w:r>
            <w:r w:rsidRPr="00787F6B">
              <w:rPr>
                <w:rFonts w:ascii="Times New Roman" w:hAnsi="Times New Roman" w:cs="Times New Roman"/>
                <w:sz w:val="24"/>
                <w:szCs w:val="24"/>
              </w:rPr>
              <w:t xml:space="preserve">додатку 3 відображається інформація щодо розрахунків СВБ перед ОСП за куплену електричну енергію в розрізі CВБ, а саме щодо суми коштів до сплати СВБ  за звітний місяць (графа 1), суми коштів, сплаченої СВБ за куплені СВБ у звітному місяці небаланси (графа 2) станом на 20-те число місяця, наступного за звітним, заборгованості СВБ за небаланси за фактичний період (місяць) (графа 3), за попередні періоди (місяці) поточного року (графа 4), за попередні періоди минулих років (графа 5) та сумарної </w:t>
            </w:r>
            <w:r w:rsidRPr="00787F6B">
              <w:rPr>
                <w:rFonts w:ascii="Times New Roman" w:hAnsi="Times New Roman" w:cs="Times New Roman"/>
                <w:sz w:val="24"/>
                <w:szCs w:val="24"/>
              </w:rPr>
              <w:lastRenderedPageBreak/>
              <w:t>заборгованості (графа 6) станом на 20-те число місяця, наступного за звітним (без ПДВ).</w:t>
            </w:r>
          </w:p>
          <w:p w:rsidR="003724A7" w:rsidRPr="00787F6B" w:rsidRDefault="003724A7" w:rsidP="003724A7">
            <w:pPr>
              <w:ind w:firstLine="284"/>
              <w:jc w:val="both"/>
              <w:rPr>
                <w:rFonts w:ascii="Times New Roman" w:hAnsi="Times New Roman" w:cs="Times New Roman"/>
                <w:sz w:val="24"/>
                <w:szCs w:val="24"/>
              </w:rPr>
            </w:pPr>
          </w:p>
          <w:p w:rsidR="003724A7" w:rsidRPr="00787F6B" w:rsidRDefault="003724A7" w:rsidP="003724A7">
            <w:pPr>
              <w:ind w:firstLine="284"/>
              <w:jc w:val="both"/>
              <w:rPr>
                <w:rFonts w:ascii="Times New Roman" w:hAnsi="Times New Roman" w:cs="Times New Roman"/>
                <w:b/>
                <w:sz w:val="24"/>
                <w:szCs w:val="24"/>
              </w:rPr>
            </w:pPr>
          </w:p>
          <w:p w:rsidR="0003361A" w:rsidRPr="00787F6B" w:rsidRDefault="003724A7" w:rsidP="003724A7">
            <w:pPr>
              <w:ind w:firstLine="709"/>
              <w:jc w:val="both"/>
            </w:pPr>
            <w:r w:rsidRPr="00787F6B">
              <w:rPr>
                <w:rFonts w:ascii="Times New Roman" w:hAnsi="Times New Roman" w:cs="Times New Roman"/>
                <w:sz w:val="24"/>
                <w:szCs w:val="24"/>
              </w:rPr>
              <w:t>У випадку належності певного учасника ринку до декількох ролей, його віднесення до відповідної ролі здійснюється за такою ієрархією: оператор системи розподілу, ОМСР, гарантований покупець, виробник, електропостачальник, трейдер, оператор УЗЕ, агрегатор, споживач.</w:t>
            </w:r>
          </w:p>
        </w:tc>
      </w:tr>
      <w:tr w:rsidR="004A18F8" w:rsidRPr="00787F6B" w:rsidTr="001B4138">
        <w:tc>
          <w:tcPr>
            <w:tcW w:w="7687" w:type="dxa"/>
          </w:tcPr>
          <w:p w:rsidR="0003361A" w:rsidRPr="00787F6B" w:rsidRDefault="003724A7" w:rsidP="0003361A">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lastRenderedPageBreak/>
              <w:t>Положення відсутнє</w:t>
            </w:r>
          </w:p>
        </w:tc>
        <w:tc>
          <w:tcPr>
            <w:tcW w:w="7441" w:type="dxa"/>
          </w:tcPr>
          <w:p w:rsidR="0003361A" w:rsidRPr="00787F6B" w:rsidRDefault="00E15AAA" w:rsidP="00E15AAA">
            <w:pPr>
              <w:ind w:firstLine="284"/>
              <w:jc w:val="both"/>
              <w:rPr>
                <w:rFonts w:ascii="Times New Roman" w:hAnsi="Times New Roman" w:cs="Times New Roman"/>
                <w:b/>
                <w:sz w:val="24"/>
                <w:szCs w:val="24"/>
              </w:rPr>
            </w:pPr>
            <w:r w:rsidRPr="00787F6B">
              <w:rPr>
                <w:rFonts w:ascii="Times New Roman" w:hAnsi="Times New Roman" w:cs="Times New Roman"/>
                <w:b/>
                <w:sz w:val="24"/>
                <w:szCs w:val="24"/>
              </w:rPr>
              <w:t>3.12. У додатку 6 «Інформація щодо додаткових нарахувань за результатами судових рішень» до форми звітності № 16 відображається інформація щодо додаткових нарахувань за результатами судових рішень станом на 20-те число місяця</w:t>
            </w:r>
            <w:r w:rsidR="003724A7" w:rsidRPr="00787F6B">
              <w:rPr>
                <w:rFonts w:ascii="Times New Roman" w:hAnsi="Times New Roman" w:cs="Times New Roman"/>
                <w:b/>
                <w:sz w:val="24"/>
                <w:szCs w:val="24"/>
              </w:rPr>
              <w:t>, наступного за звітним.</w:t>
            </w:r>
          </w:p>
        </w:tc>
      </w:tr>
    </w:tbl>
    <w:p w:rsidR="00800CD8" w:rsidRPr="00787F6B" w:rsidRDefault="00800CD8" w:rsidP="00AC4D53">
      <w:pPr>
        <w:spacing w:after="0" w:line="240" w:lineRule="auto"/>
        <w:ind w:firstLine="284"/>
        <w:jc w:val="center"/>
        <w:rPr>
          <w:rFonts w:ascii="Times New Roman" w:hAnsi="Times New Roman" w:cs="Times New Roman"/>
          <w:b/>
          <w:sz w:val="24"/>
          <w:szCs w:val="24"/>
        </w:rPr>
      </w:pPr>
    </w:p>
    <w:p w:rsidR="00800CD8" w:rsidRPr="00787F6B" w:rsidRDefault="00800CD8" w:rsidP="00AC4D53">
      <w:pPr>
        <w:spacing w:after="0" w:line="240" w:lineRule="auto"/>
        <w:ind w:firstLine="284"/>
        <w:rPr>
          <w:rFonts w:ascii="Times New Roman" w:hAnsi="Times New Roman" w:cs="Times New Roman"/>
          <w:sz w:val="24"/>
          <w:szCs w:val="24"/>
        </w:rPr>
      </w:pPr>
    </w:p>
    <w:tbl>
      <w:tblPr>
        <w:tblW w:w="15026" w:type="dxa"/>
        <w:tblLook w:val="04A0" w:firstRow="1" w:lastRow="0" w:firstColumn="1" w:lastColumn="0" w:noHBand="0" w:noVBand="1"/>
      </w:tblPr>
      <w:tblGrid>
        <w:gridCol w:w="5529"/>
        <w:gridCol w:w="9497"/>
      </w:tblGrid>
      <w:tr w:rsidR="00573532" w:rsidRPr="0072226E" w:rsidTr="00573532">
        <w:tc>
          <w:tcPr>
            <w:tcW w:w="5529" w:type="dxa"/>
            <w:shd w:val="clear" w:color="auto" w:fill="auto"/>
          </w:tcPr>
          <w:p w:rsidR="00573532" w:rsidRPr="00787F6B" w:rsidRDefault="00573532" w:rsidP="00573532">
            <w:pPr>
              <w:pStyle w:val="a5"/>
              <w:ind w:firstLine="0"/>
              <w:rPr>
                <w:szCs w:val="28"/>
              </w:rPr>
            </w:pPr>
            <w:r w:rsidRPr="00787F6B">
              <w:rPr>
                <w:szCs w:val="28"/>
              </w:rPr>
              <w:t>Директор Департаменту розслідувань зловживань на оптових енергетичних ринках та моніторингу звітності</w:t>
            </w:r>
          </w:p>
        </w:tc>
        <w:tc>
          <w:tcPr>
            <w:tcW w:w="9497" w:type="dxa"/>
            <w:shd w:val="clear" w:color="auto" w:fill="auto"/>
          </w:tcPr>
          <w:p w:rsidR="00573532" w:rsidRPr="00787F6B" w:rsidRDefault="00573532" w:rsidP="00573532">
            <w:pPr>
              <w:pStyle w:val="a5"/>
              <w:ind w:hanging="270"/>
              <w:jc w:val="right"/>
              <w:rPr>
                <w:szCs w:val="28"/>
              </w:rPr>
            </w:pPr>
          </w:p>
          <w:p w:rsidR="00573532" w:rsidRPr="00787F6B" w:rsidRDefault="00573532" w:rsidP="00573532">
            <w:pPr>
              <w:pStyle w:val="a5"/>
              <w:ind w:hanging="270"/>
              <w:jc w:val="right"/>
              <w:rPr>
                <w:szCs w:val="28"/>
              </w:rPr>
            </w:pPr>
          </w:p>
          <w:p w:rsidR="00573532" w:rsidRPr="0072226E" w:rsidRDefault="00573532" w:rsidP="00573532">
            <w:pPr>
              <w:pStyle w:val="a5"/>
              <w:ind w:hanging="270"/>
              <w:jc w:val="right"/>
              <w:rPr>
                <w:szCs w:val="28"/>
              </w:rPr>
            </w:pPr>
            <w:r w:rsidRPr="00787F6B">
              <w:rPr>
                <w:szCs w:val="28"/>
              </w:rPr>
              <w:t>Тетяна МІЩЕНЕНКО</w:t>
            </w:r>
            <w:bookmarkStart w:id="4" w:name="_GoBack"/>
            <w:bookmarkEnd w:id="4"/>
          </w:p>
        </w:tc>
      </w:tr>
    </w:tbl>
    <w:p w:rsidR="00800CD8" w:rsidRPr="00AC4D53" w:rsidRDefault="00800CD8" w:rsidP="00AC4D53">
      <w:pPr>
        <w:spacing w:after="0" w:line="240" w:lineRule="auto"/>
        <w:ind w:firstLine="284"/>
        <w:rPr>
          <w:rFonts w:ascii="Times New Roman" w:hAnsi="Times New Roman" w:cs="Times New Roman"/>
          <w:sz w:val="24"/>
          <w:szCs w:val="24"/>
        </w:rPr>
      </w:pPr>
    </w:p>
    <w:p w:rsidR="00800CD8" w:rsidRPr="00AC4D53" w:rsidRDefault="00800CD8" w:rsidP="00AC4D53">
      <w:pPr>
        <w:spacing w:after="0" w:line="240" w:lineRule="auto"/>
        <w:ind w:firstLine="284"/>
        <w:rPr>
          <w:rFonts w:ascii="Times New Roman" w:hAnsi="Times New Roman" w:cs="Times New Roman"/>
          <w:sz w:val="24"/>
          <w:szCs w:val="24"/>
        </w:rPr>
      </w:pPr>
    </w:p>
    <w:sectPr w:rsidR="00800CD8" w:rsidRPr="00AC4D53" w:rsidSect="00800CD8">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77"/>
    <w:rsid w:val="0003361A"/>
    <w:rsid w:val="000433DB"/>
    <w:rsid w:val="000A399D"/>
    <w:rsid w:val="000C0F04"/>
    <w:rsid w:val="00143CB5"/>
    <w:rsid w:val="001B38D6"/>
    <w:rsid w:val="001B4138"/>
    <w:rsid w:val="00224B29"/>
    <w:rsid w:val="00243BC9"/>
    <w:rsid w:val="0033434C"/>
    <w:rsid w:val="003724A7"/>
    <w:rsid w:val="003C35CB"/>
    <w:rsid w:val="003F1279"/>
    <w:rsid w:val="003F5492"/>
    <w:rsid w:val="004435E6"/>
    <w:rsid w:val="004A18F8"/>
    <w:rsid w:val="004A49C2"/>
    <w:rsid w:val="00573532"/>
    <w:rsid w:val="005A031C"/>
    <w:rsid w:val="005B2CB0"/>
    <w:rsid w:val="00704925"/>
    <w:rsid w:val="007656DA"/>
    <w:rsid w:val="00787F6B"/>
    <w:rsid w:val="00800CD8"/>
    <w:rsid w:val="0084505E"/>
    <w:rsid w:val="009248B5"/>
    <w:rsid w:val="00985760"/>
    <w:rsid w:val="00985B14"/>
    <w:rsid w:val="009B21A3"/>
    <w:rsid w:val="00A06C44"/>
    <w:rsid w:val="00A746D2"/>
    <w:rsid w:val="00A8686E"/>
    <w:rsid w:val="00AC4D53"/>
    <w:rsid w:val="00B57316"/>
    <w:rsid w:val="00BA0D1F"/>
    <w:rsid w:val="00BA16D7"/>
    <w:rsid w:val="00C64783"/>
    <w:rsid w:val="00D223D6"/>
    <w:rsid w:val="00D87059"/>
    <w:rsid w:val="00DB59E3"/>
    <w:rsid w:val="00E02574"/>
    <w:rsid w:val="00E03F77"/>
    <w:rsid w:val="00E15AAA"/>
    <w:rsid w:val="00E30347"/>
    <w:rsid w:val="00EB33D6"/>
    <w:rsid w:val="00F956CF"/>
    <w:rsid w:val="00FA54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40E61"/>
  <w15:chartTrackingRefBased/>
  <w15:docId w15:val="{2A79D40D-EA4F-4ABD-85C8-CC4DC3956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870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0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800CD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03361A"/>
    <w:pPr>
      <w:ind w:left="720"/>
      <w:contextualSpacing/>
    </w:pPr>
    <w:rPr>
      <w:lang w:val="ru-RU"/>
    </w:rPr>
  </w:style>
  <w:style w:type="paragraph" w:styleId="a5">
    <w:name w:val="Body Text Indent"/>
    <w:basedOn w:val="a"/>
    <w:link w:val="a6"/>
    <w:unhideWhenUsed/>
    <w:rsid w:val="00573532"/>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6">
    <w:name w:val="Основний текст з відступом Знак"/>
    <w:basedOn w:val="a0"/>
    <w:link w:val="a5"/>
    <w:rsid w:val="0057353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26209">
      <w:bodyDiv w:val="1"/>
      <w:marLeft w:val="0"/>
      <w:marRight w:val="0"/>
      <w:marTop w:val="0"/>
      <w:marBottom w:val="0"/>
      <w:divBdr>
        <w:top w:val="none" w:sz="0" w:space="0" w:color="auto"/>
        <w:left w:val="none" w:sz="0" w:space="0" w:color="auto"/>
        <w:bottom w:val="none" w:sz="0" w:space="0" w:color="auto"/>
        <w:right w:val="none" w:sz="0" w:space="0" w:color="auto"/>
      </w:divBdr>
    </w:div>
    <w:div w:id="1414813163">
      <w:bodyDiv w:val="1"/>
      <w:marLeft w:val="0"/>
      <w:marRight w:val="0"/>
      <w:marTop w:val="0"/>
      <w:marBottom w:val="0"/>
      <w:divBdr>
        <w:top w:val="none" w:sz="0" w:space="0" w:color="auto"/>
        <w:left w:val="none" w:sz="0" w:space="0" w:color="auto"/>
        <w:bottom w:val="none" w:sz="0" w:space="0" w:color="auto"/>
        <w:right w:val="none" w:sz="0" w:space="0" w:color="auto"/>
      </w:divBdr>
    </w:div>
    <w:div w:id="1438672019">
      <w:bodyDiv w:val="1"/>
      <w:marLeft w:val="0"/>
      <w:marRight w:val="0"/>
      <w:marTop w:val="0"/>
      <w:marBottom w:val="0"/>
      <w:divBdr>
        <w:top w:val="none" w:sz="0" w:space="0" w:color="auto"/>
        <w:left w:val="none" w:sz="0" w:space="0" w:color="auto"/>
        <w:bottom w:val="none" w:sz="0" w:space="0" w:color="auto"/>
        <w:right w:val="none" w:sz="0" w:space="0" w:color="auto"/>
      </w:divBdr>
    </w:div>
    <w:div w:id="1476609692">
      <w:bodyDiv w:val="1"/>
      <w:marLeft w:val="0"/>
      <w:marRight w:val="0"/>
      <w:marTop w:val="0"/>
      <w:marBottom w:val="0"/>
      <w:divBdr>
        <w:top w:val="none" w:sz="0" w:space="0" w:color="auto"/>
        <w:left w:val="none" w:sz="0" w:space="0" w:color="auto"/>
        <w:bottom w:val="none" w:sz="0" w:space="0" w:color="auto"/>
        <w:right w:val="none" w:sz="0" w:space="0" w:color="auto"/>
      </w:divBdr>
    </w:div>
    <w:div w:id="1545482017">
      <w:bodyDiv w:val="1"/>
      <w:marLeft w:val="0"/>
      <w:marRight w:val="0"/>
      <w:marTop w:val="0"/>
      <w:marBottom w:val="0"/>
      <w:divBdr>
        <w:top w:val="none" w:sz="0" w:space="0" w:color="auto"/>
        <w:left w:val="none" w:sz="0" w:space="0" w:color="auto"/>
        <w:bottom w:val="none" w:sz="0" w:space="0" w:color="auto"/>
        <w:right w:val="none" w:sz="0" w:space="0" w:color="auto"/>
      </w:divBdr>
    </w:div>
    <w:div w:id="1727946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emf"/><Relationship Id="rId12" Type="http://schemas.openxmlformats.org/officeDocument/2006/relationships/image" Target="media/image9.png"/><Relationship Id="rId17" Type="http://schemas.openxmlformats.org/officeDocument/2006/relationships/image" Target="media/image14.emf"/><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image" Target="media/image8.emf"/><Relationship Id="rId5" Type="http://schemas.openxmlformats.org/officeDocument/2006/relationships/image" Target="media/image2.emf"/><Relationship Id="rId15" Type="http://schemas.openxmlformats.org/officeDocument/2006/relationships/image" Target="media/image12.emf"/><Relationship Id="rId10" Type="http://schemas.openxmlformats.org/officeDocument/2006/relationships/image" Target="media/image7.emf"/><Relationship Id="rId19" Type="http://schemas.openxmlformats.org/officeDocument/2006/relationships/image" Target="media/image16.png"/><Relationship Id="rId4" Type="http://schemas.openxmlformats.org/officeDocument/2006/relationships/image" Target="media/image1.emf"/><Relationship Id="rId9" Type="http://schemas.openxmlformats.org/officeDocument/2006/relationships/image" Target="media/image6.emf"/><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24</Pages>
  <Words>46554</Words>
  <Characters>26537</Characters>
  <Application>Microsoft Office Word</Application>
  <DocSecurity>0</DocSecurity>
  <Lines>221</Lines>
  <Paragraphs>145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Nataliia Plakyda</cp:lastModifiedBy>
  <cp:revision>3</cp:revision>
  <dcterms:created xsi:type="dcterms:W3CDTF">2024-11-12T15:15:00Z</dcterms:created>
  <dcterms:modified xsi:type="dcterms:W3CDTF">2024-11-13T09:24:00Z</dcterms:modified>
</cp:coreProperties>
</file>