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5C0EE" w14:textId="27524A17" w:rsidR="009524FB" w:rsidRDefault="009524FB" w:rsidP="0095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noProof/>
          <w:sz w:val="20"/>
          <w:lang w:val="uk-UA" w:eastAsia="uk-UA"/>
        </w:rPr>
        <w:drawing>
          <wp:inline distT="0" distB="0" distL="0" distR="0" wp14:anchorId="692EADA6" wp14:editId="1AF12834">
            <wp:extent cx="504825" cy="6953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D727D3" w14:textId="77777777" w:rsidR="009524FB" w:rsidRDefault="009524FB" w:rsidP="0095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41FC0CA" w14:textId="77777777" w:rsidR="009524FB" w:rsidRDefault="009524FB" w:rsidP="0095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НАЦІОНАЛЬНА КОМІСІЯ, ЩО ЗДІЙСНЮЄ ДЕРЖАВНЕ</w:t>
      </w:r>
    </w:p>
    <w:p w14:paraId="1133D7E2" w14:textId="77777777" w:rsidR="009524FB" w:rsidRDefault="009524FB" w:rsidP="0095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РЕГУЛЮВАННЯ У СФЕРАХ ЕНЕРГЕТИКИ</w:t>
      </w:r>
    </w:p>
    <w:p w14:paraId="0CEDAC0E" w14:textId="77777777" w:rsidR="009524FB" w:rsidRDefault="009524FB" w:rsidP="0095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ТА КОМУНАЛЬНИХ ПОСЛУГ</w:t>
      </w:r>
    </w:p>
    <w:p w14:paraId="14EE5C58" w14:textId="77777777" w:rsidR="009524FB" w:rsidRPr="00276BA1" w:rsidRDefault="009524FB" w:rsidP="0095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(НКРЕКП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)</w:t>
      </w:r>
    </w:p>
    <w:p w14:paraId="17596BD8" w14:textId="77777777" w:rsidR="009524FB" w:rsidRDefault="009524FB" w:rsidP="0095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C8B0912" w14:textId="77777777" w:rsidR="009524FB" w:rsidRDefault="009524FB" w:rsidP="0095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ПОСТАНОВА</w:t>
      </w:r>
    </w:p>
    <w:p w14:paraId="5CE7DBF1" w14:textId="77777777" w:rsidR="009524FB" w:rsidRPr="0048430E" w:rsidRDefault="009524FB" w:rsidP="00952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4843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4843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4843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4843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14:paraId="45ED95AD" w14:textId="77777777" w:rsidR="009524FB" w:rsidRPr="0048430E" w:rsidRDefault="009524FB" w:rsidP="009524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693E19E" w14:textId="77777777" w:rsidR="009524FB" w:rsidRPr="0048430E" w:rsidRDefault="009524FB" w:rsidP="009524FB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                                                                      № ________________</w:t>
      </w:r>
    </w:p>
    <w:p w14:paraId="32434716" w14:textId="77777777" w:rsidR="009524FB" w:rsidRPr="0048430E" w:rsidRDefault="009524FB" w:rsidP="0095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Київ</w:t>
      </w:r>
    </w:p>
    <w:p w14:paraId="02B27E5E" w14:textId="036EBBB6" w:rsidR="00543FD5" w:rsidRDefault="009524FB" w:rsidP="00567A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затвердження Змін </w:t>
      </w:r>
      <w:r w:rsidR="00543F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 Порядку</w:t>
      </w:r>
    </w:p>
    <w:p w14:paraId="49EB9983" w14:textId="350B0DA9" w:rsidR="00543FD5" w:rsidRDefault="00543FD5" w:rsidP="00567A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подання інформації про здійснені</w:t>
      </w:r>
    </w:p>
    <w:p w14:paraId="2241D07B" w14:textId="40C1E0E0" w:rsidR="00543FD5" w:rsidRDefault="00543FD5" w:rsidP="00567A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господарсько-торговельні операції,</w:t>
      </w:r>
    </w:p>
    <w:p w14:paraId="78981838" w14:textId="62EAFF80" w:rsidR="00543FD5" w:rsidRDefault="00543FD5" w:rsidP="00567A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пов’язані з оптовими енергетичними</w:t>
      </w:r>
    </w:p>
    <w:p w14:paraId="23BCF73B" w14:textId="7A3454A7" w:rsidR="00543FD5" w:rsidRDefault="00543FD5" w:rsidP="00567A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продуктами</w:t>
      </w:r>
    </w:p>
    <w:p w14:paraId="7668207E" w14:textId="77777777" w:rsidR="009524FB" w:rsidRPr="0048430E" w:rsidRDefault="009524FB" w:rsidP="009524F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3B387AC" w14:textId="065081BD" w:rsidR="009524FB" w:rsidRPr="0048430E" w:rsidRDefault="009524FB" w:rsidP="009524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</w:t>
      </w:r>
      <w:r w:rsidR="0025005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акон</w:t>
      </w:r>
      <w:r w:rsidR="0025005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</w:t>
      </w:r>
    </w:p>
    <w:p w14:paraId="69689BBC" w14:textId="77777777" w:rsidR="009524FB" w:rsidRPr="0048430E" w:rsidRDefault="009524FB" w:rsidP="00952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6D2B7BB9" w14:textId="77777777" w:rsidR="009524FB" w:rsidRPr="0048430E" w:rsidRDefault="009524FB" w:rsidP="009524FB">
      <w:pPr>
        <w:spacing w:after="0" w:line="240" w:lineRule="auto"/>
        <w:ind w:right="-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8430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ПОСТАНОВЛЯЄ:</w:t>
      </w:r>
    </w:p>
    <w:p w14:paraId="38364EC9" w14:textId="77777777" w:rsidR="009524FB" w:rsidRPr="0048430E" w:rsidRDefault="009524FB" w:rsidP="00952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6794220" w14:textId="461AC046" w:rsidR="009524FB" w:rsidRPr="0048430E" w:rsidRDefault="009524FB" w:rsidP="009524FB">
      <w:pPr>
        <w:pStyle w:val="aa"/>
        <w:spacing w:after="0"/>
        <w:ind w:firstLine="851"/>
        <w:rPr>
          <w:bCs/>
        </w:rPr>
      </w:pPr>
      <w:r w:rsidRPr="0048430E">
        <w:rPr>
          <w:rFonts w:eastAsia="Times New Roman"/>
          <w:lang w:eastAsia="uk-UA"/>
        </w:rPr>
        <w:t xml:space="preserve">1. </w:t>
      </w:r>
      <w:r w:rsidR="00567A36" w:rsidRPr="00567A36">
        <w:rPr>
          <w:rFonts w:eastAsia="Times New Roman"/>
          <w:lang w:eastAsia="uk-UA"/>
        </w:rPr>
        <w:t xml:space="preserve">Затвердити Зміни до </w:t>
      </w:r>
      <w:bookmarkStart w:id="0" w:name="_Hlk178257328"/>
      <w:r w:rsidR="00543FD5">
        <w:rPr>
          <w:rFonts w:eastAsia="Times New Roman"/>
          <w:lang w:eastAsia="uk-UA"/>
        </w:rPr>
        <w:t xml:space="preserve">Порядку подання інформації про здійснені господарсько-торговельні операції, пов’язані з оптовими енергетичними продуктами, затвердженого </w:t>
      </w:r>
      <w:r w:rsidR="00567A36" w:rsidRPr="00567A36">
        <w:rPr>
          <w:rFonts w:eastAsia="Times New Roman"/>
          <w:lang w:eastAsia="uk-UA"/>
        </w:rPr>
        <w:t>постанов</w:t>
      </w:r>
      <w:r w:rsidR="00543FD5">
        <w:rPr>
          <w:rFonts w:eastAsia="Times New Roman"/>
          <w:lang w:eastAsia="uk-UA"/>
        </w:rPr>
        <w:t>ою</w:t>
      </w:r>
      <w:r w:rsidR="00567A36" w:rsidRPr="00567A36">
        <w:rPr>
          <w:rFonts w:eastAsia="Times New Roman"/>
          <w:lang w:eastAsia="uk-UA"/>
        </w:rPr>
        <w:t xml:space="preserve"> Національної комісії, що здійснює державне регулювання у сферах енергетики та комунальних послуг,</w:t>
      </w:r>
      <w:r w:rsidR="00543FD5">
        <w:rPr>
          <w:rFonts w:eastAsia="Times New Roman"/>
          <w:lang w:eastAsia="uk-UA"/>
        </w:rPr>
        <w:t xml:space="preserve"> від </w:t>
      </w:r>
      <w:r w:rsidR="000167A5">
        <w:rPr>
          <w:rFonts w:eastAsia="Times New Roman"/>
          <w:lang w:eastAsia="uk-UA"/>
        </w:rPr>
        <w:t>27 </w:t>
      </w:r>
      <w:r w:rsidR="00543FD5">
        <w:rPr>
          <w:rFonts w:eastAsia="Times New Roman"/>
          <w:lang w:eastAsia="uk-UA"/>
        </w:rPr>
        <w:t>березня 2024 року № 618</w:t>
      </w:r>
      <w:bookmarkEnd w:id="0"/>
      <w:r w:rsidR="00543FD5">
        <w:rPr>
          <w:rFonts w:eastAsia="Times New Roman"/>
          <w:lang w:eastAsia="uk-UA"/>
        </w:rPr>
        <w:t>,</w:t>
      </w:r>
      <w:r w:rsidR="00567A36" w:rsidRPr="00567A36">
        <w:rPr>
          <w:rFonts w:eastAsia="Times New Roman"/>
          <w:lang w:eastAsia="uk-UA"/>
        </w:rPr>
        <w:t xml:space="preserve"> що додаються.</w:t>
      </w:r>
    </w:p>
    <w:p w14:paraId="44EA7594" w14:textId="77777777" w:rsidR="009524FB" w:rsidRPr="0048430E" w:rsidRDefault="009524FB" w:rsidP="009524FB">
      <w:pPr>
        <w:pStyle w:val="aa"/>
        <w:widowControl/>
        <w:tabs>
          <w:tab w:val="clear" w:pos="1701"/>
        </w:tabs>
        <w:spacing w:before="0" w:after="0"/>
        <w:ind w:firstLine="851"/>
        <w:outlineLvl w:val="9"/>
        <w:rPr>
          <w:bCs/>
        </w:rPr>
      </w:pPr>
    </w:p>
    <w:p w14:paraId="71AD9231" w14:textId="77777777" w:rsidR="009524FB" w:rsidRPr="0048430E" w:rsidRDefault="009524FB" w:rsidP="009524FB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uk-UA" w:eastAsia="ru-RU"/>
        </w:rPr>
      </w:pP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</w:t>
      </w:r>
      <w:r w:rsidR="006E3AE6" w:rsidRPr="006E3A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="006E3AE6" w:rsidRPr="006E3A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вебсайті</w:t>
      </w:r>
      <w:proofErr w:type="spellEnd"/>
      <w:r w:rsidR="006E3AE6" w:rsidRPr="006E3A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14:paraId="2ACE636E" w14:textId="77777777" w:rsidR="009524FB" w:rsidRPr="0048430E" w:rsidRDefault="009524FB" w:rsidP="009524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AC92FBA" w14:textId="77777777" w:rsidR="009524FB" w:rsidRPr="0048430E" w:rsidRDefault="009524FB" w:rsidP="009524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338D853" w14:textId="77777777" w:rsidR="009524FB" w:rsidRPr="0048430E" w:rsidRDefault="009524FB" w:rsidP="009524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D47DF7C" w14:textId="6E3E64A5" w:rsidR="009524FB" w:rsidRDefault="009524FB" w:rsidP="009524FB">
      <w:pPr>
        <w:pStyle w:val="Normalwithoutnum"/>
        <w:ind w:firstLine="0"/>
        <w:rPr>
          <w:rFonts w:cs="Times New Roman"/>
        </w:rPr>
      </w:pPr>
      <w:r w:rsidRPr="0048430E">
        <w:rPr>
          <w:rFonts w:cs="Times New Roman"/>
        </w:rPr>
        <w:t xml:space="preserve">Голова НКРЕКП </w:t>
      </w:r>
      <w:r w:rsidRPr="0048430E">
        <w:rPr>
          <w:rFonts w:cs="Times New Roman"/>
        </w:rPr>
        <w:tab/>
        <w:t xml:space="preserve">                                                                     </w:t>
      </w:r>
      <w:r w:rsidR="00276BA1">
        <w:rPr>
          <w:rFonts w:cs="Times New Roman"/>
        </w:rPr>
        <w:t>Юрій ВЛАСЕНКО</w:t>
      </w:r>
    </w:p>
    <w:p w14:paraId="0DD55CE0" w14:textId="77777777" w:rsidR="003F580C" w:rsidRDefault="003F580C" w:rsidP="009524FB">
      <w:pPr>
        <w:pStyle w:val="Normalwithoutnum"/>
        <w:ind w:firstLine="0"/>
        <w:rPr>
          <w:rStyle w:val="FontStyle"/>
          <w:rFonts w:cs="Times New Roman"/>
          <w:b/>
          <w:bCs/>
        </w:rPr>
      </w:pPr>
    </w:p>
    <w:p w14:paraId="5C71A4CB" w14:textId="77777777" w:rsidR="003F580C" w:rsidRDefault="003F580C" w:rsidP="009524FB">
      <w:pPr>
        <w:pStyle w:val="Normalwithoutnum"/>
        <w:ind w:firstLine="0"/>
        <w:rPr>
          <w:rStyle w:val="FontStyle"/>
          <w:rFonts w:cs="Times New Roman"/>
          <w:b/>
          <w:bCs/>
        </w:rPr>
        <w:sectPr w:rsidR="003F580C" w:rsidSect="003F580C">
          <w:headerReference w:type="default" r:id="rId9"/>
          <w:headerReference w:type="first" r:id="rId10"/>
          <w:pgSz w:w="11907" w:h="16840" w:code="9"/>
          <w:pgMar w:top="709" w:right="567" w:bottom="1134" w:left="1701" w:header="426" w:footer="720" w:gutter="0"/>
          <w:pgNumType w:start="1"/>
          <w:cols w:space="720"/>
          <w:titlePg/>
          <w:docGrid w:linePitch="381"/>
        </w:sectPr>
      </w:pP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3482"/>
      </w:tblGrid>
      <w:tr w:rsidR="009524FB" w:rsidRPr="0048430E" w14:paraId="012B111A" w14:textId="77777777" w:rsidTr="006D2D32">
        <w:trPr>
          <w:jc w:val="right"/>
        </w:trPr>
        <w:tc>
          <w:tcPr>
            <w:tcW w:w="3482" w:type="dxa"/>
          </w:tcPr>
          <w:p w14:paraId="796954ED" w14:textId="77777777" w:rsidR="009524FB" w:rsidRPr="0048430E" w:rsidRDefault="009524FB" w:rsidP="006D2D32">
            <w:pPr>
              <w:pStyle w:val="Normalwithoutnum"/>
              <w:spacing w:line="276" w:lineRule="auto"/>
              <w:ind w:firstLine="0"/>
              <w:jc w:val="left"/>
              <w:rPr>
                <w:rFonts w:cs="Times New Roman"/>
              </w:rPr>
            </w:pPr>
            <w:r w:rsidRPr="0048430E">
              <w:rPr>
                <w:rFonts w:cs="Times New Roman"/>
              </w:rPr>
              <w:lastRenderedPageBreak/>
              <w:t>ЗАТВЕРДЖЕНО</w:t>
            </w:r>
          </w:p>
          <w:p w14:paraId="58EC11E4" w14:textId="77777777" w:rsidR="009524FB" w:rsidRPr="0048430E" w:rsidRDefault="009524FB" w:rsidP="006D2D32">
            <w:pPr>
              <w:pStyle w:val="Normalwithoutnum"/>
              <w:spacing w:line="276" w:lineRule="auto"/>
              <w:ind w:firstLine="0"/>
              <w:rPr>
                <w:rFonts w:cs="Times New Roman"/>
              </w:rPr>
            </w:pPr>
            <w:r w:rsidRPr="0048430E">
              <w:rPr>
                <w:rFonts w:cs="Times New Roman"/>
              </w:rPr>
              <w:t>Постанова Національної комісії, що здійснює державне регулювання у сферах енергетики та комунальних послуг</w:t>
            </w:r>
          </w:p>
          <w:p w14:paraId="7377332A" w14:textId="77777777" w:rsidR="009524FB" w:rsidRPr="0048430E" w:rsidRDefault="009524FB" w:rsidP="006D2D32">
            <w:pPr>
              <w:pStyle w:val="Normalwithoutnum"/>
              <w:spacing w:line="276" w:lineRule="auto"/>
              <w:ind w:firstLine="0"/>
              <w:jc w:val="left"/>
              <w:rPr>
                <w:rFonts w:cs="Times New Roman"/>
              </w:rPr>
            </w:pPr>
            <w:r w:rsidRPr="0048430E">
              <w:rPr>
                <w:rFonts w:cs="Times New Roman"/>
              </w:rPr>
              <w:t>____________ №________</w:t>
            </w:r>
          </w:p>
          <w:p w14:paraId="3EF2BC35" w14:textId="77777777" w:rsidR="009524FB" w:rsidRPr="0048430E" w:rsidRDefault="009524FB" w:rsidP="006D2D32">
            <w:pPr>
              <w:pStyle w:val="Normalwithoutnum"/>
              <w:spacing w:line="276" w:lineRule="auto"/>
              <w:ind w:firstLine="0"/>
              <w:jc w:val="left"/>
              <w:rPr>
                <w:rFonts w:cs="Times New Roman"/>
              </w:rPr>
            </w:pPr>
            <w:r w:rsidRPr="0048430E">
              <w:rPr>
                <w:rFonts w:cs="Times New Roman"/>
              </w:rPr>
              <w:t xml:space="preserve"> </w:t>
            </w:r>
          </w:p>
        </w:tc>
      </w:tr>
    </w:tbl>
    <w:p w14:paraId="0CE7B2F2" w14:textId="77777777" w:rsidR="00C36996" w:rsidRDefault="00C36996" w:rsidP="009524F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6C3BCFBC" w14:textId="33E2551B" w:rsidR="009524FB" w:rsidRPr="00567A36" w:rsidRDefault="009524FB" w:rsidP="009524F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567A3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Зміни до </w:t>
      </w:r>
      <w:r w:rsidR="00D9260A" w:rsidRPr="00D9260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Порядку подання інформації про здійснені господарсько-торговельні операції, пов’язані з оптовими енергетичними продуктами </w:t>
      </w:r>
    </w:p>
    <w:p w14:paraId="4D9D4F77" w14:textId="77777777" w:rsidR="009524FB" w:rsidRPr="0048430E" w:rsidRDefault="009524FB" w:rsidP="009524F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17A9414E" w14:textId="3525EC75" w:rsidR="00FC5564" w:rsidRDefault="007117FF" w:rsidP="00963D0C">
      <w:pPr>
        <w:pStyle w:val="a4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У</w:t>
      </w:r>
      <w:r w:rsidR="00E76A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3288">
        <w:rPr>
          <w:rFonts w:ascii="Times New Roman" w:hAnsi="Times New Roman" w:cs="Times New Roman"/>
          <w:sz w:val="28"/>
          <w:szCs w:val="28"/>
          <w:lang w:val="uk-UA"/>
        </w:rPr>
        <w:t>главі 2</w:t>
      </w:r>
      <w:r w:rsidR="00FC5564" w:rsidRPr="00FC556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E66D8F9" w14:textId="77777777" w:rsidR="007117FF" w:rsidRDefault="007117FF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D977DA1" w14:textId="0824DBC7" w:rsidR="00FC5564" w:rsidRPr="00FC5564" w:rsidRDefault="007117FF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="00D13B4D">
        <w:rPr>
          <w:rFonts w:ascii="Times New Roman" w:hAnsi="Times New Roman" w:cs="Times New Roman"/>
          <w:sz w:val="28"/>
          <w:szCs w:val="28"/>
          <w:lang w:val="uk-UA"/>
        </w:rPr>
        <w:t xml:space="preserve">підпункт </w:t>
      </w:r>
      <w:r w:rsidR="00FE328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13B4D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E75A1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13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3288">
        <w:rPr>
          <w:rFonts w:ascii="Times New Roman" w:hAnsi="Times New Roman" w:cs="Times New Roman"/>
          <w:sz w:val="28"/>
          <w:szCs w:val="28"/>
          <w:lang w:val="uk-UA"/>
        </w:rPr>
        <w:t>2.2</w:t>
      </w:r>
      <w:r w:rsidR="00D13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5564" w:rsidRPr="00FC5564">
        <w:rPr>
          <w:rFonts w:ascii="Times New Roman" w:hAnsi="Times New Roman" w:cs="Times New Roman"/>
          <w:sz w:val="28"/>
          <w:szCs w:val="28"/>
          <w:lang w:val="uk-UA"/>
        </w:rPr>
        <w:t>доповнити новим абзацом такого змісту:</w:t>
      </w:r>
    </w:p>
    <w:p w14:paraId="74CD2B3B" w14:textId="4375DEF7" w:rsidR="00FC5564" w:rsidRDefault="00FC5564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556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E3288">
        <w:rPr>
          <w:rFonts w:ascii="Times New Roman" w:hAnsi="Times New Roman" w:cs="Times New Roman"/>
          <w:sz w:val="28"/>
          <w:szCs w:val="28"/>
          <w:lang w:val="uk-UA"/>
        </w:rPr>
        <w:t>догов</w:t>
      </w:r>
      <w:r w:rsidR="00B2697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E3288">
        <w:rPr>
          <w:rFonts w:ascii="Times New Roman" w:hAnsi="Times New Roman" w:cs="Times New Roman"/>
          <w:sz w:val="28"/>
          <w:szCs w:val="28"/>
          <w:lang w:val="uk-UA"/>
        </w:rPr>
        <w:t xml:space="preserve">р </w:t>
      </w:r>
      <w:r w:rsidR="003F0A49" w:rsidRPr="003F0A49">
        <w:rPr>
          <w:rFonts w:ascii="Times New Roman" w:hAnsi="Times New Roman" w:cs="Times New Roman"/>
          <w:sz w:val="28"/>
          <w:szCs w:val="28"/>
          <w:lang w:val="uk-UA"/>
        </w:rPr>
        <w:t xml:space="preserve">експорту-імпорту </w:t>
      </w:r>
      <w:r w:rsidR="00FE3288">
        <w:rPr>
          <w:rFonts w:ascii="Times New Roman" w:hAnsi="Times New Roman" w:cs="Times New Roman"/>
          <w:sz w:val="28"/>
          <w:szCs w:val="28"/>
          <w:lang w:val="uk-UA"/>
        </w:rPr>
        <w:t>електричної енергії</w:t>
      </w:r>
      <w:r w:rsidR="007117FF"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r w:rsidR="00FE3288">
        <w:rPr>
          <w:rFonts w:ascii="Times New Roman" w:hAnsi="Times New Roman" w:cs="Times New Roman"/>
          <w:sz w:val="28"/>
          <w:szCs w:val="28"/>
          <w:lang w:val="uk-UA"/>
        </w:rPr>
        <w:t>природного газу;</w:t>
      </w:r>
      <w:r w:rsidRPr="00FC5564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2AB05F22" w14:textId="77777777" w:rsidR="00D9070C" w:rsidRDefault="00D9070C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A3CB8B" w14:textId="7B68F275" w:rsidR="00FC5564" w:rsidRDefault="00D9070C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="00261221">
        <w:rPr>
          <w:rFonts w:ascii="Times New Roman" w:hAnsi="Times New Roman" w:cs="Times New Roman"/>
          <w:sz w:val="28"/>
          <w:szCs w:val="28"/>
          <w:lang w:val="uk-UA"/>
        </w:rPr>
        <w:t xml:space="preserve">пункт 2.3 </w:t>
      </w:r>
      <w:r w:rsidR="00D71AB2">
        <w:rPr>
          <w:rFonts w:ascii="Times New Roman" w:hAnsi="Times New Roman" w:cs="Times New Roman"/>
          <w:sz w:val="28"/>
          <w:szCs w:val="28"/>
          <w:lang w:val="uk-UA"/>
        </w:rPr>
        <w:t xml:space="preserve">після абзацу одинадцятого </w:t>
      </w:r>
      <w:r w:rsidR="00261221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двома </w:t>
      </w:r>
      <w:r w:rsidR="00261221">
        <w:rPr>
          <w:rFonts w:ascii="Times New Roman" w:hAnsi="Times New Roman" w:cs="Times New Roman"/>
          <w:sz w:val="28"/>
          <w:szCs w:val="28"/>
          <w:lang w:val="uk-UA"/>
        </w:rPr>
        <w:t>новим</w:t>
      </w:r>
      <w:r w:rsidR="00B2539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6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1AB2">
        <w:rPr>
          <w:rFonts w:ascii="Times New Roman" w:hAnsi="Times New Roman" w:cs="Times New Roman"/>
          <w:sz w:val="28"/>
          <w:szCs w:val="28"/>
          <w:lang w:val="uk-UA"/>
        </w:rPr>
        <w:t xml:space="preserve">абзацами дванадцятим та тринадцятим </w:t>
      </w:r>
      <w:r w:rsidR="00261221">
        <w:rPr>
          <w:rFonts w:ascii="Times New Roman" w:hAnsi="Times New Roman" w:cs="Times New Roman"/>
          <w:sz w:val="28"/>
          <w:szCs w:val="28"/>
          <w:lang w:val="uk-UA"/>
        </w:rPr>
        <w:t>такого змісту:</w:t>
      </w:r>
    </w:p>
    <w:p w14:paraId="3D6CCF0C" w14:textId="370B72EB" w:rsidR="00B25392" w:rsidRDefault="00261221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«8) договори про купі</w:t>
      </w:r>
      <w:r w:rsidR="00D9070C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лю-продаж електричної енергії за </w:t>
      </w:r>
      <w:r w:rsidR="00D9070C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зеленим</w:t>
      </w:r>
      <w:r w:rsidR="00D9070C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тарифом</w:t>
      </w:r>
      <w:r w:rsidR="00B2539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77E9CA9" w14:textId="77777777" w:rsidR="00D9070C" w:rsidRDefault="00D9070C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152656" w14:textId="6BD5AE8C" w:rsidR="00FE3288" w:rsidRDefault="00B25392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9) </w:t>
      </w:r>
      <w:r w:rsidR="005C5E1C" w:rsidRPr="005C5E1C">
        <w:rPr>
          <w:rFonts w:ascii="Times New Roman" w:hAnsi="Times New Roman" w:cs="Times New Roman"/>
          <w:sz w:val="28"/>
          <w:szCs w:val="28"/>
          <w:lang w:val="uk-UA"/>
        </w:rPr>
        <w:t>договори купівлі-продажу</w:t>
      </w:r>
      <w:r w:rsidR="005C5165">
        <w:rPr>
          <w:rFonts w:ascii="Times New Roman" w:hAnsi="Times New Roman" w:cs="Times New Roman"/>
          <w:sz w:val="28"/>
          <w:szCs w:val="28"/>
          <w:lang w:val="uk-UA"/>
        </w:rPr>
        <w:t xml:space="preserve">, договори </w:t>
      </w:r>
      <w:r w:rsidR="005C5E1C" w:rsidRPr="005C5E1C">
        <w:rPr>
          <w:rFonts w:ascii="Times New Roman" w:hAnsi="Times New Roman" w:cs="Times New Roman"/>
          <w:sz w:val="28"/>
          <w:szCs w:val="28"/>
          <w:lang w:val="uk-UA"/>
        </w:rPr>
        <w:t>постачання, укладені на підставі рішення Кабінету Міністрів України про покладання спеціальних обов’язків на суб’єктів ринку електричної енергії</w:t>
      </w:r>
      <w:r w:rsidR="00DB4DA6"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r w:rsidR="005C5E1C" w:rsidRPr="005C5E1C">
        <w:rPr>
          <w:rFonts w:ascii="Times New Roman" w:hAnsi="Times New Roman" w:cs="Times New Roman"/>
          <w:sz w:val="28"/>
          <w:szCs w:val="28"/>
          <w:lang w:val="uk-UA"/>
        </w:rPr>
        <w:t>природного газу.</w:t>
      </w:r>
      <w:r w:rsidR="0026122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71AB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4D78E89" w14:textId="1DD2367D" w:rsidR="00D71AB2" w:rsidRDefault="00D71AB2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зв’язку з цим абзац дванадцятий вважати абзацом чотирнадцятим;</w:t>
      </w:r>
    </w:p>
    <w:p w14:paraId="7797EB7B" w14:textId="77777777" w:rsidR="00D71AB2" w:rsidRDefault="00D71AB2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9A39B5" w14:textId="69C91C7B" w:rsidR="00261221" w:rsidRDefault="00D71AB2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3) </w:t>
      </w:r>
      <w:r w:rsidR="00261221">
        <w:rPr>
          <w:rFonts w:ascii="Times New Roman" w:hAnsi="Times New Roman" w:cs="Times New Roman"/>
          <w:sz w:val="28"/>
          <w:szCs w:val="28"/>
          <w:lang w:val="uk-UA"/>
        </w:rPr>
        <w:t xml:space="preserve">пункт 2.6 доповнити новим абзацом такого змісту: </w:t>
      </w:r>
    </w:p>
    <w:p w14:paraId="44C70BE2" w14:textId="33A3D534" w:rsidR="002634BE" w:rsidRPr="002634BE" w:rsidRDefault="002634BE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4B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61221" w:rsidRPr="00261221"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  <w:r w:rsidR="000167A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167A5" w:rsidRPr="00261221">
        <w:rPr>
          <w:rFonts w:ascii="Times New Roman" w:hAnsi="Times New Roman" w:cs="Times New Roman"/>
          <w:sz w:val="28"/>
          <w:szCs w:val="28"/>
          <w:lang w:val="uk-UA"/>
        </w:rPr>
        <w:t xml:space="preserve">сіх </w:t>
      </w:r>
      <w:r w:rsidR="00261221" w:rsidRPr="00261221">
        <w:rPr>
          <w:rFonts w:ascii="Times New Roman" w:hAnsi="Times New Roman" w:cs="Times New Roman"/>
          <w:sz w:val="28"/>
          <w:szCs w:val="28"/>
          <w:lang w:val="uk-UA"/>
        </w:rPr>
        <w:t>оптових енергетичних продуктів, які допущені до торгівлі на системі JAO  з місцем поставки (виконання) в Україні чи з України на територію інших держав</w:t>
      </w:r>
      <w:r w:rsidR="0026786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61221" w:rsidRPr="00261221">
        <w:rPr>
          <w:rFonts w:ascii="Times New Roman" w:hAnsi="Times New Roman" w:cs="Times New Roman"/>
          <w:sz w:val="28"/>
          <w:szCs w:val="28"/>
          <w:lang w:val="uk-UA"/>
        </w:rPr>
        <w:t xml:space="preserve"> надає ОСП.</w:t>
      </w:r>
      <w:r w:rsidRPr="002634BE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02B2B86B" w14:textId="77777777" w:rsidR="0085429B" w:rsidRDefault="0085429B" w:rsidP="008E0E61">
      <w:pPr>
        <w:tabs>
          <w:tab w:val="left" w:pos="375"/>
          <w:tab w:val="left" w:pos="660"/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8D7428" w14:textId="7C1C1E8B" w:rsidR="00A20D31" w:rsidRDefault="0085429B" w:rsidP="008E0E61">
      <w:pPr>
        <w:tabs>
          <w:tab w:val="left" w:pos="375"/>
          <w:tab w:val="left" w:pos="660"/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4) </w:t>
      </w:r>
      <w:r w:rsidR="00A20D31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5906BE">
        <w:rPr>
          <w:rFonts w:ascii="Times New Roman" w:hAnsi="Times New Roman" w:cs="Times New Roman"/>
          <w:sz w:val="28"/>
          <w:szCs w:val="28"/>
          <w:lang w:val="uk-UA"/>
        </w:rPr>
        <w:t>пункт</w:t>
      </w:r>
      <w:r w:rsidR="00A20D3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906BE">
        <w:rPr>
          <w:rFonts w:ascii="Times New Roman" w:hAnsi="Times New Roman" w:cs="Times New Roman"/>
          <w:sz w:val="28"/>
          <w:szCs w:val="28"/>
          <w:lang w:val="uk-UA"/>
        </w:rPr>
        <w:t xml:space="preserve"> 2.7</w:t>
      </w:r>
      <w:r w:rsidR="00A20D3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969D258" w14:textId="00C6EFDF" w:rsidR="002634BE" w:rsidRDefault="00FE5604" w:rsidP="008E0E61">
      <w:pPr>
        <w:tabs>
          <w:tab w:val="left" w:pos="375"/>
          <w:tab w:val="left" w:pos="660"/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A20D31">
        <w:rPr>
          <w:rFonts w:ascii="Times New Roman" w:hAnsi="Times New Roman" w:cs="Times New Roman"/>
          <w:sz w:val="28"/>
          <w:szCs w:val="28"/>
          <w:lang w:val="uk-UA"/>
        </w:rPr>
        <w:t>абзац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20D31">
        <w:rPr>
          <w:rFonts w:ascii="Times New Roman" w:hAnsi="Times New Roman" w:cs="Times New Roman"/>
          <w:sz w:val="28"/>
          <w:szCs w:val="28"/>
          <w:lang w:val="uk-UA"/>
        </w:rPr>
        <w:t xml:space="preserve"> друг</w:t>
      </w:r>
      <w:r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A20D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06BE">
        <w:rPr>
          <w:rFonts w:ascii="Times New Roman" w:hAnsi="Times New Roman" w:cs="Times New Roman"/>
          <w:sz w:val="28"/>
          <w:szCs w:val="28"/>
          <w:lang w:val="uk-UA"/>
        </w:rPr>
        <w:t>слов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906B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5906B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замінити </w:t>
      </w:r>
      <w:r w:rsidR="002E1972">
        <w:rPr>
          <w:rFonts w:ascii="Times New Roman" w:hAnsi="Times New Roman" w:cs="Times New Roman"/>
          <w:sz w:val="28"/>
          <w:szCs w:val="28"/>
          <w:lang w:val="uk-UA"/>
        </w:rPr>
        <w:t xml:space="preserve">знаками, </w:t>
      </w:r>
      <w:r w:rsidR="005906BE">
        <w:rPr>
          <w:rFonts w:ascii="Times New Roman" w:hAnsi="Times New Roman" w:cs="Times New Roman"/>
          <w:sz w:val="28"/>
          <w:szCs w:val="28"/>
          <w:lang w:val="uk-UA"/>
        </w:rPr>
        <w:t>словами</w:t>
      </w:r>
      <w:r w:rsidR="006F29E7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5906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1972">
        <w:rPr>
          <w:rFonts w:ascii="Times New Roman" w:hAnsi="Times New Roman" w:cs="Times New Roman"/>
          <w:sz w:val="28"/>
          <w:szCs w:val="28"/>
          <w:lang w:val="uk-UA"/>
        </w:rPr>
        <w:t xml:space="preserve">абревіатурою </w:t>
      </w:r>
      <w:r w:rsidR="005906B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C09E0" w:rsidRPr="000C09E0">
        <w:rPr>
          <w:rFonts w:ascii="Times New Roman" w:hAnsi="Times New Roman" w:cs="Times New Roman"/>
          <w:sz w:val="28"/>
          <w:szCs w:val="28"/>
          <w:lang w:val="uk-UA"/>
        </w:rPr>
        <w:t xml:space="preserve">(окрім договорів з типом навантаження «ОТ </w:t>
      </w:r>
      <w:r w:rsidR="00A4135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4135B" w:rsidRPr="000C09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09E0" w:rsidRPr="000C09E0">
        <w:rPr>
          <w:rFonts w:ascii="Times New Roman" w:hAnsi="Times New Roman" w:cs="Times New Roman"/>
          <w:sz w:val="28"/>
          <w:szCs w:val="28"/>
          <w:lang w:val="uk-UA"/>
        </w:rPr>
        <w:t>інше»),</w:t>
      </w:r>
      <w:r w:rsidR="005906B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838C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DD8EEEE" w14:textId="6AECDC6E" w:rsidR="00E76A62" w:rsidRDefault="00461F80" w:rsidP="008E0E61">
      <w:pPr>
        <w:tabs>
          <w:tab w:val="left" w:pos="375"/>
          <w:tab w:val="left" w:pos="660"/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доповнити новим абзац</w:t>
      </w:r>
      <w:r w:rsidR="002B784D">
        <w:rPr>
          <w:rFonts w:ascii="Times New Roman" w:hAnsi="Times New Roman" w:cs="Times New Roman"/>
          <w:sz w:val="28"/>
          <w:szCs w:val="28"/>
          <w:lang w:val="uk-UA"/>
        </w:rPr>
        <w:t>ом такого змісту:</w:t>
      </w:r>
    </w:p>
    <w:p w14:paraId="3CADA178" w14:textId="15389966" w:rsidR="002B784D" w:rsidRDefault="005713D9" w:rsidP="008E0E61">
      <w:pPr>
        <w:tabs>
          <w:tab w:val="left" w:pos="375"/>
          <w:tab w:val="left" w:pos="660"/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713D9">
        <w:rPr>
          <w:rFonts w:ascii="Times New Roman" w:hAnsi="Times New Roman" w:cs="Times New Roman"/>
          <w:sz w:val="28"/>
          <w:szCs w:val="28"/>
          <w:lang w:val="uk-UA"/>
        </w:rPr>
        <w:t>До нестандартного договору належить</w:t>
      </w:r>
      <w:r w:rsidR="003838C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713D9">
        <w:rPr>
          <w:rFonts w:ascii="Times New Roman" w:hAnsi="Times New Roman" w:cs="Times New Roman"/>
          <w:sz w:val="28"/>
          <w:szCs w:val="28"/>
          <w:lang w:val="uk-UA"/>
        </w:rPr>
        <w:t xml:space="preserve"> зокрема, укладений поза систем ОПООП договір, </w:t>
      </w:r>
      <w:r w:rsidR="000167A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167A5" w:rsidRPr="00571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13D9">
        <w:rPr>
          <w:rFonts w:ascii="Times New Roman" w:hAnsi="Times New Roman" w:cs="Times New Roman"/>
          <w:sz w:val="28"/>
          <w:szCs w:val="28"/>
          <w:lang w:val="uk-UA"/>
        </w:rPr>
        <w:t>якому відсутні фіксована або індексна ціна та/або фіксовані обсяги  чи строки купівлі-продажу/постачання.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E7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75B7402" w14:textId="77777777" w:rsidR="005713D9" w:rsidRDefault="005713D9" w:rsidP="008E0E61">
      <w:pPr>
        <w:tabs>
          <w:tab w:val="left" w:pos="375"/>
          <w:tab w:val="left" w:pos="660"/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8BE61C" w14:textId="65B9B540" w:rsidR="00D254F4" w:rsidRPr="00D254F4" w:rsidRDefault="003062EE" w:rsidP="00D254F4">
      <w:pPr>
        <w:pStyle w:val="a4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CA3A2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254F4" w:rsidRPr="00D254F4">
        <w:rPr>
          <w:rFonts w:ascii="Times New Roman" w:hAnsi="Times New Roman" w:cs="Times New Roman"/>
          <w:sz w:val="28"/>
          <w:szCs w:val="28"/>
          <w:lang w:val="uk-UA"/>
        </w:rPr>
        <w:t xml:space="preserve"> главі 4:</w:t>
      </w:r>
    </w:p>
    <w:p w14:paraId="54BE0211" w14:textId="77777777" w:rsidR="00CA3A27" w:rsidRDefault="00CA3A27" w:rsidP="00D254F4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0765DC" w14:textId="4CF74F4C" w:rsidR="00D254F4" w:rsidRPr="00D254F4" w:rsidRDefault="00CA3A27" w:rsidP="00963D0C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="00D254F4" w:rsidRPr="00D254F4">
        <w:rPr>
          <w:rFonts w:ascii="Times New Roman" w:hAnsi="Times New Roman" w:cs="Times New Roman"/>
          <w:sz w:val="28"/>
          <w:szCs w:val="28"/>
          <w:lang w:val="uk-UA"/>
        </w:rPr>
        <w:t>в абзаці першому пункту 4.1 слова «та використання» виключити;</w:t>
      </w:r>
    </w:p>
    <w:p w14:paraId="1741B884" w14:textId="77777777" w:rsidR="00CA3A27" w:rsidRDefault="00CA3A27" w:rsidP="00D254F4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DB90C7" w14:textId="179B3D89" w:rsidR="00D254F4" w:rsidRPr="00D254F4" w:rsidRDefault="00CA3A27" w:rsidP="00963D0C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2) </w:t>
      </w:r>
      <w:r w:rsidR="00D254F4" w:rsidRPr="00D254F4">
        <w:rPr>
          <w:rFonts w:ascii="Times New Roman" w:hAnsi="Times New Roman" w:cs="Times New Roman"/>
          <w:sz w:val="28"/>
          <w:szCs w:val="28"/>
          <w:lang w:val="uk-UA"/>
        </w:rPr>
        <w:t>пункт 4.2 викласти в такій редакції:</w:t>
      </w:r>
    </w:p>
    <w:p w14:paraId="474DD7DE" w14:textId="77777777" w:rsidR="00D254F4" w:rsidRPr="00D254F4" w:rsidRDefault="00D254F4" w:rsidP="00963D0C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54F4">
        <w:rPr>
          <w:rFonts w:ascii="Times New Roman" w:hAnsi="Times New Roman" w:cs="Times New Roman"/>
          <w:sz w:val="28"/>
          <w:szCs w:val="28"/>
          <w:lang w:val="uk-UA"/>
        </w:rPr>
        <w:t>«4.2. ОГТС надає НКРЕКП інформацію про використання установок для транспортування природного газу, підтверджених номінацій/</w:t>
      </w:r>
      <w:proofErr w:type="spellStart"/>
      <w:r w:rsidRPr="00D254F4">
        <w:rPr>
          <w:rFonts w:ascii="Times New Roman" w:hAnsi="Times New Roman" w:cs="Times New Roman"/>
          <w:sz w:val="28"/>
          <w:szCs w:val="28"/>
          <w:lang w:val="uk-UA"/>
        </w:rPr>
        <w:t>реномінацій</w:t>
      </w:r>
      <w:proofErr w:type="spellEnd"/>
      <w:r w:rsidRPr="00D254F4">
        <w:rPr>
          <w:rFonts w:ascii="Times New Roman" w:hAnsi="Times New Roman" w:cs="Times New Roman"/>
          <w:sz w:val="28"/>
          <w:szCs w:val="28"/>
          <w:lang w:val="uk-UA"/>
        </w:rPr>
        <w:t xml:space="preserve"> та обсягів попередніх алокацій відповідно до додатка 8 до цього Порядку не пізніше наступного робочого дня після завершення газової доби. </w:t>
      </w:r>
    </w:p>
    <w:p w14:paraId="105F349F" w14:textId="697D3689" w:rsidR="00D254F4" w:rsidRPr="00D254F4" w:rsidRDefault="00D254F4" w:rsidP="00963D0C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54F4">
        <w:rPr>
          <w:rFonts w:ascii="Times New Roman" w:hAnsi="Times New Roman" w:cs="Times New Roman"/>
          <w:sz w:val="28"/>
          <w:szCs w:val="28"/>
          <w:lang w:val="uk-UA"/>
        </w:rPr>
        <w:t>Інформація про використання установок для транспортування природного газу (щодо подач та відборів природного газу та сумарних даних щодо підтверджених номінацій/</w:t>
      </w:r>
      <w:proofErr w:type="spellStart"/>
      <w:r w:rsidRPr="00D254F4">
        <w:rPr>
          <w:rFonts w:ascii="Times New Roman" w:hAnsi="Times New Roman" w:cs="Times New Roman"/>
          <w:sz w:val="28"/>
          <w:szCs w:val="28"/>
          <w:lang w:val="uk-UA"/>
        </w:rPr>
        <w:t>реномінацій</w:t>
      </w:r>
      <w:proofErr w:type="spellEnd"/>
      <w:r w:rsidRPr="00D254F4">
        <w:rPr>
          <w:rFonts w:ascii="Times New Roman" w:hAnsi="Times New Roman" w:cs="Times New Roman"/>
          <w:sz w:val="28"/>
          <w:szCs w:val="28"/>
          <w:lang w:val="uk-UA"/>
        </w:rPr>
        <w:t>) надається для точок входу/виходу на міждержавних з’єднаннях газотранспортної системи та для точок входу/виходу з/до газосховищ.</w:t>
      </w:r>
    </w:p>
    <w:p w14:paraId="2F726A7D" w14:textId="16688454" w:rsidR="00D254F4" w:rsidRPr="00D254F4" w:rsidRDefault="00D254F4" w:rsidP="00963D0C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54F4">
        <w:rPr>
          <w:rFonts w:ascii="Times New Roman" w:hAnsi="Times New Roman" w:cs="Times New Roman"/>
          <w:sz w:val="28"/>
          <w:szCs w:val="28"/>
          <w:lang w:val="uk-UA"/>
        </w:rPr>
        <w:t>Інформація щодо підтверджених номінацій/</w:t>
      </w:r>
      <w:proofErr w:type="spellStart"/>
      <w:r w:rsidRPr="00D254F4">
        <w:rPr>
          <w:rFonts w:ascii="Times New Roman" w:hAnsi="Times New Roman" w:cs="Times New Roman"/>
          <w:sz w:val="28"/>
          <w:szCs w:val="28"/>
          <w:lang w:val="uk-UA"/>
        </w:rPr>
        <w:t>реномінацій</w:t>
      </w:r>
      <w:proofErr w:type="spellEnd"/>
      <w:r w:rsidRPr="00D254F4">
        <w:rPr>
          <w:rFonts w:ascii="Times New Roman" w:hAnsi="Times New Roman" w:cs="Times New Roman"/>
          <w:sz w:val="28"/>
          <w:szCs w:val="28"/>
          <w:lang w:val="uk-UA"/>
        </w:rPr>
        <w:t xml:space="preserve"> та обсягів попередніх алокацій надається для таких точок газотранспортної системи:</w:t>
      </w:r>
    </w:p>
    <w:p w14:paraId="536C1620" w14:textId="2627B7DB" w:rsidR="00D254F4" w:rsidRPr="00D254F4" w:rsidRDefault="00D254F4" w:rsidP="00963D0C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54F4">
        <w:rPr>
          <w:rFonts w:ascii="Times New Roman" w:hAnsi="Times New Roman" w:cs="Times New Roman"/>
          <w:sz w:val="28"/>
          <w:szCs w:val="28"/>
          <w:lang w:val="uk-UA"/>
        </w:rPr>
        <w:t>для точок входу/виходу на міждержавних з</w:t>
      </w:r>
      <w:r w:rsidRPr="00D41D22">
        <w:rPr>
          <w:rFonts w:ascii="Times New Roman" w:hAnsi="Times New Roman" w:cs="Times New Roman"/>
          <w:sz w:val="28"/>
          <w:szCs w:val="28"/>
          <w:lang w:val="uk-UA"/>
        </w:rPr>
        <w:t>`</w:t>
      </w:r>
      <w:r w:rsidRPr="00D254F4">
        <w:rPr>
          <w:rFonts w:ascii="Times New Roman" w:hAnsi="Times New Roman" w:cs="Times New Roman"/>
          <w:sz w:val="28"/>
          <w:szCs w:val="28"/>
          <w:lang w:val="uk-UA"/>
        </w:rPr>
        <w:t>єднаннях;</w:t>
      </w:r>
    </w:p>
    <w:p w14:paraId="7499A5DC" w14:textId="669BD228" w:rsidR="00D254F4" w:rsidRPr="00D254F4" w:rsidRDefault="00D254F4" w:rsidP="00963D0C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54F4">
        <w:rPr>
          <w:rFonts w:ascii="Times New Roman" w:hAnsi="Times New Roman" w:cs="Times New Roman"/>
          <w:sz w:val="28"/>
          <w:szCs w:val="28"/>
          <w:lang w:val="uk-UA"/>
        </w:rPr>
        <w:t>для точок входу від суміжних газовидобувних підприємств;</w:t>
      </w:r>
    </w:p>
    <w:p w14:paraId="457CD9C4" w14:textId="000D517C" w:rsidR="00D254F4" w:rsidRPr="00D254F4" w:rsidRDefault="00D254F4" w:rsidP="00963D0C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54F4">
        <w:rPr>
          <w:rFonts w:ascii="Times New Roman" w:hAnsi="Times New Roman" w:cs="Times New Roman"/>
          <w:sz w:val="28"/>
          <w:szCs w:val="28"/>
          <w:lang w:val="uk-UA"/>
        </w:rPr>
        <w:t>для точок виходу до прямих споживачів;</w:t>
      </w:r>
    </w:p>
    <w:p w14:paraId="61BAFCF5" w14:textId="77F03C8D" w:rsidR="00D254F4" w:rsidRPr="00D254F4" w:rsidRDefault="00D254F4" w:rsidP="00963D0C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54F4">
        <w:rPr>
          <w:rFonts w:ascii="Times New Roman" w:hAnsi="Times New Roman" w:cs="Times New Roman"/>
          <w:sz w:val="28"/>
          <w:szCs w:val="28"/>
          <w:lang w:val="uk-UA"/>
        </w:rPr>
        <w:t>для точок входу/виходу з/до газосховищ.».</w:t>
      </w:r>
    </w:p>
    <w:p w14:paraId="17241BE6" w14:textId="77777777" w:rsidR="00D254F4" w:rsidRDefault="00D254F4">
      <w:pPr>
        <w:pStyle w:val="a4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86F5E7" w14:textId="13186577" w:rsidR="00E76A62" w:rsidRDefault="00D254F4" w:rsidP="00963D0C">
      <w:pPr>
        <w:pStyle w:val="a4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774DF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E5604">
        <w:rPr>
          <w:rFonts w:ascii="Times New Roman" w:hAnsi="Times New Roman" w:cs="Times New Roman"/>
          <w:sz w:val="28"/>
          <w:szCs w:val="28"/>
          <w:lang w:val="uk-UA"/>
        </w:rPr>
        <w:t>ункт 5.3</w:t>
      </w:r>
      <w:r w:rsidR="00E76A62">
        <w:rPr>
          <w:rFonts w:ascii="Times New Roman" w:hAnsi="Times New Roman" w:cs="Times New Roman"/>
          <w:sz w:val="28"/>
          <w:szCs w:val="28"/>
          <w:lang w:val="uk-UA"/>
        </w:rPr>
        <w:t xml:space="preserve"> глав</w:t>
      </w:r>
      <w:r w:rsidR="00FE560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76A62">
        <w:rPr>
          <w:rFonts w:ascii="Times New Roman" w:hAnsi="Times New Roman" w:cs="Times New Roman"/>
          <w:sz w:val="28"/>
          <w:szCs w:val="28"/>
          <w:lang w:val="uk-UA"/>
        </w:rPr>
        <w:t xml:space="preserve"> 5 викласти в </w:t>
      </w:r>
      <w:r w:rsidR="00774DFB">
        <w:rPr>
          <w:rFonts w:ascii="Times New Roman" w:hAnsi="Times New Roman" w:cs="Times New Roman"/>
          <w:sz w:val="28"/>
          <w:szCs w:val="28"/>
          <w:lang w:val="uk-UA"/>
        </w:rPr>
        <w:t xml:space="preserve">такій </w:t>
      </w:r>
      <w:r w:rsidR="00E76A62">
        <w:rPr>
          <w:rFonts w:ascii="Times New Roman" w:hAnsi="Times New Roman" w:cs="Times New Roman"/>
          <w:sz w:val="28"/>
          <w:szCs w:val="28"/>
          <w:lang w:val="uk-UA"/>
        </w:rPr>
        <w:t>редакції:</w:t>
      </w:r>
    </w:p>
    <w:p w14:paraId="566DC326" w14:textId="5AC3EEAF" w:rsidR="0082243D" w:rsidRPr="0082243D" w:rsidRDefault="00E76A62" w:rsidP="008E0E61">
      <w:pPr>
        <w:tabs>
          <w:tab w:val="left" w:pos="375"/>
          <w:tab w:val="left" w:pos="660"/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«5.3</w:t>
      </w:r>
      <w:r w:rsidR="008C646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2243D" w:rsidRPr="0082243D">
        <w:rPr>
          <w:rFonts w:ascii="Times New Roman" w:hAnsi="Times New Roman" w:cs="Times New Roman"/>
          <w:sz w:val="28"/>
          <w:szCs w:val="28"/>
          <w:lang w:val="uk-UA"/>
        </w:rPr>
        <w:t>Учасники оптового енергетичного ринку, ОПООП та торгові репозиторії надають інформацію про здійснені господарсько-торговельні операції, пов’язані з оптовими енергетичними продуктами, на оптовому енергетичному ринку, включаючи виконані та невиконані пропозиції (заявки)</w:t>
      </w:r>
      <w:r w:rsidR="001355F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2243D" w:rsidRPr="0082243D">
        <w:rPr>
          <w:rFonts w:ascii="Times New Roman" w:hAnsi="Times New Roman" w:cs="Times New Roman"/>
          <w:sz w:val="28"/>
          <w:szCs w:val="28"/>
          <w:lang w:val="uk-UA"/>
        </w:rPr>
        <w:t xml:space="preserve"> та про основні (фундаментальні) дані на ринку електричної енергії та на ринку природного газу  через одного або більше АПД на підставі договору</w:t>
      </w:r>
      <w:r w:rsidR="008C64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243D" w:rsidRPr="0082243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8C6464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82243D" w:rsidRPr="0082243D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="0082243D" w:rsidRPr="0082243D">
        <w:rPr>
          <w:rFonts w:ascii="Times New Roman" w:hAnsi="Times New Roman" w:cs="Times New Roman"/>
          <w:sz w:val="28"/>
          <w:szCs w:val="28"/>
          <w:lang w:val="uk-UA"/>
        </w:rPr>
        <w:t>) про передачу даних або самостійно, якщо вони набули статусу АПД. Інформація подається обома сторонами господарсько-торговельної операції (продавцем та покупцем), у тому числі у випадку</w:t>
      </w:r>
      <w:r w:rsidR="008F457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2243D" w:rsidRPr="0082243D">
        <w:rPr>
          <w:rFonts w:ascii="Times New Roman" w:hAnsi="Times New Roman" w:cs="Times New Roman"/>
          <w:sz w:val="28"/>
          <w:szCs w:val="28"/>
          <w:lang w:val="uk-UA"/>
        </w:rPr>
        <w:t xml:space="preserve"> якщо АПД по звітуванню за даною операцією є одна і та ж особа.</w:t>
      </w:r>
    </w:p>
    <w:p w14:paraId="18019391" w14:textId="77777777" w:rsidR="0082243D" w:rsidRPr="0082243D" w:rsidRDefault="0082243D" w:rsidP="008E0E61">
      <w:pPr>
        <w:tabs>
          <w:tab w:val="left" w:pos="375"/>
          <w:tab w:val="left" w:pos="660"/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243D">
        <w:rPr>
          <w:rFonts w:ascii="Times New Roman" w:hAnsi="Times New Roman" w:cs="Times New Roman"/>
          <w:sz w:val="28"/>
          <w:szCs w:val="28"/>
          <w:lang w:val="uk-UA"/>
        </w:rPr>
        <w:t>Учасники оптового енергетичного ринку можуть надавати інформацію про здійснені господарсько-торговельні операції, пов’язані з оптовими енергетичними продуктами, на оптовому енергетичному ринку, включаючи виконані та невиконані пропозиції (заявки) як безпосередньо від свого імені, так і на підставі окремої письмової домовленості  від імені іншого учасника оптового енергетичного ринку.</w:t>
      </w:r>
    </w:p>
    <w:p w14:paraId="7EF3AF81" w14:textId="1954ADBA" w:rsidR="00E76A62" w:rsidRDefault="00FF6D72" w:rsidP="008E0E61">
      <w:pPr>
        <w:tabs>
          <w:tab w:val="left" w:pos="375"/>
          <w:tab w:val="left" w:pos="660"/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6D72">
        <w:rPr>
          <w:rFonts w:ascii="Times New Roman" w:hAnsi="Times New Roman" w:cs="Times New Roman"/>
          <w:sz w:val="28"/>
          <w:szCs w:val="28"/>
          <w:lang w:val="uk-UA"/>
        </w:rPr>
        <w:t>Незалежно від способу надання інформації, відповідальність за неподання або несвоєчасне надання та/або подання недостовірної інформації покладається на особу, яка відповідно до Закону України від 10</w:t>
      </w:r>
      <w:r w:rsidR="00F738B2">
        <w:rPr>
          <w:rFonts w:ascii="Times New Roman" w:hAnsi="Times New Roman" w:cs="Times New Roman"/>
          <w:sz w:val="28"/>
          <w:szCs w:val="28"/>
          <w:lang w:val="uk-UA"/>
        </w:rPr>
        <w:t xml:space="preserve"> червня </w:t>
      </w:r>
      <w:r w:rsidR="00F34FA7" w:rsidRPr="00FF6D72">
        <w:rPr>
          <w:rFonts w:ascii="Times New Roman" w:hAnsi="Times New Roman" w:cs="Times New Roman"/>
          <w:sz w:val="28"/>
          <w:szCs w:val="28"/>
          <w:lang w:val="uk-UA"/>
        </w:rPr>
        <w:t>2023</w:t>
      </w:r>
      <w:r w:rsidR="00F34FA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738B2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Pr="00FF6D72">
        <w:rPr>
          <w:rFonts w:ascii="Times New Roman" w:hAnsi="Times New Roman" w:cs="Times New Roman"/>
          <w:sz w:val="28"/>
          <w:szCs w:val="28"/>
          <w:lang w:val="uk-UA"/>
        </w:rPr>
        <w:t xml:space="preserve"> № 3141-IX «Про внесення змін до деяких законів України щодо запобігання зловживанням на оптових енергетичних ринках» зобов’язана надавати </w:t>
      </w:r>
      <w:r w:rsidR="00B84305">
        <w:rPr>
          <w:rFonts w:ascii="Times New Roman" w:hAnsi="Times New Roman" w:cs="Times New Roman"/>
          <w:sz w:val="28"/>
          <w:szCs w:val="28"/>
          <w:lang w:val="uk-UA"/>
        </w:rPr>
        <w:t>НКРЕКП</w:t>
      </w:r>
      <w:r w:rsidR="00B84305" w:rsidRPr="00FF6D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6D72">
        <w:rPr>
          <w:rFonts w:ascii="Times New Roman" w:hAnsi="Times New Roman" w:cs="Times New Roman"/>
          <w:sz w:val="28"/>
          <w:szCs w:val="28"/>
          <w:lang w:val="uk-UA"/>
        </w:rPr>
        <w:t>інформацію про господарсько-торговельні операції на оптовому енергетичному ринку, що стосуються оптових енергетичних продуктів, включаючи виконані та невиконані пропозиції (заявки).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948F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236FCFC" w14:textId="77777777" w:rsidR="00FF6D72" w:rsidRDefault="00FF6D72" w:rsidP="008E0E61">
      <w:pPr>
        <w:tabs>
          <w:tab w:val="left" w:pos="375"/>
          <w:tab w:val="left" w:pos="660"/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094578" w14:textId="25F117C2" w:rsidR="00FC5564" w:rsidRDefault="00D61724" w:rsidP="00963D0C">
      <w:pPr>
        <w:pStyle w:val="a4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61334">
        <w:rPr>
          <w:rFonts w:ascii="Times New Roman" w:hAnsi="Times New Roman" w:cs="Times New Roman"/>
          <w:sz w:val="28"/>
          <w:szCs w:val="28"/>
          <w:lang w:val="uk-UA"/>
        </w:rPr>
        <w:t>. У</w:t>
      </w:r>
      <w:r w:rsidR="00FC5564"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 додатку </w:t>
      </w:r>
      <w:r w:rsidR="00E76A6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C5564" w:rsidRPr="00FC556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CB0357A" w14:textId="77777777" w:rsidR="00C47156" w:rsidRDefault="00C47156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68CED7D" w14:textId="75D2BFDC" w:rsidR="000D701C" w:rsidRDefault="00C47156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="000D701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216410">
        <w:rPr>
          <w:rFonts w:ascii="Times New Roman" w:hAnsi="Times New Roman" w:cs="Times New Roman"/>
          <w:sz w:val="28"/>
          <w:szCs w:val="28"/>
          <w:lang w:val="uk-UA"/>
        </w:rPr>
        <w:t xml:space="preserve">рядку </w:t>
      </w:r>
      <w:r w:rsidR="000D701C">
        <w:rPr>
          <w:rFonts w:ascii="Times New Roman" w:hAnsi="Times New Roman" w:cs="Times New Roman"/>
          <w:sz w:val="28"/>
          <w:szCs w:val="28"/>
          <w:lang w:val="uk-UA"/>
        </w:rPr>
        <w:t>6:</w:t>
      </w:r>
    </w:p>
    <w:p w14:paraId="3026CF12" w14:textId="5E51B597" w:rsidR="00DA7497" w:rsidRDefault="00C47156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граф</w:t>
      </w:r>
      <w:r w:rsidR="000D701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7497">
        <w:rPr>
          <w:rFonts w:ascii="Times New Roman" w:hAnsi="Times New Roman" w:cs="Times New Roman"/>
          <w:sz w:val="28"/>
          <w:szCs w:val="28"/>
          <w:lang w:val="uk-UA"/>
        </w:rPr>
        <w:t>«Опис» доповнити новим абзацом такого змісту:</w:t>
      </w:r>
    </w:p>
    <w:p w14:paraId="02E26785" w14:textId="37B080AD" w:rsidR="00DA7497" w:rsidRDefault="0066559D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9227C" w:rsidRPr="0049227C">
        <w:rPr>
          <w:rFonts w:ascii="Times New Roman" w:hAnsi="Times New Roman" w:cs="Times New Roman"/>
          <w:sz w:val="28"/>
          <w:szCs w:val="28"/>
          <w:lang w:val="uk-UA"/>
        </w:rPr>
        <w:t>Код ЄДРПОУ для ОПООП та/або АПД, які не є учасником оптового енергетичного ринку.</w:t>
      </w:r>
      <w:r w:rsidR="0049227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2026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8EB903B" w14:textId="29F42A8D" w:rsidR="0049227C" w:rsidRDefault="000D701C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графу</w:t>
      </w:r>
      <w:r w:rsidR="0049227C">
        <w:rPr>
          <w:rFonts w:ascii="Times New Roman" w:hAnsi="Times New Roman" w:cs="Times New Roman"/>
          <w:sz w:val="28"/>
          <w:szCs w:val="28"/>
          <w:lang w:val="uk-UA"/>
        </w:rPr>
        <w:t xml:space="preserve"> «Допустимі значення» доповнити новим абзацом такого змісту:</w:t>
      </w:r>
    </w:p>
    <w:p w14:paraId="7F555D5C" w14:textId="17111A4C" w:rsidR="0049227C" w:rsidRDefault="0049227C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«код ЄДРПОУ»</w:t>
      </w:r>
      <w:r w:rsidRPr="00FC556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D5F130C" w14:textId="2BC2612C" w:rsidR="00D24CE3" w:rsidRDefault="000D701C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графу</w:t>
      </w:r>
      <w:r w:rsidR="00D24CE3">
        <w:rPr>
          <w:rFonts w:ascii="Times New Roman" w:hAnsi="Times New Roman" w:cs="Times New Roman"/>
          <w:sz w:val="28"/>
          <w:szCs w:val="28"/>
          <w:lang w:val="uk-UA"/>
        </w:rPr>
        <w:t xml:space="preserve"> «Довжина» доповнити новим абзацом такого змісту:</w:t>
      </w:r>
    </w:p>
    <w:p w14:paraId="7495B107" w14:textId="5B168ED4" w:rsidR="00D24CE3" w:rsidRDefault="00D24CE3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«8»</w:t>
      </w:r>
      <w:r w:rsidRPr="00FC556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3DB32B4" w14:textId="38AFF83B" w:rsidR="00D24CE3" w:rsidRDefault="000D701C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графу</w:t>
      </w:r>
      <w:r w:rsidR="00D24CE3">
        <w:rPr>
          <w:rFonts w:ascii="Times New Roman" w:hAnsi="Times New Roman" w:cs="Times New Roman"/>
          <w:sz w:val="28"/>
          <w:szCs w:val="28"/>
          <w:lang w:val="uk-UA"/>
        </w:rPr>
        <w:t xml:space="preserve"> «Приклади» доповнити новим абзацом такого змісту:</w:t>
      </w:r>
    </w:p>
    <w:p w14:paraId="61F09D05" w14:textId="47CDA7F0" w:rsidR="00D24CE3" w:rsidRDefault="00D24CE3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«12345678»</w:t>
      </w:r>
      <w:r w:rsidR="00B2026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F362275" w14:textId="77777777" w:rsidR="000D701C" w:rsidRDefault="000D701C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1A96ED" w14:textId="5BCA5815" w:rsidR="000D701C" w:rsidRDefault="000D701C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графи «Торги», «Двосторонні договори» та «Виконання двосторонніх договорів» </w:t>
      </w:r>
      <w:r w:rsidR="00333FD7">
        <w:rPr>
          <w:rFonts w:ascii="Times New Roman" w:hAnsi="Times New Roman" w:cs="Times New Roman"/>
          <w:sz w:val="28"/>
          <w:szCs w:val="28"/>
          <w:lang w:val="uk-UA"/>
        </w:rPr>
        <w:t xml:space="preserve">рядка </w:t>
      </w:r>
      <w:r>
        <w:rPr>
          <w:rFonts w:ascii="Times New Roman" w:hAnsi="Times New Roman" w:cs="Times New Roman"/>
          <w:sz w:val="28"/>
          <w:szCs w:val="28"/>
          <w:lang w:val="uk-UA"/>
        </w:rPr>
        <w:t>15 викласти в такій редакції:</w:t>
      </w:r>
    </w:p>
    <w:p w14:paraId="6BF033AB" w14:textId="77777777" w:rsidR="000D701C" w:rsidRDefault="000D701C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</w:p>
    <w:tbl>
      <w:tblPr>
        <w:tblStyle w:val="af3"/>
        <w:tblW w:w="0" w:type="auto"/>
        <w:tblInd w:w="846" w:type="dxa"/>
        <w:tblLook w:val="04A0" w:firstRow="1" w:lastRow="0" w:firstColumn="1" w:lastColumn="0" w:noHBand="0" w:noVBand="1"/>
      </w:tblPr>
      <w:tblGrid>
        <w:gridCol w:w="2833"/>
        <w:gridCol w:w="2833"/>
        <w:gridCol w:w="2833"/>
      </w:tblGrid>
      <w:tr w:rsidR="000D701C" w14:paraId="52276F2B" w14:textId="77777777" w:rsidTr="00963D0C">
        <w:tc>
          <w:tcPr>
            <w:tcW w:w="2833" w:type="dxa"/>
          </w:tcPr>
          <w:p w14:paraId="17803B15" w14:textId="3F9DAE88" w:rsidR="000D701C" w:rsidRDefault="000D701C" w:rsidP="00963D0C">
            <w:pPr>
              <w:pStyle w:val="a4"/>
              <w:tabs>
                <w:tab w:val="left" w:pos="993"/>
                <w:tab w:val="left" w:pos="1276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833" w:type="dxa"/>
          </w:tcPr>
          <w:p w14:paraId="2D674C27" w14:textId="375E91C2" w:rsidR="000D701C" w:rsidRDefault="000D701C" w:rsidP="00963D0C">
            <w:pPr>
              <w:pStyle w:val="a4"/>
              <w:tabs>
                <w:tab w:val="left" w:pos="993"/>
                <w:tab w:val="left" w:pos="1276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833" w:type="dxa"/>
          </w:tcPr>
          <w:p w14:paraId="6EE13E7F" w14:textId="76DDE19F" w:rsidR="000D701C" w:rsidRDefault="000D701C" w:rsidP="00963D0C">
            <w:pPr>
              <w:pStyle w:val="a4"/>
              <w:tabs>
                <w:tab w:val="left" w:pos="993"/>
                <w:tab w:val="left" w:pos="1276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7CA443EB" w14:textId="7971C8B7" w:rsidR="000D701C" w:rsidRDefault="000D701C" w:rsidP="00963D0C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5C91635B" w14:textId="77777777" w:rsidR="000D701C" w:rsidRDefault="000D701C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528B88A" w14:textId="70907ADF" w:rsidR="00B2026D" w:rsidRDefault="000D701C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3) </w:t>
      </w:r>
      <w:r w:rsidR="00B2026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C475B">
        <w:rPr>
          <w:rFonts w:ascii="Times New Roman" w:hAnsi="Times New Roman" w:cs="Times New Roman"/>
          <w:sz w:val="28"/>
          <w:szCs w:val="28"/>
          <w:lang w:val="uk-UA"/>
        </w:rPr>
        <w:t xml:space="preserve">графі </w:t>
      </w:r>
      <w:r w:rsidR="00B2026D">
        <w:rPr>
          <w:rFonts w:ascii="Times New Roman" w:hAnsi="Times New Roman" w:cs="Times New Roman"/>
          <w:sz w:val="28"/>
          <w:szCs w:val="28"/>
          <w:lang w:val="uk-UA"/>
        </w:rPr>
        <w:t xml:space="preserve">«Опис» </w:t>
      </w:r>
      <w:r w:rsidR="00333FD7">
        <w:rPr>
          <w:rFonts w:ascii="Times New Roman" w:hAnsi="Times New Roman" w:cs="Times New Roman"/>
          <w:sz w:val="28"/>
          <w:szCs w:val="28"/>
          <w:lang w:val="uk-UA"/>
        </w:rPr>
        <w:t xml:space="preserve">рядка </w:t>
      </w:r>
      <w:r w:rsidR="00B2026D">
        <w:rPr>
          <w:rFonts w:ascii="Times New Roman" w:hAnsi="Times New Roman" w:cs="Times New Roman"/>
          <w:sz w:val="28"/>
          <w:szCs w:val="28"/>
          <w:lang w:val="uk-UA"/>
        </w:rPr>
        <w:t xml:space="preserve">22 </w:t>
      </w:r>
      <w:r w:rsidR="009E36AE">
        <w:rPr>
          <w:rFonts w:ascii="Times New Roman" w:hAnsi="Times New Roman" w:cs="Times New Roman"/>
          <w:sz w:val="28"/>
          <w:szCs w:val="28"/>
          <w:lang w:val="uk-UA"/>
        </w:rPr>
        <w:t>сл</w:t>
      </w:r>
      <w:r w:rsidR="00EC383F">
        <w:rPr>
          <w:rFonts w:ascii="Times New Roman" w:hAnsi="Times New Roman" w:cs="Times New Roman"/>
          <w:sz w:val="28"/>
          <w:szCs w:val="28"/>
          <w:lang w:val="uk-UA"/>
        </w:rPr>
        <w:t>ова</w:t>
      </w:r>
      <w:r w:rsidR="009E36A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EC383F">
        <w:rPr>
          <w:rFonts w:ascii="Times New Roman" w:hAnsi="Times New Roman" w:cs="Times New Roman"/>
          <w:sz w:val="28"/>
          <w:szCs w:val="28"/>
          <w:lang w:val="uk-UA"/>
        </w:rPr>
        <w:t>Для нестандартних</w:t>
      </w:r>
      <w:r w:rsidR="009E36A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EC383F">
        <w:rPr>
          <w:rFonts w:ascii="Times New Roman" w:hAnsi="Times New Roman" w:cs="Times New Roman"/>
          <w:sz w:val="28"/>
          <w:szCs w:val="28"/>
          <w:lang w:val="uk-UA"/>
        </w:rPr>
        <w:t xml:space="preserve">замінити </w:t>
      </w:r>
      <w:r w:rsidR="002A4A58">
        <w:rPr>
          <w:rFonts w:ascii="Times New Roman" w:hAnsi="Times New Roman" w:cs="Times New Roman"/>
          <w:sz w:val="28"/>
          <w:szCs w:val="28"/>
          <w:lang w:val="uk-UA"/>
        </w:rPr>
        <w:t>словами</w:t>
      </w:r>
      <w:r w:rsidR="00EC38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62384">
        <w:rPr>
          <w:rFonts w:ascii="Times New Roman" w:hAnsi="Times New Roman" w:cs="Times New Roman"/>
          <w:sz w:val="28"/>
          <w:szCs w:val="28"/>
          <w:lang w:val="uk-UA"/>
        </w:rPr>
        <w:t xml:space="preserve"> знаками</w:t>
      </w:r>
      <w:r w:rsidR="00EC383F">
        <w:rPr>
          <w:rFonts w:ascii="Times New Roman" w:hAnsi="Times New Roman" w:cs="Times New Roman"/>
          <w:sz w:val="28"/>
          <w:szCs w:val="28"/>
          <w:lang w:val="uk-UA"/>
        </w:rPr>
        <w:t xml:space="preserve"> та абревіатурою </w:t>
      </w:r>
      <w:r w:rsidR="00B2026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537D5" w:rsidRPr="00E537D5">
        <w:rPr>
          <w:rFonts w:ascii="Times New Roman" w:hAnsi="Times New Roman" w:cs="Times New Roman"/>
          <w:sz w:val="28"/>
          <w:szCs w:val="28"/>
          <w:lang w:val="uk-UA"/>
        </w:rPr>
        <w:t>Для стандартних договорів, укладених поза систем ОПООП</w:t>
      </w:r>
      <w:r w:rsidR="004E62C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537D5" w:rsidRPr="00E537D5">
        <w:rPr>
          <w:rFonts w:ascii="Times New Roman" w:hAnsi="Times New Roman" w:cs="Times New Roman"/>
          <w:sz w:val="28"/>
          <w:szCs w:val="28"/>
          <w:lang w:val="uk-UA"/>
        </w:rPr>
        <w:t xml:space="preserve"> та для</w:t>
      </w:r>
      <w:r w:rsidR="00EC383F">
        <w:rPr>
          <w:rFonts w:ascii="Times New Roman" w:hAnsi="Times New Roman" w:cs="Times New Roman"/>
          <w:sz w:val="28"/>
          <w:szCs w:val="28"/>
          <w:lang w:val="uk-UA"/>
        </w:rPr>
        <w:t xml:space="preserve"> нестандартних</w:t>
      </w:r>
      <w:r w:rsidR="00B2026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2026D" w:rsidRPr="00FC556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DE2F94F" w14:textId="77777777" w:rsidR="0088169A" w:rsidRDefault="0088169A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15CA005" w14:textId="6C39A80F" w:rsidR="004E62C0" w:rsidRDefault="0088169A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 графу</w:t>
      </w:r>
      <w:r w:rsidR="004E62C0">
        <w:rPr>
          <w:rFonts w:ascii="Times New Roman" w:hAnsi="Times New Roman" w:cs="Times New Roman"/>
          <w:sz w:val="28"/>
          <w:szCs w:val="28"/>
          <w:lang w:val="uk-UA"/>
        </w:rPr>
        <w:t xml:space="preserve"> «Опис» </w:t>
      </w:r>
      <w:r w:rsidR="00333FD7">
        <w:rPr>
          <w:rFonts w:ascii="Times New Roman" w:hAnsi="Times New Roman" w:cs="Times New Roman"/>
          <w:sz w:val="28"/>
          <w:szCs w:val="28"/>
          <w:lang w:val="uk-UA"/>
        </w:rPr>
        <w:t xml:space="preserve">рядка </w:t>
      </w:r>
      <w:r w:rsidR="004E62C0">
        <w:rPr>
          <w:rFonts w:ascii="Times New Roman" w:hAnsi="Times New Roman" w:cs="Times New Roman"/>
          <w:sz w:val="28"/>
          <w:szCs w:val="28"/>
          <w:lang w:val="uk-UA"/>
        </w:rPr>
        <w:t>26 доповнити новим абзацом такого змісту:</w:t>
      </w:r>
    </w:p>
    <w:p w14:paraId="4C565B75" w14:textId="2BDA0598" w:rsidR="004E62C0" w:rsidRDefault="00395530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95530">
        <w:rPr>
          <w:rFonts w:ascii="Times New Roman" w:hAnsi="Times New Roman" w:cs="Times New Roman"/>
          <w:sz w:val="28"/>
          <w:szCs w:val="28"/>
          <w:lang w:val="uk-UA"/>
        </w:rPr>
        <w:t>Оскільки базовий контракт розглядається як фізична поставка, слід зазначити «P». Можуть існувати контракти на похідні інструменти (</w:t>
      </w:r>
      <w:proofErr w:type="spellStart"/>
      <w:r w:rsidR="00E63C1D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395530">
        <w:rPr>
          <w:rFonts w:ascii="Times New Roman" w:hAnsi="Times New Roman" w:cs="Times New Roman"/>
          <w:sz w:val="28"/>
          <w:szCs w:val="28"/>
          <w:lang w:val="uk-UA"/>
        </w:rPr>
        <w:t>еривативні</w:t>
      </w:r>
      <w:proofErr w:type="spellEnd"/>
      <w:r w:rsidRPr="00395530">
        <w:rPr>
          <w:rFonts w:ascii="Times New Roman" w:hAnsi="Times New Roman" w:cs="Times New Roman"/>
          <w:sz w:val="28"/>
          <w:szCs w:val="28"/>
          <w:lang w:val="uk-UA"/>
        </w:rPr>
        <w:t xml:space="preserve"> контракти), де може бути зазначено розрахунок коштами.</w:t>
      </w:r>
      <w:r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0E264FBE" w14:textId="77777777" w:rsidR="00830FAB" w:rsidRPr="00B2026D" w:rsidRDefault="00830FAB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042813" w14:textId="1265854D" w:rsidR="00830FAB" w:rsidRDefault="00830FAB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5) </w:t>
      </w:r>
      <w:r w:rsidR="00395530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A6FFE">
        <w:rPr>
          <w:rFonts w:ascii="Times New Roman" w:hAnsi="Times New Roman" w:cs="Times New Roman"/>
          <w:sz w:val="28"/>
          <w:szCs w:val="28"/>
          <w:lang w:val="uk-UA"/>
        </w:rPr>
        <w:t xml:space="preserve">рядку </w:t>
      </w:r>
      <w:r>
        <w:rPr>
          <w:rFonts w:ascii="Times New Roman" w:hAnsi="Times New Roman" w:cs="Times New Roman"/>
          <w:sz w:val="28"/>
          <w:szCs w:val="28"/>
          <w:lang w:val="uk-UA"/>
        </w:rPr>
        <w:t>27:</w:t>
      </w:r>
    </w:p>
    <w:p w14:paraId="0A3743D0" w14:textId="081B169D" w:rsidR="00395530" w:rsidRDefault="00830FAB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графу </w:t>
      </w:r>
      <w:r w:rsidR="00395530">
        <w:rPr>
          <w:rFonts w:ascii="Times New Roman" w:hAnsi="Times New Roman" w:cs="Times New Roman"/>
          <w:sz w:val="28"/>
          <w:szCs w:val="28"/>
          <w:lang w:val="uk-UA"/>
        </w:rPr>
        <w:t>«Опис» доповнити новим абзацом такого змісту:</w:t>
      </w:r>
    </w:p>
    <w:p w14:paraId="0A2722B0" w14:textId="123F4999" w:rsidR="00395530" w:rsidRPr="009D608E" w:rsidRDefault="00395530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91B74" w:rsidRPr="00791B74">
        <w:rPr>
          <w:rFonts w:ascii="Times New Roman" w:hAnsi="Times New Roman" w:cs="Times New Roman"/>
          <w:sz w:val="28"/>
          <w:szCs w:val="28"/>
          <w:lang w:val="uk-UA"/>
        </w:rPr>
        <w:t>Код ЄДРПОУ для ОПООП, який не є учасником оптового енергетичного ринку.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C556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8D38118" w14:textId="45A3F1CD" w:rsidR="00930577" w:rsidRDefault="00830FAB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графу</w:t>
      </w:r>
      <w:r w:rsidR="00930577">
        <w:rPr>
          <w:rFonts w:ascii="Times New Roman" w:hAnsi="Times New Roman" w:cs="Times New Roman"/>
          <w:sz w:val="28"/>
          <w:szCs w:val="28"/>
          <w:lang w:val="uk-UA"/>
        </w:rPr>
        <w:t xml:space="preserve"> «Допустимі значення» доповнити новим абзацом такого змісту:</w:t>
      </w:r>
    </w:p>
    <w:p w14:paraId="1BC0EE6A" w14:textId="3D801C64" w:rsidR="00A07EA3" w:rsidRDefault="00930577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«код ЄДРПОУ»</w:t>
      </w:r>
      <w:r w:rsidR="00FC5564" w:rsidRPr="00FC556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8EB24BA" w14:textId="568110F3" w:rsidR="009D608E" w:rsidRDefault="00830FAB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графу</w:t>
      </w:r>
      <w:r w:rsidR="009D608E">
        <w:rPr>
          <w:rFonts w:ascii="Times New Roman" w:hAnsi="Times New Roman" w:cs="Times New Roman"/>
          <w:sz w:val="28"/>
          <w:szCs w:val="28"/>
          <w:lang w:val="uk-UA"/>
        </w:rPr>
        <w:t xml:space="preserve"> «Довжина» доповнити новим абзацом такого змісту:</w:t>
      </w:r>
    </w:p>
    <w:p w14:paraId="68923CC6" w14:textId="797A9277" w:rsidR="009D608E" w:rsidRDefault="009D608E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«8»;</w:t>
      </w:r>
    </w:p>
    <w:p w14:paraId="529B6DB6" w14:textId="720BFF5C" w:rsidR="009D608E" w:rsidRDefault="00830FAB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графу</w:t>
      </w:r>
      <w:r w:rsidR="009D608E">
        <w:rPr>
          <w:rFonts w:ascii="Times New Roman" w:hAnsi="Times New Roman" w:cs="Times New Roman"/>
          <w:sz w:val="28"/>
          <w:szCs w:val="28"/>
          <w:lang w:val="uk-UA"/>
        </w:rPr>
        <w:t xml:space="preserve"> «Приклади» доповнити новим абзацом такого змісту:</w:t>
      </w:r>
    </w:p>
    <w:p w14:paraId="0859D630" w14:textId="1872E688" w:rsidR="009D608E" w:rsidRDefault="009D608E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«12345678»;</w:t>
      </w:r>
    </w:p>
    <w:p w14:paraId="4C0FEF6C" w14:textId="77777777" w:rsidR="00830FAB" w:rsidRDefault="00830FAB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160AC1F" w14:textId="5CDC98BE" w:rsidR="00AC76C1" w:rsidRDefault="00830FAB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6) </w:t>
      </w:r>
      <w:r w:rsidR="00846A52">
        <w:rPr>
          <w:rFonts w:ascii="Times New Roman" w:hAnsi="Times New Roman" w:cs="Times New Roman"/>
          <w:sz w:val="28"/>
          <w:szCs w:val="28"/>
          <w:lang w:val="uk-UA"/>
        </w:rPr>
        <w:t>графу</w:t>
      </w:r>
      <w:r w:rsidR="00AC76C1">
        <w:rPr>
          <w:rFonts w:ascii="Times New Roman" w:hAnsi="Times New Roman" w:cs="Times New Roman"/>
          <w:sz w:val="28"/>
          <w:szCs w:val="28"/>
          <w:lang w:val="uk-UA"/>
        </w:rPr>
        <w:t xml:space="preserve"> «Опис» </w:t>
      </w:r>
      <w:r w:rsidR="008A6FFE">
        <w:rPr>
          <w:rFonts w:ascii="Times New Roman" w:hAnsi="Times New Roman" w:cs="Times New Roman"/>
          <w:sz w:val="28"/>
          <w:szCs w:val="28"/>
          <w:lang w:val="uk-UA"/>
        </w:rPr>
        <w:t xml:space="preserve">рядка </w:t>
      </w:r>
      <w:r w:rsidR="00AC76C1">
        <w:rPr>
          <w:rFonts w:ascii="Times New Roman" w:hAnsi="Times New Roman" w:cs="Times New Roman"/>
          <w:sz w:val="28"/>
          <w:szCs w:val="28"/>
          <w:lang w:val="uk-UA"/>
        </w:rPr>
        <w:t>35 доповнити новим абзацом такого змісту:</w:t>
      </w:r>
    </w:p>
    <w:p w14:paraId="44B7CB85" w14:textId="481F33AE" w:rsidR="00AC76C1" w:rsidRDefault="00AC76C1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20E3B">
        <w:rPr>
          <w:rFonts w:ascii="Times New Roman" w:hAnsi="Times New Roman" w:cs="Times New Roman"/>
          <w:sz w:val="28"/>
          <w:szCs w:val="28"/>
          <w:lang w:val="uk-UA"/>
        </w:rPr>
        <w:t>Ціна</w:t>
      </w:r>
      <w:r w:rsidR="00620E3B" w:rsidRPr="00B139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3961" w:rsidRPr="00B13961">
        <w:rPr>
          <w:rFonts w:ascii="Times New Roman" w:hAnsi="Times New Roman" w:cs="Times New Roman"/>
          <w:sz w:val="28"/>
          <w:szCs w:val="28"/>
          <w:lang w:val="uk-UA"/>
        </w:rPr>
        <w:t>зазначається без врахування ПДВ.</w:t>
      </w:r>
      <w:r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256B71F7" w14:textId="25FFDCEF" w:rsidR="00620E3B" w:rsidRDefault="00620E3B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D03B69" w14:textId="5D28295C" w:rsidR="00620E3B" w:rsidRDefault="00620E3B" w:rsidP="00620E3B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7) графу «Опис» </w:t>
      </w:r>
      <w:r w:rsidR="008A6FFE">
        <w:rPr>
          <w:rFonts w:ascii="Times New Roman" w:hAnsi="Times New Roman" w:cs="Times New Roman"/>
          <w:sz w:val="28"/>
          <w:szCs w:val="28"/>
          <w:lang w:val="uk-UA"/>
        </w:rPr>
        <w:t xml:space="preserve">рядка </w:t>
      </w:r>
      <w:r>
        <w:rPr>
          <w:rFonts w:ascii="Times New Roman" w:hAnsi="Times New Roman" w:cs="Times New Roman"/>
          <w:sz w:val="28"/>
          <w:szCs w:val="28"/>
          <w:lang w:val="uk-UA"/>
        </w:rPr>
        <w:t>38 доповнити новим абзацом такого змісту:</w:t>
      </w:r>
    </w:p>
    <w:p w14:paraId="5983DB8C" w14:textId="77777777" w:rsidR="00620E3B" w:rsidRDefault="00620E3B" w:rsidP="00620E3B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«Вартість</w:t>
      </w:r>
      <w:r w:rsidRPr="00B13961">
        <w:rPr>
          <w:rFonts w:ascii="Times New Roman" w:hAnsi="Times New Roman" w:cs="Times New Roman"/>
          <w:sz w:val="28"/>
          <w:szCs w:val="28"/>
          <w:lang w:val="uk-UA"/>
        </w:rPr>
        <w:t xml:space="preserve"> зазначається без врахування ПДВ.</w:t>
      </w:r>
      <w:r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63CB8C3F" w14:textId="77777777" w:rsidR="00620E3B" w:rsidRDefault="00620E3B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D70DDE9" w14:textId="4D60DA5E" w:rsidR="00930577" w:rsidRDefault="00620E3B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846A52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930577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46A52">
        <w:rPr>
          <w:rFonts w:ascii="Times New Roman" w:hAnsi="Times New Roman" w:cs="Times New Roman"/>
          <w:sz w:val="28"/>
          <w:szCs w:val="28"/>
          <w:lang w:val="uk-UA"/>
        </w:rPr>
        <w:t xml:space="preserve">графі </w:t>
      </w:r>
      <w:r w:rsidR="00930577">
        <w:rPr>
          <w:rFonts w:ascii="Times New Roman" w:hAnsi="Times New Roman" w:cs="Times New Roman"/>
          <w:sz w:val="28"/>
          <w:szCs w:val="28"/>
          <w:lang w:val="uk-UA"/>
        </w:rPr>
        <w:t xml:space="preserve">«Виконання двосторонніх договорів» </w:t>
      </w:r>
      <w:r w:rsidR="008A6FFE">
        <w:rPr>
          <w:rFonts w:ascii="Times New Roman" w:hAnsi="Times New Roman" w:cs="Times New Roman"/>
          <w:sz w:val="28"/>
          <w:szCs w:val="28"/>
          <w:lang w:val="uk-UA"/>
        </w:rPr>
        <w:t xml:space="preserve">рядка </w:t>
      </w:r>
      <w:r w:rsidR="00930577">
        <w:rPr>
          <w:rFonts w:ascii="Times New Roman" w:hAnsi="Times New Roman" w:cs="Times New Roman"/>
          <w:sz w:val="28"/>
          <w:szCs w:val="28"/>
          <w:lang w:val="uk-UA"/>
        </w:rPr>
        <w:t xml:space="preserve">53 знак «-» </w:t>
      </w:r>
      <w:r w:rsidR="00846A52">
        <w:rPr>
          <w:rFonts w:ascii="Times New Roman" w:hAnsi="Times New Roman" w:cs="Times New Roman"/>
          <w:sz w:val="28"/>
          <w:szCs w:val="28"/>
          <w:lang w:val="uk-UA"/>
        </w:rPr>
        <w:t xml:space="preserve">замінити </w:t>
      </w:r>
      <w:r w:rsidR="00930577">
        <w:rPr>
          <w:rFonts w:ascii="Times New Roman" w:hAnsi="Times New Roman" w:cs="Times New Roman"/>
          <w:sz w:val="28"/>
          <w:szCs w:val="28"/>
          <w:lang w:val="uk-UA"/>
        </w:rPr>
        <w:t>букв</w:t>
      </w:r>
      <w:r w:rsidR="00846A52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930577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950F0F">
        <w:rPr>
          <w:rFonts w:ascii="Times New Roman" w:hAnsi="Times New Roman" w:cs="Times New Roman"/>
          <w:sz w:val="28"/>
          <w:szCs w:val="28"/>
          <w:lang w:val="uk-UA"/>
        </w:rPr>
        <w:t xml:space="preserve">символом </w:t>
      </w:r>
      <w:r w:rsidR="00930577">
        <w:rPr>
          <w:rFonts w:ascii="Times New Roman" w:hAnsi="Times New Roman" w:cs="Times New Roman"/>
          <w:sz w:val="28"/>
          <w:szCs w:val="28"/>
          <w:lang w:val="uk-UA"/>
        </w:rPr>
        <w:t>«М*»;</w:t>
      </w:r>
    </w:p>
    <w:p w14:paraId="06ECA80C" w14:textId="77777777" w:rsidR="00846A52" w:rsidRDefault="00846A52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6DFEFE6" w14:textId="5DBD1E33" w:rsidR="007D0C73" w:rsidRDefault="00620E3B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9</w:t>
      </w:r>
      <w:r w:rsidR="00846A52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7D0C73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46A52">
        <w:rPr>
          <w:rFonts w:ascii="Times New Roman" w:hAnsi="Times New Roman" w:cs="Times New Roman"/>
          <w:sz w:val="28"/>
          <w:szCs w:val="28"/>
          <w:lang w:val="uk-UA"/>
        </w:rPr>
        <w:t xml:space="preserve">графі </w:t>
      </w:r>
      <w:r w:rsidR="007D0C73">
        <w:rPr>
          <w:rFonts w:ascii="Times New Roman" w:hAnsi="Times New Roman" w:cs="Times New Roman"/>
          <w:sz w:val="28"/>
          <w:szCs w:val="28"/>
          <w:lang w:val="uk-UA"/>
        </w:rPr>
        <w:t xml:space="preserve">«Опис» </w:t>
      </w:r>
      <w:r w:rsidR="00DB0E1A">
        <w:rPr>
          <w:rFonts w:ascii="Times New Roman" w:hAnsi="Times New Roman" w:cs="Times New Roman"/>
          <w:sz w:val="28"/>
          <w:szCs w:val="28"/>
          <w:lang w:val="uk-UA"/>
        </w:rPr>
        <w:t xml:space="preserve">рядка </w:t>
      </w:r>
      <w:r w:rsidR="007D0C73">
        <w:rPr>
          <w:rFonts w:ascii="Times New Roman" w:hAnsi="Times New Roman" w:cs="Times New Roman"/>
          <w:sz w:val="28"/>
          <w:szCs w:val="28"/>
          <w:lang w:val="uk-UA"/>
        </w:rPr>
        <w:t xml:space="preserve">54 </w:t>
      </w:r>
      <w:r w:rsidR="000B1B08">
        <w:rPr>
          <w:rFonts w:ascii="Times New Roman" w:hAnsi="Times New Roman" w:cs="Times New Roman"/>
          <w:sz w:val="28"/>
          <w:szCs w:val="28"/>
          <w:lang w:val="uk-UA"/>
        </w:rPr>
        <w:t>слова «кожного блоку» замінити слова</w:t>
      </w:r>
      <w:r w:rsidR="00846A52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0B1B08">
        <w:rPr>
          <w:rFonts w:ascii="Times New Roman" w:hAnsi="Times New Roman" w:cs="Times New Roman"/>
          <w:sz w:val="28"/>
          <w:szCs w:val="28"/>
          <w:lang w:val="uk-UA"/>
        </w:rPr>
        <w:t xml:space="preserve"> «типів навантаження»</w:t>
      </w:r>
      <w:r w:rsidR="0030382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702645A" w14:textId="77777777" w:rsidR="00635BBF" w:rsidRDefault="00635BBF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D280E1" w14:textId="04EE7887" w:rsidR="00930577" w:rsidRPr="00930577" w:rsidRDefault="00620E3B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635BBF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930577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635BBF">
        <w:rPr>
          <w:rFonts w:ascii="Times New Roman" w:hAnsi="Times New Roman" w:cs="Times New Roman"/>
          <w:sz w:val="28"/>
          <w:szCs w:val="28"/>
          <w:lang w:val="uk-UA"/>
        </w:rPr>
        <w:t xml:space="preserve">графі </w:t>
      </w:r>
      <w:r w:rsidR="00930577">
        <w:rPr>
          <w:rFonts w:ascii="Times New Roman" w:hAnsi="Times New Roman" w:cs="Times New Roman"/>
          <w:sz w:val="28"/>
          <w:szCs w:val="28"/>
          <w:lang w:val="uk-UA"/>
        </w:rPr>
        <w:t xml:space="preserve">«Виконання двосторонніх договорів» </w:t>
      </w:r>
      <w:r w:rsidR="00DB0E1A">
        <w:rPr>
          <w:rFonts w:ascii="Times New Roman" w:hAnsi="Times New Roman" w:cs="Times New Roman"/>
          <w:sz w:val="28"/>
          <w:szCs w:val="28"/>
          <w:lang w:val="uk-UA"/>
        </w:rPr>
        <w:t xml:space="preserve">рядків </w:t>
      </w:r>
      <w:r w:rsidR="00930577">
        <w:rPr>
          <w:rFonts w:ascii="Times New Roman" w:hAnsi="Times New Roman" w:cs="Times New Roman"/>
          <w:sz w:val="28"/>
          <w:szCs w:val="28"/>
          <w:lang w:val="uk-UA"/>
        </w:rPr>
        <w:t xml:space="preserve">55 </w:t>
      </w:r>
      <w:r w:rsidR="00635BBF">
        <w:rPr>
          <w:rFonts w:ascii="Times New Roman" w:hAnsi="Times New Roman" w:cs="Times New Roman"/>
          <w:sz w:val="28"/>
          <w:szCs w:val="28"/>
          <w:lang w:val="uk-UA"/>
        </w:rPr>
        <w:t xml:space="preserve">– 57 </w:t>
      </w:r>
      <w:r w:rsidR="00930577">
        <w:rPr>
          <w:rFonts w:ascii="Times New Roman" w:hAnsi="Times New Roman" w:cs="Times New Roman"/>
          <w:sz w:val="28"/>
          <w:szCs w:val="28"/>
          <w:lang w:val="uk-UA"/>
        </w:rPr>
        <w:t xml:space="preserve">знак «-» </w:t>
      </w:r>
      <w:r w:rsidR="00635BBF">
        <w:rPr>
          <w:rFonts w:ascii="Times New Roman" w:hAnsi="Times New Roman" w:cs="Times New Roman"/>
          <w:sz w:val="28"/>
          <w:szCs w:val="28"/>
          <w:lang w:val="uk-UA"/>
        </w:rPr>
        <w:t xml:space="preserve">замінити </w:t>
      </w:r>
      <w:r w:rsidR="00833E77">
        <w:rPr>
          <w:rFonts w:ascii="Times New Roman" w:hAnsi="Times New Roman" w:cs="Times New Roman"/>
          <w:sz w:val="28"/>
          <w:szCs w:val="28"/>
          <w:lang w:val="uk-UA"/>
        </w:rPr>
        <w:t>букв</w:t>
      </w:r>
      <w:r w:rsidR="00635BBF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833E77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950F0F">
        <w:rPr>
          <w:rFonts w:ascii="Times New Roman" w:hAnsi="Times New Roman" w:cs="Times New Roman"/>
          <w:sz w:val="28"/>
          <w:szCs w:val="28"/>
          <w:lang w:val="uk-UA"/>
        </w:rPr>
        <w:t xml:space="preserve">символом </w:t>
      </w:r>
      <w:r w:rsidR="00833E77">
        <w:rPr>
          <w:rFonts w:ascii="Times New Roman" w:hAnsi="Times New Roman" w:cs="Times New Roman"/>
          <w:sz w:val="28"/>
          <w:szCs w:val="28"/>
          <w:lang w:val="uk-UA"/>
        </w:rPr>
        <w:t>«М*»</w:t>
      </w:r>
      <w:r w:rsidR="0093057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10225C" w14:textId="77777777" w:rsidR="00930577" w:rsidRDefault="00930577" w:rsidP="008E0E61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C512E09" w14:textId="127D2235" w:rsidR="00E107B0" w:rsidRDefault="00887A5E" w:rsidP="00963D0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107B0">
        <w:rPr>
          <w:rFonts w:ascii="Times New Roman" w:hAnsi="Times New Roman" w:cs="Times New Roman"/>
          <w:sz w:val="28"/>
          <w:szCs w:val="28"/>
          <w:lang w:val="uk-UA"/>
        </w:rPr>
        <w:t xml:space="preserve"> додатку 2</w:t>
      </w:r>
      <w:r w:rsidR="00EC77E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32EB996" w14:textId="77777777" w:rsidR="00487260" w:rsidRDefault="00487260" w:rsidP="008E0E61">
      <w:pPr>
        <w:tabs>
          <w:tab w:val="left" w:pos="993"/>
          <w:tab w:val="left" w:pos="1276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03D8E0" w14:textId="630BD679" w:rsidR="005946AE" w:rsidRDefault="00487260" w:rsidP="008E0E61">
      <w:pPr>
        <w:tabs>
          <w:tab w:val="left" w:pos="993"/>
          <w:tab w:val="left" w:pos="1276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="00A44F1A" w:rsidRPr="00A44F1A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DB0E1A">
        <w:rPr>
          <w:rFonts w:ascii="Times New Roman" w:hAnsi="Times New Roman" w:cs="Times New Roman"/>
          <w:sz w:val="28"/>
          <w:szCs w:val="28"/>
          <w:lang w:val="uk-UA"/>
        </w:rPr>
        <w:t>рядку</w:t>
      </w:r>
      <w:r w:rsidR="00DB0E1A" w:rsidRPr="00A44F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46AE">
        <w:rPr>
          <w:rFonts w:ascii="Times New Roman" w:hAnsi="Times New Roman" w:cs="Times New Roman"/>
          <w:sz w:val="28"/>
          <w:szCs w:val="28"/>
          <w:lang w:val="uk-UA"/>
        </w:rPr>
        <w:t>5:</w:t>
      </w:r>
    </w:p>
    <w:p w14:paraId="2853B534" w14:textId="29D5F365" w:rsidR="00A44F1A" w:rsidRPr="00A44F1A" w:rsidRDefault="005946AE" w:rsidP="008E0E61">
      <w:pPr>
        <w:tabs>
          <w:tab w:val="left" w:pos="993"/>
          <w:tab w:val="left" w:pos="1276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графу</w:t>
      </w:r>
      <w:r w:rsidRPr="00A44F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4F1A" w:rsidRPr="00A44F1A">
        <w:rPr>
          <w:rFonts w:ascii="Times New Roman" w:hAnsi="Times New Roman" w:cs="Times New Roman"/>
          <w:sz w:val="28"/>
          <w:szCs w:val="28"/>
          <w:lang w:val="uk-UA"/>
        </w:rPr>
        <w:t>«Опис» доповнити новим абзацом такого змісту:</w:t>
      </w:r>
    </w:p>
    <w:p w14:paraId="30CE8B1A" w14:textId="5637CF5E" w:rsidR="00DA5253" w:rsidRDefault="00A44F1A" w:rsidP="00963D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4F1A">
        <w:rPr>
          <w:rFonts w:ascii="Times New Roman" w:hAnsi="Times New Roman" w:cs="Times New Roman"/>
          <w:sz w:val="28"/>
          <w:szCs w:val="28"/>
          <w:lang w:val="uk-UA"/>
        </w:rPr>
        <w:t>«Код ЄДРПОУ для АПД, як</w:t>
      </w:r>
      <w:r w:rsidR="00DA5253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A44F1A">
        <w:rPr>
          <w:rFonts w:ascii="Times New Roman" w:hAnsi="Times New Roman" w:cs="Times New Roman"/>
          <w:sz w:val="28"/>
          <w:szCs w:val="28"/>
          <w:lang w:val="uk-UA"/>
        </w:rPr>
        <w:t xml:space="preserve"> не є учасником оптового енергетичного ринку.»;</w:t>
      </w:r>
    </w:p>
    <w:p w14:paraId="02D08ED1" w14:textId="12B32238" w:rsidR="00A44F1A" w:rsidRPr="00A44F1A" w:rsidRDefault="00524261" w:rsidP="00963D0C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графу</w:t>
      </w:r>
      <w:r w:rsidR="00A44F1A" w:rsidRPr="00A44F1A">
        <w:rPr>
          <w:rFonts w:ascii="Times New Roman" w:hAnsi="Times New Roman" w:cs="Times New Roman"/>
          <w:sz w:val="28"/>
          <w:szCs w:val="28"/>
          <w:lang w:val="uk-UA"/>
        </w:rPr>
        <w:t xml:space="preserve"> «Допустимі значення» доповнити новим абзацом</w:t>
      </w:r>
      <w:r w:rsidR="00DA52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4F1A" w:rsidRPr="00A44F1A">
        <w:rPr>
          <w:rFonts w:ascii="Times New Roman" w:hAnsi="Times New Roman" w:cs="Times New Roman"/>
          <w:sz w:val="28"/>
          <w:szCs w:val="28"/>
          <w:lang w:val="uk-UA"/>
        </w:rPr>
        <w:t>такого змісту:</w:t>
      </w:r>
    </w:p>
    <w:p w14:paraId="65331B33" w14:textId="7D346C0C" w:rsidR="00DA5253" w:rsidRDefault="00A44F1A" w:rsidP="008E0E61">
      <w:pPr>
        <w:tabs>
          <w:tab w:val="left" w:pos="993"/>
          <w:tab w:val="left" w:pos="1276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4F1A">
        <w:rPr>
          <w:rFonts w:ascii="Times New Roman" w:hAnsi="Times New Roman" w:cs="Times New Roman"/>
          <w:sz w:val="28"/>
          <w:szCs w:val="28"/>
          <w:lang w:val="uk-UA"/>
        </w:rPr>
        <w:t>«код ЄДРПОУ»;</w:t>
      </w:r>
    </w:p>
    <w:p w14:paraId="24424686" w14:textId="35165B9F" w:rsidR="00A44F1A" w:rsidRPr="00A44F1A" w:rsidRDefault="00C44925" w:rsidP="00963D0C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графу</w:t>
      </w:r>
      <w:r w:rsidR="00A44F1A" w:rsidRPr="00A44F1A">
        <w:rPr>
          <w:rFonts w:ascii="Times New Roman" w:hAnsi="Times New Roman" w:cs="Times New Roman"/>
          <w:sz w:val="28"/>
          <w:szCs w:val="28"/>
          <w:lang w:val="uk-UA"/>
        </w:rPr>
        <w:t xml:space="preserve"> «Довжина» доповнити новим абзацом такого змісту:</w:t>
      </w:r>
    </w:p>
    <w:p w14:paraId="1D984EA9" w14:textId="35C5BCE7" w:rsidR="00A44F1A" w:rsidRPr="00A44F1A" w:rsidRDefault="00A44F1A" w:rsidP="008E0E61">
      <w:pPr>
        <w:tabs>
          <w:tab w:val="left" w:pos="993"/>
          <w:tab w:val="left" w:pos="1276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4F1A">
        <w:rPr>
          <w:rFonts w:ascii="Times New Roman" w:hAnsi="Times New Roman" w:cs="Times New Roman"/>
          <w:sz w:val="28"/>
          <w:szCs w:val="28"/>
          <w:lang w:val="uk-UA"/>
        </w:rPr>
        <w:t>«8»;</w:t>
      </w:r>
    </w:p>
    <w:p w14:paraId="770E63E9" w14:textId="006B7BDA" w:rsidR="00A44F1A" w:rsidRPr="00A44F1A" w:rsidRDefault="00A73E3A" w:rsidP="00963D0C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графу</w:t>
      </w:r>
      <w:r w:rsidR="00A44F1A" w:rsidRPr="00A44F1A">
        <w:rPr>
          <w:rFonts w:ascii="Times New Roman" w:hAnsi="Times New Roman" w:cs="Times New Roman"/>
          <w:sz w:val="28"/>
          <w:szCs w:val="28"/>
          <w:lang w:val="uk-UA"/>
        </w:rPr>
        <w:t xml:space="preserve"> «Приклади» доповнити новим абзацом такого змісту:</w:t>
      </w:r>
    </w:p>
    <w:p w14:paraId="1C42BE73" w14:textId="7E1BDC86" w:rsidR="00EC77E4" w:rsidRDefault="00A44F1A" w:rsidP="008E0E61">
      <w:pPr>
        <w:tabs>
          <w:tab w:val="left" w:pos="993"/>
          <w:tab w:val="left" w:pos="1276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4F1A">
        <w:rPr>
          <w:rFonts w:ascii="Times New Roman" w:hAnsi="Times New Roman" w:cs="Times New Roman"/>
          <w:sz w:val="28"/>
          <w:szCs w:val="28"/>
          <w:lang w:val="uk-UA"/>
        </w:rPr>
        <w:t>«12345678»;</w:t>
      </w:r>
    </w:p>
    <w:p w14:paraId="273C5DDF" w14:textId="77777777" w:rsidR="00A73E3A" w:rsidRPr="00EC77E4" w:rsidRDefault="00A73E3A" w:rsidP="008E0E61">
      <w:pPr>
        <w:tabs>
          <w:tab w:val="left" w:pos="993"/>
          <w:tab w:val="left" w:pos="1276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AC04357" w14:textId="3A311632" w:rsidR="00E107B0" w:rsidRDefault="00F37037" w:rsidP="00A73E3A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="0061421A" w:rsidRPr="003D699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11EF3" w:rsidRPr="003D69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графі</w:t>
      </w:r>
      <w:r w:rsidRPr="003D69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421A" w:rsidRPr="003D6992">
        <w:rPr>
          <w:rFonts w:ascii="Times New Roman" w:hAnsi="Times New Roman" w:cs="Times New Roman"/>
          <w:sz w:val="28"/>
          <w:szCs w:val="28"/>
          <w:lang w:val="uk-UA"/>
        </w:rPr>
        <w:t xml:space="preserve">«Допустимі значення» </w:t>
      </w:r>
      <w:r w:rsidR="00DB0E1A">
        <w:rPr>
          <w:rFonts w:ascii="Times New Roman" w:hAnsi="Times New Roman" w:cs="Times New Roman"/>
          <w:sz w:val="28"/>
          <w:szCs w:val="28"/>
          <w:lang w:val="uk-UA"/>
        </w:rPr>
        <w:t>рядка</w:t>
      </w:r>
      <w:r w:rsidR="00DB0E1A" w:rsidRPr="003D69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421A" w:rsidRPr="003D6992">
        <w:rPr>
          <w:rFonts w:ascii="Times New Roman" w:hAnsi="Times New Roman" w:cs="Times New Roman"/>
          <w:sz w:val="28"/>
          <w:szCs w:val="28"/>
          <w:lang w:val="uk-UA"/>
        </w:rPr>
        <w:t xml:space="preserve">13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абревіатури, знаки та слова </w:t>
      </w:r>
      <w:r w:rsidR="0098670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86703" w:rsidRPr="00986703">
        <w:rPr>
          <w:rFonts w:ascii="Times New Roman" w:hAnsi="Times New Roman" w:cs="Times New Roman"/>
          <w:sz w:val="28"/>
          <w:szCs w:val="28"/>
          <w:lang w:val="uk-UA"/>
        </w:rPr>
        <w:t>FW = Форвардний договір</w:t>
      </w:r>
      <w:r>
        <w:rPr>
          <w:rFonts w:ascii="Times New Roman" w:hAnsi="Times New Roman" w:cs="Times New Roman"/>
          <w:sz w:val="28"/>
          <w:szCs w:val="28"/>
          <w:lang w:val="uk-UA"/>
        </w:rPr>
        <w:t>» та «</w:t>
      </w:r>
      <w:r w:rsidR="00986703" w:rsidRPr="00986703">
        <w:rPr>
          <w:rFonts w:ascii="Times New Roman" w:hAnsi="Times New Roman" w:cs="Times New Roman"/>
          <w:sz w:val="28"/>
          <w:szCs w:val="28"/>
          <w:lang w:val="uk-UA"/>
        </w:rPr>
        <w:t>FU = Ф'ючерсний договір</w:t>
      </w:r>
      <w:r w:rsidR="00986703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замінити відповідно абревіатурами, знаками та словами </w:t>
      </w:r>
      <w:r w:rsidR="005073B1" w:rsidRPr="003D6992">
        <w:rPr>
          <w:rFonts w:ascii="Times New Roman" w:hAnsi="Times New Roman" w:cs="Times New Roman"/>
          <w:sz w:val="28"/>
          <w:szCs w:val="28"/>
          <w:lang w:val="uk-UA"/>
        </w:rPr>
        <w:t>«FW = Договір, що має характеристики форвардного контракту</w:t>
      </w:r>
      <w:r>
        <w:rPr>
          <w:rFonts w:ascii="Times New Roman" w:hAnsi="Times New Roman" w:cs="Times New Roman"/>
          <w:sz w:val="28"/>
          <w:szCs w:val="28"/>
          <w:lang w:val="uk-UA"/>
        </w:rPr>
        <w:t>» та «</w:t>
      </w:r>
      <w:r w:rsidR="005073B1" w:rsidRPr="003D6992">
        <w:rPr>
          <w:rFonts w:ascii="Times New Roman" w:hAnsi="Times New Roman" w:cs="Times New Roman"/>
          <w:sz w:val="28"/>
          <w:szCs w:val="28"/>
          <w:lang w:val="uk-UA"/>
        </w:rPr>
        <w:t>FU = Договір, що має характеристики ф</w:t>
      </w:r>
      <w:r w:rsidR="005073B1" w:rsidRPr="00F37037">
        <w:rPr>
          <w:rFonts w:ascii="Times New Roman" w:hAnsi="Times New Roman" w:cs="Times New Roman"/>
          <w:sz w:val="28"/>
          <w:szCs w:val="28"/>
          <w:lang w:val="uk-UA"/>
        </w:rPr>
        <w:t>'</w:t>
      </w:r>
      <w:r w:rsidR="005073B1" w:rsidRPr="003D6992">
        <w:rPr>
          <w:rFonts w:ascii="Times New Roman" w:hAnsi="Times New Roman" w:cs="Times New Roman"/>
          <w:sz w:val="28"/>
          <w:szCs w:val="28"/>
          <w:lang w:val="uk-UA"/>
        </w:rPr>
        <w:t>ючерсного контракту</w:t>
      </w:r>
      <w:r w:rsidR="005073B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1317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BC69958" w14:textId="77777777" w:rsidR="00F37037" w:rsidRPr="003D6992" w:rsidRDefault="00F37037" w:rsidP="00963D0C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AFE8A3" w14:textId="171CE5A1" w:rsidR="00AE58F2" w:rsidRPr="00AE58F2" w:rsidRDefault="00703EC6" w:rsidP="00963D0C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3) </w:t>
      </w:r>
      <w:r w:rsidR="0067731A">
        <w:rPr>
          <w:rFonts w:ascii="Times New Roman" w:hAnsi="Times New Roman" w:cs="Times New Roman"/>
          <w:sz w:val="28"/>
          <w:szCs w:val="28"/>
          <w:lang w:val="uk-UA"/>
        </w:rPr>
        <w:t>графу</w:t>
      </w:r>
      <w:r w:rsidR="0067731A" w:rsidRPr="00AE58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58F2" w:rsidRPr="00AE58F2">
        <w:rPr>
          <w:rFonts w:ascii="Times New Roman" w:hAnsi="Times New Roman" w:cs="Times New Roman"/>
          <w:sz w:val="28"/>
          <w:szCs w:val="28"/>
          <w:lang w:val="uk-UA"/>
        </w:rPr>
        <w:t xml:space="preserve">«Опис» </w:t>
      </w:r>
      <w:r w:rsidR="00DB0E1A">
        <w:rPr>
          <w:rFonts w:ascii="Times New Roman" w:hAnsi="Times New Roman" w:cs="Times New Roman"/>
          <w:sz w:val="28"/>
          <w:szCs w:val="28"/>
          <w:lang w:val="uk-UA"/>
        </w:rPr>
        <w:t>рядка</w:t>
      </w:r>
      <w:r w:rsidR="00DB0E1A" w:rsidRPr="00AE58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58F2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AE58F2" w:rsidRPr="00AE58F2">
        <w:rPr>
          <w:rFonts w:ascii="Times New Roman" w:hAnsi="Times New Roman" w:cs="Times New Roman"/>
          <w:sz w:val="28"/>
          <w:szCs w:val="28"/>
          <w:lang w:val="uk-UA"/>
        </w:rPr>
        <w:t xml:space="preserve"> доповнити новим абзацом такого змісту:</w:t>
      </w:r>
    </w:p>
    <w:p w14:paraId="107CA0D1" w14:textId="4D8A204B" w:rsidR="00AE58F2" w:rsidRPr="00AE58F2" w:rsidRDefault="00AE58F2" w:rsidP="00A73E3A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58F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92DD6">
        <w:rPr>
          <w:rFonts w:ascii="Times New Roman" w:hAnsi="Times New Roman" w:cs="Times New Roman"/>
          <w:sz w:val="28"/>
          <w:szCs w:val="28"/>
          <w:lang w:val="uk-UA"/>
        </w:rPr>
        <w:t>Ціна</w:t>
      </w:r>
      <w:r w:rsidR="00E92DD6" w:rsidRPr="00AE58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E58F2">
        <w:rPr>
          <w:rFonts w:ascii="Times New Roman" w:hAnsi="Times New Roman" w:cs="Times New Roman"/>
          <w:sz w:val="28"/>
          <w:szCs w:val="28"/>
          <w:lang w:val="uk-UA"/>
        </w:rPr>
        <w:t>зазначається без врахування ПДВ.»;</w:t>
      </w:r>
    </w:p>
    <w:p w14:paraId="6AC6DCF8" w14:textId="77777777" w:rsidR="0067731A" w:rsidRDefault="0067731A" w:rsidP="00A73E3A">
      <w:pPr>
        <w:pStyle w:val="a4"/>
        <w:tabs>
          <w:tab w:val="left" w:pos="993"/>
          <w:tab w:val="left" w:pos="1276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9AB63AA" w14:textId="3F69E19A" w:rsidR="00E92DD6" w:rsidRPr="00AE58F2" w:rsidRDefault="00627B82" w:rsidP="00E92DD6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</w:t>
      </w:r>
      <w:r w:rsidR="00E92DD6" w:rsidRPr="00E92D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2DD6">
        <w:rPr>
          <w:rFonts w:ascii="Times New Roman" w:hAnsi="Times New Roman" w:cs="Times New Roman"/>
          <w:sz w:val="28"/>
          <w:szCs w:val="28"/>
          <w:lang w:val="uk-UA"/>
        </w:rPr>
        <w:t>графу</w:t>
      </w:r>
      <w:r w:rsidR="00E92DD6" w:rsidRPr="00AE58F2">
        <w:rPr>
          <w:rFonts w:ascii="Times New Roman" w:hAnsi="Times New Roman" w:cs="Times New Roman"/>
          <w:sz w:val="28"/>
          <w:szCs w:val="28"/>
          <w:lang w:val="uk-UA"/>
        </w:rPr>
        <w:t xml:space="preserve"> «Опис» </w:t>
      </w:r>
      <w:r w:rsidR="00DB0E1A">
        <w:rPr>
          <w:rFonts w:ascii="Times New Roman" w:hAnsi="Times New Roman" w:cs="Times New Roman"/>
          <w:sz w:val="28"/>
          <w:szCs w:val="28"/>
          <w:lang w:val="uk-UA"/>
        </w:rPr>
        <w:t xml:space="preserve">рядка </w:t>
      </w:r>
      <w:r w:rsidR="00E92DD6">
        <w:rPr>
          <w:rFonts w:ascii="Times New Roman" w:hAnsi="Times New Roman" w:cs="Times New Roman"/>
          <w:sz w:val="28"/>
          <w:szCs w:val="28"/>
          <w:lang w:val="uk-UA"/>
        </w:rPr>
        <w:t xml:space="preserve">16 </w:t>
      </w:r>
      <w:r w:rsidR="00E92DD6" w:rsidRPr="00AE58F2">
        <w:rPr>
          <w:rFonts w:ascii="Times New Roman" w:hAnsi="Times New Roman" w:cs="Times New Roman"/>
          <w:sz w:val="28"/>
          <w:szCs w:val="28"/>
          <w:lang w:val="uk-UA"/>
        </w:rPr>
        <w:t>доповнити новим абзацом такого змісту:</w:t>
      </w:r>
    </w:p>
    <w:p w14:paraId="6F1B6FAF" w14:textId="77777777" w:rsidR="00E92DD6" w:rsidRPr="00AE58F2" w:rsidRDefault="00E92DD6" w:rsidP="00E92DD6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58F2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Вартість</w:t>
      </w:r>
      <w:r w:rsidRPr="00AE58F2">
        <w:rPr>
          <w:rFonts w:ascii="Times New Roman" w:hAnsi="Times New Roman" w:cs="Times New Roman"/>
          <w:sz w:val="28"/>
          <w:szCs w:val="28"/>
          <w:lang w:val="uk-UA"/>
        </w:rPr>
        <w:t xml:space="preserve"> зазначається без врахування ПДВ.»;</w:t>
      </w:r>
    </w:p>
    <w:p w14:paraId="4E180CAB" w14:textId="77777777" w:rsidR="00627B82" w:rsidRDefault="00627B82" w:rsidP="00A73E3A">
      <w:pPr>
        <w:pStyle w:val="a4"/>
        <w:tabs>
          <w:tab w:val="left" w:pos="993"/>
          <w:tab w:val="left" w:pos="1276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FAB4CD1" w14:textId="29C3B87B" w:rsidR="00696CF0" w:rsidRDefault="006D2D32" w:rsidP="008E0E61">
      <w:pPr>
        <w:pStyle w:val="a4"/>
        <w:tabs>
          <w:tab w:val="left" w:pos="993"/>
          <w:tab w:val="left" w:pos="1276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7731A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482BB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67731A">
        <w:rPr>
          <w:rFonts w:ascii="Times New Roman" w:hAnsi="Times New Roman" w:cs="Times New Roman"/>
          <w:sz w:val="28"/>
          <w:szCs w:val="28"/>
          <w:lang w:val="uk-UA"/>
        </w:rPr>
        <w:t>граф</w:t>
      </w:r>
      <w:r w:rsidR="00482B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96CF0">
        <w:rPr>
          <w:rFonts w:ascii="Times New Roman" w:hAnsi="Times New Roman" w:cs="Times New Roman"/>
          <w:sz w:val="28"/>
          <w:szCs w:val="28"/>
          <w:lang w:val="uk-UA"/>
        </w:rPr>
        <w:t xml:space="preserve"> «Допустимі значення» </w:t>
      </w:r>
      <w:r w:rsidR="00DB0E1A">
        <w:rPr>
          <w:rFonts w:ascii="Times New Roman" w:hAnsi="Times New Roman" w:cs="Times New Roman"/>
          <w:sz w:val="28"/>
          <w:szCs w:val="28"/>
          <w:lang w:val="uk-UA"/>
        </w:rPr>
        <w:t xml:space="preserve">рядка </w:t>
      </w:r>
      <w:r w:rsidR="0067731A">
        <w:rPr>
          <w:rFonts w:ascii="Times New Roman" w:hAnsi="Times New Roman" w:cs="Times New Roman"/>
          <w:sz w:val="28"/>
          <w:szCs w:val="28"/>
          <w:lang w:val="uk-UA"/>
        </w:rPr>
        <w:t xml:space="preserve">20 </w:t>
      </w:r>
      <w:r w:rsidR="00696CF0" w:rsidRPr="00482BB4">
        <w:rPr>
          <w:rFonts w:ascii="Times New Roman" w:hAnsi="Times New Roman" w:cs="Times New Roman"/>
          <w:sz w:val="28"/>
          <w:szCs w:val="28"/>
          <w:lang w:val="uk-UA"/>
        </w:rPr>
        <w:t>післ</w:t>
      </w:r>
      <w:r w:rsidR="0067731A" w:rsidRPr="00482BB4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696CF0" w:rsidRPr="00482B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2BB4" w:rsidRPr="00963D0C">
        <w:rPr>
          <w:rFonts w:ascii="Times New Roman" w:hAnsi="Times New Roman" w:cs="Times New Roman"/>
          <w:sz w:val="28"/>
          <w:szCs w:val="28"/>
          <w:lang w:val="uk-UA"/>
        </w:rPr>
        <w:t xml:space="preserve">знаків та </w:t>
      </w:r>
      <w:r w:rsidR="00C36996">
        <w:rPr>
          <w:rFonts w:ascii="Times New Roman" w:hAnsi="Times New Roman" w:cs="Times New Roman"/>
          <w:sz w:val="28"/>
          <w:szCs w:val="28"/>
          <w:lang w:val="uk-UA"/>
        </w:rPr>
        <w:t xml:space="preserve">графічних скорочень </w:t>
      </w:r>
      <w:r w:rsidR="00C36996" w:rsidRPr="00DB0E1A">
        <w:rPr>
          <w:rFonts w:ascii="Times New Roman" w:hAnsi="Times New Roman" w:cs="Times New Roman"/>
          <w:sz w:val="28"/>
          <w:szCs w:val="28"/>
          <w:lang w:val="uk-UA"/>
        </w:rPr>
        <w:t>сл</w:t>
      </w:r>
      <w:r w:rsidR="00C36996" w:rsidRPr="00B606B5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C36996" w:rsidRPr="00DB0E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6CF0" w:rsidRPr="00482BB4">
        <w:rPr>
          <w:rFonts w:ascii="Times New Roman" w:hAnsi="Times New Roman" w:cs="Times New Roman"/>
          <w:sz w:val="28"/>
          <w:szCs w:val="28"/>
          <w:lang w:val="uk-UA"/>
        </w:rPr>
        <w:t xml:space="preserve">«cm = </w:t>
      </w:r>
      <w:r w:rsidR="00696CF0" w:rsidRPr="003B6035">
        <w:rPr>
          <w:rFonts w:ascii="Times New Roman" w:hAnsi="Times New Roman" w:cs="Times New Roman"/>
          <w:sz w:val="28"/>
          <w:szCs w:val="28"/>
          <w:lang w:val="uk-UA"/>
        </w:rPr>
        <w:t>куб</w:t>
      </w:r>
      <w:r w:rsidR="00696CF0" w:rsidRPr="00482B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50F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6CF0" w:rsidRPr="00482BB4">
        <w:rPr>
          <w:rFonts w:ascii="Times New Roman" w:hAnsi="Times New Roman" w:cs="Times New Roman"/>
          <w:sz w:val="28"/>
          <w:szCs w:val="28"/>
          <w:lang w:val="uk-UA"/>
        </w:rPr>
        <w:t xml:space="preserve">м» доповнити </w:t>
      </w:r>
      <w:r w:rsidR="00482BB4" w:rsidRPr="00963D0C">
        <w:rPr>
          <w:rFonts w:ascii="Times New Roman" w:hAnsi="Times New Roman" w:cs="Times New Roman"/>
          <w:sz w:val="28"/>
          <w:szCs w:val="28"/>
          <w:lang w:val="uk-UA"/>
        </w:rPr>
        <w:t xml:space="preserve">знаками та </w:t>
      </w:r>
      <w:r w:rsidR="00C36996">
        <w:rPr>
          <w:rFonts w:ascii="Times New Roman" w:hAnsi="Times New Roman" w:cs="Times New Roman"/>
          <w:sz w:val="28"/>
          <w:szCs w:val="28"/>
          <w:lang w:val="uk-UA"/>
        </w:rPr>
        <w:t xml:space="preserve">графічними скороченнями </w:t>
      </w:r>
      <w:r w:rsidR="00C36996" w:rsidRPr="00963D0C">
        <w:rPr>
          <w:rFonts w:ascii="Times New Roman" w:hAnsi="Times New Roman" w:cs="Times New Roman"/>
          <w:sz w:val="28"/>
          <w:szCs w:val="28"/>
          <w:lang w:val="uk-UA"/>
        </w:rPr>
        <w:t>сл</w:t>
      </w:r>
      <w:r w:rsidR="00C36996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C36996" w:rsidRPr="00963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6CF0" w:rsidRPr="00482BB4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696CF0" w:rsidRPr="00482BB4">
        <w:rPr>
          <w:rFonts w:ascii="Times New Roman" w:hAnsi="Times New Roman" w:cs="Times New Roman"/>
          <w:sz w:val="28"/>
          <w:szCs w:val="28"/>
          <w:lang w:val="uk-UA"/>
        </w:rPr>
        <w:t>tcm</w:t>
      </w:r>
      <w:proofErr w:type="spellEnd"/>
      <w:r w:rsidR="00696CF0" w:rsidRPr="00482BB4">
        <w:rPr>
          <w:rFonts w:ascii="Times New Roman" w:hAnsi="Times New Roman" w:cs="Times New Roman"/>
          <w:sz w:val="28"/>
          <w:szCs w:val="28"/>
          <w:lang w:val="uk-UA"/>
        </w:rPr>
        <w:t xml:space="preserve"> = тис. куб.</w:t>
      </w:r>
      <w:r w:rsidR="00950F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6CF0" w:rsidRPr="00482BB4">
        <w:rPr>
          <w:rFonts w:ascii="Times New Roman" w:hAnsi="Times New Roman" w:cs="Times New Roman"/>
          <w:sz w:val="28"/>
          <w:szCs w:val="28"/>
          <w:lang w:val="uk-UA"/>
        </w:rPr>
        <w:t>м»</w:t>
      </w:r>
      <w:r w:rsidR="00482BB4" w:rsidRPr="00963D0C">
        <w:rPr>
          <w:rFonts w:ascii="Times New Roman" w:hAnsi="Times New Roman" w:cs="Times New Roman"/>
          <w:sz w:val="28"/>
          <w:szCs w:val="28"/>
          <w:lang w:val="uk-UA"/>
        </w:rPr>
        <w:t xml:space="preserve">, а </w:t>
      </w:r>
      <w:r w:rsidR="00696CF0" w:rsidRPr="00482BB4">
        <w:rPr>
          <w:rFonts w:ascii="Times New Roman" w:hAnsi="Times New Roman" w:cs="Times New Roman"/>
          <w:sz w:val="28"/>
          <w:szCs w:val="28"/>
          <w:lang w:val="uk-UA"/>
        </w:rPr>
        <w:t>післ</w:t>
      </w:r>
      <w:r w:rsidR="0067731A" w:rsidRPr="00482BB4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696CF0" w:rsidRPr="00482B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2BB4" w:rsidRPr="00963D0C">
        <w:rPr>
          <w:rFonts w:ascii="Times New Roman" w:hAnsi="Times New Roman" w:cs="Times New Roman"/>
          <w:sz w:val="28"/>
          <w:szCs w:val="28"/>
          <w:lang w:val="uk-UA"/>
        </w:rPr>
        <w:t>знаків</w:t>
      </w:r>
      <w:r w:rsidR="00C36996">
        <w:rPr>
          <w:rFonts w:ascii="Times New Roman" w:hAnsi="Times New Roman" w:cs="Times New Roman"/>
          <w:sz w:val="28"/>
          <w:szCs w:val="28"/>
          <w:lang w:val="uk-UA"/>
        </w:rPr>
        <w:t xml:space="preserve"> та графічних скорочень </w:t>
      </w:r>
      <w:r w:rsidR="00C36996" w:rsidRPr="00B606B5">
        <w:rPr>
          <w:rFonts w:ascii="Times New Roman" w:hAnsi="Times New Roman" w:cs="Times New Roman"/>
          <w:sz w:val="28"/>
          <w:szCs w:val="28"/>
          <w:lang w:val="uk-UA"/>
        </w:rPr>
        <w:t>слів</w:t>
      </w:r>
      <w:r w:rsidR="00482BB4" w:rsidRPr="00963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6CF0" w:rsidRPr="00482BB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7289E" w:rsidRPr="00482BB4">
        <w:rPr>
          <w:rFonts w:ascii="Times New Roman" w:hAnsi="Times New Roman" w:cs="Times New Roman"/>
          <w:sz w:val="28"/>
          <w:szCs w:val="28"/>
          <w:lang w:val="uk-UA"/>
        </w:rPr>
        <w:t xml:space="preserve">cm/d = </w:t>
      </w:r>
      <w:r w:rsidR="0017289E" w:rsidRPr="003B6035">
        <w:rPr>
          <w:rFonts w:ascii="Times New Roman" w:hAnsi="Times New Roman" w:cs="Times New Roman"/>
          <w:sz w:val="28"/>
          <w:szCs w:val="28"/>
          <w:lang w:val="uk-UA"/>
        </w:rPr>
        <w:t>куб.</w:t>
      </w:r>
      <w:r w:rsidR="00950F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289E" w:rsidRPr="003B6035">
        <w:rPr>
          <w:rFonts w:ascii="Times New Roman" w:hAnsi="Times New Roman" w:cs="Times New Roman"/>
          <w:sz w:val="28"/>
          <w:szCs w:val="28"/>
          <w:lang w:val="uk-UA"/>
        </w:rPr>
        <w:t>м/день</w:t>
      </w:r>
      <w:r w:rsidR="00696CF0" w:rsidRPr="00482BB4">
        <w:rPr>
          <w:rFonts w:ascii="Times New Roman" w:hAnsi="Times New Roman" w:cs="Times New Roman"/>
          <w:sz w:val="28"/>
          <w:szCs w:val="28"/>
          <w:lang w:val="uk-UA"/>
        </w:rPr>
        <w:t xml:space="preserve">» доповнити </w:t>
      </w:r>
      <w:r w:rsidR="00482BB4" w:rsidRPr="00963D0C">
        <w:rPr>
          <w:rFonts w:ascii="Times New Roman" w:hAnsi="Times New Roman" w:cs="Times New Roman"/>
          <w:sz w:val="28"/>
          <w:szCs w:val="28"/>
          <w:lang w:val="uk-UA"/>
        </w:rPr>
        <w:t xml:space="preserve">знаками та </w:t>
      </w:r>
      <w:r w:rsidR="00C36996">
        <w:rPr>
          <w:rFonts w:ascii="Times New Roman" w:hAnsi="Times New Roman" w:cs="Times New Roman"/>
          <w:sz w:val="28"/>
          <w:szCs w:val="28"/>
          <w:lang w:val="uk-UA"/>
        </w:rPr>
        <w:t xml:space="preserve">графічними скороченнями </w:t>
      </w:r>
      <w:r w:rsidR="00C36996" w:rsidRPr="00963D0C">
        <w:rPr>
          <w:rFonts w:ascii="Times New Roman" w:hAnsi="Times New Roman" w:cs="Times New Roman"/>
          <w:sz w:val="28"/>
          <w:szCs w:val="28"/>
          <w:lang w:val="uk-UA"/>
        </w:rPr>
        <w:t>сл</w:t>
      </w:r>
      <w:r w:rsidR="00C36996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482BB4" w:rsidRPr="00963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6CF0" w:rsidRPr="00482BB4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A62A0C" w:rsidRPr="00482BB4">
        <w:rPr>
          <w:rFonts w:ascii="Times New Roman" w:hAnsi="Times New Roman" w:cs="Times New Roman"/>
          <w:sz w:val="28"/>
          <w:szCs w:val="28"/>
          <w:lang w:val="uk-UA"/>
        </w:rPr>
        <w:t>tcm</w:t>
      </w:r>
      <w:proofErr w:type="spellEnd"/>
      <w:r w:rsidR="00A62A0C" w:rsidRPr="00482BB4">
        <w:rPr>
          <w:rFonts w:ascii="Times New Roman" w:hAnsi="Times New Roman" w:cs="Times New Roman"/>
          <w:sz w:val="28"/>
          <w:szCs w:val="28"/>
          <w:lang w:val="uk-UA"/>
        </w:rPr>
        <w:t>/d = тис.</w:t>
      </w:r>
      <w:r w:rsidR="003B6035" w:rsidRPr="00963D0C">
        <w:rPr>
          <w:rFonts w:ascii="Times New Roman" w:hAnsi="Times New Roman" w:cs="Times New Roman"/>
          <w:sz w:val="28"/>
          <w:szCs w:val="28"/>
        </w:rPr>
        <w:t xml:space="preserve"> </w:t>
      </w:r>
      <w:r w:rsidR="00A62A0C" w:rsidRPr="00482BB4">
        <w:rPr>
          <w:rFonts w:ascii="Times New Roman" w:hAnsi="Times New Roman" w:cs="Times New Roman"/>
          <w:sz w:val="28"/>
          <w:szCs w:val="28"/>
          <w:lang w:val="uk-UA"/>
        </w:rPr>
        <w:t>куб.</w:t>
      </w:r>
      <w:r w:rsidR="00950F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2A0C" w:rsidRPr="00482BB4">
        <w:rPr>
          <w:rFonts w:ascii="Times New Roman" w:hAnsi="Times New Roman" w:cs="Times New Roman"/>
          <w:sz w:val="28"/>
          <w:szCs w:val="28"/>
          <w:lang w:val="uk-UA"/>
        </w:rPr>
        <w:t>м/день</w:t>
      </w:r>
      <w:r w:rsidR="00696CF0" w:rsidRPr="00482BB4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0AC0C84A" w14:textId="77777777" w:rsidR="009201B8" w:rsidRDefault="009201B8" w:rsidP="009201B8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390EF95" w14:textId="29DA1B90" w:rsidR="00696CF0" w:rsidRDefault="001D3F61" w:rsidP="009201B8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201B8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A62A0C" w:rsidRPr="00A62A0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9201B8">
        <w:rPr>
          <w:rFonts w:ascii="Times New Roman" w:hAnsi="Times New Roman" w:cs="Times New Roman"/>
          <w:sz w:val="28"/>
          <w:szCs w:val="28"/>
          <w:lang w:val="uk-UA"/>
        </w:rPr>
        <w:t>графі</w:t>
      </w:r>
      <w:r w:rsidR="009201B8" w:rsidRPr="00A62A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2A0C" w:rsidRPr="00A62A0C">
        <w:rPr>
          <w:rFonts w:ascii="Times New Roman" w:hAnsi="Times New Roman" w:cs="Times New Roman"/>
          <w:sz w:val="28"/>
          <w:szCs w:val="28"/>
          <w:lang w:val="uk-UA"/>
        </w:rPr>
        <w:t xml:space="preserve">«Опис» </w:t>
      </w:r>
      <w:r w:rsidR="004159D6">
        <w:rPr>
          <w:rFonts w:ascii="Times New Roman" w:hAnsi="Times New Roman" w:cs="Times New Roman"/>
          <w:sz w:val="28"/>
          <w:szCs w:val="28"/>
          <w:lang w:val="uk-UA"/>
        </w:rPr>
        <w:t>рядка</w:t>
      </w:r>
      <w:r w:rsidR="004159D6" w:rsidRPr="00A62A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2A0C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A62A0C" w:rsidRPr="00A62A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2A0C">
        <w:rPr>
          <w:rFonts w:ascii="Times New Roman" w:hAnsi="Times New Roman" w:cs="Times New Roman"/>
          <w:sz w:val="28"/>
          <w:szCs w:val="28"/>
          <w:lang w:val="uk-UA"/>
        </w:rPr>
        <w:t>слово «опціону» виключити;</w:t>
      </w:r>
    </w:p>
    <w:p w14:paraId="5FDC2CB0" w14:textId="77777777" w:rsidR="00E363A8" w:rsidRDefault="00E363A8" w:rsidP="00963D0C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E2B86D" w14:textId="17D22CF7" w:rsidR="00377EB5" w:rsidRDefault="001D3F61" w:rsidP="00963D0C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363A8">
        <w:rPr>
          <w:rFonts w:ascii="Times New Roman" w:hAnsi="Times New Roman" w:cs="Times New Roman"/>
          <w:sz w:val="28"/>
          <w:szCs w:val="28"/>
          <w:lang w:val="uk-UA"/>
        </w:rPr>
        <w:t>) графу</w:t>
      </w:r>
      <w:r w:rsidR="00377EB5" w:rsidRPr="00A62A0C">
        <w:rPr>
          <w:rFonts w:ascii="Times New Roman" w:hAnsi="Times New Roman" w:cs="Times New Roman"/>
          <w:sz w:val="28"/>
          <w:szCs w:val="28"/>
          <w:lang w:val="uk-UA"/>
        </w:rPr>
        <w:t xml:space="preserve"> «Опис» </w:t>
      </w:r>
      <w:r w:rsidR="004159D6">
        <w:rPr>
          <w:rFonts w:ascii="Times New Roman" w:hAnsi="Times New Roman" w:cs="Times New Roman"/>
          <w:sz w:val="28"/>
          <w:szCs w:val="28"/>
          <w:lang w:val="uk-UA"/>
        </w:rPr>
        <w:t>рядка</w:t>
      </w:r>
      <w:r w:rsidR="004159D6" w:rsidRPr="00A62A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7EB5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="00377EB5" w:rsidRPr="00A62A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7EB5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</w:t>
      </w:r>
      <w:r w:rsidR="00E363A8">
        <w:rPr>
          <w:rFonts w:ascii="Times New Roman" w:hAnsi="Times New Roman" w:cs="Times New Roman"/>
          <w:sz w:val="28"/>
          <w:szCs w:val="28"/>
          <w:lang w:val="uk-UA"/>
        </w:rPr>
        <w:t xml:space="preserve">новим </w:t>
      </w:r>
      <w:r w:rsidR="00377EB5">
        <w:rPr>
          <w:rFonts w:ascii="Times New Roman" w:hAnsi="Times New Roman" w:cs="Times New Roman"/>
          <w:sz w:val="28"/>
          <w:szCs w:val="28"/>
          <w:lang w:val="uk-UA"/>
        </w:rPr>
        <w:t>абзацом такого змісту:</w:t>
      </w:r>
    </w:p>
    <w:p w14:paraId="5997BE17" w14:textId="7FB8A5D4" w:rsidR="00377EB5" w:rsidRDefault="00377EB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E0E61" w:rsidRPr="008E0E61">
        <w:rPr>
          <w:rFonts w:ascii="Times New Roman" w:hAnsi="Times New Roman" w:cs="Times New Roman"/>
          <w:sz w:val="28"/>
          <w:szCs w:val="28"/>
          <w:lang w:val="uk-UA"/>
        </w:rPr>
        <w:t>Оскільки базовий контракт розглядається як фізична поставка, слід зазначити «P». Можуть існувати контракти на похідні інструменти (</w:t>
      </w:r>
      <w:proofErr w:type="spellStart"/>
      <w:r w:rsidR="0045370D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8E0E61" w:rsidRPr="008E0E61">
        <w:rPr>
          <w:rFonts w:ascii="Times New Roman" w:hAnsi="Times New Roman" w:cs="Times New Roman"/>
          <w:sz w:val="28"/>
          <w:szCs w:val="28"/>
          <w:lang w:val="uk-UA"/>
        </w:rPr>
        <w:t>еривативні</w:t>
      </w:r>
      <w:proofErr w:type="spellEnd"/>
      <w:r w:rsidR="008E0E61" w:rsidRPr="008E0E61">
        <w:rPr>
          <w:rFonts w:ascii="Times New Roman" w:hAnsi="Times New Roman" w:cs="Times New Roman"/>
          <w:sz w:val="28"/>
          <w:szCs w:val="28"/>
          <w:lang w:val="uk-UA"/>
        </w:rPr>
        <w:t xml:space="preserve"> контракти), де може бути зазначено розрахунок коштами.</w:t>
      </w:r>
      <w:r w:rsidR="008E0E61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14:paraId="03DC6D27" w14:textId="77777777" w:rsidR="00A9734E" w:rsidRDefault="00A9734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6136F90" w14:textId="6E8AD476" w:rsidR="00A9734E" w:rsidRDefault="00A9734E" w:rsidP="00963D0C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6. </w:t>
      </w:r>
      <w:r w:rsidRPr="00A9734E">
        <w:rPr>
          <w:rFonts w:ascii="Times New Roman" w:hAnsi="Times New Roman" w:cs="Times New Roman"/>
          <w:sz w:val="28"/>
          <w:szCs w:val="28"/>
          <w:lang w:val="uk-UA"/>
        </w:rPr>
        <w:t>Додатки 7 та 8 викласти в новій редакції, що додаються.</w:t>
      </w:r>
    </w:p>
    <w:p w14:paraId="674E4572" w14:textId="467FB963" w:rsidR="007976E5" w:rsidRDefault="007976E5" w:rsidP="00567A36">
      <w:pPr>
        <w:pStyle w:val="a4"/>
        <w:tabs>
          <w:tab w:val="left" w:pos="993"/>
          <w:tab w:val="left" w:pos="1276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628D5DC" w14:textId="77777777" w:rsidR="00F46E9A" w:rsidRDefault="00F46E9A" w:rsidP="00567A36">
      <w:pPr>
        <w:pStyle w:val="a4"/>
        <w:tabs>
          <w:tab w:val="left" w:pos="993"/>
          <w:tab w:val="left" w:pos="1276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CF7D31F" w14:textId="77777777" w:rsidR="00BE2C28" w:rsidRDefault="00BE2C28" w:rsidP="00567A36">
      <w:pPr>
        <w:pStyle w:val="a4"/>
        <w:tabs>
          <w:tab w:val="left" w:pos="993"/>
          <w:tab w:val="left" w:pos="1276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463A77A" w14:textId="1764AB84" w:rsidR="003F2AF8" w:rsidRDefault="009524FB" w:rsidP="00620E3B">
      <w:pPr>
        <w:pStyle w:val="Normalwithoutnum"/>
        <w:spacing w:line="259" w:lineRule="auto"/>
        <w:ind w:firstLine="0"/>
      </w:pPr>
      <w:r w:rsidRPr="0048430E">
        <w:rPr>
          <w:rFonts w:cs="Times New Roman"/>
          <w:lang w:eastAsia="ru-RU"/>
        </w:rPr>
        <w:t>Директор</w:t>
      </w:r>
      <w:r w:rsidR="005C16B7">
        <w:rPr>
          <w:rFonts w:cs="Times New Roman"/>
          <w:lang w:eastAsia="ru-RU"/>
        </w:rPr>
        <w:t xml:space="preserve"> </w:t>
      </w:r>
      <w:r w:rsidRPr="0048430E">
        <w:rPr>
          <w:rFonts w:cs="Times New Roman"/>
          <w:lang w:eastAsia="ru-RU"/>
        </w:rPr>
        <w:t>Департаменту енергоринку</w:t>
      </w:r>
      <w:r w:rsidRPr="0048430E">
        <w:rPr>
          <w:rFonts w:cs="Times New Roman"/>
          <w:lang w:eastAsia="ru-RU"/>
        </w:rPr>
        <w:tab/>
      </w:r>
      <w:r w:rsidRPr="0048430E">
        <w:rPr>
          <w:rFonts w:cs="Times New Roman"/>
          <w:lang w:eastAsia="ru-RU"/>
        </w:rPr>
        <w:tab/>
        <w:t xml:space="preserve">  </w:t>
      </w:r>
      <w:r w:rsidR="005C16B7">
        <w:rPr>
          <w:rFonts w:cs="Times New Roman"/>
          <w:lang w:eastAsia="ru-RU"/>
        </w:rPr>
        <w:t xml:space="preserve"> </w:t>
      </w:r>
      <w:r w:rsidRPr="0048430E">
        <w:rPr>
          <w:rFonts w:cs="Times New Roman"/>
          <w:lang w:eastAsia="ru-RU"/>
        </w:rPr>
        <w:t xml:space="preserve">       </w:t>
      </w:r>
      <w:r w:rsidRPr="0048430E">
        <w:rPr>
          <w:rFonts w:cs="Times New Roman"/>
          <w:lang w:eastAsia="ru-RU"/>
        </w:rPr>
        <w:tab/>
        <w:t xml:space="preserve">              </w:t>
      </w:r>
      <w:r>
        <w:rPr>
          <w:rFonts w:cs="Times New Roman"/>
          <w:lang w:eastAsia="ru-RU"/>
        </w:rPr>
        <w:t>Ілля СІДОРОВ</w:t>
      </w:r>
    </w:p>
    <w:sectPr w:rsidR="003F2AF8" w:rsidSect="007A0483">
      <w:headerReference w:type="first" r:id="rId11"/>
      <w:pgSz w:w="11906" w:h="16838"/>
      <w:pgMar w:top="567" w:right="850" w:bottom="851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F24B7" w14:textId="77777777" w:rsidR="008E51F5" w:rsidRDefault="008E51F5">
      <w:pPr>
        <w:spacing w:after="0" w:line="240" w:lineRule="auto"/>
      </w:pPr>
      <w:r>
        <w:separator/>
      </w:r>
    </w:p>
  </w:endnote>
  <w:endnote w:type="continuationSeparator" w:id="0">
    <w:p w14:paraId="1751067B" w14:textId="77777777" w:rsidR="008E51F5" w:rsidRDefault="008E51F5">
      <w:pPr>
        <w:spacing w:after="0" w:line="240" w:lineRule="auto"/>
      </w:pPr>
      <w:r>
        <w:continuationSeparator/>
      </w:r>
    </w:p>
  </w:endnote>
  <w:endnote w:type="continuationNotice" w:id="1">
    <w:p w14:paraId="2F8DFA27" w14:textId="77777777" w:rsidR="008E51F5" w:rsidRDefault="008E51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D8ADF9" w14:textId="77777777" w:rsidR="008E51F5" w:rsidRDefault="008E51F5">
      <w:pPr>
        <w:spacing w:after="0" w:line="240" w:lineRule="auto"/>
      </w:pPr>
      <w:r>
        <w:separator/>
      </w:r>
    </w:p>
  </w:footnote>
  <w:footnote w:type="continuationSeparator" w:id="0">
    <w:p w14:paraId="059F472B" w14:textId="77777777" w:rsidR="008E51F5" w:rsidRDefault="008E51F5">
      <w:pPr>
        <w:spacing w:after="0" w:line="240" w:lineRule="auto"/>
      </w:pPr>
      <w:r>
        <w:continuationSeparator/>
      </w:r>
    </w:p>
  </w:footnote>
  <w:footnote w:type="continuationNotice" w:id="1">
    <w:p w14:paraId="43E87626" w14:textId="77777777" w:rsidR="008E51F5" w:rsidRDefault="008E51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662803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EA73A8C" w14:textId="3947DD99" w:rsidR="003F580C" w:rsidRPr="00963D0C" w:rsidRDefault="003F580C">
        <w:pPr>
          <w:pStyle w:val="a5"/>
          <w:jc w:val="center"/>
          <w:rPr>
            <w:rFonts w:ascii="Times New Roman" w:hAnsi="Times New Roman" w:cs="Times New Roman"/>
          </w:rPr>
        </w:pPr>
        <w:r w:rsidRPr="00963D0C">
          <w:rPr>
            <w:rFonts w:ascii="Times New Roman" w:hAnsi="Times New Roman" w:cs="Times New Roman"/>
          </w:rPr>
          <w:fldChar w:fldCharType="begin"/>
        </w:r>
        <w:r w:rsidRPr="00963D0C">
          <w:rPr>
            <w:rFonts w:ascii="Times New Roman" w:hAnsi="Times New Roman" w:cs="Times New Roman"/>
          </w:rPr>
          <w:instrText>PAGE   \* MERGEFORMAT</w:instrText>
        </w:r>
        <w:r w:rsidRPr="00963D0C">
          <w:rPr>
            <w:rFonts w:ascii="Times New Roman" w:hAnsi="Times New Roman" w:cs="Times New Roman"/>
          </w:rPr>
          <w:fldChar w:fldCharType="separate"/>
        </w:r>
        <w:r w:rsidR="00A07EA3" w:rsidRPr="00963D0C">
          <w:rPr>
            <w:rFonts w:ascii="Times New Roman" w:hAnsi="Times New Roman" w:cs="Times New Roman"/>
            <w:noProof/>
            <w:lang w:val="uk-UA"/>
          </w:rPr>
          <w:t>2</w:t>
        </w:r>
        <w:r w:rsidRPr="00963D0C">
          <w:rPr>
            <w:rFonts w:ascii="Times New Roman" w:hAnsi="Times New Roman" w:cs="Times New Roman"/>
          </w:rPr>
          <w:fldChar w:fldCharType="end"/>
        </w:r>
      </w:p>
    </w:sdtContent>
  </w:sdt>
  <w:p w14:paraId="43FEC7FC" w14:textId="77777777" w:rsidR="00E4762C" w:rsidRDefault="00E4762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2D7D6" w14:textId="217CD955" w:rsidR="00E4762C" w:rsidRPr="003F580C" w:rsidRDefault="003F580C" w:rsidP="003F580C">
    <w:pPr>
      <w:pStyle w:val="a5"/>
      <w:ind w:right="141"/>
      <w:jc w:val="right"/>
      <w:rPr>
        <w:rFonts w:ascii="Times New Roman" w:hAnsi="Times New Roman" w:cs="Times New Roman"/>
        <w:b/>
        <w:sz w:val="28"/>
        <w:szCs w:val="24"/>
        <w:lang w:val="uk-UA"/>
      </w:rPr>
    </w:pPr>
    <w:r w:rsidRPr="003F580C">
      <w:rPr>
        <w:rFonts w:ascii="Times New Roman" w:hAnsi="Times New Roman" w:cs="Times New Roman"/>
        <w:b/>
        <w:sz w:val="28"/>
        <w:szCs w:val="24"/>
        <w:lang w:val="uk-UA"/>
      </w:rPr>
      <w:t>ПРОЄКТ</w:t>
    </w:r>
  </w:p>
  <w:p w14:paraId="11AF357D" w14:textId="77777777" w:rsidR="00E4762C" w:rsidRDefault="00E4762C" w:rsidP="006D2D32">
    <w:pPr>
      <w:pStyle w:val="a5"/>
      <w:ind w:firstLine="85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98849" w14:textId="77777777" w:rsidR="00E4762C" w:rsidRDefault="00E4762C">
    <w:pPr>
      <w:pStyle w:val="a5"/>
      <w:jc w:val="center"/>
    </w:pPr>
  </w:p>
  <w:p w14:paraId="536E4D55" w14:textId="77777777" w:rsidR="00E4762C" w:rsidRDefault="00E4762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34E6C"/>
    <w:multiLevelType w:val="hybridMultilevel"/>
    <w:tmpl w:val="DDE2DFB8"/>
    <w:lvl w:ilvl="0" w:tplc="8EEEC632">
      <w:start w:val="4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61F7F7D"/>
    <w:multiLevelType w:val="multilevel"/>
    <w:tmpl w:val="5B9E4852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85C666D"/>
    <w:multiLevelType w:val="hybridMultilevel"/>
    <w:tmpl w:val="F96E8DC2"/>
    <w:lvl w:ilvl="0" w:tplc="C6F09D6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0721E94"/>
    <w:multiLevelType w:val="hybridMultilevel"/>
    <w:tmpl w:val="011A829C"/>
    <w:lvl w:ilvl="0" w:tplc="56B24EA2">
      <w:start w:val="1"/>
      <w:numFmt w:val="decimal"/>
      <w:lvlText w:val="%1)"/>
      <w:lvlJc w:val="left"/>
      <w:pPr>
        <w:ind w:left="1226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2E92188"/>
    <w:multiLevelType w:val="multilevel"/>
    <w:tmpl w:val="184EDEDE"/>
    <w:lvl w:ilvl="0">
      <w:start w:val="1"/>
      <w:numFmt w:val="decimal"/>
      <w:lvlText w:val="%1."/>
      <w:lvlJc w:val="left"/>
      <w:pPr>
        <w:ind w:left="1003" w:hanging="360"/>
      </w:pPr>
      <w:rPr>
        <w:rFonts w:hint="default"/>
        <w:color w:val="000000"/>
        <w:sz w:val="28"/>
      </w:rPr>
    </w:lvl>
    <w:lvl w:ilvl="1">
      <w:start w:val="2"/>
      <w:numFmt w:val="decimal"/>
      <w:isLgl/>
      <w:lvlText w:val="%1.%2."/>
      <w:lvlJc w:val="left"/>
      <w:pPr>
        <w:ind w:left="1628" w:hanging="810"/>
      </w:pPr>
      <w:rPr>
        <w:rFonts w:hint="default"/>
      </w:rPr>
    </w:lvl>
    <w:lvl w:ilvl="2">
      <w:start w:val="14"/>
      <w:numFmt w:val="decimal"/>
      <w:isLgl/>
      <w:lvlText w:val="%1.%2.%3."/>
      <w:lvlJc w:val="left"/>
      <w:pPr>
        <w:ind w:left="1803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3" w:hanging="2160"/>
      </w:pPr>
      <w:rPr>
        <w:rFonts w:hint="default"/>
      </w:rPr>
    </w:lvl>
  </w:abstractNum>
  <w:abstractNum w:abstractNumId="5" w15:restartNumberingAfterBreak="0">
    <w:nsid w:val="16B2599D"/>
    <w:multiLevelType w:val="hybridMultilevel"/>
    <w:tmpl w:val="2F52E140"/>
    <w:lvl w:ilvl="0" w:tplc="E1FABAF0"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19659B0"/>
    <w:multiLevelType w:val="hybridMultilevel"/>
    <w:tmpl w:val="065E8B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7E36B2"/>
    <w:multiLevelType w:val="hybridMultilevel"/>
    <w:tmpl w:val="EC04D858"/>
    <w:lvl w:ilvl="0" w:tplc="9102A30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5556D58"/>
    <w:multiLevelType w:val="hybridMultilevel"/>
    <w:tmpl w:val="0DDC3526"/>
    <w:lvl w:ilvl="0" w:tplc="5DC247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792986361">
    <w:abstractNumId w:val="7"/>
  </w:num>
  <w:num w:numId="2" w16cid:durableId="729231163">
    <w:abstractNumId w:val="5"/>
  </w:num>
  <w:num w:numId="3" w16cid:durableId="1560049897">
    <w:abstractNumId w:val="1"/>
  </w:num>
  <w:num w:numId="4" w16cid:durableId="2070953294">
    <w:abstractNumId w:val="6"/>
  </w:num>
  <w:num w:numId="5" w16cid:durableId="1365788284">
    <w:abstractNumId w:val="4"/>
  </w:num>
  <w:num w:numId="6" w16cid:durableId="2084450910">
    <w:abstractNumId w:val="3"/>
  </w:num>
  <w:num w:numId="7" w16cid:durableId="1893689464">
    <w:abstractNumId w:val="2"/>
  </w:num>
  <w:num w:numId="8" w16cid:durableId="669871148">
    <w:abstractNumId w:val="0"/>
  </w:num>
  <w:num w:numId="9" w16cid:durableId="1396161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0FA"/>
    <w:rsid w:val="000011A8"/>
    <w:rsid w:val="00002564"/>
    <w:rsid w:val="00007C70"/>
    <w:rsid w:val="00013099"/>
    <w:rsid w:val="00013178"/>
    <w:rsid w:val="000167A5"/>
    <w:rsid w:val="00036F46"/>
    <w:rsid w:val="00051879"/>
    <w:rsid w:val="00062384"/>
    <w:rsid w:val="0006616F"/>
    <w:rsid w:val="00066632"/>
    <w:rsid w:val="00067803"/>
    <w:rsid w:val="00072A55"/>
    <w:rsid w:val="00086A01"/>
    <w:rsid w:val="00090BD0"/>
    <w:rsid w:val="000B1B08"/>
    <w:rsid w:val="000B7C64"/>
    <w:rsid w:val="000C09E0"/>
    <w:rsid w:val="000C7D9C"/>
    <w:rsid w:val="000D1EF9"/>
    <w:rsid w:val="000D254C"/>
    <w:rsid w:val="000D701C"/>
    <w:rsid w:val="000F0432"/>
    <w:rsid w:val="00121FFD"/>
    <w:rsid w:val="001223BB"/>
    <w:rsid w:val="001235FE"/>
    <w:rsid w:val="001322FC"/>
    <w:rsid w:val="001355F4"/>
    <w:rsid w:val="00140411"/>
    <w:rsid w:val="0014739D"/>
    <w:rsid w:val="00166B14"/>
    <w:rsid w:val="001674A6"/>
    <w:rsid w:val="0017289E"/>
    <w:rsid w:val="00172FF4"/>
    <w:rsid w:val="00186360"/>
    <w:rsid w:val="001B4619"/>
    <w:rsid w:val="001D3F61"/>
    <w:rsid w:val="001D6CF6"/>
    <w:rsid w:val="001E1614"/>
    <w:rsid w:val="001E270A"/>
    <w:rsid w:val="00216410"/>
    <w:rsid w:val="00224196"/>
    <w:rsid w:val="00250054"/>
    <w:rsid w:val="00261221"/>
    <w:rsid w:val="002634BE"/>
    <w:rsid w:val="00267868"/>
    <w:rsid w:val="00276BA1"/>
    <w:rsid w:val="00285A9A"/>
    <w:rsid w:val="0029164C"/>
    <w:rsid w:val="00293401"/>
    <w:rsid w:val="002A4A58"/>
    <w:rsid w:val="002B45BD"/>
    <w:rsid w:val="002B784D"/>
    <w:rsid w:val="002C2194"/>
    <w:rsid w:val="002D4729"/>
    <w:rsid w:val="002E1972"/>
    <w:rsid w:val="002E248A"/>
    <w:rsid w:val="00303821"/>
    <w:rsid w:val="003062EE"/>
    <w:rsid w:val="00324AFA"/>
    <w:rsid w:val="00330B60"/>
    <w:rsid w:val="003314EF"/>
    <w:rsid w:val="00333FD7"/>
    <w:rsid w:val="00375C9B"/>
    <w:rsid w:val="00377EB5"/>
    <w:rsid w:val="00382123"/>
    <w:rsid w:val="0038227D"/>
    <w:rsid w:val="003838CF"/>
    <w:rsid w:val="00385109"/>
    <w:rsid w:val="00391676"/>
    <w:rsid w:val="00395530"/>
    <w:rsid w:val="003B05A9"/>
    <w:rsid w:val="003B2EAF"/>
    <w:rsid w:val="003B6035"/>
    <w:rsid w:val="003B681C"/>
    <w:rsid w:val="003D6992"/>
    <w:rsid w:val="003E44D9"/>
    <w:rsid w:val="003E708A"/>
    <w:rsid w:val="003F0A49"/>
    <w:rsid w:val="003F2AF8"/>
    <w:rsid w:val="003F580C"/>
    <w:rsid w:val="004159D6"/>
    <w:rsid w:val="00427A7A"/>
    <w:rsid w:val="0045370D"/>
    <w:rsid w:val="00461F80"/>
    <w:rsid w:val="00480DF1"/>
    <w:rsid w:val="00482BB4"/>
    <w:rsid w:val="00487260"/>
    <w:rsid w:val="0049227C"/>
    <w:rsid w:val="004A7199"/>
    <w:rsid w:val="004B2896"/>
    <w:rsid w:val="004B62EB"/>
    <w:rsid w:val="004E18E4"/>
    <w:rsid w:val="004E62C0"/>
    <w:rsid w:val="004F482A"/>
    <w:rsid w:val="004F5ED3"/>
    <w:rsid w:val="004F6ECA"/>
    <w:rsid w:val="005073B1"/>
    <w:rsid w:val="00524261"/>
    <w:rsid w:val="00543FD5"/>
    <w:rsid w:val="005442CB"/>
    <w:rsid w:val="00567A36"/>
    <w:rsid w:val="005713D9"/>
    <w:rsid w:val="005906BE"/>
    <w:rsid w:val="005946AE"/>
    <w:rsid w:val="005B3CE6"/>
    <w:rsid w:val="005C079B"/>
    <w:rsid w:val="005C16B7"/>
    <w:rsid w:val="005C3EDA"/>
    <w:rsid w:val="005C5165"/>
    <w:rsid w:val="005C5E1C"/>
    <w:rsid w:val="005D1734"/>
    <w:rsid w:val="005D5512"/>
    <w:rsid w:val="005D57B9"/>
    <w:rsid w:val="005F506B"/>
    <w:rsid w:val="005F6CF7"/>
    <w:rsid w:val="005F770A"/>
    <w:rsid w:val="006101AC"/>
    <w:rsid w:val="00610829"/>
    <w:rsid w:val="006122A1"/>
    <w:rsid w:val="00613FEE"/>
    <w:rsid w:val="0061421A"/>
    <w:rsid w:val="00620E3B"/>
    <w:rsid w:val="00627B82"/>
    <w:rsid w:val="00635BBF"/>
    <w:rsid w:val="00637D36"/>
    <w:rsid w:val="0065035C"/>
    <w:rsid w:val="0066559D"/>
    <w:rsid w:val="0067731A"/>
    <w:rsid w:val="0068797A"/>
    <w:rsid w:val="00692BE5"/>
    <w:rsid w:val="00696CF0"/>
    <w:rsid w:val="006A7766"/>
    <w:rsid w:val="006C124C"/>
    <w:rsid w:val="006D2D32"/>
    <w:rsid w:val="006D62EC"/>
    <w:rsid w:val="006E3AE6"/>
    <w:rsid w:val="006F00FA"/>
    <w:rsid w:val="006F1D67"/>
    <w:rsid w:val="006F29E7"/>
    <w:rsid w:val="006F45C4"/>
    <w:rsid w:val="006F5CE8"/>
    <w:rsid w:val="00703EC6"/>
    <w:rsid w:val="00705BC6"/>
    <w:rsid w:val="007117FF"/>
    <w:rsid w:val="00713439"/>
    <w:rsid w:val="00715721"/>
    <w:rsid w:val="00723B05"/>
    <w:rsid w:val="007276DA"/>
    <w:rsid w:val="00736953"/>
    <w:rsid w:val="00752AD2"/>
    <w:rsid w:val="00761334"/>
    <w:rsid w:val="00762C8A"/>
    <w:rsid w:val="00765D49"/>
    <w:rsid w:val="00774DFB"/>
    <w:rsid w:val="00791B74"/>
    <w:rsid w:val="007976E5"/>
    <w:rsid w:val="007A0483"/>
    <w:rsid w:val="007A2C0D"/>
    <w:rsid w:val="007D032A"/>
    <w:rsid w:val="007D0C73"/>
    <w:rsid w:val="007E1E84"/>
    <w:rsid w:val="007F0DEA"/>
    <w:rsid w:val="008176AB"/>
    <w:rsid w:val="0082243D"/>
    <w:rsid w:val="00830FAB"/>
    <w:rsid w:val="00833E77"/>
    <w:rsid w:val="00846A52"/>
    <w:rsid w:val="00851047"/>
    <w:rsid w:val="0085429B"/>
    <w:rsid w:val="0088169A"/>
    <w:rsid w:val="00887A5E"/>
    <w:rsid w:val="0089048C"/>
    <w:rsid w:val="008A1C7A"/>
    <w:rsid w:val="008A6FFE"/>
    <w:rsid w:val="008B253A"/>
    <w:rsid w:val="008C6464"/>
    <w:rsid w:val="008E0E61"/>
    <w:rsid w:val="008E51F5"/>
    <w:rsid w:val="008E7FB4"/>
    <w:rsid w:val="008F36A0"/>
    <w:rsid w:val="008F4573"/>
    <w:rsid w:val="008F5DF5"/>
    <w:rsid w:val="00901E74"/>
    <w:rsid w:val="009201B8"/>
    <w:rsid w:val="00920F07"/>
    <w:rsid w:val="00930577"/>
    <w:rsid w:val="00930E12"/>
    <w:rsid w:val="00941E4F"/>
    <w:rsid w:val="00941EFE"/>
    <w:rsid w:val="00950F0F"/>
    <w:rsid w:val="009524FB"/>
    <w:rsid w:val="00960891"/>
    <w:rsid w:val="009612B7"/>
    <w:rsid w:val="00963D0C"/>
    <w:rsid w:val="00986703"/>
    <w:rsid w:val="00986D74"/>
    <w:rsid w:val="00993DFB"/>
    <w:rsid w:val="009A118D"/>
    <w:rsid w:val="009C4466"/>
    <w:rsid w:val="009D608E"/>
    <w:rsid w:val="009E36AE"/>
    <w:rsid w:val="009E5FA3"/>
    <w:rsid w:val="00A009D4"/>
    <w:rsid w:val="00A07EA3"/>
    <w:rsid w:val="00A20D31"/>
    <w:rsid w:val="00A4135B"/>
    <w:rsid w:val="00A44F1A"/>
    <w:rsid w:val="00A56CFD"/>
    <w:rsid w:val="00A62A0C"/>
    <w:rsid w:val="00A634EF"/>
    <w:rsid w:val="00A64DA5"/>
    <w:rsid w:val="00A73E3A"/>
    <w:rsid w:val="00A8222D"/>
    <w:rsid w:val="00A84FCE"/>
    <w:rsid w:val="00A8561C"/>
    <w:rsid w:val="00A87F39"/>
    <w:rsid w:val="00A91614"/>
    <w:rsid w:val="00A948F4"/>
    <w:rsid w:val="00A9734E"/>
    <w:rsid w:val="00AA780F"/>
    <w:rsid w:val="00AC76C1"/>
    <w:rsid w:val="00AE0F4F"/>
    <w:rsid w:val="00AE2FF6"/>
    <w:rsid w:val="00AE4884"/>
    <w:rsid w:val="00AE58F2"/>
    <w:rsid w:val="00B11EF3"/>
    <w:rsid w:val="00B13961"/>
    <w:rsid w:val="00B2026D"/>
    <w:rsid w:val="00B23E26"/>
    <w:rsid w:val="00B25392"/>
    <w:rsid w:val="00B2550E"/>
    <w:rsid w:val="00B2697A"/>
    <w:rsid w:val="00B34017"/>
    <w:rsid w:val="00B5071E"/>
    <w:rsid w:val="00B55B68"/>
    <w:rsid w:val="00B56298"/>
    <w:rsid w:val="00B606B5"/>
    <w:rsid w:val="00B61F27"/>
    <w:rsid w:val="00B84305"/>
    <w:rsid w:val="00B9551D"/>
    <w:rsid w:val="00BA0AF7"/>
    <w:rsid w:val="00BC475B"/>
    <w:rsid w:val="00BC4F26"/>
    <w:rsid w:val="00BC7359"/>
    <w:rsid w:val="00BE2C28"/>
    <w:rsid w:val="00BE7609"/>
    <w:rsid w:val="00BF3BDF"/>
    <w:rsid w:val="00C301D3"/>
    <w:rsid w:val="00C36996"/>
    <w:rsid w:val="00C44925"/>
    <w:rsid w:val="00C458E4"/>
    <w:rsid w:val="00C47156"/>
    <w:rsid w:val="00C75408"/>
    <w:rsid w:val="00C85072"/>
    <w:rsid w:val="00C850FE"/>
    <w:rsid w:val="00C85265"/>
    <w:rsid w:val="00C858A5"/>
    <w:rsid w:val="00CA3A27"/>
    <w:rsid w:val="00CA3F12"/>
    <w:rsid w:val="00CB4575"/>
    <w:rsid w:val="00D02C13"/>
    <w:rsid w:val="00D0357B"/>
    <w:rsid w:val="00D13B4D"/>
    <w:rsid w:val="00D24CE3"/>
    <w:rsid w:val="00D254F4"/>
    <w:rsid w:val="00D270D6"/>
    <w:rsid w:val="00D41D22"/>
    <w:rsid w:val="00D61724"/>
    <w:rsid w:val="00D6341B"/>
    <w:rsid w:val="00D71AB2"/>
    <w:rsid w:val="00D7771D"/>
    <w:rsid w:val="00D9070C"/>
    <w:rsid w:val="00D9260A"/>
    <w:rsid w:val="00DA2ABB"/>
    <w:rsid w:val="00DA5253"/>
    <w:rsid w:val="00DA7497"/>
    <w:rsid w:val="00DB0E1A"/>
    <w:rsid w:val="00DB4DA6"/>
    <w:rsid w:val="00DD5671"/>
    <w:rsid w:val="00DD7A53"/>
    <w:rsid w:val="00E107B0"/>
    <w:rsid w:val="00E363A8"/>
    <w:rsid w:val="00E4762C"/>
    <w:rsid w:val="00E53482"/>
    <w:rsid w:val="00E537D5"/>
    <w:rsid w:val="00E5641B"/>
    <w:rsid w:val="00E636CA"/>
    <w:rsid w:val="00E63C1D"/>
    <w:rsid w:val="00E75A1E"/>
    <w:rsid w:val="00E76A62"/>
    <w:rsid w:val="00E8208B"/>
    <w:rsid w:val="00E820CE"/>
    <w:rsid w:val="00E92DD6"/>
    <w:rsid w:val="00EA06C2"/>
    <w:rsid w:val="00EA1A0B"/>
    <w:rsid w:val="00EA1D30"/>
    <w:rsid w:val="00EA724C"/>
    <w:rsid w:val="00EC0833"/>
    <w:rsid w:val="00EC383F"/>
    <w:rsid w:val="00EC77E4"/>
    <w:rsid w:val="00ED7268"/>
    <w:rsid w:val="00F14567"/>
    <w:rsid w:val="00F20CDB"/>
    <w:rsid w:val="00F22630"/>
    <w:rsid w:val="00F34FA7"/>
    <w:rsid w:val="00F37037"/>
    <w:rsid w:val="00F46E9A"/>
    <w:rsid w:val="00F65948"/>
    <w:rsid w:val="00F73814"/>
    <w:rsid w:val="00F738B2"/>
    <w:rsid w:val="00F93CE2"/>
    <w:rsid w:val="00FC5564"/>
    <w:rsid w:val="00FD6014"/>
    <w:rsid w:val="00FE3288"/>
    <w:rsid w:val="00FE5604"/>
    <w:rsid w:val="00FF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C02B1E"/>
  <w15:chartTrackingRefBased/>
  <w15:docId w15:val="{76FAB627-2377-450F-963C-5A8AFEF0B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4F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952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9524FB"/>
    <w:pPr>
      <w:ind w:left="720"/>
      <w:contextualSpacing/>
    </w:pPr>
  </w:style>
  <w:style w:type="paragraph" w:customStyle="1" w:styleId="Normalwithoutnum">
    <w:name w:val="Normal without num"/>
    <w:basedOn w:val="a"/>
    <w:qFormat/>
    <w:rsid w:val="009524FB"/>
    <w:pPr>
      <w:widowControl w:val="0"/>
      <w:spacing w:after="0" w:line="240" w:lineRule="auto"/>
      <w:ind w:firstLine="851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paragraph" w:styleId="a5">
    <w:name w:val="header"/>
    <w:basedOn w:val="a"/>
    <w:link w:val="a6"/>
    <w:uiPriority w:val="99"/>
    <w:unhideWhenUsed/>
    <w:rsid w:val="00952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524FB"/>
    <w:rPr>
      <w:lang w:val="ru-RU"/>
    </w:rPr>
  </w:style>
  <w:style w:type="character" w:styleId="a7">
    <w:name w:val="annotation reference"/>
    <w:basedOn w:val="a0"/>
    <w:uiPriority w:val="99"/>
    <w:semiHidden/>
    <w:unhideWhenUsed/>
    <w:rsid w:val="009524FB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9524FB"/>
    <w:pPr>
      <w:spacing w:line="240" w:lineRule="auto"/>
    </w:pPr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rsid w:val="009524FB"/>
    <w:rPr>
      <w:sz w:val="20"/>
      <w:szCs w:val="20"/>
      <w:lang w:val="ru-RU"/>
    </w:rPr>
  </w:style>
  <w:style w:type="paragraph" w:styleId="aa">
    <w:name w:val="Body Text Indent"/>
    <w:basedOn w:val="a"/>
    <w:link w:val="ab"/>
    <w:uiPriority w:val="99"/>
    <w:rsid w:val="009524FB"/>
    <w:pPr>
      <w:widowControl w:val="0"/>
      <w:tabs>
        <w:tab w:val="left" w:pos="1701"/>
      </w:tabs>
      <w:spacing w:before="120" w:after="120" w:line="240" w:lineRule="auto"/>
      <w:jc w:val="both"/>
      <w:outlineLvl w:val="2"/>
    </w:pPr>
    <w:rPr>
      <w:rFonts w:ascii="Times New Roman" w:eastAsia="Calibri" w:hAnsi="Times New Roman" w:cs="Times New Roman"/>
      <w:sz w:val="28"/>
      <w:szCs w:val="28"/>
      <w:lang w:val="uk-UA"/>
    </w:rPr>
  </w:style>
  <w:style w:type="character" w:customStyle="1" w:styleId="ab">
    <w:name w:val="Основний текст з відступом Знак"/>
    <w:basedOn w:val="a0"/>
    <w:link w:val="aa"/>
    <w:uiPriority w:val="99"/>
    <w:rsid w:val="009524FB"/>
    <w:rPr>
      <w:rFonts w:ascii="Times New Roman" w:eastAsia="Calibri" w:hAnsi="Times New Roman" w:cs="Times New Roman"/>
      <w:sz w:val="28"/>
      <w:szCs w:val="28"/>
    </w:rPr>
  </w:style>
  <w:style w:type="character" w:customStyle="1" w:styleId="FontStyle">
    <w:name w:val="Font Style"/>
    <w:uiPriority w:val="99"/>
    <w:rsid w:val="009524FB"/>
    <w:rPr>
      <w:color w:val="000000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9524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9524FB"/>
    <w:rPr>
      <w:rFonts w:ascii="Segoe UI" w:hAnsi="Segoe UI" w:cs="Segoe UI"/>
      <w:sz w:val="18"/>
      <w:szCs w:val="18"/>
      <w:lang w:val="ru-RU"/>
    </w:rPr>
  </w:style>
  <w:style w:type="paragraph" w:styleId="ae">
    <w:name w:val="annotation subject"/>
    <w:basedOn w:val="a8"/>
    <w:next w:val="a8"/>
    <w:link w:val="af"/>
    <w:uiPriority w:val="99"/>
    <w:semiHidden/>
    <w:unhideWhenUsed/>
    <w:rsid w:val="009524FB"/>
    <w:rPr>
      <w:b/>
      <w:bCs/>
    </w:rPr>
  </w:style>
  <w:style w:type="character" w:customStyle="1" w:styleId="af">
    <w:name w:val="Тема примітки Знак"/>
    <w:basedOn w:val="a9"/>
    <w:link w:val="ae"/>
    <w:uiPriority w:val="99"/>
    <w:semiHidden/>
    <w:rsid w:val="009524FB"/>
    <w:rPr>
      <w:b/>
      <w:bCs/>
      <w:sz w:val="20"/>
      <w:szCs w:val="20"/>
      <w:lang w:val="ru-RU"/>
    </w:rPr>
  </w:style>
  <w:style w:type="paragraph" w:styleId="af0">
    <w:name w:val="footer"/>
    <w:basedOn w:val="a"/>
    <w:link w:val="af1"/>
    <w:uiPriority w:val="99"/>
    <w:unhideWhenUsed/>
    <w:rsid w:val="003F58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3F580C"/>
    <w:rPr>
      <w:lang w:val="ru-RU"/>
    </w:rPr>
  </w:style>
  <w:style w:type="paragraph" w:styleId="af2">
    <w:name w:val="Revision"/>
    <w:hidden/>
    <w:uiPriority w:val="99"/>
    <w:semiHidden/>
    <w:rsid w:val="008A1C7A"/>
    <w:pPr>
      <w:spacing w:after="0" w:line="240" w:lineRule="auto"/>
    </w:pPr>
    <w:rPr>
      <w:lang w:val="ru-RU"/>
    </w:rPr>
  </w:style>
  <w:style w:type="character" w:customStyle="1" w:styleId="st42">
    <w:name w:val="st42"/>
    <w:uiPriority w:val="99"/>
    <w:rsid w:val="00C85265"/>
    <w:rPr>
      <w:color w:val="000000"/>
    </w:rPr>
  </w:style>
  <w:style w:type="table" w:styleId="af3">
    <w:name w:val="Table Grid"/>
    <w:basedOn w:val="a1"/>
    <w:uiPriority w:val="39"/>
    <w:rsid w:val="000D7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F11F4-9AE2-4012-83D9-8B90F901D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6</Pages>
  <Words>5649</Words>
  <Characters>3220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Смєлаш</dc:creator>
  <cp:keywords/>
  <dc:description/>
  <cp:lastModifiedBy>Наталія Смєлаш</cp:lastModifiedBy>
  <cp:revision>30</cp:revision>
  <dcterms:created xsi:type="dcterms:W3CDTF">2024-10-03T08:03:00Z</dcterms:created>
  <dcterms:modified xsi:type="dcterms:W3CDTF">2024-10-09T08:02:00Z</dcterms:modified>
</cp:coreProperties>
</file>