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19492" w14:textId="77777777" w:rsidR="007B43DD" w:rsidRPr="00706EB7" w:rsidRDefault="003C1D9C" w:rsidP="003C1D9C">
      <w:pPr>
        <w:pStyle w:val="a3"/>
        <w:tabs>
          <w:tab w:val="left" w:pos="4050"/>
          <w:tab w:val="right" w:pos="9638"/>
        </w:tabs>
        <w:jc w:val="left"/>
        <w:rPr>
          <w:b/>
          <w:color w:val="FFFFFF" w:themeColor="background1"/>
          <w:sz w:val="28"/>
          <w:szCs w:val="28"/>
          <w:lang w:val="uk-UA"/>
        </w:rPr>
      </w:pPr>
      <w:r w:rsidRPr="00706EB7">
        <w:rPr>
          <w:b/>
          <w:color w:val="FFFFFF" w:themeColor="background1"/>
          <w:sz w:val="28"/>
          <w:szCs w:val="28"/>
          <w:lang w:val="uk-UA"/>
        </w:rPr>
        <w:t>ЄКТ</w:t>
      </w:r>
      <w:r w:rsidR="007B43DD" w:rsidRPr="00706EB7">
        <w:rPr>
          <w:b/>
          <w:color w:val="FFFFFF" w:themeColor="background1"/>
          <w:sz w:val="28"/>
          <w:szCs w:val="28"/>
          <w:lang w:val="uk-UA"/>
        </w:rPr>
        <w:t>ПРОЄКТ</w:t>
      </w:r>
    </w:p>
    <w:p w14:paraId="2B8D5B70" w14:textId="77777777" w:rsidR="007B43DD" w:rsidRPr="00706EB7" w:rsidRDefault="007B43DD" w:rsidP="007B43DD">
      <w:pPr>
        <w:pStyle w:val="a3"/>
        <w:rPr>
          <w:lang w:val="uk-UA"/>
        </w:rPr>
      </w:pPr>
      <w:r w:rsidRPr="00706EB7">
        <w:rPr>
          <w:noProof/>
          <w:lang w:val="uk-UA"/>
        </w:rPr>
        <w:drawing>
          <wp:inline distT="0" distB="0" distL="0" distR="0" wp14:anchorId="0D741D6D" wp14:editId="3A999333">
            <wp:extent cx="510540" cy="701675"/>
            <wp:effectExtent l="0" t="0" r="381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9AC94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4D5EA240" w14:textId="77777777" w:rsidR="007B43DD" w:rsidRPr="00706EB7" w:rsidRDefault="007B43DD" w:rsidP="007B43DD">
      <w:pPr>
        <w:jc w:val="center"/>
        <w:rPr>
          <w:b/>
          <w:szCs w:val="28"/>
          <w:lang w:val="uk-UA"/>
        </w:rPr>
      </w:pPr>
      <w:r w:rsidRPr="00706EB7">
        <w:rPr>
          <w:b/>
          <w:szCs w:val="28"/>
          <w:lang w:val="uk-UA"/>
        </w:rPr>
        <w:t xml:space="preserve">РЕГУЛЮВАННЯ У СФЕРАХ ЕНЕРГЕТИКИ ТА </w:t>
      </w:r>
      <w:r w:rsidRPr="00706EB7">
        <w:rPr>
          <w:b/>
          <w:szCs w:val="28"/>
          <w:lang w:val="uk-UA"/>
        </w:rPr>
        <w:br/>
        <w:t>КОМУНАЛЬНИХ ПОСЛУГ</w:t>
      </w:r>
    </w:p>
    <w:p w14:paraId="42834E16" w14:textId="77777777" w:rsidR="007B43DD" w:rsidRPr="00706EB7" w:rsidRDefault="007B43DD" w:rsidP="007B43DD">
      <w:pPr>
        <w:jc w:val="center"/>
        <w:rPr>
          <w:b/>
          <w:szCs w:val="28"/>
          <w:u w:val="single"/>
          <w:lang w:val="uk-UA"/>
        </w:rPr>
      </w:pPr>
      <w:r w:rsidRPr="00706EB7">
        <w:rPr>
          <w:b/>
          <w:szCs w:val="28"/>
          <w:lang w:val="uk-UA"/>
        </w:rPr>
        <w:t>(НКРЕКП)</w:t>
      </w:r>
    </w:p>
    <w:p w14:paraId="42577DDB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3184088F" w14:textId="77777777" w:rsidR="007B43DD" w:rsidRPr="00706EB7" w:rsidRDefault="007B43DD" w:rsidP="007B43DD">
      <w:pPr>
        <w:jc w:val="center"/>
        <w:rPr>
          <w:b/>
          <w:spacing w:val="32"/>
          <w:sz w:val="32"/>
          <w:szCs w:val="32"/>
          <w:lang w:val="uk-UA"/>
        </w:rPr>
      </w:pPr>
      <w:r w:rsidRPr="00706EB7">
        <w:rPr>
          <w:b/>
          <w:spacing w:val="32"/>
          <w:sz w:val="32"/>
          <w:szCs w:val="32"/>
          <w:lang w:val="uk-UA"/>
        </w:rPr>
        <w:t>ПОСТАНОВА</w:t>
      </w:r>
    </w:p>
    <w:p w14:paraId="31493329" w14:textId="77777777" w:rsidR="007B43DD" w:rsidRPr="00706EB7" w:rsidRDefault="007B43DD" w:rsidP="007B43DD">
      <w:pPr>
        <w:rPr>
          <w:sz w:val="16"/>
          <w:szCs w:val="16"/>
          <w:lang w:val="uk-UA"/>
        </w:rPr>
      </w:pP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</w:p>
    <w:p w14:paraId="603C843C" w14:textId="77777777" w:rsidR="007B43DD" w:rsidRPr="00706EB7" w:rsidRDefault="007B43DD" w:rsidP="007B43DD">
      <w:pPr>
        <w:jc w:val="center"/>
        <w:rPr>
          <w:sz w:val="24"/>
          <w:lang w:val="uk-UA"/>
        </w:rPr>
      </w:pPr>
      <w:r w:rsidRPr="00706EB7">
        <w:rPr>
          <w:sz w:val="24"/>
          <w:lang w:val="uk-UA"/>
        </w:rPr>
        <w:t xml:space="preserve">___________________                          </w:t>
      </w:r>
      <w:r w:rsidR="00624493" w:rsidRPr="00706EB7">
        <w:rPr>
          <w:sz w:val="26"/>
          <w:szCs w:val="26"/>
          <w:lang w:val="uk-UA"/>
        </w:rPr>
        <w:t>Київ</w:t>
      </w:r>
      <w:r w:rsidRPr="00706EB7">
        <w:rPr>
          <w:sz w:val="24"/>
          <w:lang w:val="uk-UA"/>
        </w:rPr>
        <w:t xml:space="preserve">                             № _______________</w:t>
      </w:r>
    </w:p>
    <w:p w14:paraId="0CA9D18F" w14:textId="77777777" w:rsidR="007B43DD" w:rsidRPr="00706EB7" w:rsidRDefault="007B43DD" w:rsidP="007B43DD">
      <w:pPr>
        <w:jc w:val="center"/>
        <w:rPr>
          <w:spacing w:val="40"/>
          <w:sz w:val="24"/>
          <w:lang w:val="uk-UA"/>
        </w:rPr>
      </w:pPr>
    </w:p>
    <w:p w14:paraId="69D913AB" w14:textId="77777777" w:rsidR="003C1D9C" w:rsidRPr="00706EB7" w:rsidRDefault="003C1D9C" w:rsidP="007B43DD">
      <w:pPr>
        <w:tabs>
          <w:tab w:val="left" w:pos="4395"/>
        </w:tabs>
        <w:ind w:right="5102"/>
        <w:jc w:val="both"/>
        <w:rPr>
          <w:szCs w:val="28"/>
          <w:lang w:val="uk-UA"/>
        </w:rPr>
      </w:pPr>
    </w:p>
    <w:p w14:paraId="47D47437" w14:textId="77777777" w:rsidR="003C1D9C" w:rsidRPr="00706EB7" w:rsidRDefault="003C1D9C" w:rsidP="007B43DD">
      <w:pPr>
        <w:tabs>
          <w:tab w:val="left" w:pos="4395"/>
        </w:tabs>
        <w:ind w:right="5102"/>
        <w:jc w:val="both"/>
        <w:rPr>
          <w:szCs w:val="28"/>
          <w:lang w:val="uk-UA"/>
        </w:rPr>
      </w:pPr>
    </w:p>
    <w:p w14:paraId="6B71D483" w14:textId="112A2A05" w:rsidR="007B43DD" w:rsidRPr="00580C79" w:rsidRDefault="00580C79" w:rsidP="007B43DD">
      <w:pPr>
        <w:tabs>
          <w:tab w:val="left" w:pos="4395"/>
        </w:tabs>
        <w:ind w:right="5102"/>
        <w:rPr>
          <w:szCs w:val="28"/>
          <w:lang w:val="uk-UA"/>
        </w:rPr>
      </w:pPr>
      <w:r w:rsidRPr="00580C79">
        <w:rPr>
          <w:lang w:val="uk-UA"/>
        </w:rPr>
        <w:t>Про затвердження Змін до Методики визначення та розрахунку тарифу на послуги розподілу природного газу</w:t>
      </w:r>
    </w:p>
    <w:p w14:paraId="1E6E997C" w14:textId="1402DB94" w:rsidR="000A4AF2" w:rsidRPr="00706EB7" w:rsidRDefault="000A4AF2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25ED4142" w14:textId="77777777" w:rsidR="00016793" w:rsidRPr="007115C5" w:rsidRDefault="00016793" w:rsidP="00016793">
      <w:pPr>
        <w:tabs>
          <w:tab w:val="left" w:pos="4395"/>
        </w:tabs>
        <w:ind w:right="5102"/>
        <w:rPr>
          <w:szCs w:val="28"/>
          <w:lang w:val="uk-UA"/>
        </w:rPr>
      </w:pPr>
    </w:p>
    <w:p w14:paraId="19ED368E" w14:textId="1170D367" w:rsidR="00016793" w:rsidRPr="007115C5" w:rsidRDefault="00016793" w:rsidP="00016793">
      <w:pPr>
        <w:ind w:firstLine="709"/>
        <w:jc w:val="both"/>
        <w:rPr>
          <w:lang w:val="uk-UA"/>
        </w:rPr>
      </w:pPr>
      <w:r w:rsidRPr="007115C5">
        <w:rPr>
          <w:lang w:val="uk-UA"/>
        </w:rPr>
        <w:t>Відповідно до законів України «Про Національну комісію, що здійснює державне регулювання у сферах енергетики та комунальних послуг»</w:t>
      </w:r>
      <w:r w:rsidR="005D2D33">
        <w:rPr>
          <w:lang w:val="uk-UA"/>
        </w:rPr>
        <w:t xml:space="preserve"> та</w:t>
      </w:r>
      <w:r w:rsidRPr="007115C5">
        <w:rPr>
          <w:lang w:val="uk-UA"/>
        </w:rPr>
        <w:t xml:space="preserve"> </w:t>
      </w:r>
      <w:r w:rsidR="005907EA">
        <w:rPr>
          <w:lang w:val="uk-UA"/>
        </w:rPr>
        <w:br/>
      </w:r>
      <w:r w:rsidR="0034155C">
        <w:rPr>
          <w:lang w:val="uk-UA"/>
        </w:rPr>
        <w:t>«Про ринок природного газу»</w:t>
      </w:r>
      <w:r w:rsidR="005D2D33">
        <w:rPr>
          <w:lang w:val="uk-UA"/>
        </w:rPr>
        <w:t xml:space="preserve"> </w:t>
      </w:r>
      <w:r w:rsidRPr="007115C5">
        <w:rPr>
          <w:lang w:val="uk-UA"/>
        </w:rPr>
        <w:t xml:space="preserve">Національна комісія, що здійснює державне регулювання у сферах енергетики та комунальних послуг, </w:t>
      </w:r>
    </w:p>
    <w:p w14:paraId="600B8BB3" w14:textId="77777777" w:rsidR="007B43DD" w:rsidRPr="00706EB7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35FB47F7" w14:textId="77777777" w:rsidR="007B43DD" w:rsidRPr="00706EB7" w:rsidRDefault="007B43DD" w:rsidP="007B43DD">
      <w:pPr>
        <w:jc w:val="both"/>
        <w:rPr>
          <w:b/>
          <w:lang w:val="uk-UA"/>
        </w:rPr>
      </w:pPr>
      <w:r w:rsidRPr="00706EB7">
        <w:rPr>
          <w:b/>
          <w:lang w:val="uk-UA"/>
        </w:rPr>
        <w:t>ПОСТАНОВЛЯЄ:</w:t>
      </w:r>
    </w:p>
    <w:p w14:paraId="0404A4D4" w14:textId="77777777" w:rsidR="007B43DD" w:rsidRPr="00706EB7" w:rsidRDefault="007B43DD" w:rsidP="007B43DD">
      <w:pPr>
        <w:tabs>
          <w:tab w:val="left" w:pos="4395"/>
        </w:tabs>
        <w:ind w:right="5102"/>
        <w:rPr>
          <w:szCs w:val="28"/>
          <w:lang w:val="uk-UA"/>
        </w:rPr>
      </w:pPr>
    </w:p>
    <w:p w14:paraId="425DCDCF" w14:textId="01F41A9F" w:rsidR="00016793" w:rsidRPr="00706EB7" w:rsidRDefault="00CE05C7" w:rsidP="00016793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uk-UA" w:eastAsia="uk-UA"/>
        </w:rPr>
      </w:pPr>
      <w:r w:rsidRPr="00706EB7">
        <w:rPr>
          <w:sz w:val="28"/>
          <w:szCs w:val="28"/>
          <w:lang w:val="uk-UA" w:eastAsia="uk-UA"/>
        </w:rPr>
        <w:t xml:space="preserve">1. </w:t>
      </w:r>
      <w:r w:rsidR="00016793" w:rsidRPr="00706EB7">
        <w:rPr>
          <w:sz w:val="28"/>
          <w:szCs w:val="28"/>
          <w:lang w:val="uk-UA" w:eastAsia="uk-UA"/>
        </w:rPr>
        <w:t>Затвердити Зміни до Методики визначення та розрахунку тарифу на послуги розподілу природного газу, затвердженої постановою Національної комісії, що здійснює державне регулювання у сферах енергетики та комунальних послуг, від 25 лютого 2016 року № 236, зареєстровано</w:t>
      </w:r>
      <w:r w:rsidR="004B52F7">
        <w:rPr>
          <w:sz w:val="28"/>
          <w:szCs w:val="28"/>
          <w:lang w:val="uk-UA" w:eastAsia="uk-UA"/>
        </w:rPr>
        <w:t>ї</w:t>
      </w:r>
      <w:r w:rsidR="00016793" w:rsidRPr="00706EB7">
        <w:rPr>
          <w:sz w:val="28"/>
          <w:szCs w:val="28"/>
          <w:lang w:val="uk-UA" w:eastAsia="uk-UA"/>
        </w:rPr>
        <w:t xml:space="preserve"> в Міністерстві юстиції України 03 листопада 2016 року за № 1434/29564, </w:t>
      </w:r>
      <w:r w:rsidR="00016793" w:rsidRPr="00706EB7">
        <w:rPr>
          <w:sz w:val="28"/>
          <w:szCs w:val="28"/>
          <w:lang w:val="uk-UA"/>
        </w:rPr>
        <w:t>що додаються.</w:t>
      </w:r>
    </w:p>
    <w:p w14:paraId="0E918D74" w14:textId="02DC15DD" w:rsidR="00CE05C7" w:rsidRPr="00706EB7" w:rsidRDefault="00016793" w:rsidP="000167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14:paraId="01B818E7" w14:textId="77777777" w:rsidR="00016793" w:rsidRPr="00706EB7" w:rsidRDefault="00CE05C7" w:rsidP="00016793">
      <w:pPr>
        <w:pStyle w:val="aa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706EB7">
        <w:rPr>
          <w:sz w:val="28"/>
          <w:szCs w:val="28"/>
          <w:lang w:val="uk-UA" w:eastAsia="uk-UA"/>
        </w:rPr>
        <w:t>2</w:t>
      </w:r>
      <w:r w:rsidR="00624493" w:rsidRPr="00706EB7">
        <w:rPr>
          <w:sz w:val="28"/>
          <w:szCs w:val="28"/>
          <w:lang w:val="uk-UA" w:eastAsia="uk-UA"/>
        </w:rPr>
        <w:t xml:space="preserve">. </w:t>
      </w:r>
      <w:r w:rsidR="00016793" w:rsidRPr="00706EB7">
        <w:rPr>
          <w:color w:val="000000"/>
          <w:sz w:val="28"/>
          <w:szCs w:val="28"/>
          <w:shd w:val="clear" w:color="auto" w:fill="FFFFFF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0EA00A25" w14:textId="77777777" w:rsidR="00016793" w:rsidRPr="00706EB7" w:rsidRDefault="00016793" w:rsidP="00016793">
      <w:pPr>
        <w:jc w:val="both"/>
        <w:rPr>
          <w:szCs w:val="28"/>
          <w:lang w:val="uk-UA"/>
        </w:rPr>
      </w:pPr>
    </w:p>
    <w:p w14:paraId="180052B1" w14:textId="1D2E5BBC" w:rsidR="007B43DD" w:rsidRPr="00016793" w:rsidRDefault="00016793" w:rsidP="00016793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</w:p>
    <w:p w14:paraId="4C2B734C" w14:textId="77777777" w:rsidR="00741AFE" w:rsidRPr="00706EB7" w:rsidRDefault="00741AFE" w:rsidP="00E3537D">
      <w:pPr>
        <w:jc w:val="both"/>
        <w:rPr>
          <w:szCs w:val="28"/>
          <w:lang w:val="uk-UA"/>
        </w:rPr>
      </w:pPr>
    </w:p>
    <w:p w14:paraId="5F71025A" w14:textId="57AA8E5F" w:rsidR="007B43DD" w:rsidRPr="00706EB7" w:rsidRDefault="007B43DD" w:rsidP="005D7C3A">
      <w:pPr>
        <w:jc w:val="both"/>
        <w:rPr>
          <w:lang w:val="uk-UA"/>
        </w:rPr>
      </w:pPr>
      <w:r w:rsidRPr="00706EB7">
        <w:rPr>
          <w:lang w:val="uk-UA"/>
        </w:rPr>
        <w:t>Голова НКРЕКП</w:t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Pr="00706EB7">
        <w:rPr>
          <w:lang w:val="uk-UA"/>
        </w:rPr>
        <w:tab/>
      </w:r>
      <w:r w:rsidR="00016793">
        <w:rPr>
          <w:lang w:val="uk-UA"/>
        </w:rPr>
        <w:t xml:space="preserve">               </w:t>
      </w:r>
      <w:r w:rsidR="00F715F3">
        <w:rPr>
          <w:lang w:val="uk-UA"/>
        </w:rPr>
        <w:t>Юрій</w:t>
      </w:r>
      <w:r w:rsidR="00016793">
        <w:rPr>
          <w:lang w:val="uk-UA"/>
        </w:rPr>
        <w:t xml:space="preserve"> </w:t>
      </w:r>
      <w:r w:rsidR="00F715F3">
        <w:rPr>
          <w:lang w:val="uk-UA"/>
        </w:rPr>
        <w:t>ВЛАСЕНКО</w:t>
      </w:r>
    </w:p>
    <w:sectPr w:rsidR="007B43DD" w:rsidRPr="00706EB7" w:rsidSect="00741AFE">
      <w:headerReference w:type="default" r:id="rId9"/>
      <w:headerReference w:type="first" r:id="rId10"/>
      <w:pgSz w:w="11906" w:h="16838"/>
      <w:pgMar w:top="1134" w:right="567" w:bottom="127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3C0F6" w14:textId="77777777" w:rsidR="00B728DD" w:rsidRDefault="00B728DD" w:rsidP="003C1D9C">
      <w:r>
        <w:separator/>
      </w:r>
    </w:p>
  </w:endnote>
  <w:endnote w:type="continuationSeparator" w:id="0">
    <w:p w14:paraId="7F7F0FB8" w14:textId="77777777" w:rsidR="00B728DD" w:rsidRDefault="00B728DD" w:rsidP="003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EBAFE" w14:textId="77777777" w:rsidR="00B728DD" w:rsidRDefault="00B728DD" w:rsidP="003C1D9C">
      <w:r>
        <w:separator/>
      </w:r>
    </w:p>
  </w:footnote>
  <w:footnote w:type="continuationSeparator" w:id="0">
    <w:p w14:paraId="7EED0162" w14:textId="77777777" w:rsidR="00B728DD" w:rsidRDefault="00B728DD" w:rsidP="003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5829571"/>
      <w:docPartObj>
        <w:docPartGallery w:val="Page Numbers (Top of Page)"/>
        <w:docPartUnique/>
      </w:docPartObj>
    </w:sdtPr>
    <w:sdtEndPr/>
    <w:sdtContent>
      <w:p w14:paraId="78027226" w14:textId="496E17AF" w:rsidR="00BF4E4F" w:rsidRDefault="00BF4E4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54F29BE" w14:textId="5285F485" w:rsidR="003C1D9C" w:rsidRPr="003C1D9C" w:rsidRDefault="003C1D9C">
    <w:pPr>
      <w:pStyle w:val="a5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28EAD" w14:textId="59F424AF" w:rsidR="001F08EE" w:rsidRPr="001F08EE" w:rsidRDefault="001F08EE" w:rsidP="001F08EE">
    <w:pPr>
      <w:pStyle w:val="a5"/>
      <w:jc w:val="right"/>
      <w:rPr>
        <w:lang w:val="uk-UA"/>
      </w:rPr>
    </w:pPr>
    <w:r>
      <w:rPr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F22DB8"/>
    <w:multiLevelType w:val="hybridMultilevel"/>
    <w:tmpl w:val="00288158"/>
    <w:lvl w:ilvl="0" w:tplc="9A00589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DF90C9C"/>
    <w:multiLevelType w:val="hybridMultilevel"/>
    <w:tmpl w:val="ABEE7544"/>
    <w:lvl w:ilvl="0" w:tplc="4434F850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137260885">
    <w:abstractNumId w:val="0"/>
  </w:num>
  <w:num w:numId="2" w16cid:durableId="616066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3DD"/>
    <w:rsid w:val="00004648"/>
    <w:rsid w:val="00016793"/>
    <w:rsid w:val="00030719"/>
    <w:rsid w:val="000A4AF2"/>
    <w:rsid w:val="000E5091"/>
    <w:rsid w:val="000F682F"/>
    <w:rsid w:val="001071AE"/>
    <w:rsid w:val="001272DB"/>
    <w:rsid w:val="001313DC"/>
    <w:rsid w:val="001864AD"/>
    <w:rsid w:val="001A48F0"/>
    <w:rsid w:val="001B1986"/>
    <w:rsid w:val="001D0F1A"/>
    <w:rsid w:val="001F08EE"/>
    <w:rsid w:val="00232772"/>
    <w:rsid w:val="00250E3D"/>
    <w:rsid w:val="0028414A"/>
    <w:rsid w:val="002A5296"/>
    <w:rsid w:val="002C153A"/>
    <w:rsid w:val="002E0234"/>
    <w:rsid w:val="00301271"/>
    <w:rsid w:val="00330199"/>
    <w:rsid w:val="00333AC2"/>
    <w:rsid w:val="0034155C"/>
    <w:rsid w:val="00353B62"/>
    <w:rsid w:val="003C1706"/>
    <w:rsid w:val="003C1D9C"/>
    <w:rsid w:val="003D086F"/>
    <w:rsid w:val="0045161D"/>
    <w:rsid w:val="004601F5"/>
    <w:rsid w:val="0048575C"/>
    <w:rsid w:val="004B52F7"/>
    <w:rsid w:val="004D3E2D"/>
    <w:rsid w:val="004E37EB"/>
    <w:rsid w:val="004E4C4B"/>
    <w:rsid w:val="00540305"/>
    <w:rsid w:val="005410F0"/>
    <w:rsid w:val="00580C79"/>
    <w:rsid w:val="00584A84"/>
    <w:rsid w:val="005907EA"/>
    <w:rsid w:val="005D2D33"/>
    <w:rsid w:val="005D4783"/>
    <w:rsid w:val="005D7C3A"/>
    <w:rsid w:val="005F0CA0"/>
    <w:rsid w:val="006047F6"/>
    <w:rsid w:val="00612D56"/>
    <w:rsid w:val="006238ED"/>
    <w:rsid w:val="00624493"/>
    <w:rsid w:val="006273C2"/>
    <w:rsid w:val="006306F8"/>
    <w:rsid w:val="00674CC5"/>
    <w:rsid w:val="00675FFA"/>
    <w:rsid w:val="006B31AE"/>
    <w:rsid w:val="006E0E19"/>
    <w:rsid w:val="006E5BB2"/>
    <w:rsid w:val="00706EB7"/>
    <w:rsid w:val="0072605D"/>
    <w:rsid w:val="00731B51"/>
    <w:rsid w:val="00741AFE"/>
    <w:rsid w:val="00757462"/>
    <w:rsid w:val="00761393"/>
    <w:rsid w:val="00793D37"/>
    <w:rsid w:val="007A040B"/>
    <w:rsid w:val="007B2F2D"/>
    <w:rsid w:val="007B43DD"/>
    <w:rsid w:val="007C39FD"/>
    <w:rsid w:val="007D6A24"/>
    <w:rsid w:val="00810E69"/>
    <w:rsid w:val="008346C9"/>
    <w:rsid w:val="00884CF0"/>
    <w:rsid w:val="00892E58"/>
    <w:rsid w:val="008D4322"/>
    <w:rsid w:val="008E44C7"/>
    <w:rsid w:val="0091696E"/>
    <w:rsid w:val="009238C8"/>
    <w:rsid w:val="00924910"/>
    <w:rsid w:val="009260C8"/>
    <w:rsid w:val="00957A2B"/>
    <w:rsid w:val="009608F4"/>
    <w:rsid w:val="009668DE"/>
    <w:rsid w:val="009C6CD0"/>
    <w:rsid w:val="009E11F6"/>
    <w:rsid w:val="009E70A0"/>
    <w:rsid w:val="009F33C7"/>
    <w:rsid w:val="00A0738E"/>
    <w:rsid w:val="00A10B4F"/>
    <w:rsid w:val="00A34388"/>
    <w:rsid w:val="00A670CE"/>
    <w:rsid w:val="00A942A2"/>
    <w:rsid w:val="00B07E28"/>
    <w:rsid w:val="00B12C92"/>
    <w:rsid w:val="00B14F06"/>
    <w:rsid w:val="00B728DD"/>
    <w:rsid w:val="00BB1902"/>
    <w:rsid w:val="00BC3F60"/>
    <w:rsid w:val="00BE3619"/>
    <w:rsid w:val="00BF4E4F"/>
    <w:rsid w:val="00C22101"/>
    <w:rsid w:val="00C85D8E"/>
    <w:rsid w:val="00C87434"/>
    <w:rsid w:val="00CA1F58"/>
    <w:rsid w:val="00CD1F1C"/>
    <w:rsid w:val="00CE05C7"/>
    <w:rsid w:val="00CF78E8"/>
    <w:rsid w:val="00D014C3"/>
    <w:rsid w:val="00D538AE"/>
    <w:rsid w:val="00D86C68"/>
    <w:rsid w:val="00D9025A"/>
    <w:rsid w:val="00DA62A2"/>
    <w:rsid w:val="00DC0E8C"/>
    <w:rsid w:val="00DC2C8C"/>
    <w:rsid w:val="00DC6656"/>
    <w:rsid w:val="00E30B4A"/>
    <w:rsid w:val="00E3537D"/>
    <w:rsid w:val="00E37CB1"/>
    <w:rsid w:val="00E460B8"/>
    <w:rsid w:val="00E713C5"/>
    <w:rsid w:val="00EC2384"/>
    <w:rsid w:val="00EC2CC9"/>
    <w:rsid w:val="00EE5486"/>
    <w:rsid w:val="00F42C22"/>
    <w:rsid w:val="00F46B39"/>
    <w:rsid w:val="00F715F3"/>
    <w:rsid w:val="00F8424B"/>
    <w:rsid w:val="00F8529E"/>
    <w:rsid w:val="00FB6DD9"/>
    <w:rsid w:val="00FE1342"/>
    <w:rsid w:val="00FF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B6D68"/>
  <w15:chartTrackingRefBased/>
  <w15:docId w15:val="{B22DB275-E6EF-4369-ACB5-25A57774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3D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2">
    <w:name w:val="heading 2"/>
    <w:basedOn w:val="a"/>
    <w:link w:val="20"/>
    <w:qFormat/>
    <w:rsid w:val="00892E5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7B43D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4">
    <w:name w:val="Підзаголовок Знак"/>
    <w:basedOn w:val="a0"/>
    <w:link w:val="a3"/>
    <w:rsid w:val="007B43DD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customStyle="1" w:styleId="1">
    <w:name w:val="1"/>
    <w:basedOn w:val="a"/>
    <w:rsid w:val="007B43DD"/>
    <w:rPr>
      <w:rFonts w:ascii="Verdana" w:hAnsi="Verdana" w:cs="Verdana"/>
      <w:sz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C1D9C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C1D9C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92E58"/>
    <w:rPr>
      <w:rFonts w:ascii="Times New Roman" w:eastAsia="Calibri" w:hAnsi="Times New Roman" w:cs="Times New Roman"/>
      <w:b/>
      <w:bCs/>
      <w:sz w:val="36"/>
      <w:szCs w:val="36"/>
      <w:lang w:val="ru-RU" w:eastAsia="ru-RU"/>
    </w:rPr>
  </w:style>
  <w:style w:type="paragraph" w:styleId="a9">
    <w:name w:val="List Paragraph"/>
    <w:basedOn w:val="a"/>
    <w:uiPriority w:val="34"/>
    <w:qFormat/>
    <w:rsid w:val="00892E58"/>
    <w:pPr>
      <w:ind w:left="720"/>
      <w:contextualSpacing/>
    </w:pPr>
  </w:style>
  <w:style w:type="paragraph" w:styleId="aa">
    <w:name w:val="Normal (Web)"/>
    <w:basedOn w:val="a"/>
    <w:uiPriority w:val="99"/>
    <w:rsid w:val="00624493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7A040B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7A040B"/>
    <w:rPr>
      <w:rFonts w:eastAsia="Calibri"/>
      <w:sz w:val="20"/>
    </w:rPr>
  </w:style>
  <w:style w:type="character" w:customStyle="1" w:styleId="ad">
    <w:name w:val="Текст примітки Знак"/>
    <w:basedOn w:val="a0"/>
    <w:link w:val="ac"/>
    <w:uiPriority w:val="99"/>
    <w:rsid w:val="007A040B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A040B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7A040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1864AD"/>
    <w:rPr>
      <w:rFonts w:eastAsia="Times New Roman"/>
      <w:b/>
      <w:bCs/>
    </w:rPr>
  </w:style>
  <w:style w:type="character" w:customStyle="1" w:styleId="af1">
    <w:name w:val="Тема примітки Знак"/>
    <w:basedOn w:val="ad"/>
    <w:link w:val="af0"/>
    <w:uiPriority w:val="99"/>
    <w:semiHidden/>
    <w:rsid w:val="001864AD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f2">
    <w:name w:val="Hyperlink"/>
    <w:basedOn w:val="a0"/>
    <w:uiPriority w:val="99"/>
    <w:semiHidden/>
    <w:unhideWhenUsed/>
    <w:rsid w:val="006B31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68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E6E1E-0734-4EAB-92E1-661A9CEB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778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Катерина Концур</dc:creator>
  <cp:keywords/>
  <dc:description/>
  <cp:lastModifiedBy>AI</cp:lastModifiedBy>
  <cp:revision>11</cp:revision>
  <cp:lastPrinted>2024-06-05T07:21:00Z</cp:lastPrinted>
  <dcterms:created xsi:type="dcterms:W3CDTF">2024-06-04T12:36:00Z</dcterms:created>
  <dcterms:modified xsi:type="dcterms:W3CDTF">2024-09-30T08:52:00Z</dcterms:modified>
</cp:coreProperties>
</file>