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C1119" w14:textId="77777777" w:rsidR="00481898" w:rsidRPr="00FF67E8" w:rsidRDefault="00481898" w:rsidP="00481898">
      <w:pPr>
        <w:widowControl w:val="0"/>
        <w:tabs>
          <w:tab w:val="left" w:pos="9720"/>
        </w:tabs>
        <w:spacing w:after="0" w:line="240" w:lineRule="auto"/>
        <w:ind w:right="-36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FF67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ПОЯСНЮВАЛЬНА ЗАПИСКА</w:t>
      </w:r>
    </w:p>
    <w:p w14:paraId="68A8B210" w14:textId="77777777" w:rsidR="00481898" w:rsidRPr="00DA642E" w:rsidRDefault="00912C04" w:rsidP="00912C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 проє</w:t>
      </w:r>
      <w:r w:rsidR="00481898" w:rsidRPr="00FF67E8">
        <w:rPr>
          <w:rFonts w:ascii="Times New Roman" w:hAnsi="Times New Roman"/>
          <w:b/>
          <w:bCs/>
          <w:sz w:val="28"/>
          <w:szCs w:val="28"/>
        </w:rPr>
        <w:t xml:space="preserve">кту </w:t>
      </w:r>
      <w:bookmarkStart w:id="1" w:name="_Hlk152319467"/>
      <w:r w:rsidRPr="00912C04">
        <w:rPr>
          <w:rFonts w:ascii="Times New Roman" w:hAnsi="Times New Roman"/>
          <w:b/>
          <w:bCs/>
          <w:sz w:val="28"/>
          <w:szCs w:val="28"/>
        </w:rPr>
        <w:t>Закону України «Про внесення змін до Кодексу України про адміністративні правопорушення та деяких законів щодо вдосконалення законодавства у сфері запобігання зловживанням на оптовому енергетичному ринку»</w:t>
      </w:r>
    </w:p>
    <w:bookmarkEnd w:id="1"/>
    <w:p w14:paraId="2AC402AE" w14:textId="77777777" w:rsidR="00481898" w:rsidRPr="00FF67E8" w:rsidRDefault="00481898" w:rsidP="00481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CA79225" w14:textId="77777777" w:rsidR="00481898" w:rsidRPr="00DC7CDE" w:rsidRDefault="00481898" w:rsidP="00DC7C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4A86">
        <w:rPr>
          <w:rFonts w:ascii="Times New Roman" w:hAnsi="Times New Roman" w:cs="Times New Roman"/>
          <w:b/>
          <w:bCs/>
          <w:sz w:val="28"/>
          <w:szCs w:val="28"/>
        </w:rPr>
        <w:t>1. Мета</w:t>
      </w:r>
    </w:p>
    <w:p w14:paraId="039E737B" w14:textId="77777777" w:rsidR="00912C04" w:rsidRDefault="00912C04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2C04">
        <w:rPr>
          <w:rFonts w:ascii="Times New Roman" w:hAnsi="Times New Roman" w:cs="Times New Roman"/>
          <w:bCs/>
          <w:sz w:val="28"/>
          <w:szCs w:val="28"/>
        </w:rPr>
        <w:t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3141-IX, яким транспоновано в українське законодавство положення Регламенту Європейського Парламенту та Ради (ЄС) № 1227/2011 від 25 жовтня 2011 року щодо доброчесності та прозорості оптового енергетичного ринку.</w:t>
      </w:r>
    </w:p>
    <w:p w14:paraId="70C0E795" w14:textId="77777777" w:rsidR="00912C04" w:rsidRDefault="00912C04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2C04">
        <w:rPr>
          <w:rFonts w:ascii="Times New Roman" w:hAnsi="Times New Roman" w:cs="Times New Roman"/>
          <w:bCs/>
          <w:sz w:val="28"/>
          <w:szCs w:val="28"/>
        </w:rPr>
        <w:t>Прийняття цього Законопроєкту забезпечить узгодженість правових норм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енергії»,  а також узгодження положень статей 163</w:t>
      </w:r>
      <w:r w:rsidRPr="00912C04">
        <w:rPr>
          <w:rFonts w:ascii="Times New Roman" w:hAnsi="Times New Roman" w:cs="Times New Roman"/>
          <w:bCs/>
          <w:sz w:val="28"/>
          <w:szCs w:val="28"/>
          <w:vertAlign w:val="superscript"/>
        </w:rPr>
        <w:t>18</w:t>
      </w:r>
      <w:r w:rsidRPr="00912C04">
        <w:rPr>
          <w:rFonts w:ascii="Times New Roman" w:hAnsi="Times New Roman" w:cs="Times New Roman"/>
          <w:bCs/>
          <w:sz w:val="28"/>
          <w:szCs w:val="28"/>
        </w:rPr>
        <w:t>, 163</w:t>
      </w:r>
      <w:r w:rsidRPr="00912C04">
        <w:rPr>
          <w:rFonts w:ascii="Times New Roman" w:hAnsi="Times New Roman" w:cs="Times New Roman"/>
          <w:bCs/>
          <w:sz w:val="28"/>
          <w:szCs w:val="28"/>
          <w:vertAlign w:val="superscript"/>
        </w:rPr>
        <w:t>19</w:t>
      </w:r>
      <w:r w:rsidRPr="00912C04">
        <w:rPr>
          <w:rFonts w:ascii="Times New Roman" w:hAnsi="Times New Roman" w:cs="Times New Roman"/>
          <w:bCs/>
          <w:sz w:val="28"/>
          <w:szCs w:val="28"/>
        </w:rPr>
        <w:t>, 244</w:t>
      </w:r>
      <w:r w:rsidRPr="00912C04">
        <w:rPr>
          <w:rFonts w:ascii="Times New Roman" w:hAnsi="Times New Roman" w:cs="Times New Roman"/>
          <w:bCs/>
          <w:sz w:val="28"/>
          <w:szCs w:val="28"/>
          <w:vertAlign w:val="superscript"/>
        </w:rPr>
        <w:t>18</w:t>
      </w:r>
      <w:r w:rsidRPr="00912C04">
        <w:rPr>
          <w:rFonts w:ascii="Times New Roman" w:hAnsi="Times New Roman" w:cs="Times New Roman"/>
          <w:bCs/>
          <w:sz w:val="28"/>
          <w:szCs w:val="28"/>
        </w:rPr>
        <w:t xml:space="preserve"> Кодексу України про адміністративні правопорушення у частині надання права посадовим особам НКРЕКП складати протоколи про адміністративні правопорушення.</w:t>
      </w:r>
    </w:p>
    <w:p w14:paraId="33813E49" w14:textId="63CFDDA1" w:rsidR="00DC7CDE" w:rsidRPr="00DC7CDE" w:rsidRDefault="007A52D1" w:rsidP="00DC7C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DC7CDE">
        <w:rPr>
          <w:rFonts w:ascii="Times New Roman" w:hAnsi="Times New Roman" w:cs="Times New Roman"/>
          <w:bCs/>
          <w:sz w:val="28"/>
          <w:szCs w:val="28"/>
        </w:rPr>
        <w:t xml:space="preserve">раховуючи </w:t>
      </w:r>
      <w:r w:rsidR="00DC7CDE" w:rsidRPr="00DC7CDE">
        <w:rPr>
          <w:rFonts w:ascii="Times New Roman" w:hAnsi="Times New Roman" w:cs="Times New Roman"/>
          <w:bCs/>
          <w:sz w:val="28"/>
          <w:szCs w:val="28"/>
        </w:rPr>
        <w:t xml:space="preserve">зазначене та з метою якнайшвидшого </w:t>
      </w:r>
      <w:r w:rsidR="00270B35">
        <w:rPr>
          <w:rFonts w:ascii="Times New Roman" w:hAnsi="Times New Roman" w:cs="Times New Roman"/>
          <w:bCs/>
          <w:sz w:val="28"/>
          <w:szCs w:val="28"/>
        </w:rPr>
        <w:t>усунення</w:t>
      </w:r>
      <w:r w:rsidR="00270B35" w:rsidRPr="00DC7C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7CDE" w:rsidRPr="00DC7CDE">
        <w:rPr>
          <w:rFonts w:ascii="Times New Roman" w:hAnsi="Times New Roman" w:cs="Times New Roman"/>
          <w:bCs/>
          <w:sz w:val="28"/>
          <w:szCs w:val="28"/>
        </w:rPr>
        <w:t>прогалин в українському законо</w:t>
      </w:r>
      <w:r w:rsidR="00912C04">
        <w:rPr>
          <w:rFonts w:ascii="Times New Roman" w:hAnsi="Times New Roman" w:cs="Times New Roman"/>
          <w:bCs/>
          <w:sz w:val="28"/>
          <w:szCs w:val="28"/>
        </w:rPr>
        <w:t>давстві, НКРЕКП підготувала проє</w:t>
      </w:r>
      <w:r w:rsidR="00DC7CDE" w:rsidRPr="00DC7CDE">
        <w:rPr>
          <w:rFonts w:ascii="Times New Roman" w:hAnsi="Times New Roman" w:cs="Times New Roman"/>
          <w:bCs/>
          <w:sz w:val="28"/>
          <w:szCs w:val="28"/>
        </w:rPr>
        <w:t xml:space="preserve">кт </w:t>
      </w:r>
      <w:r w:rsidR="00912C04" w:rsidRPr="00912C04">
        <w:rPr>
          <w:rFonts w:ascii="Times New Roman" w:hAnsi="Times New Roman" w:cs="Times New Roman"/>
          <w:bCs/>
          <w:sz w:val="28"/>
          <w:szCs w:val="28"/>
        </w:rPr>
        <w:t>Закону України «Про внесення змін до Кодексу України про адміністративні правопорушення та деяких законів щодо вдосконалення законодавства у сфері запобігання зловживанням на оптовому енергетичному ринку»</w:t>
      </w:r>
      <w:r w:rsidR="00912C04">
        <w:rPr>
          <w:rFonts w:ascii="Times New Roman" w:hAnsi="Times New Roman" w:cs="Times New Roman"/>
          <w:bCs/>
          <w:sz w:val="28"/>
          <w:szCs w:val="28"/>
        </w:rPr>
        <w:t xml:space="preserve"> (далі – законопроє</w:t>
      </w:r>
      <w:r w:rsidR="00DC7CDE" w:rsidRPr="00DC7CDE">
        <w:rPr>
          <w:rFonts w:ascii="Times New Roman" w:hAnsi="Times New Roman" w:cs="Times New Roman"/>
          <w:bCs/>
          <w:sz w:val="28"/>
          <w:szCs w:val="28"/>
        </w:rPr>
        <w:t>кт).</w:t>
      </w:r>
    </w:p>
    <w:p w14:paraId="003F3371" w14:textId="77777777" w:rsidR="00F976ED" w:rsidRDefault="00F976ED" w:rsidP="00344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A51D04" w14:textId="77777777" w:rsidR="00481898" w:rsidRPr="00344A86" w:rsidRDefault="00481898" w:rsidP="00344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4A86">
        <w:rPr>
          <w:rFonts w:ascii="Times New Roman" w:hAnsi="Times New Roman" w:cs="Times New Roman"/>
          <w:b/>
          <w:bCs/>
          <w:sz w:val="28"/>
          <w:szCs w:val="28"/>
        </w:rPr>
        <w:t>2. Обґрунтування необхідності прийняття акта</w:t>
      </w:r>
    </w:p>
    <w:p w14:paraId="4056E750" w14:textId="2EC64F46" w:rsidR="00912C04" w:rsidRDefault="009A6B8F" w:rsidP="00912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r w:rsidR="00912C04">
        <w:rPr>
          <w:rFonts w:ascii="Times New Roman" w:hAnsi="Times New Roman" w:cs="Times New Roman"/>
          <w:sz w:val="28"/>
          <w:szCs w:val="28"/>
        </w:rPr>
        <w:t xml:space="preserve"> </w:t>
      </w:r>
      <w:r w:rsidRPr="00344A86">
        <w:rPr>
          <w:rFonts w:ascii="Times New Roman" w:hAnsi="Times New Roman" w:cs="Times New Roman"/>
          <w:sz w:val="28"/>
          <w:szCs w:val="28"/>
        </w:rPr>
        <w:t xml:space="preserve">розроблено на виконання </w:t>
      </w:r>
      <w:r w:rsidR="00912C04" w:rsidRPr="00912C04">
        <w:rPr>
          <w:rFonts w:ascii="Times New Roman" w:hAnsi="Times New Roman" w:cs="Times New Roman"/>
          <w:sz w:val="28"/>
          <w:szCs w:val="28"/>
        </w:rPr>
        <w:t>доручення Прем’єр-м</w:t>
      </w:r>
      <w:r w:rsidR="00912C04">
        <w:rPr>
          <w:rFonts w:ascii="Times New Roman" w:hAnsi="Times New Roman" w:cs="Times New Roman"/>
          <w:sz w:val="28"/>
          <w:szCs w:val="28"/>
        </w:rPr>
        <w:t xml:space="preserve">іністра України Дениса ШМИГАЛЯ  </w:t>
      </w:r>
      <w:r w:rsidR="00912C04" w:rsidRPr="00912C04">
        <w:rPr>
          <w:rFonts w:ascii="Times New Roman" w:hAnsi="Times New Roman" w:cs="Times New Roman"/>
          <w:sz w:val="28"/>
          <w:szCs w:val="28"/>
        </w:rPr>
        <w:t xml:space="preserve">від 28.02.2024 № 5268/2/1-24 щодо забезпечення виконання Плану </w:t>
      </w:r>
      <w:r w:rsidR="007A52D1" w:rsidRPr="00912C04">
        <w:rPr>
          <w:rFonts w:ascii="Times New Roman" w:hAnsi="Times New Roman" w:cs="Times New Roman"/>
          <w:sz w:val="28"/>
          <w:szCs w:val="28"/>
        </w:rPr>
        <w:t>законопро</w:t>
      </w:r>
      <w:r w:rsidR="007A52D1">
        <w:rPr>
          <w:rFonts w:ascii="Times New Roman" w:hAnsi="Times New Roman" w:cs="Times New Roman"/>
          <w:sz w:val="28"/>
          <w:szCs w:val="28"/>
        </w:rPr>
        <w:t>є</w:t>
      </w:r>
      <w:r w:rsidR="007A52D1" w:rsidRPr="00912C04">
        <w:rPr>
          <w:rFonts w:ascii="Times New Roman" w:hAnsi="Times New Roman" w:cs="Times New Roman"/>
          <w:sz w:val="28"/>
          <w:szCs w:val="28"/>
        </w:rPr>
        <w:t xml:space="preserve">ктної </w:t>
      </w:r>
      <w:r w:rsidR="00912C04" w:rsidRPr="00912C04">
        <w:rPr>
          <w:rFonts w:ascii="Times New Roman" w:hAnsi="Times New Roman" w:cs="Times New Roman"/>
          <w:sz w:val="28"/>
          <w:szCs w:val="28"/>
        </w:rPr>
        <w:t xml:space="preserve">роботи Верховної Ради України на 2024 рік, затвердженого постановою Верховної Ради України від 06.02.2024 № 3561-IX,  пункту 287 </w:t>
      </w:r>
      <w:r w:rsidR="004C5682">
        <w:rPr>
          <w:rFonts w:ascii="Times New Roman" w:hAnsi="Times New Roman" w:cs="Times New Roman"/>
          <w:sz w:val="28"/>
          <w:szCs w:val="28"/>
        </w:rPr>
        <w:t>р</w:t>
      </w:r>
      <w:r w:rsidR="00912C04" w:rsidRPr="00912C04">
        <w:rPr>
          <w:rFonts w:ascii="Times New Roman" w:hAnsi="Times New Roman" w:cs="Times New Roman"/>
          <w:sz w:val="28"/>
          <w:szCs w:val="28"/>
        </w:rPr>
        <w:t xml:space="preserve">озділу ІІ Плану законопроєктної роботи та пункту 13 Плану заходів НКРЕКП щодо організації виконання плану пріоритетних дій Уряду на 2024 рік, затвердженого розпорядженням Кабінету Міністрів України від 16 лютого </w:t>
      </w:r>
      <w:r w:rsidR="007A52D1" w:rsidRPr="00912C04">
        <w:rPr>
          <w:rFonts w:ascii="Times New Roman" w:hAnsi="Times New Roman" w:cs="Times New Roman"/>
          <w:sz w:val="28"/>
          <w:szCs w:val="28"/>
        </w:rPr>
        <w:t>2024</w:t>
      </w:r>
      <w:r w:rsidR="007A52D1">
        <w:rPr>
          <w:rFonts w:ascii="Times New Roman" w:hAnsi="Times New Roman" w:cs="Times New Roman"/>
          <w:sz w:val="28"/>
          <w:szCs w:val="28"/>
        </w:rPr>
        <w:t> </w:t>
      </w:r>
      <w:r w:rsidR="00912C04" w:rsidRPr="00912C04">
        <w:rPr>
          <w:rFonts w:ascii="Times New Roman" w:hAnsi="Times New Roman" w:cs="Times New Roman"/>
          <w:sz w:val="28"/>
          <w:szCs w:val="28"/>
        </w:rPr>
        <w:t>року № 137-р, затвердженого наказом НКРЕКП від 08.03.2024 № 17-од</w:t>
      </w:r>
      <w:r w:rsidR="00912C04">
        <w:rPr>
          <w:rFonts w:ascii="Times New Roman" w:hAnsi="Times New Roman" w:cs="Times New Roman"/>
          <w:sz w:val="28"/>
          <w:szCs w:val="28"/>
        </w:rPr>
        <w:t>.</w:t>
      </w:r>
    </w:p>
    <w:p w14:paraId="60F4CD7F" w14:textId="77777777" w:rsidR="00912C04" w:rsidRPr="009D3FD2" w:rsidRDefault="00D767C7" w:rsidP="00912C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Прийняття законопроєкту з</w:t>
      </w:r>
      <w:r w:rsidRPr="00D767C7">
        <w:rPr>
          <w:rFonts w:ascii="Times New Roman" w:hAnsi="Times New Roman" w:cs="Times New Roman"/>
          <w:sz w:val="28"/>
          <w:szCs w:val="28"/>
        </w:rPr>
        <w:t>абезпеч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D767C7">
        <w:rPr>
          <w:rFonts w:ascii="Times New Roman" w:hAnsi="Times New Roman" w:cs="Times New Roman"/>
          <w:sz w:val="28"/>
          <w:szCs w:val="28"/>
        </w:rPr>
        <w:t xml:space="preserve"> </w:t>
      </w:r>
      <w:r w:rsidR="00912C04" w:rsidRPr="009D3FD2">
        <w:rPr>
          <w:rFonts w:ascii="Times New Roman" w:hAnsi="Times New Roman" w:cs="Times New Roman"/>
          <w:sz w:val="28"/>
          <w:szCs w:val="28"/>
        </w:rPr>
        <w:t xml:space="preserve">уточнення положень </w:t>
      </w:r>
      <w:r w:rsidR="00912C04">
        <w:rPr>
          <w:rFonts w:ascii="Times New Roman" w:hAnsi="Times New Roman" w:cs="Times New Roman"/>
          <w:sz w:val="28"/>
          <w:szCs w:val="28"/>
        </w:rPr>
        <w:t>законодавства</w:t>
      </w:r>
      <w:r w:rsidR="00912C04" w:rsidRPr="009D3FD2">
        <w:rPr>
          <w:rFonts w:ascii="Times New Roman" w:hAnsi="Times New Roman" w:cs="Times New Roman"/>
          <w:sz w:val="28"/>
          <w:szCs w:val="28"/>
        </w:rPr>
        <w:t xml:space="preserve"> та приведення у відповідність дефініцій оптового енергетичного продукту, зловживань на оптовому енергетичному ринку, визначення повноважень НКРЕКП та його посадових осіб щодо складення протоколу про адміністративні правопорушення у справах про адміністративні правопорушення, а також відповідальність за порушення законодавства, що регулює функціонування оптового енергетичного ринку.</w:t>
      </w:r>
    </w:p>
    <w:p w14:paraId="2A7C6099" w14:textId="77777777" w:rsidR="00D767C7" w:rsidRPr="00344A86" w:rsidRDefault="00D767C7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09290CC" w14:textId="08DBF3F2" w:rsidR="00481898" w:rsidRPr="00344A86" w:rsidRDefault="00481898" w:rsidP="00344A86">
      <w:pPr>
        <w:pStyle w:val="a4"/>
        <w:spacing w:after="0" w:line="240" w:lineRule="auto"/>
        <w:ind w:left="0" w:firstLine="708"/>
        <w:jc w:val="both"/>
        <w:rPr>
          <w:rFonts w:cs="Times New Roman"/>
          <w:b/>
          <w:szCs w:val="28"/>
        </w:rPr>
      </w:pPr>
      <w:r w:rsidRPr="00344A86">
        <w:rPr>
          <w:rFonts w:cs="Times New Roman"/>
          <w:b/>
          <w:szCs w:val="28"/>
        </w:rPr>
        <w:t xml:space="preserve">3. Основні положення </w:t>
      </w:r>
      <w:r w:rsidR="007A52D1" w:rsidRPr="00344A86">
        <w:rPr>
          <w:rFonts w:cs="Times New Roman"/>
          <w:b/>
          <w:szCs w:val="28"/>
        </w:rPr>
        <w:t>про</w:t>
      </w:r>
      <w:r w:rsidR="007A52D1">
        <w:rPr>
          <w:rFonts w:cs="Times New Roman"/>
          <w:b/>
          <w:szCs w:val="28"/>
        </w:rPr>
        <w:t>є</w:t>
      </w:r>
      <w:r w:rsidR="007A52D1" w:rsidRPr="00344A86">
        <w:rPr>
          <w:rFonts w:cs="Times New Roman"/>
          <w:b/>
          <w:szCs w:val="28"/>
        </w:rPr>
        <w:t xml:space="preserve">кту </w:t>
      </w:r>
      <w:r w:rsidRPr="00344A86">
        <w:rPr>
          <w:rFonts w:cs="Times New Roman"/>
          <w:b/>
          <w:szCs w:val="28"/>
        </w:rPr>
        <w:t>акта</w:t>
      </w:r>
    </w:p>
    <w:p w14:paraId="11C992F7" w14:textId="34517D82" w:rsidR="00D767C7" w:rsidRDefault="009A6B8F" w:rsidP="00344A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>Законопроєктом передбачається</w:t>
      </w:r>
      <w:r w:rsidR="00E42E2E" w:rsidRPr="00344A86">
        <w:rPr>
          <w:rFonts w:ascii="Times New Roman" w:hAnsi="Times New Roman" w:cs="Times New Roman"/>
          <w:sz w:val="28"/>
          <w:szCs w:val="28"/>
        </w:rPr>
        <w:t xml:space="preserve"> </w:t>
      </w:r>
      <w:r w:rsidR="00912C04" w:rsidRPr="00912C04"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 w:rsidR="005206A3">
        <w:rPr>
          <w:rFonts w:ascii="Times New Roman" w:hAnsi="Times New Roman" w:cs="Times New Roman"/>
          <w:sz w:val="28"/>
          <w:szCs w:val="28"/>
        </w:rPr>
        <w:t>законів</w:t>
      </w:r>
      <w:r w:rsidR="00912C04" w:rsidRPr="00912C04">
        <w:rPr>
          <w:rFonts w:ascii="Times New Roman" w:hAnsi="Times New Roman" w:cs="Times New Roman"/>
          <w:sz w:val="28"/>
          <w:szCs w:val="28"/>
        </w:rPr>
        <w:t xml:space="preserve"> України «Про Національну комісію, що здійснює державне регулювання у сферах енергетики та комунальних послуг», «П</w:t>
      </w:r>
      <w:r w:rsidR="00354B91">
        <w:rPr>
          <w:rFonts w:ascii="Times New Roman" w:hAnsi="Times New Roman" w:cs="Times New Roman"/>
          <w:sz w:val="28"/>
          <w:szCs w:val="28"/>
        </w:rPr>
        <w:t>р</w:t>
      </w:r>
      <w:r w:rsidR="00912C04" w:rsidRPr="00912C04">
        <w:rPr>
          <w:rFonts w:ascii="Times New Roman" w:hAnsi="Times New Roman" w:cs="Times New Roman"/>
          <w:sz w:val="28"/>
          <w:szCs w:val="28"/>
        </w:rPr>
        <w:t xml:space="preserve">о ринок електричної енергії», Кодексу України про </w:t>
      </w:r>
      <w:r w:rsidR="00912C04" w:rsidRPr="00912C04">
        <w:rPr>
          <w:rFonts w:ascii="Times New Roman" w:hAnsi="Times New Roman" w:cs="Times New Roman"/>
          <w:sz w:val="28"/>
          <w:szCs w:val="28"/>
        </w:rPr>
        <w:lastRenderedPageBreak/>
        <w:t xml:space="preserve">адміністративні правопорушення, а саме </w:t>
      </w:r>
      <w:r w:rsidR="005206A3">
        <w:rPr>
          <w:rFonts w:ascii="Times New Roman" w:hAnsi="Times New Roman" w:cs="Times New Roman"/>
          <w:sz w:val="28"/>
          <w:szCs w:val="28"/>
        </w:rPr>
        <w:t>з</w:t>
      </w:r>
      <w:r w:rsidR="00912C04" w:rsidRPr="00912C04">
        <w:rPr>
          <w:rFonts w:ascii="Times New Roman" w:hAnsi="Times New Roman" w:cs="Times New Roman"/>
          <w:sz w:val="28"/>
          <w:szCs w:val="28"/>
        </w:rPr>
        <w:t xml:space="preserve">аконопроєктом пропонується уточнення норм Закону </w:t>
      </w:r>
      <w:r w:rsidR="005206A3" w:rsidRPr="005206A3">
        <w:rPr>
          <w:rFonts w:ascii="Times New Roman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="00912C04" w:rsidRPr="00912C04">
        <w:rPr>
          <w:rFonts w:ascii="Times New Roman" w:hAnsi="Times New Roman" w:cs="Times New Roman"/>
          <w:sz w:val="28"/>
          <w:szCs w:val="28"/>
        </w:rPr>
        <w:t xml:space="preserve"> щодо приведення у відповідність дефініцій оптового енергетичного продукту, зловживань на оптовому енергетичному ринку, внесення змін до Кодексу України про адміністративні правопорушення в частині визначення повноважень НКРЕКП та його посадових осіб щодо складення протоколу про адміністративні правопорушення у справах про адміністративні правопорушення, а також визначення відповідальності за зловживання на ринку електричної енергії шляхом внесення змін до Закону України «Про ринок електричної енергії».</w:t>
      </w:r>
    </w:p>
    <w:p w14:paraId="7D17D1B0" w14:textId="77777777" w:rsidR="00912C04" w:rsidRPr="00344A86" w:rsidRDefault="00912C04" w:rsidP="00344A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D44EFA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n3"/>
      <w:bookmarkEnd w:id="2"/>
      <w:r w:rsidRPr="00344A86">
        <w:rPr>
          <w:rFonts w:ascii="Times New Roman" w:hAnsi="Times New Roman" w:cs="Times New Roman"/>
          <w:b/>
          <w:sz w:val="28"/>
          <w:szCs w:val="28"/>
        </w:rPr>
        <w:t>4</w:t>
      </w:r>
      <w:r w:rsidRPr="00344A86">
        <w:rPr>
          <w:rFonts w:ascii="Times New Roman" w:eastAsia="Times New Roman" w:hAnsi="Times New Roman" w:cs="Times New Roman"/>
          <w:b/>
          <w:bCs/>
          <w:sz w:val="28"/>
          <w:szCs w:val="28"/>
        </w:rPr>
        <w:t>. Правові аспекти</w:t>
      </w:r>
    </w:p>
    <w:p w14:paraId="0CE69C9F" w14:textId="77777777" w:rsidR="00215058" w:rsidRDefault="009A6B8F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Основними нормативно-правовими актами у </w:t>
      </w:r>
      <w:r w:rsidR="00E42E2E" w:rsidRPr="00344A86">
        <w:rPr>
          <w:rFonts w:ascii="Times New Roman" w:eastAsia="Times New Roman" w:hAnsi="Times New Roman" w:cs="Times New Roman"/>
          <w:bCs/>
          <w:sz w:val="28"/>
          <w:szCs w:val="28"/>
        </w:rPr>
        <w:t>цій</w:t>
      </w: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 сфері </w:t>
      </w:r>
      <w:r w:rsidR="00E42E2E"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правового регулювання </w:t>
      </w: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>є</w:t>
      </w:r>
      <w:r w:rsidR="00215058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06134466" w14:textId="77777777" w:rsidR="00215058" w:rsidRDefault="00E42E2E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>Договір про заснування Енергетичног</w:t>
      </w:r>
      <w:r w:rsidR="00912C04">
        <w:rPr>
          <w:rFonts w:ascii="Times New Roman" w:eastAsia="Times New Roman" w:hAnsi="Times New Roman" w:cs="Times New Roman"/>
          <w:bCs/>
          <w:sz w:val="28"/>
          <w:szCs w:val="28"/>
        </w:rPr>
        <w:t>о Співтовариства від 06.05.2011;</w:t>
      </w:r>
    </w:p>
    <w:p w14:paraId="2C33BF38" w14:textId="77777777" w:rsidR="004550FD" w:rsidRDefault="004550FD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50FD">
        <w:rPr>
          <w:rFonts w:ascii="Times New Roman" w:eastAsia="Times New Roman" w:hAnsi="Times New Roman" w:cs="Times New Roman"/>
          <w:bCs/>
          <w:sz w:val="28"/>
          <w:szCs w:val="28"/>
        </w:rPr>
        <w:t>Угоди про асоціацію між Європейським Союзом і Європейським співтовариством з атомної енергії і їхніми державами-членами, з однієї сторони, та між Україною, з іншої сторони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583B89BB" w14:textId="3C97860C" w:rsidR="00215058" w:rsidRDefault="00912C04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Регламент</w:t>
      </w:r>
      <w:r w:rsidRPr="00912C04">
        <w:rPr>
          <w:rFonts w:ascii="Times New Roman" w:eastAsia="Times New Roman" w:hAnsi="Times New Roman" w:cs="Times New Roman"/>
          <w:bCs/>
          <w:sz w:val="28"/>
          <w:szCs w:val="28"/>
        </w:rPr>
        <w:t xml:space="preserve"> Європейського Парламенту та Ради (ЄС) № 1227/2011 </w:t>
      </w:r>
      <w:r w:rsidR="001720FD"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від </w:t>
      </w:r>
      <w:r w:rsidRPr="00912C04">
        <w:rPr>
          <w:rFonts w:ascii="Times New Roman" w:eastAsia="Times New Roman" w:hAnsi="Times New Roman" w:cs="Times New Roman"/>
          <w:bCs/>
          <w:sz w:val="28"/>
          <w:szCs w:val="28"/>
        </w:rPr>
        <w:t>25 жовтня 2011 року щодо доброчесності та прозорості оптового енергетичного ринку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1BFE5494" w14:textId="792A3146" w:rsidR="001720FD" w:rsidRPr="00215058" w:rsidRDefault="001720FD" w:rsidP="0017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0FD">
        <w:rPr>
          <w:rFonts w:ascii="Times New Roman" w:eastAsia="Times New Roman" w:hAnsi="Times New Roman" w:cs="Times New Roman"/>
          <w:bCs/>
          <w:sz w:val="28"/>
          <w:szCs w:val="28"/>
        </w:rPr>
        <w:t xml:space="preserve">Імплементаційний Регламент Комісії (ЄС) № 1348/2014 від 17 грудня </w:t>
      </w:r>
      <w:r w:rsidR="007A52D1" w:rsidRPr="001720FD">
        <w:rPr>
          <w:rFonts w:ascii="Times New Roman" w:eastAsia="Times New Roman" w:hAnsi="Times New Roman" w:cs="Times New Roman"/>
          <w:bCs/>
          <w:sz w:val="28"/>
          <w:szCs w:val="28"/>
        </w:rPr>
        <w:t>2014</w:t>
      </w:r>
      <w:r w:rsidR="007A52D1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1720FD">
        <w:rPr>
          <w:rFonts w:ascii="Times New Roman" w:eastAsia="Times New Roman" w:hAnsi="Times New Roman" w:cs="Times New Roman"/>
          <w:bCs/>
          <w:sz w:val="28"/>
          <w:szCs w:val="28"/>
        </w:rPr>
        <w:t>року про імплементацію статті 8(2) і статті 8(6) Регламенту Європе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йського Парламенту і Ради (ЄС) </w:t>
      </w:r>
      <w:r w:rsidRPr="001720FD">
        <w:rPr>
          <w:rFonts w:ascii="Times New Roman" w:eastAsia="Times New Roman" w:hAnsi="Times New Roman" w:cs="Times New Roman"/>
          <w:bCs/>
          <w:sz w:val="28"/>
          <w:szCs w:val="28"/>
        </w:rPr>
        <w:t>№ 1227/2011 про доброчесність та прозорість на оптовому енергетичному ринку стосовно повідомлення даних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7F1FA239" w14:textId="77777777" w:rsidR="00481898" w:rsidRPr="00215058" w:rsidRDefault="009A6B8F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 України </w:t>
      </w:r>
      <w:bookmarkStart w:id="3" w:name="_Hlk152327213"/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>«Про Національну комісію, що здійснює державне регулювання у сферах ен</w:t>
      </w:r>
      <w:r w:rsidR="00912C04">
        <w:rPr>
          <w:rFonts w:ascii="Times New Roman" w:eastAsia="Times New Roman" w:hAnsi="Times New Roman" w:cs="Times New Roman"/>
          <w:bCs/>
          <w:sz w:val="28"/>
          <w:szCs w:val="28"/>
        </w:rPr>
        <w:t>ергетики та комунальних послуг»;</w:t>
      </w: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B9F55FF" w14:textId="77777777" w:rsidR="00215058" w:rsidRDefault="00215058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4" w:name="_Hlk153877226"/>
      <w:bookmarkEnd w:id="3"/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 України </w:t>
      </w:r>
      <w:bookmarkEnd w:id="4"/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>«Про ринок електричної енергії»</w:t>
      </w:r>
      <w:r w:rsidR="00912C0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AB30A0E" w14:textId="77777777" w:rsidR="00215058" w:rsidRDefault="00215058" w:rsidP="00215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5058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 України </w:t>
      </w:r>
      <w:r w:rsidR="00912C04">
        <w:rPr>
          <w:rFonts w:ascii="Times New Roman" w:eastAsia="Times New Roman" w:hAnsi="Times New Roman" w:cs="Times New Roman"/>
          <w:bCs/>
          <w:sz w:val="28"/>
          <w:szCs w:val="28"/>
        </w:rPr>
        <w:t>«Про Кабінет Міністрів України».</w:t>
      </w:r>
      <w:r w:rsidRPr="0021505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1957CA6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DBC3AC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/>
          <w:bCs/>
          <w:sz w:val="28"/>
          <w:szCs w:val="28"/>
        </w:rPr>
        <w:t>5. Фінансово-економічне обґрунтування</w:t>
      </w:r>
    </w:p>
    <w:p w14:paraId="5FEE6F61" w14:textId="77777777" w:rsidR="009A6B8F" w:rsidRPr="00344A86" w:rsidRDefault="009A6B8F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>Реалізація норм законопроєкт</w:t>
      </w:r>
      <w:r w:rsidR="00344A86">
        <w:rPr>
          <w:rFonts w:ascii="Times New Roman" w:hAnsi="Times New Roman" w:cs="Times New Roman"/>
          <w:sz w:val="28"/>
          <w:szCs w:val="28"/>
        </w:rPr>
        <w:t>а</w:t>
      </w:r>
      <w:r w:rsidRPr="00344A86">
        <w:rPr>
          <w:rFonts w:ascii="Times New Roman" w:hAnsi="Times New Roman" w:cs="Times New Roman"/>
          <w:sz w:val="28"/>
          <w:szCs w:val="28"/>
        </w:rPr>
        <w:t xml:space="preserve"> не потребуватиме </w:t>
      </w:r>
      <w:r w:rsidR="00AF5C59" w:rsidRPr="00344A86">
        <w:rPr>
          <w:rFonts w:ascii="Times New Roman" w:hAnsi="Times New Roman" w:cs="Times New Roman"/>
          <w:sz w:val="28"/>
          <w:szCs w:val="28"/>
        </w:rPr>
        <w:t>витрат за рахунок державного чи місцевих бюджетів.</w:t>
      </w:r>
    </w:p>
    <w:p w14:paraId="5933CA88" w14:textId="77777777" w:rsidR="009A6B8F" w:rsidRPr="00344A86" w:rsidRDefault="009A6B8F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EDABA2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/>
          <w:bCs/>
          <w:sz w:val="28"/>
          <w:szCs w:val="28"/>
        </w:rPr>
        <w:t>6. Позиція заінтересованих сторін</w:t>
      </w:r>
    </w:p>
    <w:p w14:paraId="62DE32BA" w14:textId="77777777" w:rsidR="00A87970" w:rsidRPr="00344A86" w:rsidRDefault="00344A86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Законопроєкт</w:t>
      </w:r>
      <w:r w:rsidR="00A87970" w:rsidRPr="00344A86">
        <w:rPr>
          <w:rFonts w:ascii="Times New Roman" w:hAnsi="Times New Roman" w:cs="Times New Roman"/>
          <w:sz w:val="28"/>
          <w:szCs w:val="28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 </w:t>
      </w:r>
    </w:p>
    <w:p w14:paraId="014CF15A" w14:textId="77777777" w:rsidR="00A87970" w:rsidRPr="00344A86" w:rsidRDefault="00344A86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Законопроєкт</w:t>
      </w:r>
      <w:r w:rsidR="00A87970" w:rsidRPr="00344A86">
        <w:rPr>
          <w:rFonts w:ascii="Times New Roman" w:hAnsi="Times New Roman" w:cs="Times New Roman"/>
          <w:sz w:val="28"/>
          <w:szCs w:val="28"/>
        </w:rPr>
        <w:t xml:space="preserve"> не стосується сфери наукової та науково-технічної діяльності. </w:t>
      </w:r>
    </w:p>
    <w:p w14:paraId="7FD3ACC2" w14:textId="77777777" w:rsidR="00A87970" w:rsidRPr="00344A86" w:rsidRDefault="00344A86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Законопроєкт</w:t>
      </w:r>
      <w:r w:rsidR="00A87970" w:rsidRPr="00344A86">
        <w:rPr>
          <w:rFonts w:ascii="Times New Roman" w:hAnsi="Times New Roman" w:cs="Times New Roman"/>
          <w:sz w:val="28"/>
          <w:szCs w:val="28"/>
        </w:rPr>
        <w:t xml:space="preserve"> потребу</w:t>
      </w:r>
      <w:r w:rsidR="00AF5C59" w:rsidRPr="00344A86">
        <w:rPr>
          <w:rFonts w:ascii="Times New Roman" w:hAnsi="Times New Roman" w:cs="Times New Roman"/>
          <w:sz w:val="28"/>
          <w:szCs w:val="28"/>
        </w:rPr>
        <w:t>є</w:t>
      </w:r>
      <w:r w:rsidR="00A87970" w:rsidRPr="00344A86">
        <w:rPr>
          <w:rFonts w:ascii="Times New Roman" w:hAnsi="Times New Roman" w:cs="Times New Roman"/>
          <w:sz w:val="28"/>
          <w:szCs w:val="28"/>
        </w:rPr>
        <w:t xml:space="preserve"> проведення публічних консультацій відповідно до </w:t>
      </w:r>
      <w:hyperlink r:id="rId7" w:anchor="n30" w:tgtFrame="_blank" w:history="1">
        <w:r w:rsidR="00A87970" w:rsidRPr="00344A8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Порядку проведення консультацій з громадськістю з питань формування та реалізації державної політики</w:t>
        </w:r>
      </w:hyperlink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, затвердженого постановою Кабінету Міністрів</w:t>
      </w:r>
      <w:r w:rsidR="00F976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76E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України</w:t>
      </w:r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AF5C59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AF5C59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.11.</w:t>
      </w:r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2010 № 996 </w:t>
      </w:r>
      <w:r w:rsidR="00AF5C59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Про забезпечення участі громадськості у формуванні та реалізації державної політики</w:t>
      </w:r>
      <w:r w:rsidR="00AF5C59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87970" w:rsidRPr="00344A86">
        <w:rPr>
          <w:rFonts w:ascii="Times New Roman" w:hAnsi="Times New Roman" w:cs="Times New Roman"/>
          <w:sz w:val="28"/>
          <w:szCs w:val="28"/>
        </w:rPr>
        <w:t>.</w:t>
      </w:r>
    </w:p>
    <w:p w14:paraId="76978EFA" w14:textId="77777777" w:rsidR="00A87970" w:rsidRPr="00344A86" w:rsidRDefault="00A87970" w:rsidP="00344A86">
      <w:pPr>
        <w:pStyle w:val="3"/>
        <w:shd w:val="clear" w:color="auto" w:fill="FFFFFF"/>
        <w:spacing w:before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5505FB" w14:textId="77777777" w:rsidR="00481898" w:rsidRPr="00344A86" w:rsidRDefault="001F3231" w:rsidP="00344A86">
      <w:pPr>
        <w:pStyle w:val="3"/>
        <w:shd w:val="clear" w:color="auto" w:fill="FFFFFF"/>
        <w:spacing w:before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uk-UA"/>
        </w:rPr>
      </w:pPr>
      <w:hyperlink r:id="rId8" w:tgtFrame="_blank" w:history="1">
        <w:r w:rsidR="00481898" w:rsidRPr="00344A86">
          <w:rPr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lang w:eastAsia="uk-UA"/>
          </w:rPr>
          <w:t>7. Оцінка відповідності</w:t>
        </w:r>
      </w:hyperlink>
    </w:p>
    <w:p w14:paraId="6BD33D15" w14:textId="77777777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Законопроєкт містить норми, що стосуються зобов’язань України у сфері європейської інтеграції та виконаний з метою імплементації </w:t>
      </w:r>
      <w:r w:rsidR="001D189C" w:rsidRPr="00344A86">
        <w:rPr>
          <w:rFonts w:ascii="Times New Roman" w:hAnsi="Times New Roman" w:cs="Times New Roman"/>
          <w:sz w:val="28"/>
          <w:szCs w:val="28"/>
        </w:rPr>
        <w:t>нормативно-правової бази Енергетичного Свівтовариства</w:t>
      </w:r>
      <w:r w:rsidRPr="00344A86">
        <w:rPr>
          <w:rFonts w:ascii="Times New Roman" w:hAnsi="Times New Roman" w:cs="Times New Roman"/>
          <w:sz w:val="28"/>
          <w:szCs w:val="28"/>
        </w:rPr>
        <w:t xml:space="preserve"> у національне законодавство.</w:t>
      </w:r>
    </w:p>
    <w:p w14:paraId="21DB32BC" w14:textId="77777777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>Законопроєкт не містить норм, що порушують права і свободи, гарантовані Конвенцією про захист прав людини і основоположних свобод.</w:t>
      </w:r>
    </w:p>
    <w:p w14:paraId="7136238C" w14:textId="77777777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>У законопроєкті відсутні положення, які</w:t>
      </w:r>
      <w:r w:rsidR="001D189C" w:rsidRPr="00344A86">
        <w:rPr>
          <w:rFonts w:ascii="Times New Roman" w:hAnsi="Times New Roman" w:cs="Times New Roman"/>
          <w:sz w:val="28"/>
          <w:szCs w:val="28"/>
        </w:rPr>
        <w:t xml:space="preserve"> впливають на</w:t>
      </w:r>
      <w:r w:rsidRPr="00344A86">
        <w:rPr>
          <w:rFonts w:ascii="Times New Roman" w:hAnsi="Times New Roman" w:cs="Times New Roman"/>
          <w:sz w:val="28"/>
          <w:szCs w:val="28"/>
        </w:rPr>
        <w:t xml:space="preserve"> забезпечення рівних прав та можливостей жінок і чоловіків</w:t>
      </w:r>
      <w:r w:rsidR="001D189C" w:rsidRPr="00344A86">
        <w:rPr>
          <w:rFonts w:ascii="Times New Roman" w:hAnsi="Times New Roman" w:cs="Times New Roman"/>
          <w:sz w:val="28"/>
          <w:szCs w:val="28"/>
        </w:rPr>
        <w:t xml:space="preserve">, </w:t>
      </w:r>
      <w:r w:rsidRPr="00344A86">
        <w:rPr>
          <w:rFonts w:ascii="Times New Roman" w:hAnsi="Times New Roman" w:cs="Times New Roman"/>
          <w:sz w:val="28"/>
          <w:szCs w:val="28"/>
        </w:rPr>
        <w:t>містять ризики вчинення корупційних правопорушень та правопорушень, пов’язаних з корупцією</w:t>
      </w:r>
      <w:r w:rsidR="001D189C" w:rsidRPr="00344A86">
        <w:rPr>
          <w:rFonts w:ascii="Times New Roman" w:hAnsi="Times New Roman" w:cs="Times New Roman"/>
          <w:sz w:val="28"/>
          <w:szCs w:val="28"/>
        </w:rPr>
        <w:t xml:space="preserve"> або </w:t>
      </w:r>
      <w:r w:rsidRPr="00344A86">
        <w:rPr>
          <w:rFonts w:ascii="Times New Roman" w:hAnsi="Times New Roman" w:cs="Times New Roman"/>
          <w:sz w:val="28"/>
          <w:szCs w:val="28"/>
        </w:rPr>
        <w:t>створюють підстави для дискримінації.</w:t>
      </w:r>
    </w:p>
    <w:p w14:paraId="44FE961D" w14:textId="77777777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>Законопроєкт потребує надсилання до Національного агентства з питань запобігання корупції для визначення необхідності проведення антикорупційної експертизи.</w:t>
      </w:r>
    </w:p>
    <w:p w14:paraId="75D1B1DF" w14:textId="77777777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>Громадська антикорупційна, громадська антидискримінаційна та громадська гендерно-правова експертизи законопроєкту не проводились.</w:t>
      </w:r>
    </w:p>
    <w:p w14:paraId="08A1A1F7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CF2E36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n1990"/>
      <w:bookmarkEnd w:id="5"/>
      <w:r w:rsidRPr="00344A86">
        <w:rPr>
          <w:rFonts w:ascii="Times New Roman" w:eastAsia="Times New Roman" w:hAnsi="Times New Roman" w:cs="Times New Roman"/>
          <w:b/>
          <w:bCs/>
          <w:sz w:val="28"/>
          <w:szCs w:val="28"/>
        </w:rPr>
        <w:t>8. Прогноз результатів</w:t>
      </w:r>
    </w:p>
    <w:p w14:paraId="162CB146" w14:textId="5B16AFC3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n1991"/>
      <w:bookmarkEnd w:id="6"/>
      <w:r w:rsidRPr="00344A86">
        <w:rPr>
          <w:rFonts w:ascii="Times New Roman" w:hAnsi="Times New Roman" w:cs="Times New Roman"/>
          <w:sz w:val="28"/>
          <w:szCs w:val="28"/>
        </w:rPr>
        <w:t>Прийняття законопроєкт</w:t>
      </w:r>
      <w:r w:rsidR="005206A3">
        <w:rPr>
          <w:rFonts w:ascii="Times New Roman" w:hAnsi="Times New Roman" w:cs="Times New Roman"/>
          <w:sz w:val="28"/>
          <w:szCs w:val="28"/>
        </w:rPr>
        <w:t>у</w:t>
      </w:r>
      <w:r w:rsidRPr="00344A86">
        <w:rPr>
          <w:rFonts w:ascii="Times New Roman" w:hAnsi="Times New Roman" w:cs="Times New Roman"/>
          <w:sz w:val="28"/>
          <w:szCs w:val="28"/>
        </w:rPr>
        <w:t xml:space="preserve"> необхідне для виконання Україною зобов’язань за Договором про заснування Енергетичного Співтовариства та Угодою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</w:t>
      </w:r>
      <w:r w:rsidR="007A52D1">
        <w:rPr>
          <w:rFonts w:ascii="Times New Roman" w:hAnsi="Times New Roman" w:cs="Times New Roman"/>
          <w:sz w:val="28"/>
          <w:szCs w:val="28"/>
        </w:rPr>
        <w:t>,</w:t>
      </w:r>
      <w:r w:rsidR="008B7FE5">
        <w:rPr>
          <w:rFonts w:ascii="Times New Roman" w:hAnsi="Times New Roman" w:cs="Times New Roman"/>
          <w:sz w:val="28"/>
          <w:szCs w:val="28"/>
        </w:rPr>
        <w:t xml:space="preserve"> та посилення </w:t>
      </w:r>
      <w:r w:rsidR="008B7FE5" w:rsidRPr="008B7FE5">
        <w:rPr>
          <w:rFonts w:ascii="Times New Roman" w:hAnsi="Times New Roman" w:cs="Times New Roman"/>
          <w:sz w:val="28"/>
          <w:szCs w:val="28"/>
        </w:rPr>
        <w:t xml:space="preserve">переговорної позиції України </w:t>
      </w:r>
      <w:hyperlink r:id="rId9" w:tgtFrame="_blank" w:history="1">
        <w:r w:rsidR="008B7FE5" w:rsidRPr="008B7FE5">
          <w:rPr>
            <w:rFonts w:ascii="Times New Roman" w:hAnsi="Times New Roman" w:cs="Times New Roman"/>
            <w:sz w:val="28"/>
            <w:szCs w:val="28"/>
          </w:rPr>
          <w:t>під час</w:t>
        </w:r>
        <w:r w:rsidR="008B7FE5" w:rsidRPr="00DC7CDE">
          <w:rPr>
            <w:rFonts w:ascii="Times New Roman" w:hAnsi="Times New Roman" w:cs="Times New Roman"/>
            <w:sz w:val="28"/>
            <w:szCs w:val="28"/>
          </w:rPr>
          <w:t xml:space="preserve"> перемовин про вступ України</w:t>
        </w:r>
      </w:hyperlink>
      <w:r w:rsidR="008B7FE5" w:rsidRPr="00DC7CDE">
        <w:rPr>
          <w:rFonts w:ascii="Times New Roman" w:hAnsi="Times New Roman" w:cs="Times New Roman"/>
          <w:sz w:val="28"/>
          <w:szCs w:val="28"/>
        </w:rPr>
        <w:t xml:space="preserve"> до Євросоюзу</w:t>
      </w:r>
      <w:r w:rsidRPr="00344A86">
        <w:rPr>
          <w:rFonts w:ascii="Times New Roman" w:hAnsi="Times New Roman" w:cs="Times New Roman"/>
          <w:sz w:val="28"/>
          <w:szCs w:val="28"/>
        </w:rPr>
        <w:t>.</w:t>
      </w:r>
    </w:p>
    <w:p w14:paraId="4B99943C" w14:textId="77777777" w:rsidR="00481898" w:rsidRPr="00FF67E8" w:rsidRDefault="00481898" w:rsidP="00481898">
      <w:pPr>
        <w:spacing w:after="150" w:line="240" w:lineRule="auto"/>
        <w:ind w:firstLine="450"/>
        <w:jc w:val="both"/>
        <w:rPr>
          <w:rFonts w:ascii="Times New Roman" w:eastAsia="Times New Roman" w:hAnsi="Times New Roman"/>
          <w:sz w:val="28"/>
          <w:szCs w:val="28"/>
        </w:rPr>
      </w:pPr>
      <w:bookmarkStart w:id="7" w:name="n1992"/>
      <w:bookmarkEnd w:id="7"/>
    </w:p>
    <w:p w14:paraId="5DD8986A" w14:textId="77777777" w:rsidR="00481898" w:rsidRPr="00FF67E8" w:rsidRDefault="00481898" w:rsidP="00481898">
      <w:pPr>
        <w:spacing w:after="15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67E8">
        <w:rPr>
          <w:rFonts w:ascii="Times New Roman" w:eastAsia="Times New Roman" w:hAnsi="Times New Roman"/>
          <w:b/>
          <w:sz w:val="28"/>
          <w:szCs w:val="28"/>
        </w:rPr>
        <w:t xml:space="preserve">Голова НКРЕКП                                                           </w:t>
      </w:r>
      <w:r w:rsidR="00912C04">
        <w:rPr>
          <w:rFonts w:ascii="Times New Roman" w:eastAsia="Times New Roman" w:hAnsi="Times New Roman"/>
          <w:b/>
          <w:sz w:val="28"/>
          <w:szCs w:val="28"/>
        </w:rPr>
        <w:t xml:space="preserve">           </w:t>
      </w:r>
      <w:r w:rsidRPr="00FF67E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912C04">
        <w:rPr>
          <w:rFonts w:ascii="Times New Roman" w:eastAsia="Times New Roman" w:hAnsi="Times New Roman"/>
          <w:b/>
          <w:sz w:val="28"/>
          <w:szCs w:val="28"/>
        </w:rPr>
        <w:t>Юрій ВЛАСЕНКО</w:t>
      </w:r>
    </w:p>
    <w:p w14:paraId="595BF372" w14:textId="77777777" w:rsidR="00481898" w:rsidRPr="00FF67E8" w:rsidRDefault="00481898" w:rsidP="00481898">
      <w:pPr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974D8E" w14:textId="77777777" w:rsidR="00481898" w:rsidRPr="00FF67E8" w:rsidRDefault="00912C04" w:rsidP="00481898">
      <w:pPr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 2024</w:t>
      </w:r>
      <w:r w:rsidR="00481898" w:rsidRPr="00FF67E8">
        <w:rPr>
          <w:rFonts w:ascii="Times New Roman" w:eastAsia="Times New Roman" w:hAnsi="Times New Roman"/>
          <w:sz w:val="28"/>
          <w:szCs w:val="28"/>
        </w:rPr>
        <w:t xml:space="preserve"> р.</w:t>
      </w:r>
    </w:p>
    <w:p w14:paraId="42872511" w14:textId="77777777" w:rsidR="00481898" w:rsidRPr="00FF67E8" w:rsidRDefault="00481898" w:rsidP="00481898">
      <w:pPr>
        <w:rPr>
          <w:sz w:val="28"/>
          <w:szCs w:val="28"/>
        </w:rPr>
      </w:pPr>
      <w:bookmarkStart w:id="8" w:name="n1999"/>
      <w:bookmarkEnd w:id="8"/>
    </w:p>
    <w:p w14:paraId="55A5C6E7" w14:textId="77777777" w:rsidR="008E3C70" w:rsidRDefault="008E3C70" w:rsidP="008E3C70"/>
    <w:p w14:paraId="53CC81EE" w14:textId="77777777" w:rsidR="00AE1C57" w:rsidRDefault="006B7130" w:rsidP="008E3C70">
      <w:r>
        <w:t xml:space="preserve"> </w:t>
      </w:r>
    </w:p>
    <w:sectPr w:rsidR="00AE1C57" w:rsidSect="008966A3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7C55428" w16cex:dateUtc="2024-09-06T08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F5823" w14:textId="77777777" w:rsidR="001F3231" w:rsidRDefault="001F3231" w:rsidP="008966A3">
      <w:pPr>
        <w:spacing w:after="0" w:line="240" w:lineRule="auto"/>
      </w:pPr>
      <w:r>
        <w:separator/>
      </w:r>
    </w:p>
  </w:endnote>
  <w:endnote w:type="continuationSeparator" w:id="0">
    <w:p w14:paraId="521F65B1" w14:textId="77777777" w:rsidR="001F3231" w:rsidRDefault="001F3231" w:rsidP="0089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23962" w14:textId="77777777" w:rsidR="001F3231" w:rsidRDefault="001F3231" w:rsidP="008966A3">
      <w:pPr>
        <w:spacing w:after="0" w:line="240" w:lineRule="auto"/>
      </w:pPr>
      <w:r>
        <w:separator/>
      </w:r>
    </w:p>
  </w:footnote>
  <w:footnote w:type="continuationSeparator" w:id="0">
    <w:p w14:paraId="04F17345" w14:textId="77777777" w:rsidR="001F3231" w:rsidRDefault="001F3231" w:rsidP="00896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18524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E9CFDD6" w14:textId="620BBBBC" w:rsidR="008966A3" w:rsidRPr="00391A42" w:rsidRDefault="008966A3">
        <w:pPr>
          <w:pStyle w:val="a7"/>
          <w:jc w:val="center"/>
          <w:rPr>
            <w:rFonts w:ascii="Times New Roman" w:hAnsi="Times New Roman" w:cs="Times New Roman"/>
          </w:rPr>
        </w:pPr>
        <w:r w:rsidRPr="00391A42">
          <w:rPr>
            <w:rFonts w:ascii="Times New Roman" w:hAnsi="Times New Roman" w:cs="Times New Roman"/>
          </w:rPr>
          <w:fldChar w:fldCharType="begin"/>
        </w:r>
        <w:r w:rsidRPr="00391A42">
          <w:rPr>
            <w:rFonts w:ascii="Times New Roman" w:hAnsi="Times New Roman" w:cs="Times New Roman"/>
          </w:rPr>
          <w:instrText>PAGE   \* MERGEFORMAT</w:instrText>
        </w:r>
        <w:r w:rsidRPr="00391A42">
          <w:rPr>
            <w:rFonts w:ascii="Times New Roman" w:hAnsi="Times New Roman" w:cs="Times New Roman"/>
          </w:rPr>
          <w:fldChar w:fldCharType="separate"/>
        </w:r>
        <w:r w:rsidR="00BA0341">
          <w:rPr>
            <w:rFonts w:ascii="Times New Roman" w:hAnsi="Times New Roman" w:cs="Times New Roman"/>
            <w:noProof/>
          </w:rPr>
          <w:t>3</w:t>
        </w:r>
        <w:r w:rsidRPr="00391A42">
          <w:rPr>
            <w:rFonts w:ascii="Times New Roman" w:hAnsi="Times New Roman" w:cs="Times New Roman"/>
          </w:rPr>
          <w:fldChar w:fldCharType="end"/>
        </w:r>
      </w:p>
    </w:sdtContent>
  </w:sdt>
  <w:p w14:paraId="17C2E00C" w14:textId="77777777" w:rsidR="008966A3" w:rsidRDefault="008966A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C70"/>
    <w:rsid w:val="00020ACD"/>
    <w:rsid w:val="0007220A"/>
    <w:rsid w:val="0010405C"/>
    <w:rsid w:val="001720FD"/>
    <w:rsid w:val="00181F85"/>
    <w:rsid w:val="001854EE"/>
    <w:rsid w:val="001D189C"/>
    <w:rsid w:val="001E6E51"/>
    <w:rsid w:val="001F3231"/>
    <w:rsid w:val="002051C4"/>
    <w:rsid w:val="00215058"/>
    <w:rsid w:val="002255CA"/>
    <w:rsid w:val="002313B3"/>
    <w:rsid w:val="0024627A"/>
    <w:rsid w:val="00270B35"/>
    <w:rsid w:val="00293424"/>
    <w:rsid w:val="002B4691"/>
    <w:rsid w:val="00300F42"/>
    <w:rsid w:val="00326534"/>
    <w:rsid w:val="00344A86"/>
    <w:rsid w:val="00354B91"/>
    <w:rsid w:val="0037451D"/>
    <w:rsid w:val="003823C2"/>
    <w:rsid w:val="00391A42"/>
    <w:rsid w:val="004550FD"/>
    <w:rsid w:val="00476EC2"/>
    <w:rsid w:val="00481898"/>
    <w:rsid w:val="004C45C9"/>
    <w:rsid w:val="004C5682"/>
    <w:rsid w:val="0050661A"/>
    <w:rsid w:val="005206A3"/>
    <w:rsid w:val="005A396E"/>
    <w:rsid w:val="0060650D"/>
    <w:rsid w:val="006575A3"/>
    <w:rsid w:val="006B7130"/>
    <w:rsid w:val="00703282"/>
    <w:rsid w:val="00716F7C"/>
    <w:rsid w:val="007A0A47"/>
    <w:rsid w:val="007A52D1"/>
    <w:rsid w:val="007B5328"/>
    <w:rsid w:val="0089209E"/>
    <w:rsid w:val="008966A3"/>
    <w:rsid w:val="008B7FE5"/>
    <w:rsid w:val="008E3C70"/>
    <w:rsid w:val="00912C04"/>
    <w:rsid w:val="009A6B8F"/>
    <w:rsid w:val="009F22FD"/>
    <w:rsid w:val="00A87970"/>
    <w:rsid w:val="00AB7428"/>
    <w:rsid w:val="00AE1C57"/>
    <w:rsid w:val="00AF5C59"/>
    <w:rsid w:val="00B04C9B"/>
    <w:rsid w:val="00B5755A"/>
    <w:rsid w:val="00B6206D"/>
    <w:rsid w:val="00BA0341"/>
    <w:rsid w:val="00C4535B"/>
    <w:rsid w:val="00CC6FD0"/>
    <w:rsid w:val="00CD3032"/>
    <w:rsid w:val="00D767C7"/>
    <w:rsid w:val="00DC7CDE"/>
    <w:rsid w:val="00E42E2E"/>
    <w:rsid w:val="00E54BF0"/>
    <w:rsid w:val="00EA5729"/>
    <w:rsid w:val="00EC5E02"/>
    <w:rsid w:val="00EE1B51"/>
    <w:rsid w:val="00EF4E3F"/>
    <w:rsid w:val="00F9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C86CD"/>
  <w15:chartTrackingRefBased/>
  <w15:docId w15:val="{663DB724-1F29-4528-8FF8-A3961740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18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81898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a3">
    <w:name w:val="Normal (Web)"/>
    <w:basedOn w:val="a"/>
    <w:uiPriority w:val="99"/>
    <w:rsid w:val="00481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4">
    <w:name w:val="List Paragraph"/>
    <w:basedOn w:val="a"/>
    <w:uiPriority w:val="34"/>
    <w:qFormat/>
    <w:rsid w:val="00481898"/>
    <w:pPr>
      <w:spacing w:line="256" w:lineRule="auto"/>
      <w:ind w:left="720"/>
      <w:contextualSpacing/>
    </w:pPr>
    <w:rPr>
      <w:rFonts w:ascii="Times New Roman" w:eastAsia="Calibri" w:hAnsi="Times New Roman" w:cs="Calibri"/>
      <w:kern w:val="0"/>
      <w:sz w:val="28"/>
      <w14:ligatures w14:val="none"/>
    </w:rPr>
  </w:style>
  <w:style w:type="character" w:customStyle="1" w:styleId="rvts44">
    <w:name w:val="rvts44"/>
    <w:rsid w:val="00481898"/>
  </w:style>
  <w:style w:type="character" w:styleId="a5">
    <w:name w:val="Hyperlink"/>
    <w:basedOn w:val="a0"/>
    <w:uiPriority w:val="99"/>
    <w:unhideWhenUsed/>
    <w:rsid w:val="00A87970"/>
    <w:rPr>
      <w:color w:val="0000FF"/>
      <w:u w:val="single"/>
    </w:rPr>
  </w:style>
  <w:style w:type="character" w:customStyle="1" w:styleId="rvts13">
    <w:name w:val="rvts13"/>
    <w:basedOn w:val="a0"/>
    <w:rsid w:val="00A87970"/>
  </w:style>
  <w:style w:type="table" w:styleId="a6">
    <w:name w:val="Table Grid"/>
    <w:basedOn w:val="a1"/>
    <w:uiPriority w:val="39"/>
    <w:rsid w:val="00A8797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29342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966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966A3"/>
  </w:style>
  <w:style w:type="paragraph" w:styleId="a9">
    <w:name w:val="footer"/>
    <w:basedOn w:val="a"/>
    <w:link w:val="aa"/>
    <w:uiPriority w:val="99"/>
    <w:unhideWhenUsed/>
    <w:rsid w:val="008966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966A3"/>
  </w:style>
  <w:style w:type="paragraph" w:styleId="ab">
    <w:name w:val="footnote text"/>
    <w:basedOn w:val="a"/>
    <w:link w:val="ac"/>
    <w:uiPriority w:val="99"/>
    <w:semiHidden/>
    <w:unhideWhenUsed/>
    <w:rsid w:val="00DC7C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c">
    <w:name w:val="Текст виноски Знак"/>
    <w:basedOn w:val="a0"/>
    <w:link w:val="ab"/>
    <w:uiPriority w:val="99"/>
    <w:semiHidden/>
    <w:rsid w:val="00DC7C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d">
    <w:name w:val="footnote reference"/>
    <w:uiPriority w:val="99"/>
    <w:semiHidden/>
    <w:unhideWhenUsed/>
    <w:rsid w:val="00DC7CDE"/>
    <w:rPr>
      <w:vertAlign w:val="superscript"/>
    </w:rPr>
  </w:style>
  <w:style w:type="character" w:customStyle="1" w:styleId="1">
    <w:name w:val="Незакрита згадка1"/>
    <w:basedOn w:val="a0"/>
    <w:uiPriority w:val="99"/>
    <w:semiHidden/>
    <w:unhideWhenUsed/>
    <w:rsid w:val="00DC7CDE"/>
    <w:rPr>
      <w:color w:val="605E5C"/>
      <w:shd w:val="clear" w:color="auto" w:fill="E1DFDD"/>
    </w:rPr>
  </w:style>
  <w:style w:type="character" w:styleId="ae">
    <w:name w:val="annotation reference"/>
    <w:basedOn w:val="a0"/>
    <w:uiPriority w:val="99"/>
    <w:semiHidden/>
    <w:unhideWhenUsed/>
    <w:rsid w:val="00215058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215058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rsid w:val="002150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15058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215058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520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5206A3"/>
    <w:rPr>
      <w:rFonts w:ascii="Segoe UI" w:hAnsi="Segoe UI" w:cs="Segoe UI"/>
      <w:sz w:val="18"/>
      <w:szCs w:val="18"/>
    </w:rPr>
  </w:style>
  <w:style w:type="paragraph" w:styleId="af5">
    <w:name w:val="Revision"/>
    <w:hidden/>
    <w:uiPriority w:val="99"/>
    <w:semiHidden/>
    <w:rsid w:val="00270B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9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kp201285?ed=2020_12_16&amp;an=241" TargetMode="Externa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996-2010-%D0%B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uspilne.media/612217-zvit-evrokomisii-es-pocne-peregovori-z-ukrainou-pro-vstup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D7AA1-47A5-49F9-9643-799E8C9A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4478</Words>
  <Characters>2553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Морозова</dc:creator>
  <cp:keywords/>
  <dc:description/>
  <cp:lastModifiedBy>Анна Анциферова</cp:lastModifiedBy>
  <cp:revision>2</cp:revision>
  <dcterms:created xsi:type="dcterms:W3CDTF">2024-09-11T06:56:00Z</dcterms:created>
  <dcterms:modified xsi:type="dcterms:W3CDTF">2024-09-11T06:56:00Z</dcterms:modified>
</cp:coreProperties>
</file>