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B67640F" w14:textId="77777777" w:rsidR="00001EED" w:rsidRPr="00843FE4" w:rsidRDefault="00D37B36" w:rsidP="00BB2292">
      <w:pPr>
        <w:jc w:val="center"/>
        <w:rPr>
          <w:b/>
          <w:sz w:val="27"/>
          <w:szCs w:val="27"/>
          <w:lang w:val="uk-UA"/>
        </w:rPr>
      </w:pPr>
      <w:r w:rsidRPr="00843FE4">
        <w:rPr>
          <w:b/>
          <w:sz w:val="27"/>
          <w:szCs w:val="27"/>
          <w:lang w:val="uk-UA"/>
        </w:rPr>
        <w:t>Обґрунтування Управління ліцензування</w:t>
      </w:r>
    </w:p>
    <w:p w14:paraId="36D4AD9A" w14:textId="3651E40D" w:rsidR="00FF3068" w:rsidRPr="00843FE4" w:rsidRDefault="00D37B36" w:rsidP="00654FBB">
      <w:pPr>
        <w:ind w:firstLine="540"/>
        <w:jc w:val="center"/>
        <w:rPr>
          <w:b/>
          <w:sz w:val="27"/>
          <w:szCs w:val="27"/>
          <w:lang w:val="uk-UA"/>
        </w:rPr>
      </w:pPr>
      <w:r w:rsidRPr="00843FE4">
        <w:rPr>
          <w:b/>
          <w:sz w:val="27"/>
          <w:szCs w:val="27"/>
          <w:lang w:val="uk-UA"/>
        </w:rPr>
        <w:t>до рішення Національної комісії, що здійснює державне регулювання у</w:t>
      </w:r>
      <w:r w:rsidR="00DD20C0" w:rsidRPr="00843FE4">
        <w:rPr>
          <w:b/>
          <w:sz w:val="27"/>
          <w:szCs w:val="27"/>
          <w:lang w:val="uk-UA"/>
        </w:rPr>
        <w:t xml:space="preserve"> </w:t>
      </w:r>
      <w:r w:rsidRPr="00843FE4">
        <w:rPr>
          <w:b/>
          <w:sz w:val="27"/>
          <w:szCs w:val="27"/>
          <w:lang w:val="uk-UA"/>
        </w:rPr>
        <w:t>сферах енергетики та комунальних послуг,</w:t>
      </w:r>
      <w:r w:rsidR="00DD20C0" w:rsidRPr="00843FE4">
        <w:rPr>
          <w:b/>
          <w:sz w:val="27"/>
          <w:szCs w:val="27"/>
          <w:lang w:val="uk-UA"/>
        </w:rPr>
        <w:t xml:space="preserve"> </w:t>
      </w:r>
      <w:bookmarkStart w:id="0" w:name="_Hlk163029893"/>
      <w:r w:rsidR="00BB2292" w:rsidRPr="00843FE4">
        <w:rPr>
          <w:b/>
          <w:sz w:val="27"/>
          <w:szCs w:val="27"/>
          <w:lang w:val="uk-UA"/>
        </w:rPr>
        <w:t xml:space="preserve">про схвалення проєкту рішення, що має ознаки  регуляторного </w:t>
      </w:r>
      <w:proofErr w:type="spellStart"/>
      <w:r w:rsidR="00BB2292" w:rsidRPr="00843FE4">
        <w:rPr>
          <w:b/>
          <w:sz w:val="27"/>
          <w:szCs w:val="27"/>
          <w:lang w:val="uk-UA"/>
        </w:rPr>
        <w:t>акта</w:t>
      </w:r>
      <w:proofErr w:type="spellEnd"/>
      <w:r w:rsidR="00BB2292" w:rsidRPr="00843FE4">
        <w:rPr>
          <w:b/>
          <w:sz w:val="27"/>
          <w:szCs w:val="27"/>
          <w:lang w:val="uk-UA"/>
        </w:rPr>
        <w:t xml:space="preserve"> – постанови НКРЕКП «</w:t>
      </w:r>
      <w:r w:rsidR="00993989" w:rsidRPr="00843FE4">
        <w:rPr>
          <w:b/>
          <w:sz w:val="27"/>
          <w:szCs w:val="27"/>
          <w:lang w:val="uk-UA"/>
        </w:rPr>
        <w:t>Про затвердження Змін до деяких Ліцензійних умов</w:t>
      </w:r>
      <w:r w:rsidR="00BB2292" w:rsidRPr="00843FE4">
        <w:rPr>
          <w:b/>
          <w:sz w:val="27"/>
          <w:szCs w:val="27"/>
          <w:shd w:val="clear" w:color="auto" w:fill="FFFFFF"/>
          <w:lang w:val="uk-UA"/>
        </w:rPr>
        <w:t>»</w:t>
      </w:r>
      <w:bookmarkEnd w:id="0"/>
    </w:p>
    <w:p w14:paraId="2C6E5F0D" w14:textId="77777777" w:rsidR="003B67F2" w:rsidRDefault="003B67F2" w:rsidP="00843FE4">
      <w:pPr>
        <w:jc w:val="both"/>
        <w:rPr>
          <w:rStyle w:val="fontstyle01"/>
          <w:rFonts w:ascii="Times New Roman" w:hAnsi="Times New Roman"/>
          <w:color w:val="auto"/>
          <w:lang w:val="uk-UA"/>
        </w:rPr>
      </w:pPr>
    </w:p>
    <w:p w14:paraId="291D6039" w14:textId="77777777" w:rsidR="006C62C9" w:rsidRPr="0073619A" w:rsidRDefault="006C62C9" w:rsidP="00843FE4">
      <w:pPr>
        <w:ind w:firstLine="567"/>
        <w:jc w:val="both"/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</w:pPr>
    </w:p>
    <w:p w14:paraId="3203B655" w14:textId="2B8AD5B6" w:rsidR="006C62C9" w:rsidRDefault="006C62C9" w:rsidP="00843FE4">
      <w:pPr>
        <w:ind w:firstLine="567"/>
        <w:jc w:val="both"/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</w:pP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Відповідно до</w:t>
      </w:r>
      <w:r w:rsidR="004D24AC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положень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стат</w:t>
      </w:r>
      <w:r w:rsidR="004D24AC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ті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11</w:t>
      </w:r>
      <w:r w:rsidR="004D24AC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та 12</w:t>
      </w:r>
      <w:bookmarkStart w:id="1" w:name="_GoBack"/>
      <w:bookmarkEnd w:id="1"/>
      <w:r w:rsidR="004D24AC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Закону України «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Про критичну інфраструктуру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»</w:t>
      </w:r>
      <w:r w:rsidR="00C15152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п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ісля включення об’єкта до Реєстру об’єктів критичної інфраструктури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секторальні органи у сфері захисту критичної інфраструктури повідомляють про це оператора об’єкта критичної інфраструктури для забезпечення паспортизації та захисту об’єкта критичної інфраструктури відповідно до вимог цього Закону.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З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метою проведення аналізу можливих основних загроз та потенційних негативних наслідків для об’єктів критичної інфраструктури, запобігання та попередження виникнення таких загроз для критичної інфраструктури оператори об’єктів критичної інфраструктури готують і подають на погодження до відповідних секторальних органів у сфері захисту критичної інфраструктури, відповідного функціонального органу паспорт безпеки.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</w:p>
    <w:p w14:paraId="720B082A" w14:textId="32FDE470" w:rsidR="006C62C9" w:rsidRDefault="006C62C9" w:rsidP="006C62C9">
      <w:pPr>
        <w:ind w:firstLine="567"/>
        <w:jc w:val="both"/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</w:pP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В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имоги до розроблення оператором критичної інфраструктури паспорта безпеки на об’єкт критичної інфраструктури (далі</w:t>
      </w:r>
      <w:r w:rsidR="0073619A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– 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паспорт</w:t>
      </w:r>
      <w:r w:rsidR="0073619A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безпек</w:t>
      </w:r>
      <w:r w:rsidR="0073619A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и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)</w:t>
      </w:r>
      <w:r w:rsidR="0073619A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визначаються 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Поряд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ком 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розроблення та погодження паспорта безпеки на об’єкт критичної інфраструктури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, затвердженим постановою Кабінету Міністрів України від 0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4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.08.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2023 № 818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(далі </w:t>
      </w:r>
      <w:r w:rsidR="004D24AC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–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Порядок).</w:t>
      </w:r>
    </w:p>
    <w:p w14:paraId="41173456" w14:textId="29B7AECF" w:rsidR="006C62C9" w:rsidRPr="006C62C9" w:rsidRDefault="006C62C9" w:rsidP="006C62C9">
      <w:pPr>
        <w:ind w:firstLine="567"/>
        <w:jc w:val="both"/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</w:pP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Згідно</w:t>
      </w:r>
      <w:r w:rsidR="0073619A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з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пункт</w:t>
      </w:r>
      <w:r w:rsidR="0073619A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ом</w:t>
      </w: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3 Порядку, п</w:t>
      </w:r>
      <w:r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аспорт безпеки розробляється та затверджується оператором критичної інфраструктури на кожний об’єкт критичної інфраструктури.</w:t>
      </w:r>
    </w:p>
    <w:p w14:paraId="1E7878BE" w14:textId="477FC965" w:rsidR="001F4913" w:rsidRPr="0073619A" w:rsidRDefault="004D24AC" w:rsidP="0073619A">
      <w:pPr>
        <w:ind w:firstLine="567"/>
        <w:jc w:val="both"/>
        <w:rPr>
          <w:rStyle w:val="fontstyle01"/>
          <w:rFonts w:ascii="Times New Roman" w:hAnsi="Times New Roman"/>
          <w:bCs/>
          <w:color w:val="auto"/>
          <w:sz w:val="27"/>
          <w:szCs w:val="27"/>
          <w:shd w:val="clear" w:color="auto" w:fill="FFFFFF"/>
          <w:lang w:val="uk-UA"/>
        </w:rPr>
      </w:pP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Ураховуючи зазначене та з</w:t>
      </w:r>
      <w:r w:rsidR="004405AF" w:rsidRPr="00843FE4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метою </w:t>
      </w:r>
      <w:r w:rsidR="001F4913" w:rsidRPr="00843FE4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приведення Ліцензійних умов </w:t>
      </w:r>
      <w:r w:rsidR="001F4913" w:rsidRPr="00843FE4">
        <w:rPr>
          <w:bCs/>
          <w:sz w:val="27"/>
          <w:szCs w:val="27"/>
          <w:shd w:val="clear" w:color="auto" w:fill="FFFFFF"/>
          <w:lang w:val="uk-UA"/>
        </w:rPr>
        <w:t>провадження господарської діяльності з транспортування природного газу</w:t>
      </w:r>
      <w:r w:rsidR="001F4913" w:rsidRPr="00843FE4">
        <w:rPr>
          <w:sz w:val="27"/>
          <w:szCs w:val="27"/>
          <w:lang w:val="uk-UA"/>
        </w:rPr>
        <w:t xml:space="preserve">, </w:t>
      </w:r>
      <w:r w:rsidR="001F4913" w:rsidRPr="00843FE4">
        <w:rPr>
          <w:bCs/>
          <w:sz w:val="27"/>
          <w:szCs w:val="27"/>
          <w:shd w:val="clear" w:color="auto" w:fill="FFFFFF"/>
          <w:lang w:val="uk-UA"/>
        </w:rPr>
        <w:t>із зберігання (закачування, відбору) природного газу</w:t>
      </w:r>
      <w:r w:rsidR="001F4913" w:rsidRPr="00843FE4">
        <w:rPr>
          <w:sz w:val="27"/>
          <w:szCs w:val="27"/>
          <w:lang w:val="uk-UA"/>
        </w:rPr>
        <w:t xml:space="preserve">, </w:t>
      </w:r>
      <w:r w:rsidR="001F4913" w:rsidRPr="00843FE4">
        <w:rPr>
          <w:bCs/>
          <w:sz w:val="27"/>
          <w:szCs w:val="27"/>
          <w:shd w:val="clear" w:color="auto" w:fill="FFFFFF"/>
          <w:lang w:val="uk-UA"/>
        </w:rPr>
        <w:t>з розподілу природного газу</w:t>
      </w:r>
      <w:r w:rsidR="001F4913" w:rsidRPr="00843FE4">
        <w:rPr>
          <w:sz w:val="27"/>
          <w:szCs w:val="27"/>
          <w:lang w:val="uk-UA"/>
        </w:rPr>
        <w:t xml:space="preserve">, </w:t>
      </w:r>
      <w:r w:rsidR="001F4913" w:rsidRPr="00843FE4">
        <w:rPr>
          <w:bCs/>
          <w:sz w:val="27"/>
          <w:szCs w:val="27"/>
          <w:shd w:val="clear" w:color="auto" w:fill="FFFFFF"/>
          <w:lang w:val="uk-UA"/>
        </w:rPr>
        <w:t>з транспортування нафти, нафтопродуктів магістральним трубопроводом</w:t>
      </w:r>
      <w:r w:rsidR="001F4913" w:rsidRPr="00843FE4">
        <w:rPr>
          <w:sz w:val="27"/>
          <w:szCs w:val="27"/>
          <w:lang w:val="uk-UA"/>
        </w:rPr>
        <w:t xml:space="preserve">, </w:t>
      </w:r>
      <w:r w:rsidR="001F4913" w:rsidRPr="00843FE4">
        <w:rPr>
          <w:bCs/>
          <w:sz w:val="27"/>
          <w:szCs w:val="27"/>
          <w:shd w:val="clear" w:color="auto" w:fill="FFFFFF"/>
          <w:lang w:val="uk-UA"/>
        </w:rPr>
        <w:t>з</w:t>
      </w:r>
      <w:r w:rsidR="0073619A">
        <w:rPr>
          <w:bCs/>
          <w:sz w:val="27"/>
          <w:szCs w:val="27"/>
          <w:shd w:val="clear" w:color="auto" w:fill="FFFFFF"/>
          <w:lang w:val="uk-UA"/>
        </w:rPr>
        <w:t xml:space="preserve"> централізованого водопостачання та водовідведення, з</w:t>
      </w:r>
      <w:r w:rsidR="001F4913" w:rsidRPr="00843FE4">
        <w:rPr>
          <w:bCs/>
          <w:sz w:val="27"/>
          <w:szCs w:val="27"/>
          <w:shd w:val="clear" w:color="auto" w:fill="FFFFFF"/>
          <w:lang w:val="uk-UA"/>
        </w:rPr>
        <w:t xml:space="preserve"> виробництва теплової енергії</w:t>
      </w:r>
      <w:r w:rsidR="001F4913" w:rsidRPr="00843FE4">
        <w:rPr>
          <w:sz w:val="27"/>
          <w:szCs w:val="27"/>
          <w:lang w:val="uk-UA"/>
        </w:rPr>
        <w:t xml:space="preserve">, </w:t>
      </w:r>
      <w:r w:rsidR="001F4913" w:rsidRPr="00843FE4">
        <w:rPr>
          <w:bCs/>
          <w:sz w:val="27"/>
          <w:szCs w:val="27"/>
          <w:shd w:val="clear" w:color="auto" w:fill="FFFFFF"/>
          <w:lang w:val="uk-UA"/>
        </w:rPr>
        <w:t>з транспортування теплової енергії магістральними і місцевими (розподільчими) тепловими мережами</w:t>
      </w:r>
      <w:r w:rsidR="001F4913" w:rsidRPr="00843FE4">
        <w:rPr>
          <w:sz w:val="27"/>
          <w:szCs w:val="27"/>
          <w:lang w:val="uk-UA"/>
        </w:rPr>
        <w:t xml:space="preserve">, </w:t>
      </w:r>
      <w:r w:rsidR="001F4913" w:rsidRPr="00843FE4">
        <w:rPr>
          <w:bCs/>
          <w:sz w:val="27"/>
          <w:szCs w:val="27"/>
          <w:shd w:val="clear" w:color="auto" w:fill="FFFFFF"/>
          <w:lang w:val="uk-UA"/>
        </w:rPr>
        <w:t>з передачі електричної енергії</w:t>
      </w:r>
      <w:r w:rsidR="001F4913" w:rsidRPr="00843FE4">
        <w:rPr>
          <w:sz w:val="27"/>
          <w:szCs w:val="27"/>
          <w:lang w:val="uk-UA"/>
        </w:rPr>
        <w:t xml:space="preserve">, </w:t>
      </w:r>
      <w:r w:rsidR="00843FE4" w:rsidRPr="00843FE4">
        <w:rPr>
          <w:bCs/>
          <w:sz w:val="27"/>
          <w:szCs w:val="27"/>
          <w:shd w:val="clear" w:color="auto" w:fill="FFFFFF"/>
          <w:lang w:val="uk-UA"/>
        </w:rPr>
        <w:t>з виробництва електричної енергії</w:t>
      </w:r>
      <w:r w:rsidR="00843FE4" w:rsidRPr="00843FE4">
        <w:rPr>
          <w:sz w:val="27"/>
          <w:szCs w:val="27"/>
          <w:lang w:val="uk-UA"/>
        </w:rPr>
        <w:t xml:space="preserve">, </w:t>
      </w:r>
      <w:r w:rsidR="00843FE4" w:rsidRPr="00843FE4">
        <w:rPr>
          <w:bCs/>
          <w:sz w:val="27"/>
          <w:szCs w:val="27"/>
          <w:shd w:val="clear" w:color="auto" w:fill="FFFFFF"/>
          <w:lang w:val="uk-UA"/>
        </w:rPr>
        <w:t>з розподілу електричної енергії</w:t>
      </w:r>
      <w:r w:rsidR="00843FE4" w:rsidRPr="00843FE4">
        <w:rPr>
          <w:sz w:val="27"/>
          <w:szCs w:val="27"/>
          <w:lang w:val="uk-UA"/>
        </w:rPr>
        <w:t xml:space="preserve">, </w:t>
      </w:r>
      <w:r w:rsidR="001F4913" w:rsidRPr="00843FE4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у відповідність до вимог Закону </w:t>
      </w:r>
      <w:r w:rsid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та Порядку, розроблено проєкт постанови НКРЕКП «</w:t>
      </w:r>
      <w:r w:rsidR="006C62C9"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Про затвердження Змін до деяких Ліцензійних умов</w:t>
      </w:r>
      <w:r w:rsid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» (далі – Проєкт постанови), яким </w:t>
      </w:r>
      <w:r w:rsidR="001F4913" w:rsidRPr="00843FE4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пропонується </w:t>
      </w:r>
      <w:r w:rsid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доповнити </w:t>
      </w:r>
      <w:r w:rsidR="00C15152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зазначені ліцензійні умови </w:t>
      </w:r>
      <w:r w:rsidR="006C62C9"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вимог</w:t>
      </w:r>
      <w:r w:rsid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ою щодо </w:t>
      </w:r>
      <w:r w:rsidR="006C62C9"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затвердж</w:t>
      </w:r>
      <w:r w:rsid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ення</w:t>
      </w:r>
      <w:r w:rsidR="006C62C9"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паспорт</w:t>
      </w:r>
      <w:r w:rsid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ів</w:t>
      </w:r>
      <w:r w:rsidR="006C62C9" w:rsidRPr="006C62C9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безпеки на об’єкти критичної інфраструктури відповідно до вимог Порядку</w:t>
      </w:r>
      <w:r w:rsidR="001F4913" w:rsidRPr="00843FE4">
        <w:rPr>
          <w:sz w:val="27"/>
          <w:szCs w:val="27"/>
          <w:shd w:val="clear" w:color="auto" w:fill="FFFFFF"/>
          <w:lang w:val="uk-UA"/>
        </w:rPr>
        <w:t>.</w:t>
      </w:r>
    </w:p>
    <w:p w14:paraId="76A4DED8" w14:textId="31D1B974" w:rsidR="00D37B36" w:rsidRPr="00843FE4" w:rsidRDefault="00D37B36" w:rsidP="007031B0">
      <w:pPr>
        <w:ind w:firstLine="567"/>
        <w:jc w:val="both"/>
        <w:rPr>
          <w:sz w:val="27"/>
          <w:szCs w:val="27"/>
          <w:lang w:val="uk-UA"/>
        </w:rPr>
      </w:pPr>
      <w:r w:rsidRPr="00843FE4">
        <w:rPr>
          <w:sz w:val="27"/>
          <w:szCs w:val="27"/>
          <w:lang w:val="uk-UA"/>
        </w:rPr>
        <w:t xml:space="preserve">Оскільки проєкт Постанови має ознаки регуляторного </w:t>
      </w:r>
      <w:proofErr w:type="spellStart"/>
      <w:r w:rsidRPr="00843FE4">
        <w:rPr>
          <w:sz w:val="27"/>
          <w:szCs w:val="27"/>
          <w:lang w:val="uk-UA"/>
        </w:rPr>
        <w:t>акта</w:t>
      </w:r>
      <w:proofErr w:type="spellEnd"/>
      <w:r w:rsidR="00C15152">
        <w:rPr>
          <w:sz w:val="27"/>
          <w:szCs w:val="27"/>
          <w:lang w:val="uk-UA"/>
        </w:rPr>
        <w:t>,</w:t>
      </w:r>
      <w:r w:rsidRPr="00843FE4">
        <w:rPr>
          <w:sz w:val="27"/>
          <w:szCs w:val="27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 w:rsidRPr="00843FE4">
        <w:rPr>
          <w:sz w:val="27"/>
          <w:szCs w:val="27"/>
          <w:lang w:val="uk-UA"/>
        </w:rPr>
        <w:t>,</w:t>
      </w:r>
      <w:r w:rsidRPr="00843FE4">
        <w:rPr>
          <w:sz w:val="27"/>
          <w:szCs w:val="27"/>
          <w:lang w:val="uk-UA"/>
        </w:rPr>
        <w:t xml:space="preserve">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843FE4" w:rsidRDefault="00D37B36" w:rsidP="007031B0">
      <w:pPr>
        <w:widowControl w:val="0"/>
        <w:jc w:val="both"/>
        <w:rPr>
          <w:sz w:val="27"/>
          <w:szCs w:val="27"/>
          <w:lang w:val="uk-UA"/>
        </w:rPr>
      </w:pPr>
    </w:p>
    <w:p w14:paraId="376F91EC" w14:textId="41B09886" w:rsidR="008753C4" w:rsidRPr="00843FE4" w:rsidRDefault="00D37B36" w:rsidP="007031B0">
      <w:pPr>
        <w:ind w:firstLine="539"/>
        <w:jc w:val="both"/>
        <w:rPr>
          <w:b/>
          <w:sz w:val="27"/>
          <w:szCs w:val="27"/>
          <w:lang w:val="uk-UA"/>
        </w:rPr>
      </w:pPr>
      <w:r w:rsidRPr="00843FE4">
        <w:rPr>
          <w:b/>
          <w:sz w:val="27"/>
          <w:szCs w:val="27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843FE4">
        <w:rPr>
          <w:b/>
          <w:sz w:val="27"/>
          <w:szCs w:val="27"/>
          <w:lang w:val="uk-UA"/>
        </w:rPr>
        <w:t>:</w:t>
      </w:r>
    </w:p>
    <w:p w14:paraId="2ED81EE1" w14:textId="77777777" w:rsidR="00654FBB" w:rsidRPr="00843FE4" w:rsidRDefault="00654FBB" w:rsidP="007031B0">
      <w:pPr>
        <w:ind w:firstLine="539"/>
        <w:jc w:val="both"/>
        <w:rPr>
          <w:b/>
          <w:sz w:val="27"/>
          <w:szCs w:val="27"/>
          <w:lang w:val="uk-UA"/>
        </w:rPr>
      </w:pPr>
    </w:p>
    <w:p w14:paraId="4E3DE09A" w14:textId="586D915D" w:rsidR="008753C4" w:rsidRDefault="00D37B36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843FE4">
        <w:rPr>
          <w:b/>
          <w:bCs/>
          <w:sz w:val="27"/>
          <w:szCs w:val="27"/>
          <w:lang w:val="uk-UA"/>
        </w:rPr>
        <w:t>1.  Схвалити  проєкт постанови НКРЕКП «</w:t>
      </w:r>
      <w:r w:rsidR="00993989" w:rsidRPr="00843FE4">
        <w:rPr>
          <w:b/>
          <w:sz w:val="27"/>
          <w:szCs w:val="27"/>
          <w:lang w:val="uk-UA"/>
        </w:rPr>
        <w:t>Про затвердження Змін до деяких Ліцензійних умов</w:t>
      </w:r>
      <w:r w:rsidRPr="00843FE4">
        <w:rPr>
          <w:b/>
          <w:bCs/>
          <w:sz w:val="27"/>
          <w:szCs w:val="27"/>
          <w:lang w:val="uk-UA"/>
        </w:rPr>
        <w:t>».</w:t>
      </w:r>
    </w:p>
    <w:p w14:paraId="03CEAA79" w14:textId="77777777" w:rsidR="00C15152" w:rsidRPr="00843FE4" w:rsidRDefault="00C15152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</w:p>
    <w:p w14:paraId="7242AB0D" w14:textId="0AF1ED80" w:rsidR="0036459A" w:rsidRPr="00843FE4" w:rsidRDefault="00D37B36" w:rsidP="00843FE4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843FE4">
        <w:rPr>
          <w:b/>
          <w:bCs/>
          <w:sz w:val="27"/>
          <w:szCs w:val="27"/>
          <w:lang w:val="uk-UA"/>
        </w:rPr>
        <w:t>2.  Розмістити проєкт постанови НКРЕКП «</w:t>
      </w:r>
      <w:r w:rsidR="00993989" w:rsidRPr="00843FE4">
        <w:rPr>
          <w:b/>
          <w:sz w:val="27"/>
          <w:szCs w:val="27"/>
          <w:lang w:val="uk-UA"/>
        </w:rPr>
        <w:t>Про затвердження Змін до деяких Ліцензійних умов</w:t>
      </w:r>
      <w:r w:rsidR="0034357C" w:rsidRPr="00843FE4">
        <w:rPr>
          <w:b/>
          <w:bCs/>
          <w:sz w:val="27"/>
          <w:szCs w:val="27"/>
          <w:lang w:val="uk-UA"/>
        </w:rPr>
        <w:t>»</w:t>
      </w:r>
      <w:r w:rsidR="00D26974" w:rsidRPr="00843FE4">
        <w:rPr>
          <w:b/>
          <w:bCs/>
          <w:sz w:val="27"/>
          <w:szCs w:val="27"/>
          <w:lang w:val="uk-UA"/>
        </w:rPr>
        <w:t xml:space="preserve"> на офіційному вебсайті НКРЕКП для отримання зауважень та пропозицій</w:t>
      </w:r>
      <w:r w:rsidR="0034357C" w:rsidRPr="00843FE4">
        <w:rPr>
          <w:b/>
          <w:bCs/>
          <w:sz w:val="27"/>
          <w:szCs w:val="27"/>
          <w:lang w:val="uk-UA"/>
        </w:rPr>
        <w:t>.</w:t>
      </w:r>
      <w:r w:rsidR="00843FE4">
        <w:rPr>
          <w:b/>
          <w:bCs/>
          <w:sz w:val="27"/>
          <w:szCs w:val="27"/>
          <w:lang w:val="uk-UA"/>
        </w:rPr>
        <w:t xml:space="preserve"> </w:t>
      </w:r>
    </w:p>
    <w:sectPr w:rsidR="0036459A" w:rsidRPr="00843FE4" w:rsidSect="00654FBB">
      <w:pgSz w:w="11906" w:h="16838"/>
      <w:pgMar w:top="850" w:right="850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509EF"/>
    <w:rsid w:val="00051924"/>
    <w:rsid w:val="001F4913"/>
    <w:rsid w:val="00341FD9"/>
    <w:rsid w:val="0034357C"/>
    <w:rsid w:val="0036459A"/>
    <w:rsid w:val="003B67F2"/>
    <w:rsid w:val="003E4B42"/>
    <w:rsid w:val="004405AF"/>
    <w:rsid w:val="00462D2D"/>
    <w:rsid w:val="0048368B"/>
    <w:rsid w:val="004D24AC"/>
    <w:rsid w:val="00511AE1"/>
    <w:rsid w:val="00654FBB"/>
    <w:rsid w:val="006C62C9"/>
    <w:rsid w:val="007031B0"/>
    <w:rsid w:val="0072206A"/>
    <w:rsid w:val="0073619A"/>
    <w:rsid w:val="007A7232"/>
    <w:rsid w:val="007E239E"/>
    <w:rsid w:val="00833E79"/>
    <w:rsid w:val="0083716F"/>
    <w:rsid w:val="00843FE4"/>
    <w:rsid w:val="008753C4"/>
    <w:rsid w:val="00913531"/>
    <w:rsid w:val="00993989"/>
    <w:rsid w:val="009A1EB2"/>
    <w:rsid w:val="009B605A"/>
    <w:rsid w:val="009C4D7E"/>
    <w:rsid w:val="00A51C02"/>
    <w:rsid w:val="00A9266C"/>
    <w:rsid w:val="00AA371F"/>
    <w:rsid w:val="00BA0983"/>
    <w:rsid w:val="00BB2292"/>
    <w:rsid w:val="00BB768F"/>
    <w:rsid w:val="00C15152"/>
    <w:rsid w:val="00D07BCC"/>
    <w:rsid w:val="00D26974"/>
    <w:rsid w:val="00D3593B"/>
    <w:rsid w:val="00D37B36"/>
    <w:rsid w:val="00D77158"/>
    <w:rsid w:val="00D8086C"/>
    <w:rsid w:val="00DC6F89"/>
    <w:rsid w:val="00DD20C0"/>
    <w:rsid w:val="00FA4F0B"/>
    <w:rsid w:val="00FD6B6A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1F4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79ADA-E24B-48F4-ADDE-31C89A7D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cp:lastPrinted>2024-08-14T06:42:00Z</cp:lastPrinted>
  <dcterms:created xsi:type="dcterms:W3CDTF">2024-08-14T11:31:00Z</dcterms:created>
  <dcterms:modified xsi:type="dcterms:W3CDTF">2024-08-14T11:39:00Z</dcterms:modified>
</cp:coreProperties>
</file>