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42F" w:rsidRPr="00C532A7" w:rsidRDefault="00B3442F" w:rsidP="00C532A7">
      <w:pPr>
        <w:pStyle w:val="Normal1"/>
        <w:spacing w:after="0" w:line="216" w:lineRule="auto"/>
        <w:jc w:val="center"/>
        <w:rPr>
          <w:rFonts w:ascii="Times New Roman" w:eastAsia="Times New Roman" w:hAnsi="Times New Roman" w:cs="Times New Roman"/>
          <w:i/>
          <w:sz w:val="28"/>
          <w:szCs w:val="28"/>
        </w:rPr>
      </w:pPr>
      <w:r w:rsidRPr="00C532A7">
        <w:rPr>
          <w:rFonts w:ascii="Times New Roman" w:eastAsia="Times New Roman" w:hAnsi="Times New Roman" w:cs="Times New Roman"/>
          <w:b/>
          <w:sz w:val="28"/>
          <w:szCs w:val="28"/>
        </w:rPr>
        <w:t>Обґрунтування</w:t>
      </w:r>
      <w:r w:rsidRPr="00C532A7">
        <w:rPr>
          <w:rFonts w:ascii="Times New Roman" w:eastAsia="Times New Roman" w:hAnsi="Times New Roman" w:cs="Times New Roman"/>
          <w:b/>
          <w:sz w:val="28"/>
          <w:szCs w:val="28"/>
        </w:rPr>
        <w:br/>
        <w:t xml:space="preserve">до питання про схвалення </w:t>
      </w:r>
      <w:proofErr w:type="spellStart"/>
      <w:r w:rsidRPr="00C532A7">
        <w:rPr>
          <w:rFonts w:ascii="Times New Roman" w:eastAsia="Times New Roman" w:hAnsi="Times New Roman" w:cs="Times New Roman"/>
          <w:b/>
          <w:sz w:val="28"/>
          <w:szCs w:val="28"/>
        </w:rPr>
        <w:t>проєкту</w:t>
      </w:r>
      <w:proofErr w:type="spellEnd"/>
      <w:r w:rsidRPr="00C532A7">
        <w:rPr>
          <w:rFonts w:ascii="Times New Roman" w:eastAsia="Times New Roman" w:hAnsi="Times New Roman" w:cs="Times New Roman"/>
          <w:b/>
          <w:sz w:val="28"/>
          <w:szCs w:val="28"/>
        </w:rPr>
        <w:t xml:space="preserve"> постанови НКРЕКП «Про </w:t>
      </w:r>
      <w:r w:rsidR="00E21AE8" w:rsidRPr="00C532A7">
        <w:rPr>
          <w:rFonts w:ascii="Times New Roman" w:eastAsia="Times New Roman" w:hAnsi="Times New Roman" w:cs="Times New Roman"/>
          <w:b/>
          <w:sz w:val="28"/>
          <w:szCs w:val="28"/>
        </w:rPr>
        <w:t>затвердження Змін</w:t>
      </w:r>
      <w:r w:rsidRPr="00C532A7">
        <w:rPr>
          <w:rFonts w:ascii="Times New Roman" w:eastAsia="Times New Roman" w:hAnsi="Times New Roman" w:cs="Times New Roman"/>
          <w:b/>
          <w:sz w:val="28"/>
          <w:szCs w:val="28"/>
        </w:rPr>
        <w:t xml:space="preserve"> до деяких постанов НКРЕКП»</w:t>
      </w:r>
      <w:r w:rsidRPr="00C532A7">
        <w:rPr>
          <w:rFonts w:ascii="Times New Roman" w:eastAsia="Times New Roman" w:hAnsi="Times New Roman" w:cs="Times New Roman"/>
          <w:b/>
          <w:sz w:val="28"/>
          <w:szCs w:val="28"/>
        </w:rPr>
        <w:br/>
      </w:r>
      <w:r w:rsidRPr="00C532A7">
        <w:rPr>
          <w:rFonts w:ascii="Times New Roman" w:eastAsia="Times New Roman" w:hAnsi="Times New Roman" w:cs="Times New Roman"/>
          <w:i/>
          <w:sz w:val="28"/>
          <w:szCs w:val="28"/>
        </w:rPr>
        <w:t>(внесення змін до Ко</w:t>
      </w:r>
      <w:r w:rsidR="005A044D" w:rsidRPr="00C532A7">
        <w:rPr>
          <w:rFonts w:ascii="Times New Roman" w:eastAsia="Times New Roman" w:hAnsi="Times New Roman" w:cs="Times New Roman"/>
          <w:i/>
          <w:sz w:val="28"/>
          <w:szCs w:val="28"/>
        </w:rPr>
        <w:t>дексу газотранспортної системи та</w:t>
      </w:r>
      <w:r w:rsidRPr="00C532A7">
        <w:rPr>
          <w:rFonts w:ascii="Times New Roman" w:eastAsia="Times New Roman" w:hAnsi="Times New Roman" w:cs="Times New Roman"/>
          <w:i/>
          <w:sz w:val="28"/>
          <w:szCs w:val="28"/>
        </w:rPr>
        <w:br/>
      </w:r>
      <w:r w:rsidR="005A4021" w:rsidRPr="00C532A7">
        <w:rPr>
          <w:rFonts w:ascii="Times New Roman" w:eastAsia="Times New Roman" w:hAnsi="Times New Roman" w:cs="Times New Roman"/>
          <w:i/>
          <w:sz w:val="28"/>
          <w:szCs w:val="28"/>
        </w:rPr>
        <w:t>Типового договору транспортування природного газу</w:t>
      </w:r>
      <w:r w:rsidRPr="00C532A7">
        <w:rPr>
          <w:rFonts w:ascii="Times New Roman" w:eastAsia="Times New Roman" w:hAnsi="Times New Roman" w:cs="Times New Roman"/>
          <w:i/>
          <w:sz w:val="28"/>
          <w:szCs w:val="28"/>
        </w:rPr>
        <w:t>)</w:t>
      </w:r>
    </w:p>
    <w:p w:rsidR="005A4021" w:rsidRPr="00C532A7" w:rsidRDefault="005A4021" w:rsidP="00C532A7">
      <w:pPr>
        <w:pStyle w:val="Normal1"/>
        <w:spacing w:after="0" w:line="216" w:lineRule="auto"/>
        <w:ind w:firstLine="709"/>
        <w:jc w:val="both"/>
        <w:rPr>
          <w:rFonts w:ascii="Times New Roman" w:eastAsia="Times New Roman" w:hAnsi="Times New Roman" w:cs="Times New Roman"/>
          <w:sz w:val="28"/>
          <w:szCs w:val="28"/>
        </w:rPr>
      </w:pPr>
    </w:p>
    <w:p w:rsidR="005A4021" w:rsidRPr="00C532A7" w:rsidRDefault="005A4021"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Статтею 4 Закону України «Про ринок природного газу»</w:t>
      </w:r>
      <w:r w:rsidR="004B087B" w:rsidRPr="00C532A7">
        <w:rPr>
          <w:rFonts w:ascii="Times New Roman" w:eastAsia="Times New Roman" w:hAnsi="Times New Roman" w:cs="Times New Roman"/>
          <w:sz w:val="28"/>
          <w:szCs w:val="28"/>
        </w:rPr>
        <w:t xml:space="preserve"> (далі – Закон)</w:t>
      </w:r>
      <w:r w:rsidRPr="00C532A7">
        <w:rPr>
          <w:rFonts w:ascii="Times New Roman" w:eastAsia="Times New Roman" w:hAnsi="Times New Roman" w:cs="Times New Roman"/>
          <w:sz w:val="28"/>
          <w:szCs w:val="28"/>
        </w:rPr>
        <w:t xml:space="preserve">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sidR="00ED36DD" w:rsidRPr="00C532A7">
        <w:rPr>
          <w:rFonts w:ascii="Times New Roman" w:eastAsia="Times New Roman" w:hAnsi="Times New Roman" w:cs="Times New Roman"/>
          <w:sz w:val="28"/>
          <w:szCs w:val="28"/>
        </w:rPr>
        <w:t>, та затвердження правил балансування як частини кодексу відповідної газотранспортної системи (у тому числі методології визначення платежів, пов’язаних із балансуванням), що мають бути справедливими, недискримінаційними, обумовленими об’єктивними чинниками та такими, що створюють економічні стимули для балансування обсягів закачування і відбору природного газу самими замовниками</w:t>
      </w:r>
      <w:r w:rsidRPr="00C532A7">
        <w:rPr>
          <w:rFonts w:ascii="Times New Roman" w:eastAsia="Times New Roman" w:hAnsi="Times New Roman" w:cs="Times New Roman"/>
          <w:sz w:val="28"/>
          <w:szCs w:val="28"/>
        </w:rPr>
        <w:t>.</w:t>
      </w:r>
    </w:p>
    <w:p w:rsidR="005A4021" w:rsidRPr="00C532A7" w:rsidRDefault="005A4021"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Так, порядок створення та надання замовниками послуг транспортування фінансового забезпечення Оператору ГТС встановлений главою 2 розділу VIII Кодексу газотранспортної системи, затвердженого постановою НКРЕКП від 30.09.2015 № 2493</w:t>
      </w:r>
      <w:r w:rsidR="00C358EE" w:rsidRPr="00C532A7">
        <w:rPr>
          <w:rFonts w:ascii="Times New Roman" w:eastAsia="Times New Roman" w:hAnsi="Times New Roman" w:cs="Times New Roman"/>
          <w:sz w:val="28"/>
          <w:szCs w:val="28"/>
        </w:rPr>
        <w:t xml:space="preserve"> (далі – Кодекс ГТС)</w:t>
      </w:r>
      <w:r w:rsidRPr="00C532A7">
        <w:rPr>
          <w:rFonts w:ascii="Times New Roman" w:eastAsia="Times New Roman" w:hAnsi="Times New Roman" w:cs="Times New Roman"/>
          <w:sz w:val="28"/>
          <w:szCs w:val="28"/>
        </w:rPr>
        <w:t>.</w:t>
      </w:r>
    </w:p>
    <w:p w:rsidR="00C358EE" w:rsidRPr="00C532A7" w:rsidRDefault="00C358EE"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Слід зазначити, що відповідно до положень пункту 3 глави 2 розділу VIIІ Кодексу ГТС,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bookmarkStart w:id="0" w:name="_GoBack"/>
      <w:bookmarkEnd w:id="0"/>
    </w:p>
    <w:p w:rsidR="00C358EE" w:rsidRPr="00C532A7" w:rsidRDefault="00C358EE" w:rsidP="00C532A7">
      <w:pPr>
        <w:pStyle w:val="Normal1"/>
        <w:spacing w:after="0" w:line="216" w:lineRule="auto"/>
        <w:ind w:firstLine="709"/>
        <w:jc w:val="both"/>
        <w:rPr>
          <w:rFonts w:ascii="Times New Roman" w:eastAsia="Times New Roman" w:hAnsi="Times New Roman" w:cs="Times New Roman"/>
          <w:sz w:val="28"/>
          <w:szCs w:val="28"/>
        </w:rPr>
      </w:pPr>
      <w:bookmarkStart w:id="1" w:name="n2479"/>
      <w:bookmarkEnd w:id="1"/>
      <w:r w:rsidRPr="00C532A7">
        <w:rPr>
          <w:rFonts w:ascii="Times New Roman" w:eastAsia="Times New Roman" w:hAnsi="Times New Roman" w:cs="Times New Roman"/>
          <w:sz w:val="28"/>
          <w:szCs w:val="28"/>
        </w:rPr>
        <w:t>банківської гарантії;</w:t>
      </w:r>
    </w:p>
    <w:p w:rsidR="00C358EE" w:rsidRPr="00C532A7" w:rsidRDefault="00C358EE" w:rsidP="00C532A7">
      <w:pPr>
        <w:pStyle w:val="Normal1"/>
        <w:spacing w:after="0" w:line="216" w:lineRule="auto"/>
        <w:ind w:firstLine="709"/>
        <w:jc w:val="both"/>
        <w:rPr>
          <w:rFonts w:ascii="Times New Roman" w:eastAsia="Times New Roman" w:hAnsi="Times New Roman" w:cs="Times New Roman"/>
          <w:sz w:val="28"/>
          <w:szCs w:val="28"/>
        </w:rPr>
      </w:pPr>
      <w:bookmarkStart w:id="2" w:name="n2480"/>
      <w:bookmarkEnd w:id="2"/>
      <w:r w:rsidRPr="00C532A7">
        <w:rPr>
          <w:rFonts w:ascii="Times New Roman" w:eastAsia="Times New Roman" w:hAnsi="Times New Roman" w:cs="Times New Roman"/>
          <w:sz w:val="28"/>
          <w:szCs w:val="28"/>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C358EE" w:rsidRPr="00C532A7" w:rsidRDefault="00C358EE"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 xml:space="preserve">Таким чином, основною метою створення фінансового забезпечення та надання його Оператору ГТС є гарантування виконання </w:t>
      </w:r>
      <w:r w:rsidR="006F5C5A" w:rsidRPr="00C532A7">
        <w:rPr>
          <w:rFonts w:ascii="Times New Roman" w:eastAsia="Times New Roman" w:hAnsi="Times New Roman" w:cs="Times New Roman"/>
          <w:sz w:val="28"/>
          <w:szCs w:val="28"/>
        </w:rPr>
        <w:t xml:space="preserve">замовником послуг транспортування своїх </w:t>
      </w:r>
      <w:r w:rsidRPr="00C532A7">
        <w:rPr>
          <w:rFonts w:ascii="Times New Roman" w:eastAsia="Times New Roman" w:hAnsi="Times New Roman" w:cs="Times New Roman"/>
          <w:sz w:val="28"/>
          <w:szCs w:val="28"/>
        </w:rPr>
        <w:t xml:space="preserve">зобов’язань щодо оплати послуг оператора газотранспортної системи за договором транспортування природного газу </w:t>
      </w:r>
      <w:r w:rsidR="002F22F2" w:rsidRPr="00C532A7">
        <w:rPr>
          <w:rFonts w:ascii="Times New Roman" w:eastAsia="Times New Roman" w:hAnsi="Times New Roman" w:cs="Times New Roman"/>
          <w:sz w:val="28"/>
          <w:szCs w:val="28"/>
        </w:rPr>
        <w:t>в частині</w:t>
      </w:r>
      <w:r w:rsidRPr="00C532A7">
        <w:rPr>
          <w:rFonts w:ascii="Times New Roman" w:eastAsia="Times New Roman" w:hAnsi="Times New Roman" w:cs="Times New Roman"/>
          <w:sz w:val="28"/>
          <w:szCs w:val="28"/>
        </w:rPr>
        <w:t xml:space="preserve"> добових негативних небалансів.</w:t>
      </w:r>
    </w:p>
    <w:p w:rsidR="005A4021" w:rsidRPr="00C532A7" w:rsidRDefault="006F5C5A"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Слід також зазначити</w:t>
      </w:r>
      <w:r w:rsidR="00741990" w:rsidRPr="00C532A7">
        <w:rPr>
          <w:rFonts w:ascii="Times New Roman" w:eastAsia="Times New Roman" w:hAnsi="Times New Roman" w:cs="Times New Roman"/>
          <w:sz w:val="28"/>
          <w:szCs w:val="28"/>
        </w:rPr>
        <w:t>,</w:t>
      </w:r>
      <w:r w:rsidRPr="00C532A7">
        <w:rPr>
          <w:rFonts w:ascii="Times New Roman" w:eastAsia="Times New Roman" w:hAnsi="Times New Roman" w:cs="Times New Roman"/>
          <w:sz w:val="28"/>
          <w:szCs w:val="28"/>
        </w:rPr>
        <w:t xml:space="preserve"> що</w:t>
      </w:r>
      <w:r w:rsidR="00741990" w:rsidRPr="00C532A7">
        <w:rPr>
          <w:rFonts w:ascii="Times New Roman" w:eastAsia="Times New Roman" w:hAnsi="Times New Roman" w:cs="Times New Roman"/>
          <w:sz w:val="28"/>
          <w:szCs w:val="28"/>
        </w:rPr>
        <w:t xml:space="preserve"> відповідно до пункту 1 глави 1 розділу XIV Кодексу ГТС, замовники послуг транспортування відповідають за збалансованість своїх портфоліо балансування протягом періоду балансування для мінімізації потреб оператора газотранспортної системи у вчиненні дій із врегулювання небалансів, передбачених цим Кодексом.</w:t>
      </w:r>
    </w:p>
    <w:p w:rsidR="003944BF" w:rsidRPr="00C532A7" w:rsidRDefault="006F5C5A" w:rsidP="00C532A7">
      <w:pPr>
        <w:pStyle w:val="Normal1"/>
        <w:spacing w:after="0" w:line="216" w:lineRule="auto"/>
        <w:ind w:firstLine="709"/>
        <w:jc w:val="both"/>
        <w:rPr>
          <w:rFonts w:ascii="Times New Roman" w:hAnsi="Times New Roman" w:cs="Times New Roman"/>
          <w:sz w:val="28"/>
          <w:szCs w:val="28"/>
        </w:rPr>
      </w:pPr>
      <w:r w:rsidRPr="00C532A7">
        <w:rPr>
          <w:rFonts w:ascii="Times New Roman" w:hAnsi="Times New Roman" w:cs="Times New Roman"/>
          <w:sz w:val="28"/>
          <w:szCs w:val="28"/>
        </w:rPr>
        <w:t>При цьому,</w:t>
      </w:r>
      <w:r w:rsidR="0077779A" w:rsidRPr="00C532A7">
        <w:rPr>
          <w:rFonts w:ascii="Times New Roman" w:hAnsi="Times New Roman" w:cs="Times New Roman"/>
          <w:sz w:val="28"/>
          <w:szCs w:val="28"/>
        </w:rPr>
        <w:t xml:space="preserve"> положеннями діючих нормативно-правових актів, зокрема Кодексу ГТС, передбачено механізми, які дозволяють замовникам послуг транспортування протягом газової доби самостійно збалансовувати власні обсяги подач/відборів природного газу до/з газотранспортної системи з метою уникнення позитивних/негативних небалансів </w:t>
      </w:r>
      <w:r w:rsidR="00753F5B" w:rsidRPr="00C532A7">
        <w:rPr>
          <w:rFonts w:ascii="Times New Roman" w:hAnsi="Times New Roman" w:cs="Times New Roman"/>
          <w:sz w:val="28"/>
          <w:szCs w:val="28"/>
        </w:rPr>
        <w:t>у</w:t>
      </w:r>
      <w:r w:rsidR="0077779A" w:rsidRPr="00C532A7">
        <w:rPr>
          <w:rFonts w:ascii="Times New Roman" w:hAnsi="Times New Roman" w:cs="Times New Roman"/>
          <w:sz w:val="28"/>
          <w:szCs w:val="28"/>
        </w:rPr>
        <w:t xml:space="preserve"> газов</w:t>
      </w:r>
      <w:r w:rsidR="00753F5B" w:rsidRPr="00C532A7">
        <w:rPr>
          <w:rFonts w:ascii="Times New Roman" w:hAnsi="Times New Roman" w:cs="Times New Roman"/>
          <w:sz w:val="28"/>
          <w:szCs w:val="28"/>
        </w:rPr>
        <w:t>ій</w:t>
      </w:r>
      <w:r w:rsidR="0077779A" w:rsidRPr="00C532A7">
        <w:rPr>
          <w:rFonts w:ascii="Times New Roman" w:hAnsi="Times New Roman" w:cs="Times New Roman"/>
          <w:sz w:val="28"/>
          <w:szCs w:val="28"/>
        </w:rPr>
        <w:t xml:space="preserve"> доб</w:t>
      </w:r>
      <w:r w:rsidR="00753F5B" w:rsidRPr="00C532A7">
        <w:rPr>
          <w:rFonts w:ascii="Times New Roman" w:hAnsi="Times New Roman" w:cs="Times New Roman"/>
          <w:sz w:val="28"/>
          <w:szCs w:val="28"/>
        </w:rPr>
        <w:t>і</w:t>
      </w:r>
      <w:r w:rsidR="0077779A" w:rsidRPr="00C532A7">
        <w:rPr>
          <w:rFonts w:ascii="Times New Roman" w:hAnsi="Times New Roman" w:cs="Times New Roman"/>
          <w:sz w:val="28"/>
          <w:szCs w:val="28"/>
        </w:rPr>
        <w:t>.</w:t>
      </w:r>
    </w:p>
    <w:p w:rsidR="00753F5B" w:rsidRPr="00C532A7" w:rsidRDefault="00B77B28" w:rsidP="00C532A7">
      <w:pPr>
        <w:pStyle w:val="Normal1"/>
        <w:spacing w:after="0" w:line="216" w:lineRule="auto"/>
        <w:ind w:firstLine="709"/>
        <w:jc w:val="both"/>
        <w:rPr>
          <w:rFonts w:ascii="Times New Roman" w:hAnsi="Times New Roman" w:cs="Times New Roman"/>
          <w:sz w:val="28"/>
          <w:szCs w:val="28"/>
        </w:rPr>
      </w:pPr>
      <w:r w:rsidRPr="00C532A7">
        <w:rPr>
          <w:rFonts w:ascii="Times New Roman" w:hAnsi="Times New Roman" w:cs="Times New Roman"/>
          <w:sz w:val="28"/>
          <w:szCs w:val="28"/>
        </w:rPr>
        <w:t xml:space="preserve">Разом з тим, </w:t>
      </w:r>
      <w:r w:rsidR="00753F5B" w:rsidRPr="00C532A7">
        <w:rPr>
          <w:rFonts w:ascii="Times New Roman" w:hAnsi="Times New Roman" w:cs="Times New Roman"/>
          <w:sz w:val="28"/>
          <w:szCs w:val="28"/>
        </w:rPr>
        <w:t xml:space="preserve">якщо замовники послуг своєчасно не врегулювали негативні небаланси в газотранспортній системі у поточному газовому місяці, обов’язок щодо їх оплати на користь оператора газотранспортної системи виникає 20 числа місяця, </w:t>
      </w:r>
      <w:r w:rsidR="00753F5B" w:rsidRPr="00C532A7">
        <w:rPr>
          <w:rFonts w:ascii="Times New Roman" w:hAnsi="Times New Roman" w:cs="Times New Roman"/>
          <w:sz w:val="28"/>
          <w:szCs w:val="28"/>
          <w:lang w:eastAsia="en-US"/>
        </w:rPr>
        <w:t>наступного за звітним.</w:t>
      </w:r>
    </w:p>
    <w:p w:rsidR="00881F78" w:rsidRPr="00C532A7" w:rsidRDefault="00753F5B"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Слід зазначити</w:t>
      </w:r>
      <w:r w:rsidR="00652452" w:rsidRPr="00C532A7">
        <w:rPr>
          <w:rFonts w:ascii="Times New Roman" w:eastAsia="Times New Roman" w:hAnsi="Times New Roman" w:cs="Times New Roman"/>
          <w:sz w:val="28"/>
          <w:szCs w:val="28"/>
        </w:rPr>
        <w:t>,</w:t>
      </w:r>
      <w:r w:rsidRPr="00C532A7">
        <w:rPr>
          <w:rFonts w:ascii="Times New Roman" w:eastAsia="Times New Roman" w:hAnsi="Times New Roman" w:cs="Times New Roman"/>
          <w:sz w:val="28"/>
          <w:szCs w:val="28"/>
        </w:rPr>
        <w:t xml:space="preserve"> що</w:t>
      </w:r>
      <w:r w:rsidR="0077779A" w:rsidRPr="00C532A7">
        <w:rPr>
          <w:rFonts w:ascii="Times New Roman" w:eastAsia="Times New Roman" w:hAnsi="Times New Roman" w:cs="Times New Roman"/>
          <w:sz w:val="28"/>
          <w:szCs w:val="28"/>
        </w:rPr>
        <w:t xml:space="preserve"> </w:t>
      </w:r>
      <w:r w:rsidR="00881F78" w:rsidRPr="00C532A7">
        <w:rPr>
          <w:rFonts w:ascii="Times New Roman" w:eastAsia="Times New Roman" w:hAnsi="Times New Roman" w:cs="Times New Roman"/>
          <w:sz w:val="28"/>
          <w:szCs w:val="28"/>
        </w:rPr>
        <w:t xml:space="preserve">Оператор газотранспортної системи на постійній основі здійснює балансуючі дії, зокрема для підтримання тиску в газотранспортній системі з метою виконання вимог цілісності газотранспортної системи та вимог щодо експлуатації газотранспортної системи. З метою здійснення балансуючих дій </w:t>
      </w:r>
      <w:r w:rsidR="00881F78" w:rsidRPr="00C532A7">
        <w:rPr>
          <w:rFonts w:ascii="Times New Roman" w:eastAsia="Times New Roman" w:hAnsi="Times New Roman" w:cs="Times New Roman"/>
          <w:sz w:val="28"/>
          <w:szCs w:val="28"/>
        </w:rPr>
        <w:lastRenderedPageBreak/>
        <w:t>оператор газотранспортної системи може в якості контрагента проводити  операції на торгових платформах.</w:t>
      </w:r>
    </w:p>
    <w:p w:rsidR="00881F78" w:rsidRPr="00C532A7" w:rsidRDefault="00F67A22"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 xml:space="preserve">Таким чином, у разі утворення </w:t>
      </w:r>
      <w:r w:rsidR="00C94B0D" w:rsidRPr="00C532A7">
        <w:rPr>
          <w:rFonts w:ascii="Times New Roman" w:eastAsia="Times New Roman" w:hAnsi="Times New Roman" w:cs="Times New Roman"/>
          <w:sz w:val="28"/>
          <w:szCs w:val="28"/>
        </w:rPr>
        <w:t xml:space="preserve">замовниками послуг транспортування небалансів в газотранспортній системі оператор газотранспортної системи зобов’язаний кожної доби фізично їх врегульовувати, що </w:t>
      </w:r>
      <w:r w:rsidR="0002198C" w:rsidRPr="00C532A7">
        <w:rPr>
          <w:rFonts w:ascii="Times New Roman" w:eastAsia="Times New Roman" w:hAnsi="Times New Roman" w:cs="Times New Roman"/>
          <w:sz w:val="28"/>
          <w:szCs w:val="28"/>
        </w:rPr>
        <w:t xml:space="preserve">зокрема </w:t>
      </w:r>
      <w:r w:rsidR="00C94B0D" w:rsidRPr="00C532A7">
        <w:rPr>
          <w:rFonts w:ascii="Times New Roman" w:eastAsia="Times New Roman" w:hAnsi="Times New Roman" w:cs="Times New Roman"/>
          <w:sz w:val="28"/>
          <w:szCs w:val="28"/>
        </w:rPr>
        <w:t>передбачає понесення ним витрат на закупівлю природного газу</w:t>
      </w:r>
      <w:r w:rsidR="0002198C" w:rsidRPr="00C532A7">
        <w:rPr>
          <w:rFonts w:ascii="Times New Roman" w:eastAsia="Times New Roman" w:hAnsi="Times New Roman" w:cs="Times New Roman"/>
          <w:sz w:val="28"/>
          <w:szCs w:val="28"/>
        </w:rPr>
        <w:t>, які можуть бути компенсовані замовниками послуг транспортування не раніше, ніж через 20 – 50 календарних днів.</w:t>
      </w:r>
    </w:p>
    <w:p w:rsidR="00A65624" w:rsidRPr="00C532A7" w:rsidRDefault="008F2E5A"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 xml:space="preserve">Разом з тим слід зазначити, що відповідно </w:t>
      </w:r>
      <w:r w:rsidR="00A65624" w:rsidRPr="00C532A7">
        <w:rPr>
          <w:rFonts w:ascii="Times New Roman" w:eastAsia="Times New Roman" w:hAnsi="Times New Roman" w:cs="Times New Roman"/>
          <w:sz w:val="28"/>
          <w:szCs w:val="28"/>
        </w:rPr>
        <w:t>до положень глави 8 розділу XIV Кодексу ГТС, оператор газотранспортної системи не повинен отримувати фінансову вигоду або зазнавати фінансових втрат унаслідок сплати та отримання плати за добовий небаланс, витрат за вчинення балансуючих дій, пов’язаних зі своєю діяльністю з балансування.</w:t>
      </w:r>
    </w:p>
    <w:p w:rsidR="00ED36DD" w:rsidRPr="00C532A7" w:rsidRDefault="00A65624"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Крім цього,</w:t>
      </w:r>
      <w:r w:rsidR="00ED36DD" w:rsidRPr="00C532A7">
        <w:rPr>
          <w:rFonts w:ascii="Times New Roman" w:eastAsia="Times New Roman" w:hAnsi="Times New Roman" w:cs="Times New Roman"/>
          <w:sz w:val="28"/>
          <w:szCs w:val="28"/>
        </w:rPr>
        <w:t xml:space="preserve"> положеннями глави 8 розділу XIV Кодексу ГТС визначено </w:t>
      </w:r>
      <w:r w:rsidR="00183082" w:rsidRPr="00C532A7">
        <w:rPr>
          <w:rFonts w:ascii="Times New Roman" w:eastAsia="Times New Roman" w:hAnsi="Times New Roman" w:cs="Times New Roman"/>
          <w:sz w:val="28"/>
          <w:szCs w:val="28"/>
        </w:rPr>
        <w:t xml:space="preserve">методологію розрахунку плати за нейтральність балансування </w:t>
      </w:r>
      <w:r w:rsidR="00ED36DD" w:rsidRPr="00C532A7">
        <w:rPr>
          <w:rFonts w:ascii="Times New Roman" w:eastAsia="Times New Roman" w:hAnsi="Times New Roman" w:cs="Times New Roman"/>
          <w:sz w:val="28"/>
          <w:szCs w:val="28"/>
        </w:rPr>
        <w:t>та порядок оплати оператором газотранспортної системи або стягнення із замовника послуг транспортування природного газу</w:t>
      </w:r>
      <w:r w:rsidR="00183082" w:rsidRPr="00C532A7">
        <w:rPr>
          <w:rFonts w:ascii="Times New Roman" w:eastAsia="Times New Roman" w:hAnsi="Times New Roman" w:cs="Times New Roman"/>
          <w:sz w:val="28"/>
          <w:szCs w:val="28"/>
        </w:rPr>
        <w:t xml:space="preserve"> такої плати, яка буде застосовуватися починаючи з газового року 2024/2025 та наступних газових років.</w:t>
      </w:r>
    </w:p>
    <w:p w:rsidR="00A65624" w:rsidRPr="00C532A7" w:rsidRDefault="00C532A7" w:rsidP="00C532A7">
      <w:pPr>
        <w:pStyle w:val="Normal1"/>
        <w:spacing w:after="0" w:line="21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w:t>
      </w:r>
      <w:r w:rsidR="00183082" w:rsidRPr="00C532A7">
        <w:rPr>
          <w:rFonts w:ascii="Times New Roman" w:eastAsia="Times New Roman" w:hAnsi="Times New Roman" w:cs="Times New Roman"/>
          <w:sz w:val="28"/>
          <w:szCs w:val="28"/>
        </w:rPr>
        <w:t xml:space="preserve"> </w:t>
      </w:r>
      <w:r w:rsidR="00A65624" w:rsidRPr="00C532A7">
        <w:rPr>
          <w:rFonts w:ascii="Times New Roman" w:eastAsia="Times New Roman" w:hAnsi="Times New Roman" w:cs="Times New Roman"/>
          <w:sz w:val="28"/>
          <w:szCs w:val="28"/>
        </w:rPr>
        <w:t>плата за нейтральність балансування розраховується окремо для кожного замовника послуг транспортування за формулою, визначеною у пункті 6 глави 8 розділу XIV Кодексу ГТС, складовою якої є ставка плати за нейтральність балансування, яка може бути:</w:t>
      </w:r>
    </w:p>
    <w:p w:rsidR="00A65624" w:rsidRPr="00C532A7" w:rsidRDefault="00A65624" w:rsidP="00C532A7">
      <w:pPr>
        <w:pStyle w:val="Normal1"/>
        <w:spacing w:after="0" w:line="216" w:lineRule="auto"/>
        <w:ind w:firstLine="709"/>
        <w:jc w:val="both"/>
        <w:rPr>
          <w:rFonts w:ascii="Times New Roman" w:eastAsia="Times New Roman" w:hAnsi="Times New Roman" w:cs="Times New Roman"/>
          <w:sz w:val="28"/>
          <w:szCs w:val="28"/>
        </w:rPr>
      </w:pPr>
      <w:bookmarkStart w:id="3" w:name="n2592"/>
      <w:bookmarkEnd w:id="3"/>
      <w:r w:rsidRPr="00C532A7">
        <w:rPr>
          <w:rFonts w:ascii="Times New Roman" w:eastAsia="Times New Roman" w:hAnsi="Times New Roman" w:cs="Times New Roman"/>
          <w:sz w:val="28"/>
          <w:szCs w:val="28"/>
        </w:rPr>
        <w:t>позитивного значення (більше нуля) - у такому випадку плата за нейтральність балансування стягується з замовника послуг транспортування природного газу на користь оператора газотранспортної системи;</w:t>
      </w:r>
    </w:p>
    <w:p w:rsidR="00A65624" w:rsidRPr="00C532A7" w:rsidRDefault="00A65624" w:rsidP="00C532A7">
      <w:pPr>
        <w:pStyle w:val="Normal1"/>
        <w:spacing w:after="0" w:line="216" w:lineRule="auto"/>
        <w:ind w:firstLine="709"/>
        <w:jc w:val="both"/>
        <w:rPr>
          <w:rFonts w:ascii="Times New Roman" w:eastAsia="Times New Roman" w:hAnsi="Times New Roman" w:cs="Times New Roman"/>
          <w:sz w:val="28"/>
          <w:szCs w:val="28"/>
        </w:rPr>
      </w:pPr>
      <w:bookmarkStart w:id="4" w:name="n2593"/>
      <w:bookmarkEnd w:id="4"/>
      <w:r w:rsidRPr="00C532A7">
        <w:rPr>
          <w:rFonts w:ascii="Times New Roman" w:eastAsia="Times New Roman" w:hAnsi="Times New Roman" w:cs="Times New Roman"/>
          <w:sz w:val="28"/>
          <w:szCs w:val="28"/>
        </w:rPr>
        <w:t>від’ємного значення (менше нуля) - у такому випадку плата за нейтральність балансування оплачується замовнику послуг транспортування природного газу.</w:t>
      </w:r>
    </w:p>
    <w:p w:rsidR="00B105B9" w:rsidRPr="00C532A7" w:rsidRDefault="00B105B9"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У зв’язку із зазначеним</w:t>
      </w:r>
      <w:r w:rsidR="007B1C1B" w:rsidRPr="00C532A7">
        <w:rPr>
          <w:rFonts w:ascii="Times New Roman" w:eastAsia="Times New Roman" w:hAnsi="Times New Roman" w:cs="Times New Roman"/>
          <w:sz w:val="28"/>
          <w:szCs w:val="28"/>
        </w:rPr>
        <w:t xml:space="preserve"> та</w:t>
      </w:r>
      <w:r w:rsidRPr="00C532A7">
        <w:rPr>
          <w:rFonts w:ascii="Times New Roman" w:eastAsia="Times New Roman" w:hAnsi="Times New Roman" w:cs="Times New Roman"/>
          <w:sz w:val="28"/>
          <w:szCs w:val="28"/>
        </w:rPr>
        <w:t xml:space="preserve"> з метою </w:t>
      </w:r>
      <w:r w:rsidR="00183082" w:rsidRPr="00C532A7">
        <w:rPr>
          <w:rFonts w:ascii="Times New Roman" w:eastAsia="Times New Roman" w:hAnsi="Times New Roman" w:cs="Times New Roman"/>
          <w:sz w:val="28"/>
          <w:szCs w:val="28"/>
        </w:rPr>
        <w:t>ефективного впровадження плати за нейтральність балансування на ринку природного газу Департаментом було розроблено проєкт постанови НКРЕКП «Про затвердження Змін до деяких постанов НКРЕКП» (далі – Проєкт постанови)</w:t>
      </w:r>
      <w:r w:rsidR="00C532A7">
        <w:rPr>
          <w:rFonts w:ascii="Times New Roman" w:eastAsia="Times New Roman" w:hAnsi="Times New Roman" w:cs="Times New Roman"/>
          <w:sz w:val="28"/>
          <w:szCs w:val="28"/>
        </w:rPr>
        <w:t>,</w:t>
      </w:r>
      <w:r w:rsidR="00183082" w:rsidRPr="00C532A7">
        <w:rPr>
          <w:rFonts w:ascii="Times New Roman" w:eastAsia="Times New Roman" w:hAnsi="Times New Roman" w:cs="Times New Roman"/>
          <w:sz w:val="28"/>
          <w:szCs w:val="28"/>
        </w:rPr>
        <w:t xml:space="preserve"> положення якого спрямовані на конкретизацію</w:t>
      </w:r>
      <w:r w:rsidR="006F5C5A" w:rsidRPr="00C532A7">
        <w:rPr>
          <w:rFonts w:ascii="Times New Roman" w:eastAsia="Times New Roman" w:hAnsi="Times New Roman" w:cs="Times New Roman"/>
          <w:sz w:val="28"/>
          <w:szCs w:val="28"/>
        </w:rPr>
        <w:t xml:space="preserve"> механізмів надання фінансового забезпечення замовниками послуг транспортування</w:t>
      </w:r>
      <w:r w:rsidR="00ED36DD" w:rsidRPr="00C532A7">
        <w:rPr>
          <w:rFonts w:ascii="Times New Roman" w:eastAsia="Times New Roman" w:hAnsi="Times New Roman" w:cs="Times New Roman"/>
          <w:sz w:val="28"/>
          <w:szCs w:val="28"/>
        </w:rPr>
        <w:t xml:space="preserve"> та </w:t>
      </w:r>
      <w:r w:rsidR="00183082" w:rsidRPr="00C532A7">
        <w:rPr>
          <w:rFonts w:ascii="Times New Roman" w:eastAsia="Times New Roman" w:hAnsi="Times New Roman" w:cs="Times New Roman"/>
          <w:sz w:val="28"/>
          <w:szCs w:val="28"/>
        </w:rPr>
        <w:t>методології розрахунку плати за нейтральність</w:t>
      </w:r>
      <w:r w:rsidR="003A532C" w:rsidRPr="00C532A7">
        <w:rPr>
          <w:rFonts w:ascii="Times New Roman" w:eastAsia="Times New Roman" w:hAnsi="Times New Roman" w:cs="Times New Roman"/>
          <w:sz w:val="28"/>
          <w:szCs w:val="28"/>
        </w:rPr>
        <w:t>.</w:t>
      </w:r>
    </w:p>
    <w:p w:rsidR="00EE17F5" w:rsidRPr="00C532A7" w:rsidRDefault="00EE17F5" w:rsidP="00C532A7">
      <w:pPr>
        <w:shd w:val="clear" w:color="auto" w:fill="FFFFFF"/>
        <w:spacing w:after="0" w:line="216" w:lineRule="auto"/>
        <w:ind w:firstLine="709"/>
        <w:jc w:val="both"/>
        <w:rPr>
          <w:rFonts w:ascii="Times New Roman" w:eastAsia="Times New Roman" w:hAnsi="Times New Roman" w:cs="Times New Roman"/>
          <w:color w:val="000000"/>
          <w:sz w:val="28"/>
          <w:szCs w:val="28"/>
          <w:lang w:eastAsia="uk-UA"/>
        </w:rPr>
      </w:pPr>
      <w:r w:rsidRPr="00C532A7">
        <w:rPr>
          <w:rFonts w:ascii="Times New Roman" w:eastAsia="Times New Roman" w:hAnsi="Times New Roman" w:cs="Times New Roman"/>
          <w:sz w:val="28"/>
          <w:szCs w:val="28"/>
        </w:rPr>
        <w:t xml:space="preserve">Так, </w:t>
      </w:r>
      <w:proofErr w:type="spellStart"/>
      <w:r w:rsidRPr="00C532A7">
        <w:rPr>
          <w:rFonts w:ascii="Times New Roman" w:eastAsia="Times New Roman" w:hAnsi="Times New Roman" w:cs="Times New Roman"/>
          <w:sz w:val="28"/>
          <w:szCs w:val="28"/>
        </w:rPr>
        <w:t>Проєктом</w:t>
      </w:r>
      <w:proofErr w:type="spellEnd"/>
      <w:r w:rsidRPr="00C532A7">
        <w:rPr>
          <w:rFonts w:ascii="Times New Roman" w:eastAsia="Times New Roman" w:hAnsi="Times New Roman" w:cs="Times New Roman"/>
          <w:sz w:val="28"/>
          <w:szCs w:val="28"/>
        </w:rPr>
        <w:t xml:space="preserve"> постанови передбачається удосконалення положень глави 2 розділу </w:t>
      </w:r>
      <w:r w:rsidRPr="00C532A7">
        <w:rPr>
          <w:rFonts w:ascii="Times New Roman" w:eastAsia="Times New Roman" w:hAnsi="Times New Roman" w:cs="Times New Roman"/>
          <w:sz w:val="28"/>
          <w:szCs w:val="28"/>
          <w:lang w:val="en-US"/>
        </w:rPr>
        <w:t>VII</w:t>
      </w:r>
      <w:r w:rsidRPr="00C532A7">
        <w:rPr>
          <w:rFonts w:ascii="Times New Roman" w:eastAsia="Times New Roman" w:hAnsi="Times New Roman" w:cs="Times New Roman"/>
          <w:sz w:val="28"/>
          <w:szCs w:val="28"/>
        </w:rPr>
        <w:t xml:space="preserve">І Кодексу ГТС, зокрема у частині </w:t>
      </w:r>
      <w:r w:rsidRPr="00C532A7">
        <w:rPr>
          <w:rFonts w:ascii="Times New Roman" w:eastAsia="Times New Roman" w:hAnsi="Times New Roman" w:cs="Times New Roman"/>
          <w:color w:val="000000"/>
          <w:sz w:val="28"/>
          <w:szCs w:val="28"/>
          <w:lang w:eastAsia="uk-UA"/>
        </w:rPr>
        <w:t>надання права Оператору ГТС звернутися до банку, який видав банківську гарантію, для перевірки її чинності з метою уникнення зловживань з боку замовників послуг транспортування.</w:t>
      </w:r>
    </w:p>
    <w:p w:rsidR="005A1A52" w:rsidRPr="00C532A7" w:rsidRDefault="00EE17F5" w:rsidP="00C532A7">
      <w:pPr>
        <w:pStyle w:val="Normal1"/>
        <w:spacing w:after="0" w:line="216" w:lineRule="auto"/>
        <w:ind w:firstLine="709"/>
        <w:jc w:val="both"/>
        <w:rPr>
          <w:rFonts w:ascii="Times New Roman" w:eastAsia="Times New Roman" w:hAnsi="Times New Roman" w:cs="Times New Roman"/>
          <w:color w:val="000000"/>
          <w:sz w:val="28"/>
          <w:szCs w:val="28"/>
          <w:lang w:eastAsia="uk-UA"/>
        </w:rPr>
      </w:pPr>
      <w:r w:rsidRPr="00C532A7">
        <w:rPr>
          <w:rFonts w:ascii="Times New Roman" w:eastAsia="Times New Roman" w:hAnsi="Times New Roman" w:cs="Times New Roman"/>
          <w:sz w:val="28"/>
          <w:szCs w:val="28"/>
        </w:rPr>
        <w:t xml:space="preserve">Крім цього, </w:t>
      </w:r>
      <w:proofErr w:type="spellStart"/>
      <w:r w:rsidR="003A532C" w:rsidRPr="00C532A7">
        <w:rPr>
          <w:rFonts w:ascii="Times New Roman" w:eastAsia="Times New Roman" w:hAnsi="Times New Roman" w:cs="Times New Roman"/>
          <w:sz w:val="28"/>
          <w:szCs w:val="28"/>
        </w:rPr>
        <w:t>Проєктом</w:t>
      </w:r>
      <w:proofErr w:type="spellEnd"/>
      <w:r w:rsidR="003A532C" w:rsidRPr="00C532A7">
        <w:rPr>
          <w:rFonts w:ascii="Times New Roman" w:eastAsia="Times New Roman" w:hAnsi="Times New Roman" w:cs="Times New Roman"/>
          <w:sz w:val="28"/>
          <w:szCs w:val="28"/>
        </w:rPr>
        <w:t xml:space="preserve"> постанови пропонується </w:t>
      </w:r>
      <w:proofErr w:type="spellStart"/>
      <w:r w:rsidR="003A532C" w:rsidRPr="00C532A7">
        <w:rPr>
          <w:rFonts w:ascii="Times New Roman" w:eastAsia="Times New Roman" w:hAnsi="Times New Roman" w:cs="Times New Roman"/>
          <w:sz w:val="28"/>
          <w:szCs w:val="28"/>
        </w:rPr>
        <w:t>внести</w:t>
      </w:r>
      <w:proofErr w:type="spellEnd"/>
      <w:r w:rsidR="003A532C" w:rsidRPr="00C532A7">
        <w:rPr>
          <w:rFonts w:ascii="Times New Roman" w:eastAsia="Times New Roman" w:hAnsi="Times New Roman" w:cs="Times New Roman"/>
          <w:sz w:val="28"/>
          <w:szCs w:val="28"/>
        </w:rPr>
        <w:t xml:space="preserve"> зміни до Кодексу ГТС та Типового договору транспортування природного газу, затвердженого постановою НКРЕКП від 30.09.2015 № 2497, у частині</w:t>
      </w:r>
      <w:r w:rsidR="00F845B8" w:rsidRPr="00C532A7">
        <w:rPr>
          <w:rFonts w:ascii="Times New Roman" w:eastAsia="Times New Roman" w:hAnsi="Times New Roman" w:cs="Times New Roman"/>
          <w:sz w:val="28"/>
          <w:szCs w:val="28"/>
        </w:rPr>
        <w:t xml:space="preserve"> </w:t>
      </w:r>
      <w:r w:rsidR="005A1A52" w:rsidRPr="00C532A7">
        <w:rPr>
          <w:rFonts w:ascii="Times New Roman" w:eastAsia="Times New Roman" w:hAnsi="Times New Roman" w:cs="Times New Roman"/>
          <w:color w:val="000000"/>
          <w:sz w:val="28"/>
          <w:szCs w:val="28"/>
          <w:lang w:eastAsia="uk-UA"/>
        </w:rPr>
        <w:t>покладення обов’язку на замовника послуг транспортування надавати фінансове забезпечення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у формі передачі грошових коштів та/або перерахунку коштів на рахунок умовного зберігання (</w:t>
      </w:r>
      <w:proofErr w:type="spellStart"/>
      <w:r w:rsidR="005A1A52" w:rsidRPr="00C532A7">
        <w:rPr>
          <w:rFonts w:ascii="Times New Roman" w:eastAsia="Times New Roman" w:hAnsi="Times New Roman" w:cs="Times New Roman"/>
          <w:color w:val="000000"/>
          <w:sz w:val="28"/>
          <w:szCs w:val="28"/>
          <w:lang w:eastAsia="uk-UA"/>
        </w:rPr>
        <w:t>ескроу</w:t>
      </w:r>
      <w:proofErr w:type="spellEnd"/>
      <w:r w:rsidR="005A1A52" w:rsidRPr="00C532A7">
        <w:rPr>
          <w:rFonts w:ascii="Times New Roman" w:eastAsia="Times New Roman" w:hAnsi="Times New Roman" w:cs="Times New Roman"/>
          <w:color w:val="000000"/>
          <w:sz w:val="28"/>
          <w:szCs w:val="28"/>
          <w:lang w:eastAsia="uk-UA"/>
        </w:rPr>
        <w:t>).</w:t>
      </w:r>
    </w:p>
    <w:p w:rsidR="00EE17F5" w:rsidRPr="00C532A7" w:rsidRDefault="00EE17F5" w:rsidP="00C532A7">
      <w:pPr>
        <w:pStyle w:val="Normal1"/>
        <w:spacing w:after="0" w:line="216" w:lineRule="auto"/>
        <w:ind w:firstLine="709"/>
        <w:jc w:val="both"/>
        <w:rPr>
          <w:rFonts w:ascii="Times New Roman" w:eastAsia="Times New Roman" w:hAnsi="Times New Roman" w:cs="Times New Roman"/>
          <w:color w:val="000000"/>
          <w:sz w:val="28"/>
          <w:szCs w:val="28"/>
          <w:lang w:eastAsia="uk-UA"/>
        </w:rPr>
      </w:pPr>
      <w:r w:rsidRPr="00C532A7">
        <w:rPr>
          <w:rFonts w:ascii="Times New Roman" w:eastAsia="Times New Roman" w:hAnsi="Times New Roman" w:cs="Times New Roman"/>
          <w:color w:val="000000"/>
          <w:sz w:val="28"/>
          <w:szCs w:val="28"/>
          <w:lang w:eastAsia="uk-UA"/>
        </w:rPr>
        <w:t xml:space="preserve">Варто зазначити, що надання замовниками послуг транспортування фінансового забезпечення щодо оплати вартості добових негативних небалансів у формі грошових коштів дозволить забезпечити виплату Оператором ГТС грошових коштів у якості плати за нейтральність балансування </w:t>
      </w:r>
      <w:r w:rsidR="008B47C7" w:rsidRPr="00C532A7">
        <w:rPr>
          <w:rFonts w:ascii="Times New Roman" w:eastAsia="Times New Roman" w:hAnsi="Times New Roman" w:cs="Times New Roman"/>
          <w:color w:val="000000"/>
          <w:sz w:val="28"/>
          <w:szCs w:val="28"/>
          <w:lang w:eastAsia="uk-UA"/>
        </w:rPr>
        <w:t xml:space="preserve">за газовий місяць М </w:t>
      </w:r>
      <w:r w:rsidRPr="00C532A7">
        <w:rPr>
          <w:rFonts w:ascii="Times New Roman" w:eastAsia="Times New Roman" w:hAnsi="Times New Roman" w:cs="Times New Roman"/>
          <w:color w:val="000000"/>
          <w:sz w:val="28"/>
          <w:szCs w:val="28"/>
          <w:lang w:eastAsia="uk-UA"/>
        </w:rPr>
        <w:t xml:space="preserve">на користь замовників у разі від’ємного значення </w:t>
      </w:r>
      <w:r w:rsidR="00B96644" w:rsidRPr="00C532A7">
        <w:rPr>
          <w:rFonts w:ascii="Times New Roman" w:eastAsia="Times New Roman" w:hAnsi="Times New Roman" w:cs="Times New Roman"/>
          <w:color w:val="000000"/>
          <w:sz w:val="28"/>
          <w:szCs w:val="28"/>
          <w:lang w:eastAsia="uk-UA"/>
        </w:rPr>
        <w:t>ставки плати за нейтральність.</w:t>
      </w:r>
    </w:p>
    <w:p w:rsidR="004B087B" w:rsidRPr="00C532A7" w:rsidRDefault="004B087B"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Разом з тим</w:t>
      </w:r>
      <w:r w:rsidR="00A65624" w:rsidRPr="00C532A7">
        <w:rPr>
          <w:rFonts w:ascii="Times New Roman" w:eastAsia="Times New Roman" w:hAnsi="Times New Roman" w:cs="Times New Roman"/>
          <w:sz w:val="28"/>
          <w:szCs w:val="28"/>
        </w:rPr>
        <w:t xml:space="preserve">, </w:t>
      </w:r>
      <w:r w:rsidRPr="00C532A7">
        <w:rPr>
          <w:rFonts w:ascii="Times New Roman" w:eastAsia="Times New Roman" w:hAnsi="Times New Roman" w:cs="Times New Roman"/>
          <w:sz w:val="28"/>
          <w:szCs w:val="28"/>
        </w:rPr>
        <w:t>на сьогодні на ринку природного газу створені чіткі механізми, що дозволяють замовникам послуг транспортування</w:t>
      </w:r>
      <w:r w:rsidR="00A65624" w:rsidRPr="00C532A7">
        <w:rPr>
          <w:rFonts w:ascii="Times New Roman" w:eastAsia="Times New Roman" w:hAnsi="Times New Roman" w:cs="Times New Roman"/>
          <w:sz w:val="28"/>
          <w:szCs w:val="28"/>
        </w:rPr>
        <w:t xml:space="preserve"> </w:t>
      </w:r>
      <w:r w:rsidRPr="00C532A7">
        <w:rPr>
          <w:rFonts w:ascii="Times New Roman" w:eastAsia="Times New Roman" w:hAnsi="Times New Roman" w:cs="Times New Roman"/>
          <w:sz w:val="28"/>
          <w:szCs w:val="28"/>
        </w:rPr>
        <w:t>переда</w:t>
      </w:r>
      <w:r w:rsidR="00A65624" w:rsidRPr="00C532A7">
        <w:rPr>
          <w:rFonts w:ascii="Times New Roman" w:eastAsia="Times New Roman" w:hAnsi="Times New Roman" w:cs="Times New Roman"/>
          <w:sz w:val="28"/>
          <w:szCs w:val="28"/>
        </w:rPr>
        <w:t>вати</w:t>
      </w:r>
      <w:r w:rsidRPr="00C532A7">
        <w:rPr>
          <w:rFonts w:ascii="Times New Roman" w:eastAsia="Times New Roman" w:hAnsi="Times New Roman" w:cs="Times New Roman"/>
          <w:sz w:val="28"/>
          <w:szCs w:val="28"/>
        </w:rPr>
        <w:t xml:space="preserve"> та отриму</w:t>
      </w:r>
      <w:r w:rsidR="00A65624" w:rsidRPr="00C532A7">
        <w:rPr>
          <w:rFonts w:ascii="Times New Roman" w:eastAsia="Times New Roman" w:hAnsi="Times New Roman" w:cs="Times New Roman"/>
          <w:sz w:val="28"/>
          <w:szCs w:val="28"/>
        </w:rPr>
        <w:t>вати</w:t>
      </w:r>
      <w:r w:rsidRPr="00C532A7">
        <w:rPr>
          <w:rFonts w:ascii="Times New Roman" w:eastAsia="Times New Roman" w:hAnsi="Times New Roman" w:cs="Times New Roman"/>
          <w:sz w:val="28"/>
          <w:szCs w:val="28"/>
        </w:rPr>
        <w:t xml:space="preserve"> </w:t>
      </w:r>
      <w:r w:rsidRPr="00C532A7">
        <w:rPr>
          <w:rFonts w:ascii="Times New Roman" w:eastAsia="Times New Roman" w:hAnsi="Times New Roman" w:cs="Times New Roman"/>
          <w:sz w:val="28"/>
          <w:szCs w:val="28"/>
        </w:rPr>
        <w:lastRenderedPageBreak/>
        <w:t xml:space="preserve">обсяги природного газу на умовах, визначених статтею 11 Закону, </w:t>
      </w:r>
      <w:r w:rsidR="00A65624" w:rsidRPr="00C532A7">
        <w:rPr>
          <w:rFonts w:ascii="Times New Roman" w:eastAsia="Times New Roman" w:hAnsi="Times New Roman" w:cs="Times New Roman"/>
          <w:sz w:val="28"/>
          <w:szCs w:val="28"/>
        </w:rPr>
        <w:t>без утворення небалансів в газотранспортній системі</w:t>
      </w:r>
      <w:r w:rsidRPr="00C532A7">
        <w:rPr>
          <w:rFonts w:ascii="Times New Roman" w:eastAsia="Times New Roman" w:hAnsi="Times New Roman" w:cs="Times New Roman"/>
          <w:sz w:val="28"/>
          <w:szCs w:val="28"/>
        </w:rPr>
        <w:t>.</w:t>
      </w:r>
    </w:p>
    <w:p w:rsidR="008B47C7" w:rsidRPr="00C532A7" w:rsidRDefault="004B087B" w:rsidP="00C532A7">
      <w:pPr>
        <w:pStyle w:val="Normal1"/>
        <w:spacing w:after="0" w:line="216" w:lineRule="auto"/>
        <w:ind w:firstLine="709"/>
        <w:jc w:val="both"/>
        <w:rPr>
          <w:rFonts w:ascii="Times New Roman" w:eastAsia="Times New Roman" w:hAnsi="Times New Roman" w:cs="Times New Roman"/>
          <w:sz w:val="28"/>
          <w:szCs w:val="28"/>
        </w:rPr>
      </w:pPr>
      <w:r w:rsidRPr="00C532A7">
        <w:rPr>
          <w:rFonts w:ascii="Times New Roman" w:eastAsia="Times New Roman" w:hAnsi="Times New Roman" w:cs="Times New Roman"/>
          <w:sz w:val="28"/>
          <w:szCs w:val="28"/>
        </w:rPr>
        <w:t>У зв’язку із зазначеним</w:t>
      </w:r>
      <w:r w:rsidR="008B47C7" w:rsidRPr="00C532A7">
        <w:rPr>
          <w:rFonts w:ascii="Times New Roman" w:eastAsia="Times New Roman" w:hAnsi="Times New Roman" w:cs="Times New Roman"/>
          <w:sz w:val="28"/>
          <w:szCs w:val="28"/>
        </w:rPr>
        <w:t xml:space="preserve"> з метою </w:t>
      </w:r>
      <w:r w:rsidR="00A65624" w:rsidRPr="00C532A7">
        <w:rPr>
          <w:rFonts w:ascii="Times New Roman" w:eastAsia="Times New Roman" w:hAnsi="Times New Roman" w:cs="Times New Roman"/>
          <w:sz w:val="28"/>
          <w:szCs w:val="28"/>
        </w:rPr>
        <w:t>підвищення точності</w:t>
      </w:r>
      <w:r w:rsidR="008B47C7" w:rsidRPr="00C532A7">
        <w:rPr>
          <w:rFonts w:ascii="Times New Roman" w:eastAsia="Times New Roman" w:hAnsi="Times New Roman" w:cs="Times New Roman"/>
          <w:sz w:val="28"/>
          <w:szCs w:val="28"/>
        </w:rPr>
        <w:t xml:space="preserve"> розрахунку плати за нейтральність балансування </w:t>
      </w:r>
      <w:proofErr w:type="spellStart"/>
      <w:r w:rsidRPr="00C532A7">
        <w:rPr>
          <w:rFonts w:ascii="Times New Roman" w:eastAsia="Times New Roman" w:hAnsi="Times New Roman" w:cs="Times New Roman"/>
          <w:sz w:val="28"/>
          <w:szCs w:val="28"/>
        </w:rPr>
        <w:t>Проєктом</w:t>
      </w:r>
      <w:proofErr w:type="spellEnd"/>
      <w:r w:rsidRPr="00C532A7">
        <w:rPr>
          <w:rFonts w:ascii="Times New Roman" w:eastAsia="Times New Roman" w:hAnsi="Times New Roman" w:cs="Times New Roman"/>
          <w:sz w:val="28"/>
          <w:szCs w:val="28"/>
        </w:rPr>
        <w:t xml:space="preserve"> постанови пропонується </w:t>
      </w:r>
      <w:proofErr w:type="spellStart"/>
      <w:r w:rsidRPr="00C532A7">
        <w:rPr>
          <w:rFonts w:ascii="Times New Roman" w:eastAsia="Times New Roman" w:hAnsi="Times New Roman" w:cs="Times New Roman"/>
          <w:sz w:val="28"/>
          <w:szCs w:val="28"/>
        </w:rPr>
        <w:t>внести</w:t>
      </w:r>
      <w:proofErr w:type="spellEnd"/>
      <w:r w:rsidRPr="00C532A7">
        <w:rPr>
          <w:rFonts w:ascii="Times New Roman" w:eastAsia="Times New Roman" w:hAnsi="Times New Roman" w:cs="Times New Roman"/>
          <w:sz w:val="28"/>
          <w:szCs w:val="28"/>
        </w:rPr>
        <w:t xml:space="preserve"> зміни до глави 8 розділу </w:t>
      </w:r>
      <w:r w:rsidRPr="00C532A7">
        <w:rPr>
          <w:rFonts w:ascii="Times New Roman" w:eastAsia="Times New Roman" w:hAnsi="Times New Roman" w:cs="Times New Roman"/>
          <w:sz w:val="28"/>
          <w:szCs w:val="28"/>
          <w:lang w:val="en-US"/>
        </w:rPr>
        <w:t>XIV</w:t>
      </w:r>
      <w:r w:rsidRPr="00C532A7">
        <w:rPr>
          <w:rFonts w:ascii="Times New Roman" w:eastAsia="Times New Roman" w:hAnsi="Times New Roman" w:cs="Times New Roman"/>
          <w:sz w:val="28"/>
          <w:szCs w:val="28"/>
        </w:rPr>
        <w:t xml:space="preserve"> Кодексу ГТС</w:t>
      </w:r>
      <w:r w:rsidR="00A2209C" w:rsidRPr="00C532A7">
        <w:rPr>
          <w:rFonts w:ascii="Times New Roman" w:eastAsia="Times New Roman" w:hAnsi="Times New Roman" w:cs="Times New Roman"/>
          <w:sz w:val="28"/>
          <w:szCs w:val="28"/>
        </w:rPr>
        <w:t xml:space="preserve">, які передбачають, </w:t>
      </w:r>
      <w:r w:rsidRPr="00C532A7">
        <w:rPr>
          <w:rFonts w:ascii="Times New Roman" w:eastAsia="Times New Roman" w:hAnsi="Times New Roman" w:cs="Times New Roman"/>
          <w:sz w:val="28"/>
          <w:szCs w:val="28"/>
        </w:rPr>
        <w:t xml:space="preserve">що до </w:t>
      </w:r>
      <w:r w:rsidR="00A2209C" w:rsidRPr="00C532A7">
        <w:rPr>
          <w:rFonts w:ascii="Times New Roman" w:eastAsia="Times New Roman" w:hAnsi="Times New Roman" w:cs="Times New Roman"/>
          <w:sz w:val="28"/>
          <w:szCs w:val="28"/>
        </w:rPr>
        <w:t xml:space="preserve">розрахунку плати за нейтральність </w:t>
      </w:r>
      <w:r w:rsidRPr="00C532A7">
        <w:rPr>
          <w:rFonts w:ascii="Times New Roman" w:eastAsia="Times New Roman" w:hAnsi="Times New Roman" w:cs="Times New Roman"/>
          <w:sz w:val="28"/>
          <w:szCs w:val="28"/>
        </w:rPr>
        <w:t>не включають</w:t>
      </w:r>
      <w:r w:rsidR="00A2209C" w:rsidRPr="00C532A7">
        <w:rPr>
          <w:rFonts w:ascii="Times New Roman" w:eastAsia="Times New Roman" w:hAnsi="Times New Roman" w:cs="Times New Roman"/>
          <w:sz w:val="28"/>
          <w:szCs w:val="28"/>
        </w:rPr>
        <w:t>ся</w:t>
      </w:r>
      <w:r w:rsidRPr="00C532A7">
        <w:rPr>
          <w:rFonts w:ascii="Times New Roman" w:eastAsia="Times New Roman" w:hAnsi="Times New Roman" w:cs="Times New Roman"/>
          <w:sz w:val="28"/>
          <w:szCs w:val="28"/>
        </w:rPr>
        <w:t xml:space="preserve"> обсяги транспортування природного газу в рамках виконання спеціальних обов’язків.</w:t>
      </w:r>
    </w:p>
    <w:p w:rsidR="00C532A7" w:rsidRPr="00C532A7" w:rsidRDefault="003A532C" w:rsidP="00C532A7">
      <w:pPr>
        <w:pStyle w:val="a3"/>
        <w:spacing w:before="0" w:beforeAutospacing="0" w:after="0" w:afterAutospacing="0" w:line="216" w:lineRule="auto"/>
        <w:ind w:firstLine="709"/>
        <w:jc w:val="both"/>
        <w:rPr>
          <w:color w:val="000000"/>
          <w:sz w:val="28"/>
          <w:szCs w:val="28"/>
          <w:lang w:eastAsia="uk-UA"/>
        </w:rPr>
      </w:pPr>
      <w:proofErr w:type="spellStart"/>
      <w:r w:rsidRPr="00C532A7">
        <w:rPr>
          <w:sz w:val="28"/>
          <w:szCs w:val="28"/>
        </w:rPr>
        <w:t>Запропоновані</w:t>
      </w:r>
      <w:proofErr w:type="spellEnd"/>
      <w:r w:rsidRPr="00C532A7">
        <w:rPr>
          <w:sz w:val="28"/>
          <w:szCs w:val="28"/>
        </w:rPr>
        <w:t xml:space="preserve"> </w:t>
      </w:r>
      <w:proofErr w:type="spellStart"/>
      <w:r w:rsidRPr="00C532A7">
        <w:rPr>
          <w:sz w:val="28"/>
          <w:szCs w:val="28"/>
        </w:rPr>
        <w:t>Проєктом</w:t>
      </w:r>
      <w:proofErr w:type="spellEnd"/>
      <w:r w:rsidRPr="00C532A7">
        <w:rPr>
          <w:sz w:val="28"/>
          <w:szCs w:val="28"/>
        </w:rPr>
        <w:t xml:space="preserve"> постанови </w:t>
      </w:r>
      <w:proofErr w:type="spellStart"/>
      <w:r w:rsidRPr="00C532A7">
        <w:rPr>
          <w:sz w:val="28"/>
          <w:szCs w:val="28"/>
        </w:rPr>
        <w:t>зміни</w:t>
      </w:r>
      <w:proofErr w:type="spellEnd"/>
      <w:r w:rsidRPr="00C532A7">
        <w:rPr>
          <w:sz w:val="28"/>
          <w:szCs w:val="28"/>
        </w:rPr>
        <w:t xml:space="preserve"> </w:t>
      </w:r>
      <w:proofErr w:type="spellStart"/>
      <w:r w:rsidR="00D0680E" w:rsidRPr="00C532A7">
        <w:rPr>
          <w:sz w:val="28"/>
          <w:szCs w:val="28"/>
        </w:rPr>
        <w:t>стимулюватимуть</w:t>
      </w:r>
      <w:proofErr w:type="spellEnd"/>
      <w:r w:rsidR="00D0680E" w:rsidRPr="00C532A7">
        <w:rPr>
          <w:sz w:val="28"/>
          <w:szCs w:val="28"/>
        </w:rPr>
        <w:t xml:space="preserve"> </w:t>
      </w:r>
      <w:proofErr w:type="spellStart"/>
      <w:r w:rsidR="00D0680E" w:rsidRPr="00C532A7">
        <w:rPr>
          <w:sz w:val="28"/>
          <w:szCs w:val="28"/>
        </w:rPr>
        <w:t>замовників</w:t>
      </w:r>
      <w:proofErr w:type="spellEnd"/>
      <w:r w:rsidR="00D0680E" w:rsidRPr="00C532A7">
        <w:rPr>
          <w:sz w:val="28"/>
          <w:szCs w:val="28"/>
        </w:rPr>
        <w:t xml:space="preserve"> </w:t>
      </w:r>
      <w:proofErr w:type="spellStart"/>
      <w:r w:rsidR="00D0680E" w:rsidRPr="00C532A7">
        <w:rPr>
          <w:sz w:val="28"/>
          <w:szCs w:val="28"/>
        </w:rPr>
        <w:t>послуг</w:t>
      </w:r>
      <w:proofErr w:type="spellEnd"/>
      <w:r w:rsidR="00D0680E" w:rsidRPr="00C532A7">
        <w:rPr>
          <w:sz w:val="28"/>
          <w:szCs w:val="28"/>
        </w:rPr>
        <w:t xml:space="preserve"> </w:t>
      </w:r>
      <w:proofErr w:type="spellStart"/>
      <w:r w:rsidR="00D0680E" w:rsidRPr="00C532A7">
        <w:rPr>
          <w:sz w:val="28"/>
          <w:szCs w:val="28"/>
        </w:rPr>
        <w:t>транспортування</w:t>
      </w:r>
      <w:proofErr w:type="spellEnd"/>
      <w:r w:rsidR="00D0680E" w:rsidRPr="00C532A7">
        <w:rPr>
          <w:sz w:val="28"/>
          <w:szCs w:val="28"/>
        </w:rPr>
        <w:t xml:space="preserve"> своєчасно врегульовувати власні небаланси</w:t>
      </w:r>
      <w:r w:rsidR="001E7ED4" w:rsidRPr="00C532A7">
        <w:rPr>
          <w:sz w:val="28"/>
          <w:szCs w:val="28"/>
        </w:rPr>
        <w:t xml:space="preserve"> та</w:t>
      </w:r>
      <w:r w:rsidR="00D0680E" w:rsidRPr="00C532A7">
        <w:rPr>
          <w:sz w:val="28"/>
          <w:szCs w:val="28"/>
        </w:rPr>
        <w:t xml:space="preserve"> </w:t>
      </w:r>
      <w:r w:rsidR="001E7ED4" w:rsidRPr="00C532A7">
        <w:rPr>
          <w:sz w:val="28"/>
          <w:szCs w:val="28"/>
        </w:rPr>
        <w:t xml:space="preserve">сприятимуть </w:t>
      </w:r>
      <w:r w:rsidR="00F30B28" w:rsidRPr="00C532A7">
        <w:rPr>
          <w:sz w:val="28"/>
          <w:szCs w:val="28"/>
        </w:rPr>
        <w:t xml:space="preserve">зменшенню фінансового навантаження на Оператора ГТС </w:t>
      </w:r>
      <w:r w:rsidR="001E7ED4" w:rsidRPr="00C532A7">
        <w:rPr>
          <w:sz w:val="28"/>
          <w:szCs w:val="28"/>
        </w:rPr>
        <w:t>під час вчинення ним балансуючих дій</w:t>
      </w:r>
      <w:r w:rsidR="00ED36DD" w:rsidRPr="00C532A7">
        <w:rPr>
          <w:sz w:val="28"/>
          <w:szCs w:val="28"/>
        </w:rPr>
        <w:t>, дозволять уникнути викривлень при розрахунку плати за нейтральність балансування, а також забезпечать</w:t>
      </w:r>
      <w:r w:rsidR="00CA706F" w:rsidRPr="00C532A7">
        <w:rPr>
          <w:sz w:val="28"/>
          <w:szCs w:val="28"/>
        </w:rPr>
        <w:t xml:space="preserve"> необхідні передумови для </w:t>
      </w:r>
      <w:r w:rsidR="00C532A7" w:rsidRPr="00C532A7">
        <w:rPr>
          <w:sz w:val="28"/>
          <w:szCs w:val="28"/>
        </w:rPr>
        <w:t xml:space="preserve">ефективного </w:t>
      </w:r>
      <w:proofErr w:type="spellStart"/>
      <w:r w:rsidR="00ED36DD" w:rsidRPr="00C532A7">
        <w:rPr>
          <w:sz w:val="28"/>
          <w:szCs w:val="28"/>
        </w:rPr>
        <w:t>запровадження</w:t>
      </w:r>
      <w:proofErr w:type="spellEnd"/>
      <w:r w:rsidR="00ED36DD" w:rsidRPr="00C532A7">
        <w:rPr>
          <w:sz w:val="28"/>
          <w:szCs w:val="28"/>
        </w:rPr>
        <w:t xml:space="preserve"> плати за </w:t>
      </w:r>
      <w:proofErr w:type="spellStart"/>
      <w:r w:rsidR="00ED36DD" w:rsidRPr="00C532A7">
        <w:rPr>
          <w:sz w:val="28"/>
          <w:szCs w:val="28"/>
        </w:rPr>
        <w:t>нейтральність</w:t>
      </w:r>
      <w:proofErr w:type="spellEnd"/>
      <w:r w:rsidR="00ED36DD" w:rsidRPr="00C532A7">
        <w:rPr>
          <w:sz w:val="28"/>
          <w:szCs w:val="28"/>
        </w:rPr>
        <w:t xml:space="preserve"> </w:t>
      </w:r>
      <w:proofErr w:type="spellStart"/>
      <w:r w:rsidR="00ED36DD" w:rsidRPr="00C532A7">
        <w:rPr>
          <w:sz w:val="28"/>
          <w:szCs w:val="28"/>
        </w:rPr>
        <w:t>балансування</w:t>
      </w:r>
      <w:proofErr w:type="spellEnd"/>
      <w:r w:rsidR="001E7ED4" w:rsidRPr="00C532A7">
        <w:rPr>
          <w:sz w:val="28"/>
          <w:szCs w:val="28"/>
        </w:rPr>
        <w:t>.</w:t>
      </w:r>
      <w:r w:rsidR="00C532A7" w:rsidRPr="00C532A7">
        <w:rPr>
          <w:color w:val="000000"/>
          <w:sz w:val="28"/>
          <w:szCs w:val="28"/>
          <w:lang w:eastAsia="uk-UA"/>
        </w:rPr>
        <w:t xml:space="preserve"> </w:t>
      </w:r>
    </w:p>
    <w:p w:rsidR="00E20554" w:rsidRPr="00C532A7" w:rsidRDefault="004C4993" w:rsidP="00C532A7">
      <w:pPr>
        <w:spacing w:after="0" w:line="216" w:lineRule="auto"/>
        <w:ind w:firstLine="709"/>
        <w:jc w:val="both"/>
        <w:rPr>
          <w:rFonts w:ascii="Times New Roman" w:eastAsia="Times New Roman" w:hAnsi="Times New Roman" w:cs="Times New Roman"/>
          <w:sz w:val="28"/>
          <w:szCs w:val="28"/>
          <w:lang w:eastAsia="en-US"/>
        </w:rPr>
      </w:pPr>
      <w:r w:rsidRPr="00C532A7">
        <w:rPr>
          <w:rFonts w:ascii="Times New Roman" w:eastAsia="Times New Roman" w:hAnsi="Times New Roman" w:cs="Times New Roman"/>
          <w:sz w:val="28"/>
          <w:szCs w:val="28"/>
          <w:lang w:eastAsia="en-US"/>
        </w:rPr>
        <w:t xml:space="preserve">Цей </w:t>
      </w:r>
      <w:proofErr w:type="spellStart"/>
      <w:r w:rsidRPr="00C532A7">
        <w:rPr>
          <w:rFonts w:ascii="Times New Roman" w:eastAsia="Times New Roman" w:hAnsi="Times New Roman" w:cs="Times New Roman"/>
          <w:sz w:val="28"/>
          <w:szCs w:val="28"/>
          <w:lang w:eastAsia="en-US"/>
        </w:rPr>
        <w:t>Проєкт</w:t>
      </w:r>
      <w:proofErr w:type="spellEnd"/>
      <w:r w:rsidRPr="00C532A7">
        <w:rPr>
          <w:rFonts w:ascii="Times New Roman" w:eastAsia="Times New Roman" w:hAnsi="Times New Roman" w:cs="Times New Roman"/>
          <w:sz w:val="28"/>
          <w:szCs w:val="28"/>
          <w:lang w:eastAsia="en-US"/>
        </w:rPr>
        <w:t xml:space="preserve"> постанови має ознаки регуляторного </w:t>
      </w:r>
      <w:proofErr w:type="spellStart"/>
      <w:r w:rsidRPr="00C532A7">
        <w:rPr>
          <w:rFonts w:ascii="Times New Roman" w:eastAsia="Times New Roman" w:hAnsi="Times New Roman" w:cs="Times New Roman"/>
          <w:sz w:val="28"/>
          <w:szCs w:val="28"/>
          <w:lang w:eastAsia="en-US"/>
        </w:rPr>
        <w:t>акта</w:t>
      </w:r>
      <w:proofErr w:type="spellEnd"/>
      <w:r w:rsidRPr="00C532A7">
        <w:rPr>
          <w:rFonts w:ascii="Times New Roman" w:eastAsia="Times New Roman" w:hAnsi="Times New Roman" w:cs="Times New Roman"/>
          <w:sz w:val="28"/>
          <w:szCs w:val="28"/>
          <w:lang w:eastAsia="en-US"/>
        </w:rPr>
        <w:t>.</w:t>
      </w:r>
    </w:p>
    <w:p w:rsidR="004C4993" w:rsidRPr="00C532A7" w:rsidRDefault="004C4993" w:rsidP="00C532A7">
      <w:pPr>
        <w:spacing w:after="0" w:line="216" w:lineRule="auto"/>
        <w:ind w:firstLine="709"/>
        <w:jc w:val="both"/>
        <w:rPr>
          <w:rFonts w:ascii="Times New Roman" w:hAnsi="Times New Roman" w:cs="Times New Roman"/>
          <w:sz w:val="28"/>
          <w:szCs w:val="28"/>
          <w:lang w:eastAsia="uk-UA"/>
        </w:rPr>
      </w:pPr>
      <w:r w:rsidRPr="00C532A7">
        <w:rPr>
          <w:rFonts w:ascii="Times New Roman" w:hAnsi="Times New Roman" w:cs="Times New Roman"/>
          <w:sz w:val="28"/>
          <w:szCs w:val="28"/>
          <w:lang w:eastAsia="uk-UA"/>
        </w:rPr>
        <w:t xml:space="preserve">Враховуючи вищевикладене, </w:t>
      </w:r>
      <w:r w:rsidR="00461CC9" w:rsidRPr="00C532A7">
        <w:rPr>
          <w:rFonts w:ascii="Times New Roman" w:hAnsi="Times New Roman" w:cs="Times New Roman"/>
          <w:sz w:val="28"/>
          <w:szCs w:val="28"/>
          <w:lang w:eastAsia="uk-UA"/>
        </w:rPr>
        <w:t xml:space="preserve">з метою удосконалення нормативно-правових актів, які регулюють відносини на ринку природного газу, та забезпечення належного функціонування ринку природного газу, </w:t>
      </w:r>
      <w:r w:rsidRPr="00C532A7">
        <w:rPr>
          <w:rFonts w:ascii="Times New Roman" w:hAnsi="Times New Roman" w:cs="Times New Roman"/>
          <w:sz w:val="28"/>
          <w:szCs w:val="28"/>
          <w:lang w:eastAsia="uk-UA"/>
        </w:rPr>
        <w:t xml:space="preserve">Департамент із регулювання відносин у нафтогазовій сфері пропонує: </w:t>
      </w:r>
    </w:p>
    <w:p w:rsidR="004C4993" w:rsidRPr="00C532A7" w:rsidRDefault="004C4993" w:rsidP="00C532A7">
      <w:pPr>
        <w:spacing w:after="0" w:line="216" w:lineRule="auto"/>
        <w:ind w:firstLine="709"/>
        <w:jc w:val="both"/>
        <w:rPr>
          <w:rFonts w:ascii="Times New Roman" w:eastAsia="Times New Roman" w:hAnsi="Times New Roman" w:cs="Times New Roman"/>
          <w:sz w:val="28"/>
          <w:szCs w:val="28"/>
          <w:lang w:eastAsia="en-US"/>
        </w:rPr>
      </w:pPr>
      <w:r w:rsidRPr="00C532A7">
        <w:rPr>
          <w:rFonts w:ascii="Times New Roman" w:eastAsia="Times New Roman" w:hAnsi="Times New Roman" w:cs="Times New Roman"/>
          <w:sz w:val="28"/>
          <w:szCs w:val="28"/>
          <w:lang w:eastAsia="en-US"/>
        </w:rPr>
        <w:t xml:space="preserve">1. Схвалити проєкт постанови НКРЕКП </w:t>
      </w:r>
      <w:r w:rsidRPr="00C532A7">
        <w:rPr>
          <w:rFonts w:ascii="Times New Roman" w:hAnsi="Times New Roman" w:cs="Times New Roman"/>
          <w:sz w:val="28"/>
          <w:szCs w:val="28"/>
          <w:lang w:eastAsia="uk-UA"/>
        </w:rPr>
        <w:t>«Про затвердження Змін до деяких постанов НКРЕКП».</w:t>
      </w:r>
    </w:p>
    <w:p w:rsidR="004C4993" w:rsidRPr="00C532A7" w:rsidRDefault="004C4993" w:rsidP="00C532A7">
      <w:pPr>
        <w:spacing w:after="0" w:line="216" w:lineRule="auto"/>
        <w:ind w:firstLine="709"/>
        <w:jc w:val="both"/>
        <w:rPr>
          <w:rFonts w:ascii="Times New Roman" w:eastAsia="Times New Roman" w:hAnsi="Times New Roman" w:cs="Times New Roman"/>
          <w:sz w:val="28"/>
          <w:szCs w:val="28"/>
          <w:lang w:eastAsia="en-US"/>
        </w:rPr>
      </w:pPr>
      <w:r w:rsidRPr="00C532A7">
        <w:rPr>
          <w:rFonts w:ascii="Times New Roman" w:eastAsia="Times New Roman" w:hAnsi="Times New Roman" w:cs="Times New Roman"/>
          <w:sz w:val="28"/>
          <w:szCs w:val="28"/>
          <w:lang w:eastAsia="en-US"/>
        </w:rPr>
        <w:t xml:space="preserve">2. </w:t>
      </w:r>
      <w:r w:rsidRPr="00C532A7">
        <w:rPr>
          <w:rFonts w:ascii="Times New Roman" w:hAnsi="Times New Roman" w:cs="Times New Roman"/>
          <w:sz w:val="28"/>
          <w:szCs w:val="28"/>
          <w:lang w:eastAsia="uk-UA"/>
        </w:rPr>
        <w:t xml:space="preserve">На виконання положень статті 15 Закону України «Про Національну комісію, що здійснює державне регулювання у сферах енергетики та комунальних послуг» оприлюднити </w:t>
      </w:r>
      <w:proofErr w:type="spellStart"/>
      <w:r w:rsidRPr="00C532A7">
        <w:rPr>
          <w:rFonts w:ascii="Times New Roman" w:hAnsi="Times New Roman" w:cs="Times New Roman"/>
          <w:sz w:val="28"/>
          <w:szCs w:val="28"/>
          <w:lang w:eastAsia="uk-UA"/>
        </w:rPr>
        <w:t>проєкт</w:t>
      </w:r>
      <w:proofErr w:type="spellEnd"/>
      <w:r w:rsidRPr="00C532A7">
        <w:rPr>
          <w:rFonts w:ascii="Times New Roman" w:hAnsi="Times New Roman" w:cs="Times New Roman"/>
          <w:sz w:val="28"/>
          <w:szCs w:val="28"/>
          <w:lang w:eastAsia="uk-UA"/>
        </w:rPr>
        <w:t xml:space="preserve"> постанови НКРЕКП «Про затвердження Змін до деяких постанов НКРЕКП» </w:t>
      </w:r>
      <w:r w:rsidRPr="00C532A7">
        <w:rPr>
          <w:rFonts w:ascii="Times New Roman" w:eastAsia="Times New Roman" w:hAnsi="Times New Roman" w:cs="Times New Roman"/>
          <w:sz w:val="28"/>
          <w:szCs w:val="28"/>
          <w:lang w:eastAsia="en-US"/>
        </w:rPr>
        <w:t xml:space="preserve">на офіційному </w:t>
      </w:r>
      <w:proofErr w:type="spellStart"/>
      <w:r w:rsidRPr="00C532A7">
        <w:rPr>
          <w:rFonts w:ascii="Times New Roman" w:eastAsia="Times New Roman" w:hAnsi="Times New Roman" w:cs="Times New Roman"/>
          <w:sz w:val="28"/>
          <w:szCs w:val="28"/>
          <w:lang w:eastAsia="en-US"/>
        </w:rPr>
        <w:t>вебсайті</w:t>
      </w:r>
      <w:proofErr w:type="spellEnd"/>
      <w:r w:rsidRPr="00C532A7">
        <w:rPr>
          <w:rFonts w:ascii="Times New Roman" w:eastAsia="Times New Roman" w:hAnsi="Times New Roman" w:cs="Times New Roman"/>
          <w:sz w:val="28"/>
          <w:szCs w:val="28"/>
          <w:lang w:eastAsia="en-US"/>
        </w:rPr>
        <w:t xml:space="preserve"> НКРЕКП </w:t>
      </w:r>
      <w:hyperlink r:id="rId7" w:history="1">
        <w:r w:rsidRPr="00C532A7">
          <w:rPr>
            <w:rFonts w:ascii="Times New Roman" w:eastAsia="Times New Roman" w:hAnsi="Times New Roman" w:cs="Times New Roman"/>
            <w:sz w:val="28"/>
            <w:szCs w:val="28"/>
            <w:lang w:val="en-US" w:eastAsia="en-US"/>
          </w:rPr>
          <w:t>www</w:t>
        </w:r>
        <w:r w:rsidRPr="00C532A7">
          <w:rPr>
            <w:rFonts w:ascii="Times New Roman" w:eastAsia="Times New Roman" w:hAnsi="Times New Roman" w:cs="Times New Roman"/>
            <w:sz w:val="28"/>
            <w:szCs w:val="28"/>
            <w:lang w:eastAsia="en-US"/>
          </w:rPr>
          <w:t>.</w:t>
        </w:r>
        <w:proofErr w:type="spellStart"/>
        <w:r w:rsidRPr="00C532A7">
          <w:rPr>
            <w:rFonts w:ascii="Times New Roman" w:eastAsia="Times New Roman" w:hAnsi="Times New Roman" w:cs="Times New Roman"/>
            <w:sz w:val="28"/>
            <w:szCs w:val="28"/>
            <w:lang w:val="en-US" w:eastAsia="en-US"/>
          </w:rPr>
          <w:t>nerc</w:t>
        </w:r>
        <w:proofErr w:type="spellEnd"/>
        <w:r w:rsidRPr="00C532A7">
          <w:rPr>
            <w:rFonts w:ascii="Times New Roman" w:eastAsia="Times New Roman" w:hAnsi="Times New Roman" w:cs="Times New Roman"/>
            <w:sz w:val="28"/>
            <w:szCs w:val="28"/>
            <w:lang w:eastAsia="en-US"/>
          </w:rPr>
          <w:t>.</w:t>
        </w:r>
        <w:r w:rsidRPr="00C532A7">
          <w:rPr>
            <w:rFonts w:ascii="Times New Roman" w:eastAsia="Times New Roman" w:hAnsi="Times New Roman" w:cs="Times New Roman"/>
            <w:sz w:val="28"/>
            <w:szCs w:val="28"/>
            <w:lang w:val="en-US" w:eastAsia="en-US"/>
          </w:rPr>
          <w:t>gov</w:t>
        </w:r>
        <w:r w:rsidRPr="00C532A7">
          <w:rPr>
            <w:rFonts w:ascii="Times New Roman" w:eastAsia="Times New Roman" w:hAnsi="Times New Roman" w:cs="Times New Roman"/>
            <w:sz w:val="28"/>
            <w:szCs w:val="28"/>
            <w:lang w:eastAsia="en-US"/>
          </w:rPr>
          <w:t>.</w:t>
        </w:r>
        <w:proofErr w:type="spellStart"/>
        <w:r w:rsidRPr="00C532A7">
          <w:rPr>
            <w:rFonts w:ascii="Times New Roman" w:eastAsia="Times New Roman" w:hAnsi="Times New Roman" w:cs="Times New Roman"/>
            <w:sz w:val="28"/>
            <w:szCs w:val="28"/>
            <w:lang w:val="en-US" w:eastAsia="en-US"/>
          </w:rPr>
          <w:t>ua</w:t>
        </w:r>
        <w:proofErr w:type="spellEnd"/>
      </w:hyperlink>
      <w:r w:rsidRPr="00C532A7">
        <w:rPr>
          <w:rFonts w:ascii="Times New Roman" w:eastAsia="Times New Roman" w:hAnsi="Times New Roman" w:cs="Times New Roman"/>
          <w:sz w:val="28"/>
          <w:szCs w:val="28"/>
          <w:lang w:eastAsia="en-US"/>
        </w:rPr>
        <w:t xml:space="preserve"> з метою одержання зауважень і пропозицій від інших органів державної влади, фізичних та юридичних осіб, їх об’єднань та інших заінтересованих осіб.</w:t>
      </w:r>
    </w:p>
    <w:p w:rsidR="000F452C" w:rsidRPr="00A2209C" w:rsidRDefault="000F452C" w:rsidP="00A2209C">
      <w:pPr>
        <w:spacing w:after="0" w:line="216" w:lineRule="auto"/>
        <w:jc w:val="both"/>
        <w:rPr>
          <w:rFonts w:ascii="Times New Roman" w:hAnsi="Times New Roman" w:cs="Times New Roman"/>
          <w:b/>
          <w:bCs/>
          <w:color w:val="000000"/>
          <w:sz w:val="28"/>
          <w:szCs w:val="28"/>
          <w:lang w:eastAsia="uk-UA"/>
        </w:rPr>
      </w:pPr>
    </w:p>
    <w:p w:rsidR="001E7ED4" w:rsidRPr="00A2209C" w:rsidRDefault="001E7ED4" w:rsidP="00A2209C">
      <w:pPr>
        <w:spacing w:after="0" w:line="216" w:lineRule="auto"/>
        <w:jc w:val="both"/>
        <w:rPr>
          <w:rFonts w:ascii="Times New Roman" w:hAnsi="Times New Roman" w:cs="Times New Roman"/>
          <w:b/>
          <w:bCs/>
          <w:color w:val="000000"/>
          <w:sz w:val="28"/>
          <w:szCs w:val="28"/>
          <w:lang w:eastAsia="uk-UA"/>
        </w:rPr>
      </w:pPr>
    </w:p>
    <w:p w:rsidR="000F452C" w:rsidRPr="00A2209C" w:rsidRDefault="000F452C" w:rsidP="00A2209C">
      <w:pPr>
        <w:spacing w:after="0" w:line="216" w:lineRule="auto"/>
        <w:jc w:val="both"/>
        <w:rPr>
          <w:rFonts w:ascii="Times New Roman" w:hAnsi="Times New Roman" w:cs="Times New Roman"/>
          <w:b/>
          <w:bCs/>
          <w:color w:val="000000"/>
          <w:sz w:val="28"/>
          <w:szCs w:val="28"/>
          <w:lang w:eastAsia="uk-UA"/>
        </w:rPr>
      </w:pPr>
    </w:p>
    <w:p w:rsidR="00A2209C" w:rsidRPr="00A2209C" w:rsidRDefault="00D0680E" w:rsidP="00A2209C">
      <w:pPr>
        <w:spacing w:after="0" w:line="216" w:lineRule="auto"/>
        <w:ind w:right="-1"/>
        <w:jc w:val="both"/>
        <w:rPr>
          <w:rFonts w:ascii="Times New Roman" w:hAnsi="Times New Roman" w:cs="Times New Roman"/>
          <w:b/>
          <w:bCs/>
          <w:color w:val="000000"/>
          <w:sz w:val="28"/>
          <w:szCs w:val="28"/>
          <w:lang w:eastAsia="uk-UA"/>
        </w:rPr>
      </w:pPr>
      <w:r w:rsidRPr="00A2209C">
        <w:rPr>
          <w:rFonts w:ascii="Times New Roman" w:hAnsi="Times New Roman" w:cs="Times New Roman"/>
          <w:b/>
          <w:bCs/>
          <w:color w:val="000000"/>
          <w:sz w:val="28"/>
          <w:szCs w:val="28"/>
          <w:lang w:eastAsia="uk-UA"/>
        </w:rPr>
        <w:t>Д</w:t>
      </w:r>
      <w:r w:rsidR="004C4993" w:rsidRPr="00A2209C">
        <w:rPr>
          <w:rFonts w:ascii="Times New Roman" w:hAnsi="Times New Roman" w:cs="Times New Roman"/>
          <w:b/>
          <w:bCs/>
          <w:color w:val="000000"/>
          <w:sz w:val="28"/>
          <w:szCs w:val="28"/>
          <w:lang w:eastAsia="uk-UA"/>
        </w:rPr>
        <w:t>иректор</w:t>
      </w:r>
      <w:r w:rsidR="00C407C1" w:rsidRPr="00A2209C">
        <w:rPr>
          <w:rFonts w:ascii="Times New Roman" w:hAnsi="Times New Roman" w:cs="Times New Roman"/>
          <w:b/>
          <w:bCs/>
          <w:color w:val="000000"/>
          <w:sz w:val="28"/>
          <w:szCs w:val="28"/>
          <w:lang w:eastAsia="uk-UA"/>
        </w:rPr>
        <w:t xml:space="preserve"> </w:t>
      </w:r>
      <w:r w:rsidR="004C4993" w:rsidRPr="00A2209C">
        <w:rPr>
          <w:rFonts w:ascii="Times New Roman" w:hAnsi="Times New Roman" w:cs="Times New Roman"/>
          <w:b/>
          <w:bCs/>
          <w:color w:val="000000"/>
          <w:sz w:val="28"/>
          <w:szCs w:val="28"/>
          <w:lang w:eastAsia="uk-UA"/>
        </w:rPr>
        <w:t xml:space="preserve">Департаменту </w:t>
      </w:r>
    </w:p>
    <w:p w:rsidR="00A2209C" w:rsidRPr="00A2209C" w:rsidRDefault="004C4993" w:rsidP="00A2209C">
      <w:pPr>
        <w:spacing w:after="0" w:line="216" w:lineRule="auto"/>
        <w:ind w:right="-1"/>
        <w:jc w:val="both"/>
        <w:rPr>
          <w:rFonts w:ascii="Times New Roman" w:hAnsi="Times New Roman" w:cs="Times New Roman"/>
          <w:b/>
          <w:bCs/>
          <w:color w:val="000000"/>
          <w:sz w:val="28"/>
          <w:szCs w:val="28"/>
          <w:lang w:eastAsia="uk-UA"/>
        </w:rPr>
      </w:pPr>
      <w:r w:rsidRPr="00A2209C">
        <w:rPr>
          <w:rFonts w:ascii="Times New Roman" w:hAnsi="Times New Roman" w:cs="Times New Roman"/>
          <w:b/>
          <w:bCs/>
          <w:color w:val="000000"/>
          <w:sz w:val="28"/>
          <w:szCs w:val="28"/>
          <w:lang w:eastAsia="uk-UA"/>
        </w:rPr>
        <w:t>із регулювання</w:t>
      </w:r>
      <w:r w:rsidR="00A2209C" w:rsidRPr="00A2209C">
        <w:rPr>
          <w:rFonts w:ascii="Times New Roman" w:hAnsi="Times New Roman" w:cs="Times New Roman"/>
          <w:b/>
          <w:bCs/>
          <w:color w:val="000000"/>
          <w:sz w:val="28"/>
          <w:szCs w:val="28"/>
          <w:lang w:eastAsia="uk-UA"/>
        </w:rPr>
        <w:t xml:space="preserve"> </w:t>
      </w:r>
      <w:r w:rsidRPr="00A2209C">
        <w:rPr>
          <w:rFonts w:ascii="Times New Roman" w:hAnsi="Times New Roman" w:cs="Times New Roman"/>
          <w:b/>
          <w:bCs/>
          <w:color w:val="000000"/>
          <w:sz w:val="28"/>
          <w:szCs w:val="28"/>
          <w:lang w:eastAsia="uk-UA"/>
        </w:rPr>
        <w:t xml:space="preserve">відносин </w:t>
      </w:r>
    </w:p>
    <w:p w:rsidR="004C4993" w:rsidRPr="00A2209C" w:rsidRDefault="004C4993" w:rsidP="00A2209C">
      <w:pPr>
        <w:spacing w:after="0" w:line="216" w:lineRule="auto"/>
        <w:ind w:right="-1"/>
        <w:jc w:val="both"/>
        <w:rPr>
          <w:rFonts w:ascii="Times New Roman" w:hAnsi="Times New Roman" w:cs="Times New Roman"/>
          <w:b/>
          <w:bCs/>
          <w:color w:val="000000"/>
          <w:sz w:val="28"/>
          <w:szCs w:val="28"/>
          <w:lang w:eastAsia="uk-UA"/>
        </w:rPr>
      </w:pPr>
      <w:r w:rsidRPr="00A2209C">
        <w:rPr>
          <w:rFonts w:ascii="Times New Roman" w:hAnsi="Times New Roman" w:cs="Times New Roman"/>
          <w:b/>
          <w:bCs/>
          <w:color w:val="000000"/>
          <w:sz w:val="28"/>
          <w:szCs w:val="28"/>
          <w:lang w:eastAsia="uk-UA"/>
        </w:rPr>
        <w:t>у нафтогазовій сфері</w:t>
      </w:r>
      <w:r w:rsidR="00A2209C" w:rsidRPr="00A2209C">
        <w:rPr>
          <w:rFonts w:ascii="Times New Roman" w:hAnsi="Times New Roman" w:cs="Times New Roman"/>
          <w:b/>
          <w:bCs/>
          <w:color w:val="000000"/>
          <w:sz w:val="28"/>
          <w:szCs w:val="28"/>
          <w:lang w:eastAsia="uk-UA"/>
        </w:rPr>
        <w:tab/>
      </w:r>
      <w:r w:rsidR="00A2209C" w:rsidRPr="00A2209C">
        <w:rPr>
          <w:rFonts w:ascii="Times New Roman" w:hAnsi="Times New Roman" w:cs="Times New Roman"/>
          <w:b/>
          <w:bCs/>
          <w:color w:val="000000"/>
          <w:sz w:val="28"/>
          <w:szCs w:val="28"/>
          <w:lang w:eastAsia="uk-UA"/>
        </w:rPr>
        <w:tab/>
      </w:r>
      <w:r w:rsidR="00A2209C" w:rsidRPr="00A2209C">
        <w:rPr>
          <w:rFonts w:ascii="Times New Roman" w:hAnsi="Times New Roman" w:cs="Times New Roman"/>
          <w:b/>
          <w:bCs/>
          <w:color w:val="000000"/>
          <w:sz w:val="28"/>
          <w:szCs w:val="28"/>
          <w:lang w:eastAsia="uk-UA"/>
        </w:rPr>
        <w:tab/>
      </w:r>
      <w:r w:rsidR="00A2209C" w:rsidRPr="00A2209C">
        <w:rPr>
          <w:rFonts w:ascii="Times New Roman" w:hAnsi="Times New Roman" w:cs="Times New Roman"/>
          <w:b/>
          <w:bCs/>
          <w:color w:val="000000"/>
          <w:sz w:val="28"/>
          <w:szCs w:val="28"/>
          <w:lang w:eastAsia="uk-UA"/>
        </w:rPr>
        <w:tab/>
      </w:r>
      <w:r w:rsidR="00A2209C" w:rsidRPr="00A2209C">
        <w:rPr>
          <w:rFonts w:ascii="Times New Roman" w:hAnsi="Times New Roman" w:cs="Times New Roman"/>
          <w:b/>
          <w:bCs/>
          <w:color w:val="000000"/>
          <w:sz w:val="28"/>
          <w:szCs w:val="28"/>
          <w:lang w:eastAsia="uk-UA"/>
        </w:rPr>
        <w:tab/>
      </w:r>
      <w:r w:rsidR="00A2209C" w:rsidRPr="00A2209C">
        <w:rPr>
          <w:rFonts w:ascii="Times New Roman" w:hAnsi="Times New Roman" w:cs="Times New Roman"/>
          <w:b/>
          <w:bCs/>
          <w:color w:val="000000"/>
          <w:sz w:val="28"/>
          <w:szCs w:val="28"/>
          <w:lang w:eastAsia="uk-UA"/>
        </w:rPr>
        <w:tab/>
        <w:t>     </w:t>
      </w:r>
      <w:r w:rsidR="005E590D">
        <w:rPr>
          <w:rFonts w:ascii="Times New Roman" w:hAnsi="Times New Roman" w:cs="Times New Roman"/>
          <w:b/>
          <w:bCs/>
          <w:color w:val="000000"/>
          <w:sz w:val="28"/>
          <w:szCs w:val="28"/>
          <w:lang w:eastAsia="uk-UA"/>
        </w:rPr>
        <w:t xml:space="preserve">   </w:t>
      </w:r>
      <w:r w:rsidRPr="00A2209C">
        <w:rPr>
          <w:rFonts w:ascii="Times New Roman" w:hAnsi="Times New Roman" w:cs="Times New Roman"/>
          <w:b/>
          <w:bCs/>
          <w:color w:val="000000"/>
          <w:sz w:val="28"/>
          <w:szCs w:val="28"/>
          <w:lang w:eastAsia="uk-UA"/>
        </w:rPr>
        <w:t>О</w:t>
      </w:r>
      <w:r w:rsidR="00A2209C" w:rsidRPr="00A2209C">
        <w:rPr>
          <w:rFonts w:ascii="Times New Roman" w:hAnsi="Times New Roman" w:cs="Times New Roman"/>
          <w:b/>
          <w:bCs/>
          <w:color w:val="000000"/>
          <w:sz w:val="28"/>
          <w:szCs w:val="28"/>
          <w:lang w:eastAsia="uk-UA"/>
        </w:rPr>
        <w:t>лександр КОСЯНЧУК</w:t>
      </w:r>
    </w:p>
    <w:sectPr w:rsidR="004C4993" w:rsidRPr="00A2209C" w:rsidSect="00F1682A">
      <w:pgSz w:w="11906" w:h="16838"/>
      <w:pgMar w:top="567" w:right="567" w:bottom="993" w:left="1134" w:header="709" w:footer="709" w:gutter="0"/>
      <w:cols w:space="720" w:equalWidth="0">
        <w:col w:w="997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573" w:rsidRDefault="00B23573" w:rsidP="0040021F">
      <w:pPr>
        <w:spacing w:after="0" w:line="240" w:lineRule="auto"/>
      </w:pPr>
      <w:r>
        <w:separator/>
      </w:r>
    </w:p>
  </w:endnote>
  <w:endnote w:type="continuationSeparator" w:id="0">
    <w:p w:rsidR="00B23573" w:rsidRDefault="00B23573" w:rsidP="0040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573" w:rsidRDefault="00B23573" w:rsidP="0040021F">
      <w:pPr>
        <w:spacing w:after="0" w:line="240" w:lineRule="auto"/>
      </w:pPr>
      <w:r>
        <w:separator/>
      </w:r>
    </w:p>
  </w:footnote>
  <w:footnote w:type="continuationSeparator" w:id="0">
    <w:p w:rsidR="00B23573" w:rsidRDefault="00B23573" w:rsidP="00400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5"/>
    <w:multiLevelType w:val="multilevel"/>
    <w:tmpl w:val="C8887C0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C51D8"/>
    <w:multiLevelType w:val="multilevel"/>
    <w:tmpl w:val="0F50DCB8"/>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24324"/>
    <w:multiLevelType w:val="multilevel"/>
    <w:tmpl w:val="1096896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046605"/>
    <w:multiLevelType w:val="hybridMultilevel"/>
    <w:tmpl w:val="900807F2"/>
    <w:lvl w:ilvl="0" w:tplc="DFFC61CE">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08780537"/>
    <w:multiLevelType w:val="multilevel"/>
    <w:tmpl w:val="A296C20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F2DD3"/>
    <w:multiLevelType w:val="multilevel"/>
    <w:tmpl w:val="66B2455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1505D9"/>
    <w:multiLevelType w:val="multilevel"/>
    <w:tmpl w:val="180E1D8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6B460A"/>
    <w:multiLevelType w:val="multilevel"/>
    <w:tmpl w:val="847CF79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EC2FFD"/>
    <w:multiLevelType w:val="multilevel"/>
    <w:tmpl w:val="840E8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96EA6"/>
    <w:multiLevelType w:val="multilevel"/>
    <w:tmpl w:val="3DB8294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4320F9"/>
    <w:multiLevelType w:val="multilevel"/>
    <w:tmpl w:val="3B06D28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AE236A"/>
    <w:multiLevelType w:val="multilevel"/>
    <w:tmpl w:val="A93E48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B50CAB"/>
    <w:multiLevelType w:val="multilevel"/>
    <w:tmpl w:val="3DA2DD7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92167"/>
    <w:multiLevelType w:val="multilevel"/>
    <w:tmpl w:val="23ACDDB4"/>
    <w:lvl w:ilvl="0">
      <w:start w:val="1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D95E4C"/>
    <w:multiLevelType w:val="multilevel"/>
    <w:tmpl w:val="C5EC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2637A0"/>
    <w:multiLevelType w:val="multilevel"/>
    <w:tmpl w:val="78420C0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23FF8"/>
    <w:multiLevelType w:val="multilevel"/>
    <w:tmpl w:val="9DE24D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9317E"/>
    <w:multiLevelType w:val="multilevel"/>
    <w:tmpl w:val="B7CA7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D33EE2"/>
    <w:multiLevelType w:val="multilevel"/>
    <w:tmpl w:val="7034DC3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F14534"/>
    <w:multiLevelType w:val="multilevel"/>
    <w:tmpl w:val="3F8A02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203E86"/>
    <w:multiLevelType w:val="multilevel"/>
    <w:tmpl w:val="B4D2543C"/>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B119E1"/>
    <w:multiLevelType w:val="multilevel"/>
    <w:tmpl w:val="02F0277C"/>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66313"/>
    <w:multiLevelType w:val="multilevel"/>
    <w:tmpl w:val="1D6632B4"/>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5F7491"/>
    <w:multiLevelType w:val="multilevel"/>
    <w:tmpl w:val="449682C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EC4556"/>
    <w:multiLevelType w:val="multilevel"/>
    <w:tmpl w:val="5B4A778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AE24DC"/>
    <w:multiLevelType w:val="multilevel"/>
    <w:tmpl w:val="6E8450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0F00D8"/>
    <w:multiLevelType w:val="multilevel"/>
    <w:tmpl w:val="335807E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F703A6"/>
    <w:multiLevelType w:val="multilevel"/>
    <w:tmpl w:val="296EC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D82301"/>
    <w:multiLevelType w:val="multilevel"/>
    <w:tmpl w:val="5224C6CE"/>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133B35"/>
    <w:multiLevelType w:val="multilevel"/>
    <w:tmpl w:val="3F7028A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AC34A7"/>
    <w:multiLevelType w:val="multilevel"/>
    <w:tmpl w:val="374A9C9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63618B"/>
    <w:multiLevelType w:val="multilevel"/>
    <w:tmpl w:val="D7FA300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34084F"/>
    <w:multiLevelType w:val="multilevel"/>
    <w:tmpl w:val="D2FA4D6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CA7766"/>
    <w:multiLevelType w:val="multilevel"/>
    <w:tmpl w:val="ABF6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AE524C"/>
    <w:multiLevelType w:val="multilevel"/>
    <w:tmpl w:val="0D5CD1D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3F16A6"/>
    <w:multiLevelType w:val="multilevel"/>
    <w:tmpl w:val="242026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F35886"/>
    <w:multiLevelType w:val="multilevel"/>
    <w:tmpl w:val="B9BAA6A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F4262B"/>
    <w:multiLevelType w:val="multilevel"/>
    <w:tmpl w:val="ECBEB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A52470"/>
    <w:multiLevelType w:val="multilevel"/>
    <w:tmpl w:val="2ABE43E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0E5EDD"/>
    <w:multiLevelType w:val="multilevel"/>
    <w:tmpl w:val="261EB4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08398D"/>
    <w:multiLevelType w:val="multilevel"/>
    <w:tmpl w:val="1EB0B4DA"/>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3E69BA"/>
    <w:multiLevelType w:val="multilevel"/>
    <w:tmpl w:val="B622B85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8551A"/>
    <w:multiLevelType w:val="multilevel"/>
    <w:tmpl w:val="37181C1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ED551A"/>
    <w:multiLevelType w:val="multilevel"/>
    <w:tmpl w:val="15DE4EA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492C9C"/>
    <w:multiLevelType w:val="multilevel"/>
    <w:tmpl w:val="383EFB42"/>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095DC3"/>
    <w:multiLevelType w:val="multilevel"/>
    <w:tmpl w:val="B5503F0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E20661"/>
    <w:multiLevelType w:val="multilevel"/>
    <w:tmpl w:val="D780D94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3"/>
  </w:num>
  <w:num w:numId="3">
    <w:abstractNumId w:val="17"/>
  </w:num>
  <w:num w:numId="4">
    <w:abstractNumId w:val="14"/>
  </w:num>
  <w:num w:numId="5">
    <w:abstractNumId w:val="11"/>
  </w:num>
  <w:num w:numId="6">
    <w:abstractNumId w:val="35"/>
  </w:num>
  <w:num w:numId="7">
    <w:abstractNumId w:val="39"/>
  </w:num>
  <w:num w:numId="8">
    <w:abstractNumId w:val="25"/>
  </w:num>
  <w:num w:numId="9">
    <w:abstractNumId w:val="19"/>
  </w:num>
  <w:num w:numId="10">
    <w:abstractNumId w:val="26"/>
  </w:num>
  <w:num w:numId="11">
    <w:abstractNumId w:val="31"/>
  </w:num>
  <w:num w:numId="12">
    <w:abstractNumId w:val="16"/>
  </w:num>
  <w:num w:numId="13">
    <w:abstractNumId w:val="9"/>
  </w:num>
  <w:num w:numId="14">
    <w:abstractNumId w:val="41"/>
  </w:num>
  <w:num w:numId="15">
    <w:abstractNumId w:val="12"/>
  </w:num>
  <w:num w:numId="16">
    <w:abstractNumId w:val="45"/>
  </w:num>
  <w:num w:numId="17">
    <w:abstractNumId w:val="18"/>
  </w:num>
  <w:num w:numId="18">
    <w:abstractNumId w:val="29"/>
  </w:num>
  <w:num w:numId="19">
    <w:abstractNumId w:val="23"/>
  </w:num>
  <w:num w:numId="20">
    <w:abstractNumId w:val="7"/>
  </w:num>
  <w:num w:numId="21">
    <w:abstractNumId w:val="36"/>
  </w:num>
  <w:num w:numId="22">
    <w:abstractNumId w:val="20"/>
  </w:num>
  <w:num w:numId="23">
    <w:abstractNumId w:val="4"/>
  </w:num>
  <w:num w:numId="24">
    <w:abstractNumId w:val="46"/>
  </w:num>
  <w:num w:numId="25">
    <w:abstractNumId w:val="0"/>
  </w:num>
  <w:num w:numId="26">
    <w:abstractNumId w:val="15"/>
  </w:num>
  <w:num w:numId="27">
    <w:abstractNumId w:val="43"/>
  </w:num>
  <w:num w:numId="28">
    <w:abstractNumId w:val="42"/>
  </w:num>
  <w:num w:numId="29">
    <w:abstractNumId w:val="6"/>
  </w:num>
  <w:num w:numId="30">
    <w:abstractNumId w:val="1"/>
  </w:num>
  <w:num w:numId="31">
    <w:abstractNumId w:val="10"/>
  </w:num>
  <w:num w:numId="32">
    <w:abstractNumId w:val="40"/>
  </w:num>
  <w:num w:numId="33">
    <w:abstractNumId w:val="24"/>
  </w:num>
  <w:num w:numId="34">
    <w:abstractNumId w:val="5"/>
  </w:num>
  <w:num w:numId="35">
    <w:abstractNumId w:val="34"/>
  </w:num>
  <w:num w:numId="36">
    <w:abstractNumId w:val="44"/>
  </w:num>
  <w:num w:numId="37">
    <w:abstractNumId w:val="28"/>
  </w:num>
  <w:num w:numId="38">
    <w:abstractNumId w:val="21"/>
  </w:num>
  <w:num w:numId="39">
    <w:abstractNumId w:val="13"/>
  </w:num>
  <w:num w:numId="40">
    <w:abstractNumId w:val="37"/>
  </w:num>
  <w:num w:numId="41">
    <w:abstractNumId w:val="32"/>
  </w:num>
  <w:num w:numId="42">
    <w:abstractNumId w:val="30"/>
  </w:num>
  <w:num w:numId="43">
    <w:abstractNumId w:val="2"/>
  </w:num>
  <w:num w:numId="44">
    <w:abstractNumId w:val="38"/>
  </w:num>
  <w:num w:numId="45">
    <w:abstractNumId w:val="22"/>
  </w:num>
  <w:num w:numId="46">
    <w:abstractNumId w:val="8"/>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570"/>
    <w:rsid w:val="00010553"/>
    <w:rsid w:val="0002198C"/>
    <w:rsid w:val="00080011"/>
    <w:rsid w:val="000F452C"/>
    <w:rsid w:val="001109A9"/>
    <w:rsid w:val="00183082"/>
    <w:rsid w:val="001A7E1F"/>
    <w:rsid w:val="001E7ED4"/>
    <w:rsid w:val="001F2396"/>
    <w:rsid w:val="00207CC2"/>
    <w:rsid w:val="002420B5"/>
    <w:rsid w:val="002816A7"/>
    <w:rsid w:val="002F22F2"/>
    <w:rsid w:val="003421B0"/>
    <w:rsid w:val="003944BF"/>
    <w:rsid w:val="003A3155"/>
    <w:rsid w:val="003A532C"/>
    <w:rsid w:val="003E30A4"/>
    <w:rsid w:val="0040021F"/>
    <w:rsid w:val="00447B7A"/>
    <w:rsid w:val="00461CC9"/>
    <w:rsid w:val="0049409C"/>
    <w:rsid w:val="004A3EFB"/>
    <w:rsid w:val="004A51D3"/>
    <w:rsid w:val="004B087B"/>
    <w:rsid w:val="004C4993"/>
    <w:rsid w:val="004D0315"/>
    <w:rsid w:val="005621C3"/>
    <w:rsid w:val="00592D04"/>
    <w:rsid w:val="005A044D"/>
    <w:rsid w:val="005A1A52"/>
    <w:rsid w:val="005A4021"/>
    <w:rsid w:val="005C67C3"/>
    <w:rsid w:val="005E590D"/>
    <w:rsid w:val="005F0B2F"/>
    <w:rsid w:val="006032DC"/>
    <w:rsid w:val="00652452"/>
    <w:rsid w:val="006E7234"/>
    <w:rsid w:val="006F5C5A"/>
    <w:rsid w:val="00741990"/>
    <w:rsid w:val="00753F5B"/>
    <w:rsid w:val="0077779A"/>
    <w:rsid w:val="007B14DA"/>
    <w:rsid w:val="007B1C1B"/>
    <w:rsid w:val="007D111B"/>
    <w:rsid w:val="007D40FB"/>
    <w:rsid w:val="00880F1D"/>
    <w:rsid w:val="00881F78"/>
    <w:rsid w:val="008B47C7"/>
    <w:rsid w:val="008F2E5A"/>
    <w:rsid w:val="00922090"/>
    <w:rsid w:val="009309BC"/>
    <w:rsid w:val="00984A8F"/>
    <w:rsid w:val="009E3570"/>
    <w:rsid w:val="00A2209C"/>
    <w:rsid w:val="00A65624"/>
    <w:rsid w:val="00A85F95"/>
    <w:rsid w:val="00A91446"/>
    <w:rsid w:val="00AC1B91"/>
    <w:rsid w:val="00AC52EC"/>
    <w:rsid w:val="00B105B9"/>
    <w:rsid w:val="00B227A2"/>
    <w:rsid w:val="00B23573"/>
    <w:rsid w:val="00B3442F"/>
    <w:rsid w:val="00B77B28"/>
    <w:rsid w:val="00B96644"/>
    <w:rsid w:val="00BD2327"/>
    <w:rsid w:val="00C22A37"/>
    <w:rsid w:val="00C33A9E"/>
    <w:rsid w:val="00C358EE"/>
    <w:rsid w:val="00C407C1"/>
    <w:rsid w:val="00C532A7"/>
    <w:rsid w:val="00C94B0D"/>
    <w:rsid w:val="00CA1631"/>
    <w:rsid w:val="00CA29D9"/>
    <w:rsid w:val="00CA383B"/>
    <w:rsid w:val="00CA706F"/>
    <w:rsid w:val="00CF2F31"/>
    <w:rsid w:val="00D0680E"/>
    <w:rsid w:val="00D36A17"/>
    <w:rsid w:val="00D652AD"/>
    <w:rsid w:val="00D776D0"/>
    <w:rsid w:val="00DF5811"/>
    <w:rsid w:val="00DF7BEC"/>
    <w:rsid w:val="00E15E79"/>
    <w:rsid w:val="00E20554"/>
    <w:rsid w:val="00E21AE8"/>
    <w:rsid w:val="00E70911"/>
    <w:rsid w:val="00ED36DD"/>
    <w:rsid w:val="00ED7018"/>
    <w:rsid w:val="00EE17F5"/>
    <w:rsid w:val="00EF01FB"/>
    <w:rsid w:val="00EF7861"/>
    <w:rsid w:val="00F1682A"/>
    <w:rsid w:val="00F30B28"/>
    <w:rsid w:val="00F65A66"/>
    <w:rsid w:val="00F67A22"/>
    <w:rsid w:val="00F845B8"/>
    <w:rsid w:val="00FE2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454F31-D2B9-4960-9DAA-3395E6F2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442F"/>
    <w:pPr>
      <w:spacing w:after="160" w:line="259" w:lineRule="auto"/>
    </w:pPr>
    <w:rPr>
      <w:rFonts w:ascii="Calibri" w:eastAsia="Calibri" w:hAnsi="Calibri" w:cs="Calibri"/>
      <w:lang w:val="uk-UA" w:eastAsia="ru-RU"/>
    </w:rPr>
  </w:style>
  <w:style w:type="paragraph" w:styleId="2">
    <w:name w:val="heading 2"/>
    <w:basedOn w:val="a"/>
    <w:link w:val="20"/>
    <w:uiPriority w:val="9"/>
    <w:qFormat/>
    <w:rsid w:val="009E3570"/>
    <w:pPr>
      <w:spacing w:before="100" w:beforeAutospacing="1" w:after="100" w:afterAutospacing="1" w:line="240" w:lineRule="auto"/>
      <w:outlineLvl w:val="1"/>
    </w:pPr>
    <w:rPr>
      <w:rFonts w:ascii="Times New Roman" w:eastAsia="Times New Roman" w:hAnsi="Times New Roman" w:cs="Times New Roman"/>
      <w:b/>
      <w:bCs/>
      <w:sz w:val="36"/>
      <w:szCs w:val="36"/>
      <w:lang w:val="ru-RU"/>
    </w:rPr>
  </w:style>
  <w:style w:type="paragraph" w:styleId="3">
    <w:name w:val="heading 3"/>
    <w:basedOn w:val="a"/>
    <w:link w:val="30"/>
    <w:uiPriority w:val="9"/>
    <w:qFormat/>
    <w:rsid w:val="009E3570"/>
    <w:pPr>
      <w:spacing w:before="100" w:beforeAutospacing="1" w:after="100" w:afterAutospacing="1" w:line="240" w:lineRule="auto"/>
      <w:outlineLvl w:val="2"/>
    </w:pPr>
    <w:rPr>
      <w:rFonts w:ascii="Times New Roman" w:eastAsia="Times New Roman" w:hAnsi="Times New Roman" w:cs="Times New Roman"/>
      <w:b/>
      <w:bCs/>
      <w:sz w:val="27"/>
      <w:szCs w:val="27"/>
      <w:lang w:val="ru-RU"/>
    </w:rPr>
  </w:style>
  <w:style w:type="paragraph" w:styleId="4">
    <w:name w:val="heading 4"/>
    <w:basedOn w:val="a"/>
    <w:link w:val="40"/>
    <w:uiPriority w:val="9"/>
    <w:qFormat/>
    <w:rsid w:val="009E3570"/>
    <w:pPr>
      <w:spacing w:before="100" w:beforeAutospacing="1" w:after="100" w:afterAutospacing="1" w:line="240" w:lineRule="auto"/>
      <w:outlineLvl w:val="3"/>
    </w:pPr>
    <w:rPr>
      <w:rFonts w:ascii="Times New Roman" w:eastAsia="Times New Roman" w:hAnsi="Times New Roman" w:cs="Times New Roman"/>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E357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357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E3570"/>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9E3570"/>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4">
    <w:name w:val="Hyperlink"/>
    <w:basedOn w:val="a0"/>
    <w:uiPriority w:val="99"/>
    <w:semiHidden/>
    <w:unhideWhenUsed/>
    <w:rsid w:val="009E3570"/>
    <w:rPr>
      <w:color w:val="0000FF"/>
      <w:u w:val="single"/>
    </w:rPr>
  </w:style>
  <w:style w:type="paragraph" w:customStyle="1" w:styleId="western">
    <w:name w:val="western"/>
    <w:basedOn w:val="a"/>
    <w:rsid w:val="009E357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E3570"/>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E3570"/>
    <w:rPr>
      <w:rFonts w:ascii="Tahoma" w:hAnsi="Tahoma" w:cs="Tahoma"/>
      <w:sz w:val="16"/>
      <w:szCs w:val="16"/>
    </w:rPr>
  </w:style>
  <w:style w:type="paragraph" w:customStyle="1" w:styleId="Normal1">
    <w:name w:val="Normal1"/>
    <w:rsid w:val="00B3442F"/>
    <w:pPr>
      <w:spacing w:after="160" w:line="259" w:lineRule="auto"/>
    </w:pPr>
    <w:rPr>
      <w:rFonts w:ascii="Calibri" w:eastAsia="Calibri" w:hAnsi="Calibri" w:cs="Calibri"/>
      <w:lang w:val="uk-UA" w:eastAsia="ru-RU"/>
    </w:rPr>
  </w:style>
  <w:style w:type="paragraph" w:customStyle="1" w:styleId="1">
    <w:name w:val="Знак Знак1 Знак Знак Знак Знак Знак Знак Знак Знак"/>
    <w:basedOn w:val="a"/>
    <w:rsid w:val="00447B7A"/>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C358E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header"/>
    <w:basedOn w:val="a"/>
    <w:link w:val="a8"/>
    <w:uiPriority w:val="99"/>
    <w:unhideWhenUsed/>
    <w:rsid w:val="0040021F"/>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40021F"/>
    <w:rPr>
      <w:rFonts w:ascii="Calibri" w:eastAsia="Calibri" w:hAnsi="Calibri" w:cs="Calibri"/>
      <w:lang w:val="uk-UA" w:eastAsia="ru-RU"/>
    </w:rPr>
  </w:style>
  <w:style w:type="paragraph" w:styleId="a9">
    <w:name w:val="footer"/>
    <w:basedOn w:val="a"/>
    <w:link w:val="aa"/>
    <w:uiPriority w:val="99"/>
    <w:unhideWhenUsed/>
    <w:rsid w:val="0040021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0021F"/>
    <w:rPr>
      <w:rFonts w:ascii="Calibri" w:eastAsia="Calibri" w:hAnsi="Calibri" w:cs="Calibri"/>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466856">
      <w:bodyDiv w:val="1"/>
      <w:marLeft w:val="0"/>
      <w:marRight w:val="0"/>
      <w:marTop w:val="0"/>
      <w:marBottom w:val="0"/>
      <w:divBdr>
        <w:top w:val="none" w:sz="0" w:space="0" w:color="auto"/>
        <w:left w:val="none" w:sz="0" w:space="0" w:color="auto"/>
        <w:bottom w:val="none" w:sz="0" w:space="0" w:color="auto"/>
        <w:right w:val="none" w:sz="0" w:space="0" w:color="auto"/>
      </w:divBdr>
    </w:div>
    <w:div w:id="837816197">
      <w:bodyDiv w:val="1"/>
      <w:marLeft w:val="0"/>
      <w:marRight w:val="0"/>
      <w:marTop w:val="0"/>
      <w:marBottom w:val="0"/>
      <w:divBdr>
        <w:top w:val="none" w:sz="0" w:space="0" w:color="auto"/>
        <w:left w:val="none" w:sz="0" w:space="0" w:color="auto"/>
        <w:bottom w:val="none" w:sz="0" w:space="0" w:color="auto"/>
        <w:right w:val="none" w:sz="0" w:space="0" w:color="auto"/>
      </w:divBdr>
    </w:div>
    <w:div w:id="1005786675">
      <w:bodyDiv w:val="1"/>
      <w:marLeft w:val="0"/>
      <w:marRight w:val="0"/>
      <w:marTop w:val="0"/>
      <w:marBottom w:val="0"/>
      <w:divBdr>
        <w:top w:val="none" w:sz="0" w:space="0" w:color="auto"/>
        <w:left w:val="none" w:sz="0" w:space="0" w:color="auto"/>
        <w:bottom w:val="none" w:sz="0" w:space="0" w:color="auto"/>
        <w:right w:val="none" w:sz="0" w:space="0" w:color="auto"/>
      </w:divBdr>
    </w:div>
    <w:div w:id="1242712728">
      <w:bodyDiv w:val="1"/>
      <w:marLeft w:val="0"/>
      <w:marRight w:val="0"/>
      <w:marTop w:val="0"/>
      <w:marBottom w:val="0"/>
      <w:divBdr>
        <w:top w:val="none" w:sz="0" w:space="0" w:color="auto"/>
        <w:left w:val="none" w:sz="0" w:space="0" w:color="auto"/>
        <w:bottom w:val="none" w:sz="0" w:space="0" w:color="auto"/>
        <w:right w:val="none" w:sz="0" w:space="0" w:color="auto"/>
      </w:divBdr>
    </w:div>
    <w:div w:id="1317146981">
      <w:bodyDiv w:val="1"/>
      <w:marLeft w:val="0"/>
      <w:marRight w:val="0"/>
      <w:marTop w:val="0"/>
      <w:marBottom w:val="0"/>
      <w:divBdr>
        <w:top w:val="none" w:sz="0" w:space="0" w:color="auto"/>
        <w:left w:val="none" w:sz="0" w:space="0" w:color="auto"/>
        <w:bottom w:val="none" w:sz="0" w:space="0" w:color="auto"/>
        <w:right w:val="none" w:sz="0" w:space="0" w:color="auto"/>
      </w:divBdr>
    </w:div>
    <w:div w:id="1624312774">
      <w:bodyDiv w:val="1"/>
      <w:marLeft w:val="0"/>
      <w:marRight w:val="0"/>
      <w:marTop w:val="0"/>
      <w:marBottom w:val="0"/>
      <w:divBdr>
        <w:top w:val="none" w:sz="0" w:space="0" w:color="auto"/>
        <w:left w:val="none" w:sz="0" w:space="0" w:color="auto"/>
        <w:bottom w:val="none" w:sz="0" w:space="0" w:color="auto"/>
        <w:right w:val="none" w:sz="0" w:space="0" w:color="auto"/>
      </w:divBdr>
    </w:div>
    <w:div w:id="1821843952">
      <w:bodyDiv w:val="1"/>
      <w:marLeft w:val="0"/>
      <w:marRight w:val="0"/>
      <w:marTop w:val="0"/>
      <w:marBottom w:val="0"/>
      <w:divBdr>
        <w:top w:val="none" w:sz="0" w:space="0" w:color="auto"/>
        <w:left w:val="none" w:sz="0" w:space="0" w:color="auto"/>
        <w:bottom w:val="none" w:sz="0" w:space="0" w:color="auto"/>
        <w:right w:val="none" w:sz="0" w:space="0" w:color="auto"/>
      </w:divBdr>
    </w:div>
    <w:div w:id="1869485355">
      <w:bodyDiv w:val="1"/>
      <w:marLeft w:val="0"/>
      <w:marRight w:val="0"/>
      <w:marTop w:val="0"/>
      <w:marBottom w:val="0"/>
      <w:divBdr>
        <w:top w:val="none" w:sz="0" w:space="0" w:color="auto"/>
        <w:left w:val="none" w:sz="0" w:space="0" w:color="auto"/>
        <w:bottom w:val="none" w:sz="0" w:space="0" w:color="auto"/>
        <w:right w:val="none" w:sz="0" w:space="0" w:color="auto"/>
      </w:divBdr>
    </w:div>
    <w:div w:id="2077512596">
      <w:bodyDiv w:val="1"/>
      <w:marLeft w:val="0"/>
      <w:marRight w:val="0"/>
      <w:marTop w:val="0"/>
      <w:marBottom w:val="0"/>
      <w:divBdr>
        <w:top w:val="none" w:sz="0" w:space="0" w:color="auto"/>
        <w:left w:val="none" w:sz="0" w:space="0" w:color="auto"/>
        <w:bottom w:val="none" w:sz="0" w:space="0" w:color="auto"/>
        <w:right w:val="none" w:sz="0" w:space="0" w:color="auto"/>
      </w:divBdr>
    </w:div>
    <w:div w:id="21253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5498</Words>
  <Characters>3134</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dc:creator>
  <cp:lastModifiedBy>Людмила Кулаковська</cp:lastModifiedBy>
  <cp:revision>4</cp:revision>
  <cp:lastPrinted>2024-08-09T07:54:00Z</cp:lastPrinted>
  <dcterms:created xsi:type="dcterms:W3CDTF">2024-08-12T07:03:00Z</dcterms:created>
  <dcterms:modified xsi:type="dcterms:W3CDTF">2024-08-21T08:51:00Z</dcterms:modified>
</cp:coreProperties>
</file>