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5A92" w:rsidRPr="002B5A92" w:rsidRDefault="002B5A92" w:rsidP="002B5A92">
      <w:pPr>
        <w:ind w:left="5529"/>
        <w:jc w:val="both"/>
        <w:rPr>
          <w:color w:val="auto"/>
          <w:lang w:eastAsia="ru-RU"/>
        </w:rPr>
      </w:pPr>
      <w:r w:rsidRPr="002B5A92">
        <w:rPr>
          <w:color w:val="auto"/>
          <w:lang w:eastAsia="ru-RU"/>
        </w:rPr>
        <w:t>ЗАТВЕРДЖЕНО</w:t>
      </w:r>
    </w:p>
    <w:p w:rsidR="002B5A92" w:rsidRPr="002B5A92" w:rsidRDefault="002B5A92" w:rsidP="002B5A92">
      <w:pPr>
        <w:ind w:left="5529"/>
        <w:jc w:val="both"/>
        <w:rPr>
          <w:color w:val="auto"/>
          <w:lang w:eastAsia="ru-RU"/>
        </w:rPr>
      </w:pPr>
      <w:r w:rsidRPr="002B5A92">
        <w:rPr>
          <w:color w:val="auto"/>
          <w:lang w:eastAsia="ru-RU"/>
        </w:rPr>
        <w:t>Постанова Національної комісії, що здійснює державне регулювання у сферах енергетики та комунальних послуг</w:t>
      </w:r>
    </w:p>
    <w:p w:rsidR="002B5A92" w:rsidRPr="002B5A92" w:rsidRDefault="002B5A92" w:rsidP="002B5A92">
      <w:pPr>
        <w:ind w:left="5529"/>
        <w:jc w:val="both"/>
        <w:rPr>
          <w:color w:val="auto"/>
          <w:lang w:eastAsia="ru-RU"/>
        </w:rPr>
      </w:pPr>
      <w:r w:rsidRPr="002B5A92">
        <w:rPr>
          <w:color w:val="auto"/>
          <w:lang w:eastAsia="ru-RU"/>
        </w:rPr>
        <w:t>______________ № __________</w:t>
      </w:r>
    </w:p>
    <w:p w:rsidR="002B5A92" w:rsidRPr="002B5A92" w:rsidRDefault="002B5A92" w:rsidP="002B5A92">
      <w:pPr>
        <w:jc w:val="both"/>
        <w:rPr>
          <w:b/>
          <w:color w:val="auto"/>
          <w:lang w:eastAsia="ru-RU"/>
        </w:rPr>
      </w:pPr>
    </w:p>
    <w:p w:rsidR="002B5A92" w:rsidRPr="002B5A92" w:rsidRDefault="002B5A92" w:rsidP="002B5A92">
      <w:pPr>
        <w:jc w:val="both"/>
        <w:rPr>
          <w:b/>
          <w:color w:val="auto"/>
          <w:lang w:eastAsia="ru-RU"/>
        </w:rPr>
      </w:pPr>
    </w:p>
    <w:p w:rsidR="002B5A92" w:rsidRPr="002B5A92" w:rsidRDefault="002B5A92" w:rsidP="002B5A92">
      <w:pPr>
        <w:jc w:val="both"/>
        <w:rPr>
          <w:b/>
          <w:color w:val="auto"/>
          <w:lang w:eastAsia="ru-RU"/>
        </w:rPr>
      </w:pPr>
    </w:p>
    <w:p w:rsidR="002B5A92" w:rsidRPr="002B5A92" w:rsidRDefault="002B5A92" w:rsidP="004B43D2">
      <w:pPr>
        <w:jc w:val="center"/>
        <w:rPr>
          <w:b/>
          <w:color w:val="auto"/>
          <w:lang w:eastAsia="ru-RU"/>
        </w:rPr>
      </w:pPr>
      <w:r w:rsidRPr="002B5A92">
        <w:rPr>
          <w:b/>
          <w:color w:val="auto"/>
          <w:lang w:eastAsia="ru-RU"/>
        </w:rPr>
        <w:t xml:space="preserve">Зміни </w:t>
      </w:r>
    </w:p>
    <w:p w:rsidR="002B5A92" w:rsidRPr="002B5A92" w:rsidRDefault="002B5A92" w:rsidP="004B43D2">
      <w:pPr>
        <w:jc w:val="center"/>
        <w:rPr>
          <w:b/>
          <w:color w:val="auto"/>
          <w:lang w:eastAsia="ru-RU"/>
        </w:rPr>
      </w:pPr>
      <w:r w:rsidRPr="002B5A92">
        <w:rPr>
          <w:b/>
          <w:color w:val="auto"/>
          <w:lang w:eastAsia="ru-RU"/>
        </w:rPr>
        <w:t>до деяких постанов Національної комісії, що здійснює державне регулювання у сферах енергетики та комунальних послуг</w:t>
      </w:r>
    </w:p>
    <w:p w:rsidR="002B5A92" w:rsidRPr="002B5A92" w:rsidRDefault="002B5A92" w:rsidP="004B43D2">
      <w:pPr>
        <w:jc w:val="both"/>
        <w:rPr>
          <w:color w:val="auto"/>
          <w:u w:val="single"/>
          <w:lang w:eastAsia="ru-RU"/>
        </w:rPr>
      </w:pPr>
    </w:p>
    <w:p w:rsidR="002B5A92" w:rsidRPr="002B5A92" w:rsidRDefault="002B5A92" w:rsidP="004B43D2">
      <w:pPr>
        <w:tabs>
          <w:tab w:val="left" w:pos="426"/>
        </w:tabs>
        <w:ind w:firstLine="709"/>
        <w:jc w:val="both"/>
        <w:textAlignment w:val="baseline"/>
        <w:rPr>
          <w:color w:val="auto"/>
        </w:rPr>
      </w:pPr>
      <w:r w:rsidRPr="002B5A92">
        <w:rPr>
          <w:color w:val="auto"/>
        </w:rPr>
        <w:t>1. У Кодексі газотранспортної системи, затвердженому постановою Національної комісії, що здійснює державне регулювання у сферах енергетики та комунальних послуг, від 30 вересня 2015 року № 2493, зареєстрованому в Міністерстві юстиції України 06 листопада 2015 року за № 1378/27823:</w:t>
      </w:r>
    </w:p>
    <w:p w:rsidR="002B5A92" w:rsidRPr="002B5A92" w:rsidRDefault="002B5A92" w:rsidP="004B43D2">
      <w:pPr>
        <w:tabs>
          <w:tab w:val="left" w:pos="426"/>
        </w:tabs>
        <w:ind w:firstLine="709"/>
        <w:jc w:val="both"/>
        <w:textAlignment w:val="baseline"/>
        <w:rPr>
          <w:color w:val="auto"/>
        </w:rPr>
      </w:pPr>
    </w:p>
    <w:p w:rsidR="002B5A92" w:rsidRPr="002B5A92" w:rsidRDefault="002B5A92" w:rsidP="004B43D2">
      <w:pPr>
        <w:tabs>
          <w:tab w:val="left" w:pos="426"/>
        </w:tabs>
        <w:ind w:firstLine="709"/>
        <w:jc w:val="both"/>
        <w:textAlignment w:val="baseline"/>
        <w:rPr>
          <w:bCs/>
          <w:color w:val="auto"/>
          <w:lang w:eastAsia="ru-RU"/>
        </w:rPr>
      </w:pPr>
      <w:r w:rsidRPr="002B5A92">
        <w:rPr>
          <w:color w:val="auto"/>
        </w:rPr>
        <w:t xml:space="preserve">1) у пункті 5 </w:t>
      </w:r>
      <w:r w:rsidRPr="002B5A92">
        <w:rPr>
          <w:bCs/>
          <w:color w:val="auto"/>
          <w:lang w:eastAsia="ru-RU"/>
        </w:rPr>
        <w:t>глави 1 розділу І:</w:t>
      </w:r>
    </w:p>
    <w:p w:rsidR="002B5A92" w:rsidRPr="002B5A92" w:rsidRDefault="002B5A92" w:rsidP="004B43D2">
      <w:pPr>
        <w:tabs>
          <w:tab w:val="left" w:pos="426"/>
        </w:tabs>
        <w:ind w:firstLine="709"/>
        <w:jc w:val="both"/>
        <w:textAlignment w:val="baseline"/>
        <w:rPr>
          <w:color w:val="auto"/>
        </w:rPr>
      </w:pPr>
      <w:r w:rsidRPr="002B5A92">
        <w:rPr>
          <w:color w:val="auto"/>
        </w:rPr>
        <w:t>абзац вісімдесят четвертий виключити.</w:t>
      </w:r>
    </w:p>
    <w:p w:rsidR="002B5A92" w:rsidRPr="002B5A92" w:rsidRDefault="002B5A92" w:rsidP="004B43D2">
      <w:pPr>
        <w:tabs>
          <w:tab w:val="left" w:pos="426"/>
        </w:tabs>
        <w:ind w:firstLine="709"/>
        <w:jc w:val="both"/>
        <w:textAlignment w:val="baseline"/>
        <w:rPr>
          <w:color w:val="auto"/>
        </w:rPr>
      </w:pPr>
      <w:r w:rsidRPr="002B5A92">
        <w:rPr>
          <w:color w:val="000000"/>
          <w:shd w:val="clear" w:color="auto" w:fill="FFFFFF"/>
        </w:rPr>
        <w:t>У зв’язку з цим абзаци вісімдесят п’ятий –</w:t>
      </w:r>
      <w:bookmarkStart w:id="0" w:name="_GoBack"/>
      <w:bookmarkEnd w:id="0"/>
      <w:r w:rsidRPr="002B5A92">
        <w:rPr>
          <w:color w:val="000000"/>
          <w:shd w:val="clear" w:color="auto" w:fill="FFFFFF"/>
        </w:rPr>
        <w:t xml:space="preserve"> сто двадцять перший вважати відповідно абзацами вісімдесят четвертим – сто двадцятим;</w:t>
      </w:r>
    </w:p>
    <w:p w:rsidR="002B5A92" w:rsidRPr="002B5A92" w:rsidRDefault="002B5A92" w:rsidP="004B43D2">
      <w:pPr>
        <w:tabs>
          <w:tab w:val="left" w:pos="426"/>
        </w:tabs>
        <w:ind w:firstLine="709"/>
        <w:jc w:val="both"/>
        <w:textAlignment w:val="baseline"/>
        <w:rPr>
          <w:color w:val="auto"/>
        </w:rPr>
      </w:pPr>
      <w:r w:rsidRPr="002B5A92">
        <w:rPr>
          <w:color w:val="auto"/>
        </w:rPr>
        <w:t xml:space="preserve">абзац дев’яносто четвертий </w:t>
      </w:r>
      <w:r w:rsidRPr="002B5A92">
        <w:rPr>
          <w:bCs/>
          <w:color w:val="auto"/>
          <w:lang w:eastAsia="ru-RU"/>
        </w:rPr>
        <w:t>доповнити словами та знаком «</w:t>
      </w:r>
      <w:r w:rsidRPr="002B5A92">
        <w:rPr>
          <w:bCs/>
          <w:color w:val="auto"/>
        </w:rPr>
        <w:t xml:space="preserve">та/або замовнику послуг транспортування для цілей здійснення розрахунків за договором транспортування природного газу перед оператором газотранспортної системи»; </w:t>
      </w:r>
    </w:p>
    <w:p w:rsidR="002B5A92" w:rsidRPr="002B5A92" w:rsidRDefault="002B5A92" w:rsidP="004B43D2">
      <w:pPr>
        <w:ind w:firstLine="709"/>
        <w:contextualSpacing/>
        <w:jc w:val="both"/>
        <w:rPr>
          <w:color w:val="000000"/>
          <w:shd w:val="clear" w:color="auto" w:fill="FFFFFF"/>
          <w:lang w:eastAsia="ru-RU"/>
        </w:rPr>
      </w:pPr>
    </w:p>
    <w:p w:rsidR="002B5A92" w:rsidRPr="002B5A92" w:rsidRDefault="002B5A92" w:rsidP="004B43D2">
      <w:pPr>
        <w:tabs>
          <w:tab w:val="left" w:pos="426"/>
        </w:tabs>
        <w:ind w:firstLine="709"/>
        <w:jc w:val="both"/>
        <w:textAlignment w:val="baseline"/>
        <w:rPr>
          <w:color w:val="auto"/>
        </w:rPr>
      </w:pPr>
      <w:r w:rsidRPr="002B5A92">
        <w:rPr>
          <w:color w:val="auto"/>
        </w:rPr>
        <w:t xml:space="preserve">2) у главі 2 розділу </w:t>
      </w:r>
      <w:r w:rsidRPr="002B5A92">
        <w:rPr>
          <w:color w:val="auto"/>
          <w:lang w:val="en-US"/>
        </w:rPr>
        <w:t>V</w:t>
      </w:r>
      <w:r w:rsidRPr="002B5A92">
        <w:rPr>
          <w:color w:val="auto"/>
        </w:rPr>
        <w:t>ІІІ:</w:t>
      </w:r>
    </w:p>
    <w:p w:rsidR="002B5A92" w:rsidRPr="002B5A92" w:rsidRDefault="002B5A92" w:rsidP="004B43D2">
      <w:pPr>
        <w:tabs>
          <w:tab w:val="left" w:pos="426"/>
        </w:tabs>
        <w:ind w:firstLine="709"/>
        <w:jc w:val="both"/>
        <w:textAlignment w:val="baseline"/>
        <w:rPr>
          <w:color w:val="auto"/>
        </w:rPr>
      </w:pPr>
      <w:r w:rsidRPr="002B5A92">
        <w:rPr>
          <w:color w:val="auto"/>
        </w:rPr>
        <w:t>абзац перший пункту 1 замінити трьома новими абзацами такого змісту:</w:t>
      </w:r>
    </w:p>
    <w:p w:rsidR="002B5A92" w:rsidRPr="002B5A92" w:rsidRDefault="002B5A92" w:rsidP="004B43D2">
      <w:pPr>
        <w:ind w:firstLine="709"/>
        <w:jc w:val="both"/>
        <w:rPr>
          <w:color w:val="auto"/>
          <w:lang w:eastAsia="en-US"/>
        </w:rPr>
      </w:pPr>
      <w:r w:rsidRPr="002B5A92">
        <w:rPr>
          <w:color w:val="auto"/>
          <w:lang w:eastAsia="ru-RU"/>
        </w:rPr>
        <w:t>«З метою забезпечення виконання зобов’язань замовника послуг транспортування щодо оплати послуг оператора газотранспортної системи за договором транспортування природного газу замовник послуг транспортування зобов'язаний:</w:t>
      </w:r>
    </w:p>
    <w:p w:rsidR="002B5A92" w:rsidRPr="002B5A92" w:rsidRDefault="002B5A92" w:rsidP="004B43D2">
      <w:pPr>
        <w:ind w:firstLine="709"/>
        <w:jc w:val="both"/>
        <w:rPr>
          <w:color w:val="auto"/>
          <w:lang w:eastAsia="ru-RU"/>
        </w:rPr>
      </w:pPr>
      <w:r w:rsidRPr="002B5A92">
        <w:rPr>
          <w:color w:val="auto"/>
          <w:lang w:eastAsia="ru-RU"/>
        </w:rPr>
        <w:t>здійснити попередню оплату розподіленої (договірної) потужності на підставі договору транспортування природного газу;</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ru-RU"/>
        </w:rPr>
        <w:t>надавати оператору газотранспортної системи фінансове забезпечення оплати послуг з врегулювання добового небалансу у випадках та відповідно до вимог, встановлених у цьому Кодексі.</w:t>
      </w:r>
      <w:r w:rsidRPr="002B5A92">
        <w:rPr>
          <w:color w:val="auto"/>
          <w:lang w:eastAsia="en-US"/>
        </w:rPr>
        <w:t>».</w:t>
      </w:r>
    </w:p>
    <w:p w:rsidR="002B5A92" w:rsidRPr="002B5A92" w:rsidRDefault="002B5A92" w:rsidP="004B43D2">
      <w:pPr>
        <w:shd w:val="clear" w:color="auto" w:fill="FFFFFF"/>
        <w:ind w:firstLine="709"/>
        <w:jc w:val="both"/>
        <w:textAlignment w:val="baseline"/>
        <w:rPr>
          <w:color w:val="auto"/>
          <w:shd w:val="clear" w:color="auto" w:fill="FFFFFF"/>
          <w:lang w:eastAsia="ru-RU"/>
        </w:rPr>
      </w:pPr>
      <w:r w:rsidRPr="002B5A92">
        <w:rPr>
          <w:color w:val="000000"/>
          <w:shd w:val="clear" w:color="auto" w:fill="FFFFFF"/>
          <w:lang w:eastAsia="ru-RU"/>
        </w:rPr>
        <w:t>У зв’язку з цим абзаци другий – четвертий вважати відповідно абзацами четвертим – шостим;</w:t>
      </w:r>
    </w:p>
    <w:p w:rsidR="002B5A92" w:rsidRPr="002B5A92" w:rsidRDefault="002B5A92" w:rsidP="004B43D2">
      <w:pPr>
        <w:shd w:val="clear" w:color="auto" w:fill="FFFFFF"/>
        <w:ind w:firstLine="709"/>
        <w:jc w:val="both"/>
        <w:rPr>
          <w:color w:val="auto"/>
          <w:lang w:eastAsia="en-US"/>
        </w:rPr>
      </w:pPr>
      <w:r w:rsidRPr="002B5A92">
        <w:rPr>
          <w:color w:val="auto"/>
          <w:lang w:eastAsia="en-US"/>
        </w:rPr>
        <w:t>речення перше абзацу четвертого викласти в такій редакції: «</w:t>
      </w:r>
      <w:r w:rsidRPr="002B5A92">
        <w:rPr>
          <w:color w:val="auto"/>
          <w:lang w:eastAsia="ru-RU"/>
        </w:rPr>
        <w:t xml:space="preserve">Замовник послуг транспортування визначає форму свого фінансового забезпечення щодо </w:t>
      </w:r>
      <w:r w:rsidRPr="002B5A92">
        <w:rPr>
          <w:color w:val="auto"/>
          <w:lang w:eastAsia="ru-RU"/>
        </w:rPr>
        <w:lastRenderedPageBreak/>
        <w:t>всіх його фінансових зобов’язань перед оператором газотранспортної системи відповідно до вимог цієї глави.»;</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у пункті 2:</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речення перше абзацу третього викласти в такій редакції: «</w:t>
      </w:r>
      <w:r w:rsidRPr="002B5A92">
        <w:rPr>
          <w:color w:val="auto"/>
          <w:lang w:eastAsia="ru-RU"/>
        </w:rPr>
        <w:t xml:space="preserve">Якщо така попередня оплата не буде надана замовником послуг транспортування у строк, визначений цим пунктом, оператор газотранспортної системи тимчасово (до дня, наступного за днем здійснення попередньої оплати) зупиняє надання послуг, стосовно яких замовник не здійснив попередню оплату, та пропонує таку розподілену потужність іншим замовникам послуг транспортування </w:t>
      </w:r>
      <w:r w:rsidR="003640D2">
        <w:rPr>
          <w:color w:val="auto"/>
          <w:lang w:eastAsia="ru-RU"/>
        </w:rPr>
        <w:t>в</w:t>
      </w:r>
      <w:r w:rsidRPr="002B5A92">
        <w:rPr>
          <w:color w:val="auto"/>
          <w:lang w:eastAsia="ru-RU"/>
        </w:rPr>
        <w:t xml:space="preserve"> якості вільної потужності згідно з розділом IX цього Кодексу.</w:t>
      </w:r>
      <w:r w:rsidRPr="002B5A92">
        <w:rPr>
          <w:color w:val="auto"/>
          <w:lang w:eastAsia="en-US"/>
        </w:rPr>
        <w:t>»;</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абзац п’ятий виключити;</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 xml:space="preserve">у пункті 3: </w:t>
      </w:r>
    </w:p>
    <w:p w:rsidR="002B5A92" w:rsidRPr="002B5A92" w:rsidRDefault="002B5A92" w:rsidP="004B43D2">
      <w:pPr>
        <w:shd w:val="clear" w:color="auto" w:fill="FFFFFF"/>
        <w:ind w:firstLine="709"/>
        <w:textAlignment w:val="baseline"/>
        <w:rPr>
          <w:color w:val="auto"/>
          <w:lang w:eastAsia="en-US"/>
        </w:rPr>
      </w:pPr>
      <w:r w:rsidRPr="002B5A92">
        <w:rPr>
          <w:color w:val="auto"/>
          <w:lang w:eastAsia="en-US"/>
        </w:rPr>
        <w:t>після абзацу третього доповнити чотирма новими абзацами такого змісту:</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w:t>
      </w:r>
      <w:bookmarkStart w:id="1" w:name="_Hlk171590537"/>
      <w:r w:rsidRPr="002B5A92">
        <w:rPr>
          <w:color w:val="auto"/>
          <w:lang w:eastAsia="ru-RU"/>
        </w:rPr>
        <w:t>перерахунку грошових коштів на рахунок умовного зберігання (</w:t>
      </w:r>
      <w:proofErr w:type="spellStart"/>
      <w:r w:rsidRPr="002B5A92">
        <w:rPr>
          <w:color w:val="auto"/>
          <w:lang w:eastAsia="ru-RU"/>
        </w:rPr>
        <w:t>ескроу</w:t>
      </w:r>
      <w:proofErr w:type="spellEnd"/>
      <w:r w:rsidRPr="002B5A92">
        <w:rPr>
          <w:color w:val="auto"/>
          <w:lang w:eastAsia="ru-RU"/>
        </w:rPr>
        <w:t>) замовника послуг транспортування.</w:t>
      </w:r>
    </w:p>
    <w:p w:rsidR="002B5A92" w:rsidRPr="002B5A92" w:rsidRDefault="002B5A92" w:rsidP="004B43D2">
      <w:pPr>
        <w:ind w:firstLine="709"/>
        <w:jc w:val="both"/>
        <w:rPr>
          <w:color w:val="auto"/>
          <w:lang w:eastAsia="en-US"/>
        </w:rPr>
      </w:pPr>
      <w:r w:rsidRPr="002B5A92">
        <w:rPr>
          <w:color w:val="auto"/>
          <w:lang w:eastAsia="ru-RU"/>
        </w:rPr>
        <w:t>У разі надання замовником послуг транспортування в якості фінансового забезпечення банківської гарантії оператор газотранспортної системи має право не пізніше наступного робочого дня звернутися до банку, який видав банківську гарантію, з метою перевірки чинності банківської гарантії.</w:t>
      </w:r>
    </w:p>
    <w:p w:rsidR="002B5A92" w:rsidRPr="002B5A92" w:rsidRDefault="002B5A92" w:rsidP="004B43D2">
      <w:pPr>
        <w:ind w:firstLine="709"/>
        <w:jc w:val="both"/>
        <w:rPr>
          <w:color w:val="auto"/>
          <w:lang w:eastAsia="ru-RU"/>
        </w:rPr>
      </w:pPr>
      <w:r w:rsidRPr="002B5A92">
        <w:rPr>
          <w:color w:val="auto"/>
          <w:lang w:eastAsia="ru-RU"/>
        </w:rPr>
        <w:t>Надане замовником послуг транспортування фінансове забезпечення у формі банківської гарантії зараховується оператором газотранспортної системи та приймається до розрахунку достатнього розміру фінансового забезпечення з моменту отримання від банку, який видав банківську гарантію, підтвердження її чинності.</w:t>
      </w:r>
    </w:p>
    <w:p w:rsidR="002B5A92" w:rsidRPr="002B5A92" w:rsidRDefault="002B5A92" w:rsidP="004B43D2">
      <w:pPr>
        <w:shd w:val="clear" w:color="auto" w:fill="FFFFFF"/>
        <w:ind w:firstLine="709"/>
        <w:jc w:val="both"/>
        <w:textAlignment w:val="baseline"/>
        <w:rPr>
          <w:color w:val="auto"/>
          <w:lang w:eastAsia="ru-RU"/>
        </w:rPr>
      </w:pPr>
      <w:r w:rsidRPr="002B5A92">
        <w:rPr>
          <w:color w:val="auto"/>
          <w:lang w:eastAsia="ru-RU"/>
        </w:rPr>
        <w:t>Надане замовником послуг транспортування фінансове забезпечення у формі передачі грошових коштів та перерахунку коштів на рахунок умовного зберігання (</w:t>
      </w:r>
      <w:proofErr w:type="spellStart"/>
      <w:r w:rsidRPr="002B5A92">
        <w:rPr>
          <w:color w:val="auto"/>
          <w:lang w:eastAsia="ru-RU"/>
        </w:rPr>
        <w:t>ескроу</w:t>
      </w:r>
      <w:proofErr w:type="spellEnd"/>
      <w:r w:rsidRPr="002B5A92">
        <w:rPr>
          <w:color w:val="auto"/>
          <w:lang w:eastAsia="ru-RU"/>
        </w:rPr>
        <w:t>) зараховується оператором газотранспортної системи та приймається до розрахунку достатнього розміру фінансового забезпечення з моменту надання/перерахунку</w:t>
      </w:r>
      <w:r w:rsidRPr="002B5A92">
        <w:rPr>
          <w:b/>
          <w:color w:val="auto"/>
          <w:lang w:eastAsia="ru-RU"/>
        </w:rPr>
        <w:t xml:space="preserve"> </w:t>
      </w:r>
      <w:r w:rsidRPr="002B5A92">
        <w:rPr>
          <w:color w:val="auto"/>
          <w:lang w:eastAsia="ru-RU"/>
        </w:rPr>
        <w:t>коштів.</w:t>
      </w:r>
      <w:bookmarkEnd w:id="1"/>
      <w:r w:rsidRPr="002B5A92">
        <w:rPr>
          <w:color w:val="auto"/>
          <w:lang w:eastAsia="ru-RU"/>
        </w:rPr>
        <w:t>».</w:t>
      </w:r>
    </w:p>
    <w:p w:rsidR="002B5A92" w:rsidRPr="002B5A92" w:rsidRDefault="002B5A92" w:rsidP="004B43D2">
      <w:pPr>
        <w:shd w:val="clear" w:color="auto" w:fill="FFFFFF"/>
        <w:ind w:firstLine="709"/>
        <w:jc w:val="both"/>
        <w:textAlignment w:val="baseline"/>
        <w:rPr>
          <w:color w:val="auto"/>
          <w:lang w:eastAsia="ru-RU"/>
        </w:rPr>
      </w:pPr>
      <w:r w:rsidRPr="002B5A92">
        <w:rPr>
          <w:color w:val="auto"/>
          <w:lang w:eastAsia="ru-RU"/>
        </w:rPr>
        <w:t xml:space="preserve">У зв’язку з цим абзаци четвертий – тридцять третій вважати відповідно абзацами восьмим – тридцять сьомим; </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в абзаці дев’ятому слова та знак «абзацами тринадцятим – п’ятнадцятим цього пункту» замінити словами «цим пунктом»;</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після абзацу вісімнадцятого доповнити двома новими абзацами такого змісту:</w:t>
      </w:r>
    </w:p>
    <w:p w:rsidR="002B5A92" w:rsidRPr="002B5A92" w:rsidRDefault="002B5A92" w:rsidP="004B43D2">
      <w:pPr>
        <w:shd w:val="clear" w:color="auto" w:fill="FFFFFF"/>
        <w:ind w:firstLine="709"/>
        <w:jc w:val="both"/>
        <w:textAlignment w:val="baseline"/>
        <w:rPr>
          <w:color w:val="auto"/>
          <w:lang w:eastAsia="ru-RU"/>
        </w:rPr>
      </w:pPr>
      <w:r w:rsidRPr="002B5A92">
        <w:rPr>
          <w:color w:val="auto"/>
          <w:lang w:eastAsia="ru-RU"/>
        </w:rPr>
        <w:t>«</w:t>
      </w:r>
      <w:bookmarkStart w:id="2" w:name="_Hlk171590655"/>
      <w:r w:rsidRPr="002B5A92">
        <w:rPr>
          <w:color w:val="auto"/>
          <w:lang w:eastAsia="ru-RU"/>
        </w:rPr>
        <w:t>Замовник послуг транспортування зобов’язаний надати оператору газотранспортної системи фінансове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які визначаються з урахуванням вимог цього пункту, у формі передачі грошових коштів та/або перерахунку коштів на рахунок умовного зберігання (</w:t>
      </w:r>
      <w:proofErr w:type="spellStart"/>
      <w:r w:rsidRPr="002B5A92">
        <w:rPr>
          <w:color w:val="auto"/>
          <w:lang w:eastAsia="ru-RU"/>
        </w:rPr>
        <w:t>ескроу</w:t>
      </w:r>
      <w:proofErr w:type="spellEnd"/>
      <w:r w:rsidRPr="002B5A92">
        <w:rPr>
          <w:color w:val="auto"/>
          <w:lang w:eastAsia="ru-RU"/>
        </w:rPr>
        <w:t xml:space="preserve">). При цьому сума вартості добових негативних небалансів за попередній та/або поточний газовий місяць </w:t>
      </w:r>
      <w:r w:rsidRPr="002B5A92">
        <w:rPr>
          <w:color w:val="auto"/>
          <w:lang w:eastAsia="ru-RU"/>
        </w:rPr>
        <w:lastRenderedPageBreak/>
        <w:t>зменшується на суму вартості оплачених негативних небалансів та суму вартості добових позитивних небалансів за попередній та/або поточний газовий місяць, але не більше ніж на суму вартості добових негативних небалансів за відповідний період.</w:t>
      </w:r>
    </w:p>
    <w:p w:rsidR="002B5A92" w:rsidRPr="002B5A92" w:rsidRDefault="002B5A92" w:rsidP="004B43D2">
      <w:pPr>
        <w:shd w:val="clear" w:color="auto" w:fill="FFFFFF"/>
        <w:ind w:firstLine="709"/>
        <w:jc w:val="both"/>
        <w:textAlignment w:val="baseline"/>
        <w:rPr>
          <w:color w:val="auto"/>
          <w:lang w:eastAsia="ru-RU"/>
        </w:rPr>
      </w:pPr>
      <w:r w:rsidRPr="002B5A92">
        <w:rPr>
          <w:color w:val="auto"/>
          <w:lang w:eastAsia="ru-RU"/>
        </w:rPr>
        <w:t>У випадку якщо за даними остаточної алокації обсяг негативного добового небалансу за попередній газовий місяць буде збільшено і розмір наданого фінансового забезпечення не покриватиме вартості такої різниці, замовник послуг транспортування зобов’язаний збільшити розмір фінансового забезпечення не пізніше, ніж на наступний робочий день. До завершення терміну, визначеного цим абзацом, оператор газотранспортної системи не має права зупиняти надання послуг транспортування з підстав недостатності розміру фінансового забезпечення.</w:t>
      </w:r>
      <w:bookmarkEnd w:id="2"/>
      <w:r w:rsidRPr="002B5A92">
        <w:rPr>
          <w:color w:val="auto"/>
          <w:lang w:eastAsia="ru-RU"/>
        </w:rPr>
        <w:t>».</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У зв’язку з цим абзаци дев’ятнадцятий – тридцять сьомий вважати відповідно абзацами двадцять першим – тридцять дев’ятим;</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після абзацу двадцять восьмого доповнити новими вісьмома абзацами такого змісту:</w:t>
      </w:r>
    </w:p>
    <w:p w:rsidR="002B5A92" w:rsidRPr="002B5A92" w:rsidRDefault="002B5A92" w:rsidP="004B43D2">
      <w:pPr>
        <w:ind w:firstLine="709"/>
        <w:jc w:val="both"/>
        <w:rPr>
          <w:color w:val="auto"/>
          <w:lang w:eastAsia="en-US"/>
        </w:rPr>
      </w:pPr>
      <w:r w:rsidRPr="002B5A92">
        <w:rPr>
          <w:color w:val="auto"/>
          <w:lang w:eastAsia="en-US"/>
        </w:rPr>
        <w:t>«</w:t>
      </w:r>
      <w:bookmarkStart w:id="3" w:name="_Hlk171001122"/>
      <w:r w:rsidRPr="002B5A92">
        <w:rPr>
          <w:color w:val="auto"/>
          <w:lang w:eastAsia="ru-RU"/>
        </w:rPr>
        <w:t>Надання фінансового забезпечення у формі перерахунку грошових коштів на рахунок умовного зберігання (</w:t>
      </w:r>
      <w:proofErr w:type="spellStart"/>
      <w:r w:rsidRPr="002B5A92">
        <w:rPr>
          <w:color w:val="auto"/>
          <w:lang w:eastAsia="ru-RU"/>
        </w:rPr>
        <w:t>ескроу</w:t>
      </w:r>
      <w:proofErr w:type="spellEnd"/>
      <w:r w:rsidRPr="002B5A92">
        <w:rPr>
          <w:color w:val="auto"/>
          <w:lang w:eastAsia="ru-RU"/>
        </w:rPr>
        <w:t>) здійснюється на підставі тристороннього договору рахунку умовного зберігання (</w:t>
      </w:r>
      <w:proofErr w:type="spellStart"/>
      <w:r w:rsidRPr="002B5A92">
        <w:rPr>
          <w:color w:val="auto"/>
          <w:lang w:eastAsia="ru-RU"/>
        </w:rPr>
        <w:t>ескроу</w:t>
      </w:r>
      <w:proofErr w:type="spellEnd"/>
      <w:r w:rsidRPr="002B5A92">
        <w:rPr>
          <w:color w:val="auto"/>
          <w:lang w:eastAsia="ru-RU"/>
        </w:rPr>
        <w:t xml:space="preserve">) між банком, замовником послуг транспортування та оператором газотранспортної системи. </w:t>
      </w:r>
    </w:p>
    <w:p w:rsidR="002B5A92" w:rsidRPr="002B5A92" w:rsidRDefault="002B5A92" w:rsidP="004B43D2">
      <w:pPr>
        <w:ind w:firstLine="709"/>
        <w:jc w:val="both"/>
        <w:rPr>
          <w:color w:val="auto"/>
          <w:lang w:eastAsia="ru-RU"/>
        </w:rPr>
      </w:pPr>
      <w:r w:rsidRPr="002B5A92">
        <w:rPr>
          <w:color w:val="auto"/>
          <w:lang w:eastAsia="ru-RU"/>
        </w:rPr>
        <w:t>Тристоронній договір рахунку умовного зберігання (</w:t>
      </w:r>
      <w:proofErr w:type="spellStart"/>
      <w:r w:rsidRPr="002B5A92">
        <w:rPr>
          <w:color w:val="auto"/>
          <w:lang w:eastAsia="ru-RU"/>
        </w:rPr>
        <w:t>ескроу</w:t>
      </w:r>
      <w:proofErr w:type="spellEnd"/>
      <w:r w:rsidRPr="002B5A92">
        <w:rPr>
          <w:color w:val="auto"/>
          <w:lang w:eastAsia="ru-RU"/>
        </w:rPr>
        <w:t>) між банком, замовником послуг транспортування та оператором газотранспортної системи має передбачати наступні повноваження оператора газотранспортної системи:</w:t>
      </w:r>
    </w:p>
    <w:p w:rsidR="002B5A92" w:rsidRPr="002B5A92" w:rsidRDefault="002B5A92" w:rsidP="004B43D2">
      <w:pPr>
        <w:ind w:firstLine="709"/>
        <w:jc w:val="both"/>
        <w:rPr>
          <w:color w:val="auto"/>
          <w:lang w:eastAsia="ru-RU"/>
        </w:rPr>
      </w:pPr>
      <w:r w:rsidRPr="002B5A92">
        <w:rPr>
          <w:color w:val="auto"/>
          <w:lang w:eastAsia="ru-RU"/>
        </w:rPr>
        <w:t>отримувати від банку інформацію про надходження та залишки коштів на рахунку умовного зберігання (</w:t>
      </w:r>
      <w:proofErr w:type="spellStart"/>
      <w:r w:rsidRPr="002B5A92">
        <w:rPr>
          <w:color w:val="auto"/>
          <w:lang w:eastAsia="ru-RU"/>
        </w:rPr>
        <w:t>ескроу</w:t>
      </w:r>
      <w:proofErr w:type="spellEnd"/>
      <w:r w:rsidRPr="002B5A92">
        <w:rPr>
          <w:color w:val="auto"/>
          <w:lang w:eastAsia="ru-RU"/>
        </w:rPr>
        <w:t xml:space="preserve">); </w:t>
      </w:r>
    </w:p>
    <w:p w:rsidR="002B5A92" w:rsidRPr="002B5A92" w:rsidRDefault="002B5A92" w:rsidP="004B43D2">
      <w:pPr>
        <w:ind w:firstLine="709"/>
        <w:jc w:val="both"/>
        <w:rPr>
          <w:color w:val="auto"/>
          <w:lang w:eastAsia="ru-RU"/>
        </w:rPr>
      </w:pPr>
      <w:r w:rsidRPr="002B5A92">
        <w:rPr>
          <w:color w:val="auto"/>
          <w:lang w:eastAsia="ru-RU"/>
        </w:rPr>
        <w:t>надавати до банку розпорядження на договірне списання грошових коштів з рахунку умовного зберігання (</w:t>
      </w:r>
      <w:proofErr w:type="spellStart"/>
      <w:r w:rsidRPr="002B5A92">
        <w:rPr>
          <w:color w:val="auto"/>
          <w:lang w:eastAsia="ru-RU"/>
        </w:rPr>
        <w:t>ескроу</w:t>
      </w:r>
      <w:proofErr w:type="spellEnd"/>
      <w:r w:rsidRPr="002B5A92">
        <w:rPr>
          <w:color w:val="auto"/>
          <w:lang w:eastAsia="ru-RU"/>
        </w:rPr>
        <w:t>) замовника послуг транспортування та перерахування їх на рахунок оператора газотранспортної системи у випадку порушення замовником послуг транспортування виконання грошових зобов’язань за договором транспортування природного газу;</w:t>
      </w:r>
    </w:p>
    <w:p w:rsidR="002B5A92" w:rsidRPr="002B5A92" w:rsidRDefault="002B5A92" w:rsidP="004B43D2">
      <w:pPr>
        <w:ind w:firstLine="709"/>
        <w:jc w:val="both"/>
        <w:rPr>
          <w:color w:val="auto"/>
          <w:lang w:eastAsia="ru-RU"/>
        </w:rPr>
      </w:pPr>
      <w:r w:rsidRPr="002B5A92">
        <w:rPr>
          <w:color w:val="auto"/>
          <w:lang w:eastAsia="ru-RU"/>
        </w:rPr>
        <w:t>надавати (не пізніше п'яти банківських днів з моменту отримання заяви від замовника послуг транспортування) до банку розпорядження про повернення вільних від зобов’язань коштів замовнику послуг транспортування з рахунку умовного зберігання (</w:t>
      </w:r>
      <w:proofErr w:type="spellStart"/>
      <w:r w:rsidRPr="002B5A92">
        <w:rPr>
          <w:color w:val="auto"/>
          <w:lang w:eastAsia="ru-RU"/>
        </w:rPr>
        <w:t>ескроу</w:t>
      </w:r>
      <w:proofErr w:type="spellEnd"/>
      <w:r w:rsidRPr="002B5A92">
        <w:rPr>
          <w:color w:val="auto"/>
          <w:lang w:eastAsia="ru-RU"/>
        </w:rPr>
        <w:t xml:space="preserve">); </w:t>
      </w:r>
    </w:p>
    <w:p w:rsidR="002B5A92" w:rsidRPr="002B5A92" w:rsidRDefault="002B5A92" w:rsidP="004B43D2">
      <w:pPr>
        <w:ind w:firstLine="709"/>
        <w:jc w:val="both"/>
        <w:rPr>
          <w:color w:val="auto"/>
          <w:lang w:eastAsia="ru-RU"/>
        </w:rPr>
      </w:pPr>
      <w:r w:rsidRPr="002B5A92">
        <w:rPr>
          <w:color w:val="auto"/>
          <w:lang w:eastAsia="ru-RU"/>
        </w:rPr>
        <w:t>погоджувати закриття рахунку умовного зберігання (</w:t>
      </w:r>
      <w:proofErr w:type="spellStart"/>
      <w:r w:rsidRPr="002B5A92">
        <w:rPr>
          <w:color w:val="auto"/>
          <w:lang w:eastAsia="ru-RU"/>
        </w:rPr>
        <w:t>ескроу</w:t>
      </w:r>
      <w:proofErr w:type="spellEnd"/>
      <w:r w:rsidRPr="002B5A92">
        <w:rPr>
          <w:color w:val="auto"/>
          <w:lang w:eastAsia="ru-RU"/>
        </w:rPr>
        <w:t xml:space="preserve">); </w:t>
      </w:r>
    </w:p>
    <w:p w:rsidR="002B5A92" w:rsidRPr="002B5A92" w:rsidRDefault="002B5A92" w:rsidP="004B43D2">
      <w:pPr>
        <w:ind w:firstLine="709"/>
        <w:jc w:val="both"/>
        <w:rPr>
          <w:color w:val="auto"/>
          <w:lang w:eastAsia="ru-RU"/>
        </w:rPr>
      </w:pPr>
      <w:r w:rsidRPr="002B5A92">
        <w:rPr>
          <w:color w:val="auto"/>
          <w:lang w:eastAsia="ru-RU"/>
        </w:rPr>
        <w:t>вчиняти будь-які інші дії, необхідні для забезпечення розрахунків за договором транспортування природного газу в повному обсязі.</w:t>
      </w:r>
    </w:p>
    <w:p w:rsidR="002B5A92" w:rsidRPr="002B5A92" w:rsidRDefault="002B5A92" w:rsidP="004B43D2">
      <w:pPr>
        <w:shd w:val="clear" w:color="auto" w:fill="FFFFFF"/>
        <w:ind w:firstLine="709"/>
        <w:jc w:val="both"/>
        <w:textAlignment w:val="baseline"/>
        <w:rPr>
          <w:color w:val="auto"/>
          <w:lang w:eastAsia="ru-RU"/>
        </w:rPr>
      </w:pPr>
      <w:r w:rsidRPr="002B5A92">
        <w:rPr>
          <w:color w:val="auto"/>
          <w:lang w:eastAsia="ru-RU"/>
        </w:rPr>
        <w:t>Обслуговування рахунків умовного зберігання (</w:t>
      </w:r>
      <w:proofErr w:type="spellStart"/>
      <w:r w:rsidRPr="002B5A92">
        <w:rPr>
          <w:color w:val="auto"/>
          <w:lang w:eastAsia="ru-RU"/>
        </w:rPr>
        <w:t>ескроу</w:t>
      </w:r>
      <w:proofErr w:type="spellEnd"/>
      <w:r w:rsidRPr="002B5A92">
        <w:rPr>
          <w:color w:val="auto"/>
          <w:lang w:eastAsia="ru-RU"/>
        </w:rPr>
        <w:t>) та будь-які інші операції чи послуги, що здійснюються/надаються банком, здійснюються за рахунок замовника послуг транспортування.</w:t>
      </w:r>
      <w:bookmarkEnd w:id="3"/>
      <w:r w:rsidRPr="002B5A92">
        <w:rPr>
          <w:color w:val="auto"/>
          <w:lang w:eastAsia="en-US"/>
        </w:rPr>
        <w:t>».</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У зв’язку з цим абзаци двадцять дев’ятий – тридцять дев’ятий вважати відповідно абзацами тридцять сьомим – сорок сьомим;</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lastRenderedPageBreak/>
        <w:t xml:space="preserve">після абзацу сорок першого доповнити новим абзацом сорок другим такого змісту: </w:t>
      </w:r>
    </w:p>
    <w:p w:rsidR="002B5A92" w:rsidRPr="002B5A92" w:rsidRDefault="002B5A92" w:rsidP="004B43D2">
      <w:pPr>
        <w:shd w:val="clear" w:color="auto" w:fill="FFFFFF"/>
        <w:ind w:firstLine="709"/>
        <w:jc w:val="both"/>
        <w:textAlignment w:val="baseline"/>
        <w:rPr>
          <w:color w:val="auto"/>
          <w:lang w:eastAsia="ru-RU"/>
        </w:rPr>
      </w:pPr>
      <w:r w:rsidRPr="002B5A92">
        <w:rPr>
          <w:color w:val="auto"/>
          <w:lang w:eastAsia="en-US"/>
        </w:rPr>
        <w:t>«</w:t>
      </w:r>
      <w:r w:rsidRPr="002B5A92">
        <w:rPr>
          <w:color w:val="auto"/>
          <w:lang w:eastAsia="ru-RU"/>
        </w:rPr>
        <w:t>Банківські гарантії, видані банками щодо яких Національним банком України прийнято рішення про віднесення до категорії неплатоспроможних або щодо яких прийнято рішення про відкликання банківської ліцензії, не вважаються належним фінансовим забезпеченням.».</w:t>
      </w:r>
    </w:p>
    <w:p w:rsidR="002B5A92" w:rsidRPr="002B5A92" w:rsidRDefault="002B5A92" w:rsidP="004B43D2">
      <w:pPr>
        <w:shd w:val="clear" w:color="auto" w:fill="FFFFFF"/>
        <w:ind w:firstLine="709"/>
        <w:textAlignment w:val="baseline"/>
        <w:rPr>
          <w:color w:val="auto"/>
          <w:lang w:eastAsia="en-US"/>
        </w:rPr>
      </w:pPr>
      <w:r w:rsidRPr="002B5A92">
        <w:rPr>
          <w:color w:val="auto"/>
          <w:lang w:eastAsia="en-US"/>
        </w:rPr>
        <w:t>У зв’язку з цим абзаци сорок другий – сорок сьомий вважати відповідно абзацами сорок третім – сорок восьмим</w:t>
      </w:r>
      <w:r w:rsidR="003640D2">
        <w:rPr>
          <w:color w:val="auto"/>
          <w:lang w:eastAsia="en-US"/>
        </w:rPr>
        <w:t>;</w:t>
      </w:r>
    </w:p>
    <w:p w:rsidR="002B5A92" w:rsidRPr="002B5A92" w:rsidRDefault="002B5A92" w:rsidP="004B43D2">
      <w:pPr>
        <w:shd w:val="clear" w:color="auto" w:fill="FFFFFF"/>
        <w:ind w:firstLine="709"/>
        <w:textAlignment w:val="baseline"/>
        <w:rPr>
          <w:color w:val="auto"/>
          <w:lang w:eastAsia="en-US"/>
        </w:rPr>
      </w:pPr>
    </w:p>
    <w:p w:rsidR="002B5A92" w:rsidRPr="002B5A92" w:rsidRDefault="002B5A92" w:rsidP="004B43D2">
      <w:pPr>
        <w:shd w:val="clear" w:color="auto" w:fill="FFFFFF"/>
        <w:ind w:firstLine="709"/>
        <w:jc w:val="both"/>
        <w:textAlignment w:val="baseline"/>
        <w:rPr>
          <w:color w:val="auto"/>
          <w:lang w:eastAsia="ru-RU"/>
        </w:rPr>
      </w:pPr>
      <w:r w:rsidRPr="002B5A92">
        <w:rPr>
          <w:color w:val="auto"/>
          <w:lang w:eastAsia="en-US"/>
        </w:rPr>
        <w:t xml:space="preserve">3) </w:t>
      </w:r>
      <w:r w:rsidRPr="002B5A92">
        <w:rPr>
          <w:color w:val="auto"/>
          <w:lang w:val="ru-RU" w:eastAsia="ru-RU"/>
        </w:rPr>
        <w:t>у</w:t>
      </w:r>
      <w:r w:rsidR="000F333A" w:rsidRPr="00012FD1">
        <w:rPr>
          <w:color w:val="auto"/>
          <w:lang w:val="ru-RU" w:eastAsia="ru-RU"/>
        </w:rPr>
        <w:t xml:space="preserve"> </w:t>
      </w:r>
      <w:r w:rsidR="000F333A">
        <w:rPr>
          <w:color w:val="auto"/>
          <w:lang w:eastAsia="ru-RU"/>
        </w:rPr>
        <w:t>главі 8</w:t>
      </w:r>
      <w:r w:rsidRPr="002B5A92">
        <w:rPr>
          <w:color w:val="auto"/>
          <w:lang w:val="ru-RU" w:eastAsia="ru-RU"/>
        </w:rPr>
        <w:t xml:space="preserve"> </w:t>
      </w:r>
      <w:r w:rsidRPr="002B5A92">
        <w:rPr>
          <w:color w:val="auto"/>
          <w:lang w:eastAsia="ru-RU"/>
        </w:rPr>
        <w:t>розділ</w:t>
      </w:r>
      <w:r w:rsidR="00012FD1">
        <w:rPr>
          <w:color w:val="auto"/>
          <w:lang w:eastAsia="ru-RU"/>
        </w:rPr>
        <w:t>у</w:t>
      </w:r>
      <w:r w:rsidRPr="002B5A92">
        <w:rPr>
          <w:color w:val="auto"/>
          <w:lang w:eastAsia="ru-RU"/>
        </w:rPr>
        <w:t xml:space="preserve"> ХІV:</w:t>
      </w:r>
    </w:p>
    <w:p w:rsidR="00403D1C" w:rsidRPr="002B5A92" w:rsidRDefault="00403D1C" w:rsidP="004B43D2">
      <w:pPr>
        <w:shd w:val="clear" w:color="auto" w:fill="FFFFFF"/>
        <w:ind w:firstLine="709"/>
        <w:jc w:val="both"/>
        <w:textAlignment w:val="baseline"/>
        <w:rPr>
          <w:color w:val="auto"/>
          <w:lang w:eastAsia="ru-RU"/>
        </w:rPr>
      </w:pPr>
      <w:r>
        <w:rPr>
          <w:color w:val="auto"/>
          <w:lang w:eastAsia="ru-RU"/>
        </w:rPr>
        <w:t>пункт 2 після слів «</w:t>
      </w:r>
      <w:r w:rsidRPr="00403D1C">
        <w:rPr>
          <w:color w:val="auto"/>
          <w:lang w:eastAsia="ru-RU"/>
        </w:rPr>
        <w:t>розраховує плату за нейтральність балансування» доповнити словами «та на підставі договору транспортування природного газу»;</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пункт 3 викласти в такій редакції:</w:t>
      </w:r>
    </w:p>
    <w:p w:rsidR="002B5A92" w:rsidRPr="00C06646" w:rsidRDefault="002B5A92" w:rsidP="004B43D2">
      <w:pPr>
        <w:shd w:val="clear" w:color="auto" w:fill="FFFFFF"/>
        <w:ind w:firstLine="709"/>
        <w:jc w:val="both"/>
        <w:rPr>
          <w:color w:val="auto"/>
          <w:lang w:val="ru-RU"/>
        </w:rPr>
      </w:pPr>
      <w:r w:rsidRPr="002B5A92">
        <w:rPr>
          <w:color w:val="auto"/>
          <w:lang w:eastAsia="en-US"/>
        </w:rPr>
        <w:t>«</w:t>
      </w:r>
      <w:r w:rsidRPr="002B5A92">
        <w:rPr>
          <w:color w:val="auto"/>
        </w:rPr>
        <w:t>3.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та включаються до розрахунку плати за нейтральність, визначається за формулою</w:t>
      </w:r>
    </w:p>
    <w:p w:rsidR="000918D9" w:rsidRPr="007C1DCE" w:rsidRDefault="00BF2CAE" w:rsidP="004D77F3">
      <w:pPr>
        <w:jc w:val="center"/>
        <w:rPr>
          <w:rFonts w:eastAsiaTheme="minorEastAsia"/>
        </w:rPr>
      </w:pPr>
      <m:oMath>
        <m:sSub>
          <m:sSubPr>
            <m:ctrlPr>
              <w:rPr>
                <w:rFonts w:ascii="Cambria Math" w:hAnsi="Cambria Math"/>
                <w:i/>
                <w:lang w:eastAsia="en-US"/>
              </w:rPr>
            </m:ctrlPr>
          </m:sSubPr>
          <m:e>
            <m:r>
              <w:rPr>
                <w:rFonts w:ascii="Cambria Math" w:hAnsi="Cambria Math"/>
              </w:rPr>
              <m:t>РК</m:t>
            </m:r>
          </m:e>
          <m:sub>
            <m:r>
              <w:rPr>
                <w:rFonts w:ascii="Cambria Math" w:hAnsi="Cambria Math"/>
              </w:rPr>
              <m:t>М</m:t>
            </m:r>
          </m:sub>
        </m:sSub>
        <m:r>
          <m:rPr>
            <m:sty m:val="p"/>
          </m:rPr>
          <w:rPr>
            <w:rFonts w:ascii="Cambria Math" w:hAnsi="Cambria Math"/>
          </w:rPr>
          <m:t>=</m:t>
        </m:r>
        <m:nary>
          <m:naryPr>
            <m:chr m:val="∑"/>
            <m:limLoc m:val="undOvr"/>
            <m:grow m:val="1"/>
            <m:ctrlPr>
              <w:rPr>
                <w:rFonts w:ascii="Cambria Math" w:hAnsi="Cambria Math"/>
                <w:lang w:eastAsia="en-US"/>
              </w:rPr>
            </m:ctrlPr>
          </m:naryPr>
          <m:sub>
            <m:r>
              <w:rPr>
                <w:rFonts w:ascii="Cambria Math" w:hAnsi="Cambria Math"/>
                <w:lang w:val="en-US"/>
              </w:rPr>
              <m:t>n=1</m:t>
            </m:r>
          </m:sub>
          <m:sup>
            <m:r>
              <m:rPr>
                <m:sty m:val="p"/>
              </m:rPr>
              <w:rPr>
                <w:rFonts w:ascii="Cambria Math" w:hAnsi="Cambria Math"/>
              </w:rPr>
              <m:t>k</m:t>
            </m:r>
          </m:sup>
          <m:e>
            <m:sSub>
              <m:sSubPr>
                <m:ctrlPr>
                  <w:rPr>
                    <w:rFonts w:ascii="Cambria Math" w:hAnsi="Cambria Math"/>
                    <w:lang w:eastAsia="en-US"/>
                  </w:rPr>
                </m:ctrlPr>
              </m:sSubPr>
              <m:e>
                <m:r>
                  <m:rPr>
                    <m:sty m:val="p"/>
                  </m:rPr>
                  <w:rPr>
                    <w:rFonts w:ascii="Cambria Math" w:hAnsi="Cambria Math"/>
                  </w:rPr>
                  <m:t>РК</m:t>
                </m:r>
              </m:e>
              <m:sub>
                <m:r>
                  <m:rPr>
                    <m:sty m:val="p"/>
                  </m:rPr>
                  <w:rPr>
                    <w:rFonts w:ascii="Cambria Math" w:hAnsi="Cambria Math"/>
                  </w:rPr>
                  <m:t>D</m:t>
                </m:r>
              </m:sub>
            </m:sSub>
            <m:sSub>
              <m:sSubPr>
                <m:ctrlPr>
                  <w:rPr>
                    <w:rFonts w:ascii="Cambria Math" w:eastAsiaTheme="minorEastAsia" w:hAnsi="Cambria Math"/>
                    <w:i/>
                    <w:lang w:eastAsia="en-US"/>
                  </w:rPr>
                </m:ctrlPr>
              </m:sSubPr>
              <m:e>
                <m:r>
                  <w:rPr>
                    <w:rFonts w:ascii="Cambria Math" w:eastAsiaTheme="minorEastAsia" w:hAnsi="Cambria Math"/>
                  </w:rPr>
                  <m:t>+ДХ</m:t>
                </m:r>
              </m:e>
              <m:sub>
                <m:r>
                  <w:rPr>
                    <w:rFonts w:ascii="Cambria Math" w:eastAsiaTheme="minorEastAsia" w:hAnsi="Cambria Math"/>
                  </w:rPr>
                  <m:t>банк</m:t>
                </m:r>
              </m:sub>
            </m:sSub>
            <m:r>
              <w:rPr>
                <w:rFonts w:ascii="Cambria Math" w:eastAsiaTheme="minorEastAsia" w:hAnsi="Cambria Math"/>
              </w:rPr>
              <m:t>-</m:t>
            </m:r>
            <m:sSub>
              <m:sSubPr>
                <m:ctrlPr>
                  <w:rPr>
                    <w:rFonts w:ascii="Cambria Math" w:eastAsiaTheme="minorEastAsia" w:hAnsi="Cambria Math"/>
                    <w:i/>
                    <w:lang w:eastAsia="en-US"/>
                  </w:rPr>
                </m:ctrlPr>
              </m:sSubPr>
              <m:e>
                <m:r>
                  <w:rPr>
                    <w:rFonts w:ascii="Cambria Math" w:eastAsiaTheme="minorEastAsia" w:hAnsi="Cambria Math"/>
                  </w:rPr>
                  <m:t>ВТ</m:t>
                </m:r>
              </m:e>
              <m:sub>
                <m:r>
                  <w:rPr>
                    <w:rFonts w:ascii="Cambria Math" w:eastAsiaTheme="minorEastAsia" w:hAnsi="Cambria Math"/>
                  </w:rPr>
                  <m:t>банк</m:t>
                </m:r>
              </m:sub>
            </m:sSub>
            <m:r>
              <w:rPr>
                <w:rFonts w:ascii="Cambria Math" w:eastAsiaTheme="minorEastAsia" w:hAnsi="Cambria Math"/>
              </w:rPr>
              <m:t>±</m:t>
            </m:r>
            <m:r>
              <m:rPr>
                <m:sty m:val="p"/>
              </m:rPr>
              <w:rPr>
                <w:rFonts w:ascii="Cambria Math" w:eastAsiaTheme="minorEastAsia" w:hAnsi="Cambria Math"/>
              </w:rPr>
              <m:t>ПДВ</m:t>
            </m:r>
          </m:e>
        </m:nary>
      </m:oMath>
      <w:r w:rsidR="004D77F3" w:rsidRPr="007C1DCE">
        <w:rPr>
          <w:rFonts w:eastAsiaTheme="minorEastAsia"/>
        </w:rPr>
        <w:t xml:space="preserve">, </w:t>
      </w:r>
    </w:p>
    <w:p w:rsidR="004D77F3" w:rsidRPr="007C1DCE" w:rsidRDefault="002C01FF" w:rsidP="000918D9">
      <w:pPr>
        <w:ind w:firstLine="709"/>
        <w:jc w:val="both"/>
        <w:rPr>
          <w:rFonts w:eastAsiaTheme="minorEastAsia"/>
        </w:rPr>
      </w:pPr>
      <w:r w:rsidRPr="007C1DCE">
        <w:rPr>
          <w:rFonts w:eastAsiaTheme="minorEastAsia"/>
        </w:rPr>
        <w:t>д</w:t>
      </w:r>
      <w:r w:rsidR="004D77F3" w:rsidRPr="007C1DCE">
        <w:rPr>
          <w:rFonts w:eastAsiaTheme="minorEastAsia"/>
        </w:rPr>
        <w:t>е</w:t>
      </w:r>
      <w:r w:rsidR="000918D9" w:rsidRPr="007C1DCE">
        <w:rPr>
          <w:rFonts w:eastAsiaTheme="minorEastAsia"/>
        </w:rPr>
        <w:t xml:space="preserve"> </w:t>
      </w:r>
      <m:oMath>
        <m:sSub>
          <m:sSubPr>
            <m:ctrlPr>
              <w:rPr>
                <w:rFonts w:ascii="Cambria Math" w:hAnsi="Cambria Math"/>
                <w:i/>
                <w:lang w:eastAsia="en-US"/>
              </w:rPr>
            </m:ctrlPr>
          </m:sSubPr>
          <m:e>
            <m:r>
              <w:rPr>
                <w:rFonts w:ascii="Cambria Math" w:hAnsi="Cambria Math"/>
              </w:rPr>
              <m:t>РК</m:t>
            </m:r>
          </m:e>
          <m:sub>
            <m:r>
              <w:rPr>
                <w:rFonts w:ascii="Cambria Math" w:hAnsi="Cambria Math"/>
              </w:rPr>
              <m:t>М</m:t>
            </m:r>
          </m:sub>
        </m:sSub>
      </m:oMath>
      <w:r w:rsidR="004D77F3" w:rsidRPr="007C1DCE">
        <w:rPr>
          <w:rFonts w:eastAsiaTheme="minorEastAsia"/>
        </w:rPr>
        <w:t xml:space="preserve"> – розмір коштів, які включаються до розрахунку плати за нейтральність за газовий місяць М, грн;</w:t>
      </w:r>
    </w:p>
    <w:p w:rsidR="004D77F3" w:rsidRPr="007C1DCE" w:rsidRDefault="004D77F3" w:rsidP="00DD3CC6">
      <w:pPr>
        <w:ind w:firstLine="709"/>
        <w:jc w:val="both"/>
        <w:rPr>
          <w:rFonts w:eastAsiaTheme="minorEastAsia"/>
        </w:rPr>
      </w:pPr>
      <w:r w:rsidRPr="007C1DCE">
        <w:rPr>
          <w:rFonts w:eastAsiaTheme="minorEastAsia"/>
          <w:lang w:val="en-US"/>
        </w:rPr>
        <w:t xml:space="preserve">k – </w:t>
      </w:r>
      <w:r w:rsidRPr="007C1DCE">
        <w:rPr>
          <w:rFonts w:eastAsiaTheme="minorEastAsia"/>
        </w:rPr>
        <w:t>кількість днів місяця М;</w:t>
      </w:r>
    </w:p>
    <w:p w:rsidR="004D77F3" w:rsidRPr="007C1DCE" w:rsidRDefault="00BF2CAE" w:rsidP="00DD3CC6">
      <w:pPr>
        <w:ind w:firstLine="709"/>
        <w:jc w:val="both"/>
        <w:rPr>
          <w:rFonts w:eastAsiaTheme="minorEastAsia"/>
        </w:rPr>
      </w:pPr>
      <m:oMath>
        <m:sSub>
          <m:sSubPr>
            <m:ctrlPr>
              <w:rPr>
                <w:rFonts w:ascii="Cambria Math" w:hAnsi="Cambria Math"/>
                <w:lang w:eastAsia="en-US"/>
              </w:rPr>
            </m:ctrlPr>
          </m:sSubPr>
          <m:e>
            <m:r>
              <m:rPr>
                <m:sty m:val="p"/>
              </m:rPr>
              <w:rPr>
                <w:rFonts w:ascii="Cambria Math" w:hAnsi="Cambria Math"/>
              </w:rPr>
              <m:t>РК</m:t>
            </m:r>
          </m:e>
          <m:sub>
            <m:r>
              <m:rPr>
                <m:sty m:val="p"/>
              </m:rPr>
              <w:rPr>
                <w:rFonts w:ascii="Cambria Math" w:hAnsi="Cambria Math"/>
              </w:rPr>
              <m:t>D</m:t>
            </m:r>
          </m:sub>
        </m:sSub>
      </m:oMath>
      <w:r w:rsidR="004D77F3" w:rsidRPr="007C1DCE">
        <w:rPr>
          <w:rFonts w:eastAsiaTheme="minorEastAsia"/>
        </w:rPr>
        <w:t xml:space="preserve"> – розмір коштів, які включаються до розрахунку плати за нейтральність за газову добу </w:t>
      </w:r>
      <w:r w:rsidR="004D77F3" w:rsidRPr="007C1DCE">
        <w:rPr>
          <w:rFonts w:eastAsiaTheme="minorEastAsia"/>
          <w:lang w:val="en-US"/>
        </w:rPr>
        <w:t>D</w:t>
      </w:r>
      <w:r w:rsidR="004D77F3" w:rsidRPr="007C1DCE">
        <w:rPr>
          <w:rFonts w:eastAsiaTheme="minorEastAsia"/>
        </w:rPr>
        <w:t>, грн, що визначається за формулою,</w:t>
      </w:r>
    </w:p>
    <w:p w:rsidR="004D77F3" w:rsidRPr="007C1DCE" w:rsidRDefault="004D77F3" w:rsidP="00DD3CC6">
      <w:pPr>
        <w:ind w:firstLine="709"/>
        <w:jc w:val="both"/>
        <w:rPr>
          <w:rFonts w:eastAsiaTheme="minorEastAsia"/>
        </w:rPr>
      </w:pPr>
      <w:r w:rsidRPr="007C1DCE">
        <w:rPr>
          <w:rFonts w:eastAsiaTheme="minorEastAsia"/>
        </w:rPr>
        <w:t xml:space="preserve">якщо </w:t>
      </w:r>
      <m:oMath>
        <m:sSubSup>
          <m:sSubSupPr>
            <m:ctrlPr>
              <w:rPr>
                <w:rFonts w:ascii="Cambria Math" w:hAnsi="Cambria Math"/>
                <w:i/>
                <w:lang w:eastAsia="en-US"/>
              </w:rPr>
            </m:ctrlPr>
          </m:sSubSupPr>
          <m:e>
            <m:r>
              <w:rPr>
                <w:rFonts w:ascii="Cambria Math" w:hAnsi="Cambria Math"/>
              </w:rPr>
              <m:t>V</m:t>
            </m:r>
          </m:e>
          <m:sub>
            <m:r>
              <w:rPr>
                <w:rFonts w:ascii="Cambria Math" w:hAnsi="Cambria Math"/>
              </w:rPr>
              <m:t>залиш</m:t>
            </m:r>
          </m:sub>
          <m:sup>
            <m:r>
              <w:rPr>
                <w:rFonts w:ascii="Cambria Math" w:hAnsi="Cambria Math"/>
              </w:rPr>
              <m:t>D</m:t>
            </m:r>
          </m:sup>
        </m:sSubSup>
        <m:r>
          <w:rPr>
            <w:rFonts w:ascii="Cambria Math" w:hAnsi="Cambria Math"/>
          </w:rPr>
          <m:t>&gt;0</m:t>
        </m:r>
      </m:oMath>
      <w:r w:rsidRPr="007C1DCE">
        <w:rPr>
          <w:rFonts w:eastAsiaTheme="minorEastAsia"/>
        </w:rPr>
        <w:t xml:space="preserve">, то </w:t>
      </w:r>
    </w:p>
    <w:p w:rsidR="004D77F3" w:rsidRPr="007C1DCE" w:rsidRDefault="00BF2CAE" w:rsidP="004D77F3">
      <w:pPr>
        <w:jc w:val="center"/>
        <w:rPr>
          <w:rFonts w:eastAsiaTheme="minorEastAsia"/>
        </w:rPr>
      </w:pPr>
      <m:oMath>
        <m:sSub>
          <m:sSubPr>
            <m:ctrlPr>
              <w:rPr>
                <w:rFonts w:ascii="Cambria Math" w:hAnsi="Cambria Math"/>
                <w:lang w:eastAsia="en-US"/>
              </w:rPr>
            </m:ctrlPr>
          </m:sSubPr>
          <m:e>
            <m:r>
              <m:rPr>
                <m:sty m:val="p"/>
              </m:rPr>
              <w:rPr>
                <w:rFonts w:ascii="Cambria Math" w:hAnsi="Cambria Math"/>
              </w:rPr>
              <m:t>РК</m:t>
            </m:r>
          </m:e>
          <m:sub>
            <m:r>
              <m:rPr>
                <m:sty m:val="p"/>
              </m:rPr>
              <w:rPr>
                <w:rFonts w:ascii="Cambria Math" w:hAnsi="Cambria Math"/>
              </w:rPr>
              <m:t>D</m:t>
            </m:r>
          </m:sub>
        </m:sSub>
        <m:r>
          <w:rPr>
            <w:rFonts w:ascii="Cambria Math" w:eastAsiaTheme="minorEastAsia" w:hAnsi="Cambria Math"/>
          </w:rPr>
          <m:t>=</m:t>
        </m:r>
        <m:sSubSup>
          <m:sSubSupPr>
            <m:ctrlPr>
              <w:rPr>
                <w:rFonts w:ascii="Cambria Math" w:eastAsiaTheme="minorEastAsia" w:hAnsi="Cambria Math"/>
                <w:i/>
                <w:lang w:val="en-US" w:eastAsia="en-US"/>
              </w:rPr>
            </m:ctrlPr>
          </m:sSubSupPr>
          <m:e>
            <m:r>
              <w:rPr>
                <w:rFonts w:ascii="Cambria Math" w:eastAsiaTheme="minorEastAsia" w:hAnsi="Cambria Math"/>
                <w:lang w:val="en-US"/>
              </w:rPr>
              <m:t>S</m:t>
            </m:r>
          </m:e>
          <m:sub>
            <m:r>
              <w:rPr>
                <w:rFonts w:ascii="Cambria Math" w:eastAsiaTheme="minorEastAsia" w:hAnsi="Cambria Math"/>
                <w:lang w:val="en-US"/>
              </w:rPr>
              <m:t>нг</m:t>
            </m:r>
          </m:sub>
          <m:sup>
            <m:r>
              <w:rPr>
                <w:rFonts w:ascii="Cambria Math" w:eastAsiaTheme="minorEastAsia" w:hAnsi="Cambria Math"/>
                <w:lang w:val="en-US"/>
              </w:rPr>
              <m:t>D</m:t>
            </m:r>
          </m:sup>
        </m:sSubSup>
        <m:r>
          <w:rPr>
            <w:rFonts w:ascii="Cambria Math" w:eastAsiaTheme="minorEastAsia" w:hAnsi="Cambria Math"/>
            <w:lang w:val="en-US"/>
          </w:rPr>
          <m:t>-</m:t>
        </m:r>
        <m:sSubSup>
          <m:sSubSupPr>
            <m:ctrlPr>
              <w:rPr>
                <w:rFonts w:ascii="Cambria Math" w:eastAsiaTheme="minorEastAsia" w:hAnsi="Cambria Math"/>
                <w:i/>
                <w:lang w:val="en-US" w:eastAsia="en-US"/>
              </w:rPr>
            </m:ctrlPr>
          </m:sSubSupPr>
          <m:e>
            <m:r>
              <w:rPr>
                <w:rFonts w:ascii="Cambria Math" w:eastAsiaTheme="minorEastAsia" w:hAnsi="Cambria Math"/>
                <w:lang w:val="en-US"/>
              </w:rPr>
              <m:t>S</m:t>
            </m:r>
          </m:e>
          <m:sub>
            <m:r>
              <w:rPr>
                <w:rFonts w:ascii="Cambria Math" w:eastAsiaTheme="minorEastAsia" w:hAnsi="Cambria Math"/>
                <w:lang w:val="en-US"/>
              </w:rPr>
              <m:t>пз</m:t>
            </m:r>
          </m:sub>
          <m:sup>
            <m:r>
              <w:rPr>
                <w:rFonts w:ascii="Cambria Math" w:eastAsiaTheme="minorEastAsia" w:hAnsi="Cambria Math"/>
                <w:lang w:val="en-US"/>
              </w:rPr>
              <m:t>D</m:t>
            </m:r>
          </m:sup>
        </m:sSubSup>
        <m:r>
          <w:rPr>
            <w:rFonts w:ascii="Cambria Math" w:eastAsiaTheme="minorEastAsia" w:hAnsi="Cambria Math"/>
            <w:lang w:val="en-US"/>
          </w:rPr>
          <m:t>+</m:t>
        </m:r>
        <m:sSubSup>
          <m:sSubSupPr>
            <m:ctrlPr>
              <w:rPr>
                <w:rFonts w:ascii="Cambria Math" w:eastAsiaTheme="minorEastAsia" w:hAnsi="Cambria Math"/>
                <w:i/>
                <w:lang w:val="en-US" w:eastAsia="en-US"/>
              </w:rPr>
            </m:ctrlPr>
          </m:sSubSupPr>
          <m:e>
            <m:r>
              <w:rPr>
                <w:rFonts w:ascii="Cambria Math" w:eastAsiaTheme="minorEastAsia" w:hAnsi="Cambria Math"/>
                <w:lang w:val="en-US"/>
              </w:rPr>
              <m:t>S</m:t>
            </m:r>
          </m:e>
          <m:sub>
            <m:r>
              <w:rPr>
                <w:rFonts w:ascii="Cambria Math" w:eastAsiaTheme="minorEastAsia" w:hAnsi="Cambria Math"/>
              </w:rPr>
              <m:t>пр</m:t>
            </m:r>
          </m:sub>
          <m:sup>
            <m:r>
              <w:rPr>
                <w:rFonts w:ascii="Cambria Math" w:eastAsiaTheme="minorEastAsia" w:hAnsi="Cambria Math"/>
                <w:lang w:val="en-US"/>
              </w:rPr>
              <m:t>D</m:t>
            </m:r>
          </m:sup>
        </m:sSubSup>
        <m:r>
          <w:rPr>
            <w:rFonts w:ascii="Cambria Math" w:eastAsiaTheme="minorEastAsia" w:hAnsi="Cambria Math"/>
            <w:lang w:val="en-US"/>
          </w:rPr>
          <m:t>-</m:t>
        </m:r>
        <m:sSubSup>
          <m:sSubSupPr>
            <m:ctrlPr>
              <w:rPr>
                <w:rFonts w:ascii="Cambria Math" w:eastAsiaTheme="minorEastAsia" w:hAnsi="Cambria Math"/>
                <w:i/>
                <w:lang w:val="en-US" w:eastAsia="en-US"/>
              </w:rPr>
            </m:ctrlPr>
          </m:sSubSupPr>
          <m:e>
            <m:r>
              <w:rPr>
                <w:rFonts w:ascii="Cambria Math" w:eastAsiaTheme="minorEastAsia" w:hAnsi="Cambria Math"/>
                <w:lang w:val="en-US"/>
              </w:rPr>
              <m:t>S</m:t>
            </m:r>
          </m:e>
          <m:sub>
            <m:r>
              <w:rPr>
                <w:rFonts w:ascii="Cambria Math" w:eastAsiaTheme="minorEastAsia" w:hAnsi="Cambria Math"/>
                <w:lang w:val="en-US"/>
              </w:rPr>
              <m:t>кп</m:t>
            </m:r>
          </m:sub>
          <m:sup>
            <m:r>
              <w:rPr>
                <w:rFonts w:ascii="Cambria Math" w:eastAsiaTheme="minorEastAsia" w:hAnsi="Cambria Math"/>
                <w:lang w:val="en-US"/>
              </w:rPr>
              <m:t>D</m:t>
            </m:r>
          </m:sup>
        </m:sSubSup>
        <m:r>
          <w:rPr>
            <w:rFonts w:ascii="Cambria Math" w:eastAsiaTheme="minorEastAsia" w:hAnsi="Cambria Math"/>
            <w:lang w:val="en-US"/>
          </w:rPr>
          <m:t>+Ц×</m:t>
        </m:r>
        <m:sSubSup>
          <m:sSubSupPr>
            <m:ctrlPr>
              <w:rPr>
                <w:rFonts w:ascii="Cambria Math" w:eastAsiaTheme="minorEastAsia" w:hAnsi="Cambria Math"/>
                <w:i/>
                <w:lang w:val="en-US" w:eastAsia="en-US"/>
              </w:rPr>
            </m:ctrlPr>
          </m:sSubSupPr>
          <m:e>
            <m:r>
              <w:rPr>
                <w:rFonts w:ascii="Cambria Math" w:eastAsiaTheme="minorEastAsia" w:hAnsi="Cambria Math"/>
                <w:lang w:val="en-US"/>
              </w:rPr>
              <m:t>V</m:t>
            </m:r>
          </m:e>
          <m:sub>
            <m:r>
              <w:rPr>
                <w:rFonts w:ascii="Cambria Math" w:eastAsiaTheme="minorEastAsia" w:hAnsi="Cambria Math"/>
                <w:lang w:val="en-US"/>
              </w:rPr>
              <m:t>залиш</m:t>
            </m:r>
          </m:sub>
          <m:sup>
            <m:r>
              <w:rPr>
                <w:rFonts w:ascii="Cambria Math" w:eastAsiaTheme="minorEastAsia" w:hAnsi="Cambria Math"/>
                <w:lang w:val="en-US"/>
              </w:rPr>
              <m:t>D</m:t>
            </m:r>
          </m:sup>
        </m:sSubSup>
      </m:oMath>
      <w:r w:rsidR="004D77F3" w:rsidRPr="007C1DCE">
        <w:rPr>
          <w:rFonts w:eastAsiaTheme="minorEastAsia"/>
        </w:rPr>
        <w:t>,</w:t>
      </w:r>
    </w:p>
    <w:p w:rsidR="004D77F3" w:rsidRPr="007C1DCE" w:rsidRDefault="004D77F3" w:rsidP="00DD3CC6">
      <w:pPr>
        <w:ind w:firstLine="709"/>
        <w:rPr>
          <w:rFonts w:eastAsiaTheme="minorEastAsia"/>
        </w:rPr>
      </w:pPr>
      <w:r w:rsidRPr="007C1DCE">
        <w:rPr>
          <w:rFonts w:eastAsiaTheme="minorEastAsia"/>
        </w:rPr>
        <w:t xml:space="preserve">якщо </w:t>
      </w:r>
      <m:oMath>
        <m:sSubSup>
          <m:sSubSupPr>
            <m:ctrlPr>
              <w:rPr>
                <w:rFonts w:ascii="Cambria Math" w:hAnsi="Cambria Math"/>
                <w:i/>
                <w:lang w:eastAsia="en-US"/>
              </w:rPr>
            </m:ctrlPr>
          </m:sSubSupPr>
          <m:e>
            <m:r>
              <w:rPr>
                <w:rFonts w:ascii="Cambria Math" w:hAnsi="Cambria Math"/>
              </w:rPr>
              <m:t>V</m:t>
            </m:r>
          </m:e>
          <m:sub>
            <m:r>
              <w:rPr>
                <w:rFonts w:ascii="Cambria Math" w:hAnsi="Cambria Math"/>
              </w:rPr>
              <m:t>залиш</m:t>
            </m:r>
          </m:sub>
          <m:sup>
            <m:r>
              <w:rPr>
                <w:rFonts w:ascii="Cambria Math" w:hAnsi="Cambria Math"/>
              </w:rPr>
              <m:t>D</m:t>
            </m:r>
          </m:sup>
        </m:sSubSup>
        <m:r>
          <w:rPr>
            <w:rFonts w:ascii="Cambria Math" w:hAnsi="Cambria Math"/>
          </w:rPr>
          <m:t>&lt;0</m:t>
        </m:r>
      </m:oMath>
      <w:r w:rsidRPr="007C1DCE">
        <w:rPr>
          <w:rFonts w:eastAsiaTheme="minorEastAsia"/>
        </w:rPr>
        <w:t>, то</w:t>
      </w:r>
    </w:p>
    <w:p w:rsidR="004D77F3" w:rsidRPr="007C1DCE" w:rsidRDefault="00BF2CAE" w:rsidP="00FF1D80">
      <w:pPr>
        <w:jc w:val="center"/>
        <w:rPr>
          <w:rFonts w:eastAsiaTheme="minorEastAsia"/>
        </w:rPr>
      </w:pPr>
      <m:oMath>
        <m:sSub>
          <m:sSubPr>
            <m:ctrlPr>
              <w:rPr>
                <w:rFonts w:ascii="Cambria Math" w:hAnsi="Cambria Math"/>
                <w:lang w:eastAsia="en-US"/>
              </w:rPr>
            </m:ctrlPr>
          </m:sSubPr>
          <m:e>
            <m:r>
              <m:rPr>
                <m:sty m:val="p"/>
              </m:rPr>
              <w:rPr>
                <w:rFonts w:ascii="Cambria Math" w:hAnsi="Cambria Math"/>
              </w:rPr>
              <m:t>РК</m:t>
            </m:r>
          </m:e>
          <m:sub>
            <m:r>
              <m:rPr>
                <m:sty m:val="p"/>
              </m:rPr>
              <w:rPr>
                <w:rFonts w:ascii="Cambria Math" w:hAnsi="Cambria Math"/>
              </w:rPr>
              <m:t>D</m:t>
            </m:r>
          </m:sub>
        </m:sSub>
        <m:r>
          <w:rPr>
            <w:rFonts w:ascii="Cambria Math" w:eastAsiaTheme="minorEastAsia" w:hAnsi="Cambria Math"/>
          </w:rPr>
          <m:t>=</m:t>
        </m:r>
        <m:sSubSup>
          <m:sSubSupPr>
            <m:ctrlPr>
              <w:rPr>
                <w:rFonts w:ascii="Cambria Math" w:eastAsiaTheme="minorEastAsia" w:hAnsi="Cambria Math"/>
                <w:i/>
                <w:lang w:val="en-US" w:eastAsia="en-US"/>
              </w:rPr>
            </m:ctrlPr>
          </m:sSubSupPr>
          <m:e>
            <m:r>
              <w:rPr>
                <w:rFonts w:ascii="Cambria Math" w:eastAsiaTheme="minorEastAsia" w:hAnsi="Cambria Math"/>
                <w:lang w:val="en-US"/>
              </w:rPr>
              <m:t>S</m:t>
            </m:r>
          </m:e>
          <m:sub>
            <m:r>
              <w:rPr>
                <w:rFonts w:ascii="Cambria Math" w:eastAsiaTheme="minorEastAsia" w:hAnsi="Cambria Math"/>
                <w:lang w:val="en-US"/>
              </w:rPr>
              <m:t>нг</m:t>
            </m:r>
          </m:sub>
          <m:sup>
            <m:r>
              <w:rPr>
                <w:rFonts w:ascii="Cambria Math" w:eastAsiaTheme="minorEastAsia" w:hAnsi="Cambria Math"/>
                <w:lang w:val="en-US"/>
              </w:rPr>
              <m:t>D</m:t>
            </m:r>
          </m:sup>
        </m:sSubSup>
        <m:r>
          <w:rPr>
            <w:rFonts w:ascii="Cambria Math" w:eastAsiaTheme="minorEastAsia" w:hAnsi="Cambria Math"/>
            <w:lang w:val="en-US"/>
          </w:rPr>
          <m:t>-</m:t>
        </m:r>
        <m:sSubSup>
          <m:sSubSupPr>
            <m:ctrlPr>
              <w:rPr>
                <w:rFonts w:ascii="Cambria Math" w:eastAsiaTheme="minorEastAsia" w:hAnsi="Cambria Math"/>
                <w:i/>
                <w:lang w:val="en-US" w:eastAsia="en-US"/>
              </w:rPr>
            </m:ctrlPr>
          </m:sSubSupPr>
          <m:e>
            <m:r>
              <w:rPr>
                <w:rFonts w:ascii="Cambria Math" w:eastAsiaTheme="minorEastAsia" w:hAnsi="Cambria Math"/>
                <w:lang w:val="en-US"/>
              </w:rPr>
              <m:t>S</m:t>
            </m:r>
          </m:e>
          <m:sub>
            <m:r>
              <w:rPr>
                <w:rFonts w:ascii="Cambria Math" w:eastAsiaTheme="minorEastAsia" w:hAnsi="Cambria Math"/>
                <w:lang w:val="en-US"/>
              </w:rPr>
              <m:t>пз</m:t>
            </m:r>
          </m:sub>
          <m:sup>
            <m:r>
              <w:rPr>
                <w:rFonts w:ascii="Cambria Math" w:eastAsiaTheme="minorEastAsia" w:hAnsi="Cambria Math"/>
                <w:lang w:val="en-US"/>
              </w:rPr>
              <m:t>D</m:t>
            </m:r>
          </m:sup>
        </m:sSubSup>
        <m:r>
          <w:rPr>
            <w:rFonts w:ascii="Cambria Math" w:eastAsiaTheme="minorEastAsia" w:hAnsi="Cambria Math"/>
            <w:lang w:val="en-US"/>
          </w:rPr>
          <m:t>+</m:t>
        </m:r>
        <m:sSubSup>
          <m:sSubSupPr>
            <m:ctrlPr>
              <w:rPr>
                <w:rFonts w:ascii="Cambria Math" w:eastAsiaTheme="minorEastAsia" w:hAnsi="Cambria Math"/>
                <w:i/>
                <w:lang w:val="en-US" w:eastAsia="en-US"/>
              </w:rPr>
            </m:ctrlPr>
          </m:sSubSupPr>
          <m:e>
            <m:r>
              <w:rPr>
                <w:rFonts w:ascii="Cambria Math" w:eastAsiaTheme="minorEastAsia" w:hAnsi="Cambria Math"/>
                <w:lang w:val="en-US"/>
              </w:rPr>
              <m:t>S</m:t>
            </m:r>
          </m:e>
          <m:sub>
            <m:r>
              <w:rPr>
                <w:rFonts w:ascii="Cambria Math" w:eastAsiaTheme="minorEastAsia" w:hAnsi="Cambria Math"/>
              </w:rPr>
              <m:t>пр</m:t>
            </m:r>
          </m:sub>
          <m:sup>
            <m:r>
              <w:rPr>
                <w:rFonts w:ascii="Cambria Math" w:eastAsiaTheme="minorEastAsia" w:hAnsi="Cambria Math"/>
                <w:lang w:val="en-US"/>
              </w:rPr>
              <m:t>D</m:t>
            </m:r>
          </m:sup>
        </m:sSubSup>
        <m:r>
          <w:rPr>
            <w:rFonts w:ascii="Cambria Math" w:eastAsiaTheme="minorEastAsia" w:hAnsi="Cambria Math"/>
            <w:lang w:val="en-US"/>
          </w:rPr>
          <m:t>-</m:t>
        </m:r>
        <m:sSubSup>
          <m:sSubSupPr>
            <m:ctrlPr>
              <w:rPr>
                <w:rFonts w:ascii="Cambria Math" w:eastAsiaTheme="minorEastAsia" w:hAnsi="Cambria Math"/>
                <w:i/>
                <w:lang w:val="en-US" w:eastAsia="en-US"/>
              </w:rPr>
            </m:ctrlPr>
          </m:sSubSupPr>
          <m:e>
            <m:r>
              <w:rPr>
                <w:rFonts w:ascii="Cambria Math" w:eastAsiaTheme="minorEastAsia" w:hAnsi="Cambria Math"/>
                <w:lang w:val="en-US"/>
              </w:rPr>
              <m:t>S</m:t>
            </m:r>
          </m:e>
          <m:sub>
            <m:r>
              <w:rPr>
                <w:rFonts w:ascii="Cambria Math" w:eastAsiaTheme="minorEastAsia" w:hAnsi="Cambria Math"/>
                <w:lang w:val="en-US"/>
              </w:rPr>
              <m:t>кп</m:t>
            </m:r>
          </m:sub>
          <m:sup>
            <m:r>
              <w:rPr>
                <w:rFonts w:ascii="Cambria Math" w:eastAsiaTheme="minorEastAsia" w:hAnsi="Cambria Math"/>
                <w:lang w:val="en-US"/>
              </w:rPr>
              <m:t>D</m:t>
            </m:r>
          </m:sup>
        </m:sSubSup>
        <m:r>
          <w:rPr>
            <w:rFonts w:ascii="Cambria Math" w:eastAsiaTheme="minorEastAsia" w:hAnsi="Cambria Math"/>
            <w:lang w:val="en-US"/>
          </w:rPr>
          <m:t>-</m:t>
        </m:r>
        <m:sSub>
          <m:sSubPr>
            <m:ctrlPr>
              <w:rPr>
                <w:rFonts w:ascii="Cambria Math" w:eastAsiaTheme="minorEastAsia" w:hAnsi="Cambria Math"/>
                <w:i/>
                <w:lang w:val="en-US" w:eastAsia="en-US"/>
              </w:rPr>
            </m:ctrlPr>
          </m:sSubPr>
          <m:e>
            <m:r>
              <w:rPr>
                <w:rFonts w:ascii="Cambria Math" w:eastAsiaTheme="minorEastAsia" w:hAnsi="Cambria Math"/>
                <w:lang w:val="en-US"/>
              </w:rPr>
              <m:t>Ц</m:t>
            </m:r>
          </m:e>
          <m:sub>
            <m:r>
              <w:rPr>
                <w:rFonts w:ascii="Cambria Math" w:eastAsiaTheme="minorEastAsia" w:hAnsi="Cambria Math"/>
                <w:lang w:val="en-US"/>
              </w:rPr>
              <m:t>бухг</m:t>
            </m:r>
          </m:sub>
        </m:sSub>
        <m:sSubSup>
          <m:sSubSupPr>
            <m:ctrlPr>
              <w:rPr>
                <w:rFonts w:ascii="Cambria Math" w:eastAsiaTheme="minorEastAsia" w:hAnsi="Cambria Math"/>
                <w:i/>
                <w:lang w:val="en-US" w:eastAsia="en-US"/>
              </w:rPr>
            </m:ctrlPr>
          </m:sSubSupPr>
          <m:e>
            <m:r>
              <w:rPr>
                <w:rFonts w:ascii="Cambria Math" w:eastAsiaTheme="minorEastAsia" w:hAnsi="Cambria Math"/>
                <w:lang w:val="en-US"/>
              </w:rPr>
              <m:t>×V</m:t>
            </m:r>
          </m:e>
          <m:sub>
            <m:r>
              <w:rPr>
                <w:rFonts w:ascii="Cambria Math" w:eastAsiaTheme="minorEastAsia" w:hAnsi="Cambria Math"/>
                <w:lang w:val="en-US"/>
              </w:rPr>
              <m:t>залиш</m:t>
            </m:r>
          </m:sub>
          <m:sup>
            <m:r>
              <w:rPr>
                <w:rFonts w:ascii="Cambria Math" w:eastAsiaTheme="minorEastAsia" w:hAnsi="Cambria Math"/>
                <w:lang w:val="en-US"/>
              </w:rPr>
              <m:t>D</m:t>
            </m:r>
          </m:sup>
        </m:sSubSup>
      </m:oMath>
      <w:r w:rsidR="004D77F3" w:rsidRPr="007C1DCE">
        <w:rPr>
          <w:rFonts w:eastAsiaTheme="minorEastAsia"/>
        </w:rPr>
        <w:t>,</w:t>
      </w:r>
    </w:p>
    <w:p w:rsidR="004D77F3" w:rsidRPr="007C1DCE" w:rsidRDefault="00FF1D80" w:rsidP="00FF1D80">
      <w:pPr>
        <w:ind w:firstLine="709"/>
        <w:jc w:val="both"/>
        <w:rPr>
          <w:rFonts w:eastAsiaTheme="minorEastAsia"/>
        </w:rPr>
      </w:pPr>
      <w:r w:rsidRPr="007C1DCE">
        <w:rPr>
          <w:rFonts w:eastAsiaTheme="minorEastAsia"/>
        </w:rPr>
        <w:t xml:space="preserve">де </w:t>
      </w:r>
      <m:oMath>
        <m:sSubSup>
          <m:sSubSupPr>
            <m:ctrlPr>
              <w:rPr>
                <w:rFonts w:ascii="Cambria Math" w:eastAsiaTheme="minorEastAsia" w:hAnsi="Cambria Math"/>
                <w:i/>
                <w:lang w:val="en-US" w:eastAsia="en-US"/>
              </w:rPr>
            </m:ctrlPr>
          </m:sSubSupPr>
          <m:e>
            <m:r>
              <w:rPr>
                <w:rFonts w:ascii="Cambria Math" w:eastAsiaTheme="minorEastAsia" w:hAnsi="Cambria Math"/>
                <w:lang w:val="en-US"/>
              </w:rPr>
              <m:t>S</m:t>
            </m:r>
          </m:e>
          <m:sub>
            <m:r>
              <w:rPr>
                <w:rFonts w:ascii="Cambria Math" w:eastAsiaTheme="minorEastAsia" w:hAnsi="Cambria Math"/>
                <w:lang w:val="en-US"/>
              </w:rPr>
              <m:t>нг</m:t>
            </m:r>
          </m:sub>
          <m:sup>
            <m:r>
              <w:rPr>
                <w:rFonts w:ascii="Cambria Math" w:eastAsiaTheme="minorEastAsia" w:hAnsi="Cambria Math"/>
                <w:lang w:val="en-US"/>
              </w:rPr>
              <m:t>D</m:t>
            </m:r>
          </m:sup>
        </m:sSubSup>
      </m:oMath>
      <w:r w:rsidR="004D77F3" w:rsidRPr="007C1DCE">
        <w:rPr>
          <w:rFonts w:eastAsiaTheme="minorEastAsia"/>
          <w:lang w:val="en-US"/>
        </w:rPr>
        <w:t xml:space="preserve"> – </w:t>
      </w:r>
      <w:r w:rsidR="004D77F3" w:rsidRPr="007C1DCE">
        <w:rPr>
          <w:rFonts w:eastAsiaTheme="minorEastAsia"/>
        </w:rPr>
        <w:t xml:space="preserve">вартість негативних небалансів за газову добу </w:t>
      </w:r>
      <w:r w:rsidR="004D77F3" w:rsidRPr="007C1DCE">
        <w:rPr>
          <w:rFonts w:eastAsiaTheme="minorEastAsia"/>
          <w:lang w:val="en-US"/>
        </w:rPr>
        <w:t>D</w:t>
      </w:r>
      <w:r w:rsidR="004D77F3" w:rsidRPr="007C1DCE">
        <w:rPr>
          <w:rFonts w:eastAsiaTheme="minorEastAsia"/>
        </w:rPr>
        <w:t>, грн;</w:t>
      </w:r>
    </w:p>
    <w:p w:rsidR="004D77F3" w:rsidRPr="007C1DCE" w:rsidRDefault="00BF2CAE" w:rsidP="004D77F3">
      <w:pPr>
        <w:ind w:firstLine="709"/>
        <w:rPr>
          <w:rFonts w:eastAsiaTheme="minorEastAsia"/>
        </w:rPr>
      </w:pPr>
      <m:oMath>
        <m:sSubSup>
          <m:sSubSupPr>
            <m:ctrlPr>
              <w:rPr>
                <w:rFonts w:ascii="Cambria Math" w:eastAsiaTheme="minorEastAsia" w:hAnsi="Cambria Math"/>
                <w:i/>
                <w:lang w:val="en-US" w:eastAsia="en-US"/>
              </w:rPr>
            </m:ctrlPr>
          </m:sSubSupPr>
          <m:e>
            <m:r>
              <w:rPr>
                <w:rFonts w:ascii="Cambria Math" w:eastAsiaTheme="minorEastAsia" w:hAnsi="Cambria Math"/>
                <w:lang w:val="en-US"/>
              </w:rPr>
              <m:t>S</m:t>
            </m:r>
          </m:e>
          <m:sub>
            <m:r>
              <w:rPr>
                <w:rFonts w:ascii="Cambria Math" w:eastAsiaTheme="minorEastAsia" w:hAnsi="Cambria Math"/>
                <w:lang w:val="en-US"/>
              </w:rPr>
              <m:t>пз</m:t>
            </m:r>
          </m:sub>
          <m:sup>
            <m:r>
              <w:rPr>
                <w:rFonts w:ascii="Cambria Math" w:eastAsiaTheme="minorEastAsia" w:hAnsi="Cambria Math"/>
                <w:lang w:val="en-US"/>
              </w:rPr>
              <m:t>D</m:t>
            </m:r>
          </m:sup>
        </m:sSubSup>
      </m:oMath>
      <w:r w:rsidR="004D77F3" w:rsidRPr="007C1DCE">
        <w:rPr>
          <w:rFonts w:eastAsiaTheme="minorEastAsia"/>
        </w:rPr>
        <w:t xml:space="preserve"> – вартість позитивних небалансів за газову добу </w:t>
      </w:r>
      <w:r w:rsidR="004D77F3" w:rsidRPr="007C1DCE">
        <w:rPr>
          <w:rFonts w:eastAsiaTheme="minorEastAsia"/>
          <w:lang w:val="en-US"/>
        </w:rPr>
        <w:t>D</w:t>
      </w:r>
      <w:r w:rsidR="004D77F3" w:rsidRPr="007C1DCE">
        <w:rPr>
          <w:rFonts w:eastAsiaTheme="minorEastAsia"/>
        </w:rPr>
        <w:t>, грн;</w:t>
      </w:r>
    </w:p>
    <w:p w:rsidR="004D77F3" w:rsidRPr="007C1DCE" w:rsidRDefault="00BF2CAE" w:rsidP="004D77F3">
      <w:pPr>
        <w:ind w:firstLine="709"/>
        <w:jc w:val="both"/>
        <w:rPr>
          <w:rFonts w:eastAsiaTheme="minorEastAsia"/>
        </w:rPr>
      </w:pPr>
      <m:oMath>
        <m:sSubSup>
          <m:sSubSupPr>
            <m:ctrlPr>
              <w:rPr>
                <w:rFonts w:ascii="Cambria Math" w:eastAsiaTheme="minorEastAsia" w:hAnsi="Cambria Math"/>
                <w:i/>
                <w:lang w:val="en-US" w:eastAsia="en-US"/>
              </w:rPr>
            </m:ctrlPr>
          </m:sSubSupPr>
          <m:e>
            <m:r>
              <w:rPr>
                <w:rFonts w:ascii="Cambria Math" w:eastAsiaTheme="minorEastAsia" w:hAnsi="Cambria Math"/>
                <w:lang w:val="en-US"/>
              </w:rPr>
              <m:t>S</m:t>
            </m:r>
          </m:e>
          <m:sub>
            <m:r>
              <w:rPr>
                <w:rFonts w:ascii="Cambria Math" w:eastAsiaTheme="minorEastAsia" w:hAnsi="Cambria Math"/>
              </w:rPr>
              <m:t>пр</m:t>
            </m:r>
          </m:sub>
          <m:sup>
            <m:r>
              <w:rPr>
                <w:rFonts w:ascii="Cambria Math" w:eastAsiaTheme="minorEastAsia" w:hAnsi="Cambria Math"/>
                <w:lang w:val="en-US"/>
              </w:rPr>
              <m:t>D</m:t>
            </m:r>
          </m:sup>
        </m:sSubSup>
      </m:oMath>
      <w:r w:rsidR="004D77F3" w:rsidRPr="007C1DCE">
        <w:rPr>
          <w:rFonts w:eastAsiaTheme="minorEastAsia"/>
        </w:rPr>
        <w:t xml:space="preserve"> – доходи, пов’язані із вчиненням балансуючих дій за газову добу </w:t>
      </w:r>
      <w:r w:rsidR="004D77F3" w:rsidRPr="007C1DCE">
        <w:rPr>
          <w:rFonts w:eastAsiaTheme="minorEastAsia"/>
          <w:lang w:val="en-US"/>
        </w:rPr>
        <w:t>D</w:t>
      </w:r>
      <w:r w:rsidR="004D77F3" w:rsidRPr="007C1DCE">
        <w:rPr>
          <w:rFonts w:eastAsiaTheme="minorEastAsia"/>
        </w:rPr>
        <w:t>, а саме вартість проданих оператором газотранспортної системи короткострокових стандартизованих продуктів, а також доходи, пов’язані з виконанням договору про надання послуг балансування, грн;</w:t>
      </w:r>
    </w:p>
    <w:p w:rsidR="004D77F3" w:rsidRPr="007C1DCE" w:rsidRDefault="00BF2CAE" w:rsidP="004D77F3">
      <w:pPr>
        <w:ind w:firstLine="709"/>
        <w:jc w:val="both"/>
        <w:rPr>
          <w:rFonts w:eastAsiaTheme="minorEastAsia"/>
        </w:rPr>
      </w:pPr>
      <m:oMath>
        <m:sSubSup>
          <m:sSubSupPr>
            <m:ctrlPr>
              <w:rPr>
                <w:rFonts w:ascii="Cambria Math" w:eastAsiaTheme="minorEastAsia" w:hAnsi="Cambria Math"/>
                <w:i/>
                <w:lang w:val="en-US" w:eastAsia="en-US"/>
              </w:rPr>
            </m:ctrlPr>
          </m:sSubSupPr>
          <m:e>
            <m:r>
              <w:rPr>
                <w:rFonts w:ascii="Cambria Math" w:eastAsiaTheme="minorEastAsia" w:hAnsi="Cambria Math"/>
                <w:lang w:val="en-US"/>
              </w:rPr>
              <m:t>S</m:t>
            </m:r>
          </m:e>
          <m:sub>
            <m:r>
              <w:rPr>
                <w:rFonts w:ascii="Cambria Math" w:eastAsiaTheme="minorEastAsia" w:hAnsi="Cambria Math"/>
                <w:lang w:val="en-US"/>
              </w:rPr>
              <m:t>кп</m:t>
            </m:r>
          </m:sub>
          <m:sup>
            <m:r>
              <w:rPr>
                <w:rFonts w:ascii="Cambria Math" w:eastAsiaTheme="minorEastAsia" w:hAnsi="Cambria Math"/>
                <w:lang w:val="en-US"/>
              </w:rPr>
              <m:t>D</m:t>
            </m:r>
          </m:sup>
        </m:sSubSup>
      </m:oMath>
      <w:r w:rsidR="004D77F3" w:rsidRPr="007C1DCE">
        <w:rPr>
          <w:rFonts w:eastAsiaTheme="minorEastAsia"/>
        </w:rPr>
        <w:t xml:space="preserve"> – витрати, пов’язані із вчиненням балансуючих дій за газову добу </w:t>
      </w:r>
      <w:r w:rsidR="004D77F3" w:rsidRPr="007C1DCE">
        <w:rPr>
          <w:rFonts w:eastAsiaTheme="minorEastAsia"/>
          <w:lang w:val="en-US"/>
        </w:rPr>
        <w:t>D</w:t>
      </w:r>
      <w:r w:rsidR="004D77F3" w:rsidRPr="007C1DCE">
        <w:rPr>
          <w:rFonts w:eastAsiaTheme="minorEastAsia"/>
        </w:rPr>
        <w:t>, а саме вартість придбаних оператором газотранспортної системи короткострокових стандартизованих продуктів, а також витрати, пов’язані з виконанням договору про надання послуг балансування, грн;</w:t>
      </w:r>
    </w:p>
    <w:p w:rsidR="004D77F3" w:rsidRPr="007C1DCE" w:rsidRDefault="004D77F3" w:rsidP="004D77F3">
      <w:pPr>
        <w:ind w:firstLine="709"/>
        <w:jc w:val="both"/>
        <w:rPr>
          <w:rFonts w:eastAsiaTheme="minorEastAsia"/>
        </w:rPr>
      </w:pPr>
      <w:r w:rsidRPr="007C1DCE">
        <w:rPr>
          <w:rFonts w:eastAsiaTheme="minorEastAsia"/>
        </w:rPr>
        <w:t xml:space="preserve">Ц – середньозважена ціна придбання позитивних небалансів за газову добу </w:t>
      </w:r>
      <w:r w:rsidRPr="007C1DCE">
        <w:rPr>
          <w:rFonts w:eastAsiaTheme="minorEastAsia"/>
          <w:lang w:val="en-US"/>
        </w:rPr>
        <w:t>D</w:t>
      </w:r>
      <w:r w:rsidRPr="007C1DCE">
        <w:rPr>
          <w:rFonts w:eastAsiaTheme="minorEastAsia"/>
        </w:rPr>
        <w:t>, грн;</w:t>
      </w:r>
    </w:p>
    <w:p w:rsidR="004D77F3" w:rsidRPr="007C1DCE" w:rsidRDefault="004D77F3" w:rsidP="004D77F3">
      <w:pPr>
        <w:ind w:firstLine="709"/>
        <w:jc w:val="both"/>
        <w:rPr>
          <w:rFonts w:eastAsiaTheme="minorEastAsia"/>
        </w:rPr>
      </w:pPr>
      <w:proofErr w:type="spellStart"/>
      <w:r w:rsidRPr="007C1DCE">
        <w:rPr>
          <w:rFonts w:eastAsiaTheme="minorEastAsia"/>
        </w:rPr>
        <w:t>Ц</w:t>
      </w:r>
      <w:r w:rsidRPr="007C1DCE">
        <w:rPr>
          <w:rFonts w:eastAsiaTheme="minorEastAsia"/>
          <w:vertAlign w:val="subscript"/>
        </w:rPr>
        <w:t>бухг</w:t>
      </w:r>
      <w:proofErr w:type="spellEnd"/>
      <w:r w:rsidRPr="007C1DCE">
        <w:rPr>
          <w:rFonts w:eastAsiaTheme="minorEastAsia"/>
        </w:rPr>
        <w:t xml:space="preserve"> – ціна природного газу згідно з даними бухгалтерського обліку оператора газотранспортної системи, грн;</w:t>
      </w:r>
    </w:p>
    <w:p w:rsidR="004D77F3" w:rsidRPr="007C1DCE" w:rsidRDefault="00BF2CAE" w:rsidP="004D77F3">
      <w:pPr>
        <w:ind w:firstLine="709"/>
        <w:jc w:val="both"/>
        <w:rPr>
          <w:rFonts w:eastAsiaTheme="minorEastAsia"/>
        </w:rPr>
      </w:pPr>
      <m:oMath>
        <m:sSubSup>
          <m:sSubSupPr>
            <m:ctrlPr>
              <w:rPr>
                <w:rFonts w:ascii="Cambria Math" w:eastAsiaTheme="minorEastAsia" w:hAnsi="Cambria Math"/>
                <w:i/>
                <w:lang w:val="en-US" w:eastAsia="en-US"/>
              </w:rPr>
            </m:ctrlPr>
          </m:sSubSupPr>
          <m:e>
            <m:r>
              <w:rPr>
                <w:rFonts w:ascii="Cambria Math" w:eastAsiaTheme="minorEastAsia" w:hAnsi="Cambria Math"/>
                <w:lang w:val="en-US"/>
              </w:rPr>
              <m:t>V</m:t>
            </m:r>
          </m:e>
          <m:sub>
            <m:r>
              <w:rPr>
                <w:rFonts w:ascii="Cambria Math" w:eastAsiaTheme="minorEastAsia" w:hAnsi="Cambria Math"/>
                <w:lang w:val="en-US"/>
              </w:rPr>
              <m:t>залиш</m:t>
            </m:r>
          </m:sub>
          <m:sup>
            <m:r>
              <w:rPr>
                <w:rFonts w:ascii="Cambria Math" w:eastAsiaTheme="minorEastAsia" w:hAnsi="Cambria Math"/>
                <w:lang w:val="en-US"/>
              </w:rPr>
              <m:t>D</m:t>
            </m:r>
          </m:sup>
        </m:sSubSup>
      </m:oMath>
      <w:r w:rsidR="004D77F3" w:rsidRPr="007C1DCE">
        <w:rPr>
          <w:rFonts w:eastAsiaTheme="minorEastAsia"/>
        </w:rPr>
        <w:t xml:space="preserve"> – обсяг природного газу, що утворився внаслідок вчинення оператором газотранспортної системи балансуючих дій, що визначається за формулою</w:t>
      </w:r>
    </w:p>
    <w:p w:rsidR="004D77F3" w:rsidRPr="007C1DCE" w:rsidRDefault="00BF2CAE" w:rsidP="004D77F3">
      <w:pPr>
        <w:jc w:val="center"/>
        <w:rPr>
          <w:rFonts w:eastAsiaTheme="minorEastAsia"/>
        </w:rPr>
      </w:pPr>
      <m:oMath>
        <m:sSubSup>
          <m:sSubSupPr>
            <m:ctrlPr>
              <w:rPr>
                <w:rFonts w:ascii="Cambria Math" w:hAnsi="Cambria Math"/>
                <w:i/>
                <w:lang w:eastAsia="en-US"/>
              </w:rPr>
            </m:ctrlPr>
          </m:sSubSupPr>
          <m:e>
            <m:r>
              <w:rPr>
                <w:rFonts w:ascii="Cambria Math" w:hAnsi="Cambria Math"/>
              </w:rPr>
              <m:t>V</m:t>
            </m:r>
          </m:e>
          <m:sub>
            <m:r>
              <w:rPr>
                <w:rFonts w:ascii="Cambria Math" w:hAnsi="Cambria Math"/>
              </w:rPr>
              <m:t>залиш</m:t>
            </m:r>
          </m:sub>
          <m:sup>
            <m:r>
              <w:rPr>
                <w:rFonts w:ascii="Cambria Math" w:hAnsi="Cambria Math"/>
              </w:rPr>
              <m:t>D</m:t>
            </m:r>
          </m:sup>
        </m:sSubSup>
        <m:r>
          <w:rPr>
            <w:rFonts w:ascii="Cambria Math" w:hAnsi="Cambria Math"/>
          </w:rPr>
          <m:t>=</m:t>
        </m:r>
        <m:sSubSup>
          <m:sSubSupPr>
            <m:ctrlPr>
              <w:rPr>
                <w:rFonts w:ascii="Cambria Math" w:hAnsi="Cambria Math"/>
                <w:i/>
                <w:lang w:eastAsia="en-US"/>
              </w:rPr>
            </m:ctrlPr>
          </m:sSubSupPr>
          <m:e>
            <m:r>
              <w:rPr>
                <w:rFonts w:ascii="Cambria Math" w:hAnsi="Cambria Math"/>
              </w:rPr>
              <m:t>V</m:t>
            </m:r>
          </m:e>
          <m:sub>
            <m:r>
              <w:rPr>
                <w:rFonts w:ascii="Cambria Math" w:hAnsi="Cambria Math"/>
              </w:rPr>
              <m:t>пн</m:t>
            </m:r>
          </m:sub>
          <m:sup>
            <m:r>
              <w:rPr>
                <w:rFonts w:ascii="Cambria Math" w:hAnsi="Cambria Math"/>
              </w:rPr>
              <m:t>D</m:t>
            </m:r>
          </m:sup>
        </m:sSubSup>
        <m:r>
          <w:rPr>
            <w:rFonts w:ascii="Cambria Math" w:hAnsi="Cambria Math"/>
          </w:rPr>
          <m:t>-</m:t>
        </m:r>
        <m:sSubSup>
          <m:sSubSupPr>
            <m:ctrlPr>
              <w:rPr>
                <w:rFonts w:ascii="Cambria Math" w:hAnsi="Cambria Math"/>
                <w:i/>
                <w:lang w:eastAsia="en-US"/>
              </w:rPr>
            </m:ctrlPr>
          </m:sSubSupPr>
          <m:e>
            <m:r>
              <w:rPr>
                <w:rFonts w:ascii="Cambria Math" w:hAnsi="Cambria Math"/>
              </w:rPr>
              <m:t>V</m:t>
            </m:r>
          </m:e>
          <m:sub>
            <m:r>
              <w:rPr>
                <w:rFonts w:ascii="Cambria Math" w:hAnsi="Cambria Math"/>
              </w:rPr>
              <m:t>нг</m:t>
            </m:r>
          </m:sub>
          <m:sup>
            <m:r>
              <w:rPr>
                <w:rFonts w:ascii="Cambria Math" w:hAnsi="Cambria Math"/>
              </w:rPr>
              <m:t>D</m:t>
            </m:r>
          </m:sup>
        </m:sSubSup>
        <m:r>
          <w:rPr>
            <w:rFonts w:ascii="Cambria Math" w:hAnsi="Cambria Math"/>
          </w:rPr>
          <m:t>+</m:t>
        </m:r>
        <m:sSubSup>
          <m:sSubSupPr>
            <m:ctrlPr>
              <w:rPr>
                <w:rFonts w:ascii="Cambria Math" w:hAnsi="Cambria Math"/>
                <w:i/>
                <w:lang w:eastAsia="en-US"/>
              </w:rPr>
            </m:ctrlPr>
          </m:sSubSupPr>
          <m:e>
            <m:r>
              <w:rPr>
                <w:rFonts w:ascii="Cambria Math" w:hAnsi="Cambria Math"/>
              </w:rPr>
              <m:t>V</m:t>
            </m:r>
          </m:e>
          <m:sub>
            <m:r>
              <w:rPr>
                <w:rFonts w:ascii="Cambria Math" w:hAnsi="Cambria Math"/>
              </w:rPr>
              <m:t>кп D</m:t>
            </m:r>
          </m:sub>
          <m:sup>
            <m:r>
              <w:rPr>
                <w:rFonts w:ascii="Cambria Math" w:hAnsi="Cambria Math"/>
              </w:rPr>
              <m:t>sp</m:t>
            </m:r>
          </m:sup>
        </m:sSubSup>
        <m:r>
          <w:rPr>
            <w:rFonts w:ascii="Cambria Math" w:hAnsi="Cambria Math"/>
          </w:rPr>
          <m:t>-</m:t>
        </m:r>
        <m:sSubSup>
          <m:sSubSupPr>
            <m:ctrlPr>
              <w:rPr>
                <w:rFonts w:ascii="Cambria Math" w:hAnsi="Cambria Math"/>
                <w:i/>
                <w:lang w:eastAsia="en-US"/>
              </w:rPr>
            </m:ctrlPr>
          </m:sSubSupPr>
          <m:e>
            <m:r>
              <w:rPr>
                <w:rFonts w:ascii="Cambria Math" w:hAnsi="Cambria Math"/>
              </w:rPr>
              <m:t>V</m:t>
            </m:r>
          </m:e>
          <m:sub>
            <m:r>
              <w:rPr>
                <w:rFonts w:ascii="Cambria Math" w:hAnsi="Cambria Math"/>
              </w:rPr>
              <m:t>прD</m:t>
            </m:r>
          </m:sub>
          <m:sup>
            <m:r>
              <w:rPr>
                <w:rFonts w:ascii="Cambria Math" w:hAnsi="Cambria Math"/>
              </w:rPr>
              <m:t>sp</m:t>
            </m:r>
          </m:sup>
        </m:sSubSup>
      </m:oMath>
      <w:r w:rsidR="004D77F3" w:rsidRPr="007C1DCE">
        <w:rPr>
          <w:rFonts w:eastAsiaTheme="minorEastAsia"/>
        </w:rPr>
        <w:t xml:space="preserve">, </w:t>
      </w:r>
    </w:p>
    <w:p w:rsidR="004D77F3" w:rsidRPr="007C1DCE" w:rsidRDefault="00FF1D80" w:rsidP="004D77F3">
      <w:pPr>
        <w:ind w:firstLine="709"/>
        <w:rPr>
          <w:rFonts w:eastAsiaTheme="minorEastAsia"/>
        </w:rPr>
      </w:pPr>
      <w:r w:rsidRPr="007C1DCE">
        <w:rPr>
          <w:rFonts w:eastAsiaTheme="minorEastAsia"/>
          <w:lang w:eastAsia="en-US"/>
        </w:rPr>
        <w:t xml:space="preserve">де </w:t>
      </w:r>
      <m:oMath>
        <m:sSubSup>
          <m:sSubSupPr>
            <m:ctrlPr>
              <w:rPr>
                <w:rFonts w:ascii="Cambria Math" w:hAnsi="Cambria Math"/>
                <w:i/>
                <w:lang w:eastAsia="en-US"/>
              </w:rPr>
            </m:ctrlPr>
          </m:sSubSupPr>
          <m:e>
            <m:r>
              <w:rPr>
                <w:rFonts w:ascii="Cambria Math" w:hAnsi="Cambria Math"/>
              </w:rPr>
              <m:t>V</m:t>
            </m:r>
          </m:e>
          <m:sub>
            <m:r>
              <w:rPr>
                <w:rFonts w:ascii="Cambria Math" w:hAnsi="Cambria Math"/>
              </w:rPr>
              <m:t>пн</m:t>
            </m:r>
          </m:sub>
          <m:sup>
            <m:r>
              <w:rPr>
                <w:rFonts w:ascii="Cambria Math" w:hAnsi="Cambria Math"/>
              </w:rPr>
              <m:t>D</m:t>
            </m:r>
          </m:sup>
        </m:sSubSup>
      </m:oMath>
      <w:r w:rsidR="004D77F3" w:rsidRPr="007C1DCE">
        <w:rPr>
          <w:rFonts w:eastAsiaTheme="minorEastAsia"/>
        </w:rPr>
        <w:t xml:space="preserve"> – загальний обсяг позитивних небалансів за газову добу </w:t>
      </w:r>
      <w:r w:rsidR="004D77F3" w:rsidRPr="007C1DCE">
        <w:rPr>
          <w:rFonts w:eastAsiaTheme="minorEastAsia"/>
          <w:lang w:val="en-US"/>
        </w:rPr>
        <w:t>D</w:t>
      </w:r>
      <w:r w:rsidR="004D77F3" w:rsidRPr="007C1DCE">
        <w:rPr>
          <w:rFonts w:eastAsiaTheme="minorEastAsia"/>
        </w:rPr>
        <w:t>, м</w:t>
      </w:r>
      <w:r w:rsidR="004D77F3" w:rsidRPr="007C1DCE">
        <w:rPr>
          <w:rFonts w:eastAsiaTheme="minorEastAsia"/>
          <w:vertAlign w:val="superscript"/>
        </w:rPr>
        <w:t>3</w:t>
      </w:r>
      <w:r w:rsidR="004D77F3" w:rsidRPr="007C1DCE">
        <w:rPr>
          <w:rFonts w:eastAsiaTheme="minorEastAsia"/>
        </w:rPr>
        <w:t>;</w:t>
      </w:r>
    </w:p>
    <w:p w:rsidR="004D77F3" w:rsidRPr="007C1DCE" w:rsidRDefault="00BF2CAE" w:rsidP="004D77F3">
      <w:pPr>
        <w:ind w:firstLine="709"/>
        <w:rPr>
          <w:rFonts w:eastAsiaTheme="minorEastAsia"/>
        </w:rPr>
      </w:pPr>
      <m:oMath>
        <m:sSubSup>
          <m:sSubSupPr>
            <m:ctrlPr>
              <w:rPr>
                <w:rFonts w:ascii="Cambria Math" w:hAnsi="Cambria Math"/>
                <w:i/>
                <w:lang w:eastAsia="en-US"/>
              </w:rPr>
            </m:ctrlPr>
          </m:sSubSupPr>
          <m:e>
            <m:r>
              <w:rPr>
                <w:rFonts w:ascii="Cambria Math" w:hAnsi="Cambria Math"/>
              </w:rPr>
              <m:t>V</m:t>
            </m:r>
          </m:e>
          <m:sub>
            <m:r>
              <w:rPr>
                <w:rFonts w:ascii="Cambria Math" w:hAnsi="Cambria Math"/>
              </w:rPr>
              <m:t>нг</m:t>
            </m:r>
          </m:sub>
          <m:sup>
            <m:r>
              <w:rPr>
                <w:rFonts w:ascii="Cambria Math" w:hAnsi="Cambria Math"/>
              </w:rPr>
              <m:t>D</m:t>
            </m:r>
          </m:sup>
        </m:sSubSup>
      </m:oMath>
      <w:r w:rsidR="004D77F3" w:rsidRPr="007C1DCE">
        <w:rPr>
          <w:rFonts w:eastAsiaTheme="minorEastAsia"/>
        </w:rPr>
        <w:t xml:space="preserve"> – загальний обсяг негативних небалансів за газову добу </w:t>
      </w:r>
      <w:r w:rsidR="004D77F3" w:rsidRPr="007C1DCE">
        <w:rPr>
          <w:rFonts w:eastAsiaTheme="minorEastAsia"/>
          <w:lang w:val="en-US"/>
        </w:rPr>
        <w:t>D</w:t>
      </w:r>
      <w:r w:rsidR="004D77F3" w:rsidRPr="007C1DCE">
        <w:rPr>
          <w:rFonts w:eastAsiaTheme="minorEastAsia"/>
        </w:rPr>
        <w:t>, м</w:t>
      </w:r>
      <w:r w:rsidR="004D77F3" w:rsidRPr="007C1DCE">
        <w:rPr>
          <w:rFonts w:eastAsiaTheme="minorEastAsia"/>
          <w:vertAlign w:val="superscript"/>
        </w:rPr>
        <w:t>3</w:t>
      </w:r>
      <w:r w:rsidR="004D77F3" w:rsidRPr="007C1DCE">
        <w:rPr>
          <w:rFonts w:eastAsiaTheme="minorEastAsia"/>
        </w:rPr>
        <w:t>;</w:t>
      </w:r>
    </w:p>
    <w:p w:rsidR="004D77F3" w:rsidRPr="007C1DCE" w:rsidRDefault="00BF2CAE" w:rsidP="0031019A">
      <w:pPr>
        <w:ind w:firstLine="709"/>
        <w:jc w:val="both"/>
        <w:rPr>
          <w:rFonts w:eastAsiaTheme="minorEastAsia"/>
        </w:rPr>
      </w:pPr>
      <m:oMath>
        <m:sSubSup>
          <m:sSubSupPr>
            <m:ctrlPr>
              <w:rPr>
                <w:rFonts w:ascii="Cambria Math" w:hAnsi="Cambria Math"/>
                <w:i/>
                <w:lang w:eastAsia="en-US"/>
              </w:rPr>
            </m:ctrlPr>
          </m:sSubSupPr>
          <m:e>
            <m:r>
              <w:rPr>
                <w:rFonts w:ascii="Cambria Math" w:hAnsi="Cambria Math"/>
              </w:rPr>
              <m:t>V</m:t>
            </m:r>
          </m:e>
          <m:sub>
            <m:r>
              <w:rPr>
                <w:rFonts w:ascii="Cambria Math" w:hAnsi="Cambria Math"/>
              </w:rPr>
              <m:t>кп D</m:t>
            </m:r>
          </m:sub>
          <m:sup>
            <m:r>
              <w:rPr>
                <w:rFonts w:ascii="Cambria Math" w:hAnsi="Cambria Math"/>
              </w:rPr>
              <m:t>sp</m:t>
            </m:r>
          </m:sup>
        </m:sSubSup>
      </m:oMath>
      <w:r w:rsidR="004D77F3" w:rsidRPr="007C1DCE">
        <w:rPr>
          <w:rFonts w:eastAsiaTheme="minorEastAsia"/>
        </w:rPr>
        <w:t xml:space="preserve"> – загальний обсяг купівлі короткострокових стандартизованих продуктів або придбання за договором про надання послуг балансування, м</w:t>
      </w:r>
      <w:r w:rsidR="004D77F3" w:rsidRPr="007C1DCE">
        <w:rPr>
          <w:rFonts w:eastAsiaTheme="minorEastAsia"/>
          <w:vertAlign w:val="superscript"/>
        </w:rPr>
        <w:t>3</w:t>
      </w:r>
      <w:r w:rsidR="004D77F3" w:rsidRPr="007C1DCE">
        <w:rPr>
          <w:rFonts w:eastAsiaTheme="minorEastAsia"/>
        </w:rPr>
        <w:t>;</w:t>
      </w:r>
    </w:p>
    <w:p w:rsidR="004D77F3" w:rsidRPr="007C1DCE" w:rsidRDefault="00BF2CAE" w:rsidP="0031019A">
      <w:pPr>
        <w:ind w:firstLine="709"/>
        <w:jc w:val="both"/>
        <w:rPr>
          <w:rFonts w:eastAsiaTheme="minorEastAsia"/>
        </w:rPr>
      </w:pPr>
      <m:oMath>
        <m:sSubSup>
          <m:sSubSupPr>
            <m:ctrlPr>
              <w:rPr>
                <w:rFonts w:ascii="Cambria Math" w:hAnsi="Cambria Math"/>
                <w:i/>
                <w:lang w:eastAsia="en-US"/>
              </w:rPr>
            </m:ctrlPr>
          </m:sSubSupPr>
          <m:e>
            <m:r>
              <w:rPr>
                <w:rFonts w:ascii="Cambria Math" w:hAnsi="Cambria Math"/>
              </w:rPr>
              <m:t>V</m:t>
            </m:r>
          </m:e>
          <m:sub>
            <m:r>
              <w:rPr>
                <w:rFonts w:ascii="Cambria Math" w:hAnsi="Cambria Math"/>
              </w:rPr>
              <m:t>прD</m:t>
            </m:r>
          </m:sub>
          <m:sup>
            <m:r>
              <w:rPr>
                <w:rFonts w:ascii="Cambria Math" w:hAnsi="Cambria Math"/>
              </w:rPr>
              <m:t>sp</m:t>
            </m:r>
          </m:sup>
        </m:sSubSup>
      </m:oMath>
      <w:r w:rsidR="004D77F3" w:rsidRPr="007C1DCE">
        <w:rPr>
          <w:rFonts w:eastAsiaTheme="minorEastAsia"/>
        </w:rPr>
        <w:t xml:space="preserve"> – загальний обсяг продажу короткострокових стандартизованих продуктів або продажу за договором про надання послуг балансування, м</w:t>
      </w:r>
      <w:r w:rsidR="004D77F3" w:rsidRPr="007C1DCE">
        <w:rPr>
          <w:rFonts w:eastAsiaTheme="minorEastAsia"/>
          <w:vertAlign w:val="superscript"/>
        </w:rPr>
        <w:t>3</w:t>
      </w:r>
      <w:r w:rsidR="004D77F3" w:rsidRPr="007C1DCE">
        <w:rPr>
          <w:rFonts w:eastAsiaTheme="minorEastAsia"/>
        </w:rPr>
        <w:t>;</w:t>
      </w:r>
    </w:p>
    <w:p w:rsidR="004D77F3" w:rsidRPr="007C1DCE" w:rsidRDefault="00BF2CAE" w:rsidP="004D77F3">
      <w:pPr>
        <w:ind w:firstLine="709"/>
        <w:jc w:val="both"/>
        <w:rPr>
          <w:rFonts w:eastAsiaTheme="minorEastAsia"/>
        </w:rPr>
      </w:pPr>
      <m:oMath>
        <m:sSub>
          <m:sSubPr>
            <m:ctrlPr>
              <w:rPr>
                <w:rFonts w:ascii="Cambria Math" w:eastAsiaTheme="minorEastAsia" w:hAnsi="Cambria Math"/>
                <w:i/>
                <w:lang w:eastAsia="en-US"/>
              </w:rPr>
            </m:ctrlPr>
          </m:sSubPr>
          <m:e>
            <m:r>
              <w:rPr>
                <w:rFonts w:ascii="Cambria Math" w:eastAsiaTheme="minorEastAsia" w:hAnsi="Cambria Math"/>
              </w:rPr>
              <m:t>ДХ</m:t>
            </m:r>
          </m:e>
          <m:sub>
            <m:r>
              <w:rPr>
                <w:rFonts w:ascii="Cambria Math" w:eastAsiaTheme="minorEastAsia" w:hAnsi="Cambria Math"/>
              </w:rPr>
              <m:t>банк</m:t>
            </m:r>
          </m:sub>
        </m:sSub>
      </m:oMath>
      <w:r w:rsidR="004D77F3" w:rsidRPr="007C1DCE">
        <w:rPr>
          <w:rFonts w:eastAsiaTheme="minorEastAsia"/>
        </w:rPr>
        <w:t xml:space="preserve"> – доходи у вигляді відсотків банку за газовий місяць М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грн;</w:t>
      </w:r>
    </w:p>
    <w:p w:rsidR="004D77F3" w:rsidRPr="007C1DCE" w:rsidRDefault="00BF2CAE" w:rsidP="004D77F3">
      <w:pPr>
        <w:ind w:firstLine="709"/>
        <w:jc w:val="both"/>
        <w:rPr>
          <w:rFonts w:eastAsiaTheme="minorEastAsia"/>
        </w:rPr>
      </w:pPr>
      <m:oMath>
        <m:sSub>
          <m:sSubPr>
            <m:ctrlPr>
              <w:rPr>
                <w:rFonts w:ascii="Cambria Math" w:eastAsiaTheme="minorEastAsia" w:hAnsi="Cambria Math"/>
                <w:i/>
                <w:lang w:eastAsia="en-US"/>
              </w:rPr>
            </m:ctrlPr>
          </m:sSubPr>
          <m:e>
            <m:r>
              <w:rPr>
                <w:rFonts w:ascii="Cambria Math" w:eastAsiaTheme="minorEastAsia" w:hAnsi="Cambria Math"/>
              </w:rPr>
              <m:t>ВТ</m:t>
            </m:r>
          </m:e>
          <m:sub>
            <m:r>
              <w:rPr>
                <w:rFonts w:ascii="Cambria Math" w:eastAsiaTheme="minorEastAsia" w:hAnsi="Cambria Math"/>
              </w:rPr>
              <m:t>банк</m:t>
            </m:r>
          </m:sub>
        </m:sSub>
      </m:oMath>
      <w:r w:rsidR="004D77F3" w:rsidRPr="007C1DCE">
        <w:rPr>
          <w:rFonts w:eastAsiaTheme="minorEastAsia"/>
        </w:rPr>
        <w:t xml:space="preserve"> – витрати за газовий місяць М на обслуговування банківського рахунку, відкритого для розміщення фінансового забезпечення замовників послуг транспортування, грн;</w:t>
      </w:r>
    </w:p>
    <w:p w:rsidR="004D77F3" w:rsidRDefault="004D77F3" w:rsidP="004D77F3">
      <w:pPr>
        <w:ind w:firstLine="709"/>
        <w:jc w:val="both"/>
        <w:rPr>
          <w:rFonts w:eastAsiaTheme="minorEastAsia"/>
          <w:lang w:val="en-US"/>
        </w:rPr>
      </w:pPr>
      <w:r w:rsidRPr="007C1DCE">
        <w:rPr>
          <w:rFonts w:eastAsiaTheme="minorEastAsia"/>
        </w:rPr>
        <w:t>ПДВ –</w:t>
      </w:r>
      <w:r w:rsidR="00FA336F">
        <w:rPr>
          <w:rFonts w:eastAsiaTheme="minorEastAsia"/>
        </w:rPr>
        <w:t xml:space="preserve"> сума </w:t>
      </w:r>
      <w:r w:rsidRPr="007C1DCE">
        <w:rPr>
          <w:rFonts w:eastAsiaTheme="minorEastAsia"/>
        </w:rPr>
        <w:t>різниц</w:t>
      </w:r>
      <w:r w:rsidR="00FA336F">
        <w:rPr>
          <w:rFonts w:eastAsiaTheme="minorEastAsia"/>
        </w:rPr>
        <w:t>і</w:t>
      </w:r>
      <w:r w:rsidRPr="007C1DCE">
        <w:rPr>
          <w:rFonts w:eastAsiaTheme="minorEastAsia"/>
        </w:rPr>
        <w:t xml:space="preserve"> податкового зобов’язання та податкового кредиту, нарахованих на небаланси замовників послуг транспортування за газовий місяць М відповідно до вимог Податкового кодексу України.</w:t>
      </w:r>
    </w:p>
    <w:p w:rsidR="002B5A92" w:rsidRPr="002B5A92" w:rsidRDefault="002B5A92" w:rsidP="004B43D2">
      <w:pPr>
        <w:ind w:firstLine="709"/>
        <w:jc w:val="both"/>
        <w:rPr>
          <w:color w:val="auto"/>
          <w:lang w:eastAsia="en-US"/>
        </w:rPr>
      </w:pPr>
      <w:r w:rsidRPr="002B5A92">
        <w:rPr>
          <w:color w:val="auto"/>
          <w:lang w:eastAsia="ru-RU"/>
        </w:rPr>
        <w:t>Кошти, які були виплачені або підлягають оплаті оператору газотранспортної системи у зв’язку із розрахунками за несанкціонований відбір природного газу, а також витрати оператора газотранспортної системи на покриття несанкціонованого відбору з газотранспортної системи не враховуються під час застосування положень цієї глави.</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ru-RU"/>
        </w:rPr>
        <w:t>Доходи, визначені цим пунктом, не зменшуються на заборгованість замовників послуг транспортування за добовий небаланс та резерв сумнівних боргів.</w:t>
      </w:r>
      <w:r w:rsidRPr="002B5A92">
        <w:rPr>
          <w:color w:val="auto"/>
          <w:lang w:eastAsia="en-US"/>
        </w:rPr>
        <w:t>»;</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абзаци перший – п’ятий пункту 4 виключити.</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У зв’язку з цим абзаци шостий та сьомий вважати абзацами першим та другим;</w:t>
      </w:r>
    </w:p>
    <w:p w:rsidR="002B5A92" w:rsidRPr="002B5A92" w:rsidRDefault="002B5A92" w:rsidP="004B43D2">
      <w:pPr>
        <w:shd w:val="clear" w:color="auto" w:fill="FFFFFF"/>
        <w:ind w:firstLine="709"/>
        <w:jc w:val="both"/>
        <w:textAlignment w:val="baseline"/>
        <w:rPr>
          <w:color w:val="auto"/>
          <w:lang w:eastAsia="ru-RU"/>
        </w:rPr>
      </w:pPr>
      <w:r w:rsidRPr="002B5A92">
        <w:rPr>
          <w:color w:val="auto"/>
          <w:lang w:eastAsia="en-US"/>
        </w:rPr>
        <w:t xml:space="preserve">у </w:t>
      </w:r>
      <w:r w:rsidRPr="002B5A92">
        <w:rPr>
          <w:color w:val="auto"/>
          <w:lang w:eastAsia="ru-RU"/>
        </w:rPr>
        <w:t>пункті 5 цифру «4» замінити цифрою «3»;</w:t>
      </w:r>
    </w:p>
    <w:p w:rsidR="002B5A92" w:rsidRPr="002B5A92" w:rsidRDefault="002B5A92" w:rsidP="004B43D2">
      <w:pPr>
        <w:shd w:val="clear" w:color="auto" w:fill="FFFFFF"/>
        <w:ind w:firstLine="709"/>
        <w:jc w:val="both"/>
        <w:textAlignment w:val="baseline"/>
        <w:rPr>
          <w:color w:val="auto"/>
          <w:lang w:eastAsia="ru-RU"/>
        </w:rPr>
      </w:pPr>
      <w:r w:rsidRPr="002B5A92">
        <w:rPr>
          <w:color w:val="auto"/>
          <w:lang w:eastAsia="ru-RU"/>
        </w:rPr>
        <w:t>в абзаці першому пункту 6 слова «та митному режимі митного складу» замінити словами та знаками «та/або митному режимі митного складу та/або обсягів подач/відборів у точках входу/виходу в рамках реалізації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2B5A92" w:rsidRPr="002B5A92" w:rsidRDefault="002B5A92" w:rsidP="004B43D2">
      <w:pPr>
        <w:shd w:val="clear" w:color="auto" w:fill="FFFFFF"/>
        <w:ind w:firstLine="709"/>
        <w:textAlignment w:val="baseline"/>
        <w:rPr>
          <w:color w:val="auto"/>
          <w:lang w:eastAsia="en-US"/>
        </w:rPr>
      </w:pPr>
      <w:r w:rsidRPr="002B5A92">
        <w:rPr>
          <w:color w:val="auto"/>
          <w:lang w:eastAsia="en-US"/>
        </w:rPr>
        <w:t>у пункті 7:</w:t>
      </w:r>
    </w:p>
    <w:p w:rsidR="007E0BDA" w:rsidRDefault="002B5A92" w:rsidP="004B43D2">
      <w:pPr>
        <w:shd w:val="clear" w:color="auto" w:fill="FFFFFF"/>
        <w:ind w:firstLine="709"/>
        <w:textAlignment w:val="baseline"/>
        <w:rPr>
          <w:color w:val="auto"/>
          <w:lang w:eastAsia="en-US"/>
        </w:rPr>
      </w:pPr>
      <w:r w:rsidRPr="002B5A92">
        <w:rPr>
          <w:color w:val="auto"/>
          <w:lang w:eastAsia="en-US"/>
        </w:rPr>
        <w:t>абзац другий викласти в такій редакції:</w:t>
      </w:r>
    </w:p>
    <w:p w:rsidR="00A076B6" w:rsidRPr="002B5A92" w:rsidRDefault="002B5A92" w:rsidP="004B43D2">
      <w:pPr>
        <w:shd w:val="clear" w:color="auto" w:fill="FFFFFF"/>
        <w:ind w:firstLine="709"/>
        <w:jc w:val="center"/>
        <w:textAlignment w:val="baseline"/>
      </w:pPr>
      <m:oMathPara>
        <m:oMath>
          <m:r>
            <m:rPr>
              <m:nor/>
            </m:rPr>
            <w:rPr>
              <w:color w:val="auto"/>
              <w:lang w:eastAsia="en-US"/>
            </w:rPr>
            <m:t>«</m:t>
          </m:r>
          <m:r>
            <m:rPr>
              <m:nor/>
            </m:rPr>
            <m:t xml:space="preserve">СПН= </m:t>
          </m:r>
          <m:f>
            <m:fPr>
              <m:ctrlPr>
                <w:rPr>
                  <w:rFonts w:ascii="Cambria Math" w:hAnsi="Cambria Math"/>
                </w:rPr>
              </m:ctrlPr>
            </m:fPr>
            <m:num>
              <m:sSub>
                <m:sSubPr>
                  <m:ctrlPr>
                    <w:rPr>
                      <w:rFonts w:ascii="Cambria Math" w:hAnsi="Cambria Math"/>
                      <w:i/>
                    </w:rPr>
                  </m:ctrlPr>
                </m:sSubPr>
                <m:e>
                  <m:r>
                    <w:rPr>
                      <w:rFonts w:ascii="Cambria Math" w:hAnsi="Cambria Math"/>
                    </w:rPr>
                    <m:t>РК</m:t>
                  </m:r>
                </m:e>
                <m:sub>
                  <m:r>
                    <w:rPr>
                      <w:rFonts w:ascii="Cambria Math" w:hAnsi="Cambria Math"/>
                    </w:rPr>
                    <m:t>М</m:t>
                  </m:r>
                </m:sub>
              </m:sSub>
            </m:num>
            <m:den>
              <m:r>
                <m:rPr>
                  <m:nor/>
                </m:rPr>
                <m:t>СОТ</m:t>
              </m:r>
            </m:den>
          </m:f>
          <m:r>
            <m:rPr>
              <m:sty m:val="p"/>
            </m:rPr>
            <w:rPr>
              <w:rFonts w:ascii="Cambria Math" w:hAnsi="Cambria Math"/>
              <w:color w:val="auto"/>
              <w:lang w:eastAsia="en-US"/>
            </w:rPr>
            <m:t>»;</m:t>
          </m:r>
        </m:oMath>
      </m:oMathPara>
    </w:p>
    <w:p w:rsidR="002B5A92" w:rsidRPr="002B5A92" w:rsidRDefault="002B5A92" w:rsidP="004B43D2">
      <w:pPr>
        <w:shd w:val="clear" w:color="auto" w:fill="FFFFFF"/>
        <w:ind w:firstLine="709"/>
        <w:rPr>
          <w:rFonts w:eastAsia="Times New Roman"/>
          <w:color w:val="auto"/>
        </w:rPr>
      </w:pPr>
      <w:r w:rsidRPr="002B5A92">
        <w:rPr>
          <w:rFonts w:eastAsia="Times New Roman"/>
          <w:color w:val="auto"/>
        </w:rPr>
        <w:lastRenderedPageBreak/>
        <w:t>абзац третій та четвертий замінити одним абзацом такого змісту:</w:t>
      </w:r>
    </w:p>
    <w:p w:rsidR="002B5A92" w:rsidRPr="002B5A92" w:rsidRDefault="002B5A92" w:rsidP="004B43D2">
      <w:pPr>
        <w:shd w:val="clear" w:color="auto" w:fill="FFFFFF"/>
        <w:ind w:firstLine="709"/>
        <w:jc w:val="both"/>
        <w:rPr>
          <w:rFonts w:eastAsia="Times New Roman"/>
          <w:color w:val="auto"/>
        </w:rPr>
      </w:pPr>
      <w:r w:rsidRPr="002B5A92">
        <w:rPr>
          <w:rFonts w:eastAsia="Times New Roman"/>
          <w:color w:val="auto"/>
        </w:rPr>
        <w:t xml:space="preserve">«де </w:t>
      </w:r>
      <m:oMath>
        <m:sSub>
          <m:sSubPr>
            <m:ctrlPr>
              <w:rPr>
                <w:rFonts w:ascii="Cambria Math" w:hAnsi="Cambria Math"/>
                <w:i/>
              </w:rPr>
            </m:ctrlPr>
          </m:sSubPr>
          <m:e>
            <m:r>
              <w:rPr>
                <w:rFonts w:ascii="Cambria Math" w:hAnsi="Cambria Math"/>
              </w:rPr>
              <m:t>РК</m:t>
            </m:r>
          </m:e>
          <m:sub>
            <m:r>
              <w:rPr>
                <w:rFonts w:ascii="Cambria Math" w:hAnsi="Cambria Math"/>
              </w:rPr>
              <m:t>М</m:t>
            </m:r>
          </m:sub>
        </m:sSub>
      </m:oMath>
      <w:r w:rsidR="00DD3CC6">
        <w:rPr>
          <w:rFonts w:eastAsiaTheme="minorEastAsia"/>
        </w:rPr>
        <w:t xml:space="preserve"> </w:t>
      </w:r>
      <w:r w:rsidRPr="002B5A92">
        <w:rPr>
          <w:color w:val="auto"/>
          <w:lang w:eastAsia="en-US"/>
        </w:rPr>
        <w:t>–</w:t>
      </w:r>
      <w:r w:rsidRPr="002B5A92">
        <w:rPr>
          <w:rFonts w:eastAsia="Times New Roman"/>
          <w:color w:val="auto"/>
        </w:rPr>
        <w:t xml:space="preserve"> розмір коштів, які включаються до розрахунку плати за нейтральність за газовий місяць М та визначаються відповідно до пункту 3 цієї глави, грн;».</w:t>
      </w:r>
    </w:p>
    <w:p w:rsidR="002B5A92" w:rsidRPr="002B5A92" w:rsidRDefault="002B5A92" w:rsidP="004B43D2">
      <w:pPr>
        <w:shd w:val="clear" w:color="auto" w:fill="FFFFFF"/>
        <w:ind w:firstLine="709"/>
        <w:jc w:val="both"/>
        <w:rPr>
          <w:rFonts w:eastAsia="Times New Roman"/>
          <w:color w:val="auto"/>
        </w:rPr>
      </w:pPr>
      <w:r w:rsidRPr="002B5A92">
        <w:rPr>
          <w:rFonts w:eastAsia="Times New Roman"/>
          <w:color w:val="auto"/>
        </w:rPr>
        <w:t>У зв’язку з цим абзаци п’ятий – восьмий вважати відповідно абзацами четвертим – сьомим;</w:t>
      </w:r>
    </w:p>
    <w:p w:rsidR="002B5A92" w:rsidRPr="002B5A92" w:rsidRDefault="002B5A92" w:rsidP="004B43D2">
      <w:pPr>
        <w:shd w:val="clear" w:color="auto" w:fill="FFFFFF"/>
        <w:ind w:firstLine="709"/>
        <w:textAlignment w:val="baseline"/>
        <w:rPr>
          <w:color w:val="auto"/>
          <w:lang w:eastAsia="en-US"/>
        </w:rPr>
      </w:pPr>
      <w:r w:rsidRPr="002B5A92">
        <w:rPr>
          <w:color w:val="auto"/>
          <w:lang w:eastAsia="en-US"/>
        </w:rPr>
        <w:t>в абзаці другому пункту 8 цифру «4</w:t>
      </w:r>
      <w:bookmarkStart w:id="4" w:name="_Hlk174357123"/>
      <w:r w:rsidRPr="002B5A92">
        <w:rPr>
          <w:color w:val="auto"/>
          <w:lang w:eastAsia="en-US"/>
        </w:rPr>
        <w:t>»</w:t>
      </w:r>
      <w:bookmarkEnd w:id="4"/>
      <w:r w:rsidRPr="002B5A92">
        <w:rPr>
          <w:color w:val="auto"/>
          <w:lang w:eastAsia="en-US"/>
        </w:rPr>
        <w:t xml:space="preserve"> замінити цифр</w:t>
      </w:r>
      <w:r w:rsidR="00513649">
        <w:rPr>
          <w:color w:val="auto"/>
          <w:lang w:eastAsia="en-US"/>
        </w:rPr>
        <w:t>ою</w:t>
      </w:r>
      <w:r w:rsidRPr="002B5A92">
        <w:rPr>
          <w:color w:val="auto"/>
          <w:lang w:eastAsia="en-US"/>
        </w:rPr>
        <w:t xml:space="preserve"> «3»;</w:t>
      </w:r>
    </w:p>
    <w:p w:rsidR="002B5A92" w:rsidRPr="002B5A92" w:rsidRDefault="002B5A92" w:rsidP="004B43D2">
      <w:pPr>
        <w:shd w:val="clear" w:color="auto" w:fill="FFFFFF"/>
        <w:ind w:firstLine="709"/>
        <w:textAlignment w:val="baseline"/>
        <w:rPr>
          <w:color w:val="auto"/>
          <w:lang w:eastAsia="en-US"/>
        </w:rPr>
      </w:pPr>
      <w:r w:rsidRPr="002B5A92">
        <w:rPr>
          <w:color w:val="auto"/>
          <w:lang w:eastAsia="en-US"/>
        </w:rPr>
        <w:t>у пункті 10:</w:t>
      </w:r>
    </w:p>
    <w:p w:rsidR="002B5A92" w:rsidRPr="002B5A92" w:rsidRDefault="002B5A92" w:rsidP="004B43D2">
      <w:pPr>
        <w:shd w:val="clear" w:color="auto" w:fill="FFFFFF"/>
        <w:ind w:firstLine="709"/>
        <w:jc w:val="both"/>
        <w:textAlignment w:val="baseline"/>
        <w:rPr>
          <w:rFonts w:eastAsia="Times New Roman"/>
          <w:color w:val="auto"/>
        </w:rPr>
      </w:pPr>
      <w:r w:rsidRPr="002B5A92">
        <w:rPr>
          <w:color w:val="auto"/>
          <w:lang w:eastAsia="en-US"/>
        </w:rPr>
        <w:t xml:space="preserve">в абзаці </w:t>
      </w:r>
      <w:r w:rsidRPr="002B5A92">
        <w:rPr>
          <w:rFonts w:eastAsia="Times New Roman"/>
          <w:color w:val="auto"/>
        </w:rPr>
        <w:t xml:space="preserve">четвертому слова та знаки «в межах розміру грошових коштів, що залишаються після зарахування фактично отриманих коштів від замовників послуг транспортування в якості плати за добовий небаланс за відповідний газовий місяць та здійснення </w:t>
      </w:r>
      <w:proofErr w:type="spellStart"/>
      <w:r w:rsidRPr="002B5A92">
        <w:rPr>
          <w:rFonts w:eastAsia="Times New Roman"/>
          <w:color w:val="auto"/>
        </w:rPr>
        <w:t>оплат</w:t>
      </w:r>
      <w:proofErr w:type="spellEnd"/>
      <w:r w:rsidRPr="002B5A92">
        <w:rPr>
          <w:rFonts w:eastAsia="Times New Roman"/>
          <w:color w:val="auto"/>
        </w:rPr>
        <w:t xml:space="preserve"> у якості погашення витрат, визначених пунктом 4 цієї глави, відповідного звітного періоду, станом на 20 число місяця, наступного за звітним. Така виплата здійснюється </w:t>
      </w:r>
      <w:proofErr w:type="spellStart"/>
      <w:r w:rsidRPr="002B5A92">
        <w:rPr>
          <w:rFonts w:eastAsia="Times New Roman"/>
          <w:color w:val="auto"/>
        </w:rPr>
        <w:t>пропорційно</w:t>
      </w:r>
      <w:proofErr w:type="spellEnd"/>
      <w:r w:rsidRPr="002B5A92">
        <w:rPr>
          <w:rFonts w:eastAsia="Times New Roman"/>
          <w:color w:val="auto"/>
        </w:rPr>
        <w:t xml:space="preserve"> до розміру нарахованої замовнику послуг транспортування плати за нейтральність балансування» виключити;</w:t>
      </w:r>
    </w:p>
    <w:p w:rsidR="002B5A92" w:rsidRPr="002B5A92" w:rsidRDefault="002B5A92" w:rsidP="004B43D2">
      <w:pPr>
        <w:shd w:val="clear" w:color="auto" w:fill="FFFFFF"/>
        <w:ind w:firstLine="709"/>
        <w:jc w:val="both"/>
        <w:textAlignment w:val="baseline"/>
        <w:rPr>
          <w:color w:val="auto"/>
          <w:lang w:eastAsia="en-US"/>
        </w:rPr>
      </w:pPr>
      <w:r w:rsidRPr="002B5A92">
        <w:rPr>
          <w:color w:val="auto"/>
          <w:lang w:eastAsia="en-US"/>
        </w:rPr>
        <w:t>абзац п’ятий виключити.</w:t>
      </w:r>
    </w:p>
    <w:p w:rsidR="002B5A92" w:rsidRPr="002B5A92" w:rsidRDefault="002B5A92" w:rsidP="004B43D2">
      <w:pPr>
        <w:shd w:val="clear" w:color="auto" w:fill="FFFFFF"/>
        <w:textAlignment w:val="baseline"/>
        <w:rPr>
          <w:color w:val="auto"/>
          <w:lang w:eastAsia="en-US"/>
        </w:rPr>
      </w:pPr>
    </w:p>
    <w:p w:rsidR="002B5A92" w:rsidRDefault="002B5A92" w:rsidP="004B43D2">
      <w:pPr>
        <w:tabs>
          <w:tab w:val="left" w:pos="426"/>
        </w:tabs>
        <w:ind w:firstLine="709"/>
        <w:jc w:val="both"/>
        <w:textAlignment w:val="baseline"/>
        <w:rPr>
          <w:color w:val="auto"/>
        </w:rPr>
      </w:pPr>
      <w:r w:rsidRPr="002B5A92">
        <w:rPr>
          <w:color w:val="auto"/>
          <w:lang w:eastAsia="en-US"/>
        </w:rPr>
        <w:t xml:space="preserve">2. </w:t>
      </w:r>
      <w:r w:rsidRPr="002B5A92">
        <w:rPr>
          <w:color w:val="auto"/>
        </w:rPr>
        <w:t xml:space="preserve">У Типовому договорі транспортування природного газу, затвердженому постановою Національної комісії, що здійснює державне регулювання у сферах енергетики та комунальних послуг, від 30 вересня 2015 року № 2497, зареєстрованому в Міністерстві юстиції України 06 листопада 2015 року за </w:t>
      </w:r>
      <w:r w:rsidR="00513649">
        <w:rPr>
          <w:color w:val="auto"/>
        </w:rPr>
        <w:br/>
      </w:r>
      <w:r w:rsidRPr="002B5A92">
        <w:rPr>
          <w:color w:val="auto"/>
        </w:rPr>
        <w:t>№ 1383/27828:</w:t>
      </w:r>
    </w:p>
    <w:p w:rsidR="00242A03" w:rsidRDefault="00242A03" w:rsidP="004B43D2">
      <w:pPr>
        <w:tabs>
          <w:tab w:val="left" w:pos="426"/>
        </w:tabs>
        <w:ind w:firstLine="709"/>
        <w:jc w:val="both"/>
        <w:textAlignment w:val="baseline"/>
        <w:rPr>
          <w:color w:val="auto"/>
        </w:rPr>
      </w:pPr>
    </w:p>
    <w:p w:rsidR="00242A03" w:rsidRDefault="00242A03" w:rsidP="004B43D2">
      <w:pPr>
        <w:tabs>
          <w:tab w:val="left" w:pos="426"/>
        </w:tabs>
        <w:ind w:firstLine="709"/>
        <w:jc w:val="both"/>
        <w:textAlignment w:val="baseline"/>
        <w:rPr>
          <w:color w:val="auto"/>
        </w:rPr>
      </w:pPr>
      <w:r>
        <w:rPr>
          <w:color w:val="auto"/>
        </w:rPr>
        <w:t>1) пункт 3.1 розділу ІІІ доповнити новим абзацом такого змісту:</w:t>
      </w:r>
    </w:p>
    <w:p w:rsidR="00242A03" w:rsidRDefault="00242A03" w:rsidP="004B43D2">
      <w:pPr>
        <w:tabs>
          <w:tab w:val="left" w:pos="426"/>
        </w:tabs>
        <w:ind w:firstLine="709"/>
        <w:jc w:val="both"/>
        <w:textAlignment w:val="baseline"/>
        <w:rPr>
          <w:lang w:eastAsia="en-US"/>
        </w:rPr>
      </w:pPr>
      <w:r>
        <w:rPr>
          <w:color w:val="auto"/>
        </w:rPr>
        <w:t>«</w:t>
      </w:r>
      <w:r w:rsidRPr="00242A03">
        <w:rPr>
          <w:lang w:eastAsia="en-US"/>
        </w:rPr>
        <w:t>здійснити у строк до 25 числа місяця, наступного за звітним, оплату плати за нейтральність балансування на рахунок Замовника у випадку якщо ставка плати за нейтральність балансування менше нуля.</w:t>
      </w:r>
      <w:r>
        <w:rPr>
          <w:lang w:eastAsia="en-US"/>
        </w:rPr>
        <w:t>»;</w:t>
      </w:r>
    </w:p>
    <w:p w:rsidR="00242A03" w:rsidRDefault="00242A03" w:rsidP="004B43D2">
      <w:pPr>
        <w:tabs>
          <w:tab w:val="left" w:pos="426"/>
        </w:tabs>
        <w:ind w:firstLine="709"/>
        <w:jc w:val="both"/>
        <w:textAlignment w:val="baseline"/>
      </w:pPr>
    </w:p>
    <w:p w:rsidR="00242A03" w:rsidRDefault="00242A03" w:rsidP="004B43D2">
      <w:pPr>
        <w:tabs>
          <w:tab w:val="left" w:pos="426"/>
        </w:tabs>
        <w:ind w:firstLine="709"/>
        <w:jc w:val="both"/>
        <w:textAlignment w:val="baseline"/>
        <w:rPr>
          <w:color w:val="auto"/>
          <w:lang w:eastAsia="ru-RU"/>
        </w:rPr>
      </w:pPr>
      <w:r>
        <w:t xml:space="preserve">2) пункт 4.1 розділу </w:t>
      </w:r>
      <w:r w:rsidRPr="002B5A92">
        <w:rPr>
          <w:color w:val="auto"/>
          <w:lang w:val="en-US" w:eastAsia="ru-RU"/>
        </w:rPr>
        <w:t>IV</w:t>
      </w:r>
      <w:r>
        <w:rPr>
          <w:color w:val="auto"/>
          <w:lang w:eastAsia="ru-RU"/>
        </w:rPr>
        <w:t xml:space="preserve"> доповнити новим абзацом такого змісту:</w:t>
      </w:r>
    </w:p>
    <w:p w:rsidR="002B5A92" w:rsidRPr="00242A03" w:rsidRDefault="00242A03" w:rsidP="004B43D2">
      <w:pPr>
        <w:tabs>
          <w:tab w:val="left" w:pos="426"/>
        </w:tabs>
        <w:ind w:firstLine="709"/>
        <w:jc w:val="both"/>
        <w:textAlignment w:val="baseline"/>
        <w:rPr>
          <w:lang w:eastAsia="en-US"/>
        </w:rPr>
      </w:pPr>
      <w:r w:rsidRPr="00242A03">
        <w:rPr>
          <w:lang w:eastAsia="en-US"/>
        </w:rPr>
        <w:t>«здійснити у строк до 25 числа місяця, наступного за звітним, оплату плати за нейтральність балансування на рахунок Оператора у випадку якщо ставка плати за нейтральність балансування більше нуля.»</w:t>
      </w:r>
      <w:r>
        <w:rPr>
          <w:lang w:eastAsia="en-US"/>
        </w:rPr>
        <w:t>;</w:t>
      </w:r>
    </w:p>
    <w:p w:rsidR="00242A03" w:rsidRPr="002B5A92" w:rsidRDefault="00242A03" w:rsidP="004B43D2">
      <w:pPr>
        <w:tabs>
          <w:tab w:val="left" w:pos="426"/>
        </w:tabs>
        <w:ind w:firstLine="709"/>
        <w:jc w:val="both"/>
        <w:textAlignment w:val="baseline"/>
        <w:rPr>
          <w:color w:val="auto"/>
        </w:rPr>
      </w:pPr>
    </w:p>
    <w:p w:rsidR="002B5A92" w:rsidRPr="002B5A92" w:rsidRDefault="00242A03" w:rsidP="004B43D2">
      <w:pPr>
        <w:ind w:firstLine="709"/>
        <w:jc w:val="both"/>
        <w:rPr>
          <w:color w:val="auto"/>
          <w:lang w:eastAsia="ru-RU"/>
        </w:rPr>
      </w:pPr>
      <w:r>
        <w:rPr>
          <w:bCs/>
          <w:color w:val="auto"/>
          <w:lang w:eastAsia="ru-RU"/>
        </w:rPr>
        <w:t>3</w:t>
      </w:r>
      <w:r w:rsidR="002B5A92" w:rsidRPr="002B5A92">
        <w:rPr>
          <w:bCs/>
          <w:color w:val="auto"/>
          <w:lang w:eastAsia="ru-RU"/>
        </w:rPr>
        <w:t>)</w:t>
      </w:r>
      <w:r w:rsidR="002B5A92" w:rsidRPr="002B5A92">
        <w:rPr>
          <w:color w:val="auto"/>
          <w:lang w:eastAsia="ru-RU"/>
        </w:rPr>
        <w:t xml:space="preserve"> у пункті 7.1</w:t>
      </w:r>
      <w:r w:rsidR="002B5A92" w:rsidRPr="002B5A92">
        <w:rPr>
          <w:color w:val="auto"/>
          <w:lang w:val="ru-RU" w:eastAsia="ru-RU"/>
        </w:rPr>
        <w:t xml:space="preserve"> </w:t>
      </w:r>
      <w:r w:rsidR="002B5A92" w:rsidRPr="002B5A92">
        <w:rPr>
          <w:color w:val="auto"/>
          <w:lang w:eastAsia="ru-RU"/>
        </w:rPr>
        <w:t xml:space="preserve">розділу </w:t>
      </w:r>
      <w:r w:rsidR="002B5A92" w:rsidRPr="002B5A92">
        <w:rPr>
          <w:color w:val="auto"/>
          <w:lang w:val="en-US" w:eastAsia="ru-RU"/>
        </w:rPr>
        <w:t>VII</w:t>
      </w:r>
      <w:r w:rsidR="002B5A92" w:rsidRPr="002B5A92">
        <w:rPr>
          <w:color w:val="auto"/>
          <w:lang w:eastAsia="ru-RU"/>
        </w:rPr>
        <w:t>:</w:t>
      </w:r>
    </w:p>
    <w:p w:rsidR="002B5A92" w:rsidRPr="002B5A92" w:rsidRDefault="002B5A92" w:rsidP="004B43D2">
      <w:pPr>
        <w:ind w:firstLine="709"/>
        <w:jc w:val="both"/>
        <w:rPr>
          <w:color w:val="auto"/>
          <w:lang w:eastAsia="ru-RU"/>
        </w:rPr>
      </w:pPr>
      <w:r w:rsidRPr="002B5A92">
        <w:rPr>
          <w:color w:val="auto"/>
          <w:lang w:eastAsia="ru-RU"/>
        </w:rPr>
        <w:t>в абзаці другому слова «розподіл потужності» замінити словами «розподілена потужність»;</w:t>
      </w:r>
    </w:p>
    <w:p w:rsidR="002B5A92" w:rsidRPr="002B5A92" w:rsidRDefault="002B5A92" w:rsidP="004B43D2">
      <w:pPr>
        <w:ind w:firstLine="709"/>
        <w:jc w:val="both"/>
        <w:rPr>
          <w:color w:val="auto"/>
          <w:lang w:eastAsia="ru-RU"/>
        </w:rPr>
      </w:pPr>
      <w:r w:rsidRPr="002B5A92">
        <w:rPr>
          <w:color w:val="auto"/>
          <w:lang w:eastAsia="ru-RU"/>
        </w:rPr>
        <w:t>абзац третій виключити.</w:t>
      </w:r>
    </w:p>
    <w:p w:rsidR="00242A03" w:rsidRDefault="002B5A92" w:rsidP="004B43D2">
      <w:pPr>
        <w:ind w:firstLine="709"/>
        <w:jc w:val="both"/>
        <w:rPr>
          <w:color w:val="auto"/>
          <w:lang w:eastAsia="ru-RU"/>
        </w:rPr>
      </w:pPr>
      <w:r w:rsidRPr="002B5A92">
        <w:rPr>
          <w:color w:val="auto"/>
          <w:lang w:eastAsia="ru-RU"/>
        </w:rPr>
        <w:t>У зв’язку з цим абзац четвертий вважати абзацом третім;</w:t>
      </w:r>
    </w:p>
    <w:p w:rsidR="002B5A92" w:rsidRDefault="00242A03" w:rsidP="004B43D2">
      <w:pPr>
        <w:tabs>
          <w:tab w:val="left" w:pos="426"/>
        </w:tabs>
        <w:ind w:firstLine="709"/>
        <w:jc w:val="both"/>
        <w:textAlignment w:val="baseline"/>
      </w:pPr>
      <w:r>
        <w:rPr>
          <w:color w:val="auto"/>
          <w:lang w:eastAsia="ru-RU"/>
        </w:rPr>
        <w:t>абзац третій після слів «добового</w:t>
      </w:r>
      <w:r w:rsidR="0083091A">
        <w:rPr>
          <w:color w:val="auto"/>
          <w:lang w:eastAsia="ru-RU"/>
        </w:rPr>
        <w:t xml:space="preserve"> небалансу</w:t>
      </w:r>
      <w:r>
        <w:rPr>
          <w:color w:val="auto"/>
          <w:lang w:eastAsia="ru-RU"/>
        </w:rPr>
        <w:t xml:space="preserve">» доповнити </w:t>
      </w:r>
      <w:r w:rsidRPr="00242A03">
        <w:t>словами «та плата за нейтральність балансування»</w:t>
      </w:r>
      <w:r>
        <w:t>;</w:t>
      </w:r>
    </w:p>
    <w:p w:rsidR="00A877E3" w:rsidRDefault="00A877E3" w:rsidP="004B43D2">
      <w:pPr>
        <w:tabs>
          <w:tab w:val="left" w:pos="426"/>
        </w:tabs>
        <w:ind w:firstLine="709"/>
        <w:jc w:val="both"/>
        <w:textAlignment w:val="baseline"/>
      </w:pPr>
    </w:p>
    <w:p w:rsidR="00A877E3" w:rsidRDefault="00A877E3" w:rsidP="004B43D2">
      <w:pPr>
        <w:tabs>
          <w:tab w:val="left" w:pos="426"/>
        </w:tabs>
        <w:ind w:firstLine="709"/>
        <w:jc w:val="both"/>
        <w:textAlignment w:val="baseline"/>
      </w:pPr>
      <w:r>
        <w:t xml:space="preserve">4) у розділі </w:t>
      </w:r>
      <w:r w:rsidR="00DE4FF9">
        <w:t>І</w:t>
      </w:r>
      <w:r>
        <w:t>Х:</w:t>
      </w:r>
    </w:p>
    <w:p w:rsidR="00A877E3" w:rsidRDefault="00A877E3" w:rsidP="004B43D2">
      <w:pPr>
        <w:tabs>
          <w:tab w:val="left" w:pos="426"/>
        </w:tabs>
        <w:ind w:firstLine="709"/>
        <w:jc w:val="both"/>
        <w:textAlignment w:val="baseline"/>
        <w:rPr>
          <w:lang w:eastAsia="en-US"/>
        </w:rPr>
      </w:pPr>
      <w:r>
        <w:lastRenderedPageBreak/>
        <w:t xml:space="preserve">назву після слів «щодобових небалансів» доповнити знаком та </w:t>
      </w:r>
      <w:r>
        <w:rPr>
          <w:lang w:eastAsia="en-US"/>
        </w:rPr>
        <w:t>словами «</w:t>
      </w:r>
      <w:r w:rsidRPr="00A877E3">
        <w:rPr>
          <w:lang w:eastAsia="en-US"/>
        </w:rPr>
        <w:t>, плати за нейтральність балансування»;</w:t>
      </w:r>
    </w:p>
    <w:p w:rsidR="00A877E3" w:rsidRDefault="004B43D2" w:rsidP="004B43D2">
      <w:pPr>
        <w:tabs>
          <w:tab w:val="left" w:pos="426"/>
        </w:tabs>
        <w:ind w:firstLine="709"/>
        <w:jc w:val="both"/>
        <w:textAlignment w:val="baseline"/>
        <w:rPr>
          <w:lang w:eastAsia="en-US"/>
        </w:rPr>
      </w:pPr>
      <w:r>
        <w:rPr>
          <w:lang w:eastAsia="en-US"/>
        </w:rPr>
        <w:t>пункт</w:t>
      </w:r>
      <w:r w:rsidR="00A877E3">
        <w:rPr>
          <w:lang w:eastAsia="en-US"/>
        </w:rPr>
        <w:t xml:space="preserve"> 9.</w:t>
      </w:r>
      <w:r>
        <w:rPr>
          <w:lang w:eastAsia="en-US"/>
        </w:rPr>
        <w:t>6</w:t>
      </w:r>
      <w:r w:rsidR="00A877E3">
        <w:rPr>
          <w:lang w:eastAsia="en-US"/>
        </w:rPr>
        <w:t xml:space="preserve"> </w:t>
      </w:r>
      <w:r>
        <w:rPr>
          <w:lang w:eastAsia="en-US"/>
        </w:rPr>
        <w:t>замінити двома</w:t>
      </w:r>
      <w:r w:rsidR="00A877E3">
        <w:rPr>
          <w:lang w:eastAsia="en-US"/>
        </w:rPr>
        <w:t xml:space="preserve"> новим</w:t>
      </w:r>
      <w:r>
        <w:rPr>
          <w:lang w:eastAsia="en-US"/>
        </w:rPr>
        <w:t>и</w:t>
      </w:r>
      <w:r w:rsidR="00A877E3">
        <w:rPr>
          <w:lang w:eastAsia="en-US"/>
        </w:rPr>
        <w:t xml:space="preserve"> пункт</w:t>
      </w:r>
      <w:r>
        <w:rPr>
          <w:lang w:eastAsia="en-US"/>
        </w:rPr>
        <w:t>ами</w:t>
      </w:r>
      <w:r w:rsidR="00A877E3">
        <w:rPr>
          <w:lang w:eastAsia="en-US"/>
        </w:rPr>
        <w:t xml:space="preserve"> такого змісту:</w:t>
      </w:r>
    </w:p>
    <w:p w:rsidR="004A31BD" w:rsidRPr="004A31BD" w:rsidRDefault="004A31BD" w:rsidP="004B43D2">
      <w:pPr>
        <w:tabs>
          <w:tab w:val="left" w:pos="426"/>
        </w:tabs>
        <w:ind w:firstLine="709"/>
        <w:jc w:val="both"/>
        <w:textAlignment w:val="baseline"/>
        <w:rPr>
          <w:lang w:eastAsia="en-US"/>
        </w:rPr>
      </w:pPr>
      <w:r>
        <w:rPr>
          <w:lang w:eastAsia="en-US"/>
        </w:rPr>
        <w:t>«</w:t>
      </w:r>
      <w:r w:rsidRPr="004A31BD">
        <w:rPr>
          <w:lang w:eastAsia="en-US"/>
        </w:rPr>
        <w:t>9.6. З метою забезпечення принципу нейтральності балансування, Оператор щомісячно розраховує плату за нейтральність балансування у порядку, визначеному XIV Кодексу.</w:t>
      </w:r>
    </w:p>
    <w:p w:rsidR="004A31BD" w:rsidRPr="004A31BD" w:rsidRDefault="004A31BD" w:rsidP="004B43D2">
      <w:pPr>
        <w:tabs>
          <w:tab w:val="left" w:pos="426"/>
        </w:tabs>
        <w:ind w:firstLine="709"/>
        <w:jc w:val="both"/>
        <w:textAlignment w:val="baseline"/>
        <w:rPr>
          <w:lang w:eastAsia="en-US"/>
        </w:rPr>
      </w:pPr>
      <w:r w:rsidRPr="004A31BD">
        <w:rPr>
          <w:lang w:eastAsia="en-US"/>
        </w:rPr>
        <w:t>У випадку якщо ставка плати за нейтральність більше нуля, оператор газотранспортної системи до 21 числа місяця, наступного за звітним, надає замовникам послуг транспортування природного газу рахунок на оплату плати за нейтральність балансування, у якому надається розрахунок такої плати. Замовник послуг транспортування природного газу зобов’язаний до 25 числа місяця, наступного за звітним, здійснити оплату за нейтральність балансування.</w:t>
      </w:r>
    </w:p>
    <w:p w:rsidR="004A31BD" w:rsidRPr="004A31BD" w:rsidRDefault="004A31BD" w:rsidP="004B43D2">
      <w:pPr>
        <w:tabs>
          <w:tab w:val="left" w:pos="426"/>
        </w:tabs>
        <w:ind w:firstLine="709"/>
        <w:jc w:val="both"/>
        <w:textAlignment w:val="baseline"/>
        <w:rPr>
          <w:lang w:eastAsia="en-US"/>
        </w:rPr>
      </w:pPr>
      <w:r w:rsidRPr="004A31BD">
        <w:rPr>
          <w:lang w:eastAsia="en-US"/>
        </w:rPr>
        <w:t>У випадку якщо ставка плати за нейтральність балансування менше нуля, оператор газотранспортної системи до 21 числа місяця, наступного за звітним, повідомляє замовників послуг транспортування природного газу про розмір грошових коштів, які підлягають виплаті в якості плати за нейтральність балансування.</w:t>
      </w:r>
    </w:p>
    <w:p w:rsidR="00A877E3" w:rsidRDefault="004A31BD" w:rsidP="004B43D2">
      <w:pPr>
        <w:tabs>
          <w:tab w:val="left" w:pos="426"/>
        </w:tabs>
        <w:ind w:firstLine="709"/>
        <w:jc w:val="both"/>
        <w:textAlignment w:val="baseline"/>
        <w:rPr>
          <w:lang w:eastAsia="en-US"/>
        </w:rPr>
      </w:pPr>
      <w:r w:rsidRPr="004A31BD">
        <w:rPr>
          <w:lang w:eastAsia="en-US"/>
        </w:rPr>
        <w:t>Оператор газотранспортної системи до 25 числа місяця, наступного за звітним, здійснює виплату грошових коштів у якості плати за нейтральність балансування за газовий місяць М на рахунок замовників послуг транспортування.</w:t>
      </w:r>
      <w:r>
        <w:rPr>
          <w:lang w:eastAsia="en-US"/>
        </w:rPr>
        <w:t>».</w:t>
      </w:r>
    </w:p>
    <w:p w:rsidR="004B43D2" w:rsidRDefault="004B43D2" w:rsidP="004B43D2">
      <w:pPr>
        <w:tabs>
          <w:tab w:val="left" w:pos="426"/>
        </w:tabs>
        <w:ind w:firstLine="709"/>
        <w:jc w:val="both"/>
        <w:textAlignment w:val="baseline"/>
        <w:rPr>
          <w:lang w:eastAsia="en-US"/>
        </w:rPr>
      </w:pPr>
    </w:p>
    <w:p w:rsidR="00794A8C" w:rsidRDefault="00794A8C" w:rsidP="004B43D2">
      <w:pPr>
        <w:tabs>
          <w:tab w:val="left" w:pos="426"/>
        </w:tabs>
        <w:ind w:firstLine="709"/>
        <w:jc w:val="both"/>
        <w:textAlignment w:val="baseline"/>
        <w:rPr>
          <w:lang w:eastAsia="en-US"/>
        </w:rPr>
      </w:pPr>
      <w:r w:rsidRPr="00794A8C">
        <w:rPr>
          <w:lang w:eastAsia="en-US"/>
        </w:rPr>
        <w:t>9.7. Розбіжності щодо вартості добових небалансів та/або розміру плати за нейтральність балансування підлягають урегулюванню відповідно до умов цього Договору або в суді. До прийняття рішення суду вартість добових небалансів та/або розмір плати за нейтральність балансування, визначається за даними Оператора.</w:t>
      </w:r>
      <w:r>
        <w:rPr>
          <w:lang w:eastAsia="en-US"/>
        </w:rPr>
        <w:t>»</w:t>
      </w:r>
      <w:r w:rsidR="004B43D2">
        <w:rPr>
          <w:lang w:eastAsia="en-US"/>
        </w:rPr>
        <w:t>.</w:t>
      </w:r>
    </w:p>
    <w:p w:rsidR="004B43D2" w:rsidRDefault="004B43D2" w:rsidP="004B43D2">
      <w:pPr>
        <w:tabs>
          <w:tab w:val="left" w:pos="426"/>
        </w:tabs>
        <w:ind w:firstLine="709"/>
        <w:jc w:val="both"/>
        <w:textAlignment w:val="baseline"/>
        <w:rPr>
          <w:lang w:eastAsia="en-US"/>
        </w:rPr>
      </w:pPr>
      <w:r>
        <w:rPr>
          <w:lang w:eastAsia="en-US"/>
        </w:rPr>
        <w:t>У зв’язку з цим пункт 9.7 вважати пунктом 9.8;</w:t>
      </w:r>
    </w:p>
    <w:p w:rsidR="00794A8C" w:rsidRDefault="00794A8C" w:rsidP="004B43D2">
      <w:pPr>
        <w:tabs>
          <w:tab w:val="left" w:pos="426"/>
        </w:tabs>
        <w:ind w:firstLine="709"/>
        <w:jc w:val="both"/>
        <w:textAlignment w:val="baseline"/>
        <w:rPr>
          <w:lang w:eastAsia="en-US"/>
        </w:rPr>
      </w:pPr>
    </w:p>
    <w:p w:rsidR="00794A8C" w:rsidRDefault="00794A8C" w:rsidP="004B43D2">
      <w:pPr>
        <w:tabs>
          <w:tab w:val="left" w:pos="426"/>
        </w:tabs>
        <w:ind w:firstLine="709"/>
        <w:jc w:val="both"/>
        <w:textAlignment w:val="baseline"/>
        <w:rPr>
          <w:lang w:eastAsia="en-US"/>
        </w:rPr>
      </w:pPr>
      <w:r>
        <w:rPr>
          <w:lang w:eastAsia="en-US"/>
        </w:rPr>
        <w:t>5) розділ ХІ після пункту 11.4 доповнити новим пунктом 11.5 такого змісту:</w:t>
      </w:r>
    </w:p>
    <w:p w:rsidR="00794A8C" w:rsidRPr="00794A8C" w:rsidRDefault="00794A8C" w:rsidP="004B43D2">
      <w:pPr>
        <w:tabs>
          <w:tab w:val="left" w:pos="426"/>
        </w:tabs>
        <w:ind w:firstLine="709"/>
        <w:jc w:val="both"/>
        <w:textAlignment w:val="baseline"/>
        <w:rPr>
          <w:lang w:eastAsia="en-US"/>
        </w:rPr>
      </w:pPr>
      <w:r>
        <w:rPr>
          <w:lang w:eastAsia="en-US"/>
        </w:rPr>
        <w:t>«</w:t>
      </w:r>
      <w:r w:rsidRPr="00794A8C">
        <w:rPr>
          <w:lang w:eastAsia="en-US"/>
        </w:rPr>
        <w:t>11.5. Плата за нейтральність балансування оформлюється одностороннім актом за підписом Оператора, в якому зазначається розмір ставки плати за нейтральність балансування за звітний газовий місяць та обсяги транспортування газу Замовника за звітний газовий місяць, які включаються до розрахунку плати за нейтральність балансування відповідно до вимог Кодексу.».</w:t>
      </w:r>
    </w:p>
    <w:p w:rsidR="00794A8C" w:rsidRPr="00A877E3" w:rsidRDefault="00794A8C" w:rsidP="004B43D2">
      <w:pPr>
        <w:tabs>
          <w:tab w:val="left" w:pos="426"/>
        </w:tabs>
        <w:ind w:firstLine="709"/>
        <w:jc w:val="both"/>
        <w:textAlignment w:val="baseline"/>
        <w:rPr>
          <w:lang w:eastAsia="en-US"/>
        </w:rPr>
      </w:pPr>
      <w:r>
        <w:rPr>
          <w:lang w:eastAsia="en-US"/>
        </w:rPr>
        <w:t>У зв’язку з цим пункт 11.5 вважати пунктом 11.</w:t>
      </w:r>
      <w:r w:rsidR="004B43D2">
        <w:rPr>
          <w:lang w:eastAsia="en-US"/>
        </w:rPr>
        <w:t>6</w:t>
      </w:r>
      <w:r>
        <w:rPr>
          <w:lang w:eastAsia="en-US"/>
        </w:rPr>
        <w:t>;</w:t>
      </w:r>
    </w:p>
    <w:p w:rsidR="002B5A92" w:rsidRPr="00242A03" w:rsidRDefault="002B5A92" w:rsidP="004B43D2">
      <w:pPr>
        <w:tabs>
          <w:tab w:val="left" w:pos="426"/>
        </w:tabs>
        <w:ind w:firstLine="709"/>
        <w:jc w:val="both"/>
        <w:textAlignment w:val="baseline"/>
        <w:rPr>
          <w:lang w:eastAsia="en-US"/>
        </w:rPr>
      </w:pPr>
    </w:p>
    <w:p w:rsidR="002B5A92" w:rsidRPr="002B5A92" w:rsidRDefault="00794A8C" w:rsidP="004B43D2">
      <w:pPr>
        <w:ind w:firstLine="709"/>
        <w:jc w:val="both"/>
        <w:rPr>
          <w:color w:val="auto"/>
          <w:lang w:eastAsia="ru-RU"/>
        </w:rPr>
      </w:pPr>
      <w:r>
        <w:rPr>
          <w:bCs/>
          <w:color w:val="auto"/>
          <w:lang w:eastAsia="ru-RU"/>
        </w:rPr>
        <w:t>6</w:t>
      </w:r>
      <w:r w:rsidR="002B5A92" w:rsidRPr="002B5A92">
        <w:rPr>
          <w:bCs/>
          <w:color w:val="auto"/>
          <w:lang w:eastAsia="ru-RU"/>
        </w:rPr>
        <w:t xml:space="preserve">) у </w:t>
      </w:r>
      <w:r w:rsidR="002B5A92" w:rsidRPr="002B5A92">
        <w:rPr>
          <w:color w:val="auto"/>
          <w:lang w:eastAsia="ru-RU"/>
        </w:rPr>
        <w:t>розділі XII:</w:t>
      </w:r>
    </w:p>
    <w:p w:rsidR="002B5A92" w:rsidRPr="002B5A92" w:rsidRDefault="002B5A92" w:rsidP="004B43D2">
      <w:pPr>
        <w:tabs>
          <w:tab w:val="left" w:pos="426"/>
        </w:tabs>
        <w:ind w:firstLine="709"/>
        <w:jc w:val="both"/>
        <w:textAlignment w:val="baseline"/>
        <w:rPr>
          <w:color w:val="auto"/>
        </w:rPr>
      </w:pPr>
      <w:r w:rsidRPr="002B5A92">
        <w:rPr>
          <w:color w:val="auto"/>
        </w:rPr>
        <w:t>пункт 12.2 викласти в такій редакції:</w:t>
      </w:r>
    </w:p>
    <w:p w:rsidR="002B5A92" w:rsidRPr="002B5A92" w:rsidRDefault="002B5A92" w:rsidP="004B43D2">
      <w:pPr>
        <w:tabs>
          <w:tab w:val="left" w:pos="426"/>
        </w:tabs>
        <w:ind w:firstLine="709"/>
        <w:jc w:val="both"/>
        <w:textAlignment w:val="baseline"/>
        <w:rPr>
          <w:color w:val="auto"/>
        </w:rPr>
      </w:pPr>
      <w:r w:rsidRPr="002B5A92">
        <w:rPr>
          <w:color w:val="auto"/>
        </w:rPr>
        <w:t>«12.2. Фінансове забезпечення оплати послуг з врегулювання добового небалансу надається Замовником на користь Оператора у порядку, визначеному Кодексом.</w:t>
      </w:r>
    </w:p>
    <w:p w:rsidR="002B5A92" w:rsidRPr="002B5A92" w:rsidRDefault="002B5A92" w:rsidP="004B43D2">
      <w:pPr>
        <w:tabs>
          <w:tab w:val="left" w:pos="426"/>
        </w:tabs>
        <w:ind w:firstLine="709"/>
        <w:jc w:val="both"/>
        <w:textAlignment w:val="baseline"/>
        <w:rPr>
          <w:color w:val="auto"/>
        </w:rPr>
      </w:pPr>
      <w:r w:rsidRPr="002B5A92">
        <w:rPr>
          <w:color w:val="auto"/>
        </w:rPr>
        <w:lastRenderedPageBreak/>
        <w:t xml:space="preserve">Грошові кошти обліковуються на окремому поточному рахунку Оператора, відкритому в тому банку, </w:t>
      </w:r>
      <w:r w:rsidR="00513649">
        <w:rPr>
          <w:color w:val="auto"/>
        </w:rPr>
        <w:t>у</w:t>
      </w:r>
      <w:r w:rsidRPr="002B5A92">
        <w:rPr>
          <w:color w:val="auto"/>
        </w:rPr>
        <w:t xml:space="preserve"> якому відкрито рахунок для зарахування коштів за послуги транспортування природного газу, як фінансове забезпечення та не є попередньою оплатою послуг за цим Договором та будь-яких інших платежів до моменту порушення Замовником своїх зобов’язань за цим Договором та/або Кодексом.</w:t>
      </w:r>
    </w:p>
    <w:p w:rsidR="002B5A92" w:rsidRPr="002B5A92" w:rsidRDefault="002B5A92" w:rsidP="004B43D2">
      <w:pPr>
        <w:tabs>
          <w:tab w:val="left" w:pos="426"/>
        </w:tabs>
        <w:ind w:firstLine="709"/>
        <w:jc w:val="both"/>
        <w:textAlignment w:val="baseline"/>
        <w:rPr>
          <w:color w:val="auto"/>
        </w:rPr>
      </w:pPr>
      <w:r w:rsidRPr="002B5A92">
        <w:rPr>
          <w:color w:val="auto"/>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дня отримання оператором газотранспортної системи такої вимоги за умови відсутності заборгованості за цим Договором та якщо розмір фінансового забезпечення, що залишиться після повернення грошових коштів, є достатнім згідно з вимогами Кодексу.»;</w:t>
      </w:r>
    </w:p>
    <w:p w:rsidR="002B5A92" w:rsidRPr="002B5A92" w:rsidRDefault="002B5A92" w:rsidP="004B43D2">
      <w:pPr>
        <w:ind w:firstLine="709"/>
        <w:jc w:val="both"/>
        <w:rPr>
          <w:color w:val="auto"/>
          <w:lang w:eastAsia="ru-RU"/>
        </w:rPr>
      </w:pPr>
      <w:r w:rsidRPr="002B5A92">
        <w:rPr>
          <w:color w:val="auto"/>
          <w:lang w:eastAsia="ru-RU"/>
        </w:rPr>
        <w:t>пункт 12.3 виключити.</w:t>
      </w:r>
    </w:p>
    <w:p w:rsidR="002B5A92" w:rsidRPr="002B5A92" w:rsidRDefault="002B5A92" w:rsidP="004B43D2">
      <w:pPr>
        <w:ind w:firstLine="709"/>
        <w:jc w:val="both"/>
        <w:rPr>
          <w:color w:val="auto"/>
          <w:lang w:eastAsia="ru-RU"/>
        </w:rPr>
      </w:pPr>
      <w:r w:rsidRPr="002B5A92">
        <w:rPr>
          <w:color w:val="auto"/>
          <w:lang w:eastAsia="ru-RU"/>
        </w:rPr>
        <w:t>У зв’язку з цим пункт 12.4 вважати пунктом 12.3.</w:t>
      </w:r>
    </w:p>
    <w:p w:rsidR="002B5A92" w:rsidRDefault="002B5A92" w:rsidP="002B5A92">
      <w:pPr>
        <w:jc w:val="both"/>
        <w:rPr>
          <w:color w:val="auto"/>
          <w:lang w:eastAsia="ru-RU"/>
        </w:rPr>
      </w:pPr>
    </w:p>
    <w:p w:rsidR="008B0595" w:rsidRDefault="008B0595" w:rsidP="002B5A92">
      <w:pPr>
        <w:jc w:val="both"/>
        <w:rPr>
          <w:color w:val="auto"/>
          <w:lang w:eastAsia="ru-RU"/>
        </w:rPr>
      </w:pPr>
    </w:p>
    <w:p w:rsidR="008B0595" w:rsidRPr="002B5A92" w:rsidRDefault="008B0595" w:rsidP="002B5A92">
      <w:pPr>
        <w:jc w:val="both"/>
        <w:rPr>
          <w:color w:val="auto"/>
          <w:lang w:eastAsia="ru-RU"/>
        </w:rPr>
      </w:pPr>
    </w:p>
    <w:p w:rsidR="002B5A92" w:rsidRPr="002B5A92" w:rsidRDefault="002B5A92" w:rsidP="002B5A92">
      <w:pPr>
        <w:jc w:val="both"/>
        <w:rPr>
          <w:color w:val="auto"/>
          <w:lang w:eastAsia="ru-RU"/>
        </w:rPr>
      </w:pPr>
      <w:r w:rsidRPr="002B5A92">
        <w:rPr>
          <w:color w:val="auto"/>
          <w:lang w:eastAsia="ru-RU"/>
        </w:rPr>
        <w:t xml:space="preserve">Директор Департаменту із регулювання </w:t>
      </w:r>
    </w:p>
    <w:p w:rsidR="00A26B6C" w:rsidRPr="008B0595" w:rsidRDefault="002B5A92" w:rsidP="00946A47">
      <w:pPr>
        <w:jc w:val="both"/>
        <w:rPr>
          <w:color w:val="auto"/>
          <w:lang w:eastAsia="ru-RU"/>
        </w:rPr>
      </w:pPr>
      <w:r w:rsidRPr="002B5A92">
        <w:rPr>
          <w:color w:val="auto"/>
          <w:lang w:eastAsia="ru-RU"/>
        </w:rPr>
        <w:t>відносин у нафтогазовій сфері</w:t>
      </w:r>
      <w:r w:rsidRPr="002B5A92">
        <w:rPr>
          <w:color w:val="auto"/>
          <w:lang w:eastAsia="ru-RU"/>
        </w:rPr>
        <w:tab/>
      </w:r>
      <w:r w:rsidRPr="002B5A92">
        <w:rPr>
          <w:color w:val="auto"/>
          <w:lang w:eastAsia="ru-RU"/>
        </w:rPr>
        <w:tab/>
      </w:r>
      <w:r w:rsidRPr="002B5A92">
        <w:rPr>
          <w:color w:val="auto"/>
          <w:lang w:eastAsia="ru-RU"/>
        </w:rPr>
        <w:tab/>
      </w:r>
      <w:r w:rsidRPr="002B5A92">
        <w:rPr>
          <w:color w:val="auto"/>
          <w:lang w:eastAsia="ru-RU"/>
        </w:rPr>
        <w:tab/>
        <w:t xml:space="preserve">     Олександр КОСЯНЧУК</w:t>
      </w:r>
    </w:p>
    <w:sectPr w:rsidR="00A26B6C" w:rsidRPr="008B0595" w:rsidSect="00986A09">
      <w:headerReference w:type="default" r:id="rId8"/>
      <w:pgSz w:w="11906" w:h="16838"/>
      <w:pgMar w:top="1843"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2CAE" w:rsidRDefault="00BF2CAE" w:rsidP="00E77105">
      <w:r>
        <w:separator/>
      </w:r>
    </w:p>
  </w:endnote>
  <w:endnote w:type="continuationSeparator" w:id="0">
    <w:p w:rsidR="00BF2CAE" w:rsidRDefault="00BF2CAE" w:rsidP="00E77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2CAE" w:rsidRDefault="00BF2CAE" w:rsidP="00E77105">
      <w:r>
        <w:separator/>
      </w:r>
    </w:p>
  </w:footnote>
  <w:footnote w:type="continuationSeparator" w:id="0">
    <w:p w:rsidR="00BF2CAE" w:rsidRDefault="00BF2CAE" w:rsidP="00E77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7550" w:rsidRDefault="00197550">
    <w:pPr>
      <w:pStyle w:val="a6"/>
      <w:jc w:val="center"/>
    </w:pPr>
    <w:r>
      <w:fldChar w:fldCharType="begin"/>
    </w:r>
    <w:r>
      <w:instrText>PAGE   \* MERGEFORMAT</w:instrText>
    </w:r>
    <w:r>
      <w:fldChar w:fldCharType="separate"/>
    </w:r>
    <w:r w:rsidR="00277812">
      <w:rPr>
        <w:noProof/>
      </w:rPr>
      <w:t>3</w:t>
    </w:r>
    <w:r>
      <w:fldChar w:fldCharType="end"/>
    </w:r>
  </w:p>
  <w:p w:rsidR="00197550" w:rsidRDefault="0019755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92075"/>
    <w:multiLevelType w:val="hybridMultilevel"/>
    <w:tmpl w:val="C80AC802"/>
    <w:lvl w:ilvl="0" w:tplc="6D2EFD2A">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 w15:restartNumberingAfterBreak="0">
    <w:nsid w:val="06B87871"/>
    <w:multiLevelType w:val="hybridMultilevel"/>
    <w:tmpl w:val="F7AE6286"/>
    <w:lvl w:ilvl="0" w:tplc="18A0FC8A">
      <w:start w:val="1"/>
      <w:numFmt w:val="decimal"/>
      <w:lvlText w:val="%1."/>
      <w:lvlJc w:val="left"/>
      <w:pPr>
        <w:ind w:left="1069" w:hanging="360"/>
      </w:pPr>
      <w:rPr>
        <w:rFonts w:hint="default"/>
        <w:sz w:val="28"/>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 w15:restartNumberingAfterBreak="0">
    <w:nsid w:val="078D5904"/>
    <w:multiLevelType w:val="hybridMultilevel"/>
    <w:tmpl w:val="2D14D0C2"/>
    <w:lvl w:ilvl="0" w:tplc="E2BE12A2">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0B2422F5"/>
    <w:multiLevelType w:val="hybridMultilevel"/>
    <w:tmpl w:val="DA3229B8"/>
    <w:lvl w:ilvl="0" w:tplc="97063C1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7BB0BF7"/>
    <w:multiLevelType w:val="hybridMultilevel"/>
    <w:tmpl w:val="801EA45A"/>
    <w:lvl w:ilvl="0" w:tplc="4D76096A">
      <w:start w:val="3"/>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hint="default"/>
      </w:rPr>
    </w:lvl>
    <w:lvl w:ilvl="8" w:tplc="04220005">
      <w:start w:val="1"/>
      <w:numFmt w:val="bullet"/>
      <w:lvlText w:val=""/>
      <w:lvlJc w:val="left"/>
      <w:pPr>
        <w:ind w:left="6687" w:hanging="360"/>
      </w:pPr>
      <w:rPr>
        <w:rFonts w:ascii="Wingdings" w:hAnsi="Wingdings" w:hint="default"/>
      </w:rPr>
    </w:lvl>
  </w:abstractNum>
  <w:abstractNum w:abstractNumId="5" w15:restartNumberingAfterBreak="0">
    <w:nsid w:val="194C358C"/>
    <w:multiLevelType w:val="hybridMultilevel"/>
    <w:tmpl w:val="65420766"/>
    <w:lvl w:ilvl="0" w:tplc="4DF077FC">
      <w:start w:val="1"/>
      <w:numFmt w:val="decimal"/>
      <w:lvlText w:val="%1."/>
      <w:lvlJc w:val="left"/>
      <w:pPr>
        <w:ind w:left="1474" w:hanging="76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A4A4E78"/>
    <w:multiLevelType w:val="hybridMultilevel"/>
    <w:tmpl w:val="D9922E2C"/>
    <w:lvl w:ilvl="0" w:tplc="20945172">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7" w15:restartNumberingAfterBreak="0">
    <w:nsid w:val="221C3EDF"/>
    <w:multiLevelType w:val="hybridMultilevel"/>
    <w:tmpl w:val="834223C8"/>
    <w:lvl w:ilvl="0" w:tplc="25DA8F5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8" w15:restartNumberingAfterBreak="0">
    <w:nsid w:val="226D5697"/>
    <w:multiLevelType w:val="hybridMultilevel"/>
    <w:tmpl w:val="98C8A842"/>
    <w:lvl w:ilvl="0" w:tplc="6ACC740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9" w15:restartNumberingAfterBreak="0">
    <w:nsid w:val="22CB09C7"/>
    <w:multiLevelType w:val="hybridMultilevel"/>
    <w:tmpl w:val="8DAEE0CC"/>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3496970"/>
    <w:multiLevelType w:val="hybridMultilevel"/>
    <w:tmpl w:val="002AA7D8"/>
    <w:lvl w:ilvl="0" w:tplc="2A766FC2">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1" w15:restartNumberingAfterBreak="0">
    <w:nsid w:val="2A0D6C7F"/>
    <w:multiLevelType w:val="hybridMultilevel"/>
    <w:tmpl w:val="8056E09A"/>
    <w:lvl w:ilvl="0" w:tplc="AB46412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2" w15:restartNumberingAfterBreak="0">
    <w:nsid w:val="2BB03699"/>
    <w:multiLevelType w:val="hybridMultilevel"/>
    <w:tmpl w:val="91A84B52"/>
    <w:lvl w:ilvl="0" w:tplc="C352B33C">
      <w:start w:val="1"/>
      <w:numFmt w:val="decimal"/>
      <w:lvlText w:val="%1."/>
      <w:lvlJc w:val="left"/>
      <w:pPr>
        <w:ind w:left="1069" w:hanging="360"/>
      </w:pPr>
      <w:rPr>
        <w:rFonts w:hint="default"/>
        <w:sz w:val="28"/>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3" w15:restartNumberingAfterBreak="0">
    <w:nsid w:val="2EEA0700"/>
    <w:multiLevelType w:val="hybridMultilevel"/>
    <w:tmpl w:val="440E2B8A"/>
    <w:lvl w:ilvl="0" w:tplc="848EC8BA">
      <w:start w:val="1"/>
      <w:numFmt w:val="decimal"/>
      <w:lvlText w:val="%1)"/>
      <w:lvlJc w:val="left"/>
      <w:pPr>
        <w:ind w:left="1414" w:hanging="705"/>
      </w:pPr>
      <w:rPr>
        <w:rFonts w:hint="default"/>
        <w:sz w:val="28"/>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2F8651B0"/>
    <w:multiLevelType w:val="hybridMultilevel"/>
    <w:tmpl w:val="5E5EBDB6"/>
    <w:lvl w:ilvl="0" w:tplc="CCBCDC5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2F8830BF"/>
    <w:multiLevelType w:val="hybridMultilevel"/>
    <w:tmpl w:val="D27EE738"/>
    <w:lvl w:ilvl="0" w:tplc="BA246AD4">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6" w15:restartNumberingAfterBreak="0">
    <w:nsid w:val="311A6D30"/>
    <w:multiLevelType w:val="hybridMultilevel"/>
    <w:tmpl w:val="ABE29786"/>
    <w:lvl w:ilvl="0" w:tplc="0E7CFF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400961CE"/>
    <w:multiLevelType w:val="hybridMultilevel"/>
    <w:tmpl w:val="E892C9F4"/>
    <w:lvl w:ilvl="0" w:tplc="3F78523A">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8" w15:restartNumberingAfterBreak="0">
    <w:nsid w:val="443900FE"/>
    <w:multiLevelType w:val="hybridMultilevel"/>
    <w:tmpl w:val="6D804480"/>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B456D5A"/>
    <w:multiLevelType w:val="hybridMultilevel"/>
    <w:tmpl w:val="BE2C1DB8"/>
    <w:lvl w:ilvl="0" w:tplc="CCD464A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4D213FA0"/>
    <w:multiLevelType w:val="hybridMultilevel"/>
    <w:tmpl w:val="D2CC8B48"/>
    <w:lvl w:ilvl="0" w:tplc="0108EE2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1" w15:restartNumberingAfterBreak="0">
    <w:nsid w:val="4D72591C"/>
    <w:multiLevelType w:val="hybridMultilevel"/>
    <w:tmpl w:val="A3789CD4"/>
    <w:lvl w:ilvl="0" w:tplc="E1B8F312">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2" w15:restartNumberingAfterBreak="0">
    <w:nsid w:val="50A91F82"/>
    <w:multiLevelType w:val="hybridMultilevel"/>
    <w:tmpl w:val="A8C2AE8E"/>
    <w:lvl w:ilvl="0" w:tplc="113C91B8">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511556E1"/>
    <w:multiLevelType w:val="hybridMultilevel"/>
    <w:tmpl w:val="593CEBB8"/>
    <w:lvl w:ilvl="0" w:tplc="A17215A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53325BF3"/>
    <w:multiLevelType w:val="hybridMultilevel"/>
    <w:tmpl w:val="CC80EBB0"/>
    <w:lvl w:ilvl="0" w:tplc="64F0C04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5" w15:restartNumberingAfterBreak="0">
    <w:nsid w:val="561A5A63"/>
    <w:multiLevelType w:val="hybridMultilevel"/>
    <w:tmpl w:val="DF5C781A"/>
    <w:lvl w:ilvl="0" w:tplc="B246B616">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6" w15:restartNumberingAfterBreak="0">
    <w:nsid w:val="565B39E5"/>
    <w:multiLevelType w:val="hybridMultilevel"/>
    <w:tmpl w:val="9A4E2A78"/>
    <w:lvl w:ilvl="0" w:tplc="D262B882">
      <w:start w:val="1"/>
      <w:numFmt w:val="decimal"/>
      <w:lvlText w:val="%1)"/>
      <w:lvlJc w:val="left"/>
      <w:pPr>
        <w:ind w:left="720" w:hanging="360"/>
      </w:pPr>
      <w:rPr>
        <w:rFonts w:ascii="Times New Roman" w:eastAsia="Times New Roman" w:hAnsi="Times New Roman" w:cs="Times New Roman"/>
        <w:sz w:val="22"/>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7" w15:restartNumberingAfterBreak="0">
    <w:nsid w:val="5D317DB6"/>
    <w:multiLevelType w:val="hybridMultilevel"/>
    <w:tmpl w:val="DD1864A8"/>
    <w:lvl w:ilvl="0" w:tplc="DE920F4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15:restartNumberingAfterBreak="0">
    <w:nsid w:val="604E535D"/>
    <w:multiLevelType w:val="hybridMultilevel"/>
    <w:tmpl w:val="3906E426"/>
    <w:lvl w:ilvl="0" w:tplc="B71AD90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9" w15:restartNumberingAfterBreak="0">
    <w:nsid w:val="65F82259"/>
    <w:multiLevelType w:val="hybridMultilevel"/>
    <w:tmpl w:val="637E6EEE"/>
    <w:lvl w:ilvl="0" w:tplc="51A0D0F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6EEC2265"/>
    <w:multiLevelType w:val="hybridMultilevel"/>
    <w:tmpl w:val="D40444B6"/>
    <w:lvl w:ilvl="0" w:tplc="367A3A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1" w15:restartNumberingAfterBreak="0">
    <w:nsid w:val="70A952F2"/>
    <w:multiLevelType w:val="hybridMultilevel"/>
    <w:tmpl w:val="D1C407EE"/>
    <w:lvl w:ilvl="0" w:tplc="7BC6F00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2" w15:restartNumberingAfterBreak="0">
    <w:nsid w:val="775C4C9D"/>
    <w:multiLevelType w:val="hybridMultilevel"/>
    <w:tmpl w:val="0CB82BF4"/>
    <w:lvl w:ilvl="0" w:tplc="F4B09F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
  </w:num>
  <w:num w:numId="2">
    <w:abstractNumId w:val="23"/>
  </w:num>
  <w:num w:numId="3">
    <w:abstractNumId w:val="26"/>
  </w:num>
  <w:num w:numId="4">
    <w:abstractNumId w:val="18"/>
  </w:num>
  <w:num w:numId="5">
    <w:abstractNumId w:val="9"/>
  </w:num>
  <w:num w:numId="6">
    <w:abstractNumId w:val="28"/>
  </w:num>
  <w:num w:numId="7">
    <w:abstractNumId w:val="2"/>
  </w:num>
  <w:num w:numId="8">
    <w:abstractNumId w:val="14"/>
  </w:num>
  <w:num w:numId="9">
    <w:abstractNumId w:val="11"/>
  </w:num>
  <w:num w:numId="10">
    <w:abstractNumId w:val="20"/>
  </w:num>
  <w:num w:numId="11">
    <w:abstractNumId w:val="30"/>
  </w:num>
  <w:num w:numId="12">
    <w:abstractNumId w:val="15"/>
  </w:num>
  <w:num w:numId="13">
    <w:abstractNumId w:val="17"/>
  </w:num>
  <w:num w:numId="14">
    <w:abstractNumId w:val="6"/>
  </w:num>
  <w:num w:numId="15">
    <w:abstractNumId w:val="21"/>
  </w:num>
  <w:num w:numId="16">
    <w:abstractNumId w:val="1"/>
  </w:num>
  <w:num w:numId="17">
    <w:abstractNumId w:val="12"/>
  </w:num>
  <w:num w:numId="18">
    <w:abstractNumId w:val="25"/>
  </w:num>
  <w:num w:numId="19">
    <w:abstractNumId w:val="8"/>
  </w:num>
  <w:num w:numId="20">
    <w:abstractNumId w:val="10"/>
  </w:num>
  <w:num w:numId="21">
    <w:abstractNumId w:val="7"/>
  </w:num>
  <w:num w:numId="22">
    <w:abstractNumId w:val="24"/>
  </w:num>
  <w:num w:numId="23">
    <w:abstractNumId w:val="31"/>
  </w:num>
  <w:num w:numId="24">
    <w:abstractNumId w:val="0"/>
  </w:num>
  <w:num w:numId="25">
    <w:abstractNumId w:val="13"/>
  </w:num>
  <w:num w:numId="26">
    <w:abstractNumId w:val="29"/>
  </w:num>
  <w:num w:numId="27">
    <w:abstractNumId w:val="5"/>
  </w:num>
  <w:num w:numId="28">
    <w:abstractNumId w:val="16"/>
  </w:num>
  <w:num w:numId="29">
    <w:abstractNumId w:val="19"/>
  </w:num>
  <w:num w:numId="30">
    <w:abstractNumId w:val="32"/>
  </w:num>
  <w:num w:numId="31">
    <w:abstractNumId w:val="22"/>
  </w:num>
  <w:num w:numId="32">
    <w:abstractNumId w:val="27"/>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5"/>
    <w:rsid w:val="0000094B"/>
    <w:rsid w:val="00012FD1"/>
    <w:rsid w:val="000130AA"/>
    <w:rsid w:val="00014794"/>
    <w:rsid w:val="00023BC0"/>
    <w:rsid w:val="00031441"/>
    <w:rsid w:val="00033650"/>
    <w:rsid w:val="000503E3"/>
    <w:rsid w:val="000638BB"/>
    <w:rsid w:val="00067162"/>
    <w:rsid w:val="00077A98"/>
    <w:rsid w:val="00086997"/>
    <w:rsid w:val="000918D9"/>
    <w:rsid w:val="000925BC"/>
    <w:rsid w:val="00093B5A"/>
    <w:rsid w:val="000964E5"/>
    <w:rsid w:val="000A026C"/>
    <w:rsid w:val="000A1085"/>
    <w:rsid w:val="000B10D5"/>
    <w:rsid w:val="000B50D2"/>
    <w:rsid w:val="000B5C76"/>
    <w:rsid w:val="000C1FB1"/>
    <w:rsid w:val="000C6427"/>
    <w:rsid w:val="000C7028"/>
    <w:rsid w:val="000D7DA5"/>
    <w:rsid w:val="000F18FB"/>
    <w:rsid w:val="000F333A"/>
    <w:rsid w:val="000F3411"/>
    <w:rsid w:val="000F5DEB"/>
    <w:rsid w:val="000F782F"/>
    <w:rsid w:val="001000FD"/>
    <w:rsid w:val="0010045F"/>
    <w:rsid w:val="00101930"/>
    <w:rsid w:val="00106788"/>
    <w:rsid w:val="00107D6B"/>
    <w:rsid w:val="0012274F"/>
    <w:rsid w:val="00131BE3"/>
    <w:rsid w:val="0013314F"/>
    <w:rsid w:val="001342A7"/>
    <w:rsid w:val="00155333"/>
    <w:rsid w:val="00172908"/>
    <w:rsid w:val="0017301D"/>
    <w:rsid w:val="00174152"/>
    <w:rsid w:val="00181D7A"/>
    <w:rsid w:val="00184A1A"/>
    <w:rsid w:val="00186577"/>
    <w:rsid w:val="0019395E"/>
    <w:rsid w:val="00197550"/>
    <w:rsid w:val="001978E7"/>
    <w:rsid w:val="001A2856"/>
    <w:rsid w:val="001A50B8"/>
    <w:rsid w:val="001A5956"/>
    <w:rsid w:val="001A7307"/>
    <w:rsid w:val="001B4EE3"/>
    <w:rsid w:val="001B5940"/>
    <w:rsid w:val="001C6D8F"/>
    <w:rsid w:val="001D156B"/>
    <w:rsid w:val="001E1CD6"/>
    <w:rsid w:val="001E4023"/>
    <w:rsid w:val="001E620C"/>
    <w:rsid w:val="001F0718"/>
    <w:rsid w:val="00202FA6"/>
    <w:rsid w:val="00203641"/>
    <w:rsid w:val="002061A3"/>
    <w:rsid w:val="00206B1B"/>
    <w:rsid w:val="0020719F"/>
    <w:rsid w:val="00216CA4"/>
    <w:rsid w:val="00220766"/>
    <w:rsid w:val="00225134"/>
    <w:rsid w:val="00242A03"/>
    <w:rsid w:val="002433D0"/>
    <w:rsid w:val="002443CD"/>
    <w:rsid w:val="00247064"/>
    <w:rsid w:val="00253FC2"/>
    <w:rsid w:val="00257619"/>
    <w:rsid w:val="0026286B"/>
    <w:rsid w:val="00262DD0"/>
    <w:rsid w:val="002678B8"/>
    <w:rsid w:val="00277812"/>
    <w:rsid w:val="0029230D"/>
    <w:rsid w:val="002A72D8"/>
    <w:rsid w:val="002B5A92"/>
    <w:rsid w:val="002C01FF"/>
    <w:rsid w:val="002D3B2B"/>
    <w:rsid w:val="002D6C73"/>
    <w:rsid w:val="002E5075"/>
    <w:rsid w:val="002E72F8"/>
    <w:rsid w:val="002F20DC"/>
    <w:rsid w:val="002F6AFD"/>
    <w:rsid w:val="00300516"/>
    <w:rsid w:val="0031019A"/>
    <w:rsid w:val="00315FEF"/>
    <w:rsid w:val="003207A1"/>
    <w:rsid w:val="003245CB"/>
    <w:rsid w:val="00337D6D"/>
    <w:rsid w:val="003415D6"/>
    <w:rsid w:val="00343BCC"/>
    <w:rsid w:val="0034669C"/>
    <w:rsid w:val="0035712E"/>
    <w:rsid w:val="003640D2"/>
    <w:rsid w:val="00364F95"/>
    <w:rsid w:val="003665C6"/>
    <w:rsid w:val="00374AAD"/>
    <w:rsid w:val="00377F65"/>
    <w:rsid w:val="00383D01"/>
    <w:rsid w:val="00385E04"/>
    <w:rsid w:val="003911DC"/>
    <w:rsid w:val="00392EBF"/>
    <w:rsid w:val="003A35F7"/>
    <w:rsid w:val="003A430A"/>
    <w:rsid w:val="003A5A9D"/>
    <w:rsid w:val="003B41BF"/>
    <w:rsid w:val="003D3A67"/>
    <w:rsid w:val="003D5EF9"/>
    <w:rsid w:val="003D7CC6"/>
    <w:rsid w:val="003E01D7"/>
    <w:rsid w:val="003E0C1B"/>
    <w:rsid w:val="003E3D71"/>
    <w:rsid w:val="003F0B6F"/>
    <w:rsid w:val="003F76F5"/>
    <w:rsid w:val="0040061B"/>
    <w:rsid w:val="0040228F"/>
    <w:rsid w:val="0040345D"/>
    <w:rsid w:val="00403911"/>
    <w:rsid w:val="00403D1C"/>
    <w:rsid w:val="0041483A"/>
    <w:rsid w:val="00424D32"/>
    <w:rsid w:val="004251A5"/>
    <w:rsid w:val="00433AA1"/>
    <w:rsid w:val="00436CF7"/>
    <w:rsid w:val="00441BDA"/>
    <w:rsid w:val="00444ACD"/>
    <w:rsid w:val="00447B55"/>
    <w:rsid w:val="00451667"/>
    <w:rsid w:val="00452A88"/>
    <w:rsid w:val="004559C9"/>
    <w:rsid w:val="00460E5E"/>
    <w:rsid w:val="00461B54"/>
    <w:rsid w:val="004852F9"/>
    <w:rsid w:val="00491AAA"/>
    <w:rsid w:val="00493920"/>
    <w:rsid w:val="00495F2A"/>
    <w:rsid w:val="004A31BD"/>
    <w:rsid w:val="004B43D2"/>
    <w:rsid w:val="004B5CDC"/>
    <w:rsid w:val="004D2A0B"/>
    <w:rsid w:val="004D4B86"/>
    <w:rsid w:val="004D563A"/>
    <w:rsid w:val="004D77F3"/>
    <w:rsid w:val="004D7B33"/>
    <w:rsid w:val="004E1D04"/>
    <w:rsid w:val="004E7628"/>
    <w:rsid w:val="004F65B3"/>
    <w:rsid w:val="005002A7"/>
    <w:rsid w:val="00500CAC"/>
    <w:rsid w:val="005127BC"/>
    <w:rsid w:val="00513649"/>
    <w:rsid w:val="00517526"/>
    <w:rsid w:val="00517799"/>
    <w:rsid w:val="0052121E"/>
    <w:rsid w:val="005249E4"/>
    <w:rsid w:val="005348F2"/>
    <w:rsid w:val="00543F27"/>
    <w:rsid w:val="00544C6E"/>
    <w:rsid w:val="0054517E"/>
    <w:rsid w:val="0055447D"/>
    <w:rsid w:val="00570AA2"/>
    <w:rsid w:val="00571204"/>
    <w:rsid w:val="00572E9E"/>
    <w:rsid w:val="00590EF5"/>
    <w:rsid w:val="00592043"/>
    <w:rsid w:val="00593250"/>
    <w:rsid w:val="005973F1"/>
    <w:rsid w:val="005A2CFB"/>
    <w:rsid w:val="005A3791"/>
    <w:rsid w:val="005B1AF5"/>
    <w:rsid w:val="005C4EFF"/>
    <w:rsid w:val="005D1111"/>
    <w:rsid w:val="005D4BA6"/>
    <w:rsid w:val="005D6D1B"/>
    <w:rsid w:val="005E1F0E"/>
    <w:rsid w:val="005F01E4"/>
    <w:rsid w:val="005F7535"/>
    <w:rsid w:val="00602967"/>
    <w:rsid w:val="0060385A"/>
    <w:rsid w:val="0061106A"/>
    <w:rsid w:val="006155AF"/>
    <w:rsid w:val="00630C5C"/>
    <w:rsid w:val="00635890"/>
    <w:rsid w:val="00637D6E"/>
    <w:rsid w:val="00641651"/>
    <w:rsid w:val="00642C9F"/>
    <w:rsid w:val="006462FD"/>
    <w:rsid w:val="00647400"/>
    <w:rsid w:val="00652E85"/>
    <w:rsid w:val="00654FFC"/>
    <w:rsid w:val="0066692F"/>
    <w:rsid w:val="00670A5E"/>
    <w:rsid w:val="0067141D"/>
    <w:rsid w:val="006714B7"/>
    <w:rsid w:val="006754FB"/>
    <w:rsid w:val="006756A0"/>
    <w:rsid w:val="00680DA0"/>
    <w:rsid w:val="00684ABC"/>
    <w:rsid w:val="00695D75"/>
    <w:rsid w:val="00697090"/>
    <w:rsid w:val="006A0765"/>
    <w:rsid w:val="006A12C6"/>
    <w:rsid w:val="006A6608"/>
    <w:rsid w:val="006C6F62"/>
    <w:rsid w:val="006D5E37"/>
    <w:rsid w:val="006E7355"/>
    <w:rsid w:val="006F42CE"/>
    <w:rsid w:val="00700131"/>
    <w:rsid w:val="00702C03"/>
    <w:rsid w:val="00703653"/>
    <w:rsid w:val="007128B0"/>
    <w:rsid w:val="00716B14"/>
    <w:rsid w:val="007313E1"/>
    <w:rsid w:val="00735837"/>
    <w:rsid w:val="007358D5"/>
    <w:rsid w:val="00750D14"/>
    <w:rsid w:val="0075115B"/>
    <w:rsid w:val="0075180C"/>
    <w:rsid w:val="00756BDE"/>
    <w:rsid w:val="00763836"/>
    <w:rsid w:val="00767E48"/>
    <w:rsid w:val="007703F2"/>
    <w:rsid w:val="00774325"/>
    <w:rsid w:val="007746E9"/>
    <w:rsid w:val="0077712F"/>
    <w:rsid w:val="00777799"/>
    <w:rsid w:val="00780824"/>
    <w:rsid w:val="007819AA"/>
    <w:rsid w:val="00787418"/>
    <w:rsid w:val="007875D3"/>
    <w:rsid w:val="0079336D"/>
    <w:rsid w:val="00794A8C"/>
    <w:rsid w:val="00794E03"/>
    <w:rsid w:val="00796596"/>
    <w:rsid w:val="007B5A78"/>
    <w:rsid w:val="007B7CAF"/>
    <w:rsid w:val="007C1DCE"/>
    <w:rsid w:val="007D7106"/>
    <w:rsid w:val="007E0BDA"/>
    <w:rsid w:val="007E1C07"/>
    <w:rsid w:val="007E3BAE"/>
    <w:rsid w:val="007E5D92"/>
    <w:rsid w:val="008039E9"/>
    <w:rsid w:val="008133DA"/>
    <w:rsid w:val="008153A9"/>
    <w:rsid w:val="00816A2B"/>
    <w:rsid w:val="0081749E"/>
    <w:rsid w:val="0083091A"/>
    <w:rsid w:val="00830F7B"/>
    <w:rsid w:val="00831B37"/>
    <w:rsid w:val="008340DE"/>
    <w:rsid w:val="00840396"/>
    <w:rsid w:val="00842639"/>
    <w:rsid w:val="00842B84"/>
    <w:rsid w:val="00853604"/>
    <w:rsid w:val="00854C6B"/>
    <w:rsid w:val="008556B4"/>
    <w:rsid w:val="00861413"/>
    <w:rsid w:val="008625E6"/>
    <w:rsid w:val="00865EAA"/>
    <w:rsid w:val="00871DCA"/>
    <w:rsid w:val="008775AE"/>
    <w:rsid w:val="008900DB"/>
    <w:rsid w:val="008919B3"/>
    <w:rsid w:val="00892D69"/>
    <w:rsid w:val="008A6983"/>
    <w:rsid w:val="008B0595"/>
    <w:rsid w:val="008B1BA3"/>
    <w:rsid w:val="008B2C07"/>
    <w:rsid w:val="008B4B3C"/>
    <w:rsid w:val="008C31BF"/>
    <w:rsid w:val="008D5F2D"/>
    <w:rsid w:val="008E66EA"/>
    <w:rsid w:val="008F14A2"/>
    <w:rsid w:val="008F3B18"/>
    <w:rsid w:val="00900B1D"/>
    <w:rsid w:val="009029A6"/>
    <w:rsid w:val="009041AF"/>
    <w:rsid w:val="00912494"/>
    <w:rsid w:val="00916291"/>
    <w:rsid w:val="009169DF"/>
    <w:rsid w:val="0092170A"/>
    <w:rsid w:val="009232D9"/>
    <w:rsid w:val="009258FB"/>
    <w:rsid w:val="00934BEA"/>
    <w:rsid w:val="00935E0D"/>
    <w:rsid w:val="00944C4C"/>
    <w:rsid w:val="00946A47"/>
    <w:rsid w:val="00961CC8"/>
    <w:rsid w:val="009632BB"/>
    <w:rsid w:val="00966A82"/>
    <w:rsid w:val="00975029"/>
    <w:rsid w:val="00984985"/>
    <w:rsid w:val="00986A09"/>
    <w:rsid w:val="009905A4"/>
    <w:rsid w:val="00994561"/>
    <w:rsid w:val="009A3057"/>
    <w:rsid w:val="009A392B"/>
    <w:rsid w:val="009B310F"/>
    <w:rsid w:val="009D4135"/>
    <w:rsid w:val="009E10B1"/>
    <w:rsid w:val="009E687D"/>
    <w:rsid w:val="009F6B89"/>
    <w:rsid w:val="00A076B6"/>
    <w:rsid w:val="00A10D8F"/>
    <w:rsid w:val="00A12068"/>
    <w:rsid w:val="00A215F4"/>
    <w:rsid w:val="00A22D18"/>
    <w:rsid w:val="00A23998"/>
    <w:rsid w:val="00A26B6C"/>
    <w:rsid w:val="00A464DE"/>
    <w:rsid w:val="00A51BF6"/>
    <w:rsid w:val="00A52C64"/>
    <w:rsid w:val="00A559C7"/>
    <w:rsid w:val="00A612AB"/>
    <w:rsid w:val="00A7108D"/>
    <w:rsid w:val="00A769CC"/>
    <w:rsid w:val="00A821A0"/>
    <w:rsid w:val="00A86361"/>
    <w:rsid w:val="00A877E3"/>
    <w:rsid w:val="00AA014F"/>
    <w:rsid w:val="00AA1E55"/>
    <w:rsid w:val="00AB22CA"/>
    <w:rsid w:val="00AB2371"/>
    <w:rsid w:val="00AB314F"/>
    <w:rsid w:val="00AB4492"/>
    <w:rsid w:val="00AF3FDE"/>
    <w:rsid w:val="00AF5E8A"/>
    <w:rsid w:val="00B059FE"/>
    <w:rsid w:val="00B07279"/>
    <w:rsid w:val="00B40EAD"/>
    <w:rsid w:val="00B416E8"/>
    <w:rsid w:val="00B52349"/>
    <w:rsid w:val="00B73710"/>
    <w:rsid w:val="00B91A62"/>
    <w:rsid w:val="00B969C4"/>
    <w:rsid w:val="00BB08D0"/>
    <w:rsid w:val="00BC0D4C"/>
    <w:rsid w:val="00BC27D6"/>
    <w:rsid w:val="00BD6243"/>
    <w:rsid w:val="00BF0413"/>
    <w:rsid w:val="00BF165A"/>
    <w:rsid w:val="00BF22B7"/>
    <w:rsid w:val="00BF2627"/>
    <w:rsid w:val="00BF2CAE"/>
    <w:rsid w:val="00BF35FA"/>
    <w:rsid w:val="00BF3D99"/>
    <w:rsid w:val="00C0296B"/>
    <w:rsid w:val="00C06646"/>
    <w:rsid w:val="00C105E8"/>
    <w:rsid w:val="00C10E57"/>
    <w:rsid w:val="00C137F4"/>
    <w:rsid w:val="00C24454"/>
    <w:rsid w:val="00C25E1F"/>
    <w:rsid w:val="00C26232"/>
    <w:rsid w:val="00C308FC"/>
    <w:rsid w:val="00C32873"/>
    <w:rsid w:val="00C34897"/>
    <w:rsid w:val="00C3694F"/>
    <w:rsid w:val="00C371EC"/>
    <w:rsid w:val="00C546B1"/>
    <w:rsid w:val="00C83B01"/>
    <w:rsid w:val="00C9211E"/>
    <w:rsid w:val="00C97F41"/>
    <w:rsid w:val="00CA32E3"/>
    <w:rsid w:val="00CA6457"/>
    <w:rsid w:val="00CB0C84"/>
    <w:rsid w:val="00CC18E5"/>
    <w:rsid w:val="00CD1364"/>
    <w:rsid w:val="00CD22FE"/>
    <w:rsid w:val="00CE02EB"/>
    <w:rsid w:val="00CE4212"/>
    <w:rsid w:val="00CE7BBF"/>
    <w:rsid w:val="00D01CAA"/>
    <w:rsid w:val="00D23950"/>
    <w:rsid w:val="00D32A98"/>
    <w:rsid w:val="00D35EA6"/>
    <w:rsid w:val="00D4259C"/>
    <w:rsid w:val="00D43620"/>
    <w:rsid w:val="00D621A1"/>
    <w:rsid w:val="00D66962"/>
    <w:rsid w:val="00D66A17"/>
    <w:rsid w:val="00D8750E"/>
    <w:rsid w:val="00D93E00"/>
    <w:rsid w:val="00D95EEF"/>
    <w:rsid w:val="00DA0F02"/>
    <w:rsid w:val="00DA26A0"/>
    <w:rsid w:val="00DA5870"/>
    <w:rsid w:val="00DA78F5"/>
    <w:rsid w:val="00DC174B"/>
    <w:rsid w:val="00DC4ECE"/>
    <w:rsid w:val="00DC7566"/>
    <w:rsid w:val="00DD3CC6"/>
    <w:rsid w:val="00DE4FF9"/>
    <w:rsid w:val="00DE702D"/>
    <w:rsid w:val="00DF3F4B"/>
    <w:rsid w:val="00DF4202"/>
    <w:rsid w:val="00DF7216"/>
    <w:rsid w:val="00E12B4B"/>
    <w:rsid w:val="00E16F0E"/>
    <w:rsid w:val="00E23F6D"/>
    <w:rsid w:val="00E27987"/>
    <w:rsid w:val="00E339E3"/>
    <w:rsid w:val="00E45F26"/>
    <w:rsid w:val="00E51072"/>
    <w:rsid w:val="00E5141F"/>
    <w:rsid w:val="00E55A23"/>
    <w:rsid w:val="00E55B26"/>
    <w:rsid w:val="00E63D33"/>
    <w:rsid w:val="00E71177"/>
    <w:rsid w:val="00E71232"/>
    <w:rsid w:val="00E77105"/>
    <w:rsid w:val="00E91D48"/>
    <w:rsid w:val="00E976F6"/>
    <w:rsid w:val="00EC1558"/>
    <w:rsid w:val="00ED7532"/>
    <w:rsid w:val="00EE0469"/>
    <w:rsid w:val="00EF0566"/>
    <w:rsid w:val="00EF0686"/>
    <w:rsid w:val="00EF1C45"/>
    <w:rsid w:val="00EF5404"/>
    <w:rsid w:val="00EF593B"/>
    <w:rsid w:val="00EF5AA1"/>
    <w:rsid w:val="00EF7763"/>
    <w:rsid w:val="00F009EE"/>
    <w:rsid w:val="00F04105"/>
    <w:rsid w:val="00F05B39"/>
    <w:rsid w:val="00F10378"/>
    <w:rsid w:val="00F123D2"/>
    <w:rsid w:val="00F16497"/>
    <w:rsid w:val="00F17933"/>
    <w:rsid w:val="00F21184"/>
    <w:rsid w:val="00F35B32"/>
    <w:rsid w:val="00F376F5"/>
    <w:rsid w:val="00F43352"/>
    <w:rsid w:val="00F52125"/>
    <w:rsid w:val="00F568D7"/>
    <w:rsid w:val="00F56E14"/>
    <w:rsid w:val="00F67E96"/>
    <w:rsid w:val="00F74D67"/>
    <w:rsid w:val="00F75163"/>
    <w:rsid w:val="00F75945"/>
    <w:rsid w:val="00F804A8"/>
    <w:rsid w:val="00F90599"/>
    <w:rsid w:val="00F958A2"/>
    <w:rsid w:val="00F95F17"/>
    <w:rsid w:val="00F967B4"/>
    <w:rsid w:val="00F97B58"/>
    <w:rsid w:val="00FA32C4"/>
    <w:rsid w:val="00FA336F"/>
    <w:rsid w:val="00FA7BC9"/>
    <w:rsid w:val="00FB7BCA"/>
    <w:rsid w:val="00FC0465"/>
    <w:rsid w:val="00FC72EE"/>
    <w:rsid w:val="00FF1D80"/>
    <w:rsid w:val="00FF3E0D"/>
    <w:rsid w:val="00FF6C04"/>
    <w:rsid w:val="00FF77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5F0808CF-ABC1-4190-B4B0-AA4C3EDF6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color w:val="000000" w:themeColor="text1"/>
        <w:sz w:val="28"/>
        <w:szCs w:val="28"/>
        <w:lang w:val="uk-UA" w:eastAsia="uk-UA"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Web)" w:locked="1"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905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77105"/>
    <w:pPr>
      <w:ind w:firstLine="708"/>
      <w:jc w:val="both"/>
    </w:pPr>
    <w:rPr>
      <w:sz w:val="20"/>
      <w:szCs w:val="20"/>
    </w:rPr>
  </w:style>
  <w:style w:type="character" w:customStyle="1" w:styleId="a4">
    <w:name w:val="Основний текст з відступом Знак"/>
    <w:link w:val="a3"/>
    <w:locked/>
    <w:rsid w:val="00E77105"/>
    <w:rPr>
      <w:rFonts w:ascii="Times New Roman" w:hAnsi="Times New Roman" w:cs="Times New Roman"/>
      <w:sz w:val="20"/>
      <w:szCs w:val="20"/>
      <w:lang w:val="uk-UA" w:eastAsia="ru-RU"/>
    </w:rPr>
  </w:style>
  <w:style w:type="paragraph" w:styleId="a5">
    <w:name w:val="Normal (Web)"/>
    <w:basedOn w:val="a"/>
    <w:uiPriority w:val="99"/>
    <w:rsid w:val="00E77105"/>
    <w:pPr>
      <w:spacing w:before="100" w:beforeAutospacing="1" w:after="100" w:afterAutospacing="1"/>
    </w:pPr>
  </w:style>
  <w:style w:type="paragraph" w:customStyle="1" w:styleId="1">
    <w:name w:val="Абзац списка1"/>
    <w:basedOn w:val="a"/>
    <w:rsid w:val="00E77105"/>
    <w:pPr>
      <w:ind w:left="720"/>
    </w:pPr>
  </w:style>
  <w:style w:type="paragraph" w:styleId="a6">
    <w:name w:val="header"/>
    <w:basedOn w:val="a"/>
    <w:link w:val="a7"/>
    <w:rsid w:val="00E77105"/>
    <w:pPr>
      <w:tabs>
        <w:tab w:val="center" w:pos="4677"/>
        <w:tab w:val="right" w:pos="9355"/>
      </w:tabs>
    </w:pPr>
    <w:rPr>
      <w:lang w:val="x-none"/>
    </w:rPr>
  </w:style>
  <w:style w:type="character" w:customStyle="1" w:styleId="a7">
    <w:name w:val="Верхній колонтитул Знак"/>
    <w:link w:val="a6"/>
    <w:locked/>
    <w:rsid w:val="00E77105"/>
    <w:rPr>
      <w:rFonts w:ascii="Times New Roman" w:hAnsi="Times New Roman" w:cs="Times New Roman"/>
      <w:sz w:val="24"/>
      <w:szCs w:val="24"/>
      <w:lang w:val="x-none" w:eastAsia="ru-RU"/>
    </w:rPr>
  </w:style>
  <w:style w:type="paragraph" w:styleId="a8">
    <w:name w:val="footer"/>
    <w:basedOn w:val="a"/>
    <w:link w:val="a9"/>
    <w:rsid w:val="00E77105"/>
    <w:pPr>
      <w:tabs>
        <w:tab w:val="center" w:pos="4677"/>
        <w:tab w:val="right" w:pos="9355"/>
      </w:tabs>
    </w:pPr>
    <w:rPr>
      <w:lang w:val="x-none"/>
    </w:rPr>
  </w:style>
  <w:style w:type="character" w:customStyle="1" w:styleId="a9">
    <w:name w:val="Нижній колонтитул Знак"/>
    <w:link w:val="a8"/>
    <w:locked/>
    <w:rsid w:val="00E77105"/>
    <w:rPr>
      <w:rFonts w:ascii="Times New Roman" w:hAnsi="Times New Roman" w:cs="Times New Roman"/>
      <w:sz w:val="24"/>
      <w:szCs w:val="24"/>
      <w:lang w:val="x-none" w:eastAsia="ru-RU"/>
    </w:rPr>
  </w:style>
  <w:style w:type="paragraph" w:customStyle="1" w:styleId="ListParagraph1">
    <w:name w:val="List Paragraph1"/>
    <w:basedOn w:val="a"/>
    <w:rsid w:val="00E77105"/>
    <w:pPr>
      <w:ind w:left="720"/>
    </w:pPr>
  </w:style>
  <w:style w:type="paragraph" w:customStyle="1" w:styleId="11">
    <w:name w:val="Абзац списка11"/>
    <w:basedOn w:val="a"/>
    <w:rsid w:val="001A7307"/>
    <w:pPr>
      <w:ind w:left="720"/>
    </w:pPr>
  </w:style>
  <w:style w:type="paragraph" w:styleId="aa">
    <w:name w:val="No Spacing"/>
    <w:uiPriority w:val="1"/>
    <w:qFormat/>
    <w:rsid w:val="00F67E96"/>
    <w:rPr>
      <w:sz w:val="22"/>
      <w:szCs w:val="22"/>
      <w:lang w:eastAsia="en-US"/>
    </w:rPr>
  </w:style>
  <w:style w:type="paragraph" w:styleId="ab">
    <w:name w:val="Balloon Text"/>
    <w:basedOn w:val="a"/>
    <w:link w:val="ac"/>
    <w:rsid w:val="003F76F5"/>
    <w:rPr>
      <w:rFonts w:ascii="Segoe UI" w:hAnsi="Segoe UI"/>
      <w:sz w:val="18"/>
      <w:szCs w:val="18"/>
    </w:rPr>
  </w:style>
  <w:style w:type="character" w:customStyle="1" w:styleId="ac">
    <w:name w:val="Текст у виносці Знак"/>
    <w:link w:val="ab"/>
    <w:rsid w:val="003F76F5"/>
    <w:rPr>
      <w:rFonts w:ascii="Segoe UI" w:hAnsi="Segoe UI" w:cs="Segoe UI"/>
      <w:sz w:val="18"/>
      <w:szCs w:val="18"/>
      <w:lang w:val="ru-RU" w:eastAsia="ru-RU"/>
    </w:rPr>
  </w:style>
  <w:style w:type="paragraph" w:styleId="ad">
    <w:name w:val="Title"/>
    <w:basedOn w:val="a"/>
    <w:next w:val="a"/>
    <w:link w:val="ae"/>
    <w:locked/>
    <w:rsid w:val="007E1C07"/>
    <w:pPr>
      <w:keepNext/>
      <w:keepLines/>
      <w:spacing w:before="480" w:after="120" w:line="259" w:lineRule="auto"/>
    </w:pPr>
    <w:rPr>
      <w:rFonts w:ascii="Calibri" w:hAnsi="Calibri"/>
      <w:b/>
      <w:sz w:val="72"/>
      <w:szCs w:val="72"/>
      <w:lang w:eastAsia="x-none"/>
    </w:rPr>
  </w:style>
  <w:style w:type="character" w:customStyle="1" w:styleId="ae">
    <w:name w:val="Назва Знак"/>
    <w:link w:val="ad"/>
    <w:rsid w:val="007E1C07"/>
    <w:rPr>
      <w:rFonts w:cs="Calibri"/>
      <w:b/>
      <w:sz w:val="72"/>
      <w:szCs w:val="72"/>
      <w:lang w:val="uk-UA"/>
    </w:rPr>
  </w:style>
  <w:style w:type="character" w:styleId="af">
    <w:name w:val="Subtle Emphasis"/>
    <w:uiPriority w:val="19"/>
    <w:qFormat/>
    <w:rsid w:val="000F5DEB"/>
    <w:rPr>
      <w:i/>
      <w:iCs/>
      <w:color w:val="404040"/>
    </w:rPr>
  </w:style>
  <w:style w:type="paragraph" w:customStyle="1" w:styleId="rvps2">
    <w:name w:val="rvps2"/>
    <w:basedOn w:val="a"/>
    <w:rsid w:val="006155AF"/>
    <w:pPr>
      <w:spacing w:before="100" w:beforeAutospacing="1" w:after="100" w:afterAutospacing="1"/>
    </w:pPr>
  </w:style>
  <w:style w:type="paragraph" w:customStyle="1" w:styleId="10">
    <w:name w:val="Звичайний1"/>
    <w:rsid w:val="006155AF"/>
    <w:pPr>
      <w:spacing w:after="160" w:line="259" w:lineRule="auto"/>
    </w:pPr>
    <w:rPr>
      <w:rFonts w:cs="Calibri"/>
      <w:sz w:val="22"/>
      <w:szCs w:val="22"/>
      <w:lang w:eastAsia="ru-RU"/>
    </w:rPr>
  </w:style>
  <w:style w:type="character" w:styleId="af0">
    <w:name w:val="Placeholder Text"/>
    <w:basedOn w:val="a0"/>
    <w:uiPriority w:val="99"/>
    <w:semiHidden/>
    <w:rsid w:val="001978E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903159">
      <w:bodyDiv w:val="1"/>
      <w:marLeft w:val="0"/>
      <w:marRight w:val="0"/>
      <w:marTop w:val="0"/>
      <w:marBottom w:val="0"/>
      <w:divBdr>
        <w:top w:val="none" w:sz="0" w:space="0" w:color="auto"/>
        <w:left w:val="none" w:sz="0" w:space="0" w:color="auto"/>
        <w:bottom w:val="none" w:sz="0" w:space="0" w:color="auto"/>
        <w:right w:val="none" w:sz="0" w:space="0" w:color="auto"/>
      </w:divBdr>
    </w:div>
    <w:div w:id="189487977">
      <w:bodyDiv w:val="1"/>
      <w:marLeft w:val="0"/>
      <w:marRight w:val="0"/>
      <w:marTop w:val="0"/>
      <w:marBottom w:val="0"/>
      <w:divBdr>
        <w:top w:val="none" w:sz="0" w:space="0" w:color="auto"/>
        <w:left w:val="none" w:sz="0" w:space="0" w:color="auto"/>
        <w:bottom w:val="none" w:sz="0" w:space="0" w:color="auto"/>
        <w:right w:val="none" w:sz="0" w:space="0" w:color="auto"/>
      </w:divBdr>
    </w:div>
    <w:div w:id="316426453">
      <w:bodyDiv w:val="1"/>
      <w:marLeft w:val="0"/>
      <w:marRight w:val="0"/>
      <w:marTop w:val="0"/>
      <w:marBottom w:val="0"/>
      <w:divBdr>
        <w:top w:val="none" w:sz="0" w:space="0" w:color="auto"/>
        <w:left w:val="none" w:sz="0" w:space="0" w:color="auto"/>
        <w:bottom w:val="none" w:sz="0" w:space="0" w:color="auto"/>
        <w:right w:val="none" w:sz="0" w:space="0" w:color="auto"/>
      </w:divBdr>
    </w:div>
    <w:div w:id="389577743">
      <w:bodyDiv w:val="1"/>
      <w:marLeft w:val="0"/>
      <w:marRight w:val="0"/>
      <w:marTop w:val="0"/>
      <w:marBottom w:val="0"/>
      <w:divBdr>
        <w:top w:val="none" w:sz="0" w:space="0" w:color="auto"/>
        <w:left w:val="none" w:sz="0" w:space="0" w:color="auto"/>
        <w:bottom w:val="none" w:sz="0" w:space="0" w:color="auto"/>
        <w:right w:val="none" w:sz="0" w:space="0" w:color="auto"/>
      </w:divBdr>
    </w:div>
    <w:div w:id="1287657813">
      <w:bodyDiv w:val="1"/>
      <w:marLeft w:val="0"/>
      <w:marRight w:val="0"/>
      <w:marTop w:val="0"/>
      <w:marBottom w:val="0"/>
      <w:divBdr>
        <w:top w:val="none" w:sz="0" w:space="0" w:color="auto"/>
        <w:left w:val="none" w:sz="0" w:space="0" w:color="auto"/>
        <w:bottom w:val="none" w:sz="0" w:space="0" w:color="auto"/>
        <w:right w:val="none" w:sz="0" w:space="0" w:color="auto"/>
      </w:divBdr>
    </w:div>
    <w:div w:id="1354040798">
      <w:bodyDiv w:val="1"/>
      <w:marLeft w:val="0"/>
      <w:marRight w:val="0"/>
      <w:marTop w:val="0"/>
      <w:marBottom w:val="0"/>
      <w:divBdr>
        <w:top w:val="none" w:sz="0" w:space="0" w:color="auto"/>
        <w:left w:val="none" w:sz="0" w:space="0" w:color="auto"/>
        <w:bottom w:val="none" w:sz="0" w:space="0" w:color="auto"/>
        <w:right w:val="none" w:sz="0" w:space="0" w:color="auto"/>
      </w:divBdr>
    </w:div>
    <w:div w:id="1378236298">
      <w:bodyDiv w:val="1"/>
      <w:marLeft w:val="0"/>
      <w:marRight w:val="0"/>
      <w:marTop w:val="0"/>
      <w:marBottom w:val="0"/>
      <w:divBdr>
        <w:top w:val="none" w:sz="0" w:space="0" w:color="auto"/>
        <w:left w:val="none" w:sz="0" w:space="0" w:color="auto"/>
        <w:bottom w:val="none" w:sz="0" w:space="0" w:color="auto"/>
        <w:right w:val="none" w:sz="0" w:space="0" w:color="auto"/>
      </w:divBdr>
    </w:div>
    <w:div w:id="1694380880">
      <w:bodyDiv w:val="1"/>
      <w:marLeft w:val="0"/>
      <w:marRight w:val="0"/>
      <w:marTop w:val="0"/>
      <w:marBottom w:val="0"/>
      <w:divBdr>
        <w:top w:val="none" w:sz="0" w:space="0" w:color="auto"/>
        <w:left w:val="none" w:sz="0" w:space="0" w:color="auto"/>
        <w:bottom w:val="none" w:sz="0" w:space="0" w:color="auto"/>
        <w:right w:val="none" w:sz="0" w:space="0" w:color="auto"/>
      </w:divBdr>
    </w:div>
    <w:div w:id="1772504514">
      <w:bodyDiv w:val="1"/>
      <w:marLeft w:val="0"/>
      <w:marRight w:val="0"/>
      <w:marTop w:val="0"/>
      <w:marBottom w:val="0"/>
      <w:divBdr>
        <w:top w:val="none" w:sz="0" w:space="0" w:color="auto"/>
        <w:left w:val="none" w:sz="0" w:space="0" w:color="auto"/>
        <w:bottom w:val="none" w:sz="0" w:space="0" w:color="auto"/>
        <w:right w:val="none" w:sz="0" w:space="0" w:color="auto"/>
      </w:divBdr>
    </w:div>
    <w:div w:id="1777098031">
      <w:bodyDiv w:val="1"/>
      <w:marLeft w:val="0"/>
      <w:marRight w:val="0"/>
      <w:marTop w:val="0"/>
      <w:marBottom w:val="0"/>
      <w:divBdr>
        <w:top w:val="none" w:sz="0" w:space="0" w:color="auto"/>
        <w:left w:val="none" w:sz="0" w:space="0" w:color="auto"/>
        <w:bottom w:val="none" w:sz="0" w:space="0" w:color="auto"/>
        <w:right w:val="none" w:sz="0" w:space="0" w:color="auto"/>
      </w:divBdr>
    </w:div>
    <w:div w:id="181294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FD9127-2C6C-4B1D-9187-DCBFA15C7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10925</Words>
  <Characters>6228</Characters>
  <Application>Microsoft Office Word</Application>
  <DocSecurity>0</DocSecurity>
  <Lines>51</Lines>
  <Paragraphs>34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ЗАТВЕРДЖЕНО</vt:lpstr>
      <vt:lpstr>ЗАТВЕРДЖЕНО</vt:lpstr>
      <vt:lpstr>ЗАТВЕРДЖЕНО</vt:lpstr>
    </vt:vector>
  </TitlesOfParts>
  <Company/>
  <LinksUpToDate>false</LinksUpToDate>
  <CharactersWithSpaces>17119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Саша</dc:creator>
  <cp:keywords/>
  <cp:lastModifiedBy>Людмила Кулаковська</cp:lastModifiedBy>
  <cp:revision>22</cp:revision>
  <cp:lastPrinted>2024-08-20T13:05:00Z</cp:lastPrinted>
  <dcterms:created xsi:type="dcterms:W3CDTF">2024-08-14T11:48:00Z</dcterms:created>
  <dcterms:modified xsi:type="dcterms:W3CDTF">2024-08-21T08:48:00Z</dcterms:modified>
</cp:coreProperties>
</file>