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0CC9" w:rsidRPr="005B5FB6" w:rsidRDefault="00C26B72">
      <w:pPr>
        <w:spacing w:after="0"/>
        <w:jc w:val="center"/>
        <w:rPr>
          <w:rFonts w:ascii="Times New Roman" w:eastAsia="Times New Roman" w:hAnsi="Times New Roman" w:cs="Times New Roman"/>
          <w:b/>
          <w:sz w:val="24"/>
          <w:szCs w:val="24"/>
        </w:rPr>
      </w:pPr>
      <w:bookmarkStart w:id="0" w:name="_GoBack"/>
      <w:bookmarkEnd w:id="0"/>
      <w:r w:rsidRPr="005B5FB6">
        <w:rPr>
          <w:rFonts w:ascii="Times New Roman" w:eastAsia="Times New Roman" w:hAnsi="Times New Roman" w:cs="Times New Roman"/>
          <w:b/>
          <w:sz w:val="24"/>
          <w:szCs w:val="24"/>
        </w:rPr>
        <w:t>ПОРІВНЯЛЬНА ТАБЛИЦЯ</w:t>
      </w:r>
    </w:p>
    <w:p w:rsidR="00D90CC9" w:rsidRPr="005B5FB6" w:rsidRDefault="00C26B72">
      <w:pPr>
        <w:spacing w:after="0"/>
        <w:jc w:val="center"/>
        <w:rPr>
          <w:rFonts w:ascii="Times New Roman" w:eastAsia="Times New Roman" w:hAnsi="Times New Roman" w:cs="Times New Roman"/>
          <w:b/>
          <w:sz w:val="24"/>
          <w:szCs w:val="24"/>
        </w:rPr>
      </w:pPr>
      <w:proofErr w:type="spellStart"/>
      <w:r w:rsidRPr="005B5FB6">
        <w:rPr>
          <w:rFonts w:ascii="Times New Roman" w:eastAsia="Times New Roman" w:hAnsi="Times New Roman" w:cs="Times New Roman"/>
          <w:b/>
          <w:sz w:val="24"/>
          <w:szCs w:val="24"/>
        </w:rPr>
        <w:t>проєкту</w:t>
      </w:r>
      <w:proofErr w:type="spellEnd"/>
      <w:r w:rsidRPr="005B5FB6">
        <w:rPr>
          <w:rFonts w:ascii="Times New Roman" w:eastAsia="Times New Roman" w:hAnsi="Times New Roman" w:cs="Times New Roman"/>
          <w:b/>
          <w:sz w:val="24"/>
          <w:szCs w:val="24"/>
        </w:rPr>
        <w:t xml:space="preserve"> рішення НКРЕКП, що має ознаки регуляторного акта, – постанови НКРЕКП «Про </w:t>
      </w:r>
      <w:r w:rsidR="00B070F6" w:rsidRPr="005B5FB6">
        <w:rPr>
          <w:rFonts w:ascii="Times New Roman" w:eastAsia="Times New Roman" w:hAnsi="Times New Roman" w:cs="Times New Roman"/>
          <w:b/>
          <w:sz w:val="24"/>
          <w:szCs w:val="24"/>
        </w:rPr>
        <w:t>затвердження</w:t>
      </w:r>
      <w:r w:rsidRPr="005B5FB6">
        <w:rPr>
          <w:rFonts w:ascii="Times New Roman" w:eastAsia="Times New Roman" w:hAnsi="Times New Roman" w:cs="Times New Roman"/>
          <w:b/>
          <w:sz w:val="24"/>
          <w:szCs w:val="24"/>
        </w:rPr>
        <w:t xml:space="preserve"> </w:t>
      </w:r>
      <w:r w:rsidR="00B070F6" w:rsidRPr="005B5FB6">
        <w:rPr>
          <w:rFonts w:ascii="Times New Roman" w:eastAsia="Times New Roman" w:hAnsi="Times New Roman" w:cs="Times New Roman"/>
          <w:b/>
          <w:sz w:val="24"/>
          <w:szCs w:val="24"/>
        </w:rPr>
        <w:t>З</w:t>
      </w:r>
      <w:r w:rsidRPr="005B5FB6">
        <w:rPr>
          <w:rFonts w:ascii="Times New Roman" w:eastAsia="Times New Roman" w:hAnsi="Times New Roman" w:cs="Times New Roman"/>
          <w:b/>
          <w:sz w:val="24"/>
          <w:szCs w:val="24"/>
        </w:rPr>
        <w:t>мін</w:t>
      </w:r>
      <w:r w:rsidRPr="005B5FB6">
        <w:rPr>
          <w:rFonts w:ascii="Times New Roman" w:eastAsia="Times New Roman" w:hAnsi="Times New Roman" w:cs="Times New Roman"/>
          <w:sz w:val="28"/>
          <w:szCs w:val="28"/>
        </w:rPr>
        <w:t xml:space="preserve"> </w:t>
      </w:r>
      <w:r w:rsidRPr="005B5FB6">
        <w:rPr>
          <w:rFonts w:ascii="Times New Roman" w:eastAsia="Times New Roman" w:hAnsi="Times New Roman" w:cs="Times New Roman"/>
          <w:b/>
          <w:sz w:val="24"/>
          <w:szCs w:val="24"/>
        </w:rPr>
        <w:t xml:space="preserve">до </w:t>
      </w:r>
      <w:r w:rsidR="00F85E72" w:rsidRPr="005B5FB6">
        <w:rPr>
          <w:rFonts w:ascii="Times New Roman" w:eastAsia="Times New Roman" w:hAnsi="Times New Roman" w:cs="Times New Roman"/>
          <w:b/>
          <w:sz w:val="24"/>
          <w:szCs w:val="24"/>
        </w:rPr>
        <w:t>Порядку розподілу пропускної спроможності міждержавних перетинів</w:t>
      </w:r>
      <w:r w:rsidRPr="005B5FB6">
        <w:rPr>
          <w:rFonts w:ascii="Times New Roman" w:eastAsia="Times New Roman" w:hAnsi="Times New Roman" w:cs="Times New Roman"/>
          <w:b/>
          <w:sz w:val="24"/>
          <w:szCs w:val="24"/>
        </w:rPr>
        <w:t>»</w:t>
      </w:r>
    </w:p>
    <w:p w:rsidR="00D90CC9" w:rsidRPr="005B5FB6" w:rsidRDefault="00D90CC9">
      <w:pPr>
        <w:spacing w:after="0"/>
        <w:jc w:val="center"/>
        <w:rPr>
          <w:rFonts w:ascii="Times New Roman" w:eastAsia="Times New Roman" w:hAnsi="Times New Roman" w:cs="Times New Roman"/>
          <w:b/>
          <w:sz w:val="28"/>
          <w:szCs w:val="28"/>
        </w:rPr>
      </w:pPr>
    </w:p>
    <w:tbl>
      <w:tblPr>
        <w:tblStyle w:val="afc"/>
        <w:tblW w:w="14459"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9"/>
        <w:gridCol w:w="7230"/>
      </w:tblGrid>
      <w:tr w:rsidR="005B5FB6" w:rsidRPr="005B5FB6" w:rsidTr="001D6B1A">
        <w:tc>
          <w:tcPr>
            <w:tcW w:w="7229" w:type="dxa"/>
            <w:vAlign w:val="center"/>
          </w:tcPr>
          <w:p w:rsidR="001D6B1A" w:rsidRPr="005B5FB6" w:rsidRDefault="001D6B1A" w:rsidP="00CA39D6">
            <w:pPr>
              <w:ind w:firstLine="269"/>
              <w:jc w:val="center"/>
              <w:rPr>
                <w:rFonts w:ascii="Times New Roman" w:eastAsia="Times New Roman" w:hAnsi="Times New Roman" w:cs="Times New Roman"/>
                <w:b/>
                <w:sz w:val="24"/>
                <w:szCs w:val="24"/>
              </w:rPr>
            </w:pPr>
            <w:r w:rsidRPr="005B5FB6">
              <w:rPr>
                <w:rFonts w:ascii="Times New Roman" w:eastAsia="Times New Roman" w:hAnsi="Times New Roman" w:cs="Times New Roman"/>
                <w:b/>
                <w:sz w:val="24"/>
                <w:szCs w:val="24"/>
              </w:rPr>
              <w:t>Чинна редакція</w:t>
            </w:r>
          </w:p>
          <w:p w:rsidR="001D6B1A" w:rsidRPr="005B5FB6" w:rsidRDefault="001D6B1A" w:rsidP="00CA39D6">
            <w:pPr>
              <w:ind w:firstLine="269"/>
              <w:jc w:val="center"/>
              <w:rPr>
                <w:rFonts w:ascii="Times New Roman" w:eastAsia="Times New Roman" w:hAnsi="Times New Roman" w:cs="Times New Roman"/>
                <w:b/>
                <w:sz w:val="24"/>
                <w:szCs w:val="24"/>
              </w:rPr>
            </w:pPr>
          </w:p>
        </w:tc>
        <w:tc>
          <w:tcPr>
            <w:tcW w:w="7230" w:type="dxa"/>
          </w:tcPr>
          <w:p w:rsidR="001D6B1A" w:rsidRPr="005B5FB6" w:rsidRDefault="001D6B1A" w:rsidP="00CA39D6">
            <w:pPr>
              <w:ind w:firstLine="197"/>
              <w:jc w:val="center"/>
              <w:rPr>
                <w:rFonts w:ascii="Times New Roman" w:eastAsia="Times New Roman" w:hAnsi="Times New Roman" w:cs="Times New Roman"/>
                <w:b/>
                <w:sz w:val="24"/>
                <w:szCs w:val="24"/>
              </w:rPr>
            </w:pPr>
            <w:r w:rsidRPr="005B5FB6">
              <w:rPr>
                <w:rFonts w:ascii="Times New Roman" w:eastAsia="Times New Roman" w:hAnsi="Times New Roman" w:cs="Times New Roman"/>
                <w:b/>
                <w:sz w:val="24"/>
                <w:szCs w:val="24"/>
              </w:rPr>
              <w:t xml:space="preserve">Редакція </w:t>
            </w:r>
            <w:proofErr w:type="spellStart"/>
            <w:r w:rsidRPr="005B5FB6">
              <w:rPr>
                <w:rFonts w:ascii="Times New Roman" w:eastAsia="Times New Roman" w:hAnsi="Times New Roman" w:cs="Times New Roman"/>
                <w:b/>
                <w:sz w:val="24"/>
                <w:szCs w:val="24"/>
              </w:rPr>
              <w:t>проєкту</w:t>
            </w:r>
            <w:proofErr w:type="spellEnd"/>
            <w:r w:rsidRPr="005B5FB6">
              <w:rPr>
                <w:rFonts w:ascii="Times New Roman" w:eastAsia="Times New Roman" w:hAnsi="Times New Roman" w:cs="Times New Roman"/>
                <w:b/>
                <w:sz w:val="24"/>
                <w:szCs w:val="24"/>
              </w:rPr>
              <w:t xml:space="preserve"> рішення НКРЕКП</w:t>
            </w:r>
          </w:p>
          <w:p w:rsidR="001D6B1A" w:rsidRPr="005B5FB6" w:rsidRDefault="001D6B1A" w:rsidP="00CA39D6">
            <w:pPr>
              <w:ind w:firstLine="197"/>
              <w:jc w:val="center"/>
              <w:rPr>
                <w:rFonts w:ascii="Times New Roman" w:eastAsia="Times New Roman" w:hAnsi="Times New Roman" w:cs="Times New Roman"/>
                <w:b/>
                <w:sz w:val="24"/>
                <w:szCs w:val="24"/>
              </w:rPr>
            </w:pPr>
          </w:p>
        </w:tc>
      </w:tr>
      <w:tr w:rsidR="005B5FB6" w:rsidRPr="005B5FB6" w:rsidTr="001D6B1A">
        <w:tc>
          <w:tcPr>
            <w:tcW w:w="7229" w:type="dxa"/>
          </w:tcPr>
          <w:p w:rsidR="001D6B1A" w:rsidRPr="005B5FB6" w:rsidRDefault="001D6B1A" w:rsidP="00CA39D6">
            <w:pPr>
              <w:shd w:val="clear" w:color="auto" w:fill="FFFFFF"/>
              <w:ind w:right="123" w:firstLine="269"/>
              <w:rPr>
                <w:rFonts w:ascii="Times New Roman" w:eastAsia="Times New Roman" w:hAnsi="Times New Roman" w:cs="Times New Roman"/>
                <w:sz w:val="24"/>
                <w:szCs w:val="24"/>
              </w:rPr>
            </w:pPr>
            <w:r w:rsidRPr="005B5FB6">
              <w:rPr>
                <w:rFonts w:ascii="Times New Roman" w:eastAsia="Times New Roman" w:hAnsi="Times New Roman" w:cs="Times New Roman"/>
                <w:sz w:val="24"/>
                <w:szCs w:val="24"/>
              </w:rPr>
              <w:t>2.2. Укладання договору про доступ</w:t>
            </w:r>
          </w:p>
          <w:p w:rsidR="001D6B1A" w:rsidRPr="005B5FB6" w:rsidRDefault="001D6B1A" w:rsidP="00CA39D6">
            <w:pPr>
              <w:shd w:val="clear" w:color="auto" w:fill="FFFFFF"/>
              <w:ind w:right="123" w:firstLine="269"/>
              <w:jc w:val="both"/>
              <w:rPr>
                <w:rFonts w:ascii="Times New Roman" w:eastAsia="Times New Roman" w:hAnsi="Times New Roman" w:cs="Times New Roman"/>
                <w:sz w:val="24"/>
                <w:szCs w:val="24"/>
              </w:rPr>
            </w:pPr>
            <w:r w:rsidRPr="005B5FB6">
              <w:rPr>
                <w:rFonts w:ascii="Times New Roman" w:eastAsia="Times New Roman" w:hAnsi="Times New Roman" w:cs="Times New Roman"/>
                <w:sz w:val="24"/>
                <w:szCs w:val="24"/>
              </w:rPr>
              <w:t xml:space="preserve">2.2.1. Учасник ринку принаймні за </w:t>
            </w:r>
            <w:r w:rsidRPr="005B5FB6">
              <w:rPr>
                <w:rFonts w:ascii="Times New Roman" w:eastAsia="Times New Roman" w:hAnsi="Times New Roman" w:cs="Times New Roman"/>
                <w:b/>
                <w:sz w:val="24"/>
                <w:szCs w:val="24"/>
              </w:rPr>
              <w:t>7</w:t>
            </w:r>
            <w:r w:rsidRPr="005B5FB6">
              <w:rPr>
                <w:rFonts w:ascii="Times New Roman" w:eastAsia="Times New Roman" w:hAnsi="Times New Roman" w:cs="Times New Roman"/>
                <w:sz w:val="24"/>
                <w:szCs w:val="24"/>
              </w:rPr>
              <w:t xml:space="preserve"> робочих днів до першої участі в аукціоні повинен заявити про свій намір укласти договір про доступ шляхом подання до аукціонного офісу підписаної та належним чином оформленої заяви на приєднання за формою, оприлюдненою на аукціонній платформі та офіційному </w:t>
            </w:r>
            <w:proofErr w:type="spellStart"/>
            <w:r w:rsidRPr="005B5FB6">
              <w:rPr>
                <w:rFonts w:ascii="Times New Roman" w:eastAsia="Times New Roman" w:hAnsi="Times New Roman" w:cs="Times New Roman"/>
                <w:sz w:val="24"/>
                <w:szCs w:val="24"/>
              </w:rPr>
              <w:t>вебсайті</w:t>
            </w:r>
            <w:proofErr w:type="spellEnd"/>
            <w:r w:rsidRPr="005B5FB6">
              <w:rPr>
                <w:rFonts w:ascii="Times New Roman" w:eastAsia="Times New Roman" w:hAnsi="Times New Roman" w:cs="Times New Roman"/>
                <w:sz w:val="24"/>
                <w:szCs w:val="24"/>
              </w:rPr>
              <w:t xml:space="preserve"> аукціонного офісу, а також надати всю інформацію і документи, передбачені цим Порядком.</w:t>
            </w:r>
          </w:p>
        </w:tc>
        <w:tc>
          <w:tcPr>
            <w:tcW w:w="7230" w:type="dxa"/>
          </w:tcPr>
          <w:p w:rsidR="001D6B1A" w:rsidRPr="005B5FB6" w:rsidRDefault="001D6B1A" w:rsidP="00CA39D6">
            <w:pPr>
              <w:shd w:val="clear" w:color="auto" w:fill="FFFFFF"/>
              <w:ind w:right="123" w:firstLine="197"/>
              <w:rPr>
                <w:rFonts w:ascii="Times New Roman" w:eastAsia="Times New Roman" w:hAnsi="Times New Roman" w:cs="Times New Roman"/>
                <w:sz w:val="24"/>
                <w:szCs w:val="24"/>
              </w:rPr>
            </w:pPr>
            <w:r w:rsidRPr="005B5FB6">
              <w:rPr>
                <w:rFonts w:ascii="Times New Roman" w:eastAsia="Times New Roman" w:hAnsi="Times New Roman" w:cs="Times New Roman"/>
                <w:sz w:val="24"/>
                <w:szCs w:val="24"/>
              </w:rPr>
              <w:t>2.2. Укладання договору про доступ</w:t>
            </w:r>
          </w:p>
          <w:p w:rsidR="001D6B1A" w:rsidRPr="005B5FB6" w:rsidRDefault="001D6B1A" w:rsidP="00CA39D6">
            <w:pPr>
              <w:tabs>
                <w:tab w:val="left" w:pos="993"/>
              </w:tabs>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 xml:space="preserve">2.2.1. Учасник ринку принаймні за </w:t>
            </w:r>
            <w:r w:rsidRPr="005B5FB6">
              <w:rPr>
                <w:rFonts w:ascii="Times New Roman" w:hAnsi="Times New Roman" w:cs="Times New Roman"/>
                <w:b/>
                <w:bCs/>
                <w:sz w:val="24"/>
                <w:szCs w:val="24"/>
              </w:rPr>
              <w:t>9</w:t>
            </w:r>
            <w:r w:rsidRPr="005B5FB6">
              <w:rPr>
                <w:rFonts w:ascii="Times New Roman" w:hAnsi="Times New Roman" w:cs="Times New Roman"/>
                <w:sz w:val="24"/>
                <w:szCs w:val="24"/>
              </w:rPr>
              <w:t xml:space="preserve"> робочих днів до першої участі в аукціоні повинен заявити про свій намір укласти договір про доступ шляхом подання до аукціонного офісу підписаної та належним чином оформленої заяви на приєднання за формою, оприлюдненою на аукціонній платформі та офіційному </w:t>
            </w:r>
            <w:proofErr w:type="spellStart"/>
            <w:r w:rsidRPr="005B5FB6">
              <w:rPr>
                <w:rFonts w:ascii="Times New Roman" w:hAnsi="Times New Roman" w:cs="Times New Roman"/>
                <w:sz w:val="24"/>
                <w:szCs w:val="24"/>
              </w:rPr>
              <w:t>вебсайті</w:t>
            </w:r>
            <w:proofErr w:type="spellEnd"/>
            <w:r w:rsidRPr="005B5FB6">
              <w:rPr>
                <w:rFonts w:ascii="Times New Roman" w:hAnsi="Times New Roman" w:cs="Times New Roman"/>
                <w:sz w:val="24"/>
                <w:szCs w:val="24"/>
              </w:rPr>
              <w:t xml:space="preserve"> аукціонного офісу, а також надати всю інформацію і документи, передбачені цим Порядком.</w:t>
            </w:r>
          </w:p>
        </w:tc>
      </w:tr>
      <w:tr w:rsidR="005B5FB6" w:rsidRPr="005B5FB6" w:rsidTr="001D6B1A">
        <w:tc>
          <w:tcPr>
            <w:tcW w:w="7229" w:type="dxa"/>
          </w:tcPr>
          <w:p w:rsidR="001D6B1A" w:rsidRPr="005B5FB6" w:rsidRDefault="001D6B1A" w:rsidP="00CA39D6">
            <w:pPr>
              <w:shd w:val="clear" w:color="auto" w:fill="FFFFFF"/>
              <w:ind w:right="123" w:firstLine="269"/>
              <w:jc w:val="both"/>
              <w:rPr>
                <w:rFonts w:ascii="Times New Roman" w:eastAsia="Times New Roman" w:hAnsi="Times New Roman" w:cs="Times New Roman"/>
                <w:sz w:val="24"/>
                <w:szCs w:val="24"/>
              </w:rPr>
            </w:pPr>
            <w:r w:rsidRPr="005B5FB6">
              <w:rPr>
                <w:rFonts w:ascii="Times New Roman" w:eastAsia="Times New Roman" w:hAnsi="Times New Roman" w:cs="Times New Roman"/>
                <w:sz w:val="24"/>
                <w:szCs w:val="24"/>
              </w:rPr>
              <w:t xml:space="preserve">2.2.4. Аукціонний офіс оцінює повноту інформації, наданої учасником ринку, протягом </w:t>
            </w:r>
            <w:r w:rsidRPr="005B5FB6">
              <w:rPr>
                <w:rFonts w:ascii="Times New Roman" w:eastAsia="Times New Roman" w:hAnsi="Times New Roman" w:cs="Times New Roman"/>
                <w:b/>
                <w:sz w:val="24"/>
                <w:szCs w:val="24"/>
              </w:rPr>
              <w:t>5</w:t>
            </w:r>
            <w:r w:rsidRPr="005B5FB6">
              <w:rPr>
                <w:rFonts w:ascii="Times New Roman" w:eastAsia="Times New Roman" w:hAnsi="Times New Roman" w:cs="Times New Roman"/>
                <w:sz w:val="24"/>
                <w:szCs w:val="24"/>
              </w:rPr>
              <w:t xml:space="preserve"> робочих днів з дня одержання заяви на приєднання.</w:t>
            </w:r>
          </w:p>
        </w:tc>
        <w:tc>
          <w:tcPr>
            <w:tcW w:w="7230" w:type="dxa"/>
          </w:tcPr>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 xml:space="preserve">2.2.4. Аукціонний офіс оцінює повноту інформації, наданої учасником ринку, протягом </w:t>
            </w:r>
            <w:r w:rsidRPr="005B5FB6">
              <w:rPr>
                <w:rFonts w:ascii="Times New Roman" w:hAnsi="Times New Roman" w:cs="Times New Roman"/>
                <w:b/>
                <w:bCs/>
                <w:sz w:val="24"/>
                <w:szCs w:val="24"/>
              </w:rPr>
              <w:t>7</w:t>
            </w:r>
            <w:r w:rsidRPr="005B5FB6">
              <w:rPr>
                <w:rFonts w:ascii="Times New Roman" w:hAnsi="Times New Roman" w:cs="Times New Roman"/>
                <w:sz w:val="24"/>
                <w:szCs w:val="24"/>
              </w:rPr>
              <w:t xml:space="preserve"> робочих днів з дня одержання заяви на приєднання.</w:t>
            </w:r>
          </w:p>
        </w:tc>
      </w:tr>
      <w:tr w:rsidR="005B5FB6" w:rsidRPr="005B5FB6" w:rsidTr="001D6B1A">
        <w:tc>
          <w:tcPr>
            <w:tcW w:w="7229" w:type="dxa"/>
          </w:tcPr>
          <w:p w:rsidR="001D6B1A" w:rsidRPr="005B5FB6" w:rsidRDefault="001D6B1A" w:rsidP="00CA39D6">
            <w:pPr>
              <w:shd w:val="clear" w:color="auto" w:fill="FFFFFF"/>
              <w:ind w:right="123" w:firstLine="269"/>
              <w:jc w:val="both"/>
              <w:rPr>
                <w:rFonts w:ascii="Times New Roman" w:eastAsia="Times New Roman" w:hAnsi="Times New Roman" w:cs="Times New Roman"/>
                <w:sz w:val="24"/>
                <w:szCs w:val="24"/>
              </w:rPr>
            </w:pPr>
            <w:r w:rsidRPr="005B5FB6">
              <w:rPr>
                <w:rFonts w:ascii="Times New Roman" w:eastAsia="Times New Roman" w:hAnsi="Times New Roman" w:cs="Times New Roman"/>
                <w:sz w:val="24"/>
                <w:szCs w:val="24"/>
              </w:rPr>
              <w:t xml:space="preserve">2.2.5. Аукціонний офіс має право до закінчення строку розгляду заяви на приєднання звернутися до учасника ринку з вимогою щодо надання інформації, що не була надана учасником ринку разом із заявою на приєднання, або її уточнення. Аукціонний офіс перевіряє одержану додаткову інформацію протягом </w:t>
            </w:r>
            <w:r w:rsidRPr="005B5FB6">
              <w:rPr>
                <w:rFonts w:ascii="Times New Roman" w:eastAsia="Times New Roman" w:hAnsi="Times New Roman" w:cs="Times New Roman"/>
                <w:b/>
                <w:sz w:val="24"/>
                <w:szCs w:val="24"/>
              </w:rPr>
              <w:t>5</w:t>
            </w:r>
            <w:r w:rsidRPr="005B5FB6">
              <w:rPr>
                <w:rFonts w:ascii="Times New Roman" w:eastAsia="Times New Roman" w:hAnsi="Times New Roman" w:cs="Times New Roman"/>
                <w:sz w:val="24"/>
                <w:szCs w:val="24"/>
              </w:rPr>
              <w:t xml:space="preserve"> робочих днів з дня її одержання.</w:t>
            </w:r>
          </w:p>
        </w:tc>
        <w:tc>
          <w:tcPr>
            <w:tcW w:w="7230" w:type="dxa"/>
          </w:tcPr>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 xml:space="preserve">2.2.5. Аукціонний офіс має право до закінчення строку розгляду заяви на приєднання звернутися до учасника ринку з вимогою щодо надання інформації, що не була надана учасником ринку разом із заявою на приєднання, або її уточнення. Аукціонний офіс перевіряє одержану додаткову інформацію протягом </w:t>
            </w:r>
            <w:r w:rsidRPr="005B5FB6">
              <w:rPr>
                <w:rFonts w:ascii="Times New Roman" w:hAnsi="Times New Roman" w:cs="Times New Roman"/>
                <w:b/>
                <w:bCs/>
                <w:sz w:val="24"/>
                <w:szCs w:val="24"/>
              </w:rPr>
              <w:t>7</w:t>
            </w:r>
            <w:r w:rsidRPr="005B5FB6">
              <w:rPr>
                <w:rFonts w:ascii="Times New Roman" w:hAnsi="Times New Roman" w:cs="Times New Roman"/>
                <w:sz w:val="24"/>
                <w:szCs w:val="24"/>
              </w:rPr>
              <w:t xml:space="preserve"> робочих днів з дня її одержання.</w:t>
            </w:r>
          </w:p>
        </w:tc>
      </w:tr>
      <w:tr w:rsidR="005B5FB6" w:rsidRPr="005B5FB6" w:rsidTr="001D6B1A">
        <w:tc>
          <w:tcPr>
            <w:tcW w:w="7229" w:type="dxa"/>
          </w:tcPr>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2.4. Надання інформації</w:t>
            </w:r>
          </w:p>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2.4.1. Учасник ринку під час подання заяви на приєднання має повідомити інформацію та надати такі документи:</w:t>
            </w:r>
          </w:p>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ind w:right="123" w:firstLine="269"/>
              <w:jc w:val="both"/>
              <w:rPr>
                <w:rFonts w:ascii="Times New Roman" w:hAnsi="Times New Roman" w:cs="Times New Roman"/>
                <w:b/>
                <w:bCs/>
                <w:sz w:val="24"/>
                <w:szCs w:val="24"/>
              </w:rPr>
            </w:pPr>
            <w:r w:rsidRPr="005B5FB6">
              <w:rPr>
                <w:rFonts w:ascii="Times New Roman" w:hAnsi="Times New Roman" w:cs="Times New Roman"/>
                <w:b/>
                <w:bCs/>
                <w:sz w:val="24"/>
                <w:szCs w:val="24"/>
              </w:rPr>
              <w:t>Положення відсутнє</w:t>
            </w:r>
          </w:p>
        </w:tc>
        <w:tc>
          <w:tcPr>
            <w:tcW w:w="7230" w:type="dxa"/>
          </w:tcPr>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2.4. Надання інформації</w:t>
            </w:r>
          </w:p>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2.4.1. Учасник ринку під час подання заяви на приєднання має повідомити інформацію та надати такі документи:</w:t>
            </w:r>
          </w:p>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ind w:right="123"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 xml:space="preserve">14) </w:t>
            </w:r>
            <w:r w:rsidRPr="005B5FB6">
              <w:rPr>
                <w:rStyle w:val="ui-provider"/>
                <w:rFonts w:ascii="Times New Roman" w:hAnsi="Times New Roman" w:cs="Times New Roman"/>
                <w:b/>
                <w:bCs/>
                <w:sz w:val="24"/>
                <w:szCs w:val="24"/>
              </w:rPr>
              <w:t>ECRB-код учасника оптового енергетичного ринку.</w:t>
            </w:r>
          </w:p>
        </w:tc>
      </w:tr>
      <w:tr w:rsidR="005B5FB6" w:rsidRPr="005B5FB6" w:rsidTr="001D6B1A">
        <w:tc>
          <w:tcPr>
            <w:tcW w:w="7229" w:type="dxa"/>
          </w:tcPr>
          <w:p w:rsidR="001D6B1A" w:rsidRPr="005B5FB6" w:rsidRDefault="001D6B1A" w:rsidP="00CA39D6">
            <w:pPr>
              <w:ind w:right="123" w:firstLine="269"/>
              <w:jc w:val="both"/>
              <w:rPr>
                <w:rStyle w:val="ui-provider"/>
                <w:rFonts w:ascii="Times New Roman" w:hAnsi="Times New Roman" w:cs="Times New Roman"/>
                <w:sz w:val="24"/>
                <w:szCs w:val="24"/>
              </w:rPr>
            </w:pPr>
            <w:r w:rsidRPr="005B5FB6">
              <w:rPr>
                <w:rStyle w:val="ui-provider"/>
                <w:rFonts w:ascii="Times New Roman" w:hAnsi="Times New Roman" w:cs="Times New Roman"/>
                <w:sz w:val="24"/>
                <w:szCs w:val="24"/>
              </w:rPr>
              <w:t xml:space="preserve">2.4.3. Зареєстрований учасник повинен письмово повідомляти аукціонний офіс про всі зміни інформації, повідомленої раніше, у день настання таких змін, якщо це можливо, але не пізніше ніж через </w:t>
            </w:r>
            <w:r w:rsidRPr="005B5FB6">
              <w:rPr>
                <w:rStyle w:val="ui-provider"/>
                <w:rFonts w:ascii="Times New Roman" w:hAnsi="Times New Roman" w:cs="Times New Roman"/>
                <w:b/>
                <w:bCs/>
                <w:sz w:val="24"/>
                <w:szCs w:val="24"/>
              </w:rPr>
              <w:t>3</w:t>
            </w:r>
            <w:r w:rsidRPr="005B5FB6">
              <w:rPr>
                <w:rStyle w:val="ui-provider"/>
                <w:rFonts w:ascii="Times New Roman" w:hAnsi="Times New Roman" w:cs="Times New Roman"/>
                <w:sz w:val="24"/>
                <w:szCs w:val="24"/>
              </w:rPr>
              <w:t xml:space="preserve"> робочі дні від дня настання таких змін.</w:t>
            </w:r>
          </w:p>
        </w:tc>
        <w:tc>
          <w:tcPr>
            <w:tcW w:w="7230" w:type="dxa"/>
          </w:tcPr>
          <w:p w:rsidR="001D6B1A" w:rsidRPr="005B5FB6" w:rsidRDefault="001D6B1A" w:rsidP="00CA39D6">
            <w:pPr>
              <w:ind w:right="123" w:firstLine="197"/>
              <w:jc w:val="both"/>
              <w:rPr>
                <w:rFonts w:ascii="Times New Roman" w:hAnsi="Times New Roman" w:cs="Times New Roman"/>
                <w:sz w:val="24"/>
                <w:szCs w:val="24"/>
              </w:rPr>
            </w:pPr>
            <w:r w:rsidRPr="005B5FB6">
              <w:rPr>
                <w:rStyle w:val="ui-provider"/>
                <w:rFonts w:ascii="Times New Roman" w:hAnsi="Times New Roman" w:cs="Times New Roman"/>
                <w:sz w:val="24"/>
                <w:szCs w:val="24"/>
              </w:rPr>
              <w:t xml:space="preserve">2.4.3. Зареєстрований учасник повинен письмово повідомляти аукціонний офіс про всі зміни інформації, повідомленої раніше, у день настання таких змін, якщо це можливо, але не пізніше ніж через </w:t>
            </w:r>
            <w:r w:rsidRPr="005B5FB6">
              <w:rPr>
                <w:rStyle w:val="ui-provider"/>
                <w:rFonts w:ascii="Times New Roman" w:hAnsi="Times New Roman" w:cs="Times New Roman"/>
                <w:b/>
                <w:bCs/>
                <w:sz w:val="24"/>
                <w:szCs w:val="24"/>
              </w:rPr>
              <w:t>9</w:t>
            </w:r>
            <w:r w:rsidRPr="005B5FB6">
              <w:rPr>
                <w:rStyle w:val="ui-provider"/>
                <w:rFonts w:ascii="Times New Roman" w:hAnsi="Times New Roman" w:cs="Times New Roman"/>
                <w:sz w:val="24"/>
                <w:szCs w:val="24"/>
              </w:rPr>
              <w:t xml:space="preserve"> робочих дні від дня настання таких змін.</w:t>
            </w:r>
          </w:p>
        </w:tc>
      </w:tr>
      <w:tr w:rsidR="005B5FB6" w:rsidRPr="005B5FB6" w:rsidTr="001D6B1A">
        <w:tc>
          <w:tcPr>
            <w:tcW w:w="7229" w:type="dxa"/>
          </w:tcPr>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 xml:space="preserve">2.4.4. Аукціонний офіс має підтвердити реєстрацію змін або надіслати учаснику аукціону повідомлення про відмову в реєстрації таких змін не пізніше </w:t>
            </w:r>
            <w:r w:rsidRPr="005B5FB6">
              <w:rPr>
                <w:rFonts w:ascii="Times New Roman" w:hAnsi="Times New Roman" w:cs="Times New Roman"/>
                <w:b/>
                <w:bCs/>
                <w:sz w:val="24"/>
                <w:szCs w:val="24"/>
              </w:rPr>
              <w:t>5</w:t>
            </w:r>
            <w:r w:rsidRPr="005B5FB6">
              <w:rPr>
                <w:rFonts w:ascii="Times New Roman" w:hAnsi="Times New Roman" w:cs="Times New Roman"/>
                <w:sz w:val="24"/>
                <w:szCs w:val="24"/>
              </w:rPr>
              <w:t xml:space="preserve"> робочих днів з дня одержання відповідного повідомлення про зміни. Повідомлення про відмову в реєстрації надсилається електронною поштою уповноваженій особі. Якщо </w:t>
            </w:r>
            <w:r w:rsidRPr="005B5FB6">
              <w:rPr>
                <w:rFonts w:ascii="Times New Roman" w:hAnsi="Times New Roman" w:cs="Times New Roman"/>
                <w:sz w:val="24"/>
                <w:szCs w:val="24"/>
              </w:rPr>
              <w:lastRenderedPageBreak/>
              <w:t>аукціонний офіс відмовляє в реєстрації змін, у повідомленні про відмову мають бути зазначені підстави для такої відмови.</w:t>
            </w:r>
          </w:p>
        </w:tc>
        <w:tc>
          <w:tcPr>
            <w:tcW w:w="7230" w:type="dxa"/>
          </w:tcPr>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lastRenderedPageBreak/>
              <w:t xml:space="preserve">2.4.4. Аукціонний офіс має підтвердити реєстрацію змін або надіслати учаснику аукціону повідомлення про відмову в реєстрації таких змін не пізніше </w:t>
            </w:r>
            <w:r w:rsidRPr="005B5FB6">
              <w:rPr>
                <w:rFonts w:ascii="Times New Roman" w:hAnsi="Times New Roman" w:cs="Times New Roman"/>
                <w:b/>
                <w:bCs/>
                <w:sz w:val="24"/>
                <w:szCs w:val="24"/>
              </w:rPr>
              <w:t>7</w:t>
            </w:r>
            <w:r w:rsidRPr="005B5FB6">
              <w:rPr>
                <w:rFonts w:ascii="Times New Roman" w:hAnsi="Times New Roman" w:cs="Times New Roman"/>
                <w:sz w:val="24"/>
                <w:szCs w:val="24"/>
              </w:rPr>
              <w:t xml:space="preserve"> робочих днів з дня одержання відповідного повідомлення про зміни. Повідомлення про відмову в реєстрації надсилається електронною поштою уповноваженій особі. Якщо </w:t>
            </w:r>
            <w:r w:rsidRPr="005B5FB6">
              <w:rPr>
                <w:rFonts w:ascii="Times New Roman" w:hAnsi="Times New Roman" w:cs="Times New Roman"/>
                <w:sz w:val="24"/>
                <w:szCs w:val="24"/>
              </w:rPr>
              <w:lastRenderedPageBreak/>
              <w:t>аукціонний офіс відмовляє в реєстрації змін, у повідомленні про відмову мають бути зазначені підстави для такої відмови.</w:t>
            </w:r>
          </w:p>
        </w:tc>
      </w:tr>
      <w:tr w:rsidR="005B5FB6" w:rsidRPr="005B5FB6" w:rsidTr="001D6B1A">
        <w:tc>
          <w:tcPr>
            <w:tcW w:w="7229" w:type="dxa"/>
          </w:tcPr>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lastRenderedPageBreak/>
              <w:t xml:space="preserve">2.4.6. У разі направлення учаснику аукціону вимоги щодо уточнення інформації внаслідок внесення змін і доповнень учасник аукціону зобов'язаний надати уточнену інформацію протягом </w:t>
            </w:r>
            <w:r w:rsidRPr="005B5FB6">
              <w:rPr>
                <w:rFonts w:ascii="Times New Roman" w:hAnsi="Times New Roman" w:cs="Times New Roman"/>
                <w:b/>
                <w:bCs/>
                <w:sz w:val="24"/>
                <w:szCs w:val="24"/>
              </w:rPr>
              <w:t>10</w:t>
            </w:r>
            <w:r w:rsidRPr="005B5FB6">
              <w:rPr>
                <w:rFonts w:ascii="Times New Roman" w:hAnsi="Times New Roman" w:cs="Times New Roman"/>
                <w:sz w:val="24"/>
                <w:szCs w:val="24"/>
              </w:rPr>
              <w:t xml:space="preserve"> робочих днів з дня отримання вимоги від аукціонного офісу.</w:t>
            </w:r>
          </w:p>
        </w:tc>
        <w:tc>
          <w:tcPr>
            <w:tcW w:w="7230" w:type="dxa"/>
          </w:tcPr>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 xml:space="preserve">2.4.6. У разі направлення учаснику аукціону вимоги щодо уточнення інформації внаслідок внесення змін і доповнень учасник аукціону зобов'язаний надати уточнену інформацію протягом </w:t>
            </w:r>
            <w:r w:rsidRPr="005B5FB6">
              <w:rPr>
                <w:rFonts w:ascii="Times New Roman" w:hAnsi="Times New Roman" w:cs="Times New Roman"/>
                <w:b/>
                <w:bCs/>
                <w:sz w:val="24"/>
                <w:szCs w:val="24"/>
              </w:rPr>
              <w:t>12</w:t>
            </w:r>
            <w:r w:rsidRPr="005B5FB6">
              <w:rPr>
                <w:rFonts w:ascii="Times New Roman" w:hAnsi="Times New Roman" w:cs="Times New Roman"/>
                <w:sz w:val="24"/>
                <w:szCs w:val="24"/>
              </w:rPr>
              <w:t xml:space="preserve"> робочих днів з дня отримання вимоги від аукціонного офісу.</w:t>
            </w:r>
          </w:p>
        </w:tc>
      </w:tr>
      <w:tr w:rsidR="005B5FB6" w:rsidRPr="005B5FB6" w:rsidTr="001D6B1A">
        <w:tc>
          <w:tcPr>
            <w:tcW w:w="7229" w:type="dxa"/>
          </w:tcPr>
          <w:p w:rsidR="001D6B1A" w:rsidRPr="005B5FB6" w:rsidRDefault="001D6B1A" w:rsidP="00CA39D6">
            <w:pPr>
              <w:ind w:right="123" w:firstLine="269"/>
              <w:jc w:val="both"/>
              <w:rPr>
                <w:rFonts w:ascii="Times New Roman" w:hAnsi="Times New Roman" w:cs="Times New Roman"/>
                <w:sz w:val="24"/>
                <w:szCs w:val="24"/>
                <w:shd w:val="clear" w:color="auto" w:fill="FFFFFF"/>
              </w:rPr>
            </w:pPr>
            <w:r w:rsidRPr="005B5FB6">
              <w:rPr>
                <w:rFonts w:ascii="Times New Roman" w:hAnsi="Times New Roman" w:cs="Times New Roman"/>
                <w:sz w:val="24"/>
                <w:szCs w:val="24"/>
                <w:shd w:val="clear" w:color="auto" w:fill="FFFFFF"/>
              </w:rPr>
              <w:t>3.2. Форма банківської гарантії</w:t>
            </w:r>
          </w:p>
          <w:p w:rsidR="001D6B1A" w:rsidRPr="005B5FB6" w:rsidRDefault="001D6B1A" w:rsidP="00CA39D6">
            <w:pPr>
              <w:ind w:right="123" w:firstLine="269"/>
              <w:jc w:val="both"/>
              <w:rPr>
                <w:rFonts w:ascii="Times New Roman" w:hAnsi="Times New Roman" w:cs="Times New Roman"/>
                <w:sz w:val="24"/>
                <w:szCs w:val="24"/>
                <w:shd w:val="clear" w:color="auto" w:fill="FFFFFF"/>
              </w:rPr>
            </w:pPr>
            <w:r w:rsidRPr="005B5FB6">
              <w:rPr>
                <w:rFonts w:ascii="Times New Roman" w:hAnsi="Times New Roman" w:cs="Times New Roman"/>
                <w:sz w:val="24"/>
                <w:szCs w:val="24"/>
                <w:shd w:val="clear" w:color="auto" w:fill="FFFFFF"/>
              </w:rPr>
              <w:t>3.2.1. Банківська гарантія як забезпечення має відповідати таким вимогам:</w:t>
            </w:r>
          </w:p>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ind w:right="123" w:firstLine="269"/>
              <w:jc w:val="both"/>
              <w:rPr>
                <w:rFonts w:ascii="Times New Roman" w:hAnsi="Times New Roman" w:cs="Times New Roman"/>
                <w:sz w:val="24"/>
                <w:szCs w:val="24"/>
                <w:shd w:val="clear" w:color="auto" w:fill="FFFFFF"/>
              </w:rPr>
            </w:pPr>
            <w:r w:rsidRPr="005B5FB6">
              <w:rPr>
                <w:rFonts w:ascii="Times New Roman" w:hAnsi="Times New Roman" w:cs="Times New Roman"/>
                <w:sz w:val="24"/>
                <w:szCs w:val="24"/>
                <w:shd w:val="clear" w:color="auto" w:fill="FFFFFF"/>
              </w:rPr>
              <w:t xml:space="preserve">7) </w:t>
            </w:r>
            <w:r w:rsidRPr="005B5FB6">
              <w:rPr>
                <w:rFonts w:ascii="Times New Roman" w:hAnsi="Times New Roman" w:cs="Times New Roman"/>
                <w:b/>
                <w:strike/>
                <w:sz w:val="24"/>
                <w:szCs w:val="24"/>
                <w:shd w:val="clear" w:color="auto" w:fill="FFFFFF"/>
              </w:rPr>
              <w:t>іноземний</w:t>
            </w:r>
            <w:r w:rsidRPr="005B5FB6">
              <w:rPr>
                <w:rFonts w:ascii="Times New Roman" w:hAnsi="Times New Roman" w:cs="Times New Roman"/>
                <w:sz w:val="24"/>
                <w:szCs w:val="24"/>
                <w:shd w:val="clear" w:color="auto" w:fill="FFFFFF"/>
              </w:rPr>
              <w:t xml:space="preserve"> банк, який видає банківську гарантію, повинен мати довгостроковий кредитний рейтинг не нижче ніж BBB+, присвоєний компанією "</w:t>
            </w:r>
            <w:proofErr w:type="spellStart"/>
            <w:r w:rsidRPr="005B5FB6">
              <w:rPr>
                <w:rFonts w:ascii="Times New Roman" w:hAnsi="Times New Roman" w:cs="Times New Roman"/>
                <w:sz w:val="24"/>
                <w:szCs w:val="24"/>
                <w:shd w:val="clear" w:color="auto" w:fill="FFFFFF"/>
              </w:rPr>
              <w:t>Стандард</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енд</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Пурз</w:t>
            </w:r>
            <w:proofErr w:type="spellEnd"/>
            <w:r w:rsidRPr="005B5FB6">
              <w:rPr>
                <w:rFonts w:ascii="Times New Roman" w:hAnsi="Times New Roman" w:cs="Times New Roman"/>
                <w:sz w:val="24"/>
                <w:szCs w:val="24"/>
                <w:shd w:val="clear" w:color="auto" w:fill="FFFFFF"/>
              </w:rPr>
              <w:t xml:space="preserve">" (Standard </w:t>
            </w:r>
            <w:proofErr w:type="spellStart"/>
            <w:r w:rsidRPr="005B5FB6">
              <w:rPr>
                <w:rFonts w:ascii="Times New Roman" w:hAnsi="Times New Roman" w:cs="Times New Roman"/>
                <w:sz w:val="24"/>
                <w:szCs w:val="24"/>
                <w:shd w:val="clear" w:color="auto" w:fill="FFFFFF"/>
              </w:rPr>
              <w:t>and</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Poor</w:t>
            </w:r>
            <w:proofErr w:type="spellEnd"/>
            <w:r w:rsidRPr="005B5FB6">
              <w:rPr>
                <w:rFonts w:ascii="Times New Roman" w:hAnsi="Times New Roman" w:cs="Times New Roman"/>
                <w:sz w:val="24"/>
                <w:szCs w:val="24"/>
                <w:shd w:val="clear" w:color="auto" w:fill="FFFFFF"/>
              </w:rPr>
              <w:t>), BBB+, присвоєний компанією "</w:t>
            </w:r>
            <w:proofErr w:type="spellStart"/>
            <w:r w:rsidRPr="005B5FB6">
              <w:rPr>
                <w:rFonts w:ascii="Times New Roman" w:hAnsi="Times New Roman" w:cs="Times New Roman"/>
                <w:sz w:val="24"/>
                <w:szCs w:val="24"/>
                <w:shd w:val="clear" w:color="auto" w:fill="FFFFFF"/>
              </w:rPr>
              <w:t>Фіч</w:t>
            </w:r>
            <w:proofErr w:type="spellEnd"/>
            <w:r w:rsidRPr="005B5FB6">
              <w:rPr>
                <w:rFonts w:ascii="Times New Roman" w:hAnsi="Times New Roman" w:cs="Times New Roman"/>
                <w:sz w:val="24"/>
                <w:szCs w:val="24"/>
                <w:shd w:val="clear" w:color="auto" w:fill="FFFFFF"/>
              </w:rPr>
              <w:t>" (</w:t>
            </w:r>
            <w:proofErr w:type="spellStart"/>
            <w:r w:rsidRPr="005B5FB6">
              <w:rPr>
                <w:rFonts w:ascii="Times New Roman" w:hAnsi="Times New Roman" w:cs="Times New Roman"/>
                <w:sz w:val="24"/>
                <w:szCs w:val="24"/>
                <w:shd w:val="clear" w:color="auto" w:fill="FFFFFF"/>
              </w:rPr>
              <w:t>Fitch</w:t>
            </w:r>
            <w:proofErr w:type="spellEnd"/>
            <w:r w:rsidRPr="005B5FB6">
              <w:rPr>
                <w:rFonts w:ascii="Times New Roman" w:hAnsi="Times New Roman" w:cs="Times New Roman"/>
                <w:sz w:val="24"/>
                <w:szCs w:val="24"/>
                <w:shd w:val="clear" w:color="auto" w:fill="FFFFFF"/>
              </w:rPr>
              <w:t>), або Baa1, присвоєний компанією "</w:t>
            </w:r>
            <w:proofErr w:type="spellStart"/>
            <w:r w:rsidRPr="005B5FB6">
              <w:rPr>
                <w:rFonts w:ascii="Times New Roman" w:hAnsi="Times New Roman" w:cs="Times New Roman"/>
                <w:sz w:val="24"/>
                <w:szCs w:val="24"/>
                <w:shd w:val="clear" w:color="auto" w:fill="FFFFFF"/>
              </w:rPr>
              <w:t>Мудіз</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Інвесторс</w:t>
            </w:r>
            <w:proofErr w:type="spellEnd"/>
            <w:r w:rsidRPr="005B5FB6">
              <w:rPr>
                <w:rFonts w:ascii="Times New Roman" w:hAnsi="Times New Roman" w:cs="Times New Roman"/>
                <w:sz w:val="24"/>
                <w:szCs w:val="24"/>
                <w:shd w:val="clear" w:color="auto" w:fill="FFFFFF"/>
              </w:rPr>
              <w:t xml:space="preserve"> Сервіс Інк." (</w:t>
            </w:r>
            <w:proofErr w:type="spellStart"/>
            <w:r w:rsidRPr="005B5FB6">
              <w:rPr>
                <w:rFonts w:ascii="Times New Roman" w:hAnsi="Times New Roman" w:cs="Times New Roman"/>
                <w:sz w:val="24"/>
                <w:szCs w:val="24"/>
                <w:shd w:val="clear" w:color="auto" w:fill="FFFFFF"/>
              </w:rPr>
              <w:t>Moody's</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Investors</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Service</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Inc</w:t>
            </w:r>
            <w:proofErr w:type="spellEnd"/>
            <w:r w:rsidRPr="005B5FB6">
              <w:rPr>
                <w:rFonts w:ascii="Times New Roman" w:hAnsi="Times New Roman" w:cs="Times New Roman"/>
                <w:sz w:val="24"/>
                <w:szCs w:val="24"/>
                <w:shd w:val="clear" w:color="auto" w:fill="FFFFFF"/>
              </w:rPr>
              <w:t xml:space="preserve">). </w:t>
            </w:r>
            <w:r w:rsidRPr="005B5FB6">
              <w:rPr>
                <w:rFonts w:ascii="Times New Roman" w:hAnsi="Times New Roman" w:cs="Times New Roman"/>
                <w:b/>
                <w:strike/>
                <w:sz w:val="24"/>
                <w:szCs w:val="24"/>
                <w:shd w:val="clear" w:color="auto" w:fill="FFFFFF"/>
              </w:rPr>
              <w:t>Український банк, який видає банківську гарантію, не повинен бути включений до переліку юридичних осіб, щодо яких державними органами України, США або країн ЄС застосовано спеціальні економічні чи інші обмежувальні санкції;</w:t>
            </w:r>
          </w:p>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w:t>
            </w:r>
          </w:p>
        </w:tc>
        <w:tc>
          <w:tcPr>
            <w:tcW w:w="7230" w:type="dxa"/>
          </w:tcPr>
          <w:p w:rsidR="001D6B1A" w:rsidRPr="005B5FB6" w:rsidRDefault="001D6B1A" w:rsidP="00CA39D6">
            <w:pPr>
              <w:ind w:right="123" w:firstLine="197"/>
              <w:jc w:val="both"/>
              <w:rPr>
                <w:rFonts w:ascii="Times New Roman" w:hAnsi="Times New Roman" w:cs="Times New Roman"/>
                <w:sz w:val="24"/>
                <w:szCs w:val="24"/>
                <w:shd w:val="clear" w:color="auto" w:fill="FFFFFF"/>
              </w:rPr>
            </w:pPr>
            <w:r w:rsidRPr="005B5FB6">
              <w:rPr>
                <w:rFonts w:ascii="Times New Roman" w:hAnsi="Times New Roman" w:cs="Times New Roman"/>
                <w:sz w:val="24"/>
                <w:szCs w:val="24"/>
                <w:shd w:val="clear" w:color="auto" w:fill="FFFFFF"/>
              </w:rPr>
              <w:t>3.2. Форма банківської гарантії</w:t>
            </w:r>
          </w:p>
          <w:p w:rsidR="001D6B1A" w:rsidRPr="005B5FB6" w:rsidRDefault="001D6B1A" w:rsidP="00CA39D6">
            <w:pPr>
              <w:ind w:right="123" w:firstLine="197"/>
              <w:jc w:val="both"/>
              <w:rPr>
                <w:rFonts w:ascii="Times New Roman" w:hAnsi="Times New Roman" w:cs="Times New Roman"/>
                <w:sz w:val="24"/>
                <w:szCs w:val="24"/>
                <w:shd w:val="clear" w:color="auto" w:fill="FFFFFF"/>
              </w:rPr>
            </w:pPr>
            <w:r w:rsidRPr="005B5FB6">
              <w:rPr>
                <w:rFonts w:ascii="Times New Roman" w:hAnsi="Times New Roman" w:cs="Times New Roman"/>
                <w:sz w:val="24"/>
                <w:szCs w:val="24"/>
                <w:shd w:val="clear" w:color="auto" w:fill="FFFFFF"/>
              </w:rPr>
              <w:t>3.2.1. Банківська гарантія як забезпечення має відповідати таким вимогам:</w:t>
            </w:r>
          </w:p>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ind w:right="123" w:firstLine="197"/>
              <w:jc w:val="both"/>
              <w:rPr>
                <w:rFonts w:ascii="Times New Roman" w:hAnsi="Times New Roman" w:cs="Times New Roman"/>
                <w:b/>
                <w:sz w:val="24"/>
                <w:szCs w:val="24"/>
                <w:shd w:val="clear" w:color="auto" w:fill="FFFFFF"/>
              </w:rPr>
            </w:pPr>
            <w:r w:rsidRPr="005B5FB6">
              <w:rPr>
                <w:rFonts w:ascii="Times New Roman" w:hAnsi="Times New Roman" w:cs="Times New Roman"/>
                <w:sz w:val="24"/>
                <w:szCs w:val="24"/>
                <w:shd w:val="clear" w:color="auto" w:fill="FFFFFF"/>
              </w:rPr>
              <w:t>7) банк, який видає банківську гарантію, повинен мати довгостроковий кредитний рейтинг не нижче ніж BBB+, присвоєний компанією "</w:t>
            </w:r>
            <w:proofErr w:type="spellStart"/>
            <w:r w:rsidRPr="005B5FB6">
              <w:rPr>
                <w:rFonts w:ascii="Times New Roman" w:hAnsi="Times New Roman" w:cs="Times New Roman"/>
                <w:sz w:val="24"/>
                <w:szCs w:val="24"/>
                <w:shd w:val="clear" w:color="auto" w:fill="FFFFFF"/>
              </w:rPr>
              <w:t>Стандард</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енд</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Пурз</w:t>
            </w:r>
            <w:proofErr w:type="spellEnd"/>
            <w:r w:rsidRPr="005B5FB6">
              <w:rPr>
                <w:rFonts w:ascii="Times New Roman" w:hAnsi="Times New Roman" w:cs="Times New Roman"/>
                <w:sz w:val="24"/>
                <w:szCs w:val="24"/>
                <w:shd w:val="clear" w:color="auto" w:fill="FFFFFF"/>
              </w:rPr>
              <w:t xml:space="preserve">" (Standard </w:t>
            </w:r>
            <w:proofErr w:type="spellStart"/>
            <w:r w:rsidRPr="005B5FB6">
              <w:rPr>
                <w:rFonts w:ascii="Times New Roman" w:hAnsi="Times New Roman" w:cs="Times New Roman"/>
                <w:sz w:val="24"/>
                <w:szCs w:val="24"/>
                <w:shd w:val="clear" w:color="auto" w:fill="FFFFFF"/>
              </w:rPr>
              <w:t>and</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Poor</w:t>
            </w:r>
            <w:proofErr w:type="spellEnd"/>
            <w:r w:rsidRPr="005B5FB6">
              <w:rPr>
                <w:rFonts w:ascii="Times New Roman" w:hAnsi="Times New Roman" w:cs="Times New Roman"/>
                <w:sz w:val="24"/>
                <w:szCs w:val="24"/>
                <w:shd w:val="clear" w:color="auto" w:fill="FFFFFF"/>
              </w:rPr>
              <w:t>), BBB+, присвоєний компанією "</w:t>
            </w:r>
            <w:proofErr w:type="spellStart"/>
            <w:r w:rsidRPr="005B5FB6">
              <w:rPr>
                <w:rFonts w:ascii="Times New Roman" w:hAnsi="Times New Roman" w:cs="Times New Roman"/>
                <w:sz w:val="24"/>
                <w:szCs w:val="24"/>
                <w:shd w:val="clear" w:color="auto" w:fill="FFFFFF"/>
              </w:rPr>
              <w:t>Фіч</w:t>
            </w:r>
            <w:proofErr w:type="spellEnd"/>
            <w:r w:rsidRPr="005B5FB6">
              <w:rPr>
                <w:rFonts w:ascii="Times New Roman" w:hAnsi="Times New Roman" w:cs="Times New Roman"/>
                <w:sz w:val="24"/>
                <w:szCs w:val="24"/>
                <w:shd w:val="clear" w:color="auto" w:fill="FFFFFF"/>
              </w:rPr>
              <w:t>" (</w:t>
            </w:r>
            <w:proofErr w:type="spellStart"/>
            <w:r w:rsidRPr="005B5FB6">
              <w:rPr>
                <w:rFonts w:ascii="Times New Roman" w:hAnsi="Times New Roman" w:cs="Times New Roman"/>
                <w:sz w:val="24"/>
                <w:szCs w:val="24"/>
                <w:shd w:val="clear" w:color="auto" w:fill="FFFFFF"/>
              </w:rPr>
              <w:t>Fitch</w:t>
            </w:r>
            <w:proofErr w:type="spellEnd"/>
            <w:r w:rsidRPr="005B5FB6">
              <w:rPr>
                <w:rFonts w:ascii="Times New Roman" w:hAnsi="Times New Roman" w:cs="Times New Roman"/>
                <w:sz w:val="24"/>
                <w:szCs w:val="24"/>
                <w:shd w:val="clear" w:color="auto" w:fill="FFFFFF"/>
              </w:rPr>
              <w:t>), або Baa1, присвоєний компанією "</w:t>
            </w:r>
            <w:proofErr w:type="spellStart"/>
            <w:r w:rsidRPr="005B5FB6">
              <w:rPr>
                <w:rFonts w:ascii="Times New Roman" w:hAnsi="Times New Roman" w:cs="Times New Roman"/>
                <w:sz w:val="24"/>
                <w:szCs w:val="24"/>
                <w:shd w:val="clear" w:color="auto" w:fill="FFFFFF"/>
              </w:rPr>
              <w:t>Мудіз</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Інвесторс</w:t>
            </w:r>
            <w:proofErr w:type="spellEnd"/>
            <w:r w:rsidRPr="005B5FB6">
              <w:rPr>
                <w:rFonts w:ascii="Times New Roman" w:hAnsi="Times New Roman" w:cs="Times New Roman"/>
                <w:sz w:val="24"/>
                <w:szCs w:val="24"/>
                <w:shd w:val="clear" w:color="auto" w:fill="FFFFFF"/>
              </w:rPr>
              <w:t xml:space="preserve"> Сервіс Інк." (</w:t>
            </w:r>
            <w:proofErr w:type="spellStart"/>
            <w:r w:rsidRPr="005B5FB6">
              <w:rPr>
                <w:rFonts w:ascii="Times New Roman" w:hAnsi="Times New Roman" w:cs="Times New Roman"/>
                <w:sz w:val="24"/>
                <w:szCs w:val="24"/>
                <w:shd w:val="clear" w:color="auto" w:fill="FFFFFF"/>
              </w:rPr>
              <w:t>Moody's</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Investors</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Service</w:t>
            </w:r>
            <w:proofErr w:type="spellEnd"/>
            <w:r w:rsidRPr="005B5FB6">
              <w:rPr>
                <w:rFonts w:ascii="Times New Roman" w:hAnsi="Times New Roman" w:cs="Times New Roman"/>
                <w:sz w:val="24"/>
                <w:szCs w:val="24"/>
                <w:shd w:val="clear" w:color="auto" w:fill="FFFFFF"/>
              </w:rPr>
              <w:t xml:space="preserve"> </w:t>
            </w:r>
            <w:proofErr w:type="spellStart"/>
            <w:r w:rsidRPr="005B5FB6">
              <w:rPr>
                <w:rFonts w:ascii="Times New Roman" w:hAnsi="Times New Roman" w:cs="Times New Roman"/>
                <w:sz w:val="24"/>
                <w:szCs w:val="24"/>
                <w:shd w:val="clear" w:color="auto" w:fill="FFFFFF"/>
              </w:rPr>
              <w:t>Inc</w:t>
            </w:r>
            <w:proofErr w:type="spellEnd"/>
            <w:r w:rsidRPr="005B5FB6">
              <w:rPr>
                <w:rFonts w:ascii="Times New Roman" w:hAnsi="Times New Roman" w:cs="Times New Roman"/>
                <w:sz w:val="24"/>
                <w:szCs w:val="24"/>
                <w:shd w:val="clear" w:color="auto" w:fill="FFFFFF"/>
              </w:rPr>
              <w:t xml:space="preserve">). </w:t>
            </w:r>
            <w:r w:rsidRPr="005B5FB6">
              <w:rPr>
                <w:rFonts w:ascii="Times New Roman" w:hAnsi="Times New Roman" w:cs="Times New Roman"/>
                <w:b/>
                <w:sz w:val="24"/>
                <w:szCs w:val="24"/>
                <w:shd w:val="clear" w:color="auto" w:fill="FFFFFF"/>
              </w:rPr>
              <w:t xml:space="preserve">У разі якщо банк-емітент не відповідає </w:t>
            </w:r>
            <w:proofErr w:type="spellStart"/>
            <w:r w:rsidRPr="005B5FB6">
              <w:rPr>
                <w:rFonts w:ascii="Times New Roman" w:hAnsi="Times New Roman" w:cs="Times New Roman"/>
                <w:b/>
                <w:sz w:val="24"/>
                <w:szCs w:val="24"/>
                <w:shd w:val="clear" w:color="auto" w:fill="FFFFFF"/>
              </w:rPr>
              <w:t>вимозі</w:t>
            </w:r>
            <w:proofErr w:type="spellEnd"/>
            <w:r w:rsidRPr="005B5FB6">
              <w:rPr>
                <w:rFonts w:ascii="Times New Roman" w:hAnsi="Times New Roman" w:cs="Times New Roman"/>
                <w:b/>
                <w:sz w:val="24"/>
                <w:szCs w:val="24"/>
                <w:shd w:val="clear" w:color="auto" w:fill="FFFFFF"/>
              </w:rPr>
              <w:t xml:space="preserve"> щодо кредитного рейтингу, однак такій </w:t>
            </w:r>
            <w:proofErr w:type="spellStart"/>
            <w:r w:rsidRPr="005B5FB6">
              <w:rPr>
                <w:rFonts w:ascii="Times New Roman" w:hAnsi="Times New Roman" w:cs="Times New Roman"/>
                <w:b/>
                <w:sz w:val="24"/>
                <w:szCs w:val="24"/>
                <w:shd w:val="clear" w:color="auto" w:fill="FFFFFF"/>
              </w:rPr>
              <w:t>вимозі</w:t>
            </w:r>
            <w:proofErr w:type="spellEnd"/>
            <w:r w:rsidRPr="005B5FB6">
              <w:rPr>
                <w:rFonts w:ascii="Times New Roman" w:hAnsi="Times New Roman" w:cs="Times New Roman"/>
                <w:b/>
                <w:sz w:val="24"/>
                <w:szCs w:val="24"/>
                <w:shd w:val="clear" w:color="auto" w:fill="FFFFFF"/>
              </w:rPr>
              <w:t xml:space="preserve"> відповідає фінансова група, до складу якої він входить, банк, який видає гарантію, має надати Платформі розподілу гарантію материнської компанії або еквівалентний документ, виданий фінансовою групою;</w:t>
            </w:r>
          </w:p>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w:t>
            </w:r>
          </w:p>
        </w:tc>
      </w:tr>
      <w:tr w:rsidR="005B5FB6" w:rsidRPr="005B5FB6" w:rsidTr="001D6B1A">
        <w:tc>
          <w:tcPr>
            <w:tcW w:w="7229" w:type="dxa"/>
          </w:tcPr>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 xml:space="preserve">3.2.5. Аукціонний офіс повинен підтвердити прийняття банківської гарантії або надіслати повідомлення про відмову учаснику аукціону не пізніше ніж через </w:t>
            </w:r>
            <w:r w:rsidRPr="005B5FB6">
              <w:rPr>
                <w:rFonts w:ascii="Times New Roman" w:hAnsi="Times New Roman" w:cs="Times New Roman"/>
                <w:b/>
                <w:bCs/>
                <w:sz w:val="24"/>
                <w:szCs w:val="24"/>
              </w:rPr>
              <w:t>2</w:t>
            </w:r>
            <w:r w:rsidRPr="005B5FB6">
              <w:rPr>
                <w:rFonts w:ascii="Times New Roman" w:hAnsi="Times New Roman" w:cs="Times New Roman"/>
                <w:sz w:val="24"/>
                <w:szCs w:val="24"/>
              </w:rPr>
              <w:t xml:space="preserve"> робочі дні після отримання банківської гарантії. Підтвердження повідомлення про відмову надсилається електронною поштою уповноваженим особам. У повідомленні про відмову повинна бути визначена причина відмови. Відмова дозволяється виключно у разі невідповідності наданої зареєстрованим учасником банківської гарантії вимогам, установленим цим Порядком.</w:t>
            </w:r>
          </w:p>
        </w:tc>
        <w:tc>
          <w:tcPr>
            <w:tcW w:w="7230" w:type="dxa"/>
          </w:tcPr>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 xml:space="preserve">3.2.5. Аукціонний офіс повинен підтвердити прийняття банківської гарантії або надіслати повідомлення про відмову учаснику аукціону не пізніше ніж через </w:t>
            </w:r>
            <w:r w:rsidRPr="005B5FB6">
              <w:rPr>
                <w:rFonts w:ascii="Times New Roman" w:hAnsi="Times New Roman" w:cs="Times New Roman"/>
                <w:b/>
                <w:bCs/>
                <w:sz w:val="24"/>
                <w:szCs w:val="24"/>
              </w:rPr>
              <w:t>4</w:t>
            </w:r>
            <w:r w:rsidRPr="005B5FB6">
              <w:rPr>
                <w:rFonts w:ascii="Times New Roman" w:hAnsi="Times New Roman" w:cs="Times New Roman"/>
                <w:sz w:val="24"/>
                <w:szCs w:val="24"/>
              </w:rPr>
              <w:t xml:space="preserve"> робочі дні після отримання банківської гарантії. Підтвердження повідомлення про відмову надсилається електронною поштою уповноваженим особам. У повідомленні про відмову повинна бути визначена причина відмови. Відмова дозволяється виключно у разі невідповідності наданої зареєстрованим учасником банківської гарантії вимогам, установленим цим Порядком.</w:t>
            </w:r>
          </w:p>
        </w:tc>
      </w:tr>
      <w:tr w:rsidR="005B5FB6" w:rsidRPr="005B5FB6" w:rsidTr="001D6B1A">
        <w:tc>
          <w:tcPr>
            <w:tcW w:w="7229" w:type="dxa"/>
          </w:tcPr>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3.3. Чинність і подовження терміну дії банківської гарантії</w:t>
            </w:r>
          </w:p>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3.3.1. Забезпечення у формі банківської гарантії повинно бути чинним протягом таких мінімальних періодів часу:</w:t>
            </w:r>
          </w:p>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lastRenderedPageBreak/>
              <w:t>1) стосовно продукту(-</w:t>
            </w:r>
            <w:proofErr w:type="spellStart"/>
            <w:r w:rsidRPr="005B5FB6">
              <w:rPr>
                <w:rFonts w:ascii="Times New Roman" w:hAnsi="Times New Roman" w:cs="Times New Roman"/>
                <w:sz w:val="24"/>
                <w:szCs w:val="24"/>
              </w:rPr>
              <w:t>ів</w:t>
            </w:r>
            <w:proofErr w:type="spellEnd"/>
            <w:r w:rsidRPr="005B5FB6">
              <w:rPr>
                <w:rFonts w:ascii="Times New Roman" w:hAnsi="Times New Roman" w:cs="Times New Roman"/>
                <w:sz w:val="24"/>
                <w:szCs w:val="24"/>
              </w:rPr>
              <w:t xml:space="preserve">) зі строком використання, що перевищує один місяць, - з дня </w:t>
            </w:r>
            <w:bookmarkStart w:id="1" w:name="_Hlk162009284"/>
            <w:r w:rsidRPr="005B5FB6">
              <w:rPr>
                <w:rFonts w:ascii="Times New Roman" w:hAnsi="Times New Roman" w:cs="Times New Roman"/>
                <w:b/>
                <w:bCs/>
                <w:sz w:val="24"/>
                <w:szCs w:val="24"/>
              </w:rPr>
              <w:t>відкриття</w:t>
            </w:r>
            <w:r w:rsidRPr="005B5FB6">
              <w:rPr>
                <w:rFonts w:ascii="Times New Roman" w:hAnsi="Times New Roman" w:cs="Times New Roman"/>
                <w:sz w:val="24"/>
                <w:szCs w:val="24"/>
              </w:rPr>
              <w:t xml:space="preserve"> </w:t>
            </w:r>
            <w:bookmarkEnd w:id="1"/>
            <w:r w:rsidRPr="005B5FB6">
              <w:rPr>
                <w:rFonts w:ascii="Times New Roman" w:hAnsi="Times New Roman" w:cs="Times New Roman"/>
                <w:sz w:val="24"/>
                <w:szCs w:val="24"/>
              </w:rPr>
              <w:t>торгів на річному аукціоні та принаймні протягом 30 днів після закінчення періоду використання продукту;</w:t>
            </w:r>
          </w:p>
          <w:p w:rsidR="001D6B1A" w:rsidRPr="005B5FB6" w:rsidRDefault="001D6B1A" w:rsidP="00CA39D6">
            <w:pPr>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2) стосовно продукту(-</w:t>
            </w:r>
            <w:proofErr w:type="spellStart"/>
            <w:r w:rsidRPr="005B5FB6">
              <w:rPr>
                <w:rFonts w:ascii="Times New Roman" w:hAnsi="Times New Roman" w:cs="Times New Roman"/>
                <w:sz w:val="24"/>
                <w:szCs w:val="24"/>
              </w:rPr>
              <w:t>ів</w:t>
            </w:r>
            <w:proofErr w:type="spellEnd"/>
            <w:r w:rsidRPr="005B5FB6">
              <w:rPr>
                <w:rFonts w:ascii="Times New Roman" w:hAnsi="Times New Roman" w:cs="Times New Roman"/>
                <w:sz w:val="24"/>
                <w:szCs w:val="24"/>
              </w:rPr>
              <w:t xml:space="preserve">) зі строком використання, що становить один місяць, - з дня </w:t>
            </w:r>
            <w:r w:rsidRPr="005B5FB6">
              <w:rPr>
                <w:rFonts w:ascii="Times New Roman" w:hAnsi="Times New Roman" w:cs="Times New Roman"/>
                <w:b/>
                <w:bCs/>
                <w:sz w:val="24"/>
                <w:szCs w:val="24"/>
              </w:rPr>
              <w:t>відкриття</w:t>
            </w:r>
            <w:r w:rsidRPr="005B5FB6">
              <w:rPr>
                <w:rFonts w:ascii="Times New Roman" w:hAnsi="Times New Roman" w:cs="Times New Roman"/>
                <w:sz w:val="24"/>
                <w:szCs w:val="24"/>
              </w:rPr>
              <w:t xml:space="preserve"> торгів на місячному аукціоні та принаймні протягом 30 днів після закінчення періоду використання продукту;</w:t>
            </w:r>
          </w:p>
          <w:p w:rsidR="001D6B1A" w:rsidRPr="005B5FB6" w:rsidRDefault="001D6B1A" w:rsidP="00CA39D6">
            <w:pPr>
              <w:tabs>
                <w:tab w:val="left" w:pos="993"/>
              </w:tabs>
              <w:ind w:right="123" w:firstLine="269"/>
              <w:jc w:val="both"/>
              <w:rPr>
                <w:rFonts w:ascii="Times New Roman" w:hAnsi="Times New Roman" w:cs="Times New Roman"/>
                <w:sz w:val="24"/>
                <w:szCs w:val="24"/>
              </w:rPr>
            </w:pPr>
            <w:r w:rsidRPr="005B5FB6">
              <w:rPr>
                <w:rFonts w:ascii="Times New Roman" w:hAnsi="Times New Roman" w:cs="Times New Roman"/>
                <w:sz w:val="24"/>
                <w:szCs w:val="24"/>
              </w:rPr>
              <w:t>3) стосовно продукту(-</w:t>
            </w:r>
            <w:proofErr w:type="spellStart"/>
            <w:r w:rsidRPr="005B5FB6">
              <w:rPr>
                <w:rFonts w:ascii="Times New Roman" w:hAnsi="Times New Roman" w:cs="Times New Roman"/>
                <w:sz w:val="24"/>
                <w:szCs w:val="24"/>
              </w:rPr>
              <w:t>ів</w:t>
            </w:r>
            <w:proofErr w:type="spellEnd"/>
            <w:r w:rsidRPr="005B5FB6">
              <w:rPr>
                <w:rFonts w:ascii="Times New Roman" w:hAnsi="Times New Roman" w:cs="Times New Roman"/>
                <w:sz w:val="24"/>
                <w:szCs w:val="24"/>
              </w:rPr>
              <w:t xml:space="preserve">) зі строком використання, що становить менше ніж один місяць, - з дня </w:t>
            </w:r>
            <w:r w:rsidRPr="005B5FB6">
              <w:rPr>
                <w:rFonts w:ascii="Times New Roman" w:hAnsi="Times New Roman" w:cs="Times New Roman"/>
                <w:b/>
                <w:bCs/>
                <w:sz w:val="24"/>
                <w:szCs w:val="24"/>
              </w:rPr>
              <w:t>відкриття</w:t>
            </w:r>
            <w:r w:rsidRPr="005B5FB6">
              <w:rPr>
                <w:rFonts w:ascii="Times New Roman" w:hAnsi="Times New Roman" w:cs="Times New Roman"/>
                <w:sz w:val="24"/>
                <w:szCs w:val="24"/>
              </w:rPr>
              <w:t xml:space="preserve"> торгів на добовому аукціоні та</w:t>
            </w:r>
            <w:r w:rsidRPr="005B5FB6">
              <w:rPr>
                <w:rFonts w:ascii="Times New Roman" w:hAnsi="Times New Roman" w:cs="Times New Roman"/>
                <w:strike/>
                <w:sz w:val="24"/>
                <w:szCs w:val="24"/>
              </w:rPr>
              <w:t xml:space="preserve"> </w:t>
            </w:r>
            <w:r w:rsidRPr="005B5FB6">
              <w:rPr>
                <w:rFonts w:ascii="Times New Roman" w:hAnsi="Times New Roman" w:cs="Times New Roman"/>
                <w:sz w:val="24"/>
                <w:szCs w:val="24"/>
              </w:rPr>
              <w:t>принаймні протягом 60 днів після закінчення періоду використання продукту.</w:t>
            </w:r>
          </w:p>
        </w:tc>
        <w:tc>
          <w:tcPr>
            <w:tcW w:w="7230" w:type="dxa"/>
          </w:tcPr>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lastRenderedPageBreak/>
              <w:t>3.3. Чинність і подовження терміну дії банківської гарантії</w:t>
            </w:r>
          </w:p>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3.3.1. Забезпечення у формі банківської гарантії повинно бути чинним протягом таких мінімальних періодів часу:</w:t>
            </w:r>
          </w:p>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lastRenderedPageBreak/>
              <w:t>1) стосовно продукту(-</w:t>
            </w:r>
            <w:proofErr w:type="spellStart"/>
            <w:r w:rsidRPr="005B5FB6">
              <w:rPr>
                <w:rFonts w:ascii="Times New Roman" w:hAnsi="Times New Roman" w:cs="Times New Roman"/>
                <w:sz w:val="24"/>
                <w:szCs w:val="24"/>
              </w:rPr>
              <w:t>ів</w:t>
            </w:r>
            <w:proofErr w:type="spellEnd"/>
            <w:r w:rsidRPr="005B5FB6">
              <w:rPr>
                <w:rFonts w:ascii="Times New Roman" w:hAnsi="Times New Roman" w:cs="Times New Roman"/>
                <w:sz w:val="24"/>
                <w:szCs w:val="24"/>
              </w:rPr>
              <w:t xml:space="preserve">) зі строком використання, що перевищує один місяць, - з дня </w:t>
            </w:r>
            <w:r w:rsidRPr="005B5FB6">
              <w:rPr>
                <w:rFonts w:ascii="Times New Roman" w:hAnsi="Times New Roman" w:cs="Times New Roman"/>
                <w:b/>
                <w:bCs/>
                <w:sz w:val="24"/>
                <w:szCs w:val="24"/>
              </w:rPr>
              <w:t>закриття</w:t>
            </w:r>
            <w:r w:rsidRPr="005B5FB6">
              <w:rPr>
                <w:rFonts w:ascii="Times New Roman" w:hAnsi="Times New Roman" w:cs="Times New Roman"/>
                <w:sz w:val="24"/>
                <w:szCs w:val="24"/>
              </w:rPr>
              <w:t xml:space="preserve"> торгів на річному аукціоні та принаймні протягом 30 днів після закінчення періоду використання продукту;</w:t>
            </w:r>
          </w:p>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2) стосовно продукту(-</w:t>
            </w:r>
            <w:proofErr w:type="spellStart"/>
            <w:r w:rsidRPr="005B5FB6">
              <w:rPr>
                <w:rFonts w:ascii="Times New Roman" w:hAnsi="Times New Roman" w:cs="Times New Roman"/>
                <w:sz w:val="24"/>
                <w:szCs w:val="24"/>
              </w:rPr>
              <w:t>ів</w:t>
            </w:r>
            <w:proofErr w:type="spellEnd"/>
            <w:r w:rsidRPr="005B5FB6">
              <w:rPr>
                <w:rFonts w:ascii="Times New Roman" w:hAnsi="Times New Roman" w:cs="Times New Roman"/>
                <w:sz w:val="24"/>
                <w:szCs w:val="24"/>
              </w:rPr>
              <w:t xml:space="preserve">) зі строком використання, що становить один місяць, - з дня </w:t>
            </w:r>
            <w:r w:rsidRPr="005B5FB6">
              <w:rPr>
                <w:rFonts w:ascii="Times New Roman" w:hAnsi="Times New Roman" w:cs="Times New Roman"/>
                <w:b/>
                <w:bCs/>
                <w:sz w:val="24"/>
                <w:szCs w:val="24"/>
              </w:rPr>
              <w:t>закриття</w:t>
            </w:r>
            <w:r w:rsidRPr="005B5FB6">
              <w:rPr>
                <w:rFonts w:ascii="Times New Roman" w:hAnsi="Times New Roman" w:cs="Times New Roman"/>
                <w:sz w:val="24"/>
                <w:szCs w:val="24"/>
              </w:rPr>
              <w:t xml:space="preserve"> торгів на місячному аукціоні та принаймні протягом 30 днів після закінчення періоду використання продукту;</w:t>
            </w:r>
          </w:p>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3) стосовно продукту(-</w:t>
            </w:r>
            <w:proofErr w:type="spellStart"/>
            <w:r w:rsidRPr="005B5FB6">
              <w:rPr>
                <w:rFonts w:ascii="Times New Roman" w:hAnsi="Times New Roman" w:cs="Times New Roman"/>
                <w:sz w:val="24"/>
                <w:szCs w:val="24"/>
              </w:rPr>
              <w:t>ів</w:t>
            </w:r>
            <w:proofErr w:type="spellEnd"/>
            <w:r w:rsidRPr="005B5FB6">
              <w:rPr>
                <w:rFonts w:ascii="Times New Roman" w:hAnsi="Times New Roman" w:cs="Times New Roman"/>
                <w:sz w:val="24"/>
                <w:szCs w:val="24"/>
              </w:rPr>
              <w:t xml:space="preserve">) зі строком використання, що становить менше ніж один місяць, - з дня </w:t>
            </w:r>
            <w:r w:rsidRPr="005B5FB6">
              <w:rPr>
                <w:rFonts w:ascii="Times New Roman" w:hAnsi="Times New Roman" w:cs="Times New Roman"/>
                <w:b/>
                <w:bCs/>
                <w:sz w:val="24"/>
                <w:szCs w:val="24"/>
              </w:rPr>
              <w:t>закриття</w:t>
            </w:r>
            <w:r w:rsidRPr="005B5FB6">
              <w:rPr>
                <w:rFonts w:ascii="Times New Roman" w:hAnsi="Times New Roman" w:cs="Times New Roman"/>
                <w:sz w:val="24"/>
                <w:szCs w:val="24"/>
              </w:rPr>
              <w:t xml:space="preserve"> торгів на добовому аукціоні та</w:t>
            </w:r>
            <w:r w:rsidRPr="005B5FB6">
              <w:rPr>
                <w:rFonts w:ascii="Times New Roman" w:hAnsi="Times New Roman" w:cs="Times New Roman"/>
                <w:strike/>
                <w:sz w:val="24"/>
                <w:szCs w:val="24"/>
              </w:rPr>
              <w:t xml:space="preserve"> </w:t>
            </w:r>
            <w:r w:rsidRPr="005B5FB6">
              <w:rPr>
                <w:rFonts w:ascii="Times New Roman" w:hAnsi="Times New Roman" w:cs="Times New Roman"/>
                <w:sz w:val="24"/>
                <w:szCs w:val="24"/>
              </w:rPr>
              <w:t>принаймні протягом 60 днів після закінчення періоду використання продукту.</w:t>
            </w:r>
          </w:p>
        </w:tc>
      </w:tr>
      <w:tr w:rsidR="005B5FB6" w:rsidRPr="005B5FB6" w:rsidTr="001D6B1A">
        <w:tc>
          <w:tcPr>
            <w:tcW w:w="7229" w:type="dxa"/>
          </w:tcPr>
          <w:p w:rsidR="001D6B1A" w:rsidRPr="005B5FB6" w:rsidRDefault="001D6B1A" w:rsidP="00CA39D6">
            <w:pPr>
              <w:tabs>
                <w:tab w:val="left" w:pos="993"/>
              </w:tabs>
              <w:ind w:right="123" w:firstLine="269"/>
              <w:jc w:val="both"/>
              <w:rPr>
                <w:rFonts w:ascii="Times New Roman" w:hAnsi="Times New Roman" w:cs="Times New Roman"/>
                <w:sz w:val="24"/>
                <w:szCs w:val="24"/>
              </w:rPr>
            </w:pPr>
            <w:r w:rsidRPr="005B5FB6">
              <w:rPr>
                <w:rFonts w:ascii="Times New Roman" w:hAnsi="Times New Roman" w:cs="Times New Roman"/>
                <w:sz w:val="24"/>
                <w:szCs w:val="24"/>
              </w:rPr>
              <w:lastRenderedPageBreak/>
              <w:t>3.3.2. Учасник аукціону зобов'язаний змінювати або подовжувати термін дії забезпечення у вигляді банківської гарантії для участі в аукціоні відповідно до вимог цього Порядку.</w:t>
            </w:r>
          </w:p>
        </w:tc>
        <w:tc>
          <w:tcPr>
            <w:tcW w:w="7230" w:type="dxa"/>
          </w:tcPr>
          <w:p w:rsidR="001D6B1A" w:rsidRPr="005B5FB6" w:rsidRDefault="001D6B1A" w:rsidP="00CA39D6">
            <w:pPr>
              <w:ind w:right="123" w:firstLine="197"/>
              <w:jc w:val="both"/>
              <w:rPr>
                <w:rFonts w:ascii="Times New Roman" w:hAnsi="Times New Roman" w:cs="Times New Roman"/>
                <w:sz w:val="24"/>
                <w:szCs w:val="24"/>
              </w:rPr>
            </w:pPr>
            <w:r w:rsidRPr="005B5FB6">
              <w:rPr>
                <w:rFonts w:ascii="Times New Roman" w:hAnsi="Times New Roman" w:cs="Times New Roman"/>
                <w:sz w:val="24"/>
                <w:szCs w:val="24"/>
              </w:rPr>
              <w:t xml:space="preserve">3.3.2. Учасник аукціону зобов'язаний змінювати або подовжувати термін дії забезпечення у вигляді банківської гарантії для участі в аукціоні відповідно до вимог цього Порядку </w:t>
            </w:r>
            <w:bookmarkStart w:id="2" w:name="_Hlk162009377"/>
            <w:r w:rsidRPr="005B5FB6">
              <w:rPr>
                <w:rFonts w:ascii="Times New Roman" w:hAnsi="Times New Roman" w:cs="Times New Roman"/>
                <w:b/>
                <w:bCs/>
                <w:sz w:val="24"/>
                <w:szCs w:val="24"/>
              </w:rPr>
              <w:t>принаймні за 4 робочі дні до завершення терміну дії забезпечення</w:t>
            </w:r>
            <w:r w:rsidRPr="005B5FB6">
              <w:rPr>
                <w:rFonts w:ascii="Times New Roman" w:hAnsi="Times New Roman" w:cs="Times New Roman"/>
                <w:sz w:val="24"/>
                <w:szCs w:val="24"/>
              </w:rPr>
              <w:t>.</w:t>
            </w:r>
            <w:bookmarkEnd w:id="2"/>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3.5. Внесення змін до забезпечення</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 xml:space="preserve">3.5.5. Аукціонний офіс оцінює зміни до забезпечення та підтверджує їх прийняття або надсилає зареєстрованому учаснику повідомлення про відмову у їх прийнятті не пізніше ніж через </w:t>
            </w:r>
            <w:r w:rsidRPr="005B5FB6">
              <w:rPr>
                <w:rFonts w:ascii="Times New Roman" w:hAnsi="Times New Roman" w:cs="Times New Roman"/>
                <w:b/>
                <w:bCs/>
                <w:sz w:val="24"/>
                <w:szCs w:val="24"/>
              </w:rPr>
              <w:t>2</w:t>
            </w:r>
            <w:r w:rsidRPr="005B5FB6">
              <w:rPr>
                <w:rFonts w:ascii="Times New Roman" w:hAnsi="Times New Roman" w:cs="Times New Roman"/>
                <w:sz w:val="24"/>
                <w:szCs w:val="24"/>
              </w:rPr>
              <w:t xml:space="preserve"> робочі дні з дня їх одержання. Підтвердження або повідомлення про відмову надсилається електронною поштою уповноваженим особам. У повідомленні про відмову зазначається підстава для такої відмови.</w:t>
            </w:r>
          </w:p>
        </w:tc>
        <w:tc>
          <w:tcPr>
            <w:tcW w:w="7230" w:type="dxa"/>
          </w:tcPr>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sz w:val="24"/>
                <w:szCs w:val="24"/>
              </w:rPr>
              <w:t>3.5. Внесення змін до забезпечення</w:t>
            </w:r>
          </w:p>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ind w:right="126" w:firstLine="197"/>
              <w:jc w:val="both"/>
              <w:rPr>
                <w:rFonts w:ascii="Times New Roman" w:hAnsi="Times New Roman" w:cs="Times New Roman"/>
                <w:sz w:val="24"/>
                <w:szCs w:val="24"/>
              </w:rPr>
            </w:pPr>
            <w:r w:rsidRPr="005B5FB6">
              <w:rPr>
                <w:rFonts w:ascii="Times New Roman" w:hAnsi="Times New Roman" w:cs="Times New Roman"/>
                <w:sz w:val="24"/>
                <w:szCs w:val="24"/>
              </w:rPr>
              <w:t xml:space="preserve">3.5.5. Аукціонний офіс оцінює зміни до забезпечення та підтверджує їх прийняття або надсилає зареєстрованому учаснику повідомлення про відмову у їх прийнятті не пізніше ніж через </w:t>
            </w:r>
            <w:r w:rsidRPr="005B5FB6">
              <w:rPr>
                <w:rFonts w:ascii="Times New Roman" w:hAnsi="Times New Roman" w:cs="Times New Roman"/>
                <w:b/>
                <w:bCs/>
                <w:sz w:val="24"/>
                <w:szCs w:val="24"/>
              </w:rPr>
              <w:t>4</w:t>
            </w:r>
            <w:r w:rsidRPr="005B5FB6">
              <w:rPr>
                <w:rFonts w:ascii="Times New Roman" w:hAnsi="Times New Roman" w:cs="Times New Roman"/>
                <w:sz w:val="24"/>
                <w:szCs w:val="24"/>
              </w:rPr>
              <w:t xml:space="preserve"> робочі дні з дня їх одержання. Підтвердження або повідомлення про відмову надсилається електронною поштою уповноваженим особам. У повідомленні про відмову зазначається підстава для такої відмови.</w:t>
            </w:r>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4.8. Перевірка кредитного ліміту</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tabs>
                <w:tab w:val="left" w:pos="993"/>
              </w:tabs>
              <w:ind w:right="126" w:firstLine="269"/>
              <w:jc w:val="both"/>
              <w:rPr>
                <w:rFonts w:ascii="Times New Roman" w:hAnsi="Times New Roman" w:cs="Times New Roman"/>
                <w:b/>
                <w:bCs/>
                <w:strike/>
                <w:sz w:val="24"/>
                <w:szCs w:val="24"/>
              </w:rPr>
            </w:pPr>
            <w:r w:rsidRPr="005B5FB6">
              <w:rPr>
                <w:rFonts w:ascii="Times New Roman" w:hAnsi="Times New Roman" w:cs="Times New Roman"/>
                <w:sz w:val="24"/>
                <w:szCs w:val="24"/>
              </w:rPr>
              <w:t xml:space="preserve">4.8.2. На час завершення періоду подання заявок аукціонний офіс перевіряє, чи не перевищує максимальна сума платіжних зобов'язань за зареєстрованими заявками встановлений кредитний ліміт. Якщо максимальна сума платіжних зобов'язань за цими заявками перевищує кредитний ліміт, ці заявки, починаючи з заявки з мінімальною ціною, відхиляються по черзі доти, доки максимальна сума платіжних зобов'язань не стане менше або не дорівнюватиме кредитному ліміту. </w:t>
            </w:r>
            <w:bookmarkStart w:id="3" w:name="_Hlk162253503"/>
            <w:r w:rsidRPr="005B5FB6">
              <w:rPr>
                <w:rFonts w:ascii="Times New Roman" w:hAnsi="Times New Roman" w:cs="Times New Roman"/>
                <w:b/>
                <w:bCs/>
                <w:strike/>
                <w:sz w:val="24"/>
                <w:szCs w:val="24"/>
              </w:rPr>
              <w:t xml:space="preserve">Якщо у процесі відхилення дві чи більше </w:t>
            </w:r>
            <w:r w:rsidRPr="005B5FB6">
              <w:rPr>
                <w:rFonts w:ascii="Times New Roman" w:hAnsi="Times New Roman" w:cs="Times New Roman"/>
                <w:b/>
                <w:bCs/>
                <w:strike/>
                <w:sz w:val="24"/>
                <w:szCs w:val="24"/>
              </w:rPr>
              <w:lastRenderedPageBreak/>
              <w:t>заявок мають однакову ціну, то такі заявки відхиляються, починаючи з поданої останньою.</w:t>
            </w:r>
            <w:bookmarkEnd w:id="3"/>
          </w:p>
          <w:p w:rsidR="001D6B1A" w:rsidRPr="005B5FB6" w:rsidRDefault="001D6B1A" w:rsidP="00CA39D6">
            <w:pPr>
              <w:tabs>
                <w:tab w:val="left" w:pos="993"/>
              </w:tabs>
              <w:ind w:right="126" w:firstLine="269"/>
              <w:jc w:val="both"/>
              <w:rPr>
                <w:rFonts w:ascii="Times New Roman" w:hAnsi="Times New Roman" w:cs="Times New Roman"/>
                <w:sz w:val="24"/>
                <w:szCs w:val="24"/>
              </w:rPr>
            </w:pPr>
          </w:p>
        </w:tc>
        <w:tc>
          <w:tcPr>
            <w:tcW w:w="7230" w:type="dxa"/>
          </w:tcPr>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sz w:val="24"/>
                <w:szCs w:val="24"/>
              </w:rPr>
              <w:lastRenderedPageBreak/>
              <w:t>4.8. Перевірка кредитного ліміту</w:t>
            </w:r>
          </w:p>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sz w:val="24"/>
                <w:szCs w:val="24"/>
              </w:rPr>
              <w:t>4.8.2. На час завершення періоду подання заявок аукціонний офіс перевіряє, чи не перевищує максимальна сума платіжних зобов'язань за зареєстрованими заявками встановлений кредитний ліміт. Якщо максимальна сума платіжних зобов'язань за цими заявками перевищує кредитний ліміт, ці заявки, починаючи з заявки з мінімальною ціною, відхиляються по черзі доти, доки максимальна сума платіжних зобов'язань не стане менше або не дорівнюватиме кредитному ліміту.</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lastRenderedPageBreak/>
              <w:t xml:space="preserve">Аукціонний офіс може застосовувати додаткові критерії або правила для прийняття рішення про те, яка заявка повинна бути відхилена. Такі додаткові критерії або правила включаються </w:t>
            </w:r>
            <w:r w:rsidR="00947CF0" w:rsidRPr="005B5FB6">
              <w:rPr>
                <w:rFonts w:ascii="Times New Roman" w:hAnsi="Times New Roman" w:cs="Times New Roman"/>
                <w:b/>
                <w:bCs/>
                <w:sz w:val="24"/>
                <w:szCs w:val="24"/>
              </w:rPr>
              <w:t>до</w:t>
            </w:r>
            <w:r w:rsidRPr="005B5FB6">
              <w:rPr>
                <w:rFonts w:ascii="Times New Roman" w:hAnsi="Times New Roman" w:cs="Times New Roman"/>
                <w:b/>
                <w:bCs/>
                <w:sz w:val="24"/>
                <w:szCs w:val="24"/>
              </w:rPr>
              <w:t xml:space="preserve"> Правил інформаційної системи і передбачають окремо або у сукупності:</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хронологічний порядок надання заявок (часова мітка);</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ідентифікацію заявки, призначену аукціонною платформою;</w:t>
            </w:r>
          </w:p>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b/>
                <w:bCs/>
                <w:sz w:val="24"/>
                <w:szCs w:val="24"/>
              </w:rPr>
              <w:t>відхилення всіх відповідних заявок з однаковою ціною.</w:t>
            </w:r>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lastRenderedPageBreak/>
              <w:t>7.3. Оплата власникам довгострокових ФПП за неноміновані ФПП</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BA3CA0">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7.3.2. Аукціонний офіс виплачує власнику ФПП, набутих на довгострокових аукціонах,</w:t>
            </w:r>
            <w:r w:rsidRPr="005B5FB6">
              <w:rPr>
                <w:rFonts w:ascii="Times New Roman" w:hAnsi="Times New Roman" w:cs="Times New Roman"/>
                <w:b/>
                <w:sz w:val="24"/>
                <w:szCs w:val="24"/>
              </w:rPr>
              <w:t xml:space="preserve"> </w:t>
            </w:r>
            <w:r w:rsidRPr="005B5FB6">
              <w:rPr>
                <w:rFonts w:ascii="Times New Roman" w:hAnsi="Times New Roman" w:cs="Times New Roman"/>
                <w:b/>
                <w:strike/>
                <w:sz w:val="24"/>
                <w:szCs w:val="24"/>
              </w:rPr>
              <w:t>відшкодування за зменшення та</w:t>
            </w:r>
            <w:r w:rsidRPr="005B5FB6">
              <w:rPr>
                <w:rFonts w:ascii="Times New Roman" w:hAnsi="Times New Roman" w:cs="Times New Roman"/>
                <w:sz w:val="24"/>
                <w:szCs w:val="24"/>
              </w:rPr>
              <w:t xml:space="preserve"> неноміновані ФПП, які не було запропоновано для </w:t>
            </w:r>
            <w:proofErr w:type="spellStart"/>
            <w:r w:rsidRPr="005B5FB6">
              <w:rPr>
                <w:rFonts w:ascii="Times New Roman" w:hAnsi="Times New Roman" w:cs="Times New Roman"/>
                <w:sz w:val="24"/>
                <w:szCs w:val="24"/>
              </w:rPr>
              <w:t>перерозподілення</w:t>
            </w:r>
            <w:proofErr w:type="spellEnd"/>
            <w:r w:rsidRPr="005B5FB6">
              <w:rPr>
                <w:rFonts w:ascii="Times New Roman" w:hAnsi="Times New Roman" w:cs="Times New Roman"/>
                <w:sz w:val="24"/>
                <w:szCs w:val="24"/>
              </w:rPr>
              <w:t xml:space="preserve"> під час добового аукціону з </w:t>
            </w:r>
            <w:r w:rsidRPr="005B5FB6">
              <w:rPr>
                <w:rFonts w:ascii="Times New Roman" w:hAnsi="Times New Roman" w:cs="Times New Roman"/>
                <w:b/>
                <w:strike/>
                <w:sz w:val="24"/>
                <w:szCs w:val="24"/>
              </w:rPr>
              <w:t>інших</w:t>
            </w:r>
            <w:r w:rsidRPr="005B5FB6">
              <w:rPr>
                <w:rFonts w:ascii="Times New Roman" w:hAnsi="Times New Roman" w:cs="Times New Roman"/>
                <w:b/>
                <w:sz w:val="24"/>
                <w:szCs w:val="24"/>
              </w:rPr>
              <w:t xml:space="preserve"> </w:t>
            </w:r>
            <w:r w:rsidRPr="005B5FB6">
              <w:rPr>
                <w:rFonts w:ascii="Times New Roman" w:hAnsi="Times New Roman" w:cs="Times New Roman"/>
                <w:sz w:val="24"/>
                <w:szCs w:val="24"/>
              </w:rPr>
              <w:t>підстав</w:t>
            </w:r>
            <w:r w:rsidRPr="005B5FB6">
              <w:rPr>
                <w:rFonts w:ascii="Times New Roman" w:hAnsi="Times New Roman" w:cs="Times New Roman"/>
                <w:b/>
                <w:strike/>
                <w:sz w:val="24"/>
                <w:szCs w:val="24"/>
              </w:rPr>
              <w:t>, крім тих,</w:t>
            </w:r>
            <w:r w:rsidRPr="005B5FB6">
              <w:rPr>
                <w:rFonts w:ascii="Times New Roman" w:hAnsi="Times New Roman" w:cs="Times New Roman"/>
                <w:strike/>
                <w:sz w:val="24"/>
                <w:szCs w:val="24"/>
              </w:rPr>
              <w:t xml:space="preserve"> що</w:t>
            </w:r>
            <w:r w:rsidRPr="005B5FB6">
              <w:rPr>
                <w:rFonts w:ascii="Times New Roman" w:hAnsi="Times New Roman" w:cs="Times New Roman"/>
                <w:sz w:val="24"/>
                <w:szCs w:val="24"/>
              </w:rPr>
              <w:t xml:space="preserve"> вказані в цьому Порядку.</w:t>
            </w:r>
          </w:p>
        </w:tc>
        <w:tc>
          <w:tcPr>
            <w:tcW w:w="7230" w:type="dxa"/>
          </w:tcPr>
          <w:p w:rsidR="001D6B1A" w:rsidRPr="005B5FB6" w:rsidRDefault="001D6B1A" w:rsidP="00CA39D6">
            <w:pPr>
              <w:tabs>
                <w:tab w:val="left" w:pos="993"/>
              </w:tabs>
              <w:ind w:right="126" w:firstLine="197"/>
              <w:jc w:val="both"/>
              <w:rPr>
                <w:rFonts w:ascii="Times New Roman" w:hAnsi="Times New Roman" w:cs="Times New Roman"/>
                <w:sz w:val="24"/>
                <w:szCs w:val="24"/>
              </w:rPr>
            </w:pPr>
            <w:bookmarkStart w:id="4" w:name="_Hlk162010105"/>
            <w:r w:rsidRPr="005B5FB6">
              <w:rPr>
                <w:rFonts w:ascii="Times New Roman" w:hAnsi="Times New Roman" w:cs="Times New Roman"/>
                <w:sz w:val="24"/>
                <w:szCs w:val="24"/>
              </w:rPr>
              <w:t>7.3. Оплата власникам довгострокових ФПП за неноміновані ФПП</w:t>
            </w:r>
          </w:p>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sz w:val="24"/>
                <w:szCs w:val="24"/>
              </w:rPr>
              <w:t xml:space="preserve">7.3.2. Аукціонний офіс виплачує власнику ФПП, набутих на довгострокових аукціонах, </w:t>
            </w:r>
            <w:r w:rsidRPr="005B5FB6">
              <w:rPr>
                <w:rFonts w:ascii="Times New Roman" w:hAnsi="Times New Roman" w:cs="Times New Roman"/>
                <w:b/>
                <w:sz w:val="24"/>
                <w:szCs w:val="24"/>
              </w:rPr>
              <w:t>кошти</w:t>
            </w:r>
            <w:r w:rsidRPr="005B5FB6">
              <w:rPr>
                <w:rFonts w:ascii="Times New Roman" w:hAnsi="Times New Roman" w:cs="Times New Roman"/>
                <w:sz w:val="24"/>
                <w:szCs w:val="24"/>
              </w:rPr>
              <w:t xml:space="preserve"> за неноміновані ФПП, які не було запропоновано для </w:t>
            </w:r>
            <w:proofErr w:type="spellStart"/>
            <w:r w:rsidRPr="005B5FB6">
              <w:rPr>
                <w:rFonts w:ascii="Times New Roman" w:hAnsi="Times New Roman" w:cs="Times New Roman"/>
                <w:sz w:val="24"/>
                <w:szCs w:val="24"/>
              </w:rPr>
              <w:t>перерозподілення</w:t>
            </w:r>
            <w:proofErr w:type="spellEnd"/>
            <w:r w:rsidRPr="005B5FB6">
              <w:rPr>
                <w:rFonts w:ascii="Times New Roman" w:hAnsi="Times New Roman" w:cs="Times New Roman"/>
                <w:sz w:val="24"/>
                <w:szCs w:val="24"/>
              </w:rPr>
              <w:t xml:space="preserve"> під час добового аукціону з підстав, </w:t>
            </w:r>
            <w:r w:rsidRPr="005B5FB6">
              <w:rPr>
                <w:rFonts w:ascii="Times New Roman" w:hAnsi="Times New Roman" w:cs="Times New Roman"/>
                <w:b/>
                <w:sz w:val="24"/>
                <w:szCs w:val="24"/>
              </w:rPr>
              <w:t>наведених</w:t>
            </w:r>
            <w:r w:rsidRPr="005B5FB6">
              <w:rPr>
                <w:rFonts w:ascii="Times New Roman" w:hAnsi="Times New Roman" w:cs="Times New Roman"/>
                <w:sz w:val="24"/>
                <w:szCs w:val="24"/>
              </w:rPr>
              <w:t xml:space="preserve"> в цьому Порядку.</w:t>
            </w:r>
          </w:p>
          <w:bookmarkEnd w:id="4"/>
          <w:p w:rsidR="001D6B1A" w:rsidRPr="005B5FB6" w:rsidRDefault="001D6B1A" w:rsidP="00CA39D6">
            <w:pPr>
              <w:ind w:right="126" w:firstLine="197"/>
              <w:jc w:val="both"/>
              <w:rPr>
                <w:rFonts w:ascii="Times New Roman" w:hAnsi="Times New Roman" w:cs="Times New Roman"/>
                <w:sz w:val="24"/>
                <w:szCs w:val="24"/>
              </w:rPr>
            </w:pPr>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10.1. Загальні принципи</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 xml:space="preserve">10.1.2. Зареєстрований учасник після здійснення оплати за ФПП, що набуті за результатами аукціону, може використовувати ФПП виключно в межах оплачених ним ФПП. </w:t>
            </w:r>
          </w:p>
          <w:p w:rsidR="001D6B1A" w:rsidRPr="005B5FB6" w:rsidRDefault="001D6B1A" w:rsidP="00CA39D6">
            <w:pPr>
              <w:tabs>
                <w:tab w:val="left" w:pos="993"/>
              </w:tabs>
              <w:ind w:right="126" w:firstLine="269"/>
              <w:jc w:val="both"/>
              <w:rPr>
                <w:rFonts w:ascii="Times New Roman" w:hAnsi="Times New Roman" w:cs="Times New Roman"/>
                <w:sz w:val="24"/>
                <w:szCs w:val="24"/>
              </w:rPr>
            </w:pPr>
          </w:p>
        </w:tc>
        <w:tc>
          <w:tcPr>
            <w:tcW w:w="7230" w:type="dxa"/>
          </w:tcPr>
          <w:p w:rsidR="001D6B1A" w:rsidRPr="005B5FB6" w:rsidRDefault="001D6B1A" w:rsidP="00CA39D6">
            <w:pPr>
              <w:tabs>
                <w:tab w:val="left" w:pos="993"/>
              </w:tabs>
              <w:ind w:right="126" w:firstLine="197"/>
              <w:jc w:val="both"/>
              <w:rPr>
                <w:rFonts w:ascii="Times New Roman" w:hAnsi="Times New Roman" w:cs="Times New Roman"/>
                <w:sz w:val="24"/>
                <w:szCs w:val="24"/>
              </w:rPr>
            </w:pPr>
            <w:bookmarkStart w:id="5" w:name="_Hlk162010412"/>
            <w:r w:rsidRPr="005B5FB6">
              <w:rPr>
                <w:rFonts w:ascii="Times New Roman" w:hAnsi="Times New Roman" w:cs="Times New Roman"/>
                <w:sz w:val="24"/>
                <w:szCs w:val="24"/>
              </w:rPr>
              <w:t>10.1. Загальні принципи</w:t>
            </w:r>
          </w:p>
          <w:p w:rsidR="001D6B1A" w:rsidRPr="005B5FB6" w:rsidRDefault="001D6B1A" w:rsidP="00CA39D6">
            <w:pPr>
              <w:tabs>
                <w:tab w:val="left" w:pos="993"/>
              </w:tabs>
              <w:ind w:right="126" w:firstLine="197"/>
              <w:jc w:val="both"/>
              <w:rPr>
                <w:rFonts w:ascii="Times New Roman" w:hAnsi="Times New Roman" w:cs="Times New Roman"/>
                <w:bCs/>
                <w:sz w:val="24"/>
                <w:szCs w:val="24"/>
              </w:rPr>
            </w:pPr>
            <w:r w:rsidRPr="005B5FB6">
              <w:rPr>
                <w:rFonts w:ascii="Times New Roman" w:hAnsi="Times New Roman" w:cs="Times New Roman"/>
                <w:sz w:val="24"/>
                <w:szCs w:val="24"/>
              </w:rPr>
              <w:t>…</w:t>
            </w:r>
          </w:p>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bCs/>
                <w:sz w:val="24"/>
                <w:szCs w:val="24"/>
              </w:rPr>
              <w:t>10.1.2</w:t>
            </w:r>
            <w:r w:rsidRPr="005B5FB6">
              <w:rPr>
                <w:rFonts w:ascii="Times New Roman" w:hAnsi="Times New Roman" w:cs="Times New Roman"/>
                <w:b/>
                <w:bCs/>
                <w:sz w:val="24"/>
                <w:szCs w:val="24"/>
              </w:rPr>
              <w:t xml:space="preserve">. Зареєстрований учасник, може використовувати отримані ним ФПП за умови забезпечення на рахунку </w:t>
            </w:r>
            <w:proofErr w:type="spellStart"/>
            <w:r w:rsidRPr="005B5FB6">
              <w:rPr>
                <w:rFonts w:ascii="Times New Roman" w:hAnsi="Times New Roman" w:cs="Times New Roman"/>
                <w:b/>
                <w:bCs/>
                <w:sz w:val="24"/>
                <w:szCs w:val="24"/>
              </w:rPr>
              <w:t>ескроу</w:t>
            </w:r>
            <w:proofErr w:type="spellEnd"/>
            <w:r w:rsidRPr="005B5FB6">
              <w:rPr>
                <w:rFonts w:ascii="Times New Roman" w:hAnsi="Times New Roman" w:cs="Times New Roman"/>
                <w:b/>
                <w:bCs/>
                <w:sz w:val="24"/>
                <w:szCs w:val="24"/>
              </w:rPr>
              <w:t xml:space="preserve"> та/або наявності банківської гарантії в обсязі, достатньому для оплати ФПП, набутих за результатами аукціону.</w:t>
            </w:r>
            <w:bookmarkEnd w:id="5"/>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b/>
                <w:sz w:val="24"/>
                <w:szCs w:val="24"/>
              </w:rPr>
            </w:pPr>
            <w:r w:rsidRPr="005B5FB6">
              <w:rPr>
                <w:rFonts w:ascii="Times New Roman" w:hAnsi="Times New Roman" w:cs="Times New Roman"/>
                <w:sz w:val="24"/>
                <w:szCs w:val="24"/>
              </w:rPr>
              <w:t xml:space="preserve">10.1.4. Оплата за ФПП, набуті за результатами аукціону, та пеня за прострочення оплати вважаються </w:t>
            </w:r>
            <w:r w:rsidRPr="005B5FB6">
              <w:rPr>
                <w:rFonts w:ascii="Times New Roman" w:hAnsi="Times New Roman" w:cs="Times New Roman"/>
                <w:bCs/>
                <w:sz w:val="24"/>
                <w:szCs w:val="24"/>
              </w:rPr>
              <w:t>здійсненими</w:t>
            </w:r>
            <w:r w:rsidRPr="005B5FB6">
              <w:rPr>
                <w:rFonts w:ascii="Times New Roman" w:hAnsi="Times New Roman" w:cs="Times New Roman"/>
                <w:sz w:val="24"/>
                <w:szCs w:val="24"/>
              </w:rPr>
              <w:t xml:space="preserve"> на дату зарахування відповідної суми на</w:t>
            </w:r>
            <w:r w:rsidRPr="005B5FB6">
              <w:rPr>
                <w:rFonts w:ascii="Times New Roman" w:hAnsi="Times New Roman" w:cs="Times New Roman"/>
                <w:b/>
                <w:bCs/>
                <w:sz w:val="24"/>
                <w:szCs w:val="24"/>
              </w:rPr>
              <w:t xml:space="preserve"> </w:t>
            </w:r>
            <w:r w:rsidRPr="005B5FB6">
              <w:rPr>
                <w:rFonts w:ascii="Times New Roman" w:hAnsi="Times New Roman" w:cs="Times New Roman"/>
                <w:bCs/>
                <w:sz w:val="24"/>
                <w:szCs w:val="24"/>
              </w:rPr>
              <w:t>поточний рахунок аукціонного офісу</w:t>
            </w:r>
            <w:r w:rsidRPr="005B5FB6">
              <w:rPr>
                <w:rFonts w:ascii="Times New Roman" w:hAnsi="Times New Roman" w:cs="Times New Roman"/>
                <w:sz w:val="24"/>
                <w:szCs w:val="24"/>
              </w:rPr>
              <w:t>.</w:t>
            </w:r>
            <w:r w:rsidRPr="005B5FB6">
              <w:rPr>
                <w:rFonts w:ascii="Times New Roman" w:hAnsi="Times New Roman" w:cs="Times New Roman"/>
                <w:b/>
                <w:sz w:val="24"/>
                <w:szCs w:val="24"/>
              </w:rPr>
              <w:t xml:space="preserve"> </w:t>
            </w:r>
          </w:p>
          <w:p w:rsidR="001D6B1A" w:rsidRPr="005B5FB6" w:rsidRDefault="001D6B1A" w:rsidP="00CA39D6">
            <w:pPr>
              <w:tabs>
                <w:tab w:val="left" w:pos="993"/>
              </w:tabs>
              <w:ind w:right="126" w:firstLine="269"/>
              <w:jc w:val="both"/>
              <w:rPr>
                <w:rFonts w:ascii="Times New Roman" w:hAnsi="Times New Roman" w:cs="Times New Roman"/>
                <w:sz w:val="24"/>
                <w:szCs w:val="24"/>
              </w:rPr>
            </w:pPr>
          </w:p>
        </w:tc>
        <w:tc>
          <w:tcPr>
            <w:tcW w:w="7230" w:type="dxa"/>
          </w:tcPr>
          <w:p w:rsidR="001D6B1A" w:rsidRPr="005B5FB6" w:rsidRDefault="001D6B1A" w:rsidP="00B87E18">
            <w:pPr>
              <w:widowControl w:val="0"/>
              <w:shd w:val="clear" w:color="auto" w:fill="FFFFFF"/>
              <w:tabs>
                <w:tab w:val="left" w:pos="567"/>
              </w:tabs>
              <w:autoSpaceDE w:val="0"/>
              <w:autoSpaceDN w:val="0"/>
              <w:adjustRightInd w:val="0"/>
              <w:spacing w:after="120"/>
              <w:ind w:right="130" w:firstLine="197"/>
              <w:jc w:val="both"/>
              <w:rPr>
                <w:rFonts w:ascii="Times New Roman" w:hAnsi="Times New Roman" w:cs="Times New Roman"/>
                <w:sz w:val="24"/>
                <w:szCs w:val="24"/>
              </w:rPr>
            </w:pPr>
            <w:bookmarkStart w:id="6" w:name="_Hlk162010183"/>
            <w:r w:rsidRPr="005B5FB6">
              <w:rPr>
                <w:rFonts w:ascii="Times New Roman" w:hAnsi="Times New Roman" w:cs="Times New Roman"/>
                <w:sz w:val="24"/>
                <w:szCs w:val="24"/>
              </w:rPr>
              <w:t xml:space="preserve">10.1.4. Оплата за ФПП, набуті за результатами аукціону, та пеня за прострочення оплати вважаються </w:t>
            </w:r>
            <w:r w:rsidRPr="005B5FB6">
              <w:rPr>
                <w:rFonts w:ascii="Times New Roman" w:hAnsi="Times New Roman" w:cs="Times New Roman"/>
                <w:bCs/>
                <w:sz w:val="24"/>
                <w:szCs w:val="24"/>
              </w:rPr>
              <w:t>здійсненими</w:t>
            </w:r>
            <w:r w:rsidRPr="005B5FB6">
              <w:rPr>
                <w:rFonts w:ascii="Times New Roman" w:hAnsi="Times New Roman" w:cs="Times New Roman"/>
                <w:sz w:val="24"/>
                <w:szCs w:val="24"/>
              </w:rPr>
              <w:t xml:space="preserve"> </w:t>
            </w:r>
            <w:r w:rsidRPr="005B5FB6">
              <w:rPr>
                <w:rFonts w:ascii="Times New Roman" w:hAnsi="Times New Roman" w:cs="Times New Roman"/>
                <w:b/>
                <w:sz w:val="24"/>
                <w:szCs w:val="24"/>
              </w:rPr>
              <w:t>після</w:t>
            </w:r>
            <w:r w:rsidRPr="005B5FB6">
              <w:rPr>
                <w:rFonts w:ascii="Times New Roman" w:hAnsi="Times New Roman" w:cs="Times New Roman"/>
                <w:sz w:val="24"/>
                <w:szCs w:val="24"/>
              </w:rPr>
              <w:t xml:space="preserve"> зарахування відповідної суми на </w:t>
            </w:r>
            <w:r w:rsidRPr="005B5FB6">
              <w:rPr>
                <w:rFonts w:ascii="Times New Roman" w:hAnsi="Times New Roman" w:cs="Times New Roman"/>
                <w:b/>
                <w:bCs/>
                <w:sz w:val="24"/>
                <w:szCs w:val="24"/>
              </w:rPr>
              <w:t>рахунок</w:t>
            </w:r>
            <w:r w:rsidRPr="005B5FB6">
              <w:rPr>
                <w:rFonts w:ascii="Times New Roman" w:hAnsi="Times New Roman" w:cs="Times New Roman"/>
                <w:sz w:val="24"/>
                <w:szCs w:val="24"/>
              </w:rPr>
              <w:t xml:space="preserve"> </w:t>
            </w:r>
            <w:proofErr w:type="spellStart"/>
            <w:r w:rsidRPr="005B5FB6">
              <w:rPr>
                <w:rFonts w:ascii="Times New Roman" w:hAnsi="Times New Roman" w:cs="Times New Roman"/>
                <w:b/>
                <w:sz w:val="24"/>
                <w:szCs w:val="24"/>
              </w:rPr>
              <w:t>ескроу</w:t>
            </w:r>
            <w:proofErr w:type="spellEnd"/>
            <w:r w:rsidRPr="005B5FB6">
              <w:rPr>
                <w:rFonts w:ascii="Times New Roman" w:hAnsi="Times New Roman" w:cs="Times New Roman"/>
                <w:b/>
                <w:sz w:val="24"/>
                <w:szCs w:val="24"/>
              </w:rPr>
              <w:t xml:space="preserve"> власника ФПП або</w:t>
            </w:r>
            <w:r w:rsidRPr="005B5FB6">
              <w:rPr>
                <w:rFonts w:ascii="Times New Roman" w:hAnsi="Times New Roman" w:cs="Times New Roman"/>
                <w:sz w:val="24"/>
                <w:szCs w:val="24"/>
              </w:rPr>
              <w:t xml:space="preserve"> на поточний рахунок аукціонного офісу </w:t>
            </w:r>
            <w:r w:rsidRPr="005B5FB6">
              <w:rPr>
                <w:rFonts w:ascii="Times New Roman" w:hAnsi="Times New Roman" w:cs="Times New Roman"/>
                <w:b/>
                <w:sz w:val="24"/>
                <w:szCs w:val="24"/>
              </w:rPr>
              <w:t>банком-гарантом за рахунок банківської гарантії</w:t>
            </w:r>
            <w:r w:rsidRPr="005B5FB6">
              <w:rPr>
                <w:rFonts w:ascii="Times New Roman" w:hAnsi="Times New Roman" w:cs="Times New Roman"/>
                <w:sz w:val="24"/>
                <w:szCs w:val="24"/>
              </w:rPr>
              <w:t>.</w:t>
            </w:r>
            <w:bookmarkEnd w:id="6"/>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10.2. Обчислення сум, що підлягають сплаті</w:t>
            </w:r>
          </w:p>
          <w:p w:rsidR="001D6B1A" w:rsidRPr="005B5FB6" w:rsidRDefault="001D6B1A" w:rsidP="00CA39D6">
            <w:pPr>
              <w:tabs>
                <w:tab w:val="left" w:pos="993"/>
              </w:tabs>
              <w:ind w:right="126" w:firstLine="269"/>
              <w:jc w:val="both"/>
              <w:rPr>
                <w:rFonts w:ascii="Times New Roman" w:hAnsi="Times New Roman" w:cs="Times New Roman"/>
                <w:b/>
                <w:sz w:val="24"/>
                <w:szCs w:val="24"/>
              </w:rPr>
            </w:pPr>
            <w:r w:rsidRPr="005B5FB6">
              <w:rPr>
                <w:rFonts w:ascii="Times New Roman" w:hAnsi="Times New Roman" w:cs="Times New Roman"/>
                <w:b/>
                <w:sz w:val="24"/>
                <w:szCs w:val="24"/>
              </w:rPr>
              <w:t>…</w:t>
            </w:r>
          </w:p>
          <w:p w:rsidR="001D6B1A" w:rsidRPr="005B5FB6" w:rsidRDefault="001D6B1A" w:rsidP="00CA39D6">
            <w:pPr>
              <w:tabs>
                <w:tab w:val="left" w:pos="993"/>
              </w:tabs>
              <w:ind w:right="126" w:firstLine="269"/>
              <w:jc w:val="both"/>
              <w:rPr>
                <w:rFonts w:ascii="Times New Roman" w:hAnsi="Times New Roman" w:cs="Times New Roman"/>
                <w:b/>
                <w:strike/>
                <w:sz w:val="24"/>
                <w:szCs w:val="24"/>
              </w:rPr>
            </w:pPr>
            <w:r w:rsidRPr="005B5FB6">
              <w:rPr>
                <w:rFonts w:ascii="Times New Roman" w:hAnsi="Times New Roman" w:cs="Times New Roman"/>
                <w:b/>
                <w:strike/>
                <w:sz w:val="24"/>
                <w:szCs w:val="24"/>
              </w:rPr>
              <w:t>10.2.5. Якщо перша дата оплати за річний продукт настає після початку періоду використання річного продукту, то перший платіж включає два чергові щомісячні платежі.</w:t>
            </w:r>
          </w:p>
        </w:tc>
        <w:tc>
          <w:tcPr>
            <w:tcW w:w="7230" w:type="dxa"/>
          </w:tcPr>
          <w:p w:rsidR="001D6B1A" w:rsidRPr="005B5FB6" w:rsidRDefault="001D6B1A" w:rsidP="00CA39D6">
            <w:pPr>
              <w:tabs>
                <w:tab w:val="left" w:pos="993"/>
              </w:tabs>
              <w:ind w:right="126" w:firstLine="197"/>
              <w:jc w:val="both"/>
              <w:rPr>
                <w:rFonts w:ascii="Times New Roman" w:hAnsi="Times New Roman" w:cs="Times New Roman"/>
                <w:sz w:val="24"/>
                <w:szCs w:val="24"/>
                <w:bdr w:val="none" w:sz="0" w:space="0" w:color="auto" w:frame="1"/>
              </w:rPr>
            </w:pPr>
          </w:p>
          <w:p w:rsidR="001D6B1A" w:rsidRPr="005B5FB6" w:rsidRDefault="001D6B1A" w:rsidP="00CA39D6">
            <w:pPr>
              <w:tabs>
                <w:tab w:val="left" w:pos="993"/>
              </w:tabs>
              <w:ind w:right="126" w:firstLine="197"/>
              <w:jc w:val="both"/>
              <w:rPr>
                <w:rFonts w:ascii="Times New Roman" w:hAnsi="Times New Roman" w:cs="Times New Roman"/>
                <w:sz w:val="24"/>
                <w:szCs w:val="24"/>
                <w:bdr w:val="none" w:sz="0" w:space="0" w:color="auto" w:frame="1"/>
              </w:rPr>
            </w:pPr>
          </w:p>
          <w:p w:rsidR="001D6B1A" w:rsidRPr="005B5FB6" w:rsidRDefault="001D6B1A" w:rsidP="00CA39D6">
            <w:pPr>
              <w:tabs>
                <w:tab w:val="left" w:pos="993"/>
              </w:tabs>
              <w:ind w:right="126" w:firstLine="197"/>
              <w:jc w:val="both"/>
              <w:rPr>
                <w:rFonts w:ascii="Times New Roman" w:hAnsi="Times New Roman" w:cs="Times New Roman"/>
                <w:sz w:val="24"/>
                <w:szCs w:val="24"/>
                <w:bdr w:val="none" w:sz="0" w:space="0" w:color="auto" w:frame="1"/>
              </w:rPr>
            </w:pPr>
          </w:p>
          <w:p w:rsidR="001D6B1A" w:rsidRPr="005B5FB6" w:rsidRDefault="001D6B1A" w:rsidP="00CA39D6">
            <w:pPr>
              <w:tabs>
                <w:tab w:val="left" w:pos="993"/>
              </w:tabs>
              <w:ind w:right="126" w:firstLine="197"/>
              <w:jc w:val="both"/>
              <w:rPr>
                <w:rFonts w:ascii="Times New Roman" w:hAnsi="Times New Roman" w:cs="Times New Roman"/>
                <w:b/>
                <w:sz w:val="24"/>
                <w:szCs w:val="24"/>
                <w:bdr w:val="none" w:sz="0" w:space="0" w:color="auto" w:frame="1"/>
              </w:rPr>
            </w:pPr>
            <w:r w:rsidRPr="005B5FB6">
              <w:rPr>
                <w:rFonts w:ascii="Times New Roman" w:hAnsi="Times New Roman" w:cs="Times New Roman"/>
                <w:b/>
                <w:sz w:val="24"/>
                <w:szCs w:val="24"/>
                <w:bdr w:val="none" w:sz="0" w:space="0" w:color="auto" w:frame="1"/>
              </w:rPr>
              <w:t>Виключити</w:t>
            </w:r>
          </w:p>
          <w:p w:rsidR="001D6B1A" w:rsidRPr="005B5FB6" w:rsidRDefault="001D6B1A" w:rsidP="00CA39D6">
            <w:pPr>
              <w:tabs>
                <w:tab w:val="left" w:pos="993"/>
              </w:tabs>
              <w:ind w:right="126" w:firstLine="197"/>
              <w:jc w:val="both"/>
              <w:rPr>
                <w:rFonts w:ascii="Times New Roman" w:hAnsi="Times New Roman" w:cs="Times New Roman"/>
                <w:sz w:val="24"/>
                <w:szCs w:val="24"/>
                <w:bdr w:val="none" w:sz="0" w:space="0" w:color="auto" w:frame="1"/>
              </w:rPr>
            </w:pPr>
          </w:p>
        </w:tc>
      </w:tr>
      <w:tr w:rsidR="005B5FB6" w:rsidRPr="005B5FB6" w:rsidTr="001D6B1A">
        <w:tc>
          <w:tcPr>
            <w:tcW w:w="7229" w:type="dxa"/>
            <w:shd w:val="clear" w:color="auto" w:fill="auto"/>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10.4. Умови оплати</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lastRenderedPageBreak/>
              <w:t xml:space="preserve">10.4.1. </w:t>
            </w:r>
            <w:r w:rsidRPr="005B5FB6">
              <w:rPr>
                <w:rFonts w:ascii="Times New Roman" w:hAnsi="Times New Roman" w:cs="Times New Roman"/>
                <w:bCs/>
                <w:sz w:val="24"/>
                <w:szCs w:val="24"/>
              </w:rPr>
              <w:t>Оплата</w:t>
            </w:r>
            <w:r w:rsidRPr="005B5FB6">
              <w:rPr>
                <w:rFonts w:ascii="Times New Roman" w:hAnsi="Times New Roman" w:cs="Times New Roman"/>
                <w:sz w:val="24"/>
                <w:szCs w:val="24"/>
              </w:rPr>
              <w:t xml:space="preserve"> за ФПП, набуті за результатами добових та місячних аукціонів, та чергові щомісячні </w:t>
            </w:r>
            <w:r w:rsidRPr="005B5FB6">
              <w:rPr>
                <w:rFonts w:ascii="Times New Roman" w:hAnsi="Times New Roman" w:cs="Times New Roman"/>
                <w:bCs/>
                <w:sz w:val="24"/>
                <w:szCs w:val="24"/>
              </w:rPr>
              <w:t>платежі</w:t>
            </w:r>
            <w:r w:rsidRPr="005B5FB6">
              <w:rPr>
                <w:rFonts w:ascii="Times New Roman" w:hAnsi="Times New Roman" w:cs="Times New Roman"/>
                <w:sz w:val="24"/>
                <w:szCs w:val="24"/>
              </w:rPr>
              <w:t>, що підлягають сплаті за ФПП, набуті за результатами річних аукціонів, повинні здійснюватися до початку періоду використання продукту</w:t>
            </w:r>
            <w:r w:rsidRPr="005B5FB6">
              <w:rPr>
                <w:rFonts w:ascii="Times New Roman" w:hAnsi="Times New Roman" w:cs="Times New Roman"/>
                <w:strike/>
                <w:sz w:val="24"/>
                <w:szCs w:val="24"/>
              </w:rPr>
              <w:t xml:space="preserve">, </w:t>
            </w:r>
            <w:r w:rsidRPr="005B5FB6">
              <w:rPr>
                <w:rFonts w:ascii="Times New Roman" w:hAnsi="Times New Roman" w:cs="Times New Roman"/>
                <w:b/>
                <w:strike/>
                <w:sz w:val="24"/>
                <w:szCs w:val="24"/>
              </w:rPr>
              <w:t>якщо це можливо з огляду на строки проведення аукціону</w:t>
            </w:r>
            <w:r w:rsidRPr="005B5FB6">
              <w:rPr>
                <w:rFonts w:ascii="Times New Roman" w:hAnsi="Times New Roman" w:cs="Times New Roman"/>
                <w:sz w:val="24"/>
                <w:szCs w:val="24"/>
              </w:rPr>
              <w:t>.</w:t>
            </w:r>
          </w:p>
        </w:tc>
        <w:tc>
          <w:tcPr>
            <w:tcW w:w="7230" w:type="dxa"/>
          </w:tcPr>
          <w:p w:rsidR="001D6B1A" w:rsidRPr="005B5FB6" w:rsidRDefault="001D6B1A" w:rsidP="00CA39D6">
            <w:pPr>
              <w:tabs>
                <w:tab w:val="left" w:pos="993"/>
              </w:tabs>
              <w:ind w:right="126" w:firstLine="197"/>
              <w:jc w:val="both"/>
              <w:rPr>
                <w:rFonts w:ascii="Times New Roman" w:hAnsi="Times New Roman" w:cs="Times New Roman"/>
                <w:sz w:val="24"/>
                <w:szCs w:val="24"/>
              </w:rPr>
            </w:pPr>
            <w:bookmarkStart w:id="7" w:name="_Hlk162010480"/>
            <w:r w:rsidRPr="005B5FB6">
              <w:rPr>
                <w:rFonts w:ascii="Times New Roman" w:hAnsi="Times New Roman" w:cs="Times New Roman"/>
                <w:sz w:val="24"/>
                <w:szCs w:val="24"/>
              </w:rPr>
              <w:lastRenderedPageBreak/>
              <w:t>10.4. Умови оплати</w:t>
            </w:r>
          </w:p>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ind w:right="126" w:firstLine="197"/>
              <w:jc w:val="both"/>
              <w:rPr>
                <w:rFonts w:ascii="Times New Roman" w:hAnsi="Times New Roman" w:cs="Times New Roman"/>
                <w:sz w:val="24"/>
                <w:szCs w:val="24"/>
              </w:rPr>
            </w:pPr>
            <w:r w:rsidRPr="005B5FB6">
              <w:rPr>
                <w:rFonts w:ascii="Times New Roman" w:hAnsi="Times New Roman" w:cs="Times New Roman"/>
                <w:sz w:val="24"/>
                <w:szCs w:val="24"/>
              </w:rPr>
              <w:lastRenderedPageBreak/>
              <w:t xml:space="preserve">10.4.1. </w:t>
            </w:r>
            <w:r w:rsidRPr="005B5FB6">
              <w:rPr>
                <w:rFonts w:ascii="Times New Roman" w:hAnsi="Times New Roman" w:cs="Times New Roman"/>
                <w:b/>
                <w:bCs/>
                <w:sz w:val="24"/>
                <w:szCs w:val="24"/>
              </w:rPr>
              <w:t>Забезпечення в обсязі</w:t>
            </w:r>
            <w:r w:rsidRPr="005B5FB6">
              <w:rPr>
                <w:rFonts w:ascii="Times New Roman" w:hAnsi="Times New Roman" w:cs="Times New Roman"/>
                <w:sz w:val="24"/>
                <w:szCs w:val="24"/>
              </w:rPr>
              <w:t xml:space="preserve"> </w:t>
            </w:r>
            <w:r w:rsidRPr="005B5FB6">
              <w:rPr>
                <w:rFonts w:ascii="Times New Roman" w:hAnsi="Times New Roman" w:cs="Times New Roman"/>
                <w:b/>
                <w:bCs/>
                <w:sz w:val="24"/>
                <w:szCs w:val="24"/>
              </w:rPr>
              <w:t xml:space="preserve">достатньому для оплати </w:t>
            </w:r>
            <w:r w:rsidRPr="005B5FB6">
              <w:rPr>
                <w:rFonts w:ascii="Times New Roman" w:hAnsi="Times New Roman" w:cs="Times New Roman"/>
                <w:bCs/>
                <w:sz w:val="24"/>
                <w:szCs w:val="24"/>
              </w:rPr>
              <w:t xml:space="preserve">ФПП, </w:t>
            </w:r>
            <w:r w:rsidRPr="005B5FB6">
              <w:rPr>
                <w:rFonts w:ascii="Times New Roman" w:hAnsi="Times New Roman" w:cs="Times New Roman"/>
                <w:b/>
                <w:bCs/>
                <w:sz w:val="24"/>
                <w:szCs w:val="24"/>
              </w:rPr>
              <w:t>набутих</w:t>
            </w:r>
            <w:r w:rsidRPr="005B5FB6">
              <w:rPr>
                <w:rFonts w:ascii="Times New Roman" w:hAnsi="Times New Roman" w:cs="Times New Roman"/>
                <w:bCs/>
                <w:sz w:val="24"/>
                <w:szCs w:val="24"/>
              </w:rPr>
              <w:t xml:space="preserve"> за результатами</w:t>
            </w:r>
            <w:r w:rsidRPr="005B5FB6">
              <w:rPr>
                <w:rFonts w:ascii="Times New Roman" w:hAnsi="Times New Roman" w:cs="Times New Roman"/>
                <w:b/>
                <w:bCs/>
                <w:sz w:val="24"/>
                <w:szCs w:val="24"/>
              </w:rPr>
              <w:t xml:space="preserve"> </w:t>
            </w:r>
            <w:r w:rsidRPr="005B5FB6">
              <w:rPr>
                <w:rFonts w:ascii="Times New Roman" w:hAnsi="Times New Roman" w:cs="Times New Roman"/>
                <w:sz w:val="24"/>
                <w:szCs w:val="24"/>
              </w:rPr>
              <w:t xml:space="preserve">добових та місячних аукціонів, та </w:t>
            </w:r>
            <w:r w:rsidRPr="005B5FB6">
              <w:rPr>
                <w:rFonts w:ascii="Times New Roman" w:hAnsi="Times New Roman" w:cs="Times New Roman"/>
                <w:b/>
                <w:sz w:val="24"/>
                <w:szCs w:val="24"/>
              </w:rPr>
              <w:t xml:space="preserve">щомісячне </w:t>
            </w:r>
            <w:r w:rsidRPr="005B5FB6">
              <w:rPr>
                <w:rFonts w:ascii="Times New Roman" w:hAnsi="Times New Roman" w:cs="Times New Roman"/>
                <w:b/>
                <w:bCs/>
                <w:sz w:val="24"/>
                <w:szCs w:val="24"/>
              </w:rPr>
              <w:t>забезпечення</w:t>
            </w:r>
            <w:r w:rsidRPr="005B5FB6">
              <w:rPr>
                <w:rFonts w:ascii="Times New Roman" w:hAnsi="Times New Roman" w:cs="Times New Roman"/>
                <w:sz w:val="24"/>
                <w:szCs w:val="24"/>
              </w:rPr>
              <w:t xml:space="preserve"> за ФПП, набуті за результатами річних аукціонів, повинні здійснюватися до початку періоду використання продукту.</w:t>
            </w:r>
            <w:bookmarkEnd w:id="7"/>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lastRenderedPageBreak/>
              <w:t xml:space="preserve">10.4.2. </w:t>
            </w:r>
            <w:r w:rsidRPr="005B5FB6">
              <w:rPr>
                <w:rFonts w:ascii="Times New Roman" w:hAnsi="Times New Roman" w:cs="Times New Roman"/>
                <w:bCs/>
                <w:sz w:val="24"/>
                <w:szCs w:val="24"/>
              </w:rPr>
              <w:t>Власник ФПП здійснює</w:t>
            </w:r>
            <w:r w:rsidRPr="005B5FB6">
              <w:rPr>
                <w:rFonts w:ascii="Times New Roman" w:hAnsi="Times New Roman" w:cs="Times New Roman"/>
                <w:sz w:val="24"/>
                <w:szCs w:val="24"/>
              </w:rPr>
              <w:t xml:space="preserve"> платежі шляхом:</w:t>
            </w:r>
          </w:p>
          <w:p w:rsidR="001D6B1A" w:rsidRPr="005B5FB6" w:rsidRDefault="001D6B1A" w:rsidP="00CA39D6">
            <w:pPr>
              <w:tabs>
                <w:tab w:val="left" w:pos="993"/>
              </w:tabs>
              <w:ind w:right="126" w:firstLine="269"/>
              <w:jc w:val="both"/>
              <w:rPr>
                <w:rFonts w:ascii="Times New Roman" w:hAnsi="Times New Roman" w:cs="Times New Roman"/>
                <w:b/>
                <w:strike/>
                <w:sz w:val="24"/>
                <w:szCs w:val="24"/>
              </w:rPr>
            </w:pPr>
            <w:r w:rsidRPr="005B5FB6">
              <w:rPr>
                <w:rFonts w:ascii="Times New Roman" w:hAnsi="Times New Roman" w:cs="Times New Roman"/>
                <w:sz w:val="24"/>
                <w:szCs w:val="24"/>
              </w:rPr>
              <w:t xml:space="preserve">1) договірного списання аукціонним офісом відповідної суми з рахунку </w:t>
            </w:r>
            <w:proofErr w:type="spellStart"/>
            <w:r w:rsidRPr="005B5FB6">
              <w:rPr>
                <w:rFonts w:ascii="Times New Roman" w:hAnsi="Times New Roman" w:cs="Times New Roman"/>
                <w:sz w:val="24"/>
                <w:szCs w:val="24"/>
              </w:rPr>
              <w:t>ескроу</w:t>
            </w:r>
            <w:proofErr w:type="spellEnd"/>
            <w:r w:rsidRPr="005B5FB6">
              <w:rPr>
                <w:rFonts w:ascii="Times New Roman" w:hAnsi="Times New Roman" w:cs="Times New Roman"/>
                <w:sz w:val="24"/>
                <w:szCs w:val="24"/>
              </w:rPr>
              <w:t xml:space="preserve"> </w:t>
            </w:r>
            <w:r w:rsidRPr="005B5FB6">
              <w:rPr>
                <w:rFonts w:ascii="Times New Roman" w:hAnsi="Times New Roman" w:cs="Times New Roman"/>
                <w:bCs/>
                <w:sz w:val="24"/>
                <w:szCs w:val="24"/>
              </w:rPr>
              <w:t>власника ФПП</w:t>
            </w:r>
            <w:r w:rsidRPr="005B5FB6">
              <w:rPr>
                <w:rFonts w:ascii="Times New Roman" w:hAnsi="Times New Roman" w:cs="Times New Roman"/>
                <w:sz w:val="24"/>
                <w:szCs w:val="24"/>
              </w:rPr>
              <w:t xml:space="preserve"> на поточний рахунок аукціонного офісу</w:t>
            </w:r>
            <w:r w:rsidRPr="005B5FB6">
              <w:rPr>
                <w:rFonts w:ascii="Times New Roman" w:hAnsi="Times New Roman" w:cs="Times New Roman"/>
                <w:b/>
                <w:sz w:val="24"/>
                <w:szCs w:val="24"/>
              </w:rPr>
              <w:t xml:space="preserve">. </w:t>
            </w:r>
            <w:r w:rsidRPr="005B5FB6">
              <w:rPr>
                <w:rFonts w:ascii="Times New Roman" w:hAnsi="Times New Roman" w:cs="Times New Roman"/>
                <w:b/>
                <w:strike/>
                <w:sz w:val="24"/>
                <w:szCs w:val="24"/>
              </w:rPr>
              <w:t xml:space="preserve">Разом з цим аукціонний офіс через аукціонну платформу надсилає повідомлення про списання відповідної суми, а також витяг про кредитний ліміт та оплату (договірне списання). </w:t>
            </w:r>
          </w:p>
          <w:p w:rsidR="001D6B1A" w:rsidRPr="005B5FB6" w:rsidRDefault="001D6B1A" w:rsidP="00CA39D6">
            <w:pPr>
              <w:tabs>
                <w:tab w:val="left" w:pos="993"/>
              </w:tabs>
              <w:ind w:right="126" w:firstLine="269"/>
              <w:jc w:val="both"/>
              <w:rPr>
                <w:rFonts w:ascii="Times New Roman" w:hAnsi="Times New Roman" w:cs="Times New Roman"/>
                <w:b/>
                <w:strike/>
                <w:sz w:val="24"/>
                <w:szCs w:val="24"/>
              </w:rPr>
            </w:pPr>
            <w:r w:rsidRPr="005B5FB6">
              <w:rPr>
                <w:rFonts w:ascii="Times New Roman" w:hAnsi="Times New Roman" w:cs="Times New Roman"/>
                <w:b/>
                <w:strike/>
                <w:sz w:val="24"/>
                <w:szCs w:val="24"/>
              </w:rPr>
              <w:t xml:space="preserve">У випадку недостатності грошового забезпечення та наявності банківської гарантії власник ФПП протягом 3 робочих днів повинен поповнити своє грошове забезпечення для подальшого договірного списання аукціонним офісом відповідної суми платежу. Аукціонний офіс надсилає власнику ФПП повідомлення про необхідність поповнення грошового забезпечення; </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shd w:val="clear" w:color="auto" w:fill="FFFFFF"/>
              </w:rPr>
              <w:t xml:space="preserve">2) оплати за рахунок банківської гарантії, що застосовується тільки за умови недостатності забезпечення грошових котів на рахунку </w:t>
            </w:r>
            <w:proofErr w:type="spellStart"/>
            <w:r w:rsidRPr="005B5FB6">
              <w:rPr>
                <w:rFonts w:ascii="Times New Roman" w:hAnsi="Times New Roman" w:cs="Times New Roman"/>
                <w:sz w:val="24"/>
                <w:szCs w:val="24"/>
                <w:shd w:val="clear" w:color="auto" w:fill="FFFFFF"/>
              </w:rPr>
              <w:t>ескроу</w:t>
            </w:r>
            <w:proofErr w:type="spellEnd"/>
            <w:r w:rsidRPr="005B5FB6">
              <w:rPr>
                <w:rFonts w:ascii="Times New Roman" w:hAnsi="Times New Roman" w:cs="Times New Roman"/>
                <w:sz w:val="24"/>
                <w:szCs w:val="24"/>
                <w:shd w:val="clear" w:color="auto" w:fill="FFFFFF"/>
              </w:rPr>
              <w:t xml:space="preserve"> </w:t>
            </w:r>
            <w:r w:rsidRPr="005B5FB6">
              <w:rPr>
                <w:rFonts w:ascii="Times New Roman" w:hAnsi="Times New Roman" w:cs="Times New Roman"/>
                <w:bCs/>
                <w:sz w:val="24"/>
                <w:szCs w:val="24"/>
                <w:shd w:val="clear" w:color="auto" w:fill="FFFFFF"/>
              </w:rPr>
              <w:t>власника ФПП</w:t>
            </w:r>
            <w:r w:rsidRPr="005B5FB6">
              <w:rPr>
                <w:rFonts w:ascii="Times New Roman" w:hAnsi="Times New Roman" w:cs="Times New Roman"/>
                <w:sz w:val="24"/>
                <w:szCs w:val="24"/>
                <w:shd w:val="clear" w:color="auto" w:fill="FFFFFF"/>
              </w:rPr>
              <w:t>.</w:t>
            </w:r>
          </w:p>
        </w:tc>
        <w:tc>
          <w:tcPr>
            <w:tcW w:w="7230" w:type="dxa"/>
          </w:tcPr>
          <w:p w:rsidR="001D6B1A" w:rsidRPr="005B5FB6" w:rsidRDefault="001D6B1A" w:rsidP="00CA39D6">
            <w:pPr>
              <w:ind w:right="126" w:firstLine="197"/>
              <w:jc w:val="both"/>
              <w:rPr>
                <w:rFonts w:ascii="Times New Roman" w:hAnsi="Times New Roman" w:cs="Times New Roman"/>
                <w:bCs/>
                <w:sz w:val="24"/>
                <w:szCs w:val="24"/>
              </w:rPr>
            </w:pPr>
            <w:bookmarkStart w:id="8" w:name="_Hlk162010512"/>
            <w:r w:rsidRPr="005B5FB6">
              <w:rPr>
                <w:rFonts w:ascii="Times New Roman" w:hAnsi="Times New Roman" w:cs="Times New Roman"/>
                <w:bCs/>
                <w:sz w:val="24"/>
                <w:szCs w:val="24"/>
              </w:rPr>
              <w:t xml:space="preserve">10.4.2. </w:t>
            </w:r>
            <w:r w:rsidRPr="005B5FB6">
              <w:rPr>
                <w:rFonts w:ascii="Times New Roman" w:hAnsi="Times New Roman" w:cs="Times New Roman"/>
                <w:b/>
                <w:bCs/>
                <w:sz w:val="24"/>
                <w:szCs w:val="24"/>
              </w:rPr>
              <w:t xml:space="preserve">Аукціонний офіс отримує </w:t>
            </w:r>
            <w:r w:rsidRPr="005B5FB6">
              <w:rPr>
                <w:rFonts w:ascii="Times New Roman" w:hAnsi="Times New Roman" w:cs="Times New Roman"/>
                <w:bCs/>
                <w:sz w:val="24"/>
                <w:szCs w:val="24"/>
              </w:rPr>
              <w:t>платежі шляхом:</w:t>
            </w:r>
          </w:p>
          <w:bookmarkEnd w:id="8"/>
          <w:p w:rsidR="001D6B1A" w:rsidRPr="005B5FB6" w:rsidRDefault="001D6B1A" w:rsidP="00CA39D6">
            <w:pPr>
              <w:ind w:right="126" w:firstLine="197"/>
              <w:jc w:val="both"/>
              <w:rPr>
                <w:rFonts w:ascii="Times New Roman" w:hAnsi="Times New Roman" w:cs="Times New Roman"/>
                <w:sz w:val="24"/>
                <w:szCs w:val="24"/>
                <w:shd w:val="clear" w:color="auto" w:fill="FFFFFF"/>
              </w:rPr>
            </w:pPr>
            <w:r w:rsidRPr="005B5FB6">
              <w:rPr>
                <w:rFonts w:ascii="Times New Roman" w:hAnsi="Times New Roman" w:cs="Times New Roman"/>
                <w:bCs/>
                <w:sz w:val="24"/>
                <w:szCs w:val="24"/>
              </w:rPr>
              <w:t xml:space="preserve">1) договірного списання аукціонним офісом відповідної суми з рахунку </w:t>
            </w:r>
            <w:proofErr w:type="spellStart"/>
            <w:r w:rsidRPr="005B5FB6">
              <w:rPr>
                <w:rFonts w:ascii="Times New Roman" w:hAnsi="Times New Roman" w:cs="Times New Roman"/>
                <w:bCs/>
                <w:sz w:val="24"/>
                <w:szCs w:val="24"/>
              </w:rPr>
              <w:t>ескроу</w:t>
            </w:r>
            <w:proofErr w:type="spellEnd"/>
            <w:r w:rsidRPr="005B5FB6">
              <w:rPr>
                <w:rFonts w:ascii="Times New Roman" w:hAnsi="Times New Roman" w:cs="Times New Roman"/>
                <w:bCs/>
                <w:sz w:val="24"/>
                <w:szCs w:val="24"/>
              </w:rPr>
              <w:t xml:space="preserve"> </w:t>
            </w:r>
            <w:r w:rsidRPr="005B5FB6">
              <w:rPr>
                <w:rFonts w:ascii="Times New Roman" w:hAnsi="Times New Roman" w:cs="Times New Roman"/>
                <w:sz w:val="24"/>
                <w:szCs w:val="24"/>
              </w:rPr>
              <w:t>власника ФПП</w:t>
            </w:r>
            <w:r w:rsidRPr="005B5FB6">
              <w:rPr>
                <w:rFonts w:ascii="Times New Roman" w:hAnsi="Times New Roman" w:cs="Times New Roman"/>
                <w:bCs/>
                <w:sz w:val="24"/>
                <w:szCs w:val="24"/>
              </w:rPr>
              <w:t xml:space="preserve"> на поточний рахунок аукціонного офісу</w:t>
            </w:r>
            <w:r w:rsidRPr="005B5FB6">
              <w:rPr>
                <w:rFonts w:ascii="Times New Roman" w:hAnsi="Times New Roman" w:cs="Times New Roman"/>
                <w:b/>
                <w:bCs/>
                <w:sz w:val="24"/>
                <w:szCs w:val="24"/>
              </w:rPr>
              <w:t>.</w:t>
            </w:r>
          </w:p>
          <w:p w:rsidR="001D6B1A" w:rsidRPr="005B5FB6" w:rsidRDefault="001D6B1A" w:rsidP="00CA39D6">
            <w:pPr>
              <w:ind w:right="126" w:firstLine="197"/>
              <w:jc w:val="both"/>
              <w:rPr>
                <w:rFonts w:ascii="Times New Roman" w:hAnsi="Times New Roman" w:cs="Times New Roman"/>
                <w:sz w:val="24"/>
                <w:szCs w:val="24"/>
                <w:shd w:val="clear" w:color="auto" w:fill="FFFFFF"/>
              </w:rPr>
            </w:pPr>
            <w:r w:rsidRPr="005B5FB6">
              <w:rPr>
                <w:rFonts w:ascii="Times New Roman" w:hAnsi="Times New Roman" w:cs="Times New Roman"/>
                <w:sz w:val="24"/>
                <w:szCs w:val="24"/>
                <w:shd w:val="clear" w:color="auto" w:fill="FFFFFF"/>
              </w:rPr>
              <w:t xml:space="preserve">2) оплати за рахунок банківської гарантії, що застосовується тільки за умови недостатності забезпечення грошових коштів на рахунку </w:t>
            </w:r>
            <w:proofErr w:type="spellStart"/>
            <w:r w:rsidRPr="005B5FB6">
              <w:rPr>
                <w:rFonts w:ascii="Times New Roman" w:hAnsi="Times New Roman" w:cs="Times New Roman"/>
                <w:sz w:val="24"/>
                <w:szCs w:val="24"/>
                <w:shd w:val="clear" w:color="auto" w:fill="FFFFFF"/>
              </w:rPr>
              <w:t>ескроу</w:t>
            </w:r>
            <w:proofErr w:type="spellEnd"/>
            <w:r w:rsidRPr="005B5FB6">
              <w:rPr>
                <w:rFonts w:ascii="Times New Roman" w:hAnsi="Times New Roman" w:cs="Times New Roman"/>
                <w:sz w:val="24"/>
                <w:szCs w:val="24"/>
                <w:shd w:val="clear" w:color="auto" w:fill="FFFFFF"/>
              </w:rPr>
              <w:t xml:space="preserve"> </w:t>
            </w:r>
            <w:r w:rsidRPr="005B5FB6">
              <w:rPr>
                <w:rFonts w:ascii="Times New Roman" w:hAnsi="Times New Roman" w:cs="Times New Roman"/>
                <w:sz w:val="24"/>
                <w:szCs w:val="24"/>
              </w:rPr>
              <w:t>власника ФПП</w:t>
            </w:r>
            <w:r w:rsidRPr="005B5FB6">
              <w:rPr>
                <w:rFonts w:ascii="Times New Roman" w:hAnsi="Times New Roman" w:cs="Times New Roman"/>
                <w:sz w:val="24"/>
                <w:szCs w:val="24"/>
                <w:shd w:val="clear" w:color="auto" w:fill="FFFFFF"/>
              </w:rPr>
              <w:t>.</w:t>
            </w:r>
          </w:p>
          <w:p w:rsidR="001D6B1A" w:rsidRPr="005B5FB6" w:rsidRDefault="001D6B1A" w:rsidP="00CA39D6">
            <w:pPr>
              <w:ind w:right="126" w:firstLine="197"/>
              <w:jc w:val="both"/>
              <w:rPr>
                <w:rFonts w:ascii="Times New Roman" w:hAnsi="Times New Roman" w:cs="Times New Roman"/>
                <w:bCs/>
                <w:sz w:val="24"/>
                <w:szCs w:val="24"/>
              </w:rPr>
            </w:pPr>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bCs/>
                <w:sz w:val="24"/>
                <w:szCs w:val="24"/>
              </w:rPr>
              <w:t>10.4.3.</w:t>
            </w:r>
            <w:r w:rsidRPr="005B5FB6">
              <w:rPr>
                <w:rFonts w:ascii="Times New Roman" w:hAnsi="Times New Roman" w:cs="Times New Roman"/>
                <w:sz w:val="24"/>
                <w:szCs w:val="24"/>
              </w:rPr>
              <w:t xml:space="preserve"> Платежі здійснюються: </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 xml:space="preserve">1) у розмірі чергових щомісячних платежів, визначених для річного продукту; </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 xml:space="preserve">2) у розмірі, визначеному для добових та місячних продуктів. </w:t>
            </w: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b/>
                <w:sz w:val="24"/>
                <w:szCs w:val="24"/>
              </w:rPr>
            </w:pPr>
          </w:p>
        </w:tc>
        <w:tc>
          <w:tcPr>
            <w:tcW w:w="7230" w:type="dxa"/>
          </w:tcPr>
          <w:p w:rsidR="001D6B1A" w:rsidRPr="005B5FB6" w:rsidRDefault="001D6B1A" w:rsidP="00CA39D6">
            <w:pPr>
              <w:ind w:right="126" w:firstLine="197"/>
              <w:jc w:val="both"/>
              <w:rPr>
                <w:rFonts w:ascii="Times New Roman" w:hAnsi="Times New Roman" w:cs="Times New Roman"/>
                <w:b/>
                <w:sz w:val="24"/>
                <w:szCs w:val="24"/>
              </w:rPr>
            </w:pPr>
            <w:bookmarkStart w:id="9" w:name="_Hlk162010534"/>
            <w:r w:rsidRPr="005B5FB6">
              <w:rPr>
                <w:rFonts w:ascii="Times New Roman" w:hAnsi="Times New Roman" w:cs="Times New Roman"/>
                <w:sz w:val="24"/>
                <w:szCs w:val="24"/>
              </w:rPr>
              <w:t>10.4.3.</w:t>
            </w:r>
            <w:r w:rsidRPr="005B5FB6">
              <w:rPr>
                <w:rFonts w:ascii="Times New Roman" w:hAnsi="Times New Roman" w:cs="Times New Roman"/>
                <w:b/>
                <w:sz w:val="24"/>
                <w:szCs w:val="24"/>
              </w:rPr>
              <w:t xml:space="preserve"> Обсяг забезпечення для розподілених добових та місячних продуктів визначається за результатами відповідних аукціонів.</w:t>
            </w:r>
          </w:p>
          <w:p w:rsidR="001D6B1A" w:rsidRPr="005B5FB6" w:rsidRDefault="001D6B1A" w:rsidP="00CA39D6">
            <w:pPr>
              <w:tabs>
                <w:tab w:val="left" w:pos="993"/>
              </w:tabs>
              <w:ind w:right="126" w:firstLine="197"/>
              <w:jc w:val="both"/>
              <w:rPr>
                <w:rFonts w:ascii="Times New Roman" w:hAnsi="Times New Roman" w:cs="Times New Roman"/>
                <w:b/>
                <w:sz w:val="24"/>
                <w:szCs w:val="24"/>
              </w:rPr>
            </w:pPr>
            <w:r w:rsidRPr="005B5FB6">
              <w:rPr>
                <w:rFonts w:ascii="Times New Roman" w:hAnsi="Times New Roman" w:cs="Times New Roman"/>
                <w:b/>
                <w:sz w:val="24"/>
                <w:szCs w:val="24"/>
              </w:rPr>
              <w:t>Обсяг щомісячного забезпечення для річного продукту визначається як 1/12 величини забезпечення, визначеного за результатами річного аукціону.</w:t>
            </w:r>
          </w:p>
          <w:bookmarkEnd w:id="9"/>
          <w:p w:rsidR="001D6B1A" w:rsidRPr="005B5FB6" w:rsidRDefault="001D6B1A" w:rsidP="00CA39D6">
            <w:pPr>
              <w:ind w:right="126" w:firstLine="197"/>
              <w:jc w:val="both"/>
              <w:rPr>
                <w:rFonts w:ascii="Times New Roman" w:hAnsi="Times New Roman" w:cs="Times New Roman"/>
                <w:bCs/>
                <w:sz w:val="24"/>
                <w:szCs w:val="24"/>
              </w:rPr>
            </w:pPr>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bCs/>
                <w:sz w:val="24"/>
                <w:szCs w:val="24"/>
              </w:rPr>
            </w:pPr>
            <w:r w:rsidRPr="005B5FB6">
              <w:rPr>
                <w:rFonts w:ascii="Times New Roman" w:hAnsi="Times New Roman" w:cs="Times New Roman"/>
                <w:bCs/>
                <w:sz w:val="24"/>
                <w:szCs w:val="24"/>
              </w:rPr>
              <w:t>10.4.4. Договірне списання чергових щомісячних платежів, визначених для річного продукту, здійснюється аукціонним офісом у четвертий робочий день місяця, що передує місяцю надання доступу до пропускної спроможності. Власник ФПП повинен забезпечити достатній залишок грошового забезпечення на кінець третього робочого дня місяця, що передує місяцю надання доступу до пропускної спроможності.</w:t>
            </w:r>
          </w:p>
        </w:tc>
        <w:tc>
          <w:tcPr>
            <w:tcW w:w="7230" w:type="dxa"/>
          </w:tcPr>
          <w:p w:rsidR="001D6B1A" w:rsidRPr="005B5FB6" w:rsidRDefault="001D6B1A" w:rsidP="00CA39D6">
            <w:pPr>
              <w:tabs>
                <w:tab w:val="left" w:pos="993"/>
              </w:tabs>
              <w:ind w:right="126" w:firstLine="197"/>
              <w:jc w:val="both"/>
              <w:rPr>
                <w:rFonts w:ascii="Times New Roman" w:hAnsi="Times New Roman" w:cs="Times New Roman"/>
                <w:b/>
                <w:bCs/>
                <w:sz w:val="24"/>
                <w:szCs w:val="24"/>
              </w:rPr>
            </w:pPr>
            <w:bookmarkStart w:id="10" w:name="_Hlk162010551"/>
            <w:r w:rsidRPr="005B5FB6">
              <w:rPr>
                <w:rFonts w:ascii="Times New Roman" w:hAnsi="Times New Roman" w:cs="Times New Roman"/>
                <w:b/>
                <w:bCs/>
                <w:sz w:val="24"/>
                <w:szCs w:val="24"/>
              </w:rPr>
              <w:t>10.4.4.</w:t>
            </w:r>
            <w:r w:rsidRPr="005B5FB6">
              <w:rPr>
                <w:rFonts w:ascii="Times New Roman" w:hAnsi="Times New Roman" w:cs="Times New Roman"/>
                <w:b/>
                <w:bCs/>
                <w:sz w:val="24"/>
                <w:szCs w:val="24"/>
              </w:rPr>
              <w:tab/>
            </w:r>
            <w:r w:rsidRPr="005B5FB6">
              <w:rPr>
                <w:rFonts w:ascii="Times New Roman" w:hAnsi="Times New Roman" w:cs="Times New Roman"/>
                <w:b/>
                <w:sz w:val="24"/>
                <w:szCs w:val="24"/>
              </w:rPr>
              <w:t>Власник ФПП, отриманих на річному аукціоні</w:t>
            </w:r>
            <w:r w:rsidRPr="005B5FB6">
              <w:rPr>
                <w:rFonts w:ascii="Times New Roman" w:hAnsi="Times New Roman" w:cs="Times New Roman"/>
                <w:b/>
                <w:bCs/>
                <w:sz w:val="24"/>
                <w:szCs w:val="24"/>
              </w:rPr>
              <w:t>, повинен забезпечити на кінець п’ятого календарного дня місяця, що передує місяцю використання продукту, забезпечення</w:t>
            </w:r>
            <w:r w:rsidRPr="005B5FB6">
              <w:rPr>
                <w:rFonts w:ascii="Times New Roman" w:hAnsi="Times New Roman" w:cs="Times New Roman"/>
                <w:b/>
                <w:sz w:val="24"/>
                <w:szCs w:val="24"/>
              </w:rPr>
              <w:t xml:space="preserve"> в </w:t>
            </w:r>
            <w:r w:rsidRPr="005B5FB6">
              <w:rPr>
                <w:rFonts w:ascii="Times New Roman" w:hAnsi="Times New Roman" w:cs="Times New Roman"/>
                <w:b/>
                <w:bCs/>
                <w:sz w:val="24"/>
                <w:szCs w:val="24"/>
              </w:rPr>
              <w:t>обсязі щомісячного забезпечення для річного продукту.</w:t>
            </w:r>
          </w:p>
          <w:p w:rsidR="001D6B1A" w:rsidRPr="005B5FB6" w:rsidRDefault="001D6B1A" w:rsidP="00CA39D6">
            <w:pPr>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 xml:space="preserve"> Шостого дня місяця, що передує місяцю використання продукту, аукціонний офіс перевіряє достатність грошових коштів на рахунку </w:t>
            </w:r>
            <w:proofErr w:type="spellStart"/>
            <w:r w:rsidRPr="005B5FB6">
              <w:rPr>
                <w:rFonts w:ascii="Times New Roman" w:hAnsi="Times New Roman" w:cs="Times New Roman"/>
                <w:b/>
                <w:bCs/>
                <w:sz w:val="24"/>
                <w:szCs w:val="24"/>
              </w:rPr>
              <w:t>ескроу</w:t>
            </w:r>
            <w:proofErr w:type="spellEnd"/>
            <w:r w:rsidRPr="005B5FB6">
              <w:rPr>
                <w:rFonts w:ascii="Times New Roman" w:hAnsi="Times New Roman" w:cs="Times New Roman"/>
                <w:b/>
                <w:bCs/>
                <w:sz w:val="24"/>
                <w:szCs w:val="24"/>
              </w:rPr>
              <w:t xml:space="preserve"> та/або наявність банківської гарантії </w:t>
            </w:r>
            <w:r w:rsidRPr="005B5FB6">
              <w:rPr>
                <w:rFonts w:ascii="Times New Roman" w:hAnsi="Times New Roman" w:cs="Times New Roman"/>
                <w:b/>
                <w:bCs/>
                <w:sz w:val="24"/>
                <w:szCs w:val="24"/>
              </w:rPr>
              <w:lastRenderedPageBreak/>
              <w:t>та зменшує кредитний ліміт на величину щомісячного забезпечення для річного продукту.</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Договірне списання чергових щомісячних платежів, визначених для річного, місячного, добового продукту, здійснюється аукціонним офісом на п’ятий календарний день місяця, наступного за розрахунковим з урахуванням відшкодування за зменшення.</w:t>
            </w:r>
            <w:bookmarkEnd w:id="10"/>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lastRenderedPageBreak/>
              <w:t xml:space="preserve">10.4.5. У разі необхідності виплати власнику ФПП відшкодування за зменшення ФПП або за повернення ФПП, набутих на річному аукціоні, а також оплати за неноміновані довгострокові ФПП аукціонний офіс здійснює платежі шляхом договірного зарахування відповідної суми (включаючи податки) на рахунок </w:t>
            </w:r>
            <w:proofErr w:type="spellStart"/>
            <w:r w:rsidRPr="005B5FB6">
              <w:rPr>
                <w:rFonts w:ascii="Times New Roman" w:hAnsi="Times New Roman" w:cs="Times New Roman"/>
                <w:sz w:val="24"/>
                <w:szCs w:val="24"/>
              </w:rPr>
              <w:t>ескроу</w:t>
            </w:r>
            <w:proofErr w:type="spellEnd"/>
            <w:r w:rsidRPr="005B5FB6">
              <w:rPr>
                <w:rFonts w:ascii="Times New Roman" w:hAnsi="Times New Roman" w:cs="Times New Roman"/>
                <w:sz w:val="24"/>
                <w:szCs w:val="24"/>
              </w:rPr>
              <w:t xml:space="preserve"> власника ФПП. Такі виплати здійснюються протягом 7 робочих днів після оприлюднення в особистому кабінеті детального розрахунку суми виплат у місяці, наступному за розрахунковим. Водночас аукціонний офіс через аукціонну платформу надсилає повідомлення про зарахування відповідної суми, а також витяг про кредитний ліміт та оплату (договірне зарахування). </w:t>
            </w: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tc>
        <w:tc>
          <w:tcPr>
            <w:tcW w:w="7230" w:type="dxa"/>
          </w:tcPr>
          <w:p w:rsidR="001D6B1A" w:rsidRPr="005B5FB6" w:rsidRDefault="001D6B1A" w:rsidP="00CA39D6">
            <w:pPr>
              <w:ind w:right="126" w:firstLine="197"/>
              <w:jc w:val="both"/>
              <w:rPr>
                <w:rFonts w:ascii="Times New Roman" w:hAnsi="Times New Roman" w:cs="Times New Roman"/>
                <w:b/>
                <w:sz w:val="24"/>
                <w:szCs w:val="24"/>
              </w:rPr>
            </w:pPr>
            <w:bookmarkStart w:id="11" w:name="_Hlk162010582"/>
            <w:r w:rsidRPr="005B5FB6">
              <w:rPr>
                <w:rFonts w:ascii="Times New Roman" w:hAnsi="Times New Roman" w:cs="Times New Roman"/>
                <w:sz w:val="24"/>
                <w:szCs w:val="24"/>
              </w:rPr>
              <w:t>10.4.5</w:t>
            </w:r>
            <w:r w:rsidRPr="005B5FB6">
              <w:rPr>
                <w:rFonts w:ascii="Times New Roman" w:hAnsi="Times New Roman" w:cs="Times New Roman"/>
                <w:b/>
                <w:sz w:val="24"/>
                <w:szCs w:val="24"/>
              </w:rPr>
              <w:t>.  У разі необхідності здійснення  відшкодування за зменшення, суми платежів такого власника ФПП за добові, місячні та річні продукти, використані у розрахунковому місяці, коригуються у місяці, наступному за розрахунковим, на величину відшкодування за зменшення.</w:t>
            </w:r>
          </w:p>
          <w:p w:rsidR="001D6B1A" w:rsidRPr="005B5FB6" w:rsidRDefault="001D6B1A" w:rsidP="00B87E18">
            <w:pPr>
              <w:pStyle w:val="rvps2"/>
              <w:spacing w:before="0" w:beforeAutospacing="0" w:after="150" w:afterAutospacing="0"/>
              <w:ind w:right="126" w:firstLine="197"/>
              <w:jc w:val="both"/>
            </w:pPr>
            <w:r w:rsidRPr="005B5FB6">
              <w:rPr>
                <w:b/>
              </w:rPr>
              <w:t xml:space="preserve">    У разі необхідності виплати власнику ФПП коштів за повернені річні ФПП та/або за неноміновані довгострокові ФПП, аукціонний офіс здійснює платежі шляхом договірного зарахування відповідної величини коштів за повернення річних ФПП та/або за неноміновані довгострокові ФПП (включаючи податки) на рахунок </w:t>
            </w:r>
            <w:proofErr w:type="spellStart"/>
            <w:r w:rsidRPr="005B5FB6">
              <w:rPr>
                <w:b/>
              </w:rPr>
              <w:t>ескроу</w:t>
            </w:r>
            <w:proofErr w:type="spellEnd"/>
            <w:r w:rsidRPr="005B5FB6">
              <w:rPr>
                <w:b/>
              </w:rPr>
              <w:t xml:space="preserve"> такого власника ФПП, у місяці, наступному за розрахунковим, протягом 7 робочих днів після оприлюднення в особистому кабінеті детального розрахунку та на підставі оформлених актів за повернуті ФПП та </w:t>
            </w:r>
            <w:proofErr w:type="spellStart"/>
            <w:r w:rsidRPr="005B5FB6">
              <w:rPr>
                <w:b/>
              </w:rPr>
              <w:t>неномінацію</w:t>
            </w:r>
            <w:proofErr w:type="spellEnd"/>
            <w:r w:rsidRPr="005B5FB6">
              <w:rPr>
                <w:b/>
              </w:rPr>
              <w:t xml:space="preserve"> ФПП.</w:t>
            </w:r>
            <w:bookmarkEnd w:id="11"/>
          </w:p>
        </w:tc>
      </w:tr>
      <w:tr w:rsidR="005B5FB6" w:rsidRPr="005B5FB6" w:rsidTr="00B87E18">
        <w:trPr>
          <w:trHeight w:val="1545"/>
        </w:trPr>
        <w:tc>
          <w:tcPr>
            <w:tcW w:w="7229" w:type="dxa"/>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10.6. Прострочення оплати та інциденти з оплатою</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 xml:space="preserve">10.6.1. Якщо у власника ФПП у строк, визначений відповідно до пункту 10.4.2 глави 10.4 цього розділу, недостатньо коштів на рахунку </w:t>
            </w:r>
            <w:proofErr w:type="spellStart"/>
            <w:r w:rsidRPr="005B5FB6">
              <w:rPr>
                <w:rFonts w:ascii="Times New Roman" w:hAnsi="Times New Roman" w:cs="Times New Roman"/>
                <w:sz w:val="24"/>
                <w:szCs w:val="24"/>
              </w:rPr>
              <w:t>ескроу</w:t>
            </w:r>
            <w:proofErr w:type="spellEnd"/>
            <w:r w:rsidRPr="005B5FB6">
              <w:rPr>
                <w:rFonts w:ascii="Times New Roman" w:hAnsi="Times New Roman" w:cs="Times New Roman"/>
                <w:sz w:val="24"/>
                <w:szCs w:val="24"/>
              </w:rPr>
              <w:t xml:space="preserve">, аукціонний офіс з урахуванням величини забезпечення, наданого власником ФПП, наступного дня: </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 xml:space="preserve">1) інформує власника ФПП про реєстрацію інциденту з оплатою у разі </w:t>
            </w:r>
            <w:proofErr w:type="spellStart"/>
            <w:r w:rsidRPr="005B5FB6">
              <w:rPr>
                <w:rFonts w:ascii="Times New Roman" w:hAnsi="Times New Roman" w:cs="Times New Roman"/>
                <w:sz w:val="24"/>
                <w:szCs w:val="24"/>
              </w:rPr>
              <w:t>непоповнення</w:t>
            </w:r>
            <w:proofErr w:type="spellEnd"/>
            <w:r w:rsidRPr="005B5FB6">
              <w:rPr>
                <w:rFonts w:ascii="Times New Roman" w:hAnsi="Times New Roman" w:cs="Times New Roman"/>
                <w:sz w:val="24"/>
                <w:szCs w:val="24"/>
              </w:rPr>
              <w:t xml:space="preserve"> рахунку </w:t>
            </w:r>
            <w:proofErr w:type="spellStart"/>
            <w:r w:rsidRPr="005B5FB6">
              <w:rPr>
                <w:rFonts w:ascii="Times New Roman" w:hAnsi="Times New Roman" w:cs="Times New Roman"/>
                <w:sz w:val="24"/>
                <w:szCs w:val="24"/>
              </w:rPr>
              <w:t>ескроу</w:t>
            </w:r>
            <w:proofErr w:type="spellEnd"/>
            <w:r w:rsidRPr="005B5FB6">
              <w:rPr>
                <w:rFonts w:ascii="Times New Roman" w:hAnsi="Times New Roman" w:cs="Times New Roman"/>
                <w:sz w:val="24"/>
                <w:szCs w:val="24"/>
              </w:rPr>
              <w:t xml:space="preserve"> протягом 3 робочих днів; </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 xml:space="preserve">2) стягує пеню за прострочення оплати за період прострочення з першого дня після завершення строку оплати; </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 xml:space="preserve">3) у разі наявності та недостатності розміру грошового забезпечення для списання простроченої суми виконує часткове </w:t>
            </w:r>
            <w:r w:rsidRPr="005B5FB6">
              <w:rPr>
                <w:rFonts w:ascii="Times New Roman" w:hAnsi="Times New Roman" w:cs="Times New Roman"/>
                <w:sz w:val="24"/>
                <w:szCs w:val="24"/>
              </w:rPr>
              <w:lastRenderedPageBreak/>
              <w:t>договірне списання зазначеної суми з грошового забезпечення власника ФПП в розмірі наявного залишку грошового забезпечення з одночасним відображенням інформації у витязі про кредитний ліміт та оплату (договірне списання);</w:t>
            </w:r>
          </w:p>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t>4) ініціює процедуру отримання залишку простроченої суми від банку-гаранта за банківською гарантією/електронною банківською гарантією.</w:t>
            </w: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tc>
        <w:tc>
          <w:tcPr>
            <w:tcW w:w="7230" w:type="dxa"/>
          </w:tcPr>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sz w:val="24"/>
                <w:szCs w:val="24"/>
              </w:rPr>
              <w:lastRenderedPageBreak/>
              <w:t>10.6. Прострочення оплати та інциденти з оплатою</w:t>
            </w:r>
          </w:p>
          <w:p w:rsidR="001D6B1A" w:rsidRPr="005B5FB6" w:rsidRDefault="001D6B1A" w:rsidP="00CA39D6">
            <w:pPr>
              <w:tabs>
                <w:tab w:val="left" w:pos="993"/>
              </w:tabs>
              <w:ind w:right="126" w:firstLine="197"/>
              <w:jc w:val="both"/>
              <w:rPr>
                <w:rFonts w:ascii="Times New Roman" w:hAnsi="Times New Roman" w:cs="Times New Roman"/>
                <w:sz w:val="24"/>
                <w:szCs w:val="24"/>
              </w:rPr>
            </w:pPr>
            <w:r w:rsidRPr="005B5FB6">
              <w:rPr>
                <w:rFonts w:ascii="Times New Roman" w:hAnsi="Times New Roman" w:cs="Times New Roman"/>
                <w:sz w:val="24"/>
                <w:szCs w:val="24"/>
              </w:rPr>
              <w:t>…</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 xml:space="preserve">10.6.1. Якщо власник ФПП не забезпечує на п’ятий календарний день місяця, наступного за розрахунковим, на рахунку </w:t>
            </w:r>
            <w:proofErr w:type="spellStart"/>
            <w:r w:rsidRPr="005B5FB6">
              <w:rPr>
                <w:rFonts w:ascii="Times New Roman" w:hAnsi="Times New Roman" w:cs="Times New Roman"/>
                <w:b/>
                <w:bCs/>
                <w:sz w:val="24"/>
                <w:szCs w:val="24"/>
              </w:rPr>
              <w:t>ескроу</w:t>
            </w:r>
            <w:proofErr w:type="spellEnd"/>
            <w:r w:rsidRPr="005B5FB6">
              <w:rPr>
                <w:rFonts w:ascii="Times New Roman" w:hAnsi="Times New Roman" w:cs="Times New Roman"/>
                <w:b/>
                <w:bCs/>
                <w:sz w:val="24"/>
                <w:szCs w:val="24"/>
              </w:rPr>
              <w:t xml:space="preserve"> суму коштів, достатню для договірного списання аукціонним офісом за ФПП, використані у розрахунковому місяці, аукціонний офіс на шостий календарний день місяця, наступного за розрахунковим, інформує власника ФПП про реєстрацію інциденту з оплатою, а також про початок нарахування пені за прострочення термінів оплати.</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 xml:space="preserve">На кінець третього робочого дня за днем надсилання повідомлення про реєстрацію інциденту з оплатою аукціонний </w:t>
            </w:r>
            <w:r w:rsidRPr="005B5FB6">
              <w:rPr>
                <w:rFonts w:ascii="Times New Roman" w:hAnsi="Times New Roman" w:cs="Times New Roman"/>
                <w:b/>
                <w:bCs/>
                <w:sz w:val="24"/>
                <w:szCs w:val="24"/>
              </w:rPr>
              <w:lastRenderedPageBreak/>
              <w:t xml:space="preserve">офіс повторно перевіряє достатність коштів на рахунку </w:t>
            </w:r>
            <w:proofErr w:type="spellStart"/>
            <w:r w:rsidRPr="005B5FB6">
              <w:rPr>
                <w:rFonts w:ascii="Times New Roman" w:hAnsi="Times New Roman" w:cs="Times New Roman"/>
                <w:b/>
                <w:bCs/>
                <w:sz w:val="24"/>
                <w:szCs w:val="24"/>
              </w:rPr>
              <w:t>ескроу</w:t>
            </w:r>
            <w:proofErr w:type="spellEnd"/>
            <w:r w:rsidRPr="005B5FB6">
              <w:rPr>
                <w:rFonts w:ascii="Times New Roman" w:hAnsi="Times New Roman" w:cs="Times New Roman"/>
                <w:b/>
                <w:bCs/>
                <w:sz w:val="24"/>
                <w:szCs w:val="24"/>
              </w:rPr>
              <w:t xml:space="preserve"> та у випадку: </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 xml:space="preserve">1) достатності коштів на рахунку </w:t>
            </w:r>
            <w:proofErr w:type="spellStart"/>
            <w:r w:rsidRPr="005B5FB6">
              <w:rPr>
                <w:rFonts w:ascii="Times New Roman" w:hAnsi="Times New Roman" w:cs="Times New Roman"/>
                <w:b/>
                <w:bCs/>
                <w:sz w:val="24"/>
                <w:szCs w:val="24"/>
              </w:rPr>
              <w:t>ескроу</w:t>
            </w:r>
            <w:proofErr w:type="spellEnd"/>
            <w:r w:rsidRPr="005B5FB6">
              <w:rPr>
                <w:rFonts w:ascii="Times New Roman" w:hAnsi="Times New Roman" w:cs="Times New Roman"/>
                <w:b/>
                <w:bCs/>
                <w:sz w:val="24"/>
                <w:szCs w:val="24"/>
              </w:rPr>
              <w:t xml:space="preserve"> аукціонний офіс здійснює договірне списання;</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 xml:space="preserve">2) недостатності коштів на рахунку </w:t>
            </w:r>
            <w:proofErr w:type="spellStart"/>
            <w:r w:rsidRPr="005B5FB6">
              <w:rPr>
                <w:rFonts w:ascii="Times New Roman" w:hAnsi="Times New Roman" w:cs="Times New Roman"/>
                <w:b/>
                <w:bCs/>
                <w:sz w:val="24"/>
                <w:szCs w:val="24"/>
              </w:rPr>
              <w:t>ескроу</w:t>
            </w:r>
            <w:proofErr w:type="spellEnd"/>
            <w:r w:rsidRPr="005B5FB6">
              <w:rPr>
                <w:rFonts w:ascii="Times New Roman" w:hAnsi="Times New Roman" w:cs="Times New Roman"/>
                <w:b/>
                <w:bCs/>
                <w:sz w:val="24"/>
                <w:szCs w:val="24"/>
              </w:rPr>
              <w:t xml:space="preserve"> для здійснення договірного списання та за наявності банківської гарантії аукціонний офіс:</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 xml:space="preserve">здійснює часткове договірне списання з рахунку </w:t>
            </w:r>
            <w:proofErr w:type="spellStart"/>
            <w:r w:rsidRPr="005B5FB6">
              <w:rPr>
                <w:rFonts w:ascii="Times New Roman" w:hAnsi="Times New Roman" w:cs="Times New Roman"/>
                <w:b/>
                <w:bCs/>
                <w:sz w:val="24"/>
                <w:szCs w:val="24"/>
              </w:rPr>
              <w:t>ескроу</w:t>
            </w:r>
            <w:proofErr w:type="spellEnd"/>
            <w:r w:rsidRPr="005B5FB6">
              <w:rPr>
                <w:rFonts w:ascii="Times New Roman" w:hAnsi="Times New Roman" w:cs="Times New Roman"/>
                <w:b/>
                <w:bCs/>
                <w:sz w:val="24"/>
                <w:szCs w:val="24"/>
              </w:rPr>
              <w:t xml:space="preserve"> власника ФПП в розмірі наявного залишку грошового забезпечення;</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ініціює процедуру отримання відповідної суми від банку-гаранта за банківською гарантією;</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відображає зміни у витязі про кредитний ліміт та договірне списання;</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 xml:space="preserve">3) </w:t>
            </w:r>
            <w:r w:rsidR="00421742" w:rsidRPr="005B5FB6">
              <w:rPr>
                <w:rFonts w:ascii="Times New Roman" w:hAnsi="Times New Roman" w:cs="Times New Roman"/>
                <w:b/>
                <w:bCs/>
                <w:sz w:val="24"/>
                <w:szCs w:val="24"/>
              </w:rPr>
              <w:t xml:space="preserve">недостатності коштів на рахунку </w:t>
            </w:r>
            <w:proofErr w:type="spellStart"/>
            <w:r w:rsidR="00421742" w:rsidRPr="005B5FB6">
              <w:rPr>
                <w:rFonts w:ascii="Times New Roman" w:hAnsi="Times New Roman" w:cs="Times New Roman"/>
                <w:b/>
                <w:bCs/>
                <w:sz w:val="24"/>
                <w:szCs w:val="24"/>
              </w:rPr>
              <w:t>ескроу</w:t>
            </w:r>
            <w:proofErr w:type="spellEnd"/>
            <w:r w:rsidR="00421742" w:rsidRPr="005B5FB6">
              <w:rPr>
                <w:rFonts w:ascii="Times New Roman" w:hAnsi="Times New Roman" w:cs="Times New Roman"/>
                <w:b/>
                <w:bCs/>
                <w:sz w:val="24"/>
                <w:szCs w:val="24"/>
              </w:rPr>
              <w:t xml:space="preserve"> або неможливості списання коштів з рахунку </w:t>
            </w:r>
            <w:proofErr w:type="spellStart"/>
            <w:r w:rsidR="00421742" w:rsidRPr="005B5FB6">
              <w:rPr>
                <w:rFonts w:ascii="Times New Roman" w:hAnsi="Times New Roman" w:cs="Times New Roman"/>
                <w:b/>
                <w:bCs/>
                <w:sz w:val="24"/>
                <w:szCs w:val="24"/>
              </w:rPr>
              <w:t>ескроу</w:t>
            </w:r>
            <w:proofErr w:type="spellEnd"/>
            <w:r w:rsidR="00421742" w:rsidRPr="005B5FB6">
              <w:rPr>
                <w:rFonts w:ascii="Times New Roman" w:hAnsi="Times New Roman" w:cs="Times New Roman"/>
                <w:b/>
                <w:bCs/>
                <w:sz w:val="24"/>
                <w:szCs w:val="24"/>
              </w:rPr>
              <w:t xml:space="preserve"> та неможливості використання банківської гарантії для здійснення договірного списання аукціонний офіс</w:t>
            </w:r>
            <w:r w:rsidRPr="005B5FB6">
              <w:rPr>
                <w:rFonts w:ascii="Times New Roman" w:hAnsi="Times New Roman" w:cs="Times New Roman"/>
                <w:b/>
                <w:bCs/>
                <w:sz w:val="24"/>
                <w:szCs w:val="24"/>
              </w:rPr>
              <w:t>:</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блокує участь зареєстрованого учасника в будь-яких аукціонах;</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припиняє права зареєстрованого учасника на ФПП;</w:t>
            </w:r>
          </w:p>
          <w:p w:rsidR="001D6B1A" w:rsidRPr="005B5FB6" w:rsidRDefault="001D6B1A" w:rsidP="00CA39D6">
            <w:pPr>
              <w:ind w:right="126" w:firstLine="197"/>
              <w:jc w:val="both"/>
              <w:rPr>
                <w:rFonts w:ascii="Times New Roman" w:hAnsi="Times New Roman" w:cs="Times New Roman"/>
                <w:sz w:val="24"/>
                <w:szCs w:val="24"/>
              </w:rPr>
            </w:pPr>
            <w:r w:rsidRPr="005B5FB6">
              <w:rPr>
                <w:rFonts w:ascii="Times New Roman" w:hAnsi="Times New Roman" w:cs="Times New Roman"/>
                <w:b/>
                <w:bCs/>
                <w:sz w:val="24"/>
                <w:szCs w:val="24"/>
              </w:rPr>
              <w:t>надсилає такому зареєстрованому учаснику повідомлення про недостатність забезпечення для договірного списання за ФПП.</w:t>
            </w:r>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sz w:val="24"/>
                <w:szCs w:val="24"/>
              </w:rPr>
            </w:pPr>
            <w:r w:rsidRPr="005B5FB6">
              <w:rPr>
                <w:rFonts w:ascii="Times New Roman" w:hAnsi="Times New Roman" w:cs="Times New Roman"/>
                <w:sz w:val="24"/>
                <w:szCs w:val="24"/>
              </w:rPr>
              <w:lastRenderedPageBreak/>
              <w:t xml:space="preserve">10.6.3. Після отримання відповідної суми заборгованості на </w:t>
            </w:r>
            <w:r w:rsidRPr="005B5FB6">
              <w:rPr>
                <w:rFonts w:ascii="Times New Roman" w:hAnsi="Times New Roman" w:cs="Times New Roman"/>
                <w:b/>
                <w:strike/>
                <w:sz w:val="24"/>
                <w:szCs w:val="24"/>
              </w:rPr>
              <w:t>поточний</w:t>
            </w:r>
            <w:r w:rsidRPr="005B5FB6">
              <w:rPr>
                <w:rFonts w:ascii="Times New Roman" w:hAnsi="Times New Roman" w:cs="Times New Roman"/>
                <w:b/>
                <w:sz w:val="24"/>
                <w:szCs w:val="24"/>
              </w:rPr>
              <w:t xml:space="preserve"> </w:t>
            </w:r>
            <w:r w:rsidRPr="005B5FB6">
              <w:rPr>
                <w:rFonts w:ascii="Times New Roman" w:hAnsi="Times New Roman" w:cs="Times New Roman"/>
                <w:b/>
                <w:strike/>
                <w:sz w:val="24"/>
                <w:szCs w:val="24"/>
              </w:rPr>
              <w:t>рахунок</w:t>
            </w:r>
            <w:r w:rsidRPr="005B5FB6">
              <w:rPr>
                <w:rFonts w:ascii="Times New Roman" w:hAnsi="Times New Roman" w:cs="Times New Roman"/>
                <w:b/>
                <w:sz w:val="24"/>
                <w:szCs w:val="24"/>
              </w:rPr>
              <w:t xml:space="preserve"> </w:t>
            </w:r>
            <w:r w:rsidRPr="005B5FB6">
              <w:rPr>
                <w:rFonts w:ascii="Times New Roman" w:hAnsi="Times New Roman" w:cs="Times New Roman"/>
                <w:b/>
                <w:strike/>
                <w:sz w:val="24"/>
                <w:szCs w:val="24"/>
              </w:rPr>
              <w:t>аукціонного офісу</w:t>
            </w:r>
            <w:r w:rsidRPr="005B5FB6">
              <w:rPr>
                <w:rFonts w:ascii="Times New Roman" w:hAnsi="Times New Roman" w:cs="Times New Roman"/>
                <w:sz w:val="24"/>
                <w:szCs w:val="24"/>
              </w:rPr>
              <w:t xml:space="preserve"> аукціонний офіс розраховує та надсилає власнику ФПП рахунок за прострочення оплати через аукціонну платформу або електронною поштою у разі застосування резервного механізму. </w:t>
            </w:r>
          </w:p>
          <w:p w:rsidR="001D6B1A" w:rsidRPr="005B5FB6" w:rsidRDefault="001D6B1A" w:rsidP="00CA39D6">
            <w:pPr>
              <w:tabs>
                <w:tab w:val="left" w:pos="993"/>
              </w:tabs>
              <w:ind w:right="126" w:firstLine="269"/>
              <w:jc w:val="both"/>
              <w:rPr>
                <w:rFonts w:ascii="Times New Roman" w:hAnsi="Times New Roman" w:cs="Times New Roman"/>
                <w:sz w:val="24"/>
                <w:szCs w:val="24"/>
              </w:rPr>
            </w:pPr>
          </w:p>
        </w:tc>
        <w:tc>
          <w:tcPr>
            <w:tcW w:w="7230" w:type="dxa"/>
          </w:tcPr>
          <w:p w:rsidR="001D6B1A" w:rsidRPr="005B5FB6" w:rsidRDefault="001D6B1A" w:rsidP="00B87E18">
            <w:pPr>
              <w:ind w:right="126" w:firstLine="197"/>
              <w:jc w:val="both"/>
              <w:rPr>
                <w:rFonts w:ascii="Times New Roman" w:hAnsi="Times New Roman" w:cs="Times New Roman"/>
                <w:sz w:val="24"/>
                <w:szCs w:val="24"/>
              </w:rPr>
            </w:pPr>
            <w:bookmarkStart w:id="12" w:name="_Hlk162010637"/>
            <w:r w:rsidRPr="005B5FB6">
              <w:rPr>
                <w:rFonts w:ascii="Times New Roman" w:hAnsi="Times New Roman" w:cs="Times New Roman"/>
                <w:bCs/>
                <w:sz w:val="24"/>
                <w:szCs w:val="24"/>
              </w:rPr>
              <w:t>10.6.3.</w:t>
            </w:r>
            <w:r w:rsidRPr="005B5FB6">
              <w:rPr>
                <w:rFonts w:ascii="Times New Roman" w:hAnsi="Times New Roman" w:cs="Times New Roman"/>
                <w:b/>
                <w:sz w:val="24"/>
                <w:szCs w:val="24"/>
              </w:rPr>
              <w:t xml:space="preserve"> </w:t>
            </w:r>
            <w:r w:rsidRPr="005B5FB6">
              <w:rPr>
                <w:rFonts w:ascii="Times New Roman" w:hAnsi="Times New Roman" w:cs="Times New Roman"/>
                <w:sz w:val="24"/>
                <w:szCs w:val="24"/>
              </w:rPr>
              <w:t xml:space="preserve">Після </w:t>
            </w:r>
            <w:r w:rsidRPr="005B5FB6">
              <w:rPr>
                <w:rFonts w:ascii="Times New Roman" w:hAnsi="Times New Roman" w:cs="Times New Roman"/>
                <w:b/>
                <w:sz w:val="24"/>
                <w:szCs w:val="24"/>
              </w:rPr>
              <w:t>забезпечення</w:t>
            </w:r>
            <w:r w:rsidRPr="005B5FB6">
              <w:rPr>
                <w:rFonts w:ascii="Times New Roman" w:hAnsi="Times New Roman" w:cs="Times New Roman"/>
                <w:sz w:val="24"/>
                <w:szCs w:val="24"/>
              </w:rPr>
              <w:t xml:space="preserve"> відповідної суми заборгованості на </w:t>
            </w:r>
            <w:r w:rsidRPr="005B5FB6">
              <w:rPr>
                <w:rFonts w:ascii="Times New Roman" w:hAnsi="Times New Roman" w:cs="Times New Roman"/>
                <w:b/>
                <w:sz w:val="24"/>
                <w:szCs w:val="24"/>
              </w:rPr>
              <w:t>рахунку</w:t>
            </w:r>
            <w:r w:rsidRPr="005B5FB6">
              <w:rPr>
                <w:rFonts w:ascii="Times New Roman" w:hAnsi="Times New Roman" w:cs="Times New Roman"/>
                <w:sz w:val="24"/>
                <w:szCs w:val="24"/>
              </w:rPr>
              <w:t xml:space="preserve"> </w:t>
            </w:r>
            <w:proofErr w:type="spellStart"/>
            <w:r w:rsidRPr="005B5FB6">
              <w:rPr>
                <w:rFonts w:ascii="Times New Roman" w:hAnsi="Times New Roman" w:cs="Times New Roman"/>
                <w:b/>
                <w:bCs/>
                <w:sz w:val="24"/>
                <w:szCs w:val="24"/>
              </w:rPr>
              <w:t>ескроу</w:t>
            </w:r>
            <w:proofErr w:type="spellEnd"/>
            <w:r w:rsidRPr="005B5FB6">
              <w:rPr>
                <w:rFonts w:ascii="Times New Roman" w:hAnsi="Times New Roman" w:cs="Times New Roman"/>
                <w:b/>
                <w:bCs/>
                <w:sz w:val="24"/>
                <w:szCs w:val="24"/>
              </w:rPr>
              <w:t xml:space="preserve"> власника ФПП</w:t>
            </w:r>
            <w:r w:rsidRPr="005B5FB6">
              <w:rPr>
                <w:rFonts w:ascii="Times New Roman" w:hAnsi="Times New Roman" w:cs="Times New Roman"/>
                <w:sz w:val="24"/>
                <w:szCs w:val="24"/>
              </w:rPr>
              <w:t xml:space="preserve"> аукціонний офіс розраховує та надсилає </w:t>
            </w:r>
            <w:r w:rsidRPr="005B5FB6">
              <w:rPr>
                <w:rFonts w:ascii="Times New Roman" w:hAnsi="Times New Roman" w:cs="Times New Roman"/>
                <w:b/>
                <w:sz w:val="24"/>
                <w:szCs w:val="24"/>
              </w:rPr>
              <w:t>такому</w:t>
            </w:r>
            <w:r w:rsidRPr="005B5FB6">
              <w:rPr>
                <w:rFonts w:ascii="Times New Roman" w:hAnsi="Times New Roman" w:cs="Times New Roman"/>
                <w:sz w:val="24"/>
                <w:szCs w:val="24"/>
              </w:rPr>
              <w:t xml:space="preserve"> власнику ФПП рахунок за прострочення оплати через аукціонну платформу або електронною поштою у разі застосування резервного механізму</w:t>
            </w:r>
            <w:r w:rsidRPr="005B5FB6">
              <w:rPr>
                <w:rFonts w:ascii="Times New Roman" w:hAnsi="Times New Roman" w:cs="Times New Roman"/>
                <w:b/>
                <w:sz w:val="24"/>
                <w:szCs w:val="24"/>
              </w:rPr>
              <w:t>.</w:t>
            </w:r>
            <w:bookmarkEnd w:id="12"/>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bCs/>
                <w:sz w:val="24"/>
                <w:szCs w:val="24"/>
              </w:rPr>
            </w:pPr>
            <w:r w:rsidRPr="005B5FB6">
              <w:rPr>
                <w:rFonts w:ascii="Times New Roman" w:hAnsi="Times New Roman" w:cs="Times New Roman"/>
                <w:sz w:val="24"/>
                <w:szCs w:val="24"/>
              </w:rPr>
              <w:t xml:space="preserve">10.6.4. У разі прострочення власником ФПП оплати за придбані ФПП або аукціонним офісом </w:t>
            </w:r>
            <w:r w:rsidRPr="005B5FB6">
              <w:rPr>
                <w:rFonts w:ascii="Times New Roman" w:hAnsi="Times New Roman" w:cs="Times New Roman"/>
                <w:b/>
                <w:strike/>
                <w:sz w:val="24"/>
                <w:szCs w:val="24"/>
              </w:rPr>
              <w:t>відшкодування</w:t>
            </w:r>
            <w:r w:rsidRPr="005B5FB6">
              <w:rPr>
                <w:rFonts w:ascii="Times New Roman" w:hAnsi="Times New Roman" w:cs="Times New Roman"/>
                <w:b/>
                <w:sz w:val="24"/>
                <w:szCs w:val="24"/>
              </w:rPr>
              <w:t xml:space="preserve"> </w:t>
            </w:r>
            <w:r w:rsidRPr="005B5FB6">
              <w:rPr>
                <w:rFonts w:ascii="Times New Roman" w:hAnsi="Times New Roman" w:cs="Times New Roman"/>
                <w:b/>
                <w:strike/>
                <w:sz w:val="24"/>
                <w:szCs w:val="24"/>
              </w:rPr>
              <w:t>за</w:t>
            </w:r>
            <w:r w:rsidRPr="005B5FB6">
              <w:rPr>
                <w:rFonts w:ascii="Times New Roman" w:hAnsi="Times New Roman" w:cs="Times New Roman"/>
                <w:b/>
                <w:sz w:val="24"/>
                <w:szCs w:val="24"/>
              </w:rPr>
              <w:t xml:space="preserve"> </w:t>
            </w:r>
            <w:r w:rsidRPr="005B5FB6">
              <w:rPr>
                <w:rFonts w:ascii="Times New Roman" w:hAnsi="Times New Roman" w:cs="Times New Roman"/>
                <w:b/>
                <w:strike/>
                <w:sz w:val="24"/>
                <w:szCs w:val="24"/>
              </w:rPr>
              <w:t>зменшення ФПП та/або</w:t>
            </w:r>
            <w:r w:rsidRPr="005B5FB6">
              <w:rPr>
                <w:rFonts w:ascii="Times New Roman" w:hAnsi="Times New Roman" w:cs="Times New Roman"/>
                <w:strike/>
                <w:sz w:val="24"/>
                <w:szCs w:val="24"/>
              </w:rPr>
              <w:t xml:space="preserve"> </w:t>
            </w:r>
            <w:r w:rsidRPr="005B5FB6">
              <w:rPr>
                <w:rFonts w:ascii="Times New Roman" w:hAnsi="Times New Roman" w:cs="Times New Roman"/>
                <w:sz w:val="24"/>
                <w:szCs w:val="24"/>
              </w:rPr>
              <w:t>оплати</w:t>
            </w:r>
            <w:r w:rsidRPr="005B5FB6">
              <w:rPr>
                <w:rFonts w:ascii="Times New Roman" w:hAnsi="Times New Roman" w:cs="Times New Roman"/>
                <w:strike/>
                <w:sz w:val="24"/>
                <w:szCs w:val="24"/>
              </w:rPr>
              <w:t xml:space="preserve"> </w:t>
            </w:r>
            <w:r w:rsidRPr="005B5FB6">
              <w:rPr>
                <w:rFonts w:ascii="Times New Roman" w:hAnsi="Times New Roman" w:cs="Times New Roman"/>
                <w:sz w:val="24"/>
                <w:szCs w:val="24"/>
              </w:rPr>
              <w:t xml:space="preserve">за повернення ФПП, набутих на річному аукціоні, та/або оплати за неноміновані довгострокові ФПП сторони сплачують пеню, </w:t>
            </w:r>
            <w:r w:rsidRPr="005B5FB6">
              <w:rPr>
                <w:rFonts w:ascii="Times New Roman" w:hAnsi="Times New Roman" w:cs="Times New Roman"/>
                <w:b/>
                <w:bCs/>
                <w:strike/>
                <w:sz w:val="24"/>
                <w:szCs w:val="24"/>
              </w:rPr>
              <w:t xml:space="preserve">включаючи податки і збори, з першого дня після </w:t>
            </w:r>
            <w:r w:rsidRPr="005B5FB6">
              <w:rPr>
                <w:rFonts w:ascii="Times New Roman" w:hAnsi="Times New Roman" w:cs="Times New Roman"/>
                <w:b/>
                <w:bCs/>
                <w:strike/>
                <w:sz w:val="24"/>
                <w:szCs w:val="24"/>
              </w:rPr>
              <w:lastRenderedPageBreak/>
              <w:t>настання кінцевої дати для оплати до її фактичного одержання</w:t>
            </w:r>
            <w:r w:rsidRPr="005B5FB6">
              <w:rPr>
                <w:rFonts w:ascii="Times New Roman" w:hAnsi="Times New Roman" w:cs="Times New Roman"/>
                <w:bCs/>
                <w:sz w:val="24"/>
                <w:szCs w:val="24"/>
              </w:rPr>
              <w:t xml:space="preserve">. Розмір пені може дорівнювати найбільшій з двох сум: </w:t>
            </w:r>
          </w:p>
          <w:p w:rsidR="001D6B1A" w:rsidRPr="005B5FB6" w:rsidRDefault="001D6B1A" w:rsidP="00CA39D6">
            <w:pPr>
              <w:tabs>
                <w:tab w:val="left" w:pos="993"/>
              </w:tabs>
              <w:ind w:right="126" w:firstLine="269"/>
              <w:jc w:val="both"/>
              <w:rPr>
                <w:rFonts w:ascii="Times New Roman" w:hAnsi="Times New Roman" w:cs="Times New Roman"/>
                <w:bCs/>
                <w:sz w:val="24"/>
                <w:szCs w:val="24"/>
              </w:rPr>
            </w:pPr>
            <w:r w:rsidRPr="005B5FB6">
              <w:rPr>
                <w:rFonts w:ascii="Times New Roman" w:hAnsi="Times New Roman" w:cs="Times New Roman"/>
                <w:bCs/>
                <w:sz w:val="24"/>
                <w:szCs w:val="24"/>
              </w:rPr>
              <w:t>1) фіксована ставка в розмірі 100 євро у гривневому еквіваленті за курсом Національного банку України на дату сплати пені;</w:t>
            </w:r>
          </w:p>
          <w:p w:rsidR="001D6B1A" w:rsidRPr="005B5FB6" w:rsidRDefault="001D6B1A" w:rsidP="00CA39D6">
            <w:pPr>
              <w:tabs>
                <w:tab w:val="left" w:pos="993"/>
              </w:tabs>
              <w:ind w:right="126" w:firstLine="269"/>
              <w:jc w:val="both"/>
              <w:rPr>
                <w:rFonts w:ascii="Times New Roman" w:hAnsi="Times New Roman" w:cs="Times New Roman"/>
                <w:bCs/>
                <w:sz w:val="24"/>
                <w:szCs w:val="24"/>
              </w:rPr>
            </w:pPr>
            <w:r w:rsidRPr="005B5FB6">
              <w:rPr>
                <w:rFonts w:ascii="Times New Roman" w:hAnsi="Times New Roman" w:cs="Times New Roman"/>
                <w:bCs/>
                <w:sz w:val="24"/>
                <w:szCs w:val="24"/>
              </w:rPr>
              <w:t>2) подвійна облікова ставка Національного банку України за кожен день прострочення.</w:t>
            </w: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p w:rsidR="001D6B1A" w:rsidRPr="005B5FB6" w:rsidRDefault="001D6B1A" w:rsidP="00CA39D6">
            <w:pPr>
              <w:tabs>
                <w:tab w:val="left" w:pos="993"/>
              </w:tabs>
              <w:ind w:right="126" w:firstLine="269"/>
              <w:jc w:val="both"/>
              <w:rPr>
                <w:rFonts w:ascii="Times New Roman" w:hAnsi="Times New Roman" w:cs="Times New Roman"/>
                <w:sz w:val="24"/>
                <w:szCs w:val="24"/>
              </w:rPr>
            </w:pPr>
          </w:p>
        </w:tc>
        <w:tc>
          <w:tcPr>
            <w:tcW w:w="7230" w:type="dxa"/>
          </w:tcPr>
          <w:p w:rsidR="001D6B1A" w:rsidRPr="005B5FB6" w:rsidRDefault="001D6B1A" w:rsidP="00CA39D6">
            <w:pPr>
              <w:ind w:right="126" w:firstLine="197"/>
              <w:jc w:val="both"/>
              <w:rPr>
                <w:rFonts w:ascii="Times New Roman" w:hAnsi="Times New Roman" w:cs="Times New Roman"/>
                <w:bCs/>
                <w:sz w:val="24"/>
                <w:szCs w:val="24"/>
              </w:rPr>
            </w:pPr>
            <w:bookmarkStart w:id="13" w:name="_Hlk162015380"/>
            <w:bookmarkStart w:id="14" w:name="_Hlk162017972"/>
            <w:bookmarkStart w:id="15" w:name="_Hlk162010652"/>
            <w:r w:rsidRPr="005B5FB6">
              <w:rPr>
                <w:rFonts w:ascii="Times New Roman" w:hAnsi="Times New Roman" w:cs="Times New Roman"/>
                <w:sz w:val="24"/>
                <w:szCs w:val="24"/>
              </w:rPr>
              <w:lastRenderedPageBreak/>
              <w:t>10.6.4</w:t>
            </w:r>
            <w:r w:rsidRPr="005B5FB6">
              <w:rPr>
                <w:rFonts w:ascii="Times New Roman" w:hAnsi="Times New Roman" w:cs="Times New Roman"/>
                <w:b/>
                <w:bCs/>
                <w:sz w:val="24"/>
                <w:szCs w:val="24"/>
              </w:rPr>
              <w:t xml:space="preserve">. </w:t>
            </w:r>
            <w:r w:rsidRPr="005B5FB6">
              <w:rPr>
                <w:rFonts w:ascii="Times New Roman" w:hAnsi="Times New Roman" w:cs="Times New Roman"/>
                <w:bCs/>
                <w:sz w:val="24"/>
                <w:szCs w:val="24"/>
              </w:rPr>
              <w:t>У разі прострочення</w:t>
            </w:r>
            <w:r w:rsidRPr="005B5FB6">
              <w:rPr>
                <w:rFonts w:ascii="Times New Roman" w:hAnsi="Times New Roman" w:cs="Times New Roman"/>
                <w:b/>
                <w:bCs/>
                <w:sz w:val="24"/>
                <w:szCs w:val="24"/>
              </w:rPr>
              <w:t xml:space="preserve"> </w:t>
            </w:r>
            <w:r w:rsidRPr="005B5FB6">
              <w:rPr>
                <w:rFonts w:ascii="Times New Roman" w:hAnsi="Times New Roman" w:cs="Times New Roman"/>
                <w:bCs/>
                <w:sz w:val="24"/>
                <w:szCs w:val="24"/>
              </w:rPr>
              <w:t>власником ФПП оплати</w:t>
            </w:r>
            <w:r w:rsidRPr="005B5FB6">
              <w:rPr>
                <w:rFonts w:ascii="Times New Roman" w:hAnsi="Times New Roman" w:cs="Times New Roman"/>
                <w:b/>
                <w:bCs/>
                <w:sz w:val="24"/>
                <w:szCs w:val="24"/>
              </w:rPr>
              <w:t xml:space="preserve"> </w:t>
            </w:r>
            <w:r w:rsidRPr="005B5FB6">
              <w:rPr>
                <w:rFonts w:ascii="Times New Roman" w:hAnsi="Times New Roman" w:cs="Times New Roman"/>
                <w:bCs/>
                <w:sz w:val="24"/>
                <w:szCs w:val="24"/>
              </w:rPr>
              <w:t xml:space="preserve">за придбані ФПП або аукціонним офісом оплати за повернення ФПП, набутих на річному аукціоні, та/або за неноміновані довгострокові ФПП сторони сплачують пеню. </w:t>
            </w:r>
          </w:p>
          <w:bookmarkEnd w:id="13"/>
          <w:p w:rsidR="001D6B1A" w:rsidRPr="005B5FB6" w:rsidRDefault="001D6B1A" w:rsidP="00CA39D6">
            <w:pPr>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 xml:space="preserve">Нарахування пені здійснюється за кожний день прострочення платежу, включно із днем фактичної оплати, у розмірі подвійної </w:t>
            </w:r>
            <w:r w:rsidRPr="005B5FB6">
              <w:rPr>
                <w:rFonts w:ascii="Times New Roman" w:hAnsi="Times New Roman" w:cs="Times New Roman"/>
                <w:b/>
                <w:bCs/>
                <w:sz w:val="24"/>
                <w:szCs w:val="24"/>
              </w:rPr>
              <w:lastRenderedPageBreak/>
              <w:t>облікової ставки Національного банку України наростаючим підсумком.</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 xml:space="preserve">Розмір  пені, що підлягає сплаті за весь період прострочення, визначається як найбільше із значень: </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1) фіксована ставка в розмірі 100 євро у гривневому еквіваленті за курсом Національного банку України станом на останній день розрахунку пені;</w:t>
            </w:r>
          </w:p>
          <w:p w:rsidR="001D6B1A" w:rsidRPr="005B5FB6" w:rsidRDefault="001D6B1A" w:rsidP="00CA39D6">
            <w:pPr>
              <w:tabs>
                <w:tab w:val="left" w:pos="993"/>
              </w:tabs>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t>2) розрахована сума пені наростаючим підсумком за кожний день прострочення.</w:t>
            </w:r>
          </w:p>
          <w:bookmarkEnd w:id="14"/>
          <w:bookmarkEnd w:id="15"/>
          <w:p w:rsidR="001D6B1A" w:rsidRPr="005B5FB6" w:rsidRDefault="001D6B1A" w:rsidP="00CA39D6">
            <w:pPr>
              <w:ind w:right="126" w:firstLine="197"/>
              <w:jc w:val="both"/>
              <w:rPr>
                <w:rFonts w:ascii="Times New Roman" w:hAnsi="Times New Roman" w:cs="Times New Roman"/>
                <w:sz w:val="24"/>
                <w:szCs w:val="24"/>
              </w:rPr>
            </w:pPr>
          </w:p>
        </w:tc>
      </w:tr>
      <w:tr w:rsidR="005B5FB6" w:rsidRPr="005B5FB6" w:rsidTr="001D6B1A">
        <w:tc>
          <w:tcPr>
            <w:tcW w:w="7229" w:type="dxa"/>
          </w:tcPr>
          <w:p w:rsidR="001D6B1A" w:rsidRPr="005B5FB6" w:rsidRDefault="001D6B1A" w:rsidP="00CA39D6">
            <w:pPr>
              <w:tabs>
                <w:tab w:val="left" w:pos="993"/>
              </w:tabs>
              <w:ind w:right="126" w:firstLine="269"/>
              <w:jc w:val="both"/>
              <w:rPr>
                <w:rFonts w:ascii="Times New Roman" w:hAnsi="Times New Roman" w:cs="Times New Roman"/>
                <w:b/>
                <w:strike/>
                <w:sz w:val="24"/>
                <w:szCs w:val="24"/>
              </w:rPr>
            </w:pPr>
            <w:r w:rsidRPr="005B5FB6">
              <w:rPr>
                <w:rFonts w:ascii="Times New Roman" w:hAnsi="Times New Roman" w:cs="Times New Roman"/>
                <w:b/>
                <w:strike/>
                <w:sz w:val="24"/>
                <w:szCs w:val="24"/>
              </w:rPr>
              <w:lastRenderedPageBreak/>
              <w:t>11.5. Використання доходів від розподілу пропускної спроможності</w:t>
            </w:r>
          </w:p>
          <w:p w:rsidR="001D6B1A" w:rsidRPr="005B5FB6" w:rsidRDefault="001D6B1A" w:rsidP="00CA39D6">
            <w:pPr>
              <w:tabs>
                <w:tab w:val="left" w:pos="993"/>
              </w:tabs>
              <w:ind w:right="126" w:firstLine="269"/>
              <w:jc w:val="both"/>
              <w:rPr>
                <w:rFonts w:ascii="Times New Roman" w:hAnsi="Times New Roman" w:cs="Times New Roman"/>
                <w:b/>
                <w:strike/>
                <w:sz w:val="24"/>
                <w:szCs w:val="24"/>
              </w:rPr>
            </w:pPr>
            <w:r w:rsidRPr="005B5FB6">
              <w:rPr>
                <w:rFonts w:ascii="Times New Roman" w:hAnsi="Times New Roman" w:cs="Times New Roman"/>
                <w:b/>
                <w:strike/>
                <w:sz w:val="24"/>
                <w:szCs w:val="24"/>
              </w:rPr>
              <w:t>11.5.1. Будь-які доходи від розподілу пропускної спроможності міждержавного перетину, у тому числі доходи, отримані від зберігання доходів від розподілу пропускної спроможності міждержавного перетину на окремому поточному рахунку аукціонного офісу відповідно до цього Порядку, та кошти, отримані аукціонним офісом у вигляді штрафів за неноміновані добові ФПП, мають використовуватись для цілей:</w:t>
            </w:r>
          </w:p>
          <w:p w:rsidR="001D6B1A" w:rsidRPr="005B5FB6" w:rsidRDefault="001D6B1A" w:rsidP="00CA39D6">
            <w:pPr>
              <w:tabs>
                <w:tab w:val="left" w:pos="993"/>
              </w:tabs>
              <w:ind w:right="126" w:firstLine="269"/>
              <w:jc w:val="both"/>
              <w:rPr>
                <w:rFonts w:ascii="Times New Roman" w:hAnsi="Times New Roman" w:cs="Times New Roman"/>
                <w:b/>
                <w:strike/>
                <w:sz w:val="24"/>
                <w:szCs w:val="24"/>
              </w:rPr>
            </w:pPr>
            <w:r w:rsidRPr="005B5FB6">
              <w:rPr>
                <w:rFonts w:ascii="Times New Roman" w:hAnsi="Times New Roman" w:cs="Times New Roman"/>
                <w:b/>
                <w:strike/>
                <w:sz w:val="24"/>
                <w:szCs w:val="24"/>
              </w:rPr>
              <w:t>1) гарантування фактичної наявності РПС;</w:t>
            </w:r>
          </w:p>
          <w:p w:rsidR="001D6B1A" w:rsidRPr="005B5FB6" w:rsidRDefault="001D6B1A" w:rsidP="00CA39D6">
            <w:pPr>
              <w:tabs>
                <w:tab w:val="left" w:pos="993"/>
              </w:tabs>
              <w:ind w:right="126" w:firstLine="269"/>
              <w:jc w:val="both"/>
              <w:rPr>
                <w:rFonts w:ascii="Times New Roman" w:hAnsi="Times New Roman" w:cs="Times New Roman"/>
                <w:b/>
                <w:strike/>
                <w:sz w:val="24"/>
                <w:szCs w:val="24"/>
              </w:rPr>
            </w:pPr>
            <w:r w:rsidRPr="005B5FB6">
              <w:rPr>
                <w:rFonts w:ascii="Times New Roman" w:hAnsi="Times New Roman" w:cs="Times New Roman"/>
                <w:b/>
                <w:strike/>
                <w:sz w:val="24"/>
                <w:szCs w:val="24"/>
              </w:rPr>
              <w:t>2) технічного обслуговування та збільшення пропускної спроможності шляхом здійснення інвестицій у систему передачі, зокрема в будівництво нових міждержавних ліній електропередачі.</w:t>
            </w:r>
          </w:p>
          <w:p w:rsidR="001D6B1A" w:rsidRPr="005B5FB6" w:rsidRDefault="001D6B1A" w:rsidP="00CA39D6">
            <w:pPr>
              <w:tabs>
                <w:tab w:val="left" w:pos="993"/>
              </w:tabs>
              <w:ind w:right="126" w:firstLine="269"/>
              <w:jc w:val="both"/>
              <w:rPr>
                <w:rFonts w:ascii="Times New Roman" w:hAnsi="Times New Roman" w:cs="Times New Roman"/>
                <w:b/>
                <w:strike/>
                <w:sz w:val="24"/>
                <w:szCs w:val="24"/>
              </w:rPr>
            </w:pPr>
            <w:r w:rsidRPr="005B5FB6">
              <w:rPr>
                <w:rFonts w:ascii="Times New Roman" w:hAnsi="Times New Roman" w:cs="Times New Roman"/>
                <w:b/>
                <w:strike/>
                <w:sz w:val="24"/>
                <w:szCs w:val="24"/>
              </w:rPr>
              <w:t>11.5.2. Якщо доходи не можуть бути ефективно використані для цілей, визначених цим Порядком, протягом відповідного розрахункового періоду, вони перераховуються на окремий поточний рахунок аукціонного офісу, доки не зможуть бути ефективно використані для зазначених цілей.</w:t>
            </w:r>
          </w:p>
          <w:p w:rsidR="001D6B1A" w:rsidRPr="005B5FB6" w:rsidRDefault="001D6B1A" w:rsidP="00CA39D6">
            <w:pPr>
              <w:tabs>
                <w:tab w:val="left" w:pos="993"/>
              </w:tabs>
              <w:ind w:right="126" w:firstLine="269"/>
              <w:jc w:val="both"/>
              <w:rPr>
                <w:rFonts w:ascii="Times New Roman" w:hAnsi="Times New Roman" w:cs="Times New Roman"/>
                <w:b/>
                <w:strike/>
                <w:sz w:val="24"/>
                <w:szCs w:val="24"/>
              </w:rPr>
            </w:pPr>
            <w:r w:rsidRPr="005B5FB6">
              <w:rPr>
                <w:rFonts w:ascii="Times New Roman" w:hAnsi="Times New Roman" w:cs="Times New Roman"/>
                <w:b/>
                <w:strike/>
                <w:sz w:val="24"/>
                <w:szCs w:val="24"/>
              </w:rPr>
              <w:t xml:space="preserve">11.5.3. Аукціонний офіс має заздалегідь визначити напрями використання доходів від управління обмеженнями та оприлюднювати на власному </w:t>
            </w:r>
            <w:proofErr w:type="spellStart"/>
            <w:r w:rsidRPr="005B5FB6">
              <w:rPr>
                <w:rFonts w:ascii="Times New Roman" w:hAnsi="Times New Roman" w:cs="Times New Roman"/>
                <w:b/>
                <w:strike/>
                <w:sz w:val="24"/>
                <w:szCs w:val="24"/>
              </w:rPr>
              <w:t>вебсайті</w:t>
            </w:r>
            <w:proofErr w:type="spellEnd"/>
            <w:r w:rsidRPr="005B5FB6">
              <w:rPr>
                <w:rFonts w:ascii="Times New Roman" w:hAnsi="Times New Roman" w:cs="Times New Roman"/>
                <w:b/>
                <w:strike/>
                <w:sz w:val="24"/>
                <w:szCs w:val="24"/>
              </w:rPr>
              <w:t xml:space="preserve"> звіт про фактичне їх використання.</w:t>
            </w:r>
          </w:p>
          <w:p w:rsidR="001D6B1A" w:rsidRPr="005B5FB6" w:rsidRDefault="001D6B1A" w:rsidP="00CA39D6">
            <w:pPr>
              <w:tabs>
                <w:tab w:val="left" w:pos="993"/>
              </w:tabs>
              <w:ind w:right="126" w:firstLine="269"/>
              <w:jc w:val="both"/>
              <w:rPr>
                <w:rFonts w:ascii="Times New Roman" w:hAnsi="Times New Roman" w:cs="Times New Roman"/>
                <w:strike/>
                <w:sz w:val="24"/>
                <w:szCs w:val="24"/>
              </w:rPr>
            </w:pPr>
            <w:r w:rsidRPr="005B5FB6">
              <w:rPr>
                <w:rFonts w:ascii="Times New Roman" w:hAnsi="Times New Roman" w:cs="Times New Roman"/>
                <w:b/>
                <w:strike/>
                <w:sz w:val="24"/>
                <w:szCs w:val="24"/>
              </w:rPr>
              <w:lastRenderedPageBreak/>
              <w:t xml:space="preserve">11.5.4. Регулятор перевіряє відповідність використання доходів від управління обмеженнями цілям, визначеним цим Порядком. Щороку до 31 липня Регулятор оприлюднює на власному </w:t>
            </w:r>
            <w:proofErr w:type="spellStart"/>
            <w:r w:rsidRPr="005B5FB6">
              <w:rPr>
                <w:rFonts w:ascii="Times New Roman" w:hAnsi="Times New Roman" w:cs="Times New Roman"/>
                <w:b/>
                <w:strike/>
                <w:sz w:val="24"/>
                <w:szCs w:val="24"/>
              </w:rPr>
              <w:t>вебсайті</w:t>
            </w:r>
            <w:proofErr w:type="spellEnd"/>
            <w:r w:rsidRPr="005B5FB6">
              <w:rPr>
                <w:rFonts w:ascii="Times New Roman" w:hAnsi="Times New Roman" w:cs="Times New Roman"/>
                <w:b/>
                <w:strike/>
                <w:sz w:val="24"/>
                <w:szCs w:val="24"/>
              </w:rPr>
              <w:t xml:space="preserve"> звіт про отримані аукціонним офісом доходи від управління обмеженнями за 12 місяців (з червня попереднього року по червень поточного року) до 30 червня поточного року, у тому числі інформацію про використання доходів від управління обмеженнями та висновок щодо відповідності їх використання вимогам цього Порядку.</w:t>
            </w:r>
          </w:p>
        </w:tc>
        <w:tc>
          <w:tcPr>
            <w:tcW w:w="7230" w:type="dxa"/>
          </w:tcPr>
          <w:p w:rsidR="001D6B1A" w:rsidRPr="005B5FB6" w:rsidRDefault="001D6B1A" w:rsidP="00CA39D6">
            <w:pPr>
              <w:ind w:right="126" w:firstLine="197"/>
              <w:jc w:val="both"/>
              <w:rPr>
                <w:rFonts w:ascii="Times New Roman" w:hAnsi="Times New Roman" w:cs="Times New Roman"/>
                <w:b/>
                <w:bCs/>
                <w:sz w:val="24"/>
                <w:szCs w:val="24"/>
              </w:rPr>
            </w:pPr>
            <w:r w:rsidRPr="005B5FB6">
              <w:rPr>
                <w:rFonts w:ascii="Times New Roman" w:hAnsi="Times New Roman" w:cs="Times New Roman"/>
                <w:b/>
                <w:bCs/>
                <w:sz w:val="24"/>
                <w:szCs w:val="24"/>
              </w:rPr>
              <w:lastRenderedPageBreak/>
              <w:t>Виключити</w:t>
            </w:r>
          </w:p>
        </w:tc>
      </w:tr>
    </w:tbl>
    <w:p w:rsidR="00D90CC9" w:rsidRPr="005B5FB6" w:rsidRDefault="00D90CC9">
      <w:pPr>
        <w:spacing w:after="0" w:line="240" w:lineRule="auto"/>
        <w:rPr>
          <w:rFonts w:ascii="Times New Roman" w:eastAsia="Times New Roman" w:hAnsi="Times New Roman" w:cs="Times New Roman"/>
          <w:sz w:val="24"/>
          <w:szCs w:val="24"/>
        </w:rPr>
      </w:pPr>
      <w:bookmarkStart w:id="16" w:name="_heading=h.gjdgxs" w:colFirst="0" w:colLast="0"/>
      <w:bookmarkEnd w:id="16"/>
    </w:p>
    <w:sectPr w:rsidR="00D90CC9" w:rsidRPr="005B5FB6" w:rsidSect="006F73E1">
      <w:headerReference w:type="default" r:id="rId9"/>
      <w:pgSz w:w="15840" w:h="12240" w:orient="landscape"/>
      <w:pgMar w:top="284" w:right="1381" w:bottom="1134"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3F4" w:rsidRDefault="003253F4" w:rsidP="006F73E1">
      <w:pPr>
        <w:spacing w:after="0" w:line="240" w:lineRule="auto"/>
      </w:pPr>
      <w:r>
        <w:separator/>
      </w:r>
    </w:p>
  </w:endnote>
  <w:endnote w:type="continuationSeparator" w:id="0">
    <w:p w:rsidR="003253F4" w:rsidRDefault="003253F4" w:rsidP="006F7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3F4" w:rsidRDefault="003253F4" w:rsidP="006F73E1">
      <w:pPr>
        <w:spacing w:after="0" w:line="240" w:lineRule="auto"/>
      </w:pPr>
      <w:r>
        <w:separator/>
      </w:r>
    </w:p>
  </w:footnote>
  <w:footnote w:type="continuationSeparator" w:id="0">
    <w:p w:rsidR="003253F4" w:rsidRDefault="003253F4" w:rsidP="006F73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2452422"/>
      <w:docPartObj>
        <w:docPartGallery w:val="Page Numbers (Top of Page)"/>
        <w:docPartUnique/>
      </w:docPartObj>
    </w:sdtPr>
    <w:sdtContent>
      <w:p w:rsidR="006F73E1" w:rsidRDefault="006F73E1">
        <w:pPr>
          <w:pStyle w:val="aff"/>
          <w:jc w:val="center"/>
        </w:pPr>
        <w:r>
          <w:fldChar w:fldCharType="begin"/>
        </w:r>
        <w:r>
          <w:instrText>PAGE   \* MERGEFORMAT</w:instrText>
        </w:r>
        <w:r>
          <w:fldChar w:fldCharType="separate"/>
        </w:r>
        <w:r>
          <w:t>2</w:t>
        </w:r>
        <w:r>
          <w:fldChar w:fldCharType="end"/>
        </w:r>
      </w:p>
    </w:sdtContent>
  </w:sdt>
  <w:p w:rsidR="006F73E1" w:rsidRDefault="006F73E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C1020"/>
    <w:multiLevelType w:val="multilevel"/>
    <w:tmpl w:val="8A5EC178"/>
    <w:lvl w:ilvl="0">
      <w:start w:val="1"/>
      <w:numFmt w:val="decimal"/>
      <w:pStyle w:val="Heading1application"/>
      <w:lvlText w:val="%1."/>
      <w:lvlJc w:val="left"/>
      <w:pPr>
        <w:tabs>
          <w:tab w:val="num" w:pos="720"/>
        </w:tabs>
        <w:ind w:left="720" w:hanging="720"/>
      </w:pPr>
    </w:lvl>
    <w:lvl w:ilvl="1">
      <w:start w:val="1"/>
      <w:numFmt w:val="decimal"/>
      <w:pStyle w:val="Heading2application"/>
      <w:lvlText w:val="%2."/>
      <w:lvlJc w:val="left"/>
      <w:pPr>
        <w:tabs>
          <w:tab w:val="num" w:pos="1440"/>
        </w:tabs>
        <w:ind w:left="1440" w:hanging="720"/>
      </w:pPr>
    </w:lvl>
    <w:lvl w:ilvl="2">
      <w:start w:val="1"/>
      <w:numFmt w:val="decimal"/>
      <w:pStyle w:val="Normalapplication"/>
      <w:lvlText w:val="%3."/>
      <w:lvlJc w:val="left"/>
      <w:pPr>
        <w:tabs>
          <w:tab w:val="num" w:pos="2160"/>
        </w:tabs>
        <w:ind w:left="2160" w:hanging="720"/>
      </w:pPr>
    </w:lvl>
    <w:lvl w:ilvl="3">
      <w:start w:val="1"/>
      <w:numFmt w:val="decimal"/>
      <w:pStyle w:val="Normalnumberingapplication"/>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F2E56F2"/>
    <w:multiLevelType w:val="singleLevel"/>
    <w:tmpl w:val="EE1C6EEC"/>
    <w:lvl w:ilvl="0">
      <w:start w:val="1"/>
      <w:numFmt w:val="decimal"/>
      <w:lvlText w:val="%1."/>
      <w:legacy w:legacy="1" w:legacySpace="0" w:legacyIndent="360"/>
      <w:lvlJc w:val="left"/>
      <w:rPr>
        <w:rFonts w:ascii="Arial" w:hAnsi="Arial" w:cs="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CC9"/>
    <w:rsid w:val="00006BD2"/>
    <w:rsid w:val="000075E3"/>
    <w:rsid w:val="000077D0"/>
    <w:rsid w:val="0001126F"/>
    <w:rsid w:val="00023CAF"/>
    <w:rsid w:val="00026D81"/>
    <w:rsid w:val="00056E94"/>
    <w:rsid w:val="000B5542"/>
    <w:rsid w:val="000D08A1"/>
    <w:rsid w:val="000E385C"/>
    <w:rsid w:val="00107109"/>
    <w:rsid w:val="00110666"/>
    <w:rsid w:val="00113646"/>
    <w:rsid w:val="00134374"/>
    <w:rsid w:val="00144EDB"/>
    <w:rsid w:val="001576DA"/>
    <w:rsid w:val="00173834"/>
    <w:rsid w:val="00177205"/>
    <w:rsid w:val="0019006A"/>
    <w:rsid w:val="001C336A"/>
    <w:rsid w:val="001D6B1A"/>
    <w:rsid w:val="00223AC2"/>
    <w:rsid w:val="00246B42"/>
    <w:rsid w:val="002636D2"/>
    <w:rsid w:val="002775E7"/>
    <w:rsid w:val="00295AAB"/>
    <w:rsid w:val="002B220B"/>
    <w:rsid w:val="002E2FA3"/>
    <w:rsid w:val="0031165C"/>
    <w:rsid w:val="003253F4"/>
    <w:rsid w:val="00334778"/>
    <w:rsid w:val="00347500"/>
    <w:rsid w:val="00353070"/>
    <w:rsid w:val="00386BB1"/>
    <w:rsid w:val="00397EC8"/>
    <w:rsid w:val="003D1C6C"/>
    <w:rsid w:val="003F1099"/>
    <w:rsid w:val="00400D4E"/>
    <w:rsid w:val="00400EA7"/>
    <w:rsid w:val="00402E3C"/>
    <w:rsid w:val="00421742"/>
    <w:rsid w:val="004274EF"/>
    <w:rsid w:val="00440C43"/>
    <w:rsid w:val="00455EB6"/>
    <w:rsid w:val="00470751"/>
    <w:rsid w:val="00485A4D"/>
    <w:rsid w:val="004E33A3"/>
    <w:rsid w:val="00501BE0"/>
    <w:rsid w:val="00502DB4"/>
    <w:rsid w:val="00505A94"/>
    <w:rsid w:val="00515A20"/>
    <w:rsid w:val="00526211"/>
    <w:rsid w:val="00590488"/>
    <w:rsid w:val="005963F1"/>
    <w:rsid w:val="005B5FB6"/>
    <w:rsid w:val="005E0423"/>
    <w:rsid w:val="00614735"/>
    <w:rsid w:val="00640157"/>
    <w:rsid w:val="00660AA1"/>
    <w:rsid w:val="006C5024"/>
    <w:rsid w:val="006D16C8"/>
    <w:rsid w:val="006D7E1D"/>
    <w:rsid w:val="006E5B41"/>
    <w:rsid w:val="006E5EBA"/>
    <w:rsid w:val="006F3E30"/>
    <w:rsid w:val="006F73E1"/>
    <w:rsid w:val="00714F2B"/>
    <w:rsid w:val="00715CD9"/>
    <w:rsid w:val="00745DFF"/>
    <w:rsid w:val="007676C7"/>
    <w:rsid w:val="007768E0"/>
    <w:rsid w:val="00791E28"/>
    <w:rsid w:val="007B0E95"/>
    <w:rsid w:val="007D2953"/>
    <w:rsid w:val="007D6D3B"/>
    <w:rsid w:val="007F5DB1"/>
    <w:rsid w:val="00807DFC"/>
    <w:rsid w:val="008107FA"/>
    <w:rsid w:val="00832765"/>
    <w:rsid w:val="0087632B"/>
    <w:rsid w:val="00886B18"/>
    <w:rsid w:val="008E1B93"/>
    <w:rsid w:val="00906222"/>
    <w:rsid w:val="00906580"/>
    <w:rsid w:val="00915226"/>
    <w:rsid w:val="00947CF0"/>
    <w:rsid w:val="00964359"/>
    <w:rsid w:val="00965364"/>
    <w:rsid w:val="009656B4"/>
    <w:rsid w:val="00983ECA"/>
    <w:rsid w:val="00992A4F"/>
    <w:rsid w:val="009A0A53"/>
    <w:rsid w:val="009C60B8"/>
    <w:rsid w:val="009F572C"/>
    <w:rsid w:val="00A03907"/>
    <w:rsid w:val="00A3446D"/>
    <w:rsid w:val="00A473DE"/>
    <w:rsid w:val="00A93D69"/>
    <w:rsid w:val="00AB30AD"/>
    <w:rsid w:val="00AB6EAE"/>
    <w:rsid w:val="00AF646B"/>
    <w:rsid w:val="00B070F6"/>
    <w:rsid w:val="00B33314"/>
    <w:rsid w:val="00B35FF9"/>
    <w:rsid w:val="00B55AD9"/>
    <w:rsid w:val="00B87E18"/>
    <w:rsid w:val="00B94CD0"/>
    <w:rsid w:val="00BA3CA0"/>
    <w:rsid w:val="00BA7EF1"/>
    <w:rsid w:val="00BC3E50"/>
    <w:rsid w:val="00BC6B6C"/>
    <w:rsid w:val="00BD4337"/>
    <w:rsid w:val="00BE2BCE"/>
    <w:rsid w:val="00BE3D39"/>
    <w:rsid w:val="00C14A8A"/>
    <w:rsid w:val="00C26B72"/>
    <w:rsid w:val="00C35844"/>
    <w:rsid w:val="00C54733"/>
    <w:rsid w:val="00C82FC5"/>
    <w:rsid w:val="00C87D48"/>
    <w:rsid w:val="00C948BC"/>
    <w:rsid w:val="00CA39D6"/>
    <w:rsid w:val="00CD24C7"/>
    <w:rsid w:val="00CE3DC0"/>
    <w:rsid w:val="00D10831"/>
    <w:rsid w:val="00D120A9"/>
    <w:rsid w:val="00D15982"/>
    <w:rsid w:val="00D161A1"/>
    <w:rsid w:val="00D376B3"/>
    <w:rsid w:val="00D81245"/>
    <w:rsid w:val="00D90CC9"/>
    <w:rsid w:val="00DB1936"/>
    <w:rsid w:val="00DD09F5"/>
    <w:rsid w:val="00DE678B"/>
    <w:rsid w:val="00E3417C"/>
    <w:rsid w:val="00E511F0"/>
    <w:rsid w:val="00E53E2D"/>
    <w:rsid w:val="00E5676C"/>
    <w:rsid w:val="00E95931"/>
    <w:rsid w:val="00E97BAE"/>
    <w:rsid w:val="00EA2F56"/>
    <w:rsid w:val="00EE12A7"/>
    <w:rsid w:val="00F2215C"/>
    <w:rsid w:val="00F44E16"/>
    <w:rsid w:val="00F7655A"/>
    <w:rsid w:val="00F85E72"/>
    <w:rsid w:val="00F97CE2"/>
    <w:rsid w:val="00FB52A5"/>
    <w:rsid w:val="00FE01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A686A6-2AEE-43A4-8246-226B7DFCC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39D6"/>
  </w:style>
  <w:style w:type="paragraph" w:styleId="1">
    <w:name w:val="heading 1"/>
    <w:basedOn w:val="a"/>
    <w:next w:val="a"/>
    <w:link w:val="10"/>
    <w:uiPriority w:val="9"/>
    <w:qFormat/>
    <w:rsid w:val="00ED6F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D6F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53DB0"/>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a5">
    <w:name w:val="Table Grid"/>
    <w:basedOn w:val="a1"/>
    <w:uiPriority w:val="39"/>
    <w:rsid w:val="00ED6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ED6F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ED6F3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
    <w:uiPriority w:val="99"/>
    <w:semiHidden/>
    <w:unhideWhenUsed/>
    <w:rsid w:val="00ED6F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numberingapplication">
    <w:name w:val="Normal numbering application"/>
    <w:basedOn w:val="a"/>
    <w:rsid w:val="00ED6F38"/>
    <w:pPr>
      <w:widowControl w:val="0"/>
      <w:numPr>
        <w:ilvl w:val="3"/>
        <w:numId w:val="1"/>
      </w:numPr>
      <w:spacing w:before="240" w:after="240" w:line="240" w:lineRule="auto"/>
      <w:ind w:left="0"/>
      <w:jc w:val="both"/>
      <w:outlineLvl w:val="2"/>
    </w:pPr>
    <w:rPr>
      <w:rFonts w:ascii="Times New Roman" w:hAnsi="Times New Roman" w:cs="Helvetica"/>
      <w:sz w:val="28"/>
      <w:szCs w:val="24"/>
    </w:rPr>
  </w:style>
  <w:style w:type="paragraph" w:customStyle="1" w:styleId="Heading2application">
    <w:name w:val="Heading 2 application"/>
    <w:basedOn w:val="2"/>
    <w:qFormat/>
    <w:rsid w:val="00ED6F38"/>
    <w:pPr>
      <w:widowControl w:val="0"/>
      <w:numPr>
        <w:ilvl w:val="1"/>
        <w:numId w:val="1"/>
      </w:numPr>
      <w:tabs>
        <w:tab w:val="clear" w:pos="1440"/>
        <w:tab w:val="num" w:pos="360"/>
        <w:tab w:val="left" w:pos="1418"/>
      </w:tabs>
      <w:spacing w:before="120" w:after="120" w:line="240" w:lineRule="auto"/>
      <w:ind w:left="7240"/>
      <w:jc w:val="center"/>
    </w:pPr>
    <w:rPr>
      <w:rFonts w:ascii="Times New Roman" w:eastAsia="Calibri" w:hAnsi="Times New Roman" w:cs="Times New Roman"/>
      <w:b/>
      <w:color w:val="000000"/>
      <w:sz w:val="28"/>
    </w:rPr>
  </w:style>
  <w:style w:type="paragraph" w:customStyle="1" w:styleId="Heading1application">
    <w:name w:val="Heading 1 application"/>
    <w:basedOn w:val="1"/>
    <w:qFormat/>
    <w:rsid w:val="00ED6F38"/>
    <w:pPr>
      <w:widowControl w:val="0"/>
      <w:numPr>
        <w:numId w:val="1"/>
      </w:numPr>
      <w:tabs>
        <w:tab w:val="num" w:pos="360"/>
      </w:tabs>
      <w:spacing w:before="120" w:after="120" w:line="240" w:lineRule="auto"/>
      <w:ind w:left="450" w:hanging="450"/>
      <w:jc w:val="center"/>
    </w:pPr>
    <w:rPr>
      <w:rFonts w:ascii="Times New Roman" w:eastAsia="Calibri" w:hAnsi="Times New Roman" w:cs="Helvetica"/>
      <w:b/>
      <w:color w:val="000000"/>
      <w:sz w:val="28"/>
    </w:rPr>
  </w:style>
  <w:style w:type="paragraph" w:customStyle="1" w:styleId="Normalapplication">
    <w:name w:val="Normal application"/>
    <w:basedOn w:val="a"/>
    <w:qFormat/>
    <w:rsid w:val="00ED6F38"/>
    <w:pPr>
      <w:widowControl w:val="0"/>
      <w:numPr>
        <w:ilvl w:val="2"/>
        <w:numId w:val="1"/>
      </w:numPr>
      <w:tabs>
        <w:tab w:val="left" w:pos="1701"/>
      </w:tabs>
      <w:spacing w:before="120" w:after="120" w:line="240" w:lineRule="auto"/>
      <w:jc w:val="both"/>
      <w:outlineLvl w:val="2"/>
    </w:pPr>
    <w:rPr>
      <w:rFonts w:ascii="Times New Roman" w:hAnsi="Times New Roman" w:cs="Helvetica"/>
      <w:sz w:val="28"/>
      <w:szCs w:val="24"/>
    </w:rPr>
  </w:style>
  <w:style w:type="numbering" w:customStyle="1" w:styleId="newnumberingapplications">
    <w:name w:val="new numbering applications"/>
    <w:rsid w:val="00ED6F38"/>
  </w:style>
  <w:style w:type="character" w:customStyle="1" w:styleId="st42">
    <w:name w:val="st42"/>
    <w:uiPriority w:val="99"/>
    <w:rsid w:val="00ED6F38"/>
    <w:rPr>
      <w:color w:val="000000"/>
    </w:rPr>
  </w:style>
  <w:style w:type="character" w:customStyle="1" w:styleId="20">
    <w:name w:val="Заголовок 2 Знак"/>
    <w:basedOn w:val="a0"/>
    <w:link w:val="2"/>
    <w:uiPriority w:val="9"/>
    <w:semiHidden/>
    <w:rsid w:val="00ED6F38"/>
    <w:rPr>
      <w:rFonts w:asciiTheme="majorHAnsi" w:eastAsiaTheme="majorEastAsia" w:hAnsiTheme="majorHAnsi" w:cstheme="majorBidi"/>
      <w:color w:val="2E74B5" w:themeColor="accent1" w:themeShade="BF"/>
      <w:sz w:val="26"/>
      <w:szCs w:val="26"/>
      <w:lang w:val="uk-UA"/>
    </w:rPr>
  </w:style>
  <w:style w:type="character" w:customStyle="1" w:styleId="10">
    <w:name w:val="Заголовок 1 Знак"/>
    <w:basedOn w:val="a0"/>
    <w:link w:val="1"/>
    <w:uiPriority w:val="9"/>
    <w:rsid w:val="00ED6F38"/>
    <w:rPr>
      <w:rFonts w:asciiTheme="majorHAnsi" w:eastAsiaTheme="majorEastAsia" w:hAnsiTheme="majorHAnsi" w:cstheme="majorBidi"/>
      <w:color w:val="2E74B5" w:themeColor="accent1" w:themeShade="BF"/>
      <w:sz w:val="32"/>
      <w:szCs w:val="32"/>
      <w:lang w:val="uk-UA"/>
    </w:rPr>
  </w:style>
  <w:style w:type="paragraph" w:customStyle="1" w:styleId="Default">
    <w:name w:val="Default"/>
    <w:rsid w:val="00FC5CA8"/>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rvts0">
    <w:name w:val="rvts0"/>
    <w:basedOn w:val="a0"/>
    <w:rsid w:val="00FC5CA8"/>
  </w:style>
  <w:style w:type="paragraph" w:styleId="a7">
    <w:name w:val="List Paragraph"/>
    <w:basedOn w:val="a"/>
    <w:uiPriority w:val="34"/>
    <w:qFormat/>
    <w:rsid w:val="00B65B21"/>
    <w:pPr>
      <w:ind w:left="720"/>
      <w:contextualSpacing/>
    </w:pPr>
  </w:style>
  <w:style w:type="paragraph" w:styleId="a8">
    <w:name w:val="Body Text"/>
    <w:basedOn w:val="a"/>
    <w:link w:val="a9"/>
    <w:uiPriority w:val="99"/>
    <w:unhideWhenUsed/>
    <w:rsid w:val="008000C6"/>
    <w:pPr>
      <w:spacing w:after="120"/>
    </w:pPr>
  </w:style>
  <w:style w:type="character" w:customStyle="1" w:styleId="a9">
    <w:name w:val="Основний текст Знак"/>
    <w:basedOn w:val="a0"/>
    <w:link w:val="a8"/>
    <w:uiPriority w:val="99"/>
    <w:rsid w:val="008000C6"/>
    <w:rPr>
      <w:lang w:val="uk-UA"/>
    </w:rPr>
  </w:style>
  <w:style w:type="paragraph" w:styleId="aa">
    <w:name w:val="footer"/>
    <w:basedOn w:val="a"/>
    <w:link w:val="ab"/>
    <w:uiPriority w:val="99"/>
    <w:unhideWhenUsed/>
    <w:rsid w:val="008000C6"/>
    <w:pPr>
      <w:tabs>
        <w:tab w:val="center" w:pos="4677"/>
        <w:tab w:val="right" w:pos="9355"/>
      </w:tabs>
      <w:spacing w:after="0" w:line="240" w:lineRule="auto"/>
    </w:pPr>
  </w:style>
  <w:style w:type="character" w:customStyle="1" w:styleId="ab">
    <w:name w:val="Нижній колонтитул Знак"/>
    <w:basedOn w:val="a0"/>
    <w:link w:val="aa"/>
    <w:uiPriority w:val="99"/>
    <w:rsid w:val="008000C6"/>
    <w:rPr>
      <w:lang w:val="uk-UA"/>
    </w:rPr>
  </w:style>
  <w:style w:type="paragraph" w:customStyle="1" w:styleId="Normalnumbering">
    <w:name w:val="Normal numbering"/>
    <w:basedOn w:val="a"/>
    <w:uiPriority w:val="99"/>
    <w:rsid w:val="007043B2"/>
    <w:pPr>
      <w:widowControl w:val="0"/>
      <w:tabs>
        <w:tab w:val="num" w:pos="2211"/>
      </w:tabs>
      <w:spacing w:before="120" w:after="120" w:line="240" w:lineRule="auto"/>
      <w:ind w:firstLine="851"/>
      <w:jc w:val="both"/>
      <w:outlineLvl w:val="0"/>
    </w:pPr>
    <w:rPr>
      <w:rFonts w:ascii="Times New Roman" w:hAnsi="Times New Roman" w:cs="Times New Roman"/>
      <w:sz w:val="28"/>
      <w:szCs w:val="28"/>
      <w:lang w:val="ru-RU" w:eastAsia="ru-RU"/>
    </w:rPr>
  </w:style>
  <w:style w:type="paragraph" w:customStyle="1" w:styleId="ac">
    <w:name w:val="Обычный буквенный список"/>
    <w:basedOn w:val="a"/>
    <w:link w:val="ad"/>
    <w:uiPriority w:val="99"/>
    <w:rsid w:val="007043B2"/>
    <w:pPr>
      <w:widowControl w:val="0"/>
      <w:tabs>
        <w:tab w:val="left" w:pos="1701"/>
      </w:tabs>
      <w:spacing w:after="0" w:line="240" w:lineRule="auto"/>
      <w:ind w:firstLine="851"/>
      <w:jc w:val="both"/>
      <w:outlineLvl w:val="2"/>
    </w:pPr>
    <w:rPr>
      <w:rFonts w:ascii="Times New Roman" w:hAnsi="Times New Roman" w:cs="Times New Roman"/>
      <w:sz w:val="28"/>
      <w:szCs w:val="28"/>
      <w:lang w:val="ru-RU" w:eastAsia="ru-RU"/>
    </w:rPr>
  </w:style>
  <w:style w:type="character" w:customStyle="1" w:styleId="ad">
    <w:name w:val="Обычный буквенный список Знак"/>
    <w:link w:val="ac"/>
    <w:uiPriority w:val="99"/>
    <w:locked/>
    <w:rsid w:val="007043B2"/>
    <w:rPr>
      <w:rFonts w:ascii="Times New Roman" w:eastAsia="Calibri" w:hAnsi="Times New Roman" w:cs="Times New Roman"/>
      <w:sz w:val="28"/>
      <w:szCs w:val="28"/>
      <w:lang w:val="ru-RU" w:eastAsia="ru-RU"/>
    </w:rPr>
  </w:style>
  <w:style w:type="numbering" w:customStyle="1" w:styleId="newnumbering">
    <w:name w:val="new numbering"/>
    <w:rsid w:val="007043B2"/>
  </w:style>
  <w:style w:type="paragraph" w:styleId="ae">
    <w:name w:val="Body Text Indent"/>
    <w:basedOn w:val="a"/>
    <w:link w:val="af"/>
    <w:uiPriority w:val="99"/>
    <w:semiHidden/>
    <w:unhideWhenUsed/>
    <w:rsid w:val="007043B2"/>
    <w:pPr>
      <w:spacing w:after="120"/>
      <w:ind w:left="283"/>
    </w:pPr>
  </w:style>
  <w:style w:type="character" w:customStyle="1" w:styleId="af">
    <w:name w:val="Основний текст з відступом Знак"/>
    <w:basedOn w:val="a0"/>
    <w:link w:val="ae"/>
    <w:uiPriority w:val="99"/>
    <w:semiHidden/>
    <w:rsid w:val="007043B2"/>
    <w:rPr>
      <w:lang w:val="uk-UA"/>
    </w:rPr>
  </w:style>
  <w:style w:type="character" w:styleId="af0">
    <w:name w:val="Hyperlink"/>
    <w:basedOn w:val="a0"/>
    <w:uiPriority w:val="99"/>
    <w:semiHidden/>
    <w:unhideWhenUsed/>
    <w:rsid w:val="005C0E37"/>
    <w:rPr>
      <w:color w:val="0000FF"/>
      <w:u w:val="single"/>
    </w:rPr>
  </w:style>
  <w:style w:type="character" w:customStyle="1" w:styleId="rvts46">
    <w:name w:val="rvts46"/>
    <w:basedOn w:val="a0"/>
    <w:rsid w:val="008E6B67"/>
  </w:style>
  <w:style w:type="paragraph" w:customStyle="1" w:styleId="rvps14">
    <w:name w:val="rvps14"/>
    <w:basedOn w:val="a"/>
    <w:rsid w:val="00EF52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A42D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A42DAC"/>
  </w:style>
  <w:style w:type="character" w:customStyle="1" w:styleId="rvts11">
    <w:name w:val="rvts11"/>
    <w:basedOn w:val="a0"/>
    <w:rsid w:val="00A42DAC"/>
  </w:style>
  <w:style w:type="character" w:customStyle="1" w:styleId="rvts9">
    <w:name w:val="rvts9"/>
    <w:basedOn w:val="a0"/>
    <w:rsid w:val="004519FE"/>
  </w:style>
  <w:style w:type="character" w:customStyle="1" w:styleId="rvts40">
    <w:name w:val="rvts40"/>
    <w:basedOn w:val="a0"/>
    <w:rsid w:val="004519FE"/>
  </w:style>
  <w:style w:type="character" w:customStyle="1" w:styleId="rvts37">
    <w:name w:val="rvts37"/>
    <w:basedOn w:val="a0"/>
    <w:rsid w:val="00445989"/>
  </w:style>
  <w:style w:type="paragraph" w:customStyle="1" w:styleId="tj">
    <w:name w:val="tj"/>
    <w:basedOn w:val="a"/>
    <w:rsid w:val="00E469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69E8"/>
  </w:style>
  <w:style w:type="character" w:customStyle="1" w:styleId="a4">
    <w:name w:val="Назва Знак"/>
    <w:basedOn w:val="a0"/>
    <w:link w:val="a3"/>
    <w:uiPriority w:val="10"/>
    <w:rsid w:val="00E53DB0"/>
    <w:rPr>
      <w:rFonts w:ascii="Calibri" w:eastAsia="Calibri" w:hAnsi="Calibri" w:cs="Calibri"/>
      <w:b/>
      <w:sz w:val="72"/>
      <w:szCs w:val="72"/>
      <w:lang w:val="uk-UA" w:eastAsia="uk-UA"/>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0"/>
    <w:pPr>
      <w:spacing w:after="0" w:line="240" w:lineRule="auto"/>
    </w:pPr>
    <w:tblPr>
      <w:tblStyleRowBandSize w:val="1"/>
      <w:tblStyleColBandSize w:val="1"/>
      <w:tblCellMar>
        <w:left w:w="108" w:type="dxa"/>
        <w:right w:w="108" w:type="dxa"/>
      </w:tblCellMar>
    </w:tblPr>
  </w:style>
  <w:style w:type="table" w:customStyle="1" w:styleId="af3">
    <w:basedOn w:val="TableNormal0"/>
    <w:tblPr>
      <w:tblStyleRowBandSize w:val="1"/>
      <w:tblStyleColBandSize w:val="1"/>
      <w:tblCellMar>
        <w:top w:w="15" w:type="dxa"/>
        <w:left w:w="15" w:type="dxa"/>
        <w:bottom w:w="15" w:type="dxa"/>
        <w:right w:w="15" w:type="dxa"/>
      </w:tblCellMar>
    </w:tblPr>
  </w:style>
  <w:style w:type="table" w:customStyle="1" w:styleId="af4">
    <w:basedOn w:val="TableNormal0"/>
    <w:tblPr>
      <w:tblStyleRowBandSize w:val="1"/>
      <w:tblStyleColBandSize w:val="1"/>
      <w:tblCellMar>
        <w:top w:w="15" w:type="dxa"/>
        <w:left w:w="15" w:type="dxa"/>
        <w:bottom w:w="15" w:type="dxa"/>
        <w:right w:w="15" w:type="dxa"/>
      </w:tblCellMar>
    </w:tblPr>
  </w:style>
  <w:style w:type="table" w:customStyle="1" w:styleId="af5">
    <w:basedOn w:val="TableNormal0"/>
    <w:tblPr>
      <w:tblStyleRowBandSize w:val="1"/>
      <w:tblStyleColBandSize w:val="1"/>
      <w:tblCellMar>
        <w:top w:w="15" w:type="dxa"/>
        <w:left w:w="15" w:type="dxa"/>
        <w:bottom w:w="15" w:type="dxa"/>
        <w:right w:w="15" w:type="dxa"/>
      </w:tblCellMar>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CellMar>
        <w:top w:w="15" w:type="dxa"/>
        <w:left w:w="15" w:type="dxa"/>
        <w:bottom w:w="15" w:type="dxa"/>
        <w:right w:w="15" w:type="dxa"/>
      </w:tblCellMar>
    </w:tblPr>
  </w:style>
  <w:style w:type="table" w:customStyle="1" w:styleId="af8">
    <w:basedOn w:val="TableNormal0"/>
    <w:tblPr>
      <w:tblStyleRowBandSize w:val="1"/>
      <w:tblStyleColBandSize w:val="1"/>
    </w:tblPr>
  </w:style>
  <w:style w:type="table" w:customStyle="1" w:styleId="af9">
    <w:basedOn w:val="TableNormal0"/>
    <w:tblPr>
      <w:tblStyleRowBandSize w:val="1"/>
      <w:tblStyleColBandSize w:val="1"/>
      <w:tblCellMar>
        <w:top w:w="15" w:type="dxa"/>
        <w:left w:w="15" w:type="dxa"/>
        <w:bottom w:w="15" w:type="dxa"/>
        <w:right w:w="15" w:type="dxa"/>
      </w:tblCellMar>
    </w:tblPr>
  </w:style>
  <w:style w:type="table" w:customStyle="1" w:styleId="afa">
    <w:basedOn w:val="TableNormal0"/>
    <w:tblPr>
      <w:tblStyleRowBandSize w:val="1"/>
      <w:tblStyleColBandSize w:val="1"/>
      <w:tblCellMar>
        <w:top w:w="15" w:type="dxa"/>
        <w:left w:w="15" w:type="dxa"/>
        <w:bottom w:w="15" w:type="dxa"/>
        <w:right w:w="15" w:type="dxa"/>
      </w:tblCellMar>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pPr>
      <w:spacing w:after="0" w:line="240" w:lineRule="auto"/>
    </w:pPr>
    <w:tblPr>
      <w:tblStyleRowBandSize w:val="1"/>
      <w:tblStyleColBandSize w:val="1"/>
      <w:tblCellMar>
        <w:top w:w="15" w:type="dxa"/>
        <w:left w:w="15" w:type="dxa"/>
        <w:bottom w:w="15" w:type="dxa"/>
        <w:right w:w="15" w:type="dxa"/>
      </w:tblCellMar>
    </w:tblPr>
  </w:style>
  <w:style w:type="character" w:customStyle="1" w:styleId="ui-provider">
    <w:name w:val="ui-provider"/>
    <w:basedOn w:val="a0"/>
    <w:rsid w:val="00F85E72"/>
  </w:style>
  <w:style w:type="character" w:customStyle="1" w:styleId="30">
    <w:name w:val="Заголовок 3 Знак"/>
    <w:basedOn w:val="a0"/>
    <w:link w:val="3"/>
    <w:uiPriority w:val="9"/>
    <w:semiHidden/>
    <w:rsid w:val="00334778"/>
    <w:rPr>
      <w:b/>
      <w:sz w:val="28"/>
      <w:szCs w:val="28"/>
    </w:rPr>
  </w:style>
  <w:style w:type="paragraph" w:styleId="afd">
    <w:name w:val="Balloon Text"/>
    <w:basedOn w:val="a"/>
    <w:link w:val="afe"/>
    <w:uiPriority w:val="99"/>
    <w:semiHidden/>
    <w:unhideWhenUsed/>
    <w:rsid w:val="00EA2F56"/>
    <w:pPr>
      <w:spacing w:after="0" w:line="240" w:lineRule="auto"/>
    </w:pPr>
    <w:rPr>
      <w:rFonts w:ascii="Segoe UI" w:hAnsi="Segoe UI" w:cs="Segoe UI"/>
      <w:sz w:val="18"/>
      <w:szCs w:val="18"/>
    </w:rPr>
  </w:style>
  <w:style w:type="character" w:customStyle="1" w:styleId="afe">
    <w:name w:val="Текст у виносці Знак"/>
    <w:basedOn w:val="a0"/>
    <w:link w:val="afd"/>
    <w:uiPriority w:val="99"/>
    <w:semiHidden/>
    <w:rsid w:val="00EA2F56"/>
    <w:rPr>
      <w:rFonts w:ascii="Segoe UI" w:hAnsi="Segoe UI" w:cs="Segoe UI"/>
      <w:sz w:val="18"/>
      <w:szCs w:val="18"/>
    </w:rPr>
  </w:style>
  <w:style w:type="paragraph" w:styleId="aff">
    <w:name w:val="header"/>
    <w:basedOn w:val="a"/>
    <w:link w:val="aff0"/>
    <w:uiPriority w:val="99"/>
    <w:unhideWhenUsed/>
    <w:rsid w:val="006F73E1"/>
    <w:pPr>
      <w:tabs>
        <w:tab w:val="center" w:pos="4677"/>
        <w:tab w:val="right" w:pos="9355"/>
      </w:tabs>
      <w:spacing w:after="0" w:line="240" w:lineRule="auto"/>
    </w:pPr>
  </w:style>
  <w:style w:type="character" w:customStyle="1" w:styleId="aff0">
    <w:name w:val="Верхній колонтитул Знак"/>
    <w:basedOn w:val="a0"/>
    <w:link w:val="aff"/>
    <w:uiPriority w:val="99"/>
    <w:rsid w:val="006F7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6912608">
      <w:bodyDiv w:val="1"/>
      <w:marLeft w:val="0"/>
      <w:marRight w:val="0"/>
      <w:marTop w:val="0"/>
      <w:marBottom w:val="0"/>
      <w:divBdr>
        <w:top w:val="none" w:sz="0" w:space="0" w:color="auto"/>
        <w:left w:val="none" w:sz="0" w:space="0" w:color="auto"/>
        <w:bottom w:val="none" w:sz="0" w:space="0" w:color="auto"/>
        <w:right w:val="none" w:sz="0" w:space="0" w:color="auto"/>
      </w:divBdr>
    </w:div>
    <w:div w:id="1089304640">
      <w:bodyDiv w:val="1"/>
      <w:marLeft w:val="0"/>
      <w:marRight w:val="0"/>
      <w:marTop w:val="0"/>
      <w:marBottom w:val="0"/>
      <w:divBdr>
        <w:top w:val="none" w:sz="0" w:space="0" w:color="auto"/>
        <w:left w:val="none" w:sz="0" w:space="0" w:color="auto"/>
        <w:bottom w:val="none" w:sz="0" w:space="0" w:color="auto"/>
        <w:right w:val="none" w:sz="0" w:space="0" w:color="auto"/>
      </w:divBdr>
    </w:div>
    <w:div w:id="1868985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eQoa38YX8yJZX23Cd7/654+9zw==">CgMxLjAyCWguMzBqMHpsbDIIaC5namRneHM4AHIhMVQ4clRILUZ6WW1lUWhrQUp0LXRxU0d0bV9wQVBXU1Aw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F74CC33-A2FA-4487-AA72-3FAA532F9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3508</Words>
  <Characters>19999</Characters>
  <Application>Microsoft Office Word</Application>
  <DocSecurity>0</DocSecurity>
  <Lines>166</Lines>
  <Paragraphs>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Olexandr Gavva</dc:creator>
  <cp:lastModifiedBy>Оксана Литвин</cp:lastModifiedBy>
  <cp:revision>10</cp:revision>
  <dcterms:created xsi:type="dcterms:W3CDTF">2024-03-25T13:50:00Z</dcterms:created>
  <dcterms:modified xsi:type="dcterms:W3CDTF">2024-07-24T09:13:00Z</dcterms:modified>
</cp:coreProperties>
</file>