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B2C23" w14:textId="77777777" w:rsidR="00021F11" w:rsidRPr="0060249D" w:rsidRDefault="0040578D" w:rsidP="0060249D">
      <w:pPr>
        <w:pStyle w:val="3"/>
        <w:widowControl w:val="0"/>
        <w:jc w:val="center"/>
        <w:rPr>
          <w:sz w:val="24"/>
          <w:szCs w:val="24"/>
        </w:rPr>
      </w:pPr>
      <w:bookmarkStart w:id="0" w:name="_Hlk158380545"/>
      <w:r w:rsidRPr="0060249D">
        <w:rPr>
          <w:sz w:val="24"/>
          <w:szCs w:val="24"/>
        </w:rPr>
        <w:t xml:space="preserve">Порівняльна таблиця до </w:t>
      </w:r>
      <w:proofErr w:type="spellStart"/>
      <w:r w:rsidRPr="0060249D">
        <w:rPr>
          <w:sz w:val="24"/>
          <w:szCs w:val="24"/>
        </w:rPr>
        <w:t>проєкту</w:t>
      </w:r>
      <w:proofErr w:type="spellEnd"/>
      <w:r w:rsidRPr="0060249D">
        <w:rPr>
          <w:sz w:val="24"/>
          <w:szCs w:val="24"/>
        </w:rPr>
        <w:t xml:space="preserve"> постанови НКРЕКП «</w:t>
      </w:r>
      <w:r w:rsidR="0043244A" w:rsidRPr="0060249D">
        <w:rPr>
          <w:sz w:val="24"/>
          <w:szCs w:val="24"/>
        </w:rPr>
        <w:t xml:space="preserve">Про затвердження Змін до </w:t>
      </w:r>
      <w:r w:rsidR="00021F11" w:rsidRPr="0060249D">
        <w:rPr>
          <w:sz w:val="24"/>
          <w:szCs w:val="24"/>
        </w:rPr>
        <w:t>деяких постанов НКРЕКП</w:t>
      </w:r>
      <w:r w:rsidR="0043244A" w:rsidRPr="0060249D">
        <w:rPr>
          <w:sz w:val="24"/>
          <w:szCs w:val="24"/>
        </w:rPr>
        <w:t xml:space="preserve">» </w:t>
      </w:r>
    </w:p>
    <w:p w14:paraId="727EBC4C" w14:textId="257BCC4C" w:rsidR="0043244A" w:rsidRPr="0060249D" w:rsidRDefault="0043244A" w:rsidP="0060249D">
      <w:pPr>
        <w:pStyle w:val="3"/>
        <w:widowControl w:val="0"/>
        <w:jc w:val="center"/>
        <w:rPr>
          <w:sz w:val="24"/>
          <w:szCs w:val="24"/>
        </w:rPr>
      </w:pPr>
      <w:r w:rsidRPr="0060249D">
        <w:rPr>
          <w:sz w:val="24"/>
          <w:szCs w:val="24"/>
        </w:rPr>
        <w:t>(внесення змін до форм звітності</w:t>
      </w:r>
      <w:r w:rsidR="00021F11" w:rsidRPr="0060249D">
        <w:rPr>
          <w:sz w:val="24"/>
          <w:szCs w:val="24"/>
        </w:rPr>
        <w:t xml:space="preserve">, затверджених постановою НКРЕКП від 28 лютого </w:t>
      </w:r>
      <w:r w:rsidR="00021F11" w:rsidRPr="0060249D">
        <w:rPr>
          <w:sz w:val="24"/>
          <w:szCs w:val="24"/>
        </w:rPr>
        <w:br/>
        <w:t>2019 року № 282 «Про затвердження форм звітності НКРЕКП для учасників ринку електричної енергії та інструкцій щодо їх заповнення» та постановою НКРЕКП від 29 березня 2019 року № 450 «Про затвердження форм звітності з моніторингу для учасників ринку електричної енергії та інструкцій щодо їх заповнення»)</w:t>
      </w:r>
    </w:p>
    <w:tbl>
      <w:tblPr>
        <w:tblStyle w:val="a3"/>
        <w:tblW w:w="15449" w:type="dxa"/>
        <w:tblLayout w:type="fixed"/>
        <w:tblLook w:val="04A0" w:firstRow="1" w:lastRow="0" w:firstColumn="1" w:lastColumn="0" w:noHBand="0" w:noVBand="1"/>
      </w:tblPr>
      <w:tblGrid>
        <w:gridCol w:w="7792"/>
        <w:gridCol w:w="7657"/>
      </w:tblGrid>
      <w:tr w:rsidR="00DF31AD" w:rsidRPr="0060249D" w14:paraId="05901BF4" w14:textId="77777777" w:rsidTr="001E515F">
        <w:trPr>
          <w:trHeight w:val="610"/>
        </w:trPr>
        <w:tc>
          <w:tcPr>
            <w:tcW w:w="7792" w:type="dxa"/>
            <w:vAlign w:val="center"/>
          </w:tcPr>
          <w:bookmarkEnd w:id="0"/>
          <w:p w14:paraId="214EF2BB" w14:textId="77777777" w:rsidR="003D5AAE" w:rsidRPr="0060249D" w:rsidRDefault="0040578D" w:rsidP="0060249D">
            <w:pPr>
              <w:widowControl w:val="0"/>
              <w:jc w:val="center"/>
              <w:rPr>
                <w:rFonts w:ascii="Times New Roman" w:hAnsi="Times New Roman" w:cs="Times New Roman"/>
                <w:b/>
                <w:sz w:val="24"/>
                <w:szCs w:val="24"/>
              </w:rPr>
            </w:pPr>
            <w:r w:rsidRPr="0060249D">
              <w:rPr>
                <w:rFonts w:ascii="Times New Roman" w:hAnsi="Times New Roman" w:cs="Times New Roman"/>
                <w:b/>
                <w:sz w:val="24"/>
                <w:szCs w:val="24"/>
              </w:rPr>
              <w:t>ПОЛОЖЕННЯ ДІЮЧОЇ РЕДАКЦІЇ</w:t>
            </w:r>
          </w:p>
        </w:tc>
        <w:tc>
          <w:tcPr>
            <w:tcW w:w="7657" w:type="dxa"/>
            <w:vAlign w:val="center"/>
          </w:tcPr>
          <w:p w14:paraId="6CC2BB16" w14:textId="1BAF28B6" w:rsidR="00294C16" w:rsidRPr="0060249D" w:rsidRDefault="0040578D" w:rsidP="00C10F98">
            <w:pPr>
              <w:widowControl w:val="0"/>
              <w:jc w:val="center"/>
              <w:rPr>
                <w:rFonts w:ascii="Times New Roman" w:hAnsi="Times New Roman" w:cs="Times New Roman"/>
                <w:b/>
                <w:sz w:val="24"/>
                <w:szCs w:val="24"/>
              </w:rPr>
            </w:pPr>
            <w:r w:rsidRPr="0060249D">
              <w:rPr>
                <w:rFonts w:ascii="Times New Roman" w:hAnsi="Times New Roman" w:cs="Times New Roman"/>
                <w:b/>
                <w:sz w:val="24"/>
                <w:szCs w:val="24"/>
              </w:rPr>
              <w:t>ЗМІСТ ПОЛОЖЕНЬ ПРОЄКТУ ПОСТАНОВИ</w:t>
            </w:r>
          </w:p>
        </w:tc>
      </w:tr>
      <w:tr w:rsidR="00021F11" w:rsidRPr="0060249D" w14:paraId="23A57D47" w14:textId="77777777" w:rsidTr="00021F11">
        <w:trPr>
          <w:trHeight w:val="610"/>
        </w:trPr>
        <w:tc>
          <w:tcPr>
            <w:tcW w:w="15449" w:type="dxa"/>
            <w:gridSpan w:val="2"/>
            <w:vAlign w:val="center"/>
          </w:tcPr>
          <w:p w14:paraId="0CBF5827" w14:textId="7EF1E65C" w:rsidR="00021F11" w:rsidRPr="0060249D" w:rsidRDefault="006C53E0" w:rsidP="0060249D">
            <w:pPr>
              <w:widowControl w:val="0"/>
              <w:jc w:val="center"/>
              <w:rPr>
                <w:rFonts w:ascii="Times New Roman" w:hAnsi="Times New Roman" w:cs="Times New Roman"/>
                <w:b/>
                <w:sz w:val="24"/>
                <w:szCs w:val="24"/>
              </w:rPr>
            </w:pPr>
            <w:r w:rsidRPr="0060249D">
              <w:rPr>
                <w:rFonts w:ascii="Times New Roman" w:hAnsi="Times New Roman" w:cs="Times New Roman"/>
                <w:b/>
                <w:sz w:val="24"/>
                <w:szCs w:val="24"/>
              </w:rPr>
              <w:t>Звіти до постанови</w:t>
            </w:r>
            <w:r w:rsidR="00021F11" w:rsidRPr="0060249D">
              <w:rPr>
                <w:rFonts w:ascii="Times New Roman" w:hAnsi="Times New Roman" w:cs="Times New Roman"/>
                <w:b/>
                <w:sz w:val="24"/>
                <w:szCs w:val="24"/>
              </w:rPr>
              <w:t xml:space="preserve"> НКРЕКП від 28 лютого 2019 року № 282 </w:t>
            </w:r>
            <w:r w:rsidR="00021F11" w:rsidRPr="0060249D">
              <w:rPr>
                <w:rFonts w:ascii="Times New Roman" w:hAnsi="Times New Roman" w:cs="Times New Roman"/>
                <w:b/>
                <w:sz w:val="24"/>
                <w:szCs w:val="24"/>
              </w:rPr>
              <w:br/>
              <w:t>«Про затвердження форм звітності НКРЕКП для учасників ринку електричної енергії та інструкцій щодо їх заповнення»</w:t>
            </w:r>
          </w:p>
        </w:tc>
      </w:tr>
      <w:tr w:rsidR="00021F11" w:rsidRPr="0060249D" w14:paraId="61509C0F" w14:textId="77777777" w:rsidTr="001E515F">
        <w:trPr>
          <w:trHeight w:val="610"/>
        </w:trPr>
        <w:tc>
          <w:tcPr>
            <w:tcW w:w="7792" w:type="dxa"/>
            <w:vAlign w:val="center"/>
          </w:tcPr>
          <w:p w14:paraId="74CFE107" w14:textId="41B856ED" w:rsidR="00021F11" w:rsidRPr="0060249D" w:rsidRDefault="00021F11" w:rsidP="0060249D">
            <w:pPr>
              <w:pStyle w:val="a9"/>
              <w:widowControl w:val="0"/>
              <w:numPr>
                <w:ilvl w:val="0"/>
                <w:numId w:val="3"/>
              </w:numPr>
              <w:spacing w:after="0" w:line="240" w:lineRule="auto"/>
              <w:jc w:val="both"/>
              <w:rPr>
                <w:rFonts w:ascii="Times New Roman" w:hAnsi="Times New Roman"/>
                <w:sz w:val="24"/>
                <w:szCs w:val="24"/>
                <w:shd w:val="clear" w:color="auto" w:fill="FFFFFF"/>
              </w:rPr>
            </w:pPr>
            <w:r w:rsidRPr="0060249D">
              <w:rPr>
                <w:rFonts w:ascii="Times New Roman" w:hAnsi="Times New Roman"/>
                <w:sz w:val="24"/>
                <w:szCs w:val="24"/>
                <w:shd w:val="clear" w:color="auto" w:fill="FFFFFF"/>
              </w:rPr>
              <w:t>Затвердити такі, що додаються:</w:t>
            </w:r>
          </w:p>
          <w:p w14:paraId="57EBA2FB" w14:textId="0B825EB2" w:rsidR="00021F11" w:rsidRPr="0060249D" w:rsidRDefault="00021F11" w:rsidP="0060249D">
            <w:pPr>
              <w:widowControl w:val="0"/>
              <w:jc w:val="both"/>
              <w:rPr>
                <w:rFonts w:ascii="Times New Roman" w:hAnsi="Times New Roman" w:cs="Times New Roman"/>
                <w:sz w:val="24"/>
                <w:szCs w:val="24"/>
                <w:shd w:val="clear" w:color="auto" w:fill="FFFFFF"/>
              </w:rPr>
            </w:pPr>
            <w:r w:rsidRPr="0060249D">
              <w:rPr>
                <w:rFonts w:ascii="Times New Roman" w:hAnsi="Times New Roman" w:cs="Times New Roman"/>
                <w:sz w:val="24"/>
                <w:szCs w:val="24"/>
                <w:shd w:val="clear" w:color="auto" w:fill="FFFFFF"/>
              </w:rPr>
              <w:t>……</w:t>
            </w:r>
          </w:p>
          <w:p w14:paraId="227EC14C" w14:textId="713AB4E6" w:rsidR="00021F11" w:rsidRPr="0060249D" w:rsidRDefault="00021F11" w:rsidP="0060249D">
            <w:pPr>
              <w:widowControl w:val="0"/>
              <w:jc w:val="both"/>
              <w:rPr>
                <w:rFonts w:ascii="Times New Roman" w:hAnsi="Times New Roman" w:cs="Times New Roman"/>
                <w:sz w:val="24"/>
                <w:szCs w:val="24"/>
              </w:rPr>
            </w:pPr>
            <w:r w:rsidRPr="0060249D">
              <w:rPr>
                <w:rFonts w:ascii="Times New Roman" w:hAnsi="Times New Roman" w:cs="Times New Roman"/>
                <w:sz w:val="24"/>
                <w:szCs w:val="24"/>
              </w:rPr>
              <w:t>7) Форму звітності № 3а-НКРЕКП-постачання електричної енергії (місячна) «Звіт про діяльність постачальника електричної енергії»;</w:t>
            </w:r>
          </w:p>
          <w:p w14:paraId="5DD84E24" w14:textId="77777777" w:rsidR="00633F23" w:rsidRPr="0060249D" w:rsidRDefault="00633F23" w:rsidP="0060249D">
            <w:pPr>
              <w:widowControl w:val="0"/>
              <w:jc w:val="both"/>
              <w:rPr>
                <w:rFonts w:ascii="Times New Roman" w:hAnsi="Times New Roman" w:cs="Times New Roman"/>
                <w:sz w:val="24"/>
                <w:szCs w:val="24"/>
              </w:rPr>
            </w:pPr>
            <w:bookmarkStart w:id="1" w:name="n829"/>
            <w:bookmarkStart w:id="2" w:name="n830"/>
            <w:bookmarkEnd w:id="1"/>
            <w:bookmarkEnd w:id="2"/>
          </w:p>
          <w:p w14:paraId="3302D636" w14:textId="09460271" w:rsidR="00021F11" w:rsidRPr="0060249D" w:rsidRDefault="00021F11" w:rsidP="0060249D">
            <w:pPr>
              <w:widowControl w:val="0"/>
              <w:jc w:val="both"/>
              <w:rPr>
                <w:rFonts w:ascii="Times New Roman" w:hAnsi="Times New Roman" w:cs="Times New Roman"/>
                <w:sz w:val="24"/>
                <w:szCs w:val="24"/>
              </w:rPr>
            </w:pPr>
            <w:r w:rsidRPr="0060249D">
              <w:rPr>
                <w:rFonts w:ascii="Times New Roman" w:hAnsi="Times New Roman" w:cs="Times New Roman"/>
                <w:sz w:val="24"/>
                <w:szCs w:val="24"/>
              </w:rPr>
              <w:t>8) Інструкцію щодо заповнення форми звітності № 3а-НКРЕКП-постачання електричної енергії (місячна) «Звіт про діяльність постачальника електричної енергії»;</w:t>
            </w:r>
          </w:p>
          <w:p w14:paraId="2BBCA4E2" w14:textId="77777777" w:rsidR="00021F11" w:rsidRPr="0060249D" w:rsidRDefault="00021F11" w:rsidP="0060249D">
            <w:pPr>
              <w:widowControl w:val="0"/>
              <w:jc w:val="center"/>
              <w:rPr>
                <w:rFonts w:ascii="Times New Roman" w:hAnsi="Times New Roman" w:cs="Times New Roman"/>
                <w:b/>
                <w:sz w:val="24"/>
                <w:szCs w:val="24"/>
              </w:rPr>
            </w:pPr>
          </w:p>
        </w:tc>
        <w:tc>
          <w:tcPr>
            <w:tcW w:w="7657" w:type="dxa"/>
            <w:vAlign w:val="center"/>
          </w:tcPr>
          <w:p w14:paraId="7F0E43EB" w14:textId="1404267A" w:rsidR="00021F11" w:rsidRPr="0060249D" w:rsidRDefault="00B336E9" w:rsidP="0060249D">
            <w:pPr>
              <w:widowControl w:val="0"/>
              <w:jc w:val="center"/>
              <w:rPr>
                <w:rFonts w:ascii="Times New Roman" w:hAnsi="Times New Roman" w:cs="Times New Roman"/>
                <w:b/>
                <w:sz w:val="24"/>
                <w:szCs w:val="24"/>
              </w:rPr>
            </w:pPr>
            <w:r w:rsidRPr="0060249D">
              <w:rPr>
                <w:rFonts w:ascii="Times New Roman" w:hAnsi="Times New Roman" w:cs="Times New Roman"/>
                <w:b/>
                <w:sz w:val="24"/>
                <w:szCs w:val="24"/>
              </w:rPr>
              <w:t>В</w:t>
            </w:r>
            <w:r w:rsidR="00021F11" w:rsidRPr="0060249D">
              <w:rPr>
                <w:rFonts w:ascii="Times New Roman" w:hAnsi="Times New Roman" w:cs="Times New Roman"/>
                <w:b/>
                <w:sz w:val="24"/>
                <w:szCs w:val="24"/>
              </w:rPr>
              <w:t>иключити</w:t>
            </w:r>
          </w:p>
        </w:tc>
      </w:tr>
      <w:tr w:rsidR="001E40D6" w:rsidRPr="0060249D" w14:paraId="4412D64A" w14:textId="77777777" w:rsidTr="00844E3A">
        <w:trPr>
          <w:trHeight w:val="610"/>
        </w:trPr>
        <w:tc>
          <w:tcPr>
            <w:tcW w:w="15449" w:type="dxa"/>
            <w:gridSpan w:val="2"/>
            <w:vAlign w:val="center"/>
          </w:tcPr>
          <w:p w14:paraId="72F1DF5D" w14:textId="69175ADD" w:rsidR="001E40D6" w:rsidRPr="0060249D" w:rsidRDefault="00B336E9" w:rsidP="0060249D">
            <w:pPr>
              <w:widowControl w:val="0"/>
              <w:jc w:val="center"/>
              <w:rPr>
                <w:rFonts w:ascii="Times New Roman" w:hAnsi="Times New Roman" w:cs="Times New Roman"/>
                <w:b/>
                <w:sz w:val="24"/>
                <w:szCs w:val="24"/>
              </w:rPr>
            </w:pPr>
            <w:r w:rsidRPr="0060249D">
              <w:rPr>
                <w:rFonts w:ascii="Times New Roman" w:hAnsi="Times New Roman" w:cs="Times New Roman"/>
                <w:b/>
                <w:sz w:val="24"/>
                <w:szCs w:val="24"/>
              </w:rPr>
              <w:t>Інструкція щодо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1E40D6" w:rsidRPr="0060249D" w14:paraId="7AECD8C9" w14:textId="77777777" w:rsidTr="001E515F">
        <w:trPr>
          <w:trHeight w:val="610"/>
        </w:trPr>
        <w:tc>
          <w:tcPr>
            <w:tcW w:w="7792" w:type="dxa"/>
            <w:vAlign w:val="center"/>
          </w:tcPr>
          <w:p w14:paraId="0F065169" w14:textId="69F8CA6F" w:rsidR="00B336E9" w:rsidRPr="0060249D" w:rsidRDefault="00B336E9" w:rsidP="0060249D">
            <w:pPr>
              <w:pStyle w:val="rvps2"/>
              <w:spacing w:before="0" w:beforeAutospacing="0" w:after="150" w:afterAutospacing="0"/>
              <w:ind w:firstLine="450"/>
              <w:jc w:val="both"/>
            </w:pPr>
            <w:r w:rsidRPr="0060249D">
              <w:t>…..</w:t>
            </w:r>
          </w:p>
          <w:p w14:paraId="0F4FB29A" w14:textId="0905D9E3" w:rsidR="00B336E9" w:rsidRPr="0060249D" w:rsidRDefault="00B336E9" w:rsidP="0060249D">
            <w:pPr>
              <w:pStyle w:val="rvps2"/>
              <w:spacing w:before="0" w:beforeAutospacing="0" w:after="0" w:afterAutospacing="0"/>
              <w:ind w:firstLine="450"/>
              <w:jc w:val="both"/>
            </w:pPr>
            <w:r w:rsidRPr="0060249D">
              <w:t>2.2. Форма звітності № 2-НКРЕКП-розподіл електричної енергії (квартальна) складається станом на останнє число звітного періоду 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p w14:paraId="6590F80E" w14:textId="657A8026" w:rsidR="001E40D6" w:rsidRPr="0060249D" w:rsidRDefault="00B336E9" w:rsidP="0060249D">
            <w:pPr>
              <w:pStyle w:val="rvps2"/>
              <w:spacing w:before="0" w:beforeAutospacing="0" w:after="0" w:afterAutospacing="0"/>
              <w:ind w:firstLine="450"/>
              <w:jc w:val="both"/>
            </w:pPr>
            <w:bookmarkStart w:id="3" w:name="n1009"/>
            <w:bookmarkEnd w:id="3"/>
            <w:r w:rsidRPr="0060249D">
              <w:t>Ліцензіати додатково подають до НКРЕКП щоквартально інформацію щодо чистого доходу (виручки) від здійснення ліцензованої діяльності з розподілу електричної енергії. Інформація подається до НКРЕКП за I, II, III квартали до 26 числа місяця, наступного за звітним кварталом, за IV квартал - до 01 лютого року, наступного за звітним періодом.</w:t>
            </w:r>
          </w:p>
        </w:tc>
        <w:tc>
          <w:tcPr>
            <w:tcW w:w="7657" w:type="dxa"/>
            <w:vAlign w:val="center"/>
          </w:tcPr>
          <w:p w14:paraId="37A5CB5D" w14:textId="77777777" w:rsidR="00B336E9" w:rsidRPr="0060249D" w:rsidRDefault="00B336E9" w:rsidP="0060249D">
            <w:pPr>
              <w:pStyle w:val="rvps2"/>
              <w:spacing w:before="0" w:beforeAutospacing="0" w:after="0" w:afterAutospacing="0"/>
              <w:jc w:val="both"/>
            </w:pPr>
          </w:p>
          <w:p w14:paraId="1ABE8262" w14:textId="75B4E443" w:rsidR="00B336E9" w:rsidRPr="0060249D" w:rsidRDefault="00B336E9" w:rsidP="0060249D">
            <w:pPr>
              <w:pStyle w:val="rvps2"/>
              <w:spacing w:before="0" w:beforeAutospacing="0" w:after="0" w:afterAutospacing="0"/>
              <w:jc w:val="both"/>
            </w:pPr>
            <w:r w:rsidRPr="0060249D">
              <w:t>2.2. Форма звітності № 2-НКРЕКП-розподіл електричної енергії (квартальна) складається станом на останнє число звітного періоду 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p w14:paraId="70AC03A8" w14:textId="12153BC5" w:rsidR="00B336E9" w:rsidRPr="0060249D" w:rsidRDefault="00B336E9" w:rsidP="0060249D">
            <w:pPr>
              <w:pStyle w:val="rvps2"/>
              <w:spacing w:before="0" w:beforeAutospacing="0" w:after="0" w:afterAutospacing="0"/>
              <w:jc w:val="both"/>
            </w:pPr>
          </w:p>
          <w:p w14:paraId="53A2B23B" w14:textId="239C6E15" w:rsidR="00B336E9" w:rsidRPr="0060249D" w:rsidRDefault="00B336E9" w:rsidP="0060249D">
            <w:pPr>
              <w:pStyle w:val="rvps2"/>
              <w:spacing w:before="0" w:beforeAutospacing="0" w:after="0" w:afterAutospacing="0"/>
              <w:jc w:val="both"/>
            </w:pPr>
          </w:p>
          <w:p w14:paraId="4337DDA4" w14:textId="24B5974F" w:rsidR="00B336E9" w:rsidRPr="0060249D" w:rsidRDefault="00B336E9" w:rsidP="0060249D">
            <w:pPr>
              <w:pStyle w:val="rvps2"/>
              <w:spacing w:before="0" w:beforeAutospacing="0" w:after="0" w:afterAutospacing="0"/>
              <w:jc w:val="center"/>
              <w:rPr>
                <w:b/>
              </w:rPr>
            </w:pPr>
            <w:r w:rsidRPr="0060249D">
              <w:rPr>
                <w:b/>
              </w:rPr>
              <w:t>Виключити</w:t>
            </w:r>
          </w:p>
          <w:p w14:paraId="05892F6B" w14:textId="77777777" w:rsidR="001E40D6" w:rsidRPr="0060249D" w:rsidRDefault="001E40D6" w:rsidP="0060249D">
            <w:pPr>
              <w:widowControl w:val="0"/>
              <w:jc w:val="center"/>
              <w:rPr>
                <w:rFonts w:ascii="Times New Roman" w:hAnsi="Times New Roman" w:cs="Times New Roman"/>
                <w:b/>
                <w:sz w:val="24"/>
                <w:szCs w:val="24"/>
              </w:rPr>
            </w:pPr>
          </w:p>
        </w:tc>
      </w:tr>
      <w:tr w:rsidR="001E40D6" w:rsidRPr="0060249D" w14:paraId="437B6DD8" w14:textId="77777777" w:rsidTr="00B336E9">
        <w:trPr>
          <w:trHeight w:val="610"/>
        </w:trPr>
        <w:tc>
          <w:tcPr>
            <w:tcW w:w="7792" w:type="dxa"/>
            <w:vAlign w:val="center"/>
          </w:tcPr>
          <w:p w14:paraId="211A0DFE" w14:textId="56BB734E" w:rsidR="00B336E9" w:rsidRPr="0060249D" w:rsidRDefault="00B336E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lastRenderedPageBreak/>
              <w:t>3.3. У розділі I "Загальна інформація" (рядки 005-210)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p w14:paraId="70435179" w14:textId="14DAD035" w:rsidR="00B336E9" w:rsidRPr="0060249D" w:rsidRDefault="00B336E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w:t>
            </w:r>
          </w:p>
          <w:p w14:paraId="0AD7F9D1" w14:textId="50943F9B" w:rsidR="00B336E9" w:rsidRPr="0060249D" w:rsidRDefault="00B336E9" w:rsidP="0060249D">
            <w:pPr>
              <w:pStyle w:val="a9"/>
              <w:widowControl w:val="0"/>
              <w:spacing w:after="0" w:line="240" w:lineRule="auto"/>
              <w:ind w:left="0"/>
              <w:jc w:val="both"/>
              <w:rPr>
                <w:rFonts w:ascii="Times New Roman" w:hAnsi="Times New Roman"/>
                <w:b/>
                <w:sz w:val="24"/>
                <w:szCs w:val="24"/>
              </w:rPr>
            </w:pPr>
            <w:r w:rsidRPr="0060249D">
              <w:rPr>
                <w:rFonts w:ascii="Times New Roman" w:eastAsia="Times New Roman" w:hAnsi="Times New Roman"/>
                <w:sz w:val="24"/>
                <w:szCs w:val="24"/>
                <w:lang w:eastAsia="uk-UA"/>
              </w:rPr>
              <w:t>29) у рядку 145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 Також інформація щодо чистого доходу (виручки) від здійснення ліцензованої діяльності з розподілу електричної енергії додатково подається до НКРЕКП щоквартально (без наростаючого підсумку з урахуванням доходу, отриманого у звітному періоді від плати за перетікання реактивної електроенергії) в терміни, зазначені в </w:t>
            </w:r>
            <w:hyperlink r:id="rId8" w:anchor="n1008" w:history="1">
              <w:r w:rsidRPr="0060249D">
                <w:rPr>
                  <w:rFonts w:ascii="Times New Roman" w:eastAsia="Times New Roman" w:hAnsi="Times New Roman"/>
                  <w:sz w:val="24"/>
                  <w:szCs w:val="24"/>
                  <w:lang w:eastAsia="uk-UA"/>
                </w:rPr>
                <w:t>пункті 2.2</w:t>
              </w:r>
            </w:hyperlink>
            <w:r w:rsidRPr="0060249D">
              <w:rPr>
                <w:rFonts w:ascii="Times New Roman" w:eastAsia="Times New Roman" w:hAnsi="Times New Roman"/>
                <w:sz w:val="24"/>
                <w:szCs w:val="24"/>
                <w:lang w:eastAsia="uk-UA"/>
              </w:rPr>
              <w:t> глави 2 цієї Інструкції;</w:t>
            </w:r>
          </w:p>
        </w:tc>
        <w:tc>
          <w:tcPr>
            <w:tcW w:w="7657" w:type="dxa"/>
          </w:tcPr>
          <w:p w14:paraId="3003C624" w14:textId="58912E6D" w:rsidR="00B336E9" w:rsidRPr="0060249D" w:rsidRDefault="00B336E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3.3. У розділі I "Загальна інформація" (рядки 005-210)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p w14:paraId="54AEF35F" w14:textId="72015940" w:rsidR="00B336E9" w:rsidRPr="0060249D" w:rsidRDefault="00B336E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w:t>
            </w:r>
          </w:p>
          <w:p w14:paraId="25D21867" w14:textId="5A1452D9" w:rsidR="001E40D6" w:rsidRDefault="00B336E9" w:rsidP="0060249D">
            <w:pPr>
              <w:widowControl w:val="0"/>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29) у рядку 145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p w14:paraId="58BB44EB" w14:textId="77777777" w:rsidR="006F372D" w:rsidRDefault="006F372D" w:rsidP="0060249D">
            <w:pPr>
              <w:widowControl w:val="0"/>
              <w:jc w:val="both"/>
              <w:rPr>
                <w:rFonts w:ascii="Times New Roman" w:eastAsia="Times New Roman" w:hAnsi="Times New Roman" w:cs="Times New Roman"/>
                <w:sz w:val="24"/>
                <w:szCs w:val="24"/>
                <w:lang w:eastAsia="uk-UA"/>
              </w:rPr>
            </w:pPr>
          </w:p>
          <w:p w14:paraId="07FEEE9B" w14:textId="77777777" w:rsidR="006F372D" w:rsidRPr="0060249D" w:rsidRDefault="006F372D" w:rsidP="006F372D">
            <w:pPr>
              <w:pStyle w:val="rvps2"/>
              <w:spacing w:before="0" w:beforeAutospacing="0" w:after="0" w:afterAutospacing="0"/>
              <w:jc w:val="center"/>
              <w:rPr>
                <w:b/>
              </w:rPr>
            </w:pPr>
            <w:r w:rsidRPr="0060249D">
              <w:rPr>
                <w:b/>
              </w:rPr>
              <w:t>Виключити</w:t>
            </w:r>
          </w:p>
          <w:p w14:paraId="1A978FFC" w14:textId="07676D20" w:rsidR="006F372D" w:rsidRPr="0060249D" w:rsidRDefault="006F372D" w:rsidP="0060249D">
            <w:pPr>
              <w:widowControl w:val="0"/>
              <w:jc w:val="both"/>
              <w:rPr>
                <w:rFonts w:ascii="Times New Roman" w:hAnsi="Times New Roman" w:cs="Times New Roman"/>
                <w:b/>
                <w:sz w:val="24"/>
                <w:szCs w:val="24"/>
              </w:rPr>
            </w:pPr>
          </w:p>
        </w:tc>
      </w:tr>
      <w:tr w:rsidR="00A37999" w:rsidRPr="0060249D" w14:paraId="1DE191CC" w14:textId="77777777" w:rsidTr="00844E3A">
        <w:trPr>
          <w:trHeight w:val="610"/>
        </w:trPr>
        <w:tc>
          <w:tcPr>
            <w:tcW w:w="15449" w:type="dxa"/>
            <w:gridSpan w:val="2"/>
            <w:vAlign w:val="center"/>
          </w:tcPr>
          <w:p w14:paraId="7B699E0F" w14:textId="7841E553" w:rsidR="00A37999" w:rsidRPr="0060249D" w:rsidRDefault="00A37999" w:rsidP="0060249D">
            <w:pPr>
              <w:pStyle w:val="a9"/>
              <w:widowControl w:val="0"/>
              <w:spacing w:after="0" w:line="240" w:lineRule="auto"/>
              <w:ind w:left="0"/>
              <w:jc w:val="center"/>
              <w:rPr>
                <w:rFonts w:ascii="Times New Roman" w:eastAsia="Times New Roman" w:hAnsi="Times New Roman"/>
                <w:sz w:val="24"/>
                <w:szCs w:val="24"/>
                <w:lang w:eastAsia="uk-UA"/>
              </w:rPr>
            </w:pPr>
            <w:r w:rsidRPr="0060249D">
              <w:rPr>
                <w:rFonts w:ascii="Times New Roman" w:hAnsi="Times New Roman"/>
                <w:b/>
                <w:sz w:val="24"/>
                <w:szCs w:val="24"/>
              </w:rPr>
              <w:t>Інструкція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tc>
      </w:tr>
      <w:tr w:rsidR="00A37999" w:rsidRPr="0060249D" w14:paraId="7118E669" w14:textId="77777777" w:rsidTr="00B336E9">
        <w:trPr>
          <w:trHeight w:val="610"/>
        </w:trPr>
        <w:tc>
          <w:tcPr>
            <w:tcW w:w="7792" w:type="dxa"/>
            <w:vAlign w:val="center"/>
          </w:tcPr>
          <w:p w14:paraId="52427B87" w14:textId="77777777" w:rsidR="00A37999" w:rsidRPr="0060249D" w:rsidRDefault="00A3799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2.2. Форма звітності № 3-НКРЕКП-постачання електричної енергії (квартальна) складається станом на останнє число звітного періоду 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p w14:paraId="6708BB79" w14:textId="053FE850" w:rsidR="00A37999" w:rsidRPr="0060249D" w:rsidRDefault="00A37999" w:rsidP="0060249D">
            <w:pPr>
              <w:pStyle w:val="a9"/>
              <w:widowControl w:val="0"/>
              <w:spacing w:after="0" w:line="240" w:lineRule="auto"/>
              <w:ind w:left="0" w:firstLine="447"/>
              <w:jc w:val="both"/>
              <w:rPr>
                <w:rFonts w:ascii="Times New Roman" w:eastAsia="Times New Roman" w:hAnsi="Times New Roman"/>
                <w:sz w:val="24"/>
                <w:szCs w:val="24"/>
                <w:lang w:eastAsia="uk-UA"/>
              </w:rPr>
            </w:pPr>
            <w:bookmarkStart w:id="4" w:name="n1251"/>
            <w:bookmarkEnd w:id="4"/>
            <w:r w:rsidRPr="0060249D">
              <w:rPr>
                <w:rFonts w:ascii="Times New Roman" w:eastAsia="Times New Roman" w:hAnsi="Times New Roman"/>
                <w:sz w:val="24"/>
                <w:szCs w:val="24"/>
                <w:lang w:eastAsia="uk-UA"/>
              </w:rPr>
              <w:t>Ліцензіати додатково подають до НКРЕКП щоквартально інформацію щодо чистого доходу (виручки) від здійснення ліцензованої діяльності з постачання електричної енергії споживачу. Інформація подається до НКРЕКП за I, II, III квартали до 26 числа місяця, наступного за звітним кварталом, за IV квартал - до 01 лютого року, наступного за звітним періодом.</w:t>
            </w:r>
          </w:p>
        </w:tc>
        <w:tc>
          <w:tcPr>
            <w:tcW w:w="7657" w:type="dxa"/>
          </w:tcPr>
          <w:p w14:paraId="249E0AA3" w14:textId="77777777" w:rsidR="00A37999" w:rsidRPr="0060249D" w:rsidRDefault="00A37999" w:rsidP="0060249D">
            <w:pPr>
              <w:pStyle w:val="a9"/>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2.2. Форма звітності № 3-НКРЕКП-постачання електричної енергії (квартальна) складається станом на останнє число звітного періоду наростаючим підсумком з початку звітного року і подається до НКРЕКП за I квартал, I півріччя, 9 місяців не пізніше 30 числа місяця, наступного за звітним періодом, за рік - до 01 березня року, наступного за звітним.</w:t>
            </w:r>
          </w:p>
          <w:p w14:paraId="2CAF0A18" w14:textId="77777777" w:rsidR="00A37999" w:rsidRPr="0060249D" w:rsidRDefault="00A37999" w:rsidP="0060249D">
            <w:pPr>
              <w:pStyle w:val="rvps2"/>
              <w:spacing w:before="0" w:beforeAutospacing="0" w:after="0" w:afterAutospacing="0"/>
              <w:jc w:val="center"/>
              <w:rPr>
                <w:b/>
              </w:rPr>
            </w:pPr>
          </w:p>
          <w:p w14:paraId="22ED50C2" w14:textId="77777777" w:rsidR="00A37999" w:rsidRPr="0060249D" w:rsidRDefault="00A37999" w:rsidP="0060249D">
            <w:pPr>
              <w:pStyle w:val="rvps2"/>
              <w:spacing w:before="0" w:beforeAutospacing="0" w:after="0" w:afterAutospacing="0"/>
              <w:jc w:val="center"/>
              <w:rPr>
                <w:b/>
              </w:rPr>
            </w:pPr>
          </w:p>
          <w:p w14:paraId="26FA655D" w14:textId="5222FA68" w:rsidR="00A37999" w:rsidRPr="0060249D" w:rsidRDefault="00A37999" w:rsidP="0060249D">
            <w:pPr>
              <w:pStyle w:val="rvps2"/>
              <w:spacing w:before="0" w:beforeAutospacing="0" w:after="0" w:afterAutospacing="0"/>
              <w:jc w:val="center"/>
              <w:rPr>
                <w:b/>
              </w:rPr>
            </w:pPr>
            <w:r w:rsidRPr="0060249D">
              <w:rPr>
                <w:b/>
              </w:rPr>
              <w:t>Виключити</w:t>
            </w:r>
          </w:p>
          <w:p w14:paraId="550D0F83" w14:textId="77777777" w:rsidR="00A37999" w:rsidRPr="0060249D" w:rsidRDefault="00A37999" w:rsidP="0060249D">
            <w:pPr>
              <w:pStyle w:val="a9"/>
              <w:widowControl w:val="0"/>
              <w:spacing w:after="0" w:line="240" w:lineRule="auto"/>
              <w:ind w:left="0"/>
              <w:jc w:val="both"/>
              <w:rPr>
                <w:rFonts w:ascii="Times New Roman" w:eastAsia="Times New Roman" w:hAnsi="Times New Roman"/>
                <w:sz w:val="24"/>
                <w:szCs w:val="24"/>
                <w:lang w:eastAsia="uk-UA"/>
              </w:rPr>
            </w:pPr>
          </w:p>
        </w:tc>
      </w:tr>
      <w:tr w:rsidR="00A37999" w:rsidRPr="0060249D" w14:paraId="2DF6392F" w14:textId="77777777" w:rsidTr="00B336E9">
        <w:trPr>
          <w:trHeight w:val="610"/>
        </w:trPr>
        <w:tc>
          <w:tcPr>
            <w:tcW w:w="7792" w:type="dxa"/>
            <w:vAlign w:val="center"/>
          </w:tcPr>
          <w:p w14:paraId="5A56583E" w14:textId="0BBDA7D3" w:rsidR="00A37999" w:rsidRPr="0060249D" w:rsidRDefault="00A3799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3.3. У розділі І "Загальна інформація" (рядки 005-165) зазначаються показники витрат, доходів, фінансових результатів та інші показники діяльності ліцензіата за звітний період у розрізі діяльності постачальника універсальних послуг, постачальника "останньої надії", постачальника електричної енергії за вільними цінами та інших видів діяльності ліцензіата, а саме:</w:t>
            </w:r>
          </w:p>
          <w:p w14:paraId="631F4808" w14:textId="07AB8693" w:rsidR="00A37999" w:rsidRPr="0060249D" w:rsidRDefault="00A3799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 xml:space="preserve">26) у рядку 115 «Чистий дохід (виручка) від реалізації продукції (товарів, робіт, послуг)» зазначається чистий дохід (виручка) від реалізації </w:t>
            </w:r>
            <w:r w:rsidRPr="0060249D">
              <w:rPr>
                <w:rFonts w:ascii="Times New Roman" w:eastAsia="Times New Roman" w:hAnsi="Times New Roman"/>
                <w:sz w:val="24"/>
                <w:szCs w:val="24"/>
                <w:lang w:eastAsia="uk-UA"/>
              </w:rPr>
              <w:lastRenderedPageBreak/>
              <w:t>продукції (товарів, робіт, послуг), що був 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106 «Нарахований дохід за поставлену споживачам електричну енергію», 107 «Нарахована компенсація вартості послуги із забезпечення доступності електричної енергії для побутових споживачів», 108 «Нарахована компенсація вартості послуги із забезпечення збільшення частки виробництва електричної енергії з альтернативних джерел енергії» та 110 «Дохід від продажу електричної енергії на різних сегментах ринку електричної енергії, у тому числі від продажу електричної енергії, закупленої з метою врегулювання небалансів електричної енергії». Чистий дохід (виручка) від реалізації продукції (товарів, робіт, послуг) є базою нарахування внеску на регулювання від провадження ліцензованої діяльності з постачання електричної енергії споживачу. Також інформація щодо чистого доходу (виручки) від здійснення ліцензованої діяльності з постачання електричної енергії споживачу додатково подається до НКРЕКП щоквартально (без наростаючого підсумку) у терміни, зазначені в </w:t>
            </w:r>
            <w:hyperlink r:id="rId9" w:anchor="n1250" w:history="1">
              <w:r w:rsidRPr="0060249D">
                <w:rPr>
                  <w:rStyle w:val="ab"/>
                  <w:rFonts w:ascii="Times New Roman" w:eastAsia="Times New Roman" w:hAnsi="Times New Roman"/>
                  <w:color w:val="auto"/>
                  <w:sz w:val="24"/>
                  <w:szCs w:val="24"/>
                  <w:lang w:eastAsia="uk-UA"/>
                </w:rPr>
                <w:t>пункті 2.2</w:t>
              </w:r>
            </w:hyperlink>
            <w:r w:rsidRPr="0060249D">
              <w:rPr>
                <w:rFonts w:ascii="Times New Roman" w:eastAsia="Times New Roman" w:hAnsi="Times New Roman"/>
                <w:sz w:val="24"/>
                <w:szCs w:val="24"/>
                <w:lang w:eastAsia="uk-UA"/>
              </w:rPr>
              <w:t> глави 2 цієї Інструкції;</w:t>
            </w:r>
          </w:p>
        </w:tc>
        <w:tc>
          <w:tcPr>
            <w:tcW w:w="7657" w:type="dxa"/>
          </w:tcPr>
          <w:p w14:paraId="0052831F" w14:textId="77777777" w:rsidR="00A37999" w:rsidRPr="0060249D" w:rsidRDefault="00A3799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lastRenderedPageBreak/>
              <w:t>3.3. У розділі І "Загальна інформація" (рядки 005-165) зазначаються показники витрат, доходів, фінансових результатів та інші показники діяльності ліцензіата за звітний період у розрізі діяльності постачальника універсальних послуг, постачальника "останньої надії", постачальника електричної енергії за вільними цінами та інших видів діяльності ліцензіата, а саме:</w:t>
            </w:r>
          </w:p>
          <w:p w14:paraId="63FF73F7" w14:textId="77777777" w:rsidR="00A37999" w:rsidRDefault="00A37999"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 xml:space="preserve">26) у рядку 115 «Чистий дохід (виручка) від реалізації продукції (товарів, робіт, послуг)» зазначається чистий дохід (виручка) від реалізації </w:t>
            </w:r>
            <w:r w:rsidRPr="0060249D">
              <w:rPr>
                <w:rFonts w:ascii="Times New Roman" w:eastAsia="Times New Roman" w:hAnsi="Times New Roman"/>
                <w:sz w:val="24"/>
                <w:szCs w:val="24"/>
                <w:lang w:eastAsia="uk-UA"/>
              </w:rPr>
              <w:lastRenderedPageBreak/>
              <w:t>продукції (товарів, робіт, послуг), що був 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106 «Нарахований дохід за поставлену споживачам електричну енергію», 107 «Нарахована компенсація вартості послуги із забезпечення доступності електричної енергії для побутових споживачів», 108 «Нарахована компенсація вартості послуги із забезпечення збільшення частки виробництва електричної енергії з альтернативних джерел енергії» та 110 «Дохід від продажу електричної енергії на різних сегментах ринку електричної енергії, у тому числі від продажу електричної енергії, закупленої з метою врегулювання небалансів електричної енергії». Чистий дохід (виручка) від реалізації продукції (товарів, робіт, послуг) є базою нарахування внеску на регулювання від провадження ліцензованої діяльності з постачання електричної енергії споживачу.</w:t>
            </w:r>
          </w:p>
          <w:p w14:paraId="421B5770" w14:textId="5A10BB46" w:rsidR="006F372D" w:rsidRPr="006F372D" w:rsidRDefault="006F372D" w:rsidP="006F372D">
            <w:pPr>
              <w:pStyle w:val="a9"/>
              <w:widowControl w:val="0"/>
              <w:spacing w:after="0" w:line="240" w:lineRule="auto"/>
              <w:ind w:left="0"/>
              <w:jc w:val="center"/>
              <w:rPr>
                <w:rFonts w:ascii="Times New Roman" w:eastAsia="Times New Roman" w:hAnsi="Times New Roman"/>
                <w:sz w:val="24"/>
                <w:szCs w:val="24"/>
                <w:lang w:eastAsia="uk-UA"/>
              </w:rPr>
            </w:pPr>
            <w:r w:rsidRPr="006F372D">
              <w:rPr>
                <w:rFonts w:ascii="Times New Roman" w:hAnsi="Times New Roman"/>
                <w:b/>
                <w:sz w:val="24"/>
                <w:szCs w:val="24"/>
              </w:rPr>
              <w:t>Виключити</w:t>
            </w:r>
          </w:p>
        </w:tc>
      </w:tr>
      <w:tr w:rsidR="00A37999" w:rsidRPr="0060249D" w14:paraId="20E7F975" w14:textId="77777777" w:rsidTr="00844E3A">
        <w:trPr>
          <w:trHeight w:val="610"/>
        </w:trPr>
        <w:tc>
          <w:tcPr>
            <w:tcW w:w="15449" w:type="dxa"/>
            <w:gridSpan w:val="2"/>
            <w:vAlign w:val="center"/>
          </w:tcPr>
          <w:p w14:paraId="47C9B9C1" w14:textId="77A8B654" w:rsidR="00A37999" w:rsidRPr="0060249D" w:rsidRDefault="00A37999" w:rsidP="0060249D">
            <w:pPr>
              <w:widowControl w:val="0"/>
              <w:jc w:val="center"/>
              <w:rPr>
                <w:rFonts w:ascii="Times New Roman" w:hAnsi="Times New Roman" w:cs="Times New Roman"/>
                <w:b/>
                <w:bCs/>
                <w:sz w:val="24"/>
                <w:szCs w:val="24"/>
                <w:shd w:val="clear" w:color="auto" w:fill="FFFFFF"/>
              </w:rPr>
            </w:pPr>
            <w:r w:rsidRPr="0060249D">
              <w:rPr>
                <w:rFonts w:ascii="Times New Roman" w:hAnsi="Times New Roman" w:cs="Times New Roman"/>
                <w:b/>
                <w:bCs/>
                <w:sz w:val="24"/>
                <w:szCs w:val="24"/>
                <w:shd w:val="clear" w:color="auto" w:fill="FFFFFF"/>
              </w:rPr>
              <w:lastRenderedPageBreak/>
              <w:t>Форма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r w:rsidRPr="0060249D">
              <w:rPr>
                <w:rStyle w:val="rvts15"/>
                <w:rFonts w:ascii="Times New Roman" w:hAnsi="Times New Roman"/>
                <w:b/>
                <w:bCs/>
                <w:sz w:val="24"/>
                <w:szCs w:val="24"/>
                <w:shd w:val="clear" w:color="auto" w:fill="FFFFFF"/>
              </w:rPr>
              <w:t xml:space="preserve"> </w:t>
            </w:r>
          </w:p>
        </w:tc>
      </w:tr>
      <w:tr w:rsidR="00A37999" w:rsidRPr="0060249D" w14:paraId="20D713C2" w14:textId="77777777" w:rsidTr="00B336E9">
        <w:trPr>
          <w:trHeight w:val="610"/>
        </w:trPr>
        <w:tc>
          <w:tcPr>
            <w:tcW w:w="7792" w:type="dxa"/>
            <w:vAlign w:val="center"/>
          </w:tcPr>
          <w:p w14:paraId="3FB7CB32" w14:textId="6678615A" w:rsidR="00A37999" w:rsidRPr="0060249D" w:rsidRDefault="00566C9C"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noProof/>
                <w:sz w:val="24"/>
                <w:szCs w:val="24"/>
                <w:lang w:eastAsia="uk-UA"/>
              </w:rPr>
              <w:drawing>
                <wp:inline distT="0" distB="0" distL="0" distR="0" wp14:anchorId="333BB8B3" wp14:editId="1529804C">
                  <wp:extent cx="4820285"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20285" cy="876300"/>
                          </a:xfrm>
                          <a:prstGeom prst="rect">
                            <a:avLst/>
                          </a:prstGeom>
                        </pic:spPr>
                      </pic:pic>
                    </a:graphicData>
                  </a:graphic>
                </wp:inline>
              </w:drawing>
            </w:r>
          </w:p>
        </w:tc>
        <w:tc>
          <w:tcPr>
            <w:tcW w:w="7657" w:type="dxa"/>
          </w:tcPr>
          <w:p w14:paraId="08FB040D" w14:textId="34CECFAE" w:rsidR="00A37999" w:rsidRPr="0060249D" w:rsidRDefault="00566C9C"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noProof/>
                <w:sz w:val="24"/>
                <w:szCs w:val="24"/>
                <w:lang w:eastAsia="uk-UA"/>
              </w:rPr>
              <w:drawing>
                <wp:inline distT="0" distB="0" distL="0" distR="0" wp14:anchorId="7D02030D" wp14:editId="513BF671">
                  <wp:extent cx="4725035" cy="973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25035" cy="973455"/>
                          </a:xfrm>
                          <a:prstGeom prst="rect">
                            <a:avLst/>
                          </a:prstGeom>
                        </pic:spPr>
                      </pic:pic>
                    </a:graphicData>
                  </a:graphic>
                </wp:inline>
              </w:drawing>
            </w:r>
          </w:p>
        </w:tc>
      </w:tr>
      <w:tr w:rsidR="003611E9" w:rsidRPr="0060249D" w14:paraId="70C354A4" w14:textId="77777777" w:rsidTr="00B336E9">
        <w:trPr>
          <w:trHeight w:val="610"/>
        </w:trPr>
        <w:tc>
          <w:tcPr>
            <w:tcW w:w="7792" w:type="dxa"/>
            <w:vMerge w:val="restart"/>
            <w:vAlign w:val="center"/>
          </w:tcPr>
          <w:p w14:paraId="4F15E4FF" w14:textId="241AE885" w:rsidR="0054090E" w:rsidRPr="0060249D" w:rsidRDefault="0054090E" w:rsidP="0060249D">
            <w:pPr>
              <w:pStyle w:val="a9"/>
              <w:widowControl w:val="0"/>
              <w:spacing w:after="0" w:line="240" w:lineRule="auto"/>
              <w:ind w:left="0"/>
              <w:jc w:val="both"/>
              <w:rPr>
                <w:rFonts w:ascii="Times New Roman" w:eastAsia="Times New Roman" w:hAnsi="Times New Roman"/>
                <w:sz w:val="24"/>
                <w:szCs w:val="24"/>
                <w:lang w:eastAsia="uk-UA"/>
              </w:rPr>
            </w:pPr>
          </w:p>
          <w:p w14:paraId="3756EC1E" w14:textId="6E151AD9" w:rsidR="0054090E" w:rsidRPr="0060249D" w:rsidRDefault="0054090E" w:rsidP="0060249D">
            <w:pPr>
              <w:pStyle w:val="a9"/>
              <w:widowControl w:val="0"/>
              <w:spacing w:after="0" w:line="240" w:lineRule="auto"/>
              <w:ind w:left="0"/>
              <w:jc w:val="both"/>
              <w:rPr>
                <w:rFonts w:ascii="Times New Roman" w:eastAsia="Times New Roman" w:hAnsi="Times New Roman"/>
                <w:sz w:val="24"/>
                <w:szCs w:val="24"/>
                <w:lang w:eastAsia="uk-UA"/>
              </w:rPr>
            </w:pPr>
          </w:p>
          <w:p w14:paraId="3AB3EEDE" w14:textId="23DF9431" w:rsidR="0054090E" w:rsidRPr="0060249D" w:rsidRDefault="0054090E" w:rsidP="0060249D">
            <w:pPr>
              <w:pStyle w:val="a9"/>
              <w:widowControl w:val="0"/>
              <w:spacing w:after="0" w:line="240" w:lineRule="auto"/>
              <w:ind w:left="0"/>
              <w:jc w:val="both"/>
              <w:rPr>
                <w:rFonts w:ascii="Times New Roman" w:eastAsia="Times New Roman" w:hAnsi="Times New Roman"/>
                <w:sz w:val="24"/>
                <w:szCs w:val="24"/>
                <w:lang w:eastAsia="uk-UA"/>
              </w:rPr>
            </w:pPr>
          </w:p>
          <w:p w14:paraId="5344D199" w14:textId="1229C475" w:rsidR="0054090E" w:rsidRPr="0060249D" w:rsidRDefault="0054090E" w:rsidP="0060249D">
            <w:pPr>
              <w:pStyle w:val="a9"/>
              <w:widowControl w:val="0"/>
              <w:spacing w:after="0" w:line="240" w:lineRule="auto"/>
              <w:ind w:left="0"/>
              <w:jc w:val="both"/>
              <w:rPr>
                <w:rFonts w:ascii="Times New Roman" w:eastAsia="Times New Roman" w:hAnsi="Times New Roman"/>
                <w:sz w:val="24"/>
                <w:szCs w:val="24"/>
                <w:lang w:eastAsia="uk-UA"/>
              </w:rPr>
            </w:pPr>
          </w:p>
          <w:p w14:paraId="71CE0155" w14:textId="0DBD43DB" w:rsidR="0054090E" w:rsidRPr="0060249D" w:rsidRDefault="0054090E" w:rsidP="0060249D">
            <w:pPr>
              <w:rPr>
                <w:lang w:eastAsia="uk-UA"/>
              </w:rPr>
            </w:pPr>
            <w:r w:rsidRPr="0060249D">
              <w:rPr>
                <w:noProof/>
                <w:lang w:eastAsia="uk-UA"/>
              </w:rPr>
              <w:drawing>
                <wp:inline distT="0" distB="0" distL="0" distR="0" wp14:anchorId="30E0DCC9" wp14:editId="472E5C10">
                  <wp:extent cx="4841651" cy="804672"/>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32334" cy="819743"/>
                          </a:xfrm>
                          <a:prstGeom prst="rect">
                            <a:avLst/>
                          </a:prstGeom>
                        </pic:spPr>
                      </pic:pic>
                    </a:graphicData>
                  </a:graphic>
                </wp:inline>
              </w:drawing>
            </w:r>
          </w:p>
          <w:p w14:paraId="28EE1FB8" w14:textId="65591AEA" w:rsidR="003611E9" w:rsidRPr="0060249D" w:rsidRDefault="003611E9" w:rsidP="0060249D">
            <w:pPr>
              <w:rPr>
                <w:lang w:eastAsia="uk-UA"/>
              </w:rPr>
            </w:pPr>
          </w:p>
        </w:tc>
        <w:tc>
          <w:tcPr>
            <w:tcW w:w="7657" w:type="dxa"/>
          </w:tcPr>
          <w:p w14:paraId="3A958625" w14:textId="60C3DAE4" w:rsidR="003611E9" w:rsidRPr="0060249D" w:rsidRDefault="00494E75" w:rsidP="0060249D">
            <w:pPr>
              <w:pStyle w:val="rvps2"/>
              <w:spacing w:before="0" w:beforeAutospacing="0" w:after="0" w:afterAutospacing="0"/>
              <w:jc w:val="center"/>
              <w:rPr>
                <w:b/>
              </w:rPr>
            </w:pPr>
            <w:r w:rsidRPr="0060249D">
              <w:rPr>
                <w:b/>
              </w:rPr>
              <w:t>у графах 3 і 4 «(у разі комбінованого виробництва електричної енергії)» виключити</w:t>
            </w:r>
          </w:p>
          <w:p w14:paraId="5E9B55DB" w14:textId="77777777" w:rsidR="00494E75" w:rsidRPr="0060249D" w:rsidRDefault="00494E75" w:rsidP="0060249D">
            <w:pPr>
              <w:pStyle w:val="rvps2"/>
              <w:spacing w:before="0" w:beforeAutospacing="0" w:after="0" w:afterAutospacing="0"/>
              <w:jc w:val="center"/>
              <w:rPr>
                <w:b/>
              </w:rPr>
            </w:pPr>
            <w:r w:rsidRPr="0060249D">
              <w:rPr>
                <w:b/>
              </w:rPr>
              <w:t xml:space="preserve">Виключити графи 5 і 6 </w:t>
            </w:r>
          </w:p>
          <w:p w14:paraId="15FEF32A" w14:textId="213E7E86" w:rsidR="00494E75" w:rsidRPr="0060249D" w:rsidRDefault="00494E75" w:rsidP="0060249D">
            <w:pPr>
              <w:pStyle w:val="rvps2"/>
              <w:spacing w:before="0" w:beforeAutospacing="0" w:after="0" w:afterAutospacing="0"/>
              <w:rPr>
                <w:b/>
              </w:rPr>
            </w:pPr>
          </w:p>
        </w:tc>
      </w:tr>
      <w:tr w:rsidR="003611E9" w:rsidRPr="0060249D" w14:paraId="27D74D7B" w14:textId="77777777" w:rsidTr="00494E75">
        <w:trPr>
          <w:trHeight w:val="107"/>
        </w:trPr>
        <w:tc>
          <w:tcPr>
            <w:tcW w:w="7792" w:type="dxa"/>
            <w:vMerge/>
            <w:vAlign w:val="center"/>
          </w:tcPr>
          <w:p w14:paraId="09B69D64" w14:textId="77E41A8A" w:rsidR="003611E9" w:rsidRPr="0060249D" w:rsidRDefault="003611E9" w:rsidP="0060249D">
            <w:pPr>
              <w:pStyle w:val="a9"/>
              <w:widowControl w:val="0"/>
              <w:spacing w:after="0" w:line="240" w:lineRule="auto"/>
              <w:ind w:left="0"/>
              <w:jc w:val="both"/>
              <w:rPr>
                <w:rFonts w:ascii="Times New Roman" w:eastAsia="Times New Roman" w:hAnsi="Times New Roman"/>
                <w:sz w:val="24"/>
                <w:szCs w:val="24"/>
                <w:lang w:eastAsia="uk-UA"/>
              </w:rPr>
            </w:pPr>
          </w:p>
        </w:tc>
        <w:tc>
          <w:tcPr>
            <w:tcW w:w="7657" w:type="dxa"/>
          </w:tcPr>
          <w:p w14:paraId="3DC0C877" w14:textId="766262D9" w:rsidR="003611E9" w:rsidRPr="0060249D" w:rsidRDefault="0054090E"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noProof/>
                <w:sz w:val="24"/>
                <w:szCs w:val="24"/>
                <w:lang w:eastAsia="uk-UA"/>
              </w:rPr>
              <w:drawing>
                <wp:inline distT="0" distB="0" distL="0" distR="0" wp14:anchorId="377704CF" wp14:editId="5A36048A">
                  <wp:extent cx="4765448" cy="811987"/>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45853" cy="842726"/>
                          </a:xfrm>
                          <a:prstGeom prst="rect">
                            <a:avLst/>
                          </a:prstGeom>
                        </pic:spPr>
                      </pic:pic>
                    </a:graphicData>
                  </a:graphic>
                </wp:inline>
              </w:drawing>
            </w:r>
          </w:p>
        </w:tc>
      </w:tr>
      <w:tr w:rsidR="00566C9C" w:rsidRPr="0060249D" w14:paraId="4E33310E" w14:textId="77777777" w:rsidTr="007A278E">
        <w:trPr>
          <w:trHeight w:val="610"/>
        </w:trPr>
        <w:tc>
          <w:tcPr>
            <w:tcW w:w="7792" w:type="dxa"/>
          </w:tcPr>
          <w:p w14:paraId="6A951805" w14:textId="4929D13D" w:rsidR="00494E75" w:rsidRPr="0060249D" w:rsidRDefault="003611E9" w:rsidP="0060249D">
            <w:pPr>
              <w:pStyle w:val="a9"/>
              <w:widowControl w:val="0"/>
              <w:spacing w:after="0" w:line="240" w:lineRule="auto"/>
              <w:ind w:left="0"/>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lastRenderedPageBreak/>
              <w:t>Додаток 1 до форми звітності № 4-НКРЕКП-виробництво електричної та теплової енергії (квартальна)</w:t>
            </w:r>
          </w:p>
          <w:p w14:paraId="644CDB7D" w14:textId="656D7091" w:rsidR="007A278E" w:rsidRPr="0060249D" w:rsidRDefault="007A278E" w:rsidP="0060249D">
            <w:pPr>
              <w:pStyle w:val="a9"/>
              <w:widowControl w:val="0"/>
              <w:spacing w:after="0" w:line="240" w:lineRule="auto"/>
              <w:ind w:left="0"/>
              <w:rPr>
                <w:rFonts w:ascii="Times New Roman" w:eastAsia="Times New Roman" w:hAnsi="Times New Roman"/>
                <w:sz w:val="24"/>
                <w:szCs w:val="24"/>
                <w:lang w:eastAsia="uk-UA"/>
              </w:rPr>
            </w:pPr>
          </w:p>
          <w:p w14:paraId="3284474A" w14:textId="4B1D49AE" w:rsidR="00924543" w:rsidRPr="0060249D" w:rsidRDefault="00924543" w:rsidP="0060249D">
            <w:pPr>
              <w:pStyle w:val="a9"/>
              <w:widowControl w:val="0"/>
              <w:spacing w:after="0" w:line="240" w:lineRule="auto"/>
              <w:ind w:left="0"/>
              <w:rPr>
                <w:rFonts w:ascii="Times New Roman" w:eastAsia="Times New Roman" w:hAnsi="Times New Roman"/>
                <w:sz w:val="24"/>
                <w:szCs w:val="24"/>
                <w:lang w:eastAsia="uk-UA"/>
              </w:rPr>
            </w:pPr>
          </w:p>
          <w:p w14:paraId="3DA07B1E" w14:textId="7F118A3C" w:rsidR="00924543" w:rsidRPr="0060249D" w:rsidRDefault="00924543" w:rsidP="0060249D">
            <w:pPr>
              <w:pStyle w:val="a9"/>
              <w:widowControl w:val="0"/>
              <w:spacing w:after="0" w:line="240" w:lineRule="auto"/>
              <w:ind w:left="0"/>
              <w:rPr>
                <w:rFonts w:ascii="Times New Roman" w:eastAsia="Times New Roman" w:hAnsi="Times New Roman"/>
                <w:sz w:val="24"/>
                <w:szCs w:val="24"/>
                <w:lang w:eastAsia="uk-UA"/>
              </w:rPr>
            </w:pPr>
          </w:p>
          <w:p w14:paraId="5EF1271E" w14:textId="77777777" w:rsidR="00924543" w:rsidRPr="0060249D" w:rsidRDefault="00924543" w:rsidP="0060249D">
            <w:pPr>
              <w:pStyle w:val="a9"/>
              <w:widowControl w:val="0"/>
              <w:spacing w:after="0" w:line="240" w:lineRule="auto"/>
              <w:ind w:left="0"/>
              <w:rPr>
                <w:rFonts w:ascii="Times New Roman" w:eastAsia="Times New Roman" w:hAnsi="Times New Roman"/>
                <w:sz w:val="24"/>
                <w:szCs w:val="24"/>
                <w:lang w:eastAsia="uk-UA"/>
              </w:rPr>
            </w:pPr>
          </w:p>
          <w:p w14:paraId="43B3B75D" w14:textId="5AEA46D2" w:rsidR="00566C9C" w:rsidRPr="0060249D" w:rsidRDefault="00924543" w:rsidP="0060249D">
            <w:pPr>
              <w:pStyle w:val="a9"/>
              <w:widowControl w:val="0"/>
              <w:spacing w:after="0" w:line="240" w:lineRule="auto"/>
              <w:ind w:left="0"/>
              <w:rPr>
                <w:rFonts w:ascii="Times New Roman" w:eastAsia="Times New Roman" w:hAnsi="Times New Roman"/>
                <w:sz w:val="24"/>
                <w:szCs w:val="24"/>
                <w:lang w:eastAsia="uk-UA"/>
              </w:rPr>
            </w:pPr>
            <w:r w:rsidRPr="0060249D">
              <w:rPr>
                <w:rFonts w:ascii="Times New Roman" w:eastAsia="Times New Roman" w:hAnsi="Times New Roman"/>
                <w:noProof/>
                <w:sz w:val="24"/>
                <w:szCs w:val="24"/>
                <w:lang w:eastAsia="uk-UA"/>
              </w:rPr>
              <w:drawing>
                <wp:inline distT="0" distB="0" distL="0" distR="0" wp14:anchorId="43F96CC7" wp14:editId="65D6DE0D">
                  <wp:extent cx="4809617" cy="2216607"/>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17894" cy="2220422"/>
                          </a:xfrm>
                          <a:prstGeom prst="rect">
                            <a:avLst/>
                          </a:prstGeom>
                        </pic:spPr>
                      </pic:pic>
                    </a:graphicData>
                  </a:graphic>
                </wp:inline>
              </w:drawing>
            </w:r>
          </w:p>
        </w:tc>
        <w:tc>
          <w:tcPr>
            <w:tcW w:w="7657" w:type="dxa"/>
          </w:tcPr>
          <w:p w14:paraId="20578BE4" w14:textId="77777777" w:rsidR="00566C9C" w:rsidRPr="0060249D" w:rsidRDefault="00494E75" w:rsidP="0060249D">
            <w:pPr>
              <w:pStyle w:val="a9"/>
              <w:widowControl w:val="0"/>
              <w:spacing w:after="0" w:line="240" w:lineRule="auto"/>
              <w:ind w:left="0"/>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Додаток 1 до форми звітності № 4-НКРЕКП-виробництво електричної та теплової енергії (квартальна)</w:t>
            </w:r>
          </w:p>
          <w:p w14:paraId="144E3886" w14:textId="470C6826" w:rsidR="00494E75" w:rsidRPr="0060249D" w:rsidRDefault="00494E75" w:rsidP="0060249D">
            <w:pPr>
              <w:pStyle w:val="a9"/>
              <w:widowControl w:val="0"/>
              <w:ind w:left="0"/>
              <w:jc w:val="center"/>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у графах 3 і 4 «(у разі комбінованого виробництва електричної енергії)» виключити;</w:t>
            </w:r>
          </w:p>
          <w:p w14:paraId="17DB27A7" w14:textId="2192B5E7" w:rsidR="00494E75" w:rsidRPr="0060249D" w:rsidRDefault="006F372D" w:rsidP="0060249D">
            <w:pPr>
              <w:pStyle w:val="a9"/>
              <w:widowControl w:val="0"/>
              <w:ind w:left="0"/>
              <w:jc w:val="center"/>
              <w:rPr>
                <w:rFonts w:ascii="Times New Roman" w:eastAsia="Times New Roman" w:hAnsi="Times New Roman"/>
                <w:b/>
                <w:sz w:val="24"/>
                <w:szCs w:val="24"/>
                <w:lang w:eastAsia="uk-UA"/>
              </w:rPr>
            </w:pPr>
            <w:r>
              <w:rPr>
                <w:rFonts w:ascii="Times New Roman" w:eastAsia="Times New Roman" w:hAnsi="Times New Roman"/>
                <w:b/>
                <w:sz w:val="24"/>
                <w:szCs w:val="24"/>
                <w:lang w:eastAsia="uk-UA"/>
              </w:rPr>
              <w:t>в</w:t>
            </w:r>
            <w:r w:rsidR="00494E75" w:rsidRPr="0060249D">
              <w:rPr>
                <w:rFonts w:ascii="Times New Roman" w:eastAsia="Times New Roman" w:hAnsi="Times New Roman"/>
                <w:b/>
                <w:sz w:val="24"/>
                <w:szCs w:val="24"/>
                <w:lang w:eastAsia="uk-UA"/>
              </w:rPr>
              <w:t>иключити графу 5;</w:t>
            </w:r>
          </w:p>
          <w:p w14:paraId="608E4D2A" w14:textId="75E144CA" w:rsidR="00494E75" w:rsidRPr="0060249D" w:rsidRDefault="00924543" w:rsidP="0060249D">
            <w:pPr>
              <w:pStyle w:val="a9"/>
              <w:widowControl w:val="0"/>
              <w:ind w:left="0"/>
              <w:jc w:val="center"/>
              <w:rPr>
                <w:rFonts w:ascii="Times New Roman" w:eastAsia="Times New Roman" w:hAnsi="Times New Roman"/>
                <w:b/>
                <w:sz w:val="24"/>
                <w:szCs w:val="24"/>
                <w:lang w:eastAsia="uk-UA"/>
              </w:rPr>
            </w:pPr>
            <w:r w:rsidRPr="0060249D">
              <w:rPr>
                <w:rFonts w:ascii="Times New Roman" w:eastAsia="Times New Roman" w:hAnsi="Times New Roman"/>
                <w:b/>
                <w:noProof/>
                <w:sz w:val="24"/>
                <w:szCs w:val="24"/>
                <w:lang w:eastAsia="uk-UA"/>
              </w:rPr>
              <w:drawing>
                <wp:inline distT="0" distB="0" distL="0" distR="0" wp14:anchorId="534D789A" wp14:editId="5E18936B">
                  <wp:extent cx="4725035" cy="2258060"/>
                  <wp:effectExtent l="0" t="0" r="0" b="889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25035" cy="2258060"/>
                          </a:xfrm>
                          <a:prstGeom prst="rect">
                            <a:avLst/>
                          </a:prstGeom>
                        </pic:spPr>
                      </pic:pic>
                    </a:graphicData>
                  </a:graphic>
                </wp:inline>
              </w:drawing>
            </w:r>
          </w:p>
        </w:tc>
      </w:tr>
      <w:tr w:rsidR="00566C9C" w:rsidRPr="0060249D" w14:paraId="748C505D" w14:textId="77777777" w:rsidTr="00B336E9">
        <w:trPr>
          <w:trHeight w:val="610"/>
        </w:trPr>
        <w:tc>
          <w:tcPr>
            <w:tcW w:w="7792" w:type="dxa"/>
            <w:vAlign w:val="center"/>
          </w:tcPr>
          <w:p w14:paraId="394D1BEF" w14:textId="55CB5591" w:rsidR="00494E75" w:rsidRPr="006F372D" w:rsidRDefault="00494E75" w:rsidP="0060249D">
            <w:pPr>
              <w:pStyle w:val="a9"/>
              <w:widowControl w:val="0"/>
              <w:spacing w:after="0" w:line="240" w:lineRule="auto"/>
              <w:ind w:left="0"/>
              <w:jc w:val="both"/>
              <w:rPr>
                <w:rFonts w:ascii="Times New Roman" w:eastAsia="Times New Roman" w:hAnsi="Times New Roman"/>
                <w:sz w:val="24"/>
                <w:szCs w:val="24"/>
                <w:lang w:eastAsia="uk-UA"/>
              </w:rPr>
            </w:pPr>
            <w:r w:rsidRPr="006F372D">
              <w:rPr>
                <w:rFonts w:ascii="Times New Roman" w:eastAsia="Times New Roman" w:hAnsi="Times New Roman"/>
                <w:sz w:val="24"/>
                <w:szCs w:val="24"/>
                <w:lang w:eastAsia="uk-UA"/>
              </w:rPr>
              <w:t>Додаток 2 до форми звітності № 4-НКРЕКП-виробництво електричної та теплової енергії (квартальна)</w:t>
            </w:r>
            <w:r w:rsidRPr="006F372D">
              <w:rPr>
                <w:rFonts w:ascii="Times New Roman" w:eastAsia="Times New Roman" w:hAnsi="Times New Roman"/>
                <w:sz w:val="24"/>
                <w:szCs w:val="24"/>
                <w:lang w:eastAsia="uk-UA"/>
              </w:rPr>
              <w:tab/>
            </w:r>
          </w:p>
          <w:p w14:paraId="6DA80AB1" w14:textId="633111B4" w:rsidR="00566C9C" w:rsidRPr="006F372D" w:rsidRDefault="00494E75" w:rsidP="0060249D">
            <w:pPr>
              <w:pStyle w:val="a9"/>
              <w:widowControl w:val="0"/>
              <w:spacing w:after="0" w:line="240" w:lineRule="auto"/>
              <w:ind w:left="0"/>
              <w:jc w:val="both"/>
              <w:rPr>
                <w:rFonts w:ascii="Times New Roman" w:eastAsia="Times New Roman" w:hAnsi="Times New Roman"/>
                <w:sz w:val="24"/>
                <w:szCs w:val="24"/>
                <w:lang w:eastAsia="uk-UA"/>
              </w:rPr>
            </w:pPr>
            <w:r w:rsidRPr="006F372D">
              <w:rPr>
                <w:rFonts w:ascii="Times New Roman" w:eastAsia="Times New Roman" w:hAnsi="Times New Roman"/>
                <w:sz w:val="24"/>
                <w:szCs w:val="24"/>
                <w:lang w:eastAsia="uk-UA"/>
              </w:rPr>
              <w:t>«Інформація щодо придбаної електричної енергії»</w:t>
            </w:r>
            <w:r w:rsidRPr="006F372D">
              <w:rPr>
                <w:rFonts w:ascii="Times New Roman" w:eastAsia="Times New Roman" w:hAnsi="Times New Roman"/>
                <w:sz w:val="24"/>
                <w:szCs w:val="24"/>
                <w:lang w:eastAsia="uk-UA"/>
              </w:rPr>
              <w:tab/>
            </w:r>
            <w:r w:rsidRPr="006F372D">
              <w:rPr>
                <w:rFonts w:ascii="Times New Roman" w:eastAsia="Times New Roman" w:hAnsi="Times New Roman"/>
                <w:sz w:val="24"/>
                <w:szCs w:val="24"/>
                <w:lang w:eastAsia="uk-UA"/>
              </w:rPr>
              <w:tab/>
            </w:r>
            <w:r w:rsidRPr="006F372D">
              <w:rPr>
                <w:rFonts w:ascii="Times New Roman" w:eastAsia="Times New Roman" w:hAnsi="Times New Roman"/>
                <w:sz w:val="24"/>
                <w:szCs w:val="24"/>
                <w:lang w:eastAsia="uk-UA"/>
              </w:rPr>
              <w:tab/>
            </w:r>
          </w:p>
        </w:tc>
        <w:tc>
          <w:tcPr>
            <w:tcW w:w="7657" w:type="dxa"/>
          </w:tcPr>
          <w:p w14:paraId="62AF2787" w14:textId="0483AFCA" w:rsidR="00566C9C" w:rsidRPr="0060249D" w:rsidRDefault="00494E75" w:rsidP="0060249D">
            <w:pPr>
              <w:pStyle w:val="a9"/>
              <w:widowControl w:val="0"/>
              <w:spacing w:after="0" w:line="240" w:lineRule="auto"/>
              <w:ind w:left="0"/>
              <w:jc w:val="center"/>
              <w:rPr>
                <w:rFonts w:ascii="Times New Roman" w:eastAsia="Times New Roman" w:hAnsi="Times New Roman"/>
                <w:sz w:val="24"/>
                <w:szCs w:val="24"/>
                <w:lang w:eastAsia="uk-UA"/>
              </w:rPr>
            </w:pPr>
            <w:r w:rsidRPr="0060249D">
              <w:rPr>
                <w:rFonts w:ascii="Times New Roman" w:eastAsia="Times New Roman" w:hAnsi="Times New Roman"/>
                <w:b/>
                <w:sz w:val="24"/>
                <w:szCs w:val="24"/>
                <w:lang w:eastAsia="uk-UA"/>
              </w:rPr>
              <w:t>Виключити</w:t>
            </w:r>
          </w:p>
        </w:tc>
      </w:tr>
      <w:tr w:rsidR="006F372D" w:rsidRPr="0060249D" w14:paraId="123F06DE" w14:textId="77777777" w:rsidTr="00B336E9">
        <w:trPr>
          <w:trHeight w:val="610"/>
        </w:trPr>
        <w:tc>
          <w:tcPr>
            <w:tcW w:w="7792" w:type="dxa"/>
            <w:vAlign w:val="center"/>
          </w:tcPr>
          <w:p w14:paraId="39DE3B4C" w14:textId="3F1842A2" w:rsidR="006F372D" w:rsidRPr="006F372D" w:rsidRDefault="006F372D" w:rsidP="006F372D">
            <w:pPr>
              <w:pStyle w:val="a9"/>
              <w:widowControl w:val="0"/>
              <w:spacing w:after="0" w:line="240" w:lineRule="auto"/>
              <w:ind w:left="0"/>
              <w:jc w:val="both"/>
              <w:rPr>
                <w:rFonts w:ascii="Times New Roman" w:eastAsia="Times New Roman" w:hAnsi="Times New Roman"/>
                <w:sz w:val="24"/>
                <w:szCs w:val="24"/>
                <w:lang w:eastAsia="uk-UA"/>
              </w:rPr>
            </w:pPr>
            <w:r w:rsidRPr="006F372D">
              <w:rPr>
                <w:rFonts w:ascii="Times New Roman" w:eastAsia="Times New Roman" w:hAnsi="Times New Roman"/>
                <w:sz w:val="24"/>
                <w:szCs w:val="24"/>
                <w:lang w:eastAsia="uk-UA"/>
              </w:rPr>
              <w:t>Д</w:t>
            </w:r>
            <w:r w:rsidRPr="006F372D">
              <w:rPr>
                <w:rFonts w:ascii="Times New Roman" w:eastAsia="Times New Roman" w:hAnsi="Times New Roman"/>
                <w:sz w:val="24"/>
                <w:szCs w:val="24"/>
                <w:lang w:eastAsia="uk-UA"/>
              </w:rPr>
              <w:t xml:space="preserve">одаток 3 «Інформація про обсяг чистого доходу від діяльності на ринку електричної енергії в рамках ліцензованої діяльності (з виробництва електричної енергії, надання допоміжних послуг на ринку електричної енергії, </w:t>
            </w:r>
            <w:proofErr w:type="spellStart"/>
            <w:r w:rsidRPr="006F372D">
              <w:rPr>
                <w:rFonts w:ascii="Times New Roman" w:eastAsia="Times New Roman" w:hAnsi="Times New Roman"/>
                <w:sz w:val="24"/>
                <w:szCs w:val="24"/>
                <w:lang w:eastAsia="uk-UA"/>
              </w:rPr>
              <w:t>трейдерської</w:t>
            </w:r>
            <w:proofErr w:type="spellEnd"/>
            <w:r w:rsidRPr="006F372D">
              <w:rPr>
                <w:rFonts w:ascii="Times New Roman" w:eastAsia="Times New Roman" w:hAnsi="Times New Roman"/>
                <w:sz w:val="24"/>
                <w:szCs w:val="24"/>
                <w:lang w:eastAsia="uk-UA"/>
              </w:rPr>
              <w:t xml:space="preserve"> діяльності тощо) та про обсяг чистого доходу від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F372D">
              <w:rPr>
                <w:rFonts w:ascii="Times New Roman" w:eastAsia="Times New Roman" w:hAnsi="Times New Roman"/>
                <w:sz w:val="24"/>
                <w:szCs w:val="24"/>
                <w:lang w:eastAsia="uk-UA"/>
              </w:rPr>
              <w:t>когенераційних</w:t>
            </w:r>
            <w:proofErr w:type="spellEnd"/>
            <w:r w:rsidRPr="006F372D">
              <w:rPr>
                <w:rFonts w:ascii="Times New Roman" w:eastAsia="Times New Roman" w:hAnsi="Times New Roman"/>
                <w:sz w:val="24"/>
                <w:szCs w:val="24"/>
                <w:lang w:eastAsia="uk-UA"/>
              </w:rPr>
              <w:t xml:space="preserve"> установках»</w:t>
            </w:r>
          </w:p>
        </w:tc>
        <w:tc>
          <w:tcPr>
            <w:tcW w:w="7657" w:type="dxa"/>
          </w:tcPr>
          <w:p w14:paraId="1D95ADF3" w14:textId="1554528E" w:rsidR="006F372D" w:rsidRPr="0060249D" w:rsidRDefault="006F372D" w:rsidP="006F372D">
            <w:pPr>
              <w:pStyle w:val="a9"/>
              <w:widowControl w:val="0"/>
              <w:spacing w:after="0" w:line="240" w:lineRule="auto"/>
              <w:ind w:left="0"/>
              <w:jc w:val="center"/>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Виключити</w:t>
            </w:r>
          </w:p>
        </w:tc>
      </w:tr>
      <w:tr w:rsidR="006F372D" w:rsidRPr="0060249D" w14:paraId="1EC6B0FC" w14:textId="77777777" w:rsidTr="00B336E9">
        <w:trPr>
          <w:trHeight w:val="610"/>
        </w:trPr>
        <w:tc>
          <w:tcPr>
            <w:tcW w:w="7792" w:type="dxa"/>
            <w:vAlign w:val="center"/>
          </w:tcPr>
          <w:p w14:paraId="69CC9A52" w14:textId="21D25A05" w:rsidR="006F372D" w:rsidRPr="006F372D" w:rsidRDefault="006F372D" w:rsidP="006F372D">
            <w:pPr>
              <w:pStyle w:val="a9"/>
              <w:widowControl w:val="0"/>
              <w:spacing w:after="0" w:line="240" w:lineRule="auto"/>
              <w:ind w:left="0"/>
              <w:jc w:val="both"/>
              <w:rPr>
                <w:rFonts w:ascii="Times New Roman" w:eastAsia="Times New Roman" w:hAnsi="Times New Roman"/>
                <w:sz w:val="24"/>
                <w:szCs w:val="24"/>
                <w:lang w:eastAsia="uk-UA"/>
              </w:rPr>
            </w:pPr>
            <w:r w:rsidRPr="006F372D">
              <w:rPr>
                <w:rFonts w:ascii="Times New Roman" w:eastAsia="Times New Roman" w:hAnsi="Times New Roman"/>
                <w:sz w:val="24"/>
                <w:szCs w:val="24"/>
                <w:lang w:eastAsia="uk-UA"/>
              </w:rPr>
              <w:t>Додаток 4 до форми звітності № 4-НКРЕКП-виробництво електричної та теплової енергії (квартальна)</w:t>
            </w:r>
            <w:r w:rsidRPr="006F372D">
              <w:rPr>
                <w:rFonts w:ascii="Times New Roman" w:eastAsia="Times New Roman" w:hAnsi="Times New Roman"/>
                <w:sz w:val="24"/>
                <w:szCs w:val="24"/>
                <w:lang w:eastAsia="uk-UA"/>
              </w:rPr>
              <w:tab/>
            </w:r>
          </w:p>
          <w:p w14:paraId="2EBB503F" w14:textId="77777777" w:rsidR="006F372D" w:rsidRDefault="006F372D" w:rsidP="006F372D">
            <w:pPr>
              <w:pStyle w:val="a9"/>
              <w:widowControl w:val="0"/>
              <w:spacing w:after="0" w:line="240" w:lineRule="auto"/>
              <w:ind w:left="0"/>
              <w:jc w:val="both"/>
              <w:rPr>
                <w:rFonts w:ascii="Times New Roman" w:eastAsia="Times New Roman" w:hAnsi="Times New Roman"/>
                <w:sz w:val="24"/>
                <w:szCs w:val="24"/>
                <w:lang w:eastAsia="uk-UA"/>
              </w:rPr>
            </w:pPr>
            <w:r w:rsidRPr="006F372D">
              <w:rPr>
                <w:rFonts w:ascii="Times New Roman" w:eastAsia="Times New Roman" w:hAnsi="Times New Roman"/>
                <w:sz w:val="24"/>
                <w:szCs w:val="24"/>
                <w:lang w:eastAsia="uk-UA"/>
              </w:rPr>
              <w:t>«Розшифрування фактичних показників інших видів діяльності»</w:t>
            </w:r>
          </w:p>
          <w:p w14:paraId="691DC8BF" w14:textId="77777777" w:rsidR="006F372D" w:rsidRDefault="006F372D" w:rsidP="006F372D">
            <w:pPr>
              <w:pStyle w:val="a9"/>
              <w:widowControl w:val="0"/>
              <w:spacing w:after="0" w:line="240" w:lineRule="auto"/>
              <w:ind w:left="0"/>
              <w:jc w:val="both"/>
              <w:rPr>
                <w:rFonts w:ascii="Times New Roman" w:eastAsia="Times New Roman" w:hAnsi="Times New Roman"/>
                <w:sz w:val="24"/>
                <w:szCs w:val="24"/>
                <w:lang w:eastAsia="uk-UA"/>
              </w:rPr>
            </w:pPr>
          </w:p>
          <w:p w14:paraId="5A14A3A5" w14:textId="630244FF" w:rsidR="006F372D" w:rsidRPr="006F372D" w:rsidRDefault="006F372D" w:rsidP="006F372D">
            <w:pPr>
              <w:pStyle w:val="a9"/>
              <w:widowControl w:val="0"/>
              <w:spacing w:after="0" w:line="240" w:lineRule="auto"/>
              <w:ind w:left="0"/>
              <w:jc w:val="both"/>
              <w:rPr>
                <w:rFonts w:ascii="Times New Roman" w:eastAsia="Times New Roman" w:hAnsi="Times New Roman"/>
                <w:sz w:val="24"/>
                <w:szCs w:val="24"/>
                <w:lang w:eastAsia="uk-UA"/>
              </w:rPr>
            </w:pPr>
          </w:p>
        </w:tc>
        <w:tc>
          <w:tcPr>
            <w:tcW w:w="7657" w:type="dxa"/>
          </w:tcPr>
          <w:p w14:paraId="64D6C815" w14:textId="4AFB8A0F" w:rsidR="006F372D" w:rsidRPr="0060249D" w:rsidRDefault="006F372D" w:rsidP="006F372D">
            <w:pPr>
              <w:pStyle w:val="a9"/>
              <w:widowControl w:val="0"/>
              <w:spacing w:after="0" w:line="240" w:lineRule="auto"/>
              <w:ind w:left="0"/>
              <w:jc w:val="center"/>
              <w:rPr>
                <w:rFonts w:ascii="Times New Roman" w:eastAsia="Times New Roman" w:hAnsi="Times New Roman"/>
                <w:sz w:val="24"/>
                <w:szCs w:val="24"/>
                <w:lang w:eastAsia="uk-UA"/>
              </w:rPr>
            </w:pPr>
            <w:r w:rsidRPr="0060249D">
              <w:rPr>
                <w:rFonts w:ascii="Times New Roman" w:eastAsia="Times New Roman" w:hAnsi="Times New Roman"/>
                <w:b/>
                <w:sz w:val="24"/>
                <w:szCs w:val="24"/>
                <w:lang w:eastAsia="uk-UA"/>
              </w:rPr>
              <w:t>Виключити</w:t>
            </w:r>
          </w:p>
        </w:tc>
      </w:tr>
      <w:tr w:rsidR="006F372D" w:rsidRPr="0060249D" w14:paraId="12A2D2AA" w14:textId="77777777" w:rsidTr="00572CBE">
        <w:trPr>
          <w:trHeight w:val="610"/>
        </w:trPr>
        <w:tc>
          <w:tcPr>
            <w:tcW w:w="15449" w:type="dxa"/>
            <w:gridSpan w:val="2"/>
            <w:vAlign w:val="center"/>
          </w:tcPr>
          <w:p w14:paraId="336DB418" w14:textId="5E3155A7" w:rsidR="006F372D" w:rsidRPr="0060249D" w:rsidRDefault="006F372D" w:rsidP="006F372D">
            <w:pPr>
              <w:pStyle w:val="a9"/>
              <w:widowControl w:val="0"/>
              <w:spacing w:after="0" w:line="240" w:lineRule="auto"/>
              <w:ind w:left="0"/>
              <w:jc w:val="center"/>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lastRenderedPageBreak/>
              <w:t>Інструкція щодо заповнення форми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p>
        </w:tc>
      </w:tr>
      <w:tr w:rsidR="006F372D" w:rsidRPr="0060249D" w14:paraId="24E3B9ED" w14:textId="77777777" w:rsidTr="00B84AF6">
        <w:trPr>
          <w:trHeight w:val="610"/>
        </w:trPr>
        <w:tc>
          <w:tcPr>
            <w:tcW w:w="7792" w:type="dxa"/>
          </w:tcPr>
          <w:p w14:paraId="76B6D9A7" w14:textId="77777777" w:rsidR="006F372D" w:rsidRPr="0060249D" w:rsidRDefault="006F372D" w:rsidP="006F372D">
            <w:pPr>
              <w:ind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1.1. Ця Інструкція поширюється на:</w:t>
            </w:r>
          </w:p>
          <w:p w14:paraId="5FC8D26D" w14:textId="77777777" w:rsidR="006F372D" w:rsidRPr="0060249D" w:rsidRDefault="006F372D" w:rsidP="006F372D">
            <w:pPr>
              <w:ind w:firstLine="447"/>
              <w:jc w:val="both"/>
              <w:rPr>
                <w:rFonts w:ascii="Times New Roman" w:eastAsia="Times New Roman" w:hAnsi="Times New Roman" w:cs="Times New Roman"/>
                <w:b/>
                <w:sz w:val="24"/>
                <w:szCs w:val="24"/>
                <w:lang w:eastAsia="uk-UA"/>
              </w:rPr>
            </w:pPr>
            <w:r w:rsidRPr="0060249D">
              <w:rPr>
                <w:rFonts w:ascii="Times New Roman" w:eastAsia="Times New Roman" w:hAnsi="Times New Roman" w:cs="Times New Roman"/>
                <w:b/>
                <w:sz w:val="24"/>
                <w:szCs w:val="24"/>
                <w:lang w:eastAsia="uk-UA"/>
              </w:rPr>
              <w:t xml:space="preserve">суб’єктів господарювання, що мають ліцензію на провадження господарської діяльності з виробництва електричної енергії (далі – ліцензіати); </w:t>
            </w:r>
          </w:p>
          <w:p w14:paraId="45A3B0A8" w14:textId="77777777" w:rsidR="006F372D" w:rsidRPr="0060249D" w:rsidRDefault="006F372D" w:rsidP="006F372D">
            <w:pPr>
              <w:pStyle w:val="a9"/>
              <w:widowControl w:val="0"/>
              <w:spacing w:after="0" w:line="240" w:lineRule="auto"/>
              <w:ind w:left="0" w:firstLine="447"/>
              <w:jc w:val="both"/>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 xml:space="preserve">суб’єктів господарювання, що мають ліцензію на провадження господарської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b/>
                <w:sz w:val="24"/>
                <w:szCs w:val="24"/>
                <w:lang w:eastAsia="uk-UA"/>
              </w:rPr>
              <w:t>когенераційних</w:t>
            </w:r>
            <w:proofErr w:type="spellEnd"/>
            <w:r w:rsidRPr="0060249D">
              <w:rPr>
                <w:rFonts w:ascii="Times New Roman" w:eastAsia="Times New Roman" w:hAnsi="Times New Roman"/>
                <w:b/>
                <w:sz w:val="24"/>
                <w:szCs w:val="24"/>
                <w:lang w:eastAsia="uk-UA"/>
              </w:rPr>
              <w:t xml:space="preserve"> установках (далі – ліцензіати).</w:t>
            </w:r>
          </w:p>
          <w:p w14:paraId="19875209" w14:textId="33BCF66C" w:rsidR="006F372D" w:rsidRPr="0060249D" w:rsidRDefault="006F372D" w:rsidP="006F372D">
            <w:pPr>
              <w:pStyle w:val="a9"/>
              <w:widowControl w:val="0"/>
              <w:spacing w:after="0" w:line="240" w:lineRule="auto"/>
              <w:ind w:left="0" w:firstLine="447"/>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 xml:space="preserve">Ця Інструкція визначає порядок заповнення форми звітності  </w:t>
            </w:r>
            <w:r w:rsidRPr="0060249D">
              <w:rPr>
                <w:rFonts w:ascii="Times New Roman" w:eastAsia="Times New Roman" w:hAnsi="Times New Roman"/>
                <w:sz w:val="24"/>
                <w:szCs w:val="24"/>
                <w:lang w:eastAsia="uk-UA"/>
              </w:rPr>
              <w:br/>
              <w:t xml:space="preserve">№ 4-НКРЕКП-виробництво електричної та теплової енергії (квартальна) «Звіт про фінансові результати та виконання структури тарифів (цін) за видами діяльності» (далі – форма звітності № 4-НКРЕКП-виробництво електричної та теплової енергії (квартальна)), додатків до неї та термін її подання до Національної комісії, що здійснює державне регулювання у сферах енергетики та комунальних послуг </w:t>
            </w:r>
            <w:r w:rsidRPr="0060249D">
              <w:rPr>
                <w:rFonts w:ascii="Times New Roman" w:eastAsia="Times New Roman" w:hAnsi="Times New Roman"/>
                <w:sz w:val="24"/>
                <w:szCs w:val="24"/>
                <w:lang w:eastAsia="uk-UA"/>
              </w:rPr>
              <w:br/>
              <w:t>(далі – НКРЕКП).</w:t>
            </w:r>
          </w:p>
        </w:tc>
        <w:tc>
          <w:tcPr>
            <w:tcW w:w="7657" w:type="dxa"/>
          </w:tcPr>
          <w:p w14:paraId="0F8011EA" w14:textId="77777777" w:rsidR="006F372D" w:rsidRPr="0060249D" w:rsidRDefault="006F372D" w:rsidP="006F372D">
            <w:pPr>
              <w:ind w:firstLine="709"/>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1.1. Ця Інструкція поширюється на:</w:t>
            </w:r>
          </w:p>
          <w:p w14:paraId="3F3BEA97" w14:textId="77777777" w:rsidR="006F372D" w:rsidRPr="0060249D" w:rsidRDefault="006F372D" w:rsidP="006F372D">
            <w:pPr>
              <w:ind w:firstLine="318"/>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суб’єктів господарювання, що одночасно мають ліцензію на провадження господарської діяльності з виробництва електричної енергії та ліцензію на провадження господарської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cs="Times New Roman"/>
                <w:sz w:val="24"/>
                <w:szCs w:val="24"/>
                <w:lang w:eastAsia="uk-UA"/>
              </w:rPr>
              <w:t>когенераційних</w:t>
            </w:r>
            <w:proofErr w:type="spellEnd"/>
            <w:r w:rsidRPr="0060249D">
              <w:rPr>
                <w:rFonts w:ascii="Times New Roman" w:eastAsia="Times New Roman" w:hAnsi="Times New Roman" w:cs="Times New Roman"/>
                <w:sz w:val="24"/>
                <w:szCs w:val="24"/>
                <w:lang w:eastAsia="uk-UA"/>
              </w:rPr>
              <w:t xml:space="preserve"> установках; </w:t>
            </w:r>
          </w:p>
          <w:p w14:paraId="78A37F9D" w14:textId="77777777" w:rsidR="006F372D" w:rsidRPr="0060249D" w:rsidRDefault="006F372D" w:rsidP="006F372D">
            <w:pPr>
              <w:ind w:firstLine="318"/>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суб’єктів господарювання, що мають ліцензію на провадження господарської діяльності з виробництва електричної енергії та ліцензію на провадження господарської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cs="Times New Roman"/>
                <w:sz w:val="24"/>
                <w:szCs w:val="24"/>
                <w:lang w:eastAsia="uk-UA"/>
              </w:rPr>
              <w:t>когенераційних</w:t>
            </w:r>
            <w:proofErr w:type="spellEnd"/>
            <w:r w:rsidRPr="0060249D">
              <w:rPr>
                <w:rFonts w:ascii="Times New Roman" w:eastAsia="Times New Roman" w:hAnsi="Times New Roman" w:cs="Times New Roman"/>
                <w:sz w:val="24"/>
                <w:szCs w:val="24"/>
                <w:lang w:eastAsia="uk-UA"/>
              </w:rPr>
              <w:t xml:space="preserve"> установках (далі – ліцензіати). </w:t>
            </w:r>
          </w:p>
          <w:p w14:paraId="7762D073" w14:textId="3363A54B" w:rsidR="006F372D" w:rsidRPr="0060249D" w:rsidRDefault="006F372D" w:rsidP="006F372D">
            <w:pPr>
              <w:pStyle w:val="a9"/>
              <w:widowControl w:val="0"/>
              <w:spacing w:after="0" w:line="240" w:lineRule="auto"/>
              <w:ind w:left="0" w:firstLine="318"/>
              <w:jc w:val="both"/>
              <w:rPr>
                <w:rFonts w:ascii="Times New Roman" w:eastAsia="Times New Roman" w:hAnsi="Times New Roman"/>
                <w:b/>
                <w:sz w:val="24"/>
                <w:szCs w:val="24"/>
                <w:lang w:eastAsia="uk-UA"/>
              </w:rPr>
            </w:pPr>
            <w:r w:rsidRPr="0060249D">
              <w:rPr>
                <w:rFonts w:ascii="Times New Roman" w:eastAsia="Times New Roman" w:hAnsi="Times New Roman"/>
                <w:sz w:val="24"/>
                <w:szCs w:val="24"/>
                <w:lang w:eastAsia="uk-UA"/>
              </w:rPr>
              <w:t xml:space="preserve">Ця Інструкція визначає порядок заповнення форми звітності  </w:t>
            </w:r>
            <w:r w:rsidRPr="0060249D">
              <w:rPr>
                <w:rFonts w:ascii="Times New Roman" w:eastAsia="Times New Roman" w:hAnsi="Times New Roman"/>
                <w:sz w:val="24"/>
                <w:szCs w:val="24"/>
                <w:lang w:eastAsia="uk-UA"/>
              </w:rPr>
              <w:br/>
              <w:t>№ 4-НКРЕКП-виробництво електричної та теплової енергії (квартальна) «Звіт про фінансові результати та виконання структури тарифів (цін) за видами діяльності» (далі – форма звітності № 4-НКРЕКП-виробництво електричної та теплової енергії (квартальна)), додатків до неї та термін її подання до Національної комісії, що здійснює державне регулювання у сферах енергетики та комунальних послуг (далі – НКРЕКП).</w:t>
            </w:r>
          </w:p>
        </w:tc>
      </w:tr>
      <w:tr w:rsidR="006F372D" w:rsidRPr="0060249D" w14:paraId="1E21643F" w14:textId="77777777" w:rsidTr="00B84AF6">
        <w:trPr>
          <w:trHeight w:val="610"/>
        </w:trPr>
        <w:tc>
          <w:tcPr>
            <w:tcW w:w="7792" w:type="dxa"/>
          </w:tcPr>
          <w:p w14:paraId="2C12D08A" w14:textId="6A11B1DC" w:rsidR="006F372D" w:rsidRPr="0060249D" w:rsidRDefault="006F372D" w:rsidP="006F372D">
            <w:pPr>
              <w:ind w:firstLine="306"/>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2.2. Форма звітності № 4-НКРЕКП-виробництво електричної та теплової енергії (квартальна) </w:t>
            </w:r>
            <w:r w:rsidRPr="0060249D">
              <w:rPr>
                <w:rFonts w:ascii="Times New Roman" w:eastAsia="Times New Roman" w:hAnsi="Times New Roman" w:cs="Times New Roman"/>
                <w:iCs/>
                <w:sz w:val="24"/>
                <w:szCs w:val="24"/>
                <w:lang w:eastAsia="uk-UA"/>
              </w:rPr>
              <w:t>складається станом на останнє число звітного періоду наростаючим підсумком з початку звітного року і</w:t>
            </w:r>
            <w:r w:rsidRPr="0060249D">
              <w:rPr>
                <w:rFonts w:ascii="Times New Roman" w:eastAsia="Times New Roman" w:hAnsi="Times New Roman" w:cs="Times New Roman"/>
                <w:i/>
                <w:iCs/>
                <w:sz w:val="24"/>
                <w:szCs w:val="24"/>
                <w:lang w:eastAsia="uk-UA"/>
              </w:rPr>
              <w:t xml:space="preserve"> </w:t>
            </w:r>
            <w:r w:rsidRPr="0060249D">
              <w:rPr>
                <w:rFonts w:ascii="Times New Roman" w:eastAsia="Times New Roman" w:hAnsi="Times New Roman" w:cs="Times New Roman"/>
                <w:iCs/>
                <w:sz w:val="24"/>
                <w:szCs w:val="24"/>
                <w:lang w:eastAsia="uk-UA"/>
              </w:rPr>
              <w:t xml:space="preserve">подається до НКРЕКП за </w:t>
            </w:r>
            <w:r w:rsidRPr="0060249D">
              <w:rPr>
                <w:rFonts w:ascii="Times New Roman" w:eastAsia="Times New Roman" w:hAnsi="Times New Roman" w:cs="Times New Roman"/>
                <w:sz w:val="24"/>
                <w:szCs w:val="24"/>
                <w:lang w:eastAsia="uk-UA"/>
              </w:rPr>
              <w:t>I квартал, I півріччя, 9 місяців</w:t>
            </w:r>
            <w:r w:rsidRPr="0060249D">
              <w:rPr>
                <w:rFonts w:ascii="Times New Roman" w:eastAsia="Times New Roman" w:hAnsi="Times New Roman" w:cs="Times New Roman"/>
                <w:iCs/>
                <w:sz w:val="24"/>
                <w:szCs w:val="24"/>
                <w:lang w:eastAsia="uk-UA"/>
              </w:rPr>
              <w:t xml:space="preserve"> не пізніше 30 числа місяця, наступного за звітним періодом, за рік – до 01 березня року, наступного за звітним</w:t>
            </w:r>
            <w:r w:rsidRPr="0060249D">
              <w:rPr>
                <w:rFonts w:ascii="Times New Roman" w:eastAsia="Times New Roman" w:hAnsi="Times New Roman" w:cs="Times New Roman"/>
                <w:sz w:val="24"/>
                <w:szCs w:val="24"/>
                <w:lang w:eastAsia="uk-UA"/>
              </w:rPr>
              <w:t xml:space="preserve">, </w:t>
            </w:r>
            <w:r w:rsidRPr="0060249D">
              <w:rPr>
                <w:rFonts w:ascii="Times New Roman" w:eastAsia="Times New Roman" w:hAnsi="Times New Roman" w:cs="Times New Roman"/>
                <w:b/>
                <w:sz w:val="24"/>
                <w:szCs w:val="24"/>
                <w:lang w:eastAsia="uk-UA"/>
              </w:rPr>
              <w:t>крім додатка 3 «Інформація про обсяг чистого доходу від діяльності на ринку</w:t>
            </w:r>
            <w:r w:rsidRPr="0060249D">
              <w:rPr>
                <w:rFonts w:ascii="Times New Roman" w:eastAsia="Times New Roman" w:hAnsi="Times New Roman" w:cs="Times New Roman"/>
                <w:sz w:val="24"/>
                <w:szCs w:val="24"/>
                <w:lang w:eastAsia="uk-UA"/>
              </w:rPr>
              <w:t xml:space="preserve"> </w:t>
            </w:r>
            <w:r w:rsidRPr="0060249D">
              <w:rPr>
                <w:rFonts w:ascii="Times New Roman" w:eastAsia="Times New Roman" w:hAnsi="Times New Roman" w:cs="Times New Roman"/>
                <w:b/>
                <w:sz w:val="24"/>
                <w:szCs w:val="24"/>
                <w:lang w:eastAsia="uk-UA"/>
              </w:rPr>
              <w:t xml:space="preserve">електричної енергії в рамках ліцензованої діяльності (з виробництва електричної енергії, надання допоміжних послуг на ринку електричної енергії, </w:t>
            </w:r>
            <w:proofErr w:type="spellStart"/>
            <w:r w:rsidRPr="0060249D">
              <w:rPr>
                <w:rFonts w:ascii="Times New Roman" w:eastAsia="Times New Roman" w:hAnsi="Times New Roman" w:cs="Times New Roman"/>
                <w:b/>
                <w:sz w:val="24"/>
                <w:szCs w:val="24"/>
                <w:lang w:eastAsia="uk-UA"/>
              </w:rPr>
              <w:t>трейдерської</w:t>
            </w:r>
            <w:proofErr w:type="spellEnd"/>
            <w:r w:rsidRPr="0060249D">
              <w:rPr>
                <w:rFonts w:ascii="Times New Roman" w:eastAsia="Times New Roman" w:hAnsi="Times New Roman" w:cs="Times New Roman"/>
                <w:b/>
                <w:sz w:val="24"/>
                <w:szCs w:val="24"/>
                <w:lang w:eastAsia="uk-UA"/>
              </w:rPr>
              <w:t xml:space="preserve"> діяльності тощо) та про обсяг чистого доходу від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cs="Times New Roman"/>
                <w:b/>
                <w:sz w:val="24"/>
                <w:szCs w:val="24"/>
                <w:lang w:eastAsia="uk-UA"/>
              </w:rPr>
              <w:t>когенераційних</w:t>
            </w:r>
            <w:proofErr w:type="spellEnd"/>
            <w:r w:rsidRPr="0060249D">
              <w:rPr>
                <w:rFonts w:ascii="Times New Roman" w:eastAsia="Times New Roman" w:hAnsi="Times New Roman" w:cs="Times New Roman"/>
                <w:b/>
                <w:sz w:val="24"/>
                <w:szCs w:val="24"/>
                <w:lang w:eastAsia="uk-UA"/>
              </w:rPr>
              <w:t xml:space="preserve"> установках», який подається до </w:t>
            </w:r>
            <w:r w:rsidRPr="0060249D">
              <w:rPr>
                <w:rFonts w:ascii="Times New Roman" w:eastAsia="Times New Roman" w:hAnsi="Times New Roman" w:cs="Times New Roman"/>
                <w:b/>
                <w:sz w:val="24"/>
                <w:szCs w:val="24"/>
                <w:lang w:eastAsia="uk-UA"/>
              </w:rPr>
              <w:lastRenderedPageBreak/>
              <w:t xml:space="preserve">НКРЕКП окремим листом в електронному вигляді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за І, ІІ, ІІІ квартали до 26 числа місяця, наступного за звітним кварталом, за ІV квартал </w:t>
            </w:r>
            <w:r w:rsidRPr="0060249D">
              <w:rPr>
                <w:rFonts w:ascii="Times New Roman" w:eastAsia="Times New Roman" w:hAnsi="Times New Roman" w:cs="Times New Roman"/>
                <w:b/>
                <w:iCs/>
                <w:sz w:val="24"/>
                <w:szCs w:val="24"/>
                <w:lang w:eastAsia="uk-UA"/>
              </w:rPr>
              <w:t xml:space="preserve">– </w:t>
            </w:r>
            <w:r w:rsidRPr="0060249D">
              <w:rPr>
                <w:rFonts w:ascii="Times New Roman" w:eastAsia="Times New Roman" w:hAnsi="Times New Roman" w:cs="Times New Roman"/>
                <w:b/>
                <w:sz w:val="24"/>
                <w:szCs w:val="24"/>
                <w:lang w:eastAsia="uk-UA"/>
              </w:rPr>
              <w:t>до 01 лютого року, наступного за звітним періодом.</w:t>
            </w:r>
          </w:p>
        </w:tc>
        <w:tc>
          <w:tcPr>
            <w:tcW w:w="7657" w:type="dxa"/>
          </w:tcPr>
          <w:p w14:paraId="68D713D9" w14:textId="3C34A094" w:rsidR="006F372D" w:rsidRPr="0060249D" w:rsidRDefault="006F372D" w:rsidP="006F372D">
            <w:pPr>
              <w:ind w:firstLine="176"/>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lastRenderedPageBreak/>
              <w:t xml:space="preserve">2.2. Форма звітності № 4-НКРЕКП-виробництво електричної та теплової енергії (квартальна) </w:t>
            </w:r>
            <w:r w:rsidRPr="0060249D">
              <w:rPr>
                <w:rFonts w:ascii="Times New Roman" w:eastAsia="Times New Roman" w:hAnsi="Times New Roman" w:cs="Times New Roman"/>
                <w:iCs/>
                <w:sz w:val="24"/>
                <w:szCs w:val="24"/>
                <w:lang w:eastAsia="uk-UA"/>
              </w:rPr>
              <w:t>складається станом на останнє число звітного періоду наростаючим підсумком з початку звітного року і</w:t>
            </w:r>
            <w:r w:rsidRPr="0060249D">
              <w:rPr>
                <w:rFonts w:ascii="Times New Roman" w:eastAsia="Times New Roman" w:hAnsi="Times New Roman" w:cs="Times New Roman"/>
                <w:i/>
                <w:iCs/>
                <w:sz w:val="24"/>
                <w:szCs w:val="24"/>
                <w:lang w:eastAsia="uk-UA"/>
              </w:rPr>
              <w:t xml:space="preserve"> </w:t>
            </w:r>
            <w:r w:rsidRPr="0060249D">
              <w:rPr>
                <w:rFonts w:ascii="Times New Roman" w:eastAsia="Times New Roman" w:hAnsi="Times New Roman" w:cs="Times New Roman"/>
                <w:iCs/>
                <w:sz w:val="24"/>
                <w:szCs w:val="24"/>
                <w:lang w:eastAsia="uk-UA"/>
              </w:rPr>
              <w:t xml:space="preserve">подається до НКРЕКП за </w:t>
            </w:r>
            <w:r w:rsidRPr="0060249D">
              <w:rPr>
                <w:rFonts w:ascii="Times New Roman" w:eastAsia="Times New Roman" w:hAnsi="Times New Roman" w:cs="Times New Roman"/>
                <w:sz w:val="24"/>
                <w:szCs w:val="24"/>
                <w:lang w:eastAsia="uk-UA"/>
              </w:rPr>
              <w:t>I квартал, I півріччя, 9 місяців</w:t>
            </w:r>
            <w:r w:rsidRPr="0060249D">
              <w:rPr>
                <w:rFonts w:ascii="Times New Roman" w:eastAsia="Times New Roman" w:hAnsi="Times New Roman" w:cs="Times New Roman"/>
                <w:iCs/>
                <w:sz w:val="24"/>
                <w:szCs w:val="24"/>
                <w:lang w:eastAsia="uk-UA"/>
              </w:rPr>
              <w:t xml:space="preserve"> не пізніше 30 числа місяця, наступного за звітним періодом, за рік – до 01 березня року, наступного за звітним</w:t>
            </w:r>
            <w:r w:rsidRPr="0060249D">
              <w:rPr>
                <w:rFonts w:ascii="Times New Roman" w:eastAsia="Times New Roman" w:hAnsi="Times New Roman" w:cs="Times New Roman"/>
                <w:sz w:val="24"/>
                <w:szCs w:val="24"/>
                <w:lang w:eastAsia="uk-UA"/>
              </w:rPr>
              <w:t>.</w:t>
            </w:r>
          </w:p>
        </w:tc>
      </w:tr>
      <w:tr w:rsidR="006F372D" w:rsidRPr="0060249D" w14:paraId="0C8719D0" w14:textId="77777777" w:rsidTr="00B84AF6">
        <w:trPr>
          <w:trHeight w:val="610"/>
        </w:trPr>
        <w:tc>
          <w:tcPr>
            <w:tcW w:w="7792" w:type="dxa"/>
          </w:tcPr>
          <w:p w14:paraId="39A4A4CA" w14:textId="1275BD45" w:rsidR="006F372D" w:rsidRPr="0060249D" w:rsidRDefault="006F372D" w:rsidP="006F372D">
            <w:pPr>
              <w:numPr>
                <w:ilvl w:val="1"/>
                <w:numId w:val="4"/>
              </w:numPr>
              <w:tabs>
                <w:tab w:val="left" w:pos="1014"/>
              </w:tabs>
              <w:ind w:left="0"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Звіт складається з двох розділів: I «Загальна інформація» та                  II «Довідкова інформація». Показники розділів зазначаються в розрізі видів діяльності «Виробництво електричної енергії» (графи 1 та 2), «Виробництво теплової енергії </w:t>
            </w:r>
            <w:r w:rsidRPr="0060249D">
              <w:rPr>
                <w:rFonts w:ascii="Times New Roman" w:eastAsia="Times New Roman" w:hAnsi="Times New Roman" w:cs="Times New Roman"/>
                <w:b/>
                <w:sz w:val="24"/>
                <w:szCs w:val="24"/>
                <w:lang w:eastAsia="uk-UA"/>
              </w:rPr>
              <w:t>(у разі комбінованого виробництва електричної енергії)</w:t>
            </w:r>
            <w:r w:rsidRPr="0060249D">
              <w:rPr>
                <w:rFonts w:ascii="Times New Roman" w:eastAsia="Times New Roman" w:hAnsi="Times New Roman" w:cs="Times New Roman"/>
                <w:sz w:val="24"/>
                <w:szCs w:val="24"/>
                <w:lang w:eastAsia="uk-UA"/>
              </w:rPr>
              <w:t>» (графи 3 та 4), «</w:t>
            </w:r>
            <w:r w:rsidRPr="0060249D">
              <w:rPr>
                <w:rFonts w:ascii="Times New Roman" w:eastAsia="Times New Roman" w:hAnsi="Times New Roman" w:cs="Times New Roman"/>
                <w:b/>
                <w:sz w:val="24"/>
                <w:szCs w:val="24"/>
                <w:lang w:eastAsia="uk-UA"/>
              </w:rPr>
              <w:t>Діяльність, пов’язана з ліцензованою, крім виробництва електричної та теплової енергії (фактично)» (графа 5), «Інша діяльність (фактично)» (графа 6)</w:t>
            </w:r>
            <w:r w:rsidRPr="0060249D">
              <w:rPr>
                <w:rFonts w:ascii="Times New Roman" w:eastAsia="Times New Roman" w:hAnsi="Times New Roman" w:cs="Times New Roman"/>
                <w:sz w:val="24"/>
                <w:szCs w:val="24"/>
                <w:lang w:eastAsia="uk-UA"/>
              </w:rPr>
              <w:t xml:space="preserve"> та в цілому за всіма видами господарської діяльності – «Усього (фактично)» </w:t>
            </w:r>
            <w:r w:rsidRPr="0060249D">
              <w:rPr>
                <w:rFonts w:ascii="Times New Roman" w:eastAsia="Times New Roman" w:hAnsi="Times New Roman" w:cs="Times New Roman"/>
                <w:b/>
                <w:sz w:val="24"/>
                <w:szCs w:val="24"/>
                <w:lang w:eastAsia="uk-UA"/>
              </w:rPr>
              <w:t>(графа 7).</w:t>
            </w:r>
            <w:r w:rsidRPr="0060249D">
              <w:rPr>
                <w:rFonts w:ascii="Times New Roman" w:eastAsia="Times New Roman" w:hAnsi="Times New Roman" w:cs="Times New Roman"/>
                <w:sz w:val="24"/>
                <w:szCs w:val="24"/>
                <w:lang w:eastAsia="uk-UA"/>
              </w:rPr>
              <w:t xml:space="preserve"> Розділи I та II заповнюють усі ліцензіати. Якщо в ліцензіата деякі витрати відсутні, не плануються, не визначаються або не розподіляються за видами діяльності, відповідні клітинки не заповнюються.</w:t>
            </w:r>
          </w:p>
        </w:tc>
        <w:tc>
          <w:tcPr>
            <w:tcW w:w="7657" w:type="dxa"/>
          </w:tcPr>
          <w:p w14:paraId="7C52B8C3" w14:textId="63B16734" w:rsidR="006F372D" w:rsidRPr="0060249D" w:rsidRDefault="006F372D" w:rsidP="006F372D">
            <w:pPr>
              <w:ind w:firstLine="318"/>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3.1. Звіт складається з двох розділів: I «Загальна інформація» та                  II «Довідкова інформація». Показники розділів зазначаються в розрізі видів діяльності «Виробництво електричної енергії» (графи 1 та 2), «Виробництво теплової енергії» (графи 3 та 4) та в цілому за всіма видами господарської діяльності – «Усього (фактично)» (графа 5). Розділи I та II заповнюють усі ліцензіати. Якщо в ліцензіата деякі витрати відсутні, не плануються, не визначаються або не розподіляються за видами діяльності, відповідні клітинки не заповнюються.</w:t>
            </w:r>
          </w:p>
        </w:tc>
      </w:tr>
      <w:tr w:rsidR="006F372D" w:rsidRPr="0060249D" w14:paraId="53BBF4CC" w14:textId="77777777" w:rsidTr="00B84AF6">
        <w:trPr>
          <w:trHeight w:val="610"/>
        </w:trPr>
        <w:tc>
          <w:tcPr>
            <w:tcW w:w="7792" w:type="dxa"/>
          </w:tcPr>
          <w:p w14:paraId="1D3DC91D" w14:textId="18B7185E" w:rsidR="006F372D" w:rsidRPr="0060249D" w:rsidRDefault="006F372D" w:rsidP="006F372D">
            <w:pPr>
              <w:pStyle w:val="a9"/>
              <w:numPr>
                <w:ilvl w:val="1"/>
                <w:numId w:val="4"/>
              </w:numPr>
              <w:spacing w:after="0" w:line="240" w:lineRule="auto"/>
              <w:ind w:left="0" w:firstLine="306"/>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У графах 1 – 6 зазначаються відповідні показники в розрізі видів господарської діяльності ліцензіата, у графі 7 – показники щодо всіх видів господарської діяльності ліцензіата в цілому, а саме:</w:t>
            </w:r>
          </w:p>
          <w:p w14:paraId="7F3C6C09" w14:textId="72D06A68" w:rsidR="006F372D" w:rsidRPr="0060249D" w:rsidRDefault="006F372D" w:rsidP="006F372D">
            <w:pPr>
              <w:ind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w:t>
            </w:r>
          </w:p>
          <w:p w14:paraId="29402556" w14:textId="16D59132" w:rsidR="006F372D" w:rsidRPr="0060249D" w:rsidRDefault="006F372D" w:rsidP="006F372D">
            <w:pPr>
              <w:pStyle w:val="a9"/>
              <w:numPr>
                <w:ilvl w:val="0"/>
                <w:numId w:val="9"/>
              </w:numPr>
              <w:spacing w:after="0" w:line="240" w:lineRule="auto"/>
              <w:ind w:left="0" w:firstLine="447"/>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 xml:space="preserve">у графі 4 «фактично» </w:t>
            </w:r>
            <w:r w:rsidRPr="0060249D">
              <w:rPr>
                <w:rFonts w:ascii="Times New Roman" w:eastAsia="Times New Roman" w:hAnsi="Times New Roman"/>
                <w:sz w:val="24"/>
                <w:szCs w:val="24"/>
                <w:lang w:eastAsia="uk-UA"/>
              </w:rPr>
              <w:t>зазначаються фактичні дані звітного кварталу наростаючим підсумком;</w:t>
            </w:r>
          </w:p>
          <w:p w14:paraId="408F16B6" w14:textId="77777777" w:rsidR="006F372D" w:rsidRPr="0060249D" w:rsidRDefault="006F372D" w:rsidP="006F372D">
            <w:pPr>
              <w:ind w:firstLine="447"/>
              <w:jc w:val="both"/>
              <w:rPr>
                <w:rFonts w:ascii="Times New Roman" w:eastAsia="Times New Roman" w:hAnsi="Times New Roman" w:cs="Times New Roman"/>
                <w:sz w:val="24"/>
                <w:szCs w:val="24"/>
                <w:lang w:eastAsia="uk-UA"/>
              </w:rPr>
            </w:pPr>
          </w:p>
          <w:p w14:paraId="4C0986C9" w14:textId="77777777" w:rsidR="006F372D" w:rsidRPr="0060249D" w:rsidRDefault="006F372D" w:rsidP="006F372D">
            <w:pPr>
              <w:ind w:firstLine="447"/>
              <w:jc w:val="both"/>
              <w:rPr>
                <w:rFonts w:ascii="Times New Roman" w:eastAsia="Times New Roman" w:hAnsi="Times New Roman" w:cs="Times New Roman"/>
                <w:b/>
                <w:sz w:val="24"/>
                <w:szCs w:val="24"/>
                <w:lang w:eastAsia="uk-UA"/>
              </w:rPr>
            </w:pPr>
            <w:r w:rsidRPr="0060249D">
              <w:rPr>
                <w:rFonts w:ascii="Times New Roman" w:eastAsia="Times New Roman" w:hAnsi="Times New Roman" w:cs="Times New Roman"/>
                <w:b/>
                <w:sz w:val="24"/>
                <w:szCs w:val="24"/>
                <w:lang w:eastAsia="uk-UA"/>
              </w:rPr>
              <w:t xml:space="preserve">5) у графі 5 «Діяльність, пов’язана з ліцензованою, крім виробництва електричної та теплової енергії (фактично)» зазначаються фактичні дані звітного періоду, що стосуються іншої діяльності підприємства у сфері енергетики (окрім виробництва електричної енергії), зокрема діяльності з надання допоміжних послуг на ринку електричної енергії, </w:t>
            </w:r>
            <w:proofErr w:type="spellStart"/>
            <w:r w:rsidRPr="0060249D">
              <w:rPr>
                <w:rFonts w:ascii="Times New Roman" w:eastAsia="Times New Roman" w:hAnsi="Times New Roman" w:cs="Times New Roman"/>
                <w:b/>
                <w:sz w:val="24"/>
                <w:szCs w:val="24"/>
                <w:lang w:eastAsia="uk-UA"/>
              </w:rPr>
              <w:t>трейдерської</w:t>
            </w:r>
            <w:proofErr w:type="spellEnd"/>
            <w:r w:rsidRPr="0060249D">
              <w:rPr>
                <w:rFonts w:ascii="Times New Roman" w:eastAsia="Times New Roman" w:hAnsi="Times New Roman" w:cs="Times New Roman"/>
                <w:b/>
                <w:sz w:val="24"/>
                <w:szCs w:val="24"/>
                <w:lang w:eastAsia="uk-UA"/>
              </w:rPr>
              <w:t xml:space="preserve"> діяльності тощо;</w:t>
            </w:r>
          </w:p>
          <w:p w14:paraId="2484AE0E" w14:textId="77777777" w:rsidR="006F372D" w:rsidRPr="0060249D" w:rsidRDefault="006F372D" w:rsidP="006F372D">
            <w:pPr>
              <w:ind w:firstLine="447"/>
              <w:jc w:val="both"/>
              <w:rPr>
                <w:rFonts w:ascii="Times New Roman" w:eastAsia="Times New Roman" w:hAnsi="Times New Roman" w:cs="Times New Roman"/>
                <w:b/>
                <w:sz w:val="24"/>
                <w:szCs w:val="24"/>
                <w:lang w:eastAsia="uk-UA"/>
              </w:rPr>
            </w:pPr>
          </w:p>
          <w:p w14:paraId="6D139359" w14:textId="6DBBD5CE" w:rsidR="006F372D" w:rsidRPr="0060249D" w:rsidRDefault="006F372D" w:rsidP="006F372D">
            <w:pPr>
              <w:ind w:firstLine="447"/>
              <w:jc w:val="both"/>
              <w:rPr>
                <w:rFonts w:ascii="Times New Roman" w:eastAsia="Times New Roman" w:hAnsi="Times New Roman" w:cs="Times New Roman"/>
                <w:b/>
                <w:sz w:val="24"/>
                <w:szCs w:val="24"/>
                <w:lang w:eastAsia="uk-UA"/>
              </w:rPr>
            </w:pPr>
            <w:r w:rsidRPr="0060249D">
              <w:rPr>
                <w:rFonts w:ascii="Times New Roman" w:eastAsia="Times New Roman" w:hAnsi="Times New Roman" w:cs="Times New Roman"/>
                <w:b/>
                <w:sz w:val="24"/>
                <w:szCs w:val="24"/>
                <w:lang w:eastAsia="uk-UA"/>
              </w:rPr>
              <w:t xml:space="preserve">6) у графі 6 «Інша діяльність (фактично)» зазначаються фактичні дані, що стосуються витрат (доходів) іншої діяльності підприємства, за виключенням діяльності з виробництва електричної енергії, з </w:t>
            </w:r>
            <w:r w:rsidRPr="0060249D">
              <w:rPr>
                <w:rFonts w:ascii="Times New Roman" w:eastAsia="Times New Roman" w:hAnsi="Times New Roman" w:cs="Times New Roman"/>
                <w:b/>
                <w:sz w:val="24"/>
                <w:szCs w:val="24"/>
                <w:lang w:eastAsia="uk-UA"/>
              </w:rPr>
              <w:lastRenderedPageBreak/>
              <w:t xml:space="preserve">виробництва теплової енергії, надання допоміжних послуг на ринку електричної енергії, </w:t>
            </w:r>
            <w:proofErr w:type="spellStart"/>
            <w:r w:rsidRPr="0060249D">
              <w:rPr>
                <w:rFonts w:ascii="Times New Roman" w:eastAsia="Times New Roman" w:hAnsi="Times New Roman" w:cs="Times New Roman"/>
                <w:b/>
                <w:sz w:val="24"/>
                <w:szCs w:val="24"/>
                <w:lang w:eastAsia="uk-UA"/>
              </w:rPr>
              <w:t>трейдерської</w:t>
            </w:r>
            <w:proofErr w:type="spellEnd"/>
            <w:r w:rsidRPr="0060249D">
              <w:rPr>
                <w:rFonts w:ascii="Times New Roman" w:eastAsia="Times New Roman" w:hAnsi="Times New Roman" w:cs="Times New Roman"/>
                <w:b/>
                <w:sz w:val="24"/>
                <w:szCs w:val="24"/>
                <w:lang w:eastAsia="uk-UA"/>
              </w:rPr>
              <w:t xml:space="preserve"> діяльності тощо;</w:t>
            </w:r>
          </w:p>
          <w:p w14:paraId="5A062297" w14:textId="2E114ACD" w:rsidR="006F372D" w:rsidRPr="0060249D" w:rsidRDefault="006F372D" w:rsidP="006F372D">
            <w:pPr>
              <w:ind w:firstLine="447"/>
              <w:jc w:val="both"/>
              <w:rPr>
                <w:rFonts w:ascii="Times New Roman" w:eastAsia="Times New Roman" w:hAnsi="Times New Roman" w:cs="Times New Roman"/>
                <w:b/>
                <w:sz w:val="24"/>
                <w:szCs w:val="24"/>
                <w:lang w:eastAsia="uk-UA"/>
              </w:rPr>
            </w:pPr>
          </w:p>
          <w:p w14:paraId="17551829" w14:textId="77777777" w:rsidR="006F372D" w:rsidRPr="0060249D" w:rsidRDefault="006F372D" w:rsidP="006F372D">
            <w:pPr>
              <w:numPr>
                <w:ilvl w:val="0"/>
                <w:numId w:val="7"/>
              </w:numPr>
              <w:ind w:left="0" w:firstLine="306"/>
              <w:jc w:val="both"/>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у графі 7 «Усього (фактично)» узагальнюються показники щодо всіх видів господарської діяльності ліцензіата.</w:t>
            </w:r>
          </w:p>
          <w:p w14:paraId="2EEC409B" w14:textId="00894B10" w:rsidR="006F372D" w:rsidRPr="0060249D" w:rsidRDefault="006F372D" w:rsidP="006F372D">
            <w:pPr>
              <w:ind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w:t>
            </w:r>
          </w:p>
        </w:tc>
        <w:tc>
          <w:tcPr>
            <w:tcW w:w="7657" w:type="dxa"/>
          </w:tcPr>
          <w:p w14:paraId="763B33D5" w14:textId="33503148" w:rsidR="006F372D" w:rsidRPr="0060249D" w:rsidRDefault="006F372D" w:rsidP="006F372D">
            <w:pPr>
              <w:pStyle w:val="a9"/>
              <w:numPr>
                <w:ilvl w:val="1"/>
                <w:numId w:val="6"/>
              </w:numPr>
              <w:spacing w:after="0" w:line="240" w:lineRule="auto"/>
              <w:ind w:left="0" w:firstLine="176"/>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lastRenderedPageBreak/>
              <w:t>У графах 1 – 4 зазначаються відповідні показники в розрізі видів господарської діяльності ліцензіата, у графі 5 – показники щодо всіх видів господарської діяльності ліцензіата в цілому, а саме:</w:t>
            </w:r>
          </w:p>
          <w:p w14:paraId="730BF591" w14:textId="77777777"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w:t>
            </w:r>
          </w:p>
          <w:p w14:paraId="65A5A1AD" w14:textId="77777777" w:rsidR="006F372D" w:rsidRPr="0060249D" w:rsidRDefault="006F372D" w:rsidP="006F372D">
            <w:pPr>
              <w:pStyle w:val="a9"/>
              <w:numPr>
                <w:ilvl w:val="0"/>
                <w:numId w:val="10"/>
              </w:numPr>
              <w:spacing w:after="0" w:line="240" w:lineRule="auto"/>
              <w:ind w:left="0" w:firstLine="318"/>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 xml:space="preserve">у графі 4 «фактично» </w:t>
            </w:r>
            <w:r w:rsidRPr="0060249D">
              <w:rPr>
                <w:rFonts w:ascii="Times New Roman" w:eastAsia="Times New Roman" w:hAnsi="Times New Roman"/>
                <w:sz w:val="24"/>
                <w:szCs w:val="24"/>
                <w:lang w:eastAsia="uk-UA"/>
              </w:rPr>
              <w:t>зазначаються фактичні дані звітного кварталу наростаючим підсумком;</w:t>
            </w:r>
          </w:p>
          <w:p w14:paraId="7F27027C" w14:textId="77777777"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p>
          <w:p w14:paraId="5FB4B610" w14:textId="6C5892BE" w:rsidR="006F372D" w:rsidRPr="0060249D" w:rsidRDefault="006F372D" w:rsidP="006F372D">
            <w:pPr>
              <w:rPr>
                <w:rFonts w:ascii="Times New Roman" w:eastAsia="Times New Roman" w:hAnsi="Times New Roman" w:cs="Times New Roman"/>
                <w:bCs/>
                <w:sz w:val="24"/>
                <w:szCs w:val="24"/>
                <w:lang w:eastAsia="uk-UA"/>
              </w:rPr>
            </w:pPr>
          </w:p>
          <w:p w14:paraId="48AB5837" w14:textId="77777777"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p>
          <w:p w14:paraId="0B6CF33B" w14:textId="70641C54"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Виключити</w:t>
            </w:r>
          </w:p>
          <w:p w14:paraId="7C5EE644" w14:textId="5C37133D"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47E9E97F" w14:textId="4BB01692"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3D5ECC6F" w14:textId="78D59FA7"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365AC7FF" w14:textId="75CFED21"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44C90426" w14:textId="6EB0F4B4"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308B2EBA" w14:textId="77777777"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p>
          <w:p w14:paraId="7C7CB262" w14:textId="1DBE81ED"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Виключити</w:t>
            </w:r>
          </w:p>
          <w:p w14:paraId="15A8817F" w14:textId="77777777"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3DAD1870" w14:textId="348F63AB"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649E08A5" w14:textId="77777777"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p>
          <w:p w14:paraId="270B353B" w14:textId="6594BF6C" w:rsidR="006F372D" w:rsidRPr="0060249D" w:rsidRDefault="006F372D" w:rsidP="006F372D">
            <w:pPr>
              <w:pStyle w:val="a9"/>
              <w:numPr>
                <w:ilvl w:val="0"/>
                <w:numId w:val="10"/>
              </w:numPr>
              <w:spacing w:after="0" w:line="240" w:lineRule="auto"/>
              <w:ind w:left="0" w:firstLine="318"/>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у графі 7 «Усього (фактично)» узагальнюються показники щодо всіх видів господарської діяльності ліцензіата.</w:t>
            </w:r>
          </w:p>
          <w:p w14:paraId="38774C6E" w14:textId="69903C29" w:rsidR="006F372D" w:rsidRPr="0060249D" w:rsidRDefault="006F372D" w:rsidP="006F372D">
            <w:pPr>
              <w:pStyle w:val="a9"/>
              <w:spacing w:after="0" w:line="240" w:lineRule="auto"/>
              <w:ind w:left="0" w:firstLine="318"/>
              <w:jc w:val="both"/>
              <w:rPr>
                <w:rFonts w:ascii="Times New Roman" w:eastAsia="Times New Roman" w:hAnsi="Times New Roman"/>
                <w:sz w:val="24"/>
                <w:szCs w:val="24"/>
                <w:lang w:eastAsia="uk-UA"/>
              </w:rPr>
            </w:pPr>
            <w:r w:rsidRPr="0060249D">
              <w:rPr>
                <w:rFonts w:ascii="Times New Roman" w:eastAsia="Times New Roman" w:hAnsi="Times New Roman"/>
                <w:sz w:val="24"/>
                <w:szCs w:val="24"/>
                <w:lang w:eastAsia="uk-UA"/>
              </w:rPr>
              <w:t>………….</w:t>
            </w:r>
          </w:p>
        </w:tc>
      </w:tr>
      <w:tr w:rsidR="006F372D" w:rsidRPr="0060249D" w14:paraId="5C8A8630" w14:textId="77777777" w:rsidTr="00B84AF6">
        <w:trPr>
          <w:trHeight w:val="610"/>
        </w:trPr>
        <w:tc>
          <w:tcPr>
            <w:tcW w:w="7792" w:type="dxa"/>
          </w:tcPr>
          <w:p w14:paraId="5C14A45E" w14:textId="6C5F6D14" w:rsidR="006F372D" w:rsidRPr="0060249D" w:rsidRDefault="006F372D" w:rsidP="006F372D">
            <w:pPr>
              <w:pStyle w:val="a9"/>
              <w:numPr>
                <w:ilvl w:val="1"/>
                <w:numId w:val="13"/>
              </w:numPr>
              <w:spacing w:after="0" w:line="240" w:lineRule="auto"/>
              <w:ind w:left="22" w:hanging="22"/>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lastRenderedPageBreak/>
              <w:t xml:space="preserve"> У додатку 2 «Інформація щодо придбаної електричної енергії» зазначається розшифрування рядка 025 «придбана електрична енергія (розшифрувати в додатку 2)» та рядка 135 «Придбана електрична енергія, усього, у т. ч.:».</w:t>
            </w:r>
          </w:p>
          <w:p w14:paraId="12E8B1D8" w14:textId="77777777" w:rsidR="006F372D" w:rsidRPr="0060249D" w:rsidRDefault="006F372D" w:rsidP="006F372D">
            <w:pPr>
              <w:ind w:firstLine="447"/>
              <w:jc w:val="both"/>
              <w:rPr>
                <w:rFonts w:ascii="Times New Roman" w:eastAsia="Times New Roman" w:hAnsi="Times New Roman" w:cs="Times New Roman"/>
                <w:sz w:val="24"/>
                <w:szCs w:val="24"/>
                <w:lang w:eastAsia="uk-UA"/>
              </w:rPr>
            </w:pPr>
          </w:p>
        </w:tc>
        <w:tc>
          <w:tcPr>
            <w:tcW w:w="7657" w:type="dxa"/>
          </w:tcPr>
          <w:p w14:paraId="55C5892D" w14:textId="77777777"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Виключити</w:t>
            </w:r>
          </w:p>
          <w:p w14:paraId="03FB58CE" w14:textId="77777777" w:rsidR="006F372D" w:rsidRPr="0060249D" w:rsidRDefault="006F372D" w:rsidP="006F372D">
            <w:pPr>
              <w:ind w:firstLine="709"/>
              <w:jc w:val="both"/>
              <w:rPr>
                <w:rFonts w:ascii="Times New Roman" w:eastAsia="Times New Roman" w:hAnsi="Times New Roman" w:cs="Times New Roman"/>
                <w:sz w:val="24"/>
                <w:szCs w:val="24"/>
                <w:lang w:eastAsia="uk-UA"/>
              </w:rPr>
            </w:pPr>
          </w:p>
        </w:tc>
      </w:tr>
      <w:tr w:rsidR="006F372D" w:rsidRPr="0060249D" w14:paraId="78671EB8" w14:textId="77777777" w:rsidTr="00B84AF6">
        <w:trPr>
          <w:trHeight w:val="610"/>
        </w:trPr>
        <w:tc>
          <w:tcPr>
            <w:tcW w:w="7792" w:type="dxa"/>
          </w:tcPr>
          <w:p w14:paraId="77197159" w14:textId="50421F27" w:rsidR="006F372D" w:rsidRPr="0060249D" w:rsidRDefault="006F372D" w:rsidP="006F372D">
            <w:pPr>
              <w:pStyle w:val="a9"/>
              <w:numPr>
                <w:ilvl w:val="1"/>
                <w:numId w:val="13"/>
              </w:numPr>
              <w:spacing w:after="0" w:line="240" w:lineRule="auto"/>
              <w:ind w:left="22" w:hanging="22"/>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 xml:space="preserve">У додатку 3 «Інформація про обсяг чистого доходу від діяльності на ринку електричної енергії в рамках ліцензованої діяльності (з виробництва електричної енергії, надання допоміжних послуг на ринку електричної енергії, </w:t>
            </w:r>
            <w:proofErr w:type="spellStart"/>
            <w:r w:rsidRPr="0060249D">
              <w:rPr>
                <w:rFonts w:ascii="Times New Roman" w:eastAsia="Times New Roman" w:hAnsi="Times New Roman"/>
                <w:bCs/>
                <w:sz w:val="24"/>
                <w:szCs w:val="24"/>
                <w:lang w:eastAsia="uk-UA"/>
              </w:rPr>
              <w:t>трейдерської</w:t>
            </w:r>
            <w:proofErr w:type="spellEnd"/>
            <w:r w:rsidRPr="0060249D">
              <w:rPr>
                <w:rFonts w:ascii="Times New Roman" w:eastAsia="Times New Roman" w:hAnsi="Times New Roman"/>
                <w:bCs/>
                <w:sz w:val="24"/>
                <w:szCs w:val="24"/>
                <w:lang w:eastAsia="uk-UA"/>
              </w:rPr>
              <w:t xml:space="preserve"> діяльності тощо) та про обсяг чистого доходу від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bCs/>
                <w:sz w:val="24"/>
                <w:szCs w:val="24"/>
                <w:lang w:eastAsia="uk-UA"/>
              </w:rPr>
              <w:t>когенераційних</w:t>
            </w:r>
            <w:proofErr w:type="spellEnd"/>
            <w:r w:rsidRPr="0060249D">
              <w:rPr>
                <w:rFonts w:ascii="Times New Roman" w:eastAsia="Times New Roman" w:hAnsi="Times New Roman"/>
                <w:bCs/>
                <w:sz w:val="24"/>
                <w:szCs w:val="24"/>
                <w:lang w:eastAsia="uk-UA"/>
              </w:rPr>
              <w:t xml:space="preserve"> установках» зазначається інформація щодо чистого доходу ліцензіата від діяльності з виробництва електричної енергії, надання допоміжних послуг на ринку електричної енергії, </w:t>
            </w:r>
            <w:proofErr w:type="spellStart"/>
            <w:r w:rsidRPr="0060249D">
              <w:rPr>
                <w:rFonts w:ascii="Times New Roman" w:eastAsia="Times New Roman" w:hAnsi="Times New Roman"/>
                <w:bCs/>
                <w:sz w:val="24"/>
                <w:szCs w:val="24"/>
                <w:lang w:eastAsia="uk-UA"/>
              </w:rPr>
              <w:t>трейдерської</w:t>
            </w:r>
            <w:proofErr w:type="spellEnd"/>
            <w:r w:rsidRPr="0060249D">
              <w:rPr>
                <w:rFonts w:ascii="Times New Roman" w:eastAsia="Times New Roman" w:hAnsi="Times New Roman"/>
                <w:bCs/>
                <w:sz w:val="24"/>
                <w:szCs w:val="24"/>
                <w:lang w:eastAsia="uk-UA"/>
              </w:rPr>
              <w:t xml:space="preserve"> діяльності тощо та від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bCs/>
                <w:sz w:val="24"/>
                <w:szCs w:val="24"/>
                <w:lang w:eastAsia="uk-UA"/>
              </w:rPr>
              <w:t>когенераційних</w:t>
            </w:r>
            <w:proofErr w:type="spellEnd"/>
            <w:r w:rsidRPr="0060249D">
              <w:rPr>
                <w:rFonts w:ascii="Times New Roman" w:eastAsia="Times New Roman" w:hAnsi="Times New Roman"/>
                <w:bCs/>
                <w:sz w:val="24"/>
                <w:szCs w:val="24"/>
                <w:lang w:eastAsia="uk-UA"/>
              </w:rPr>
              <w:t xml:space="preserve"> установках. Додаток 3 подається до НКРЕКП окремим листом в електронному вигляді щоквартально в терміни, зазначені в пункті 2.2 глави 2 цієї Інструкції.</w:t>
            </w:r>
          </w:p>
        </w:tc>
        <w:tc>
          <w:tcPr>
            <w:tcW w:w="7657" w:type="dxa"/>
          </w:tcPr>
          <w:p w14:paraId="162C5D0A" w14:textId="77777777"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Виключити</w:t>
            </w:r>
          </w:p>
          <w:p w14:paraId="261E6DCD" w14:textId="77777777" w:rsidR="006F372D" w:rsidRPr="0060249D" w:rsidRDefault="006F372D" w:rsidP="006F372D">
            <w:pPr>
              <w:ind w:firstLine="709"/>
              <w:jc w:val="both"/>
              <w:rPr>
                <w:rFonts w:ascii="Times New Roman" w:eastAsia="Times New Roman" w:hAnsi="Times New Roman" w:cs="Times New Roman"/>
                <w:sz w:val="24"/>
                <w:szCs w:val="24"/>
                <w:lang w:eastAsia="uk-UA"/>
              </w:rPr>
            </w:pPr>
          </w:p>
        </w:tc>
      </w:tr>
      <w:tr w:rsidR="006F372D" w:rsidRPr="0060249D" w14:paraId="22FA3CB6" w14:textId="77777777" w:rsidTr="00B84AF6">
        <w:trPr>
          <w:trHeight w:val="610"/>
        </w:trPr>
        <w:tc>
          <w:tcPr>
            <w:tcW w:w="7792" w:type="dxa"/>
          </w:tcPr>
          <w:p w14:paraId="76C1DD87" w14:textId="39184E5C" w:rsidR="006F372D" w:rsidRPr="0060249D" w:rsidRDefault="006F372D" w:rsidP="006F372D">
            <w:pPr>
              <w:pStyle w:val="a9"/>
              <w:numPr>
                <w:ilvl w:val="1"/>
                <w:numId w:val="13"/>
              </w:numPr>
              <w:spacing w:after="0" w:line="240" w:lineRule="auto"/>
              <w:ind w:left="22" w:hanging="22"/>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У додатку 4 «Розшифрування фактичних показників інших видів діяльності» зазначаються загальна сума доходів та загальна сума витрат ліцензіата у розрізі кожного виду діяльності ліцензіата.</w:t>
            </w:r>
          </w:p>
        </w:tc>
        <w:tc>
          <w:tcPr>
            <w:tcW w:w="7657" w:type="dxa"/>
          </w:tcPr>
          <w:p w14:paraId="3EFA0C5E" w14:textId="77777777" w:rsidR="006F372D" w:rsidRPr="0060249D" w:rsidRDefault="006F372D" w:rsidP="006F372D">
            <w:pPr>
              <w:pStyle w:val="a9"/>
              <w:spacing w:after="0" w:line="240" w:lineRule="auto"/>
              <w:ind w:left="0" w:firstLine="318"/>
              <w:jc w:val="both"/>
              <w:rPr>
                <w:rFonts w:ascii="Times New Roman" w:eastAsia="Times New Roman" w:hAnsi="Times New Roman"/>
                <w:b/>
                <w:sz w:val="24"/>
                <w:szCs w:val="24"/>
                <w:lang w:eastAsia="uk-UA"/>
              </w:rPr>
            </w:pPr>
            <w:r w:rsidRPr="0060249D">
              <w:rPr>
                <w:rFonts w:ascii="Times New Roman" w:eastAsia="Times New Roman" w:hAnsi="Times New Roman"/>
                <w:b/>
                <w:sz w:val="24"/>
                <w:szCs w:val="24"/>
                <w:lang w:eastAsia="uk-UA"/>
              </w:rPr>
              <w:t>Виключити</w:t>
            </w:r>
          </w:p>
          <w:p w14:paraId="28A36FA1" w14:textId="77777777" w:rsidR="006F372D" w:rsidRDefault="006F372D" w:rsidP="006F372D">
            <w:pPr>
              <w:ind w:firstLine="709"/>
              <w:jc w:val="both"/>
              <w:rPr>
                <w:rFonts w:ascii="Times New Roman" w:eastAsia="Times New Roman" w:hAnsi="Times New Roman" w:cs="Times New Roman"/>
                <w:sz w:val="24"/>
                <w:szCs w:val="24"/>
                <w:lang w:eastAsia="uk-UA"/>
              </w:rPr>
            </w:pPr>
          </w:p>
          <w:p w14:paraId="5437803A" w14:textId="77777777" w:rsidR="006F372D" w:rsidRDefault="006F372D" w:rsidP="006F372D">
            <w:pPr>
              <w:ind w:firstLine="709"/>
              <w:jc w:val="both"/>
              <w:rPr>
                <w:rFonts w:ascii="Times New Roman" w:eastAsia="Times New Roman" w:hAnsi="Times New Roman" w:cs="Times New Roman"/>
                <w:sz w:val="24"/>
                <w:szCs w:val="24"/>
                <w:lang w:eastAsia="uk-UA"/>
              </w:rPr>
            </w:pPr>
          </w:p>
          <w:p w14:paraId="3C3F2D94" w14:textId="77777777" w:rsidR="006F372D" w:rsidRDefault="006F372D" w:rsidP="006F372D">
            <w:pPr>
              <w:ind w:firstLine="709"/>
              <w:jc w:val="both"/>
              <w:rPr>
                <w:rFonts w:ascii="Times New Roman" w:eastAsia="Times New Roman" w:hAnsi="Times New Roman" w:cs="Times New Roman"/>
                <w:sz w:val="24"/>
                <w:szCs w:val="24"/>
                <w:lang w:eastAsia="uk-UA"/>
              </w:rPr>
            </w:pPr>
          </w:p>
          <w:p w14:paraId="2CCC823A" w14:textId="77777777" w:rsidR="006F372D" w:rsidRDefault="006F372D" w:rsidP="006F372D">
            <w:pPr>
              <w:ind w:firstLine="709"/>
              <w:jc w:val="both"/>
              <w:rPr>
                <w:rFonts w:ascii="Times New Roman" w:eastAsia="Times New Roman" w:hAnsi="Times New Roman" w:cs="Times New Roman"/>
                <w:sz w:val="24"/>
                <w:szCs w:val="24"/>
                <w:lang w:eastAsia="uk-UA"/>
              </w:rPr>
            </w:pPr>
          </w:p>
          <w:p w14:paraId="47F753C0" w14:textId="77777777" w:rsidR="006F372D" w:rsidRDefault="006F372D" w:rsidP="006F372D">
            <w:pPr>
              <w:ind w:firstLine="709"/>
              <w:jc w:val="both"/>
              <w:rPr>
                <w:rFonts w:ascii="Times New Roman" w:eastAsia="Times New Roman" w:hAnsi="Times New Roman" w:cs="Times New Roman"/>
                <w:sz w:val="24"/>
                <w:szCs w:val="24"/>
                <w:lang w:eastAsia="uk-UA"/>
              </w:rPr>
            </w:pPr>
          </w:p>
          <w:p w14:paraId="2FC04498" w14:textId="77777777" w:rsidR="006F372D" w:rsidRDefault="006F372D" w:rsidP="006F372D">
            <w:pPr>
              <w:ind w:firstLine="709"/>
              <w:jc w:val="both"/>
              <w:rPr>
                <w:rFonts w:ascii="Times New Roman" w:eastAsia="Times New Roman" w:hAnsi="Times New Roman" w:cs="Times New Roman"/>
                <w:sz w:val="24"/>
                <w:szCs w:val="24"/>
                <w:lang w:eastAsia="uk-UA"/>
              </w:rPr>
            </w:pPr>
          </w:p>
          <w:p w14:paraId="6BD98016" w14:textId="77777777" w:rsidR="006F372D" w:rsidRDefault="006F372D" w:rsidP="006F372D">
            <w:pPr>
              <w:ind w:firstLine="709"/>
              <w:jc w:val="both"/>
              <w:rPr>
                <w:rFonts w:ascii="Times New Roman" w:eastAsia="Times New Roman" w:hAnsi="Times New Roman" w:cs="Times New Roman"/>
                <w:sz w:val="24"/>
                <w:szCs w:val="24"/>
                <w:lang w:eastAsia="uk-UA"/>
              </w:rPr>
            </w:pPr>
          </w:p>
          <w:p w14:paraId="065C6E25" w14:textId="7E144CF6" w:rsidR="006F372D" w:rsidRPr="0060249D" w:rsidRDefault="006F372D" w:rsidP="006F372D">
            <w:pPr>
              <w:ind w:firstLine="709"/>
              <w:jc w:val="both"/>
              <w:rPr>
                <w:rFonts w:ascii="Times New Roman" w:eastAsia="Times New Roman" w:hAnsi="Times New Roman" w:cs="Times New Roman"/>
                <w:sz w:val="24"/>
                <w:szCs w:val="24"/>
                <w:lang w:eastAsia="uk-UA"/>
              </w:rPr>
            </w:pPr>
          </w:p>
        </w:tc>
      </w:tr>
      <w:tr w:rsidR="006F372D" w:rsidRPr="0060249D" w14:paraId="65E624F4" w14:textId="77777777" w:rsidTr="00572CBE">
        <w:trPr>
          <w:trHeight w:val="610"/>
        </w:trPr>
        <w:tc>
          <w:tcPr>
            <w:tcW w:w="15449" w:type="dxa"/>
            <w:gridSpan w:val="2"/>
          </w:tcPr>
          <w:p w14:paraId="17710554" w14:textId="040545F3" w:rsidR="006F372D" w:rsidRPr="0060249D" w:rsidRDefault="006F372D" w:rsidP="006F372D">
            <w:pPr>
              <w:ind w:firstLine="709"/>
              <w:jc w:val="center"/>
              <w:rPr>
                <w:rFonts w:ascii="Times New Roman" w:eastAsia="Times New Roman" w:hAnsi="Times New Roman" w:cs="Times New Roman"/>
                <w:sz w:val="24"/>
                <w:szCs w:val="24"/>
                <w:lang w:eastAsia="uk-UA"/>
              </w:rPr>
            </w:pPr>
            <w:r w:rsidRPr="0060249D">
              <w:rPr>
                <w:rFonts w:ascii="Times New Roman" w:eastAsia="Times New Roman" w:hAnsi="Times New Roman" w:cs="Times New Roman"/>
                <w:b/>
                <w:bCs/>
                <w:sz w:val="24"/>
                <w:szCs w:val="24"/>
                <w:lang w:eastAsia="uk-UA"/>
              </w:rPr>
              <w:lastRenderedPageBreak/>
              <w:t>Форма звітності № 4а-НКРЕКП-виробництво електричної та теплової енергії (місячна) «Звіт про використання палива/енергії та стан розрахунків»</w:t>
            </w:r>
          </w:p>
        </w:tc>
      </w:tr>
      <w:tr w:rsidR="006F372D" w:rsidRPr="0060249D" w14:paraId="6DC8A40D" w14:textId="77777777" w:rsidTr="00B84AF6">
        <w:trPr>
          <w:trHeight w:val="610"/>
        </w:trPr>
        <w:tc>
          <w:tcPr>
            <w:tcW w:w="7792" w:type="dxa"/>
          </w:tcPr>
          <w:p w14:paraId="76D948F4" w14:textId="525F20F6" w:rsidR="006F372D" w:rsidRPr="0060249D" w:rsidRDefault="006F372D" w:rsidP="006F372D">
            <w:pPr>
              <w:ind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drawing>
                <wp:inline distT="0" distB="0" distL="0" distR="0" wp14:anchorId="133F7B38" wp14:editId="08EDFA36">
                  <wp:extent cx="4810760" cy="1133475"/>
                  <wp:effectExtent l="0" t="0" r="889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10760" cy="1133475"/>
                          </a:xfrm>
                          <a:prstGeom prst="rect">
                            <a:avLst/>
                          </a:prstGeom>
                        </pic:spPr>
                      </pic:pic>
                    </a:graphicData>
                  </a:graphic>
                </wp:inline>
              </w:drawing>
            </w:r>
            <w:r w:rsidRPr="0060249D">
              <w:rPr>
                <w:rFonts w:ascii="Times New Roman" w:eastAsia="Times New Roman" w:hAnsi="Times New Roman" w:cs="Times New Roman"/>
                <w:sz w:val="24"/>
                <w:szCs w:val="24"/>
                <w:lang w:eastAsia="uk-UA"/>
              </w:rPr>
              <w:tab/>
            </w:r>
            <w:r w:rsidRPr="0060249D">
              <w:rPr>
                <w:rFonts w:ascii="Times New Roman" w:eastAsia="Times New Roman" w:hAnsi="Times New Roman" w:cs="Times New Roman"/>
                <w:sz w:val="24"/>
                <w:szCs w:val="24"/>
                <w:lang w:eastAsia="uk-UA"/>
              </w:rPr>
              <w:tab/>
            </w:r>
            <w:r w:rsidRPr="0060249D">
              <w:rPr>
                <w:rFonts w:ascii="Times New Roman" w:eastAsia="Times New Roman" w:hAnsi="Times New Roman" w:cs="Times New Roman"/>
                <w:sz w:val="24"/>
                <w:szCs w:val="24"/>
                <w:lang w:eastAsia="uk-UA"/>
              </w:rPr>
              <w:tab/>
            </w:r>
          </w:p>
          <w:p w14:paraId="3586880C" w14:textId="08D0B121" w:rsidR="006F372D" w:rsidRPr="0060249D" w:rsidRDefault="006F372D" w:rsidP="006F372D">
            <w:pPr>
              <w:ind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ab/>
            </w:r>
            <w:r w:rsidRPr="0060249D">
              <w:rPr>
                <w:rFonts w:ascii="Times New Roman" w:eastAsia="Times New Roman" w:hAnsi="Times New Roman" w:cs="Times New Roman"/>
                <w:sz w:val="24"/>
                <w:szCs w:val="24"/>
                <w:lang w:eastAsia="uk-UA"/>
              </w:rPr>
              <w:tab/>
            </w:r>
            <w:r w:rsidRPr="0060249D">
              <w:rPr>
                <w:rFonts w:ascii="Times New Roman" w:eastAsia="Times New Roman" w:hAnsi="Times New Roman" w:cs="Times New Roman"/>
                <w:sz w:val="24"/>
                <w:szCs w:val="24"/>
                <w:lang w:eastAsia="uk-UA"/>
              </w:rPr>
              <w:tab/>
            </w:r>
            <w:r w:rsidRPr="0060249D">
              <w:rPr>
                <w:rFonts w:ascii="Times New Roman" w:eastAsia="Times New Roman" w:hAnsi="Times New Roman" w:cs="Times New Roman"/>
                <w:sz w:val="24"/>
                <w:szCs w:val="24"/>
                <w:lang w:eastAsia="uk-UA"/>
              </w:rPr>
              <w:tab/>
            </w:r>
            <w:r w:rsidRPr="0060249D">
              <w:rPr>
                <w:rFonts w:ascii="Times New Roman" w:eastAsia="Times New Roman" w:hAnsi="Times New Roman" w:cs="Times New Roman"/>
                <w:sz w:val="24"/>
                <w:szCs w:val="24"/>
                <w:lang w:eastAsia="uk-UA"/>
              </w:rPr>
              <w:tab/>
            </w:r>
          </w:p>
        </w:tc>
        <w:tc>
          <w:tcPr>
            <w:tcW w:w="7657" w:type="dxa"/>
          </w:tcPr>
          <w:p w14:paraId="051E12EC" w14:textId="62AEE567" w:rsidR="006F372D" w:rsidRPr="0060249D" w:rsidRDefault="006F372D" w:rsidP="006F372D">
            <w:pPr>
              <w:ind w:firstLine="34"/>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drawing>
                <wp:inline distT="0" distB="0" distL="0" distR="0" wp14:anchorId="6AA39381" wp14:editId="23E4911E">
                  <wp:extent cx="4733925" cy="1265555"/>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33925" cy="1265555"/>
                          </a:xfrm>
                          <a:prstGeom prst="rect">
                            <a:avLst/>
                          </a:prstGeom>
                        </pic:spPr>
                      </pic:pic>
                    </a:graphicData>
                  </a:graphic>
                </wp:inline>
              </w:drawing>
            </w:r>
          </w:p>
        </w:tc>
      </w:tr>
      <w:tr w:rsidR="006F372D" w:rsidRPr="0060249D" w14:paraId="4F841808" w14:textId="77777777" w:rsidTr="00B84AF6">
        <w:trPr>
          <w:trHeight w:val="610"/>
        </w:trPr>
        <w:tc>
          <w:tcPr>
            <w:tcW w:w="7792" w:type="dxa"/>
          </w:tcPr>
          <w:p w14:paraId="723ADDA6" w14:textId="4E52D2C2" w:rsidR="006F372D" w:rsidRPr="0060249D" w:rsidRDefault="006F372D" w:rsidP="006F372D">
            <w:pPr>
              <w:jc w:val="both"/>
              <w:rPr>
                <w:rFonts w:ascii="Times New Roman" w:eastAsia="Times New Roman" w:hAnsi="Times New Roman" w:cs="Times New Roman"/>
                <w:sz w:val="24"/>
                <w:szCs w:val="24"/>
                <w:lang w:eastAsia="uk-UA"/>
              </w:rPr>
            </w:pPr>
          </w:p>
          <w:p w14:paraId="5A6C4659" w14:textId="77479E92" w:rsidR="006F372D" w:rsidRPr="0060249D" w:rsidRDefault="006F372D" w:rsidP="006F372D">
            <w:pPr>
              <w:jc w:val="both"/>
              <w:rPr>
                <w:rFonts w:ascii="Times New Roman" w:eastAsia="Times New Roman" w:hAnsi="Times New Roman" w:cs="Times New Roman"/>
                <w:sz w:val="24"/>
                <w:szCs w:val="24"/>
                <w:lang w:eastAsia="uk-UA"/>
              </w:rPr>
            </w:pPr>
          </w:p>
          <w:p w14:paraId="17663F82" w14:textId="77777777" w:rsidR="006F372D" w:rsidRPr="0060249D" w:rsidRDefault="006F372D" w:rsidP="006F372D">
            <w:pPr>
              <w:jc w:val="both"/>
              <w:rPr>
                <w:rFonts w:ascii="Times New Roman" w:eastAsia="Times New Roman" w:hAnsi="Times New Roman" w:cs="Times New Roman"/>
                <w:sz w:val="24"/>
                <w:szCs w:val="24"/>
                <w:lang w:eastAsia="uk-UA"/>
              </w:rPr>
            </w:pPr>
          </w:p>
          <w:p w14:paraId="4A5F8E22" w14:textId="15DD6DA7" w:rsidR="006F372D" w:rsidRPr="0060249D" w:rsidRDefault="006F372D" w:rsidP="006F372D">
            <w:pPr>
              <w:ind w:right="-113"/>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drawing>
                <wp:inline distT="0" distB="0" distL="0" distR="0" wp14:anchorId="6AC454A4" wp14:editId="557C2143">
                  <wp:extent cx="4831324" cy="1119226"/>
                  <wp:effectExtent l="0" t="0" r="7620" b="508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98461" cy="1134779"/>
                          </a:xfrm>
                          <a:prstGeom prst="rect">
                            <a:avLst/>
                          </a:prstGeom>
                        </pic:spPr>
                      </pic:pic>
                    </a:graphicData>
                  </a:graphic>
                </wp:inline>
              </w:drawing>
            </w:r>
          </w:p>
          <w:p w14:paraId="3DB4EEEF" w14:textId="4F50156D" w:rsidR="006F372D" w:rsidRPr="0060249D" w:rsidRDefault="006F372D" w:rsidP="006F372D">
            <w:pPr>
              <w:jc w:val="both"/>
              <w:rPr>
                <w:rFonts w:ascii="Times New Roman" w:eastAsia="Times New Roman" w:hAnsi="Times New Roman" w:cs="Times New Roman"/>
                <w:sz w:val="24"/>
                <w:szCs w:val="24"/>
                <w:lang w:eastAsia="uk-UA"/>
              </w:rPr>
            </w:pPr>
          </w:p>
        </w:tc>
        <w:tc>
          <w:tcPr>
            <w:tcW w:w="7657" w:type="dxa"/>
          </w:tcPr>
          <w:p w14:paraId="6C477D45" w14:textId="1E92EB68" w:rsidR="006F372D" w:rsidRPr="0060249D" w:rsidRDefault="006F372D" w:rsidP="006F372D">
            <w:pPr>
              <w:ind w:firstLine="709"/>
              <w:jc w:val="both"/>
              <w:rPr>
                <w:rFonts w:ascii="Times New Roman" w:eastAsia="Times New Roman" w:hAnsi="Times New Roman" w:cs="Times New Roman"/>
                <w:b/>
                <w:sz w:val="24"/>
                <w:szCs w:val="24"/>
                <w:lang w:eastAsia="uk-UA"/>
              </w:rPr>
            </w:pPr>
            <w:r w:rsidRPr="0060249D">
              <w:rPr>
                <w:rFonts w:ascii="Times New Roman" w:eastAsia="Times New Roman" w:hAnsi="Times New Roman" w:cs="Times New Roman"/>
                <w:b/>
                <w:sz w:val="24"/>
                <w:szCs w:val="24"/>
                <w:lang w:eastAsia="uk-UA"/>
              </w:rPr>
              <w:t>у графах 10 – 18 «(у разі комбінованого виробництва електричної енергії)»</w:t>
            </w:r>
            <w:r w:rsidRPr="0060249D">
              <w:rPr>
                <w:rFonts w:ascii="Times New Roman" w:eastAsia="Times New Roman" w:hAnsi="Times New Roman" w:cs="Times New Roman"/>
                <w:sz w:val="24"/>
                <w:szCs w:val="24"/>
                <w:lang w:eastAsia="uk-UA"/>
              </w:rPr>
              <w:t xml:space="preserve"> </w:t>
            </w:r>
            <w:r w:rsidRPr="0060249D">
              <w:rPr>
                <w:rFonts w:ascii="Times New Roman" w:eastAsia="Times New Roman" w:hAnsi="Times New Roman" w:cs="Times New Roman"/>
                <w:b/>
                <w:sz w:val="24"/>
                <w:szCs w:val="24"/>
                <w:lang w:eastAsia="uk-UA"/>
              </w:rPr>
              <w:t>виключити</w:t>
            </w:r>
          </w:p>
          <w:p w14:paraId="055DBF6A" w14:textId="77777777" w:rsidR="006F372D" w:rsidRPr="0060249D" w:rsidRDefault="006F372D" w:rsidP="006F372D">
            <w:pPr>
              <w:ind w:firstLine="709"/>
              <w:jc w:val="both"/>
              <w:rPr>
                <w:rFonts w:ascii="Times New Roman" w:eastAsia="Times New Roman" w:hAnsi="Times New Roman" w:cs="Times New Roman"/>
                <w:sz w:val="24"/>
                <w:szCs w:val="24"/>
                <w:lang w:eastAsia="uk-UA"/>
              </w:rPr>
            </w:pPr>
          </w:p>
          <w:p w14:paraId="62CD0871" w14:textId="222768AD" w:rsidR="006F372D" w:rsidRPr="0060249D" w:rsidRDefault="006F372D" w:rsidP="006F372D">
            <w:pPr>
              <w:ind w:right="-105"/>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drawing>
                <wp:inline distT="0" distB="0" distL="0" distR="0" wp14:anchorId="5CE780E6" wp14:editId="6B6991E0">
                  <wp:extent cx="4723449" cy="1163117"/>
                  <wp:effectExtent l="0" t="0" r="127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46610" cy="1168820"/>
                          </a:xfrm>
                          <a:prstGeom prst="rect">
                            <a:avLst/>
                          </a:prstGeom>
                        </pic:spPr>
                      </pic:pic>
                    </a:graphicData>
                  </a:graphic>
                </wp:inline>
              </w:drawing>
            </w:r>
          </w:p>
          <w:p w14:paraId="613F2BE7" w14:textId="7772EB09" w:rsidR="006F372D" w:rsidRPr="0060249D" w:rsidRDefault="006F372D" w:rsidP="006F372D">
            <w:pPr>
              <w:jc w:val="both"/>
              <w:rPr>
                <w:rFonts w:ascii="Times New Roman" w:eastAsia="Times New Roman" w:hAnsi="Times New Roman" w:cs="Times New Roman"/>
                <w:sz w:val="24"/>
                <w:szCs w:val="24"/>
                <w:lang w:eastAsia="uk-UA"/>
              </w:rPr>
            </w:pPr>
          </w:p>
        </w:tc>
      </w:tr>
      <w:tr w:rsidR="006F372D" w:rsidRPr="0060249D" w14:paraId="25F419FD" w14:textId="77777777" w:rsidTr="00B84AF6">
        <w:trPr>
          <w:trHeight w:val="610"/>
        </w:trPr>
        <w:tc>
          <w:tcPr>
            <w:tcW w:w="7792" w:type="dxa"/>
          </w:tcPr>
          <w:p w14:paraId="7EACED0F" w14:textId="0D501F97" w:rsidR="006F372D" w:rsidRPr="0060249D" w:rsidRDefault="006F372D" w:rsidP="006F372D">
            <w:pPr>
              <w:ind w:firstLine="22"/>
              <w:jc w:val="both"/>
              <w:rPr>
                <w:rFonts w:ascii="Times New Roman" w:eastAsia="Times New Roman" w:hAnsi="Times New Roman" w:cs="Times New Roman"/>
                <w:sz w:val="24"/>
                <w:szCs w:val="24"/>
                <w:lang w:eastAsia="uk-UA"/>
              </w:rPr>
            </w:pPr>
          </w:p>
        </w:tc>
        <w:tc>
          <w:tcPr>
            <w:tcW w:w="7657" w:type="dxa"/>
          </w:tcPr>
          <w:p w14:paraId="4B0F531B" w14:textId="77777777" w:rsidR="006F372D" w:rsidRPr="0060249D" w:rsidRDefault="006F372D" w:rsidP="006F372D">
            <w:pPr>
              <w:ind w:firstLine="709"/>
              <w:jc w:val="both"/>
              <w:rPr>
                <w:rFonts w:ascii="Times New Roman" w:eastAsia="Times New Roman" w:hAnsi="Times New Roman" w:cs="Times New Roman"/>
                <w:sz w:val="24"/>
                <w:szCs w:val="24"/>
                <w:lang w:eastAsia="uk-UA"/>
              </w:rPr>
            </w:pPr>
          </w:p>
        </w:tc>
      </w:tr>
      <w:tr w:rsidR="006F372D" w:rsidRPr="0060249D" w14:paraId="76CC3671" w14:textId="77777777" w:rsidTr="00B84AF6">
        <w:trPr>
          <w:trHeight w:val="610"/>
        </w:trPr>
        <w:tc>
          <w:tcPr>
            <w:tcW w:w="7792" w:type="dxa"/>
          </w:tcPr>
          <w:p w14:paraId="566A5BDD" w14:textId="11D30B82" w:rsidR="006F372D" w:rsidRPr="0060249D" w:rsidRDefault="006F372D" w:rsidP="006F372D">
            <w:pPr>
              <w:ind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Розділ II. Довідкова інформація</w:t>
            </w:r>
          </w:p>
          <w:p w14:paraId="686D4288" w14:textId="77777777" w:rsidR="006F372D" w:rsidRPr="0060249D" w:rsidRDefault="006F372D" w:rsidP="006F372D">
            <w:pPr>
              <w:ind w:firstLine="447"/>
              <w:jc w:val="both"/>
              <w:rPr>
                <w:rFonts w:ascii="Times New Roman" w:eastAsia="Times New Roman" w:hAnsi="Times New Roman" w:cs="Times New Roman"/>
                <w:sz w:val="24"/>
                <w:szCs w:val="24"/>
                <w:lang w:eastAsia="uk-UA"/>
              </w:rPr>
            </w:pPr>
          </w:p>
          <w:p w14:paraId="3FE0BF5B" w14:textId="0A1BD29F"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lastRenderedPageBreak/>
              <w:drawing>
                <wp:inline distT="0" distB="0" distL="0" distR="0" wp14:anchorId="686BE311" wp14:editId="26B3E11C">
                  <wp:extent cx="4810760" cy="4294208"/>
                  <wp:effectExtent l="0" t="0" r="889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827716" cy="4309343"/>
                          </a:xfrm>
                          <a:prstGeom prst="rect">
                            <a:avLst/>
                          </a:prstGeom>
                        </pic:spPr>
                      </pic:pic>
                    </a:graphicData>
                  </a:graphic>
                </wp:inline>
              </w:drawing>
            </w:r>
          </w:p>
        </w:tc>
        <w:tc>
          <w:tcPr>
            <w:tcW w:w="7657" w:type="dxa"/>
          </w:tcPr>
          <w:p w14:paraId="23D794BB" w14:textId="429E401C" w:rsidR="006F372D" w:rsidRPr="0060249D" w:rsidRDefault="006F372D" w:rsidP="006F372D">
            <w:pPr>
              <w:ind w:firstLine="709"/>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lastRenderedPageBreak/>
              <w:t>Розділ II. Довідкова інформація</w:t>
            </w:r>
          </w:p>
          <w:p w14:paraId="4C0E50CE" w14:textId="0C2078F1" w:rsidR="006F372D" w:rsidRPr="0060249D" w:rsidRDefault="006F372D" w:rsidP="006F372D">
            <w:pPr>
              <w:ind w:firstLine="709"/>
              <w:jc w:val="both"/>
              <w:rPr>
                <w:rFonts w:ascii="Times New Roman" w:eastAsia="Times New Roman" w:hAnsi="Times New Roman" w:cs="Times New Roman"/>
                <w:sz w:val="24"/>
                <w:szCs w:val="24"/>
                <w:lang w:eastAsia="uk-UA"/>
              </w:rPr>
            </w:pPr>
          </w:p>
          <w:p w14:paraId="54CC7025" w14:textId="77777777" w:rsidR="006F372D" w:rsidRPr="0060249D" w:rsidRDefault="006F372D" w:rsidP="006F372D">
            <w:pPr>
              <w:ind w:firstLine="709"/>
              <w:jc w:val="both"/>
              <w:rPr>
                <w:rFonts w:ascii="Times New Roman" w:eastAsia="Times New Roman" w:hAnsi="Times New Roman" w:cs="Times New Roman"/>
                <w:sz w:val="24"/>
                <w:szCs w:val="24"/>
                <w:lang w:eastAsia="uk-UA"/>
              </w:rPr>
            </w:pPr>
          </w:p>
          <w:tbl>
            <w:tblPr>
              <w:tblW w:w="8056" w:type="dxa"/>
              <w:tblLayout w:type="fixed"/>
              <w:tblLook w:val="04A0" w:firstRow="1" w:lastRow="0" w:firstColumn="1" w:lastColumn="0" w:noHBand="0" w:noVBand="1"/>
            </w:tblPr>
            <w:tblGrid>
              <w:gridCol w:w="454"/>
              <w:gridCol w:w="2296"/>
              <w:gridCol w:w="993"/>
              <w:gridCol w:w="538"/>
              <w:gridCol w:w="821"/>
              <w:gridCol w:w="880"/>
              <w:gridCol w:w="822"/>
              <w:gridCol w:w="821"/>
              <w:gridCol w:w="6"/>
              <w:gridCol w:w="419"/>
              <w:gridCol w:w="6"/>
            </w:tblGrid>
            <w:tr w:rsidR="006F372D" w:rsidRPr="0060249D" w14:paraId="5578742D" w14:textId="77777777" w:rsidTr="001B53FE">
              <w:trPr>
                <w:trHeight w:val="587"/>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718AE6"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 з/п</w:t>
                  </w:r>
                </w:p>
              </w:tc>
              <w:tc>
                <w:tcPr>
                  <w:tcW w:w="2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A5F8A"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Показники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5FFDA3"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Одиниця виміру</w:t>
                  </w:r>
                </w:p>
              </w:tc>
              <w:tc>
                <w:tcPr>
                  <w:tcW w:w="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921B26" w14:textId="77777777" w:rsidR="006F372D" w:rsidRPr="0060249D" w:rsidRDefault="006F372D" w:rsidP="006F372D">
                  <w:pPr>
                    <w:ind w:left="-114" w:right="-105"/>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Код рядка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29285ED7"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Виробництво електричної енергії</w:t>
                  </w:r>
                </w:p>
              </w:tc>
              <w:tc>
                <w:tcPr>
                  <w:tcW w:w="1649" w:type="dxa"/>
                  <w:gridSpan w:val="3"/>
                  <w:tcBorders>
                    <w:top w:val="single" w:sz="4" w:space="0" w:color="auto"/>
                    <w:left w:val="nil"/>
                    <w:bottom w:val="single" w:sz="4" w:space="0" w:color="auto"/>
                    <w:right w:val="single" w:sz="4" w:space="0" w:color="auto"/>
                  </w:tcBorders>
                  <w:shd w:val="clear" w:color="auto" w:fill="auto"/>
                  <w:vAlign w:val="center"/>
                  <w:hideMark/>
                </w:tcPr>
                <w:p w14:paraId="0CCB3660"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 xml:space="preserve">Виробництво теплової енергії </w:t>
                  </w:r>
                </w:p>
              </w:tc>
              <w:tc>
                <w:tcPr>
                  <w:tcW w:w="425" w:type="dxa"/>
                  <w:gridSpan w:val="2"/>
                  <w:tcBorders>
                    <w:left w:val="single" w:sz="4" w:space="0" w:color="auto"/>
                  </w:tcBorders>
                </w:tcPr>
                <w:p w14:paraId="6AF1B34D" w14:textId="77777777" w:rsidR="006F372D" w:rsidRPr="0060249D" w:rsidRDefault="006F372D" w:rsidP="006F372D">
                  <w:pPr>
                    <w:jc w:val="center"/>
                    <w:rPr>
                      <w:rFonts w:ascii="Times New Roman" w:hAnsi="Times New Roman" w:cs="Times New Roman"/>
                      <w:b/>
                      <w:bCs/>
                      <w:sz w:val="14"/>
                      <w:szCs w:val="14"/>
                      <w:lang w:eastAsia="uk-UA"/>
                    </w:rPr>
                  </w:pPr>
                </w:p>
              </w:tc>
            </w:tr>
            <w:tr w:rsidR="006F372D" w:rsidRPr="0060249D" w14:paraId="3B7802FA" w14:textId="77777777" w:rsidTr="001B53FE">
              <w:trPr>
                <w:gridAfter w:val="1"/>
                <w:wAfter w:w="6" w:type="dxa"/>
                <w:trHeight w:val="750"/>
              </w:trPr>
              <w:tc>
                <w:tcPr>
                  <w:tcW w:w="454" w:type="dxa"/>
                  <w:vMerge/>
                  <w:tcBorders>
                    <w:top w:val="single" w:sz="4" w:space="0" w:color="auto"/>
                    <w:left w:val="single" w:sz="4" w:space="0" w:color="auto"/>
                    <w:bottom w:val="single" w:sz="4" w:space="0" w:color="auto"/>
                    <w:right w:val="single" w:sz="4" w:space="0" w:color="auto"/>
                  </w:tcBorders>
                  <w:vAlign w:val="center"/>
                  <w:hideMark/>
                </w:tcPr>
                <w:p w14:paraId="090DCF13" w14:textId="77777777" w:rsidR="006F372D" w:rsidRPr="0060249D" w:rsidRDefault="006F372D" w:rsidP="006F372D">
                  <w:pPr>
                    <w:rPr>
                      <w:rFonts w:ascii="Times New Roman" w:hAnsi="Times New Roman" w:cs="Times New Roman"/>
                      <w:b/>
                      <w:bCs/>
                      <w:sz w:val="14"/>
                      <w:szCs w:val="14"/>
                      <w:lang w:eastAsia="uk-UA"/>
                    </w:rPr>
                  </w:pPr>
                </w:p>
              </w:tc>
              <w:tc>
                <w:tcPr>
                  <w:tcW w:w="2296" w:type="dxa"/>
                  <w:vMerge/>
                  <w:tcBorders>
                    <w:top w:val="single" w:sz="4" w:space="0" w:color="auto"/>
                    <w:left w:val="single" w:sz="4" w:space="0" w:color="auto"/>
                    <w:bottom w:val="single" w:sz="4" w:space="0" w:color="auto"/>
                    <w:right w:val="single" w:sz="4" w:space="0" w:color="auto"/>
                  </w:tcBorders>
                  <w:vAlign w:val="center"/>
                  <w:hideMark/>
                </w:tcPr>
                <w:p w14:paraId="71CDAE84" w14:textId="77777777" w:rsidR="006F372D" w:rsidRPr="0060249D" w:rsidRDefault="006F372D" w:rsidP="006F372D">
                  <w:pPr>
                    <w:rPr>
                      <w:rFonts w:ascii="Times New Roman" w:hAnsi="Times New Roman" w:cs="Times New Roman"/>
                      <w:b/>
                      <w:bCs/>
                      <w:sz w:val="14"/>
                      <w:szCs w:val="14"/>
                      <w:lang w:eastAsia="uk-U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AACFB01" w14:textId="77777777" w:rsidR="006F372D" w:rsidRPr="0060249D" w:rsidRDefault="006F372D" w:rsidP="006F372D">
                  <w:pPr>
                    <w:rPr>
                      <w:rFonts w:ascii="Times New Roman" w:hAnsi="Times New Roman" w:cs="Times New Roman"/>
                      <w:b/>
                      <w:bCs/>
                      <w:sz w:val="14"/>
                      <w:szCs w:val="14"/>
                      <w:lang w:eastAsia="uk-UA"/>
                    </w:rPr>
                  </w:pPr>
                </w:p>
              </w:tc>
              <w:tc>
                <w:tcPr>
                  <w:tcW w:w="538" w:type="dxa"/>
                  <w:vMerge/>
                  <w:tcBorders>
                    <w:top w:val="single" w:sz="4" w:space="0" w:color="auto"/>
                    <w:left w:val="single" w:sz="4" w:space="0" w:color="auto"/>
                    <w:bottom w:val="single" w:sz="4" w:space="0" w:color="auto"/>
                    <w:right w:val="single" w:sz="4" w:space="0" w:color="auto"/>
                  </w:tcBorders>
                  <w:vAlign w:val="center"/>
                  <w:hideMark/>
                </w:tcPr>
                <w:p w14:paraId="59265BB5" w14:textId="77777777" w:rsidR="006F372D" w:rsidRPr="0060249D" w:rsidRDefault="006F372D" w:rsidP="006F372D">
                  <w:pPr>
                    <w:rPr>
                      <w:rFonts w:ascii="Times New Roman" w:hAnsi="Times New Roman" w:cs="Times New Roman"/>
                      <w:b/>
                      <w:bCs/>
                      <w:sz w:val="14"/>
                      <w:szCs w:val="14"/>
                      <w:lang w:eastAsia="uk-UA"/>
                    </w:rPr>
                  </w:pPr>
                </w:p>
              </w:tc>
              <w:tc>
                <w:tcPr>
                  <w:tcW w:w="821" w:type="dxa"/>
                  <w:vMerge w:val="restart"/>
                  <w:tcBorders>
                    <w:top w:val="nil"/>
                    <w:left w:val="single" w:sz="4" w:space="0" w:color="auto"/>
                    <w:bottom w:val="single" w:sz="4" w:space="0" w:color="auto"/>
                    <w:right w:val="single" w:sz="4" w:space="0" w:color="auto"/>
                  </w:tcBorders>
                  <w:shd w:val="clear" w:color="auto" w:fill="auto"/>
                  <w:vAlign w:val="center"/>
                  <w:hideMark/>
                </w:tcPr>
                <w:p w14:paraId="2F9922D2"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звітний період</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20D993A1"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з початку року</w:t>
                  </w:r>
                </w:p>
              </w:tc>
              <w:tc>
                <w:tcPr>
                  <w:tcW w:w="822" w:type="dxa"/>
                  <w:vMerge w:val="restart"/>
                  <w:tcBorders>
                    <w:top w:val="nil"/>
                    <w:left w:val="single" w:sz="4" w:space="0" w:color="auto"/>
                    <w:bottom w:val="single" w:sz="4" w:space="0" w:color="auto"/>
                    <w:right w:val="single" w:sz="4" w:space="0" w:color="auto"/>
                  </w:tcBorders>
                  <w:shd w:val="clear" w:color="auto" w:fill="auto"/>
                  <w:vAlign w:val="center"/>
                  <w:hideMark/>
                </w:tcPr>
                <w:p w14:paraId="560149F3"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звітний період</w:t>
                  </w:r>
                </w:p>
              </w:tc>
              <w:tc>
                <w:tcPr>
                  <w:tcW w:w="821" w:type="dxa"/>
                  <w:vMerge w:val="restart"/>
                  <w:tcBorders>
                    <w:top w:val="nil"/>
                    <w:left w:val="single" w:sz="4" w:space="0" w:color="auto"/>
                    <w:bottom w:val="single" w:sz="4" w:space="0" w:color="auto"/>
                    <w:right w:val="single" w:sz="4" w:space="0" w:color="auto"/>
                  </w:tcBorders>
                  <w:shd w:val="clear" w:color="auto" w:fill="auto"/>
                  <w:vAlign w:val="center"/>
                  <w:hideMark/>
                </w:tcPr>
                <w:p w14:paraId="0A7ECD8A" w14:textId="77777777" w:rsidR="006F372D" w:rsidRPr="0060249D" w:rsidRDefault="006F372D" w:rsidP="006F372D">
                  <w:pPr>
                    <w:jc w:val="center"/>
                    <w:rPr>
                      <w:rFonts w:ascii="Times New Roman" w:hAnsi="Times New Roman" w:cs="Times New Roman"/>
                      <w:b/>
                      <w:bCs/>
                      <w:sz w:val="14"/>
                      <w:szCs w:val="14"/>
                      <w:lang w:eastAsia="uk-UA"/>
                    </w:rPr>
                  </w:pPr>
                  <w:r w:rsidRPr="0060249D">
                    <w:rPr>
                      <w:rFonts w:ascii="Times New Roman" w:hAnsi="Times New Roman" w:cs="Times New Roman"/>
                      <w:b/>
                      <w:bCs/>
                      <w:sz w:val="14"/>
                      <w:szCs w:val="14"/>
                      <w:lang w:eastAsia="uk-UA"/>
                    </w:rPr>
                    <w:t>з початку року</w:t>
                  </w:r>
                </w:p>
              </w:tc>
              <w:tc>
                <w:tcPr>
                  <w:tcW w:w="425" w:type="dxa"/>
                  <w:gridSpan w:val="2"/>
                  <w:tcBorders>
                    <w:top w:val="nil"/>
                    <w:left w:val="single" w:sz="4" w:space="0" w:color="auto"/>
                  </w:tcBorders>
                </w:tcPr>
                <w:p w14:paraId="3D9FEDF1" w14:textId="77777777" w:rsidR="006F372D" w:rsidRPr="0060249D" w:rsidRDefault="006F372D" w:rsidP="006F372D">
                  <w:pPr>
                    <w:jc w:val="center"/>
                    <w:rPr>
                      <w:rFonts w:ascii="Times New Roman" w:hAnsi="Times New Roman" w:cs="Times New Roman"/>
                      <w:b/>
                      <w:bCs/>
                      <w:sz w:val="14"/>
                      <w:szCs w:val="14"/>
                      <w:lang w:eastAsia="uk-UA"/>
                    </w:rPr>
                  </w:pPr>
                </w:p>
              </w:tc>
            </w:tr>
            <w:tr w:rsidR="006F372D" w:rsidRPr="0060249D" w14:paraId="0749F2EB" w14:textId="77777777" w:rsidTr="001B53FE">
              <w:trPr>
                <w:gridAfter w:val="1"/>
                <w:wAfter w:w="6" w:type="dxa"/>
                <w:trHeight w:val="408"/>
              </w:trPr>
              <w:tc>
                <w:tcPr>
                  <w:tcW w:w="454" w:type="dxa"/>
                  <w:vMerge/>
                  <w:tcBorders>
                    <w:top w:val="single" w:sz="4" w:space="0" w:color="auto"/>
                    <w:left w:val="single" w:sz="4" w:space="0" w:color="auto"/>
                    <w:bottom w:val="single" w:sz="4" w:space="0" w:color="auto"/>
                    <w:right w:val="single" w:sz="4" w:space="0" w:color="auto"/>
                  </w:tcBorders>
                  <w:vAlign w:val="center"/>
                  <w:hideMark/>
                </w:tcPr>
                <w:p w14:paraId="06171527" w14:textId="77777777" w:rsidR="006F372D" w:rsidRPr="0060249D" w:rsidRDefault="006F372D" w:rsidP="006F372D">
                  <w:pPr>
                    <w:rPr>
                      <w:rFonts w:ascii="Times New Roman" w:hAnsi="Times New Roman" w:cs="Times New Roman"/>
                      <w:b/>
                      <w:bCs/>
                      <w:sz w:val="14"/>
                      <w:szCs w:val="14"/>
                      <w:lang w:eastAsia="uk-UA"/>
                    </w:rPr>
                  </w:pPr>
                </w:p>
              </w:tc>
              <w:tc>
                <w:tcPr>
                  <w:tcW w:w="2296" w:type="dxa"/>
                  <w:vMerge/>
                  <w:tcBorders>
                    <w:top w:val="single" w:sz="4" w:space="0" w:color="auto"/>
                    <w:left w:val="single" w:sz="4" w:space="0" w:color="auto"/>
                    <w:bottom w:val="single" w:sz="4" w:space="0" w:color="auto"/>
                    <w:right w:val="single" w:sz="4" w:space="0" w:color="auto"/>
                  </w:tcBorders>
                  <w:vAlign w:val="center"/>
                  <w:hideMark/>
                </w:tcPr>
                <w:p w14:paraId="3E9334F6" w14:textId="77777777" w:rsidR="006F372D" w:rsidRPr="0060249D" w:rsidRDefault="006F372D" w:rsidP="006F372D">
                  <w:pPr>
                    <w:rPr>
                      <w:rFonts w:ascii="Times New Roman" w:hAnsi="Times New Roman" w:cs="Times New Roman"/>
                      <w:b/>
                      <w:bCs/>
                      <w:sz w:val="14"/>
                      <w:szCs w:val="14"/>
                      <w:lang w:eastAsia="uk-U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0639942" w14:textId="77777777" w:rsidR="006F372D" w:rsidRPr="0060249D" w:rsidRDefault="006F372D" w:rsidP="006F372D">
                  <w:pPr>
                    <w:rPr>
                      <w:rFonts w:ascii="Times New Roman" w:hAnsi="Times New Roman" w:cs="Times New Roman"/>
                      <w:b/>
                      <w:bCs/>
                      <w:sz w:val="14"/>
                      <w:szCs w:val="14"/>
                      <w:lang w:eastAsia="uk-UA"/>
                    </w:rPr>
                  </w:pPr>
                </w:p>
              </w:tc>
              <w:tc>
                <w:tcPr>
                  <w:tcW w:w="538" w:type="dxa"/>
                  <w:vMerge/>
                  <w:tcBorders>
                    <w:top w:val="single" w:sz="4" w:space="0" w:color="auto"/>
                    <w:left w:val="single" w:sz="4" w:space="0" w:color="auto"/>
                    <w:bottom w:val="single" w:sz="4" w:space="0" w:color="auto"/>
                    <w:right w:val="single" w:sz="4" w:space="0" w:color="auto"/>
                  </w:tcBorders>
                  <w:vAlign w:val="center"/>
                  <w:hideMark/>
                </w:tcPr>
                <w:p w14:paraId="77FB5549" w14:textId="77777777" w:rsidR="006F372D" w:rsidRPr="0060249D" w:rsidRDefault="006F372D" w:rsidP="006F372D">
                  <w:pPr>
                    <w:rPr>
                      <w:rFonts w:ascii="Times New Roman" w:hAnsi="Times New Roman" w:cs="Times New Roman"/>
                      <w:b/>
                      <w:bCs/>
                      <w:sz w:val="14"/>
                      <w:szCs w:val="14"/>
                      <w:lang w:eastAsia="uk-UA"/>
                    </w:rPr>
                  </w:pPr>
                </w:p>
              </w:tc>
              <w:tc>
                <w:tcPr>
                  <w:tcW w:w="821" w:type="dxa"/>
                  <w:vMerge/>
                  <w:tcBorders>
                    <w:top w:val="nil"/>
                    <w:left w:val="single" w:sz="4" w:space="0" w:color="auto"/>
                    <w:bottom w:val="single" w:sz="4" w:space="0" w:color="auto"/>
                    <w:right w:val="single" w:sz="4" w:space="0" w:color="auto"/>
                  </w:tcBorders>
                  <w:vAlign w:val="center"/>
                  <w:hideMark/>
                </w:tcPr>
                <w:p w14:paraId="0003C956" w14:textId="77777777" w:rsidR="006F372D" w:rsidRPr="0060249D" w:rsidRDefault="006F372D" w:rsidP="006F372D">
                  <w:pPr>
                    <w:rPr>
                      <w:rFonts w:ascii="Times New Roman" w:hAnsi="Times New Roman" w:cs="Times New Roman"/>
                      <w:b/>
                      <w:bCs/>
                      <w:sz w:val="14"/>
                      <w:szCs w:val="14"/>
                      <w:lang w:eastAsia="uk-UA"/>
                    </w:rPr>
                  </w:pPr>
                </w:p>
              </w:tc>
              <w:tc>
                <w:tcPr>
                  <w:tcW w:w="880" w:type="dxa"/>
                  <w:vMerge/>
                  <w:tcBorders>
                    <w:top w:val="nil"/>
                    <w:left w:val="single" w:sz="4" w:space="0" w:color="auto"/>
                    <w:bottom w:val="single" w:sz="4" w:space="0" w:color="auto"/>
                    <w:right w:val="single" w:sz="4" w:space="0" w:color="auto"/>
                  </w:tcBorders>
                  <w:vAlign w:val="center"/>
                  <w:hideMark/>
                </w:tcPr>
                <w:p w14:paraId="2C4F8671" w14:textId="77777777" w:rsidR="006F372D" w:rsidRPr="0060249D" w:rsidRDefault="006F372D" w:rsidP="006F372D">
                  <w:pPr>
                    <w:rPr>
                      <w:rFonts w:ascii="Times New Roman" w:hAnsi="Times New Roman" w:cs="Times New Roman"/>
                      <w:b/>
                      <w:bCs/>
                      <w:sz w:val="14"/>
                      <w:szCs w:val="14"/>
                      <w:lang w:eastAsia="uk-UA"/>
                    </w:rPr>
                  </w:pPr>
                </w:p>
              </w:tc>
              <w:tc>
                <w:tcPr>
                  <w:tcW w:w="822" w:type="dxa"/>
                  <w:vMerge/>
                  <w:tcBorders>
                    <w:top w:val="nil"/>
                    <w:left w:val="single" w:sz="4" w:space="0" w:color="auto"/>
                    <w:bottom w:val="single" w:sz="4" w:space="0" w:color="auto"/>
                    <w:right w:val="single" w:sz="4" w:space="0" w:color="auto"/>
                  </w:tcBorders>
                  <w:vAlign w:val="center"/>
                  <w:hideMark/>
                </w:tcPr>
                <w:p w14:paraId="01E55840" w14:textId="77777777" w:rsidR="006F372D" w:rsidRPr="0060249D" w:rsidRDefault="006F372D" w:rsidP="006F372D">
                  <w:pPr>
                    <w:rPr>
                      <w:rFonts w:ascii="Times New Roman" w:hAnsi="Times New Roman" w:cs="Times New Roman"/>
                      <w:b/>
                      <w:bCs/>
                      <w:sz w:val="14"/>
                      <w:szCs w:val="14"/>
                      <w:lang w:eastAsia="uk-UA"/>
                    </w:rPr>
                  </w:pPr>
                </w:p>
              </w:tc>
              <w:tc>
                <w:tcPr>
                  <w:tcW w:w="821" w:type="dxa"/>
                  <w:vMerge/>
                  <w:tcBorders>
                    <w:top w:val="nil"/>
                    <w:left w:val="single" w:sz="4" w:space="0" w:color="auto"/>
                    <w:bottom w:val="single" w:sz="4" w:space="0" w:color="auto"/>
                    <w:right w:val="single" w:sz="4" w:space="0" w:color="auto"/>
                  </w:tcBorders>
                  <w:vAlign w:val="center"/>
                  <w:hideMark/>
                </w:tcPr>
                <w:p w14:paraId="56773D38" w14:textId="77777777" w:rsidR="006F372D" w:rsidRPr="0060249D" w:rsidRDefault="006F372D" w:rsidP="006F372D">
                  <w:pPr>
                    <w:rPr>
                      <w:rFonts w:ascii="Times New Roman" w:hAnsi="Times New Roman" w:cs="Times New Roman"/>
                      <w:b/>
                      <w:bCs/>
                      <w:sz w:val="14"/>
                      <w:szCs w:val="14"/>
                      <w:lang w:eastAsia="uk-UA"/>
                    </w:rPr>
                  </w:pPr>
                </w:p>
              </w:tc>
              <w:tc>
                <w:tcPr>
                  <w:tcW w:w="425" w:type="dxa"/>
                  <w:gridSpan w:val="2"/>
                  <w:tcBorders>
                    <w:top w:val="nil"/>
                    <w:left w:val="single" w:sz="4" w:space="0" w:color="auto"/>
                  </w:tcBorders>
                </w:tcPr>
                <w:p w14:paraId="377464C0" w14:textId="77777777" w:rsidR="006F372D" w:rsidRPr="0060249D" w:rsidRDefault="006F372D" w:rsidP="006F372D">
                  <w:pPr>
                    <w:rPr>
                      <w:rFonts w:ascii="Times New Roman" w:hAnsi="Times New Roman" w:cs="Times New Roman"/>
                      <w:b/>
                      <w:bCs/>
                      <w:sz w:val="14"/>
                      <w:szCs w:val="14"/>
                      <w:lang w:eastAsia="uk-UA"/>
                    </w:rPr>
                  </w:pPr>
                </w:p>
              </w:tc>
            </w:tr>
            <w:tr w:rsidR="006F372D" w:rsidRPr="0060249D" w14:paraId="64B31613" w14:textId="77777777" w:rsidTr="001B53FE">
              <w:trPr>
                <w:gridAfter w:val="1"/>
                <w:wAfter w:w="6" w:type="dxa"/>
                <w:trHeight w:val="176"/>
              </w:trPr>
              <w:tc>
                <w:tcPr>
                  <w:tcW w:w="454" w:type="dxa"/>
                  <w:tcBorders>
                    <w:top w:val="nil"/>
                    <w:left w:val="single" w:sz="4" w:space="0" w:color="auto"/>
                    <w:bottom w:val="single" w:sz="4" w:space="0" w:color="auto"/>
                    <w:right w:val="single" w:sz="4" w:space="0" w:color="auto"/>
                  </w:tcBorders>
                  <w:shd w:val="clear" w:color="auto" w:fill="auto"/>
                  <w:vAlign w:val="center"/>
                  <w:hideMark/>
                </w:tcPr>
                <w:p w14:paraId="3AF8DAB1"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А</w:t>
                  </w:r>
                </w:p>
              </w:tc>
              <w:tc>
                <w:tcPr>
                  <w:tcW w:w="2296" w:type="dxa"/>
                  <w:tcBorders>
                    <w:top w:val="nil"/>
                    <w:left w:val="nil"/>
                    <w:bottom w:val="single" w:sz="4" w:space="0" w:color="auto"/>
                    <w:right w:val="single" w:sz="4" w:space="0" w:color="auto"/>
                  </w:tcBorders>
                  <w:shd w:val="clear" w:color="auto" w:fill="auto"/>
                  <w:vAlign w:val="center"/>
                  <w:hideMark/>
                </w:tcPr>
                <w:p w14:paraId="77EA906A"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Б</w:t>
                  </w:r>
                </w:p>
              </w:tc>
              <w:tc>
                <w:tcPr>
                  <w:tcW w:w="993" w:type="dxa"/>
                  <w:tcBorders>
                    <w:top w:val="nil"/>
                    <w:left w:val="nil"/>
                    <w:bottom w:val="single" w:sz="4" w:space="0" w:color="auto"/>
                    <w:right w:val="single" w:sz="4" w:space="0" w:color="auto"/>
                  </w:tcBorders>
                  <w:shd w:val="clear" w:color="auto" w:fill="auto"/>
                  <w:vAlign w:val="center"/>
                  <w:hideMark/>
                </w:tcPr>
                <w:p w14:paraId="7CB323B9"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В</w:t>
                  </w:r>
                </w:p>
              </w:tc>
              <w:tc>
                <w:tcPr>
                  <w:tcW w:w="538" w:type="dxa"/>
                  <w:tcBorders>
                    <w:top w:val="nil"/>
                    <w:left w:val="nil"/>
                    <w:bottom w:val="single" w:sz="4" w:space="0" w:color="auto"/>
                    <w:right w:val="single" w:sz="4" w:space="0" w:color="auto"/>
                  </w:tcBorders>
                  <w:shd w:val="clear" w:color="auto" w:fill="auto"/>
                  <w:vAlign w:val="center"/>
                  <w:hideMark/>
                </w:tcPr>
                <w:p w14:paraId="7F6E5BBA"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Г</w:t>
                  </w:r>
                </w:p>
              </w:tc>
              <w:tc>
                <w:tcPr>
                  <w:tcW w:w="821" w:type="dxa"/>
                  <w:tcBorders>
                    <w:top w:val="nil"/>
                    <w:left w:val="nil"/>
                    <w:bottom w:val="single" w:sz="4" w:space="0" w:color="auto"/>
                    <w:right w:val="single" w:sz="4" w:space="0" w:color="auto"/>
                  </w:tcBorders>
                  <w:shd w:val="clear" w:color="auto" w:fill="auto"/>
                  <w:vAlign w:val="center"/>
                  <w:hideMark/>
                </w:tcPr>
                <w:p w14:paraId="47C1E196"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1</w:t>
                  </w:r>
                </w:p>
              </w:tc>
              <w:tc>
                <w:tcPr>
                  <w:tcW w:w="880" w:type="dxa"/>
                  <w:tcBorders>
                    <w:top w:val="nil"/>
                    <w:left w:val="nil"/>
                    <w:bottom w:val="single" w:sz="4" w:space="0" w:color="auto"/>
                    <w:right w:val="single" w:sz="4" w:space="0" w:color="auto"/>
                  </w:tcBorders>
                  <w:shd w:val="clear" w:color="auto" w:fill="auto"/>
                  <w:vAlign w:val="center"/>
                  <w:hideMark/>
                </w:tcPr>
                <w:p w14:paraId="73F80A6F"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2</w:t>
                  </w:r>
                </w:p>
              </w:tc>
              <w:tc>
                <w:tcPr>
                  <w:tcW w:w="822" w:type="dxa"/>
                  <w:tcBorders>
                    <w:top w:val="nil"/>
                    <w:left w:val="nil"/>
                    <w:bottom w:val="single" w:sz="4" w:space="0" w:color="auto"/>
                    <w:right w:val="single" w:sz="4" w:space="0" w:color="auto"/>
                  </w:tcBorders>
                  <w:shd w:val="clear" w:color="auto" w:fill="auto"/>
                  <w:vAlign w:val="center"/>
                  <w:hideMark/>
                </w:tcPr>
                <w:p w14:paraId="0DB54774"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3</w:t>
                  </w:r>
                </w:p>
              </w:tc>
              <w:tc>
                <w:tcPr>
                  <w:tcW w:w="821" w:type="dxa"/>
                  <w:tcBorders>
                    <w:top w:val="nil"/>
                    <w:left w:val="nil"/>
                    <w:bottom w:val="single" w:sz="4" w:space="0" w:color="auto"/>
                    <w:right w:val="single" w:sz="4" w:space="0" w:color="auto"/>
                  </w:tcBorders>
                  <w:shd w:val="clear" w:color="auto" w:fill="auto"/>
                  <w:vAlign w:val="center"/>
                  <w:hideMark/>
                </w:tcPr>
                <w:p w14:paraId="7E82DBD1" w14:textId="77777777" w:rsidR="006F372D" w:rsidRPr="0060249D" w:rsidRDefault="006F372D" w:rsidP="006F372D">
                  <w:pPr>
                    <w:jc w:val="center"/>
                    <w:rPr>
                      <w:rFonts w:ascii="Times New Roman" w:hAnsi="Times New Roman" w:cs="Times New Roman"/>
                      <w:i/>
                      <w:iCs/>
                      <w:sz w:val="14"/>
                      <w:szCs w:val="14"/>
                      <w:lang w:eastAsia="uk-UA"/>
                    </w:rPr>
                  </w:pPr>
                  <w:r w:rsidRPr="0060249D">
                    <w:rPr>
                      <w:rFonts w:ascii="Times New Roman" w:hAnsi="Times New Roman" w:cs="Times New Roman"/>
                      <w:i/>
                      <w:iCs/>
                      <w:sz w:val="14"/>
                      <w:szCs w:val="14"/>
                      <w:lang w:eastAsia="uk-UA"/>
                    </w:rPr>
                    <w:t>4</w:t>
                  </w:r>
                </w:p>
              </w:tc>
              <w:tc>
                <w:tcPr>
                  <w:tcW w:w="425" w:type="dxa"/>
                  <w:gridSpan w:val="2"/>
                  <w:tcBorders>
                    <w:top w:val="nil"/>
                    <w:left w:val="single" w:sz="4" w:space="0" w:color="auto"/>
                  </w:tcBorders>
                </w:tcPr>
                <w:p w14:paraId="7D37E758" w14:textId="77777777" w:rsidR="006F372D" w:rsidRPr="0060249D" w:rsidRDefault="006F372D" w:rsidP="006F372D">
                  <w:pPr>
                    <w:jc w:val="center"/>
                    <w:rPr>
                      <w:rFonts w:ascii="Times New Roman" w:hAnsi="Times New Roman" w:cs="Times New Roman"/>
                      <w:i/>
                      <w:iCs/>
                      <w:sz w:val="14"/>
                      <w:szCs w:val="14"/>
                      <w:lang w:eastAsia="uk-UA"/>
                    </w:rPr>
                  </w:pPr>
                </w:p>
              </w:tc>
            </w:tr>
            <w:tr w:rsidR="006F372D" w:rsidRPr="0060249D" w14:paraId="78511C18" w14:textId="77777777" w:rsidTr="00D706A4">
              <w:trPr>
                <w:gridAfter w:val="1"/>
                <w:wAfter w:w="6" w:type="dxa"/>
                <w:trHeight w:val="323"/>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4562C186"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1</w:t>
                  </w:r>
                </w:p>
              </w:tc>
              <w:tc>
                <w:tcPr>
                  <w:tcW w:w="2296" w:type="dxa"/>
                  <w:tcBorders>
                    <w:top w:val="nil"/>
                    <w:left w:val="nil"/>
                    <w:bottom w:val="single" w:sz="4" w:space="0" w:color="auto"/>
                    <w:right w:val="single" w:sz="4" w:space="0" w:color="auto"/>
                  </w:tcBorders>
                  <w:shd w:val="clear" w:color="auto" w:fill="auto"/>
                  <w:hideMark/>
                </w:tcPr>
                <w:p w14:paraId="78A71DB9"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Обсяг виробленої енергії</w:t>
                  </w:r>
                </w:p>
              </w:tc>
              <w:tc>
                <w:tcPr>
                  <w:tcW w:w="993" w:type="dxa"/>
                  <w:tcBorders>
                    <w:top w:val="nil"/>
                    <w:left w:val="nil"/>
                    <w:bottom w:val="single" w:sz="4" w:space="0" w:color="auto"/>
                    <w:right w:val="single" w:sz="4" w:space="0" w:color="auto"/>
                  </w:tcBorders>
                  <w:shd w:val="clear" w:color="auto" w:fill="auto"/>
                  <w:vAlign w:val="center"/>
                  <w:hideMark/>
                </w:tcPr>
                <w:p w14:paraId="3E2C3F90"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xml:space="preserve">тис. </w:t>
                  </w:r>
                  <w:proofErr w:type="spellStart"/>
                  <w:r w:rsidRPr="0060249D">
                    <w:rPr>
                      <w:rFonts w:ascii="Times New Roman" w:hAnsi="Times New Roman" w:cs="Times New Roman"/>
                      <w:sz w:val="14"/>
                      <w:szCs w:val="14"/>
                      <w:lang w:eastAsia="uk-UA"/>
                    </w:rPr>
                    <w:t>кВт∙год</w:t>
                  </w:r>
                  <w:proofErr w:type="spellEnd"/>
                  <w:r w:rsidRPr="0060249D">
                    <w:rPr>
                      <w:rFonts w:ascii="Times New Roman" w:hAnsi="Times New Roman" w:cs="Times New Roman"/>
                      <w:sz w:val="14"/>
                      <w:szCs w:val="14"/>
                      <w:lang w:eastAsia="uk-UA"/>
                    </w:rPr>
                    <w:t xml:space="preserve">, тис. </w:t>
                  </w:r>
                  <w:proofErr w:type="spellStart"/>
                  <w:r w:rsidRPr="0060249D">
                    <w:rPr>
                      <w:rFonts w:ascii="Times New Roman" w:hAnsi="Times New Roman" w:cs="Times New Roman"/>
                      <w:sz w:val="14"/>
                      <w:szCs w:val="14"/>
                      <w:lang w:eastAsia="uk-UA"/>
                    </w:rPr>
                    <w:t>Гкал</w:t>
                  </w:r>
                  <w:proofErr w:type="spellEnd"/>
                </w:p>
              </w:tc>
              <w:tc>
                <w:tcPr>
                  <w:tcW w:w="538" w:type="dxa"/>
                  <w:tcBorders>
                    <w:top w:val="nil"/>
                    <w:left w:val="nil"/>
                    <w:bottom w:val="single" w:sz="4" w:space="0" w:color="auto"/>
                    <w:right w:val="single" w:sz="4" w:space="0" w:color="auto"/>
                  </w:tcBorders>
                  <w:shd w:val="clear" w:color="auto" w:fill="auto"/>
                  <w:vAlign w:val="center"/>
                  <w:hideMark/>
                </w:tcPr>
                <w:p w14:paraId="428F4CCE"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315</w:t>
                  </w:r>
                </w:p>
              </w:tc>
              <w:tc>
                <w:tcPr>
                  <w:tcW w:w="821" w:type="dxa"/>
                  <w:tcBorders>
                    <w:top w:val="nil"/>
                    <w:left w:val="nil"/>
                    <w:bottom w:val="single" w:sz="4" w:space="0" w:color="auto"/>
                    <w:right w:val="single" w:sz="4" w:space="0" w:color="auto"/>
                  </w:tcBorders>
                  <w:shd w:val="clear" w:color="auto" w:fill="auto"/>
                  <w:vAlign w:val="center"/>
                  <w:hideMark/>
                </w:tcPr>
                <w:p w14:paraId="0E825E58"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80" w:type="dxa"/>
                  <w:tcBorders>
                    <w:top w:val="nil"/>
                    <w:left w:val="nil"/>
                    <w:bottom w:val="single" w:sz="4" w:space="0" w:color="auto"/>
                    <w:right w:val="single" w:sz="4" w:space="0" w:color="auto"/>
                  </w:tcBorders>
                  <w:shd w:val="clear" w:color="auto" w:fill="auto"/>
                  <w:vAlign w:val="center"/>
                  <w:hideMark/>
                </w:tcPr>
                <w:p w14:paraId="3A6A11D6"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2" w:type="dxa"/>
                  <w:tcBorders>
                    <w:top w:val="nil"/>
                    <w:left w:val="nil"/>
                    <w:bottom w:val="single" w:sz="4" w:space="0" w:color="auto"/>
                    <w:right w:val="single" w:sz="4" w:space="0" w:color="auto"/>
                  </w:tcBorders>
                  <w:shd w:val="clear" w:color="auto" w:fill="auto"/>
                  <w:vAlign w:val="center"/>
                  <w:hideMark/>
                </w:tcPr>
                <w:p w14:paraId="123B1D9B"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00EB7524"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63F99189"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6E350C76" w14:textId="77777777" w:rsidTr="00D706A4">
              <w:trPr>
                <w:gridAfter w:val="1"/>
                <w:wAfter w:w="6" w:type="dxa"/>
                <w:trHeight w:val="271"/>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5AAFBC87"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lastRenderedPageBreak/>
                    <w:t>2</w:t>
                  </w:r>
                </w:p>
              </w:tc>
              <w:tc>
                <w:tcPr>
                  <w:tcW w:w="2296" w:type="dxa"/>
                  <w:tcBorders>
                    <w:top w:val="nil"/>
                    <w:left w:val="nil"/>
                    <w:bottom w:val="single" w:sz="4" w:space="0" w:color="auto"/>
                    <w:right w:val="single" w:sz="4" w:space="0" w:color="auto"/>
                  </w:tcBorders>
                  <w:shd w:val="clear" w:color="auto" w:fill="auto"/>
                  <w:hideMark/>
                </w:tcPr>
                <w:p w14:paraId="22E071F8"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Власні потреби</w:t>
                  </w:r>
                </w:p>
              </w:tc>
              <w:tc>
                <w:tcPr>
                  <w:tcW w:w="993" w:type="dxa"/>
                  <w:tcBorders>
                    <w:top w:val="nil"/>
                    <w:left w:val="nil"/>
                    <w:bottom w:val="single" w:sz="4" w:space="0" w:color="auto"/>
                    <w:right w:val="single" w:sz="4" w:space="0" w:color="auto"/>
                  </w:tcBorders>
                  <w:shd w:val="clear" w:color="auto" w:fill="auto"/>
                  <w:vAlign w:val="center"/>
                  <w:hideMark/>
                </w:tcPr>
                <w:p w14:paraId="1780F24A"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xml:space="preserve">тис. </w:t>
                  </w:r>
                  <w:proofErr w:type="spellStart"/>
                  <w:r w:rsidRPr="0060249D">
                    <w:rPr>
                      <w:rFonts w:ascii="Times New Roman" w:hAnsi="Times New Roman" w:cs="Times New Roman"/>
                      <w:sz w:val="14"/>
                      <w:szCs w:val="14"/>
                      <w:lang w:eastAsia="uk-UA"/>
                    </w:rPr>
                    <w:t>кВт∙год</w:t>
                  </w:r>
                  <w:proofErr w:type="spellEnd"/>
                  <w:r w:rsidRPr="0060249D">
                    <w:rPr>
                      <w:rFonts w:ascii="Times New Roman" w:hAnsi="Times New Roman" w:cs="Times New Roman"/>
                      <w:sz w:val="14"/>
                      <w:szCs w:val="14"/>
                      <w:lang w:eastAsia="uk-UA"/>
                    </w:rPr>
                    <w:t xml:space="preserve">, тис. </w:t>
                  </w:r>
                  <w:proofErr w:type="spellStart"/>
                  <w:r w:rsidRPr="0060249D">
                    <w:rPr>
                      <w:rFonts w:ascii="Times New Roman" w:hAnsi="Times New Roman" w:cs="Times New Roman"/>
                      <w:sz w:val="14"/>
                      <w:szCs w:val="14"/>
                      <w:lang w:eastAsia="uk-UA"/>
                    </w:rPr>
                    <w:t>Гкал</w:t>
                  </w:r>
                  <w:proofErr w:type="spellEnd"/>
                </w:p>
              </w:tc>
              <w:tc>
                <w:tcPr>
                  <w:tcW w:w="538" w:type="dxa"/>
                  <w:tcBorders>
                    <w:top w:val="nil"/>
                    <w:left w:val="nil"/>
                    <w:bottom w:val="single" w:sz="4" w:space="0" w:color="auto"/>
                    <w:right w:val="single" w:sz="4" w:space="0" w:color="auto"/>
                  </w:tcBorders>
                  <w:shd w:val="clear" w:color="auto" w:fill="auto"/>
                  <w:vAlign w:val="center"/>
                  <w:hideMark/>
                </w:tcPr>
                <w:p w14:paraId="48DBC764"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320</w:t>
                  </w:r>
                </w:p>
              </w:tc>
              <w:tc>
                <w:tcPr>
                  <w:tcW w:w="821" w:type="dxa"/>
                  <w:tcBorders>
                    <w:top w:val="nil"/>
                    <w:left w:val="nil"/>
                    <w:bottom w:val="single" w:sz="4" w:space="0" w:color="auto"/>
                    <w:right w:val="single" w:sz="4" w:space="0" w:color="auto"/>
                  </w:tcBorders>
                  <w:shd w:val="clear" w:color="auto" w:fill="auto"/>
                  <w:vAlign w:val="center"/>
                  <w:hideMark/>
                </w:tcPr>
                <w:p w14:paraId="327D1E3F"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80" w:type="dxa"/>
                  <w:tcBorders>
                    <w:top w:val="nil"/>
                    <w:left w:val="nil"/>
                    <w:bottom w:val="single" w:sz="4" w:space="0" w:color="auto"/>
                    <w:right w:val="single" w:sz="4" w:space="0" w:color="auto"/>
                  </w:tcBorders>
                  <w:shd w:val="clear" w:color="auto" w:fill="auto"/>
                  <w:vAlign w:val="center"/>
                  <w:hideMark/>
                </w:tcPr>
                <w:p w14:paraId="04FE2557"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2" w:type="dxa"/>
                  <w:tcBorders>
                    <w:top w:val="nil"/>
                    <w:left w:val="nil"/>
                    <w:bottom w:val="single" w:sz="4" w:space="0" w:color="auto"/>
                    <w:right w:val="single" w:sz="4" w:space="0" w:color="auto"/>
                  </w:tcBorders>
                  <w:shd w:val="clear" w:color="auto" w:fill="auto"/>
                  <w:vAlign w:val="center"/>
                  <w:hideMark/>
                </w:tcPr>
                <w:p w14:paraId="24EB34E7"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6E594188"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7133E069"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33DF6350" w14:textId="77777777" w:rsidTr="00D706A4">
              <w:trPr>
                <w:gridAfter w:val="1"/>
                <w:wAfter w:w="6" w:type="dxa"/>
                <w:trHeight w:val="502"/>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042BEF80"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w:t>
                  </w:r>
                </w:p>
              </w:tc>
              <w:tc>
                <w:tcPr>
                  <w:tcW w:w="2296" w:type="dxa"/>
                  <w:tcBorders>
                    <w:top w:val="nil"/>
                    <w:left w:val="nil"/>
                    <w:bottom w:val="single" w:sz="4" w:space="0" w:color="auto"/>
                    <w:right w:val="single" w:sz="4" w:space="0" w:color="auto"/>
                  </w:tcBorders>
                  <w:shd w:val="clear" w:color="auto" w:fill="auto"/>
                  <w:hideMark/>
                </w:tcPr>
                <w:p w14:paraId="248FB2E1"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Корисний відпуск енергії (розшифрувати в додатку 1), усього, у тому числі:</w:t>
                  </w:r>
                </w:p>
              </w:tc>
              <w:tc>
                <w:tcPr>
                  <w:tcW w:w="993" w:type="dxa"/>
                  <w:tcBorders>
                    <w:top w:val="nil"/>
                    <w:left w:val="nil"/>
                    <w:bottom w:val="single" w:sz="4" w:space="0" w:color="auto"/>
                    <w:right w:val="single" w:sz="4" w:space="0" w:color="auto"/>
                  </w:tcBorders>
                  <w:shd w:val="clear" w:color="auto" w:fill="auto"/>
                  <w:vAlign w:val="center"/>
                  <w:hideMark/>
                </w:tcPr>
                <w:p w14:paraId="37CE301D"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xml:space="preserve">тис. </w:t>
                  </w:r>
                  <w:proofErr w:type="spellStart"/>
                  <w:r w:rsidRPr="0060249D">
                    <w:rPr>
                      <w:rFonts w:ascii="Times New Roman" w:hAnsi="Times New Roman" w:cs="Times New Roman"/>
                      <w:sz w:val="14"/>
                      <w:szCs w:val="14"/>
                      <w:lang w:eastAsia="uk-UA"/>
                    </w:rPr>
                    <w:t>кВт∙год</w:t>
                  </w:r>
                  <w:proofErr w:type="spellEnd"/>
                  <w:r w:rsidRPr="0060249D">
                    <w:rPr>
                      <w:rFonts w:ascii="Times New Roman" w:hAnsi="Times New Roman" w:cs="Times New Roman"/>
                      <w:sz w:val="14"/>
                      <w:szCs w:val="14"/>
                      <w:lang w:eastAsia="uk-UA"/>
                    </w:rPr>
                    <w:t xml:space="preserve">, тис. </w:t>
                  </w:r>
                  <w:proofErr w:type="spellStart"/>
                  <w:r w:rsidRPr="0060249D">
                    <w:rPr>
                      <w:rFonts w:ascii="Times New Roman" w:hAnsi="Times New Roman" w:cs="Times New Roman"/>
                      <w:sz w:val="14"/>
                      <w:szCs w:val="14"/>
                      <w:lang w:eastAsia="uk-UA"/>
                    </w:rPr>
                    <w:t>Гкал</w:t>
                  </w:r>
                  <w:proofErr w:type="spellEnd"/>
                </w:p>
              </w:tc>
              <w:tc>
                <w:tcPr>
                  <w:tcW w:w="538" w:type="dxa"/>
                  <w:tcBorders>
                    <w:top w:val="nil"/>
                    <w:left w:val="nil"/>
                    <w:bottom w:val="single" w:sz="4" w:space="0" w:color="auto"/>
                    <w:right w:val="single" w:sz="4" w:space="0" w:color="auto"/>
                  </w:tcBorders>
                  <w:shd w:val="clear" w:color="auto" w:fill="auto"/>
                  <w:vAlign w:val="center"/>
                  <w:hideMark/>
                </w:tcPr>
                <w:p w14:paraId="7C18A239"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325</w:t>
                  </w:r>
                </w:p>
              </w:tc>
              <w:tc>
                <w:tcPr>
                  <w:tcW w:w="821" w:type="dxa"/>
                  <w:tcBorders>
                    <w:top w:val="nil"/>
                    <w:left w:val="nil"/>
                    <w:bottom w:val="single" w:sz="4" w:space="0" w:color="auto"/>
                    <w:right w:val="single" w:sz="4" w:space="0" w:color="auto"/>
                  </w:tcBorders>
                  <w:shd w:val="clear" w:color="auto" w:fill="auto"/>
                  <w:vAlign w:val="center"/>
                  <w:hideMark/>
                </w:tcPr>
                <w:p w14:paraId="58144ECE"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80" w:type="dxa"/>
                  <w:tcBorders>
                    <w:top w:val="nil"/>
                    <w:left w:val="nil"/>
                    <w:bottom w:val="single" w:sz="4" w:space="0" w:color="auto"/>
                    <w:right w:val="single" w:sz="4" w:space="0" w:color="auto"/>
                  </w:tcBorders>
                  <w:shd w:val="clear" w:color="auto" w:fill="auto"/>
                  <w:vAlign w:val="center"/>
                  <w:hideMark/>
                </w:tcPr>
                <w:p w14:paraId="1E201678"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2" w:type="dxa"/>
                  <w:tcBorders>
                    <w:top w:val="nil"/>
                    <w:left w:val="nil"/>
                    <w:bottom w:val="single" w:sz="4" w:space="0" w:color="auto"/>
                    <w:right w:val="single" w:sz="4" w:space="0" w:color="auto"/>
                  </w:tcBorders>
                  <w:shd w:val="clear" w:color="auto" w:fill="auto"/>
                  <w:vAlign w:val="center"/>
                  <w:hideMark/>
                </w:tcPr>
                <w:p w14:paraId="500AC712"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4883D056"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03DC4212"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4698C4BF" w14:textId="77777777" w:rsidTr="00924543">
              <w:trPr>
                <w:gridAfter w:val="1"/>
                <w:wAfter w:w="6" w:type="dxa"/>
                <w:trHeight w:val="530"/>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1BF1C570"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3.1</w:t>
                  </w:r>
                </w:p>
              </w:tc>
              <w:tc>
                <w:tcPr>
                  <w:tcW w:w="2296" w:type="dxa"/>
                  <w:tcBorders>
                    <w:top w:val="nil"/>
                    <w:left w:val="nil"/>
                    <w:bottom w:val="single" w:sz="4" w:space="0" w:color="auto"/>
                    <w:right w:val="single" w:sz="4" w:space="0" w:color="auto"/>
                  </w:tcBorders>
                  <w:shd w:val="clear" w:color="auto" w:fill="auto"/>
                  <w:hideMark/>
                </w:tcPr>
                <w:p w14:paraId="25301735"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для потреб інших видів діяльності ліцензіата</w:t>
                  </w:r>
                </w:p>
              </w:tc>
              <w:tc>
                <w:tcPr>
                  <w:tcW w:w="993" w:type="dxa"/>
                  <w:tcBorders>
                    <w:top w:val="nil"/>
                    <w:left w:val="nil"/>
                    <w:bottom w:val="single" w:sz="4" w:space="0" w:color="auto"/>
                    <w:right w:val="single" w:sz="4" w:space="0" w:color="auto"/>
                  </w:tcBorders>
                  <w:shd w:val="clear" w:color="auto" w:fill="auto"/>
                  <w:vAlign w:val="center"/>
                  <w:hideMark/>
                </w:tcPr>
                <w:p w14:paraId="40F7049A"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xml:space="preserve">тис. </w:t>
                  </w:r>
                  <w:proofErr w:type="spellStart"/>
                  <w:r w:rsidRPr="0060249D">
                    <w:rPr>
                      <w:rFonts w:ascii="Times New Roman" w:hAnsi="Times New Roman" w:cs="Times New Roman"/>
                      <w:sz w:val="14"/>
                      <w:szCs w:val="14"/>
                      <w:lang w:eastAsia="uk-UA"/>
                    </w:rPr>
                    <w:t>кВт∙год</w:t>
                  </w:r>
                  <w:proofErr w:type="spellEnd"/>
                  <w:r w:rsidRPr="0060249D">
                    <w:rPr>
                      <w:rFonts w:ascii="Times New Roman" w:hAnsi="Times New Roman" w:cs="Times New Roman"/>
                      <w:sz w:val="14"/>
                      <w:szCs w:val="14"/>
                      <w:lang w:eastAsia="uk-UA"/>
                    </w:rPr>
                    <w:t xml:space="preserve">, тис. </w:t>
                  </w:r>
                  <w:proofErr w:type="spellStart"/>
                  <w:r w:rsidRPr="0060249D">
                    <w:rPr>
                      <w:rFonts w:ascii="Times New Roman" w:hAnsi="Times New Roman" w:cs="Times New Roman"/>
                      <w:sz w:val="14"/>
                      <w:szCs w:val="14"/>
                      <w:lang w:eastAsia="uk-UA"/>
                    </w:rPr>
                    <w:t>Гкал</w:t>
                  </w:r>
                  <w:proofErr w:type="spellEnd"/>
                </w:p>
              </w:tc>
              <w:tc>
                <w:tcPr>
                  <w:tcW w:w="538" w:type="dxa"/>
                  <w:tcBorders>
                    <w:top w:val="nil"/>
                    <w:left w:val="nil"/>
                    <w:bottom w:val="single" w:sz="4" w:space="0" w:color="auto"/>
                    <w:right w:val="single" w:sz="4" w:space="0" w:color="auto"/>
                  </w:tcBorders>
                  <w:shd w:val="clear" w:color="auto" w:fill="auto"/>
                  <w:vAlign w:val="center"/>
                  <w:hideMark/>
                </w:tcPr>
                <w:p w14:paraId="5F785233"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330</w:t>
                  </w:r>
                </w:p>
              </w:tc>
              <w:tc>
                <w:tcPr>
                  <w:tcW w:w="821" w:type="dxa"/>
                  <w:tcBorders>
                    <w:top w:val="nil"/>
                    <w:left w:val="nil"/>
                    <w:bottom w:val="single" w:sz="4" w:space="0" w:color="auto"/>
                    <w:right w:val="single" w:sz="4" w:space="0" w:color="auto"/>
                  </w:tcBorders>
                  <w:shd w:val="clear" w:color="auto" w:fill="auto"/>
                  <w:vAlign w:val="center"/>
                  <w:hideMark/>
                </w:tcPr>
                <w:p w14:paraId="25F64898"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80" w:type="dxa"/>
                  <w:tcBorders>
                    <w:top w:val="nil"/>
                    <w:left w:val="nil"/>
                    <w:bottom w:val="single" w:sz="4" w:space="0" w:color="auto"/>
                    <w:right w:val="single" w:sz="4" w:space="0" w:color="auto"/>
                  </w:tcBorders>
                  <w:shd w:val="clear" w:color="auto" w:fill="auto"/>
                  <w:vAlign w:val="center"/>
                  <w:hideMark/>
                </w:tcPr>
                <w:p w14:paraId="744BAF6E"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2" w:type="dxa"/>
                  <w:tcBorders>
                    <w:top w:val="nil"/>
                    <w:left w:val="nil"/>
                    <w:bottom w:val="single" w:sz="4" w:space="0" w:color="auto"/>
                    <w:right w:val="single" w:sz="4" w:space="0" w:color="auto"/>
                  </w:tcBorders>
                  <w:shd w:val="clear" w:color="auto" w:fill="auto"/>
                  <w:vAlign w:val="center"/>
                  <w:hideMark/>
                </w:tcPr>
                <w:p w14:paraId="1696025A"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13E5060C"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5425BB8C"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7B018913" w14:textId="77777777" w:rsidTr="00924543">
              <w:trPr>
                <w:gridAfter w:val="1"/>
                <w:wAfter w:w="6" w:type="dxa"/>
                <w:trHeight w:val="419"/>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6DC0B9E3"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3.2</w:t>
                  </w:r>
                </w:p>
              </w:tc>
              <w:tc>
                <w:tcPr>
                  <w:tcW w:w="2296" w:type="dxa"/>
                  <w:tcBorders>
                    <w:top w:val="nil"/>
                    <w:left w:val="nil"/>
                    <w:bottom w:val="single" w:sz="4" w:space="0" w:color="auto"/>
                    <w:right w:val="single" w:sz="4" w:space="0" w:color="auto"/>
                  </w:tcBorders>
                  <w:shd w:val="clear" w:color="auto" w:fill="auto"/>
                  <w:hideMark/>
                </w:tcPr>
                <w:p w14:paraId="15A825E4" w14:textId="77777777" w:rsidR="006F372D" w:rsidRPr="0060249D" w:rsidRDefault="006F372D" w:rsidP="006F372D">
                  <w:pPr>
                    <w:spacing w:after="0" w:line="240" w:lineRule="auto"/>
                    <w:ind w:firstLineChars="19" w:firstLine="27"/>
                    <w:rPr>
                      <w:rFonts w:ascii="Times New Roman" w:hAnsi="Times New Roman" w:cs="Times New Roman"/>
                      <w:sz w:val="14"/>
                      <w:szCs w:val="14"/>
                      <w:lang w:eastAsia="uk-UA"/>
                    </w:rPr>
                  </w:pPr>
                  <w:r w:rsidRPr="0060249D">
                    <w:rPr>
                      <w:rFonts w:ascii="Times New Roman" w:hAnsi="Times New Roman" w:cs="Times New Roman"/>
                      <w:sz w:val="14"/>
                      <w:szCs w:val="14"/>
                      <w:lang w:eastAsia="uk-UA"/>
                    </w:rPr>
                    <w:t>для реалізації</w:t>
                  </w:r>
                </w:p>
              </w:tc>
              <w:tc>
                <w:tcPr>
                  <w:tcW w:w="993" w:type="dxa"/>
                  <w:tcBorders>
                    <w:top w:val="nil"/>
                    <w:left w:val="nil"/>
                    <w:bottom w:val="single" w:sz="4" w:space="0" w:color="auto"/>
                    <w:right w:val="single" w:sz="4" w:space="0" w:color="auto"/>
                  </w:tcBorders>
                  <w:shd w:val="clear" w:color="auto" w:fill="auto"/>
                  <w:vAlign w:val="center"/>
                  <w:hideMark/>
                </w:tcPr>
                <w:p w14:paraId="6EC24902"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xml:space="preserve">тис. </w:t>
                  </w:r>
                  <w:proofErr w:type="spellStart"/>
                  <w:r w:rsidRPr="0060249D">
                    <w:rPr>
                      <w:rFonts w:ascii="Times New Roman" w:hAnsi="Times New Roman" w:cs="Times New Roman"/>
                      <w:sz w:val="14"/>
                      <w:szCs w:val="14"/>
                      <w:lang w:eastAsia="uk-UA"/>
                    </w:rPr>
                    <w:t>кВт∙год</w:t>
                  </w:r>
                  <w:proofErr w:type="spellEnd"/>
                  <w:r w:rsidRPr="0060249D">
                    <w:rPr>
                      <w:rFonts w:ascii="Times New Roman" w:hAnsi="Times New Roman" w:cs="Times New Roman"/>
                      <w:sz w:val="14"/>
                      <w:szCs w:val="14"/>
                      <w:lang w:eastAsia="uk-UA"/>
                    </w:rPr>
                    <w:t xml:space="preserve">, тис. </w:t>
                  </w:r>
                  <w:proofErr w:type="spellStart"/>
                  <w:r w:rsidRPr="0060249D">
                    <w:rPr>
                      <w:rFonts w:ascii="Times New Roman" w:hAnsi="Times New Roman" w:cs="Times New Roman"/>
                      <w:sz w:val="14"/>
                      <w:szCs w:val="14"/>
                      <w:lang w:eastAsia="uk-UA"/>
                    </w:rPr>
                    <w:t>Гкал</w:t>
                  </w:r>
                  <w:proofErr w:type="spellEnd"/>
                </w:p>
              </w:tc>
              <w:tc>
                <w:tcPr>
                  <w:tcW w:w="538" w:type="dxa"/>
                  <w:tcBorders>
                    <w:top w:val="nil"/>
                    <w:left w:val="nil"/>
                    <w:bottom w:val="single" w:sz="4" w:space="0" w:color="auto"/>
                    <w:right w:val="single" w:sz="4" w:space="0" w:color="auto"/>
                  </w:tcBorders>
                  <w:shd w:val="clear" w:color="auto" w:fill="auto"/>
                  <w:vAlign w:val="center"/>
                  <w:hideMark/>
                </w:tcPr>
                <w:p w14:paraId="2E77BFDF"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335</w:t>
                  </w:r>
                </w:p>
              </w:tc>
              <w:tc>
                <w:tcPr>
                  <w:tcW w:w="821" w:type="dxa"/>
                  <w:tcBorders>
                    <w:top w:val="nil"/>
                    <w:left w:val="nil"/>
                    <w:bottom w:val="single" w:sz="4" w:space="0" w:color="auto"/>
                    <w:right w:val="single" w:sz="4" w:space="0" w:color="auto"/>
                  </w:tcBorders>
                  <w:shd w:val="clear" w:color="auto" w:fill="auto"/>
                  <w:vAlign w:val="center"/>
                  <w:hideMark/>
                </w:tcPr>
                <w:p w14:paraId="4308A873"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80" w:type="dxa"/>
                  <w:tcBorders>
                    <w:top w:val="nil"/>
                    <w:left w:val="nil"/>
                    <w:bottom w:val="single" w:sz="4" w:space="0" w:color="auto"/>
                    <w:right w:val="single" w:sz="4" w:space="0" w:color="auto"/>
                  </w:tcBorders>
                  <w:shd w:val="clear" w:color="auto" w:fill="auto"/>
                  <w:vAlign w:val="center"/>
                  <w:hideMark/>
                </w:tcPr>
                <w:p w14:paraId="3E3326D5"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2" w:type="dxa"/>
                  <w:tcBorders>
                    <w:top w:val="nil"/>
                    <w:left w:val="nil"/>
                    <w:bottom w:val="single" w:sz="4" w:space="0" w:color="auto"/>
                    <w:right w:val="single" w:sz="4" w:space="0" w:color="auto"/>
                  </w:tcBorders>
                  <w:shd w:val="clear" w:color="auto" w:fill="auto"/>
                  <w:vAlign w:val="center"/>
                  <w:hideMark/>
                </w:tcPr>
                <w:p w14:paraId="4B65982A"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138B547C"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6334C8A0"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49095604" w14:textId="77777777" w:rsidTr="00924543">
              <w:trPr>
                <w:gridAfter w:val="1"/>
                <w:wAfter w:w="6" w:type="dxa"/>
                <w:trHeight w:val="515"/>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04F48DC6"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4</w:t>
                  </w:r>
                </w:p>
              </w:tc>
              <w:tc>
                <w:tcPr>
                  <w:tcW w:w="2296" w:type="dxa"/>
                  <w:tcBorders>
                    <w:top w:val="nil"/>
                    <w:left w:val="nil"/>
                    <w:bottom w:val="single" w:sz="4" w:space="0" w:color="auto"/>
                    <w:right w:val="single" w:sz="4" w:space="0" w:color="auto"/>
                  </w:tcBorders>
                  <w:shd w:val="clear" w:color="auto" w:fill="auto"/>
                  <w:hideMark/>
                </w:tcPr>
                <w:p w14:paraId="34EF9FC0"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Вартість реалізованої/відпущеної енергії (без ПДВ)</w:t>
                  </w:r>
                </w:p>
              </w:tc>
              <w:tc>
                <w:tcPr>
                  <w:tcW w:w="993" w:type="dxa"/>
                  <w:tcBorders>
                    <w:top w:val="nil"/>
                    <w:left w:val="nil"/>
                    <w:bottom w:val="single" w:sz="4" w:space="0" w:color="auto"/>
                    <w:right w:val="single" w:sz="4" w:space="0" w:color="auto"/>
                  </w:tcBorders>
                  <w:shd w:val="clear" w:color="auto" w:fill="auto"/>
                  <w:vAlign w:val="center"/>
                  <w:hideMark/>
                </w:tcPr>
                <w:p w14:paraId="67D052C7"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тис. грн</w:t>
                  </w:r>
                </w:p>
              </w:tc>
              <w:tc>
                <w:tcPr>
                  <w:tcW w:w="538" w:type="dxa"/>
                  <w:tcBorders>
                    <w:top w:val="nil"/>
                    <w:left w:val="nil"/>
                    <w:bottom w:val="single" w:sz="4" w:space="0" w:color="auto"/>
                    <w:right w:val="single" w:sz="4" w:space="0" w:color="auto"/>
                  </w:tcBorders>
                  <w:shd w:val="clear" w:color="auto" w:fill="auto"/>
                  <w:vAlign w:val="center"/>
                  <w:hideMark/>
                </w:tcPr>
                <w:p w14:paraId="3E0487D1"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340</w:t>
                  </w:r>
                </w:p>
              </w:tc>
              <w:tc>
                <w:tcPr>
                  <w:tcW w:w="821" w:type="dxa"/>
                  <w:tcBorders>
                    <w:top w:val="nil"/>
                    <w:left w:val="nil"/>
                    <w:bottom w:val="single" w:sz="4" w:space="0" w:color="auto"/>
                    <w:right w:val="single" w:sz="4" w:space="0" w:color="auto"/>
                  </w:tcBorders>
                  <w:shd w:val="clear" w:color="auto" w:fill="auto"/>
                  <w:vAlign w:val="center"/>
                  <w:hideMark/>
                </w:tcPr>
                <w:p w14:paraId="4EDB2980"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80" w:type="dxa"/>
                  <w:tcBorders>
                    <w:top w:val="nil"/>
                    <w:left w:val="nil"/>
                    <w:bottom w:val="single" w:sz="4" w:space="0" w:color="auto"/>
                    <w:right w:val="single" w:sz="4" w:space="0" w:color="auto"/>
                  </w:tcBorders>
                  <w:shd w:val="clear" w:color="auto" w:fill="auto"/>
                  <w:vAlign w:val="center"/>
                  <w:hideMark/>
                </w:tcPr>
                <w:p w14:paraId="48D405C4"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22" w:type="dxa"/>
                  <w:tcBorders>
                    <w:top w:val="nil"/>
                    <w:left w:val="nil"/>
                    <w:bottom w:val="single" w:sz="4" w:space="0" w:color="auto"/>
                    <w:right w:val="single" w:sz="4" w:space="0" w:color="auto"/>
                  </w:tcBorders>
                  <w:shd w:val="clear" w:color="auto" w:fill="auto"/>
                  <w:vAlign w:val="center"/>
                  <w:hideMark/>
                </w:tcPr>
                <w:p w14:paraId="08EE0A1F"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2F06F98A"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399FF867"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0A7761A4" w14:textId="77777777" w:rsidTr="00D706A4">
              <w:trPr>
                <w:gridAfter w:val="1"/>
                <w:wAfter w:w="6" w:type="dxa"/>
                <w:trHeight w:val="466"/>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0635C60D"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5</w:t>
                  </w:r>
                </w:p>
              </w:tc>
              <w:tc>
                <w:tcPr>
                  <w:tcW w:w="2296" w:type="dxa"/>
                  <w:tcBorders>
                    <w:top w:val="nil"/>
                    <w:left w:val="nil"/>
                    <w:bottom w:val="single" w:sz="4" w:space="0" w:color="auto"/>
                    <w:right w:val="single" w:sz="4" w:space="0" w:color="auto"/>
                  </w:tcBorders>
                  <w:shd w:val="clear" w:color="auto" w:fill="auto"/>
                  <w:hideMark/>
                </w:tcPr>
                <w:p w14:paraId="57FB9818" w14:textId="77777777" w:rsidR="006F372D" w:rsidRPr="0060249D" w:rsidRDefault="006F372D" w:rsidP="006F372D">
                  <w:pPr>
                    <w:spacing w:after="0" w:line="240" w:lineRule="auto"/>
                    <w:rPr>
                      <w:rFonts w:ascii="Times New Roman" w:hAnsi="Times New Roman" w:cs="Times New Roman"/>
                      <w:sz w:val="14"/>
                      <w:szCs w:val="14"/>
                      <w:lang w:eastAsia="uk-UA"/>
                    </w:rPr>
                  </w:pPr>
                  <w:proofErr w:type="spellStart"/>
                  <w:r w:rsidRPr="0060249D">
                    <w:rPr>
                      <w:rFonts w:ascii="Times New Roman" w:hAnsi="Times New Roman" w:cs="Times New Roman"/>
                      <w:sz w:val="14"/>
                      <w:szCs w:val="14"/>
                      <w:lang w:eastAsia="uk-UA"/>
                    </w:rPr>
                    <w:t>Оплачено</w:t>
                  </w:r>
                  <w:proofErr w:type="spellEnd"/>
                  <w:r w:rsidRPr="0060249D">
                    <w:rPr>
                      <w:rFonts w:ascii="Times New Roman" w:hAnsi="Times New Roman" w:cs="Times New Roman"/>
                      <w:sz w:val="14"/>
                      <w:szCs w:val="14"/>
                      <w:lang w:eastAsia="uk-UA"/>
                    </w:rPr>
                    <w:t xml:space="preserve"> за реалізовану/відпущену енергію (без ПДВ)</w:t>
                  </w:r>
                </w:p>
              </w:tc>
              <w:tc>
                <w:tcPr>
                  <w:tcW w:w="993" w:type="dxa"/>
                  <w:tcBorders>
                    <w:top w:val="nil"/>
                    <w:left w:val="nil"/>
                    <w:bottom w:val="single" w:sz="4" w:space="0" w:color="auto"/>
                    <w:right w:val="single" w:sz="4" w:space="0" w:color="auto"/>
                  </w:tcBorders>
                  <w:shd w:val="clear" w:color="auto" w:fill="auto"/>
                  <w:vAlign w:val="center"/>
                  <w:hideMark/>
                </w:tcPr>
                <w:p w14:paraId="6A06B379"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тис. грн</w:t>
                  </w:r>
                </w:p>
              </w:tc>
              <w:tc>
                <w:tcPr>
                  <w:tcW w:w="538" w:type="dxa"/>
                  <w:tcBorders>
                    <w:top w:val="nil"/>
                    <w:left w:val="nil"/>
                    <w:bottom w:val="single" w:sz="4" w:space="0" w:color="auto"/>
                    <w:right w:val="single" w:sz="4" w:space="0" w:color="auto"/>
                  </w:tcBorders>
                  <w:shd w:val="clear" w:color="auto" w:fill="auto"/>
                  <w:vAlign w:val="center"/>
                  <w:hideMark/>
                </w:tcPr>
                <w:p w14:paraId="1E20123C"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345</w:t>
                  </w:r>
                </w:p>
              </w:tc>
              <w:tc>
                <w:tcPr>
                  <w:tcW w:w="821" w:type="dxa"/>
                  <w:tcBorders>
                    <w:top w:val="nil"/>
                    <w:left w:val="nil"/>
                    <w:bottom w:val="single" w:sz="4" w:space="0" w:color="auto"/>
                    <w:right w:val="single" w:sz="4" w:space="0" w:color="auto"/>
                  </w:tcBorders>
                  <w:shd w:val="clear" w:color="auto" w:fill="auto"/>
                  <w:vAlign w:val="center"/>
                  <w:hideMark/>
                </w:tcPr>
                <w:p w14:paraId="4F684324"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80" w:type="dxa"/>
                  <w:tcBorders>
                    <w:top w:val="nil"/>
                    <w:left w:val="nil"/>
                    <w:bottom w:val="single" w:sz="4" w:space="0" w:color="auto"/>
                    <w:right w:val="single" w:sz="4" w:space="0" w:color="auto"/>
                  </w:tcBorders>
                  <w:shd w:val="clear" w:color="auto" w:fill="auto"/>
                  <w:vAlign w:val="center"/>
                  <w:hideMark/>
                </w:tcPr>
                <w:p w14:paraId="6DE49085"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22" w:type="dxa"/>
                  <w:tcBorders>
                    <w:top w:val="nil"/>
                    <w:left w:val="nil"/>
                    <w:bottom w:val="single" w:sz="4" w:space="0" w:color="auto"/>
                    <w:right w:val="single" w:sz="4" w:space="0" w:color="auto"/>
                  </w:tcBorders>
                  <w:shd w:val="clear" w:color="auto" w:fill="auto"/>
                  <w:vAlign w:val="center"/>
                  <w:hideMark/>
                </w:tcPr>
                <w:p w14:paraId="7489335A"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4E83F968"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3803F268"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4453B385" w14:textId="77777777" w:rsidTr="00D706A4">
              <w:trPr>
                <w:gridAfter w:val="1"/>
                <w:wAfter w:w="6" w:type="dxa"/>
                <w:trHeight w:val="758"/>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20E98C99"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6</w:t>
                  </w:r>
                </w:p>
              </w:tc>
              <w:tc>
                <w:tcPr>
                  <w:tcW w:w="2296" w:type="dxa"/>
                  <w:tcBorders>
                    <w:top w:val="nil"/>
                    <w:left w:val="nil"/>
                    <w:bottom w:val="single" w:sz="4" w:space="0" w:color="auto"/>
                    <w:right w:val="single" w:sz="4" w:space="0" w:color="auto"/>
                  </w:tcBorders>
                  <w:shd w:val="clear" w:color="auto" w:fill="auto"/>
                  <w:hideMark/>
                </w:tcPr>
                <w:p w14:paraId="3AC39004"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Заборгованість за реалізовану/відпущену енергію на кінець звітного періоду (без ПДВ)</w:t>
                  </w:r>
                </w:p>
              </w:tc>
              <w:tc>
                <w:tcPr>
                  <w:tcW w:w="993" w:type="dxa"/>
                  <w:tcBorders>
                    <w:top w:val="nil"/>
                    <w:left w:val="nil"/>
                    <w:bottom w:val="single" w:sz="4" w:space="0" w:color="auto"/>
                    <w:right w:val="single" w:sz="4" w:space="0" w:color="auto"/>
                  </w:tcBorders>
                  <w:shd w:val="clear" w:color="auto" w:fill="auto"/>
                  <w:vAlign w:val="center"/>
                  <w:hideMark/>
                </w:tcPr>
                <w:p w14:paraId="7B78B966"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тис. грн</w:t>
                  </w:r>
                </w:p>
              </w:tc>
              <w:tc>
                <w:tcPr>
                  <w:tcW w:w="538" w:type="dxa"/>
                  <w:tcBorders>
                    <w:top w:val="nil"/>
                    <w:left w:val="nil"/>
                    <w:bottom w:val="single" w:sz="4" w:space="0" w:color="auto"/>
                    <w:right w:val="single" w:sz="4" w:space="0" w:color="auto"/>
                  </w:tcBorders>
                  <w:shd w:val="clear" w:color="auto" w:fill="auto"/>
                  <w:vAlign w:val="center"/>
                  <w:hideMark/>
                </w:tcPr>
                <w:p w14:paraId="616D76FD"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350</w:t>
                  </w:r>
                </w:p>
              </w:tc>
              <w:tc>
                <w:tcPr>
                  <w:tcW w:w="821" w:type="dxa"/>
                  <w:tcBorders>
                    <w:top w:val="nil"/>
                    <w:left w:val="nil"/>
                    <w:bottom w:val="single" w:sz="4" w:space="0" w:color="auto"/>
                    <w:right w:val="single" w:sz="4" w:space="0" w:color="auto"/>
                  </w:tcBorders>
                  <w:shd w:val="clear" w:color="auto" w:fill="auto"/>
                  <w:vAlign w:val="center"/>
                  <w:hideMark/>
                </w:tcPr>
                <w:p w14:paraId="3F7AA858"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80" w:type="dxa"/>
                  <w:tcBorders>
                    <w:top w:val="nil"/>
                    <w:left w:val="nil"/>
                    <w:bottom w:val="single" w:sz="4" w:space="0" w:color="auto"/>
                    <w:right w:val="single" w:sz="4" w:space="0" w:color="auto"/>
                  </w:tcBorders>
                  <w:shd w:val="clear" w:color="auto" w:fill="auto"/>
                  <w:vAlign w:val="center"/>
                  <w:hideMark/>
                </w:tcPr>
                <w:p w14:paraId="5F99090A"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22" w:type="dxa"/>
                  <w:tcBorders>
                    <w:top w:val="nil"/>
                    <w:left w:val="nil"/>
                    <w:bottom w:val="single" w:sz="4" w:space="0" w:color="auto"/>
                    <w:right w:val="single" w:sz="4" w:space="0" w:color="auto"/>
                  </w:tcBorders>
                  <w:shd w:val="clear" w:color="auto" w:fill="auto"/>
                  <w:vAlign w:val="center"/>
                  <w:hideMark/>
                </w:tcPr>
                <w:p w14:paraId="0CFCB301"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556BF631"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29D0A4EC"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286A220D" w14:textId="77777777" w:rsidTr="00D706A4">
              <w:trPr>
                <w:gridAfter w:val="1"/>
                <w:wAfter w:w="6" w:type="dxa"/>
                <w:trHeight w:val="826"/>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5A1AE196"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7</w:t>
                  </w:r>
                </w:p>
              </w:tc>
              <w:tc>
                <w:tcPr>
                  <w:tcW w:w="2296" w:type="dxa"/>
                  <w:tcBorders>
                    <w:top w:val="nil"/>
                    <w:left w:val="nil"/>
                    <w:bottom w:val="single" w:sz="4" w:space="0" w:color="auto"/>
                    <w:right w:val="single" w:sz="4" w:space="0" w:color="auto"/>
                  </w:tcBorders>
                  <w:shd w:val="clear" w:color="auto" w:fill="auto"/>
                  <w:hideMark/>
                </w:tcPr>
                <w:p w14:paraId="544D2363"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Дебіторська заборгованість (загальна) за реалізовану/відпущену енергію на кінець звітного періоду (без ПДВ)</w:t>
                  </w:r>
                </w:p>
              </w:tc>
              <w:tc>
                <w:tcPr>
                  <w:tcW w:w="993" w:type="dxa"/>
                  <w:tcBorders>
                    <w:top w:val="nil"/>
                    <w:left w:val="nil"/>
                    <w:bottom w:val="single" w:sz="4" w:space="0" w:color="auto"/>
                    <w:right w:val="single" w:sz="4" w:space="0" w:color="auto"/>
                  </w:tcBorders>
                  <w:shd w:val="clear" w:color="auto" w:fill="auto"/>
                  <w:vAlign w:val="center"/>
                  <w:hideMark/>
                </w:tcPr>
                <w:p w14:paraId="2E537C62"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тис. грн</w:t>
                  </w:r>
                </w:p>
              </w:tc>
              <w:tc>
                <w:tcPr>
                  <w:tcW w:w="538" w:type="dxa"/>
                  <w:tcBorders>
                    <w:top w:val="nil"/>
                    <w:left w:val="nil"/>
                    <w:bottom w:val="single" w:sz="4" w:space="0" w:color="auto"/>
                    <w:right w:val="single" w:sz="4" w:space="0" w:color="auto"/>
                  </w:tcBorders>
                  <w:shd w:val="clear" w:color="auto" w:fill="auto"/>
                  <w:vAlign w:val="center"/>
                  <w:hideMark/>
                </w:tcPr>
                <w:p w14:paraId="53D79943"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355</w:t>
                  </w:r>
                </w:p>
              </w:tc>
              <w:tc>
                <w:tcPr>
                  <w:tcW w:w="821" w:type="dxa"/>
                  <w:tcBorders>
                    <w:top w:val="nil"/>
                    <w:left w:val="nil"/>
                    <w:bottom w:val="single" w:sz="4" w:space="0" w:color="auto"/>
                    <w:right w:val="single" w:sz="4" w:space="0" w:color="auto"/>
                  </w:tcBorders>
                  <w:shd w:val="clear" w:color="auto" w:fill="auto"/>
                  <w:vAlign w:val="center"/>
                  <w:hideMark/>
                </w:tcPr>
                <w:p w14:paraId="111F7B21"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80" w:type="dxa"/>
                  <w:tcBorders>
                    <w:top w:val="nil"/>
                    <w:left w:val="nil"/>
                    <w:bottom w:val="single" w:sz="4" w:space="0" w:color="auto"/>
                    <w:right w:val="single" w:sz="4" w:space="0" w:color="auto"/>
                  </w:tcBorders>
                  <w:shd w:val="clear" w:color="auto" w:fill="auto"/>
                  <w:vAlign w:val="center"/>
                  <w:hideMark/>
                </w:tcPr>
                <w:p w14:paraId="7FC36804"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22" w:type="dxa"/>
                  <w:tcBorders>
                    <w:top w:val="nil"/>
                    <w:left w:val="nil"/>
                    <w:bottom w:val="single" w:sz="4" w:space="0" w:color="auto"/>
                    <w:right w:val="single" w:sz="4" w:space="0" w:color="auto"/>
                  </w:tcBorders>
                  <w:shd w:val="clear" w:color="auto" w:fill="auto"/>
                  <w:vAlign w:val="center"/>
                  <w:hideMark/>
                </w:tcPr>
                <w:p w14:paraId="067A6927"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21" w:type="dxa"/>
                  <w:tcBorders>
                    <w:top w:val="nil"/>
                    <w:left w:val="nil"/>
                    <w:bottom w:val="single" w:sz="4" w:space="0" w:color="auto"/>
                    <w:right w:val="single" w:sz="4" w:space="0" w:color="auto"/>
                  </w:tcBorders>
                  <w:shd w:val="clear" w:color="auto" w:fill="auto"/>
                  <w:vAlign w:val="center"/>
                  <w:hideMark/>
                </w:tcPr>
                <w:p w14:paraId="2120AED9"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7DE07EB7"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148ACECE" w14:textId="77777777" w:rsidTr="00924543">
              <w:trPr>
                <w:gridAfter w:val="1"/>
                <w:wAfter w:w="6" w:type="dxa"/>
                <w:trHeight w:val="791"/>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0AA91209"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8</w:t>
                  </w:r>
                </w:p>
              </w:tc>
              <w:tc>
                <w:tcPr>
                  <w:tcW w:w="2296" w:type="dxa"/>
                  <w:tcBorders>
                    <w:top w:val="nil"/>
                    <w:left w:val="nil"/>
                    <w:bottom w:val="single" w:sz="4" w:space="0" w:color="auto"/>
                    <w:right w:val="single" w:sz="4" w:space="0" w:color="auto"/>
                  </w:tcBorders>
                  <w:shd w:val="clear" w:color="auto" w:fill="auto"/>
                  <w:hideMark/>
                </w:tcPr>
                <w:p w14:paraId="1325976C"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Кредиторська заборгованість за реалізовану/відпущену енергію на кінець звітного періоду (без ПДВ)</w:t>
                  </w:r>
                </w:p>
              </w:tc>
              <w:tc>
                <w:tcPr>
                  <w:tcW w:w="993" w:type="dxa"/>
                  <w:tcBorders>
                    <w:top w:val="nil"/>
                    <w:left w:val="nil"/>
                    <w:bottom w:val="single" w:sz="4" w:space="0" w:color="auto"/>
                    <w:right w:val="single" w:sz="4" w:space="0" w:color="auto"/>
                  </w:tcBorders>
                  <w:shd w:val="clear" w:color="auto" w:fill="auto"/>
                  <w:vAlign w:val="center"/>
                  <w:hideMark/>
                </w:tcPr>
                <w:p w14:paraId="242ECDE6"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тис. грн</w:t>
                  </w:r>
                </w:p>
              </w:tc>
              <w:tc>
                <w:tcPr>
                  <w:tcW w:w="538" w:type="dxa"/>
                  <w:tcBorders>
                    <w:top w:val="nil"/>
                    <w:left w:val="nil"/>
                    <w:bottom w:val="single" w:sz="4" w:space="0" w:color="auto"/>
                    <w:right w:val="single" w:sz="4" w:space="0" w:color="auto"/>
                  </w:tcBorders>
                  <w:shd w:val="clear" w:color="auto" w:fill="auto"/>
                  <w:vAlign w:val="center"/>
                  <w:hideMark/>
                </w:tcPr>
                <w:p w14:paraId="329DA4DB"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360</w:t>
                  </w:r>
                </w:p>
              </w:tc>
              <w:tc>
                <w:tcPr>
                  <w:tcW w:w="821" w:type="dxa"/>
                  <w:tcBorders>
                    <w:top w:val="nil"/>
                    <w:left w:val="nil"/>
                    <w:bottom w:val="single" w:sz="4" w:space="0" w:color="auto"/>
                    <w:right w:val="single" w:sz="4" w:space="0" w:color="auto"/>
                  </w:tcBorders>
                  <w:shd w:val="clear" w:color="auto" w:fill="auto"/>
                  <w:vAlign w:val="center"/>
                  <w:hideMark/>
                </w:tcPr>
                <w:p w14:paraId="64CA3727"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80" w:type="dxa"/>
                  <w:tcBorders>
                    <w:top w:val="nil"/>
                    <w:left w:val="nil"/>
                    <w:bottom w:val="single" w:sz="4" w:space="0" w:color="auto"/>
                    <w:right w:val="single" w:sz="4" w:space="0" w:color="auto"/>
                  </w:tcBorders>
                  <w:shd w:val="clear" w:color="auto" w:fill="auto"/>
                  <w:vAlign w:val="center"/>
                  <w:hideMark/>
                </w:tcPr>
                <w:p w14:paraId="3CB2CBF4"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22" w:type="dxa"/>
                  <w:tcBorders>
                    <w:top w:val="nil"/>
                    <w:left w:val="nil"/>
                    <w:bottom w:val="single" w:sz="4" w:space="0" w:color="auto"/>
                    <w:right w:val="single" w:sz="4" w:space="0" w:color="auto"/>
                  </w:tcBorders>
                  <w:shd w:val="clear" w:color="auto" w:fill="auto"/>
                  <w:vAlign w:val="center"/>
                  <w:hideMark/>
                </w:tcPr>
                <w:p w14:paraId="324721FD"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X</w:t>
                  </w:r>
                </w:p>
              </w:tc>
              <w:tc>
                <w:tcPr>
                  <w:tcW w:w="821" w:type="dxa"/>
                  <w:tcBorders>
                    <w:top w:val="nil"/>
                    <w:left w:val="nil"/>
                    <w:bottom w:val="single" w:sz="4" w:space="0" w:color="auto"/>
                    <w:right w:val="single" w:sz="4" w:space="0" w:color="auto"/>
                  </w:tcBorders>
                  <w:shd w:val="clear" w:color="auto" w:fill="auto"/>
                  <w:vAlign w:val="center"/>
                  <w:hideMark/>
                </w:tcPr>
                <w:p w14:paraId="6DEFB249"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1F979062" w14:textId="77777777" w:rsidR="006F372D" w:rsidRPr="0060249D" w:rsidRDefault="006F372D" w:rsidP="006F372D">
                  <w:pPr>
                    <w:spacing w:after="0"/>
                    <w:jc w:val="center"/>
                    <w:rPr>
                      <w:rFonts w:ascii="Times New Roman" w:hAnsi="Times New Roman" w:cs="Times New Roman"/>
                      <w:sz w:val="14"/>
                      <w:szCs w:val="14"/>
                      <w:lang w:eastAsia="uk-UA"/>
                    </w:rPr>
                  </w:pPr>
                </w:p>
              </w:tc>
            </w:tr>
            <w:tr w:rsidR="006F372D" w:rsidRPr="0060249D" w14:paraId="4BC3F8A1" w14:textId="77777777" w:rsidTr="00924543">
              <w:trPr>
                <w:gridAfter w:val="1"/>
                <w:wAfter w:w="6" w:type="dxa"/>
                <w:trHeight w:val="282"/>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2C2C6817"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9</w:t>
                  </w:r>
                </w:p>
              </w:tc>
              <w:tc>
                <w:tcPr>
                  <w:tcW w:w="2296" w:type="dxa"/>
                  <w:tcBorders>
                    <w:top w:val="nil"/>
                    <w:left w:val="nil"/>
                    <w:bottom w:val="single" w:sz="4" w:space="0" w:color="auto"/>
                    <w:right w:val="single" w:sz="4" w:space="0" w:color="auto"/>
                  </w:tcBorders>
                  <w:shd w:val="clear" w:color="auto" w:fill="auto"/>
                  <w:hideMark/>
                </w:tcPr>
                <w:p w14:paraId="3EA1F71F" w14:textId="77777777" w:rsidR="006F372D" w:rsidRPr="0060249D" w:rsidRDefault="006F372D" w:rsidP="006F372D">
                  <w:pPr>
                    <w:spacing w:after="0" w:line="240" w:lineRule="auto"/>
                    <w:rPr>
                      <w:rFonts w:ascii="Times New Roman" w:hAnsi="Times New Roman" w:cs="Times New Roman"/>
                      <w:sz w:val="14"/>
                      <w:szCs w:val="14"/>
                      <w:lang w:eastAsia="uk-UA"/>
                    </w:rPr>
                  </w:pPr>
                  <w:r w:rsidRPr="0060249D">
                    <w:rPr>
                      <w:rFonts w:ascii="Times New Roman" w:hAnsi="Times New Roman" w:cs="Times New Roman"/>
                      <w:sz w:val="14"/>
                      <w:szCs w:val="14"/>
                      <w:lang w:eastAsia="uk-UA"/>
                    </w:rPr>
                    <w:t>Питомі витрати умовного палива</w:t>
                  </w:r>
                </w:p>
              </w:tc>
              <w:tc>
                <w:tcPr>
                  <w:tcW w:w="993" w:type="dxa"/>
                  <w:tcBorders>
                    <w:top w:val="nil"/>
                    <w:left w:val="nil"/>
                    <w:bottom w:val="single" w:sz="4" w:space="0" w:color="auto"/>
                    <w:right w:val="single" w:sz="4" w:space="0" w:color="auto"/>
                  </w:tcBorders>
                  <w:shd w:val="clear" w:color="auto" w:fill="auto"/>
                  <w:vAlign w:val="center"/>
                  <w:hideMark/>
                </w:tcPr>
                <w:p w14:paraId="66924603" w14:textId="77777777" w:rsidR="006F372D" w:rsidRPr="0060249D" w:rsidRDefault="006F372D" w:rsidP="006F372D">
                  <w:pPr>
                    <w:spacing w:after="0" w:line="240" w:lineRule="auto"/>
                    <w:ind w:left="-108" w:right="-108"/>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грам/</w:t>
                  </w:r>
                  <w:proofErr w:type="spellStart"/>
                  <w:r w:rsidRPr="0060249D">
                    <w:rPr>
                      <w:rFonts w:ascii="Times New Roman" w:hAnsi="Times New Roman" w:cs="Times New Roman"/>
                      <w:sz w:val="14"/>
                      <w:szCs w:val="14"/>
                      <w:lang w:eastAsia="uk-UA"/>
                    </w:rPr>
                    <w:t>кВт∙год</w:t>
                  </w:r>
                  <w:proofErr w:type="spellEnd"/>
                  <w:r w:rsidRPr="0060249D">
                    <w:rPr>
                      <w:rFonts w:ascii="Times New Roman" w:hAnsi="Times New Roman" w:cs="Times New Roman"/>
                      <w:sz w:val="14"/>
                      <w:szCs w:val="14"/>
                      <w:lang w:eastAsia="uk-UA"/>
                    </w:rPr>
                    <w:t>, кг/</w:t>
                  </w:r>
                  <w:proofErr w:type="spellStart"/>
                  <w:r w:rsidRPr="0060249D">
                    <w:rPr>
                      <w:rFonts w:ascii="Times New Roman" w:hAnsi="Times New Roman" w:cs="Times New Roman"/>
                      <w:sz w:val="14"/>
                      <w:szCs w:val="14"/>
                      <w:lang w:eastAsia="uk-UA"/>
                    </w:rPr>
                    <w:t>Гкал</w:t>
                  </w:r>
                  <w:proofErr w:type="spellEnd"/>
                </w:p>
              </w:tc>
              <w:tc>
                <w:tcPr>
                  <w:tcW w:w="538" w:type="dxa"/>
                  <w:tcBorders>
                    <w:top w:val="nil"/>
                    <w:left w:val="nil"/>
                    <w:bottom w:val="single" w:sz="4" w:space="0" w:color="auto"/>
                    <w:right w:val="single" w:sz="4" w:space="0" w:color="auto"/>
                  </w:tcBorders>
                  <w:shd w:val="clear" w:color="auto" w:fill="auto"/>
                  <w:vAlign w:val="center"/>
                  <w:hideMark/>
                </w:tcPr>
                <w:p w14:paraId="1494D48F"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365</w:t>
                  </w:r>
                </w:p>
              </w:tc>
              <w:tc>
                <w:tcPr>
                  <w:tcW w:w="821" w:type="dxa"/>
                  <w:tcBorders>
                    <w:top w:val="nil"/>
                    <w:left w:val="nil"/>
                    <w:bottom w:val="single" w:sz="4" w:space="0" w:color="auto"/>
                    <w:right w:val="single" w:sz="4" w:space="0" w:color="auto"/>
                  </w:tcBorders>
                  <w:shd w:val="clear" w:color="auto" w:fill="auto"/>
                  <w:vAlign w:val="center"/>
                  <w:hideMark/>
                </w:tcPr>
                <w:p w14:paraId="2CAB21E8"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80" w:type="dxa"/>
                  <w:tcBorders>
                    <w:top w:val="nil"/>
                    <w:left w:val="nil"/>
                    <w:bottom w:val="single" w:sz="4" w:space="0" w:color="auto"/>
                    <w:right w:val="single" w:sz="4" w:space="0" w:color="auto"/>
                  </w:tcBorders>
                  <w:shd w:val="clear" w:color="auto" w:fill="auto"/>
                  <w:vAlign w:val="center"/>
                  <w:hideMark/>
                </w:tcPr>
                <w:p w14:paraId="3C407E59"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2" w:type="dxa"/>
                  <w:tcBorders>
                    <w:top w:val="nil"/>
                    <w:left w:val="nil"/>
                    <w:bottom w:val="single" w:sz="4" w:space="0" w:color="auto"/>
                    <w:right w:val="single" w:sz="4" w:space="0" w:color="auto"/>
                  </w:tcBorders>
                  <w:shd w:val="clear" w:color="auto" w:fill="auto"/>
                  <w:vAlign w:val="center"/>
                  <w:hideMark/>
                </w:tcPr>
                <w:p w14:paraId="113BF799"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821" w:type="dxa"/>
                  <w:tcBorders>
                    <w:top w:val="nil"/>
                    <w:left w:val="nil"/>
                    <w:bottom w:val="single" w:sz="4" w:space="0" w:color="auto"/>
                    <w:right w:val="single" w:sz="4" w:space="0" w:color="auto"/>
                  </w:tcBorders>
                  <w:shd w:val="clear" w:color="auto" w:fill="auto"/>
                  <w:vAlign w:val="center"/>
                  <w:hideMark/>
                </w:tcPr>
                <w:p w14:paraId="44966533" w14:textId="77777777" w:rsidR="006F372D" w:rsidRPr="0060249D" w:rsidRDefault="006F372D" w:rsidP="006F372D">
                  <w:pPr>
                    <w:spacing w:after="0" w:line="240" w:lineRule="auto"/>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 </w:t>
                  </w:r>
                </w:p>
              </w:tc>
              <w:tc>
                <w:tcPr>
                  <w:tcW w:w="425" w:type="dxa"/>
                  <w:gridSpan w:val="2"/>
                  <w:tcBorders>
                    <w:top w:val="nil"/>
                    <w:left w:val="single" w:sz="4" w:space="0" w:color="auto"/>
                  </w:tcBorders>
                </w:tcPr>
                <w:p w14:paraId="58B52D58" w14:textId="77777777" w:rsidR="006F372D" w:rsidRPr="0060249D" w:rsidRDefault="006F372D" w:rsidP="006F372D">
                  <w:pPr>
                    <w:spacing w:after="0"/>
                    <w:jc w:val="center"/>
                    <w:rPr>
                      <w:rFonts w:ascii="Times New Roman" w:hAnsi="Times New Roman" w:cs="Times New Roman"/>
                      <w:sz w:val="14"/>
                      <w:szCs w:val="14"/>
                      <w:lang w:eastAsia="uk-UA"/>
                    </w:rPr>
                  </w:pPr>
                </w:p>
                <w:p w14:paraId="39995E50" w14:textId="77777777" w:rsidR="006F372D" w:rsidRPr="0060249D" w:rsidRDefault="006F372D" w:rsidP="006F372D">
                  <w:pPr>
                    <w:spacing w:after="0"/>
                    <w:jc w:val="center"/>
                    <w:rPr>
                      <w:rFonts w:ascii="Times New Roman" w:hAnsi="Times New Roman" w:cs="Times New Roman"/>
                      <w:sz w:val="14"/>
                      <w:szCs w:val="14"/>
                      <w:lang w:eastAsia="uk-UA"/>
                    </w:rPr>
                  </w:pPr>
                  <w:r w:rsidRPr="0060249D">
                    <w:rPr>
                      <w:rFonts w:ascii="Times New Roman" w:hAnsi="Times New Roman" w:cs="Times New Roman"/>
                      <w:sz w:val="14"/>
                      <w:szCs w:val="14"/>
                      <w:lang w:eastAsia="uk-UA"/>
                    </w:rPr>
                    <w:t>»;</w:t>
                  </w:r>
                </w:p>
              </w:tc>
            </w:tr>
          </w:tbl>
          <w:p w14:paraId="032F1A01" w14:textId="77777777" w:rsidR="006F372D" w:rsidRDefault="006F372D" w:rsidP="006F372D">
            <w:pPr>
              <w:ind w:firstLine="709"/>
              <w:jc w:val="both"/>
              <w:rPr>
                <w:rFonts w:ascii="Times New Roman" w:eastAsia="Times New Roman" w:hAnsi="Times New Roman" w:cs="Times New Roman"/>
                <w:sz w:val="24"/>
                <w:szCs w:val="24"/>
                <w:lang w:eastAsia="uk-UA"/>
              </w:rPr>
            </w:pPr>
          </w:p>
          <w:p w14:paraId="038EA509" w14:textId="77777777" w:rsidR="0050582F" w:rsidRDefault="0050582F" w:rsidP="006F372D">
            <w:pPr>
              <w:ind w:firstLine="709"/>
              <w:jc w:val="both"/>
              <w:rPr>
                <w:rFonts w:ascii="Times New Roman" w:eastAsia="Times New Roman" w:hAnsi="Times New Roman" w:cs="Times New Roman"/>
                <w:sz w:val="24"/>
                <w:szCs w:val="24"/>
                <w:lang w:eastAsia="uk-UA"/>
              </w:rPr>
            </w:pPr>
          </w:p>
          <w:p w14:paraId="37D43CFA" w14:textId="77777777" w:rsidR="0050582F" w:rsidRDefault="0050582F" w:rsidP="006F372D">
            <w:pPr>
              <w:ind w:firstLine="709"/>
              <w:jc w:val="both"/>
              <w:rPr>
                <w:rFonts w:ascii="Times New Roman" w:eastAsia="Times New Roman" w:hAnsi="Times New Roman" w:cs="Times New Roman"/>
                <w:sz w:val="24"/>
                <w:szCs w:val="24"/>
                <w:lang w:eastAsia="uk-UA"/>
              </w:rPr>
            </w:pPr>
          </w:p>
          <w:p w14:paraId="3E30D196" w14:textId="77777777" w:rsidR="0050582F" w:rsidRDefault="0050582F" w:rsidP="006F372D">
            <w:pPr>
              <w:ind w:firstLine="709"/>
              <w:jc w:val="both"/>
              <w:rPr>
                <w:rFonts w:ascii="Times New Roman" w:eastAsia="Times New Roman" w:hAnsi="Times New Roman" w:cs="Times New Roman"/>
                <w:sz w:val="24"/>
                <w:szCs w:val="24"/>
                <w:lang w:eastAsia="uk-UA"/>
              </w:rPr>
            </w:pPr>
          </w:p>
          <w:p w14:paraId="7FAF9216" w14:textId="77777777" w:rsidR="0050582F" w:rsidRDefault="0050582F" w:rsidP="006F372D">
            <w:pPr>
              <w:ind w:firstLine="709"/>
              <w:jc w:val="both"/>
              <w:rPr>
                <w:rFonts w:ascii="Times New Roman" w:eastAsia="Times New Roman" w:hAnsi="Times New Roman" w:cs="Times New Roman"/>
                <w:sz w:val="24"/>
                <w:szCs w:val="24"/>
                <w:lang w:eastAsia="uk-UA"/>
              </w:rPr>
            </w:pPr>
          </w:p>
          <w:p w14:paraId="28EB8DEA" w14:textId="77777777" w:rsidR="0050582F" w:rsidRDefault="0050582F" w:rsidP="006F372D">
            <w:pPr>
              <w:ind w:firstLine="709"/>
              <w:jc w:val="both"/>
              <w:rPr>
                <w:rFonts w:ascii="Times New Roman" w:eastAsia="Times New Roman" w:hAnsi="Times New Roman" w:cs="Times New Roman"/>
                <w:sz w:val="24"/>
                <w:szCs w:val="24"/>
                <w:lang w:eastAsia="uk-UA"/>
              </w:rPr>
            </w:pPr>
          </w:p>
          <w:p w14:paraId="4E966478" w14:textId="77777777" w:rsidR="0050582F" w:rsidRDefault="0050582F" w:rsidP="006F372D">
            <w:pPr>
              <w:ind w:firstLine="709"/>
              <w:jc w:val="both"/>
              <w:rPr>
                <w:rFonts w:ascii="Times New Roman" w:eastAsia="Times New Roman" w:hAnsi="Times New Roman" w:cs="Times New Roman"/>
                <w:sz w:val="24"/>
                <w:szCs w:val="24"/>
                <w:lang w:eastAsia="uk-UA"/>
              </w:rPr>
            </w:pPr>
          </w:p>
          <w:p w14:paraId="5ECC3088" w14:textId="77777777" w:rsidR="0050582F" w:rsidRDefault="0050582F" w:rsidP="006F372D">
            <w:pPr>
              <w:ind w:firstLine="709"/>
              <w:jc w:val="both"/>
              <w:rPr>
                <w:rFonts w:ascii="Times New Roman" w:eastAsia="Times New Roman" w:hAnsi="Times New Roman" w:cs="Times New Roman"/>
                <w:sz w:val="24"/>
                <w:szCs w:val="24"/>
                <w:lang w:eastAsia="uk-UA"/>
              </w:rPr>
            </w:pPr>
          </w:p>
          <w:p w14:paraId="65C5BDDD" w14:textId="77777777" w:rsidR="0050582F" w:rsidRDefault="0050582F" w:rsidP="006F372D">
            <w:pPr>
              <w:ind w:firstLine="709"/>
              <w:jc w:val="both"/>
              <w:rPr>
                <w:rFonts w:ascii="Times New Roman" w:eastAsia="Times New Roman" w:hAnsi="Times New Roman" w:cs="Times New Roman"/>
                <w:sz w:val="24"/>
                <w:szCs w:val="24"/>
                <w:lang w:eastAsia="uk-UA"/>
              </w:rPr>
            </w:pPr>
          </w:p>
          <w:p w14:paraId="375343CC" w14:textId="77777777" w:rsidR="0050582F" w:rsidRDefault="0050582F" w:rsidP="006F372D">
            <w:pPr>
              <w:ind w:firstLine="709"/>
              <w:jc w:val="both"/>
              <w:rPr>
                <w:rFonts w:ascii="Times New Roman" w:eastAsia="Times New Roman" w:hAnsi="Times New Roman" w:cs="Times New Roman"/>
                <w:sz w:val="24"/>
                <w:szCs w:val="24"/>
                <w:lang w:eastAsia="uk-UA"/>
              </w:rPr>
            </w:pPr>
          </w:p>
          <w:p w14:paraId="4DA4E482" w14:textId="77777777" w:rsidR="0050582F" w:rsidRDefault="0050582F" w:rsidP="006F372D">
            <w:pPr>
              <w:ind w:firstLine="709"/>
              <w:jc w:val="both"/>
              <w:rPr>
                <w:rFonts w:ascii="Times New Roman" w:eastAsia="Times New Roman" w:hAnsi="Times New Roman" w:cs="Times New Roman"/>
                <w:sz w:val="24"/>
                <w:szCs w:val="24"/>
                <w:lang w:eastAsia="uk-UA"/>
              </w:rPr>
            </w:pPr>
          </w:p>
          <w:p w14:paraId="0F43195B" w14:textId="77777777" w:rsidR="0050582F" w:rsidRDefault="0050582F" w:rsidP="006F372D">
            <w:pPr>
              <w:ind w:firstLine="709"/>
              <w:jc w:val="both"/>
              <w:rPr>
                <w:rFonts w:ascii="Times New Roman" w:eastAsia="Times New Roman" w:hAnsi="Times New Roman" w:cs="Times New Roman"/>
                <w:sz w:val="24"/>
                <w:szCs w:val="24"/>
                <w:lang w:eastAsia="uk-UA"/>
              </w:rPr>
            </w:pPr>
          </w:p>
          <w:p w14:paraId="06C2CDA8" w14:textId="77777777" w:rsidR="0050582F" w:rsidRDefault="0050582F" w:rsidP="006F372D">
            <w:pPr>
              <w:ind w:firstLine="709"/>
              <w:jc w:val="both"/>
              <w:rPr>
                <w:rFonts w:ascii="Times New Roman" w:eastAsia="Times New Roman" w:hAnsi="Times New Roman" w:cs="Times New Roman"/>
                <w:sz w:val="24"/>
                <w:szCs w:val="24"/>
                <w:lang w:eastAsia="uk-UA"/>
              </w:rPr>
            </w:pPr>
          </w:p>
          <w:p w14:paraId="2829FC06" w14:textId="77777777" w:rsidR="0050582F" w:rsidRDefault="0050582F" w:rsidP="006F372D">
            <w:pPr>
              <w:ind w:firstLine="709"/>
              <w:jc w:val="both"/>
              <w:rPr>
                <w:rFonts w:ascii="Times New Roman" w:eastAsia="Times New Roman" w:hAnsi="Times New Roman" w:cs="Times New Roman"/>
                <w:sz w:val="24"/>
                <w:szCs w:val="24"/>
                <w:lang w:eastAsia="uk-UA"/>
              </w:rPr>
            </w:pPr>
          </w:p>
          <w:p w14:paraId="2C19D9FB" w14:textId="6DB64007" w:rsidR="0050582F" w:rsidRPr="0060249D" w:rsidRDefault="0050582F" w:rsidP="0050582F">
            <w:pPr>
              <w:jc w:val="both"/>
              <w:rPr>
                <w:rFonts w:ascii="Times New Roman" w:eastAsia="Times New Roman" w:hAnsi="Times New Roman" w:cs="Times New Roman"/>
                <w:sz w:val="24"/>
                <w:szCs w:val="24"/>
                <w:lang w:eastAsia="uk-UA"/>
              </w:rPr>
            </w:pPr>
          </w:p>
        </w:tc>
      </w:tr>
      <w:tr w:rsidR="006F372D" w:rsidRPr="0060249D" w14:paraId="0237D84F" w14:textId="77777777" w:rsidTr="00B84AF6">
        <w:trPr>
          <w:trHeight w:val="610"/>
        </w:trPr>
        <w:tc>
          <w:tcPr>
            <w:tcW w:w="7792" w:type="dxa"/>
          </w:tcPr>
          <w:p w14:paraId="04776D75" w14:textId="448C5AA8" w:rsidR="006F372D" w:rsidRPr="0060249D" w:rsidRDefault="006F372D" w:rsidP="006F372D">
            <w:pPr>
              <w:ind w:firstLine="447"/>
              <w:jc w:val="both"/>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lastRenderedPageBreak/>
              <w:t xml:space="preserve">Розділ ІІІ «Врегулювання небалансів» </w:t>
            </w:r>
          </w:p>
          <w:p w14:paraId="577EAE74" w14:textId="31F786A9" w:rsidR="006F372D" w:rsidRPr="0060249D" w:rsidRDefault="006F372D" w:rsidP="006F372D">
            <w:pPr>
              <w:ind w:firstLine="447"/>
              <w:jc w:val="both"/>
              <w:rPr>
                <w:rFonts w:ascii="Times New Roman" w:eastAsia="Times New Roman" w:hAnsi="Times New Roman" w:cs="Times New Roman"/>
                <w:bCs/>
                <w:sz w:val="24"/>
                <w:szCs w:val="24"/>
                <w:lang w:eastAsia="uk-UA"/>
              </w:rPr>
            </w:pPr>
          </w:p>
          <w:p w14:paraId="7FF5D828" w14:textId="77777777" w:rsidR="006F372D" w:rsidRPr="0060249D" w:rsidRDefault="006F372D" w:rsidP="006F372D">
            <w:pPr>
              <w:ind w:firstLine="447"/>
              <w:jc w:val="both"/>
              <w:rPr>
                <w:rFonts w:ascii="Times New Roman" w:eastAsia="Times New Roman" w:hAnsi="Times New Roman" w:cs="Times New Roman"/>
                <w:bCs/>
                <w:sz w:val="24"/>
                <w:szCs w:val="24"/>
                <w:lang w:eastAsia="uk-UA"/>
              </w:rPr>
            </w:pPr>
          </w:p>
          <w:p w14:paraId="62950500" w14:textId="77D3EE89" w:rsidR="006F372D" w:rsidRPr="0060249D" w:rsidRDefault="006F372D" w:rsidP="006F372D">
            <w:pPr>
              <w:jc w:val="both"/>
              <w:rPr>
                <w:rFonts w:ascii="Times New Roman" w:eastAsia="Times New Roman" w:hAnsi="Times New Roman" w:cs="Times New Roman"/>
                <w:sz w:val="24"/>
                <w:szCs w:val="24"/>
                <w:lang w:eastAsia="uk-UA"/>
              </w:rPr>
            </w:pPr>
          </w:p>
        </w:tc>
        <w:tc>
          <w:tcPr>
            <w:tcW w:w="7657" w:type="dxa"/>
          </w:tcPr>
          <w:p w14:paraId="3E4738D5" w14:textId="6A800D06" w:rsidR="006F372D" w:rsidRPr="0060249D" w:rsidRDefault="006F372D" w:rsidP="0050582F">
            <w:pPr>
              <w:ind w:firstLine="318"/>
              <w:jc w:val="both"/>
              <w:rPr>
                <w:rFonts w:ascii="Times New Roman" w:hAnsi="Times New Roman" w:cs="Times New Roman"/>
                <w:sz w:val="24"/>
                <w:szCs w:val="24"/>
                <w:shd w:val="clear" w:color="auto" w:fill="FFFFFF"/>
              </w:rPr>
            </w:pPr>
            <w:r w:rsidRPr="0060249D">
              <w:rPr>
                <w:rFonts w:ascii="Times New Roman" w:eastAsia="Times New Roman" w:hAnsi="Times New Roman" w:cs="Times New Roman"/>
                <w:bCs/>
                <w:sz w:val="24"/>
                <w:szCs w:val="24"/>
                <w:lang w:eastAsia="uk-UA"/>
              </w:rPr>
              <w:t>Розділ ІІІ «Врегулювання небалансів»</w:t>
            </w:r>
          </w:p>
          <w:p w14:paraId="07455A73" w14:textId="77777777" w:rsidR="006F372D" w:rsidRPr="0060249D" w:rsidRDefault="006F372D" w:rsidP="006F372D">
            <w:pPr>
              <w:ind w:firstLine="709"/>
              <w:jc w:val="both"/>
              <w:rPr>
                <w:rFonts w:ascii="Times New Roman" w:eastAsia="Times New Roman" w:hAnsi="Times New Roman" w:cs="Times New Roman"/>
                <w:b/>
                <w:bCs/>
                <w:sz w:val="24"/>
                <w:szCs w:val="24"/>
                <w:lang w:eastAsia="uk-UA"/>
              </w:rPr>
            </w:pPr>
          </w:p>
          <w:p w14:paraId="09EDC8AA" w14:textId="15B3231A" w:rsidR="006F372D" w:rsidRPr="0060249D" w:rsidRDefault="006F372D" w:rsidP="006F372D">
            <w:pPr>
              <w:ind w:firstLine="709"/>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b/>
                <w:bCs/>
                <w:sz w:val="24"/>
                <w:szCs w:val="24"/>
                <w:lang w:eastAsia="uk-UA"/>
              </w:rPr>
              <w:t>Виключити</w:t>
            </w:r>
          </w:p>
        </w:tc>
      </w:tr>
      <w:tr w:rsidR="006F372D" w:rsidRPr="0060249D" w14:paraId="734BA4EC" w14:textId="77777777" w:rsidTr="00B84AF6">
        <w:trPr>
          <w:trHeight w:val="610"/>
        </w:trPr>
        <w:tc>
          <w:tcPr>
            <w:tcW w:w="7792" w:type="dxa"/>
          </w:tcPr>
          <w:p w14:paraId="05911AC5" w14:textId="77777777" w:rsidR="006F372D" w:rsidRPr="0060249D" w:rsidRDefault="006F372D" w:rsidP="006F372D">
            <w:pPr>
              <w:ind w:firstLine="306"/>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Додаток 1 до форми звітності № 4а-НКРЕКП-виробництво електричної та теплової енергії (місячна)</w:t>
            </w:r>
          </w:p>
          <w:p w14:paraId="0BC8C7A4" w14:textId="18A04232"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drawing>
                <wp:inline distT="0" distB="0" distL="0" distR="0" wp14:anchorId="57182771" wp14:editId="54AE0B7E">
                  <wp:extent cx="4810760" cy="4430395"/>
                  <wp:effectExtent l="0" t="0" r="8890" b="825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10760" cy="4430395"/>
                          </a:xfrm>
                          <a:prstGeom prst="rect">
                            <a:avLst/>
                          </a:prstGeom>
                        </pic:spPr>
                      </pic:pic>
                    </a:graphicData>
                  </a:graphic>
                </wp:inline>
              </w:drawing>
            </w:r>
          </w:p>
        </w:tc>
        <w:tc>
          <w:tcPr>
            <w:tcW w:w="7657" w:type="dxa"/>
          </w:tcPr>
          <w:p w14:paraId="2468EFD1" w14:textId="2B1D7AEC" w:rsidR="006F372D" w:rsidRPr="0060249D" w:rsidRDefault="006F372D" w:rsidP="006F372D">
            <w:pPr>
              <w:ind w:firstLine="318"/>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Додаток 1 до форми звітності № 4а-НКРЕКП-виробництво електричної та теплової енергії (місячна)</w:t>
            </w:r>
            <w:r w:rsidRPr="0060249D">
              <w:rPr>
                <w:rFonts w:ascii="Times New Roman" w:eastAsia="Times New Roman" w:hAnsi="Times New Roman" w:cs="Times New Roman"/>
                <w:sz w:val="24"/>
                <w:szCs w:val="24"/>
                <w:lang w:eastAsia="uk-UA"/>
              </w:rPr>
              <w:tab/>
            </w:r>
          </w:p>
          <w:p w14:paraId="56872C89" w14:textId="77777777" w:rsidR="006F372D" w:rsidRPr="0060249D" w:rsidRDefault="006F372D" w:rsidP="006F372D">
            <w:pPr>
              <w:ind w:firstLine="318"/>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Розшифровка корисного відпуску енергії</w:t>
            </w:r>
          </w:p>
          <w:p w14:paraId="2CEE4EBC" w14:textId="77777777" w:rsidR="006F372D" w:rsidRPr="0060249D" w:rsidRDefault="006F372D" w:rsidP="006F372D">
            <w:pPr>
              <w:ind w:firstLine="709"/>
              <w:jc w:val="both"/>
              <w:rPr>
                <w:rFonts w:ascii="Times New Roman" w:eastAsia="Times New Roman" w:hAnsi="Times New Roman" w:cs="Times New Roman"/>
                <w:b/>
                <w:bCs/>
                <w:sz w:val="24"/>
                <w:szCs w:val="24"/>
                <w:lang w:eastAsia="uk-UA"/>
              </w:rPr>
            </w:pPr>
          </w:p>
          <w:p w14:paraId="4765A304" w14:textId="708F908C" w:rsidR="006F372D" w:rsidRPr="0060249D" w:rsidRDefault="006F372D" w:rsidP="006F372D">
            <w:pPr>
              <w:ind w:firstLine="709"/>
              <w:jc w:val="both"/>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Виключити рядки 005 – 075</w:t>
            </w:r>
          </w:p>
          <w:p w14:paraId="4EA9472A" w14:textId="41CF62AC" w:rsidR="006F372D" w:rsidRPr="0060249D" w:rsidRDefault="006F372D" w:rsidP="006F372D">
            <w:pPr>
              <w:ind w:firstLine="709"/>
              <w:jc w:val="both"/>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 xml:space="preserve">Виключити графи 1 та 2 </w:t>
            </w:r>
          </w:p>
          <w:p w14:paraId="4C093501" w14:textId="4E5D5564" w:rsidR="006F372D" w:rsidRPr="0060249D" w:rsidRDefault="006F372D" w:rsidP="006F372D">
            <w:pPr>
              <w:ind w:firstLine="709"/>
              <w:jc w:val="both"/>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 xml:space="preserve">Виключити у графах 1 і 2 «(у разі комбінованого виробництва електричної енергії)» </w:t>
            </w:r>
          </w:p>
          <w:p w14:paraId="236A4E55" w14:textId="77777777" w:rsidR="006F372D" w:rsidRPr="0060249D" w:rsidRDefault="006F372D" w:rsidP="006F372D">
            <w:pPr>
              <w:ind w:firstLine="709"/>
              <w:jc w:val="both"/>
              <w:rPr>
                <w:rFonts w:ascii="Times New Roman" w:hAnsi="Times New Roman" w:cs="Times New Roman"/>
                <w:sz w:val="24"/>
                <w:szCs w:val="24"/>
                <w:shd w:val="clear" w:color="auto" w:fill="FFFFFF"/>
              </w:rPr>
            </w:pPr>
          </w:p>
          <w:p w14:paraId="5847686D" w14:textId="467E0C91" w:rsidR="006F372D" w:rsidRPr="0060249D" w:rsidRDefault="006F372D" w:rsidP="006F372D">
            <w:pPr>
              <w:rPr>
                <w:rFonts w:ascii="Times New Roman" w:eastAsia="Times New Roman" w:hAnsi="Times New Roman" w:cs="Times New Roman"/>
                <w:sz w:val="24"/>
                <w:szCs w:val="24"/>
                <w:lang w:eastAsia="uk-UA"/>
              </w:rPr>
            </w:pPr>
          </w:p>
          <w:p w14:paraId="6CB4F0E3" w14:textId="312292A4" w:rsidR="006F372D" w:rsidRPr="0060249D" w:rsidRDefault="006F372D" w:rsidP="006F372D">
            <w:pPr>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drawing>
                <wp:inline distT="0" distB="0" distL="0" distR="0" wp14:anchorId="166073E6" wp14:editId="0D4AFBA0">
                  <wp:extent cx="4725035" cy="330327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725035" cy="3303270"/>
                          </a:xfrm>
                          <a:prstGeom prst="rect">
                            <a:avLst/>
                          </a:prstGeom>
                        </pic:spPr>
                      </pic:pic>
                    </a:graphicData>
                  </a:graphic>
                </wp:inline>
              </w:drawing>
            </w:r>
          </w:p>
        </w:tc>
      </w:tr>
      <w:tr w:rsidR="006F372D" w:rsidRPr="0060249D" w14:paraId="34459176" w14:textId="77777777" w:rsidTr="00B84AF6">
        <w:trPr>
          <w:trHeight w:val="610"/>
        </w:trPr>
        <w:tc>
          <w:tcPr>
            <w:tcW w:w="7792" w:type="dxa"/>
          </w:tcPr>
          <w:p w14:paraId="1820960C" w14:textId="77777777" w:rsidR="006F372D" w:rsidRPr="0060249D" w:rsidRDefault="006F372D" w:rsidP="006F372D">
            <w:pPr>
              <w:ind w:firstLine="306"/>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Додаток 2 до форми звітності № 4а-НКРЕКП-виробництво електричної та теплової енергії (місячна)</w:t>
            </w:r>
            <w:r w:rsidRPr="0060249D">
              <w:rPr>
                <w:rFonts w:ascii="Times New Roman" w:eastAsia="Times New Roman" w:hAnsi="Times New Roman" w:cs="Times New Roman"/>
                <w:sz w:val="24"/>
                <w:szCs w:val="24"/>
                <w:lang w:eastAsia="uk-UA"/>
              </w:rPr>
              <w:tab/>
            </w:r>
          </w:p>
          <w:p w14:paraId="346F8D60" w14:textId="09E9E675" w:rsidR="006F372D" w:rsidRPr="0060249D" w:rsidRDefault="006F372D" w:rsidP="006F372D">
            <w:pPr>
              <w:ind w:firstLine="447"/>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lastRenderedPageBreak/>
              <w:t>Стан розрахунків за надані послуги балансування та допоміжні послуги</w:t>
            </w:r>
          </w:p>
        </w:tc>
        <w:tc>
          <w:tcPr>
            <w:tcW w:w="7657" w:type="dxa"/>
          </w:tcPr>
          <w:p w14:paraId="26F4AB24" w14:textId="77777777" w:rsidR="006F372D" w:rsidRPr="0060249D" w:rsidRDefault="006F372D" w:rsidP="006F372D">
            <w:pPr>
              <w:ind w:firstLine="709"/>
              <w:jc w:val="both"/>
              <w:rPr>
                <w:rFonts w:ascii="Times New Roman" w:eastAsia="Times New Roman" w:hAnsi="Times New Roman" w:cs="Times New Roman"/>
                <w:b/>
                <w:sz w:val="24"/>
                <w:szCs w:val="24"/>
                <w:lang w:eastAsia="uk-UA"/>
              </w:rPr>
            </w:pPr>
            <w:r w:rsidRPr="0060249D">
              <w:rPr>
                <w:rFonts w:ascii="Times New Roman" w:eastAsia="Times New Roman" w:hAnsi="Times New Roman" w:cs="Times New Roman"/>
                <w:b/>
                <w:sz w:val="24"/>
                <w:szCs w:val="24"/>
                <w:lang w:eastAsia="uk-UA"/>
              </w:rPr>
              <w:lastRenderedPageBreak/>
              <w:t>Виключити</w:t>
            </w:r>
          </w:p>
          <w:p w14:paraId="6F0F8717" w14:textId="77777777" w:rsidR="006F372D" w:rsidRPr="0060249D" w:rsidRDefault="006F372D" w:rsidP="006F372D">
            <w:pPr>
              <w:ind w:firstLine="709"/>
              <w:jc w:val="both"/>
              <w:rPr>
                <w:rFonts w:ascii="Times New Roman" w:eastAsia="Times New Roman" w:hAnsi="Times New Roman" w:cs="Times New Roman"/>
                <w:sz w:val="24"/>
                <w:szCs w:val="24"/>
                <w:lang w:eastAsia="uk-UA"/>
              </w:rPr>
            </w:pPr>
          </w:p>
          <w:p w14:paraId="368F5891" w14:textId="420FB13F" w:rsidR="006F372D" w:rsidRPr="0060249D" w:rsidRDefault="006F372D" w:rsidP="006F372D">
            <w:pPr>
              <w:ind w:firstLine="709"/>
              <w:jc w:val="both"/>
              <w:rPr>
                <w:rFonts w:ascii="Times New Roman" w:eastAsia="Times New Roman" w:hAnsi="Times New Roman" w:cs="Times New Roman"/>
                <w:b/>
                <w:sz w:val="24"/>
                <w:szCs w:val="24"/>
                <w:lang w:eastAsia="uk-UA"/>
              </w:rPr>
            </w:pPr>
          </w:p>
        </w:tc>
      </w:tr>
      <w:tr w:rsidR="006F372D" w:rsidRPr="0060249D" w14:paraId="4D0541CB" w14:textId="77777777" w:rsidTr="00B84AF6">
        <w:trPr>
          <w:trHeight w:val="610"/>
        </w:trPr>
        <w:tc>
          <w:tcPr>
            <w:tcW w:w="7792" w:type="dxa"/>
          </w:tcPr>
          <w:p w14:paraId="542C0FC5" w14:textId="137663BF"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lastRenderedPageBreak/>
              <w:t>Додаток 3 до форми звітності № 4а-НКРЕКП-виробництво електричної та теплової енергії (місячна)</w:t>
            </w:r>
          </w:p>
          <w:p w14:paraId="6FB2E9CD" w14:textId="33FBBAC3"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   Інформація про потужність генеруючого обладнання</w:t>
            </w:r>
          </w:p>
          <w:p w14:paraId="5B38AA72" w14:textId="6B5E2940" w:rsidR="006F372D" w:rsidRPr="0060249D" w:rsidRDefault="006F372D" w:rsidP="006F372D">
            <w:pPr>
              <w:jc w:val="both"/>
              <w:rPr>
                <w:rFonts w:ascii="Times New Roman" w:eastAsia="Times New Roman" w:hAnsi="Times New Roman" w:cs="Times New Roman"/>
                <w:sz w:val="24"/>
                <w:szCs w:val="24"/>
                <w:lang w:eastAsia="uk-UA"/>
              </w:rPr>
            </w:pPr>
          </w:p>
          <w:p w14:paraId="1B641CA3" w14:textId="7564E9BB" w:rsidR="006F372D" w:rsidRPr="0060249D" w:rsidRDefault="006F372D" w:rsidP="006F372D">
            <w:pPr>
              <w:jc w:val="both"/>
              <w:rPr>
                <w:rFonts w:ascii="Times New Roman" w:hAnsi="Times New Roman" w:cs="Times New Roman"/>
                <w:sz w:val="24"/>
                <w:szCs w:val="24"/>
              </w:rPr>
            </w:pPr>
            <w:r w:rsidRPr="0060249D">
              <w:rPr>
                <w:rFonts w:ascii="Times New Roman" w:hAnsi="Times New Roman" w:cs="Times New Roman"/>
                <w:noProof/>
                <w:sz w:val="24"/>
                <w:szCs w:val="24"/>
              </w:rPr>
              <w:drawing>
                <wp:inline distT="0" distB="0" distL="0" distR="0" wp14:anchorId="3B679FBF" wp14:editId="18556275">
                  <wp:extent cx="4810760" cy="2406701"/>
                  <wp:effectExtent l="0" t="0" r="889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822990" cy="2412819"/>
                          </a:xfrm>
                          <a:prstGeom prst="rect">
                            <a:avLst/>
                          </a:prstGeom>
                        </pic:spPr>
                      </pic:pic>
                    </a:graphicData>
                  </a:graphic>
                </wp:inline>
              </w:drawing>
            </w:r>
          </w:p>
        </w:tc>
        <w:tc>
          <w:tcPr>
            <w:tcW w:w="7657" w:type="dxa"/>
          </w:tcPr>
          <w:p w14:paraId="073FFA6B" w14:textId="77777777"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Додаток 3 до форми звітності № 4а-НКРЕКП-виробництво електричної та теплової енергії (місячна)</w:t>
            </w:r>
          </w:p>
          <w:p w14:paraId="3C769205" w14:textId="77777777"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   Інформація про потужність генеруючого обладнання</w:t>
            </w:r>
          </w:p>
          <w:p w14:paraId="44CD8D70" w14:textId="77777777" w:rsidR="006F372D" w:rsidRPr="0060249D" w:rsidRDefault="006F372D" w:rsidP="006F372D">
            <w:pPr>
              <w:ind w:firstLine="709"/>
              <w:jc w:val="both"/>
              <w:rPr>
                <w:rFonts w:ascii="Times New Roman" w:hAnsi="Times New Roman" w:cs="Times New Roman"/>
                <w:sz w:val="24"/>
                <w:szCs w:val="24"/>
              </w:rPr>
            </w:pPr>
          </w:p>
          <w:p w14:paraId="56450681" w14:textId="77777777" w:rsidR="006F372D" w:rsidRPr="0060249D" w:rsidRDefault="006F372D" w:rsidP="006F372D">
            <w:pPr>
              <w:ind w:firstLine="709"/>
              <w:jc w:val="both"/>
              <w:rPr>
                <w:rFonts w:ascii="Times New Roman" w:hAnsi="Times New Roman" w:cs="Times New Roman"/>
                <w:sz w:val="24"/>
                <w:szCs w:val="24"/>
              </w:rPr>
            </w:pPr>
          </w:p>
          <w:p w14:paraId="4C7472C9" w14:textId="4FC2FF19" w:rsidR="006F372D" w:rsidRPr="0060249D" w:rsidRDefault="006F372D" w:rsidP="006F372D">
            <w:pPr>
              <w:ind w:firstLine="318"/>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b/>
                <w:sz w:val="24"/>
                <w:szCs w:val="24"/>
                <w:lang w:eastAsia="uk-UA"/>
              </w:rPr>
              <w:t>Виключити</w:t>
            </w:r>
            <w:r w:rsidRPr="0060249D">
              <w:rPr>
                <w:rFonts w:ascii="Times New Roman" w:eastAsia="Times New Roman" w:hAnsi="Times New Roman" w:cs="Times New Roman"/>
                <w:sz w:val="24"/>
                <w:szCs w:val="24"/>
                <w:lang w:eastAsia="uk-UA"/>
              </w:rPr>
              <w:t xml:space="preserve"> у графах 3 – 8 додатку 3 «(у разі комбінованого виробництва електричної енергії)» </w:t>
            </w:r>
          </w:p>
          <w:p w14:paraId="6AAB69C3" w14:textId="569C77C2"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noProof/>
                <w:sz w:val="24"/>
                <w:szCs w:val="24"/>
                <w:lang w:eastAsia="uk-UA"/>
              </w:rPr>
              <w:drawing>
                <wp:inline distT="0" distB="0" distL="0" distR="0" wp14:anchorId="4BAB4390" wp14:editId="044BCF59">
                  <wp:extent cx="4810760" cy="2098675"/>
                  <wp:effectExtent l="0" t="0" r="889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10760" cy="2098675"/>
                          </a:xfrm>
                          <a:prstGeom prst="rect">
                            <a:avLst/>
                          </a:prstGeom>
                        </pic:spPr>
                      </pic:pic>
                    </a:graphicData>
                  </a:graphic>
                </wp:inline>
              </w:drawing>
            </w:r>
          </w:p>
        </w:tc>
      </w:tr>
      <w:tr w:rsidR="006F372D" w:rsidRPr="0060249D" w14:paraId="37BFAFAB" w14:textId="77777777" w:rsidTr="00572CBE">
        <w:trPr>
          <w:trHeight w:val="610"/>
        </w:trPr>
        <w:tc>
          <w:tcPr>
            <w:tcW w:w="15449" w:type="dxa"/>
            <w:gridSpan w:val="2"/>
          </w:tcPr>
          <w:p w14:paraId="149F20F2" w14:textId="27F172AA" w:rsidR="006F372D" w:rsidRPr="0060249D" w:rsidRDefault="006F372D" w:rsidP="006F372D">
            <w:pPr>
              <w:jc w:val="center"/>
              <w:rPr>
                <w:rFonts w:ascii="Times New Roman" w:eastAsia="Times New Roman" w:hAnsi="Times New Roman" w:cs="Times New Roman"/>
                <w:sz w:val="24"/>
                <w:szCs w:val="24"/>
                <w:lang w:eastAsia="uk-UA"/>
              </w:rPr>
            </w:pPr>
            <w:r w:rsidRPr="0060249D">
              <w:rPr>
                <w:rFonts w:ascii="Times New Roman" w:eastAsia="Times New Roman" w:hAnsi="Times New Roman" w:cs="Times New Roman"/>
                <w:b/>
                <w:sz w:val="24"/>
                <w:szCs w:val="24"/>
                <w:lang w:eastAsia="uk-UA"/>
              </w:rPr>
              <w:t>Інструкція щодо заповнення форми звітності № 4а-НКРЕКП-виробництво електричної та теплової енергії (місячна) «Звіт про використання палива/енергії та стан розрахунків»</w:t>
            </w:r>
          </w:p>
        </w:tc>
      </w:tr>
      <w:tr w:rsidR="006F372D" w:rsidRPr="0060249D" w14:paraId="5F13A815" w14:textId="77777777" w:rsidTr="00B84AF6">
        <w:trPr>
          <w:trHeight w:val="610"/>
        </w:trPr>
        <w:tc>
          <w:tcPr>
            <w:tcW w:w="7792" w:type="dxa"/>
          </w:tcPr>
          <w:p w14:paraId="081D1D8A" w14:textId="77777777" w:rsidR="006F372D" w:rsidRPr="0060249D" w:rsidRDefault="006F372D" w:rsidP="006F372D">
            <w:pPr>
              <w:numPr>
                <w:ilvl w:val="1"/>
                <w:numId w:val="15"/>
              </w:num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Ця Інструкція поширюється на: </w:t>
            </w:r>
          </w:p>
          <w:p w14:paraId="6002E19E" w14:textId="77777777" w:rsidR="006F372D" w:rsidRPr="0060249D" w:rsidRDefault="006F372D" w:rsidP="006F372D">
            <w:pPr>
              <w:jc w:val="both"/>
              <w:rPr>
                <w:rFonts w:ascii="Times New Roman" w:eastAsia="Times New Roman" w:hAnsi="Times New Roman" w:cs="Times New Roman"/>
                <w:b/>
                <w:sz w:val="24"/>
                <w:szCs w:val="24"/>
                <w:lang w:eastAsia="uk-UA"/>
              </w:rPr>
            </w:pPr>
            <w:r w:rsidRPr="0060249D">
              <w:rPr>
                <w:rFonts w:ascii="Times New Roman" w:eastAsia="Times New Roman" w:hAnsi="Times New Roman" w:cs="Times New Roman"/>
                <w:b/>
                <w:sz w:val="24"/>
                <w:szCs w:val="24"/>
                <w:lang w:eastAsia="uk-UA"/>
              </w:rPr>
              <w:t>суб</w:t>
            </w:r>
            <w:bookmarkStart w:id="5" w:name="_Hlk46412170"/>
            <w:r w:rsidRPr="0060249D">
              <w:rPr>
                <w:rFonts w:ascii="Times New Roman" w:eastAsia="Times New Roman" w:hAnsi="Times New Roman" w:cs="Times New Roman"/>
                <w:b/>
                <w:sz w:val="24"/>
                <w:szCs w:val="24"/>
                <w:lang w:eastAsia="uk-UA"/>
              </w:rPr>
              <w:t>’</w:t>
            </w:r>
            <w:bookmarkEnd w:id="5"/>
            <w:r w:rsidRPr="0060249D">
              <w:rPr>
                <w:rFonts w:ascii="Times New Roman" w:eastAsia="Times New Roman" w:hAnsi="Times New Roman" w:cs="Times New Roman"/>
                <w:b/>
                <w:sz w:val="24"/>
                <w:szCs w:val="24"/>
                <w:lang w:eastAsia="uk-UA"/>
              </w:rPr>
              <w:t xml:space="preserve">єктів господарювання, що мають ліцензію на провадження господарської діяльності з виробництва електричної енергії (далі – ліцензіати); </w:t>
            </w:r>
          </w:p>
          <w:p w14:paraId="699643DC" w14:textId="77777777" w:rsidR="006F372D" w:rsidRPr="0060249D" w:rsidRDefault="006F372D" w:rsidP="006F372D">
            <w:pPr>
              <w:jc w:val="both"/>
              <w:rPr>
                <w:rFonts w:ascii="Times New Roman" w:eastAsia="Times New Roman" w:hAnsi="Times New Roman" w:cs="Times New Roman"/>
                <w:b/>
                <w:sz w:val="24"/>
                <w:szCs w:val="24"/>
                <w:lang w:eastAsia="uk-UA"/>
              </w:rPr>
            </w:pPr>
            <w:r w:rsidRPr="0060249D">
              <w:rPr>
                <w:rFonts w:ascii="Times New Roman" w:eastAsia="Times New Roman" w:hAnsi="Times New Roman" w:cs="Times New Roman"/>
                <w:b/>
                <w:sz w:val="24"/>
                <w:szCs w:val="24"/>
                <w:lang w:eastAsia="uk-UA"/>
              </w:rPr>
              <w:t xml:space="preserve">суб’єктів господарювання, що мають ліцензію на провадження господарської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cs="Times New Roman"/>
                <w:b/>
                <w:sz w:val="24"/>
                <w:szCs w:val="24"/>
                <w:lang w:eastAsia="uk-UA"/>
              </w:rPr>
              <w:t>когенераційних</w:t>
            </w:r>
            <w:proofErr w:type="spellEnd"/>
            <w:r w:rsidRPr="0060249D">
              <w:rPr>
                <w:rFonts w:ascii="Times New Roman" w:eastAsia="Times New Roman" w:hAnsi="Times New Roman" w:cs="Times New Roman"/>
                <w:b/>
                <w:sz w:val="24"/>
                <w:szCs w:val="24"/>
                <w:lang w:eastAsia="uk-UA"/>
              </w:rPr>
              <w:t xml:space="preserve"> установках (далі – ліцензіати).  </w:t>
            </w:r>
          </w:p>
          <w:p w14:paraId="44B64A7B" w14:textId="1B8CEC58"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Ця Інструкція визначає порядок заповнення форми звітності </w:t>
            </w:r>
            <w:r w:rsidRPr="0060249D">
              <w:rPr>
                <w:rFonts w:ascii="Times New Roman" w:eastAsia="Times New Roman" w:hAnsi="Times New Roman" w:cs="Times New Roman"/>
                <w:sz w:val="24"/>
                <w:szCs w:val="24"/>
                <w:lang w:eastAsia="uk-UA"/>
              </w:rPr>
              <w:br/>
              <w:t xml:space="preserve">№ 4а-НКРЕКП-виробництво електричної та теплової енергії (місячна) «Звіт про використання палива/енергії та стан розрахунків» (далі – форма </w:t>
            </w:r>
            <w:r w:rsidRPr="0060249D">
              <w:rPr>
                <w:rFonts w:ascii="Times New Roman" w:eastAsia="Times New Roman" w:hAnsi="Times New Roman" w:cs="Times New Roman"/>
                <w:sz w:val="24"/>
                <w:szCs w:val="24"/>
                <w:lang w:eastAsia="uk-UA"/>
              </w:rPr>
              <w:lastRenderedPageBreak/>
              <w:t>звітності № 4а-НКРЕКП-виробництво електричної та теплової енергії (місячна)), додатків до неї та термін її подання до Національної комісії, що здійснює державне регулювання у сферах енергетики та комунальних послуг (далі – НКРЕКП).</w:t>
            </w:r>
          </w:p>
          <w:p w14:paraId="46915EA3" w14:textId="77777777" w:rsidR="006F372D" w:rsidRPr="0060249D" w:rsidRDefault="006F372D" w:rsidP="006F372D">
            <w:pPr>
              <w:jc w:val="both"/>
              <w:rPr>
                <w:rFonts w:ascii="Times New Roman" w:eastAsia="Times New Roman" w:hAnsi="Times New Roman" w:cs="Times New Roman"/>
                <w:sz w:val="24"/>
                <w:szCs w:val="24"/>
                <w:lang w:eastAsia="uk-UA"/>
              </w:rPr>
            </w:pPr>
          </w:p>
        </w:tc>
        <w:tc>
          <w:tcPr>
            <w:tcW w:w="7657" w:type="dxa"/>
          </w:tcPr>
          <w:p w14:paraId="58874E49" w14:textId="77777777"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lastRenderedPageBreak/>
              <w:t xml:space="preserve">1.1. Ця Інструкція поширюється на: </w:t>
            </w:r>
          </w:p>
          <w:p w14:paraId="59D32873" w14:textId="77777777"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суб’єктів господарювання, що одночасно мають ліцензію на провадження господарської діяльності з виробництва електричної енергії та ліцензію на провадження господарської діяльності з виробництва теплової енергії, що виробляється на теплоелектроцентралях, теплоелектростанціях, атомних електростанціях і </w:t>
            </w:r>
            <w:proofErr w:type="spellStart"/>
            <w:r w:rsidRPr="0060249D">
              <w:rPr>
                <w:rFonts w:ascii="Times New Roman" w:eastAsia="Times New Roman" w:hAnsi="Times New Roman" w:cs="Times New Roman"/>
                <w:sz w:val="24"/>
                <w:szCs w:val="24"/>
                <w:lang w:eastAsia="uk-UA"/>
              </w:rPr>
              <w:t>когенераційних</w:t>
            </w:r>
            <w:proofErr w:type="spellEnd"/>
            <w:r w:rsidRPr="0060249D">
              <w:rPr>
                <w:rFonts w:ascii="Times New Roman" w:eastAsia="Times New Roman" w:hAnsi="Times New Roman" w:cs="Times New Roman"/>
                <w:sz w:val="24"/>
                <w:szCs w:val="24"/>
                <w:lang w:eastAsia="uk-UA"/>
              </w:rPr>
              <w:t xml:space="preserve"> установках; </w:t>
            </w:r>
          </w:p>
          <w:p w14:paraId="14C3AD21" w14:textId="77777777"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суб’єктів господарювання, що мають ліцензію на провадження господарської діяльності з виробництва електричної енергії та ліцензію на провадження господарської діяльності з виробництва теплової енергії, що виробляється на теплоелектроцентралях, теплоелектростанціях, </w:t>
            </w:r>
            <w:r w:rsidRPr="0060249D">
              <w:rPr>
                <w:rFonts w:ascii="Times New Roman" w:eastAsia="Times New Roman" w:hAnsi="Times New Roman" w:cs="Times New Roman"/>
                <w:sz w:val="24"/>
                <w:szCs w:val="24"/>
                <w:lang w:eastAsia="uk-UA"/>
              </w:rPr>
              <w:lastRenderedPageBreak/>
              <w:t xml:space="preserve">атомних електростанціях і </w:t>
            </w:r>
            <w:proofErr w:type="spellStart"/>
            <w:r w:rsidRPr="0060249D">
              <w:rPr>
                <w:rFonts w:ascii="Times New Roman" w:eastAsia="Times New Roman" w:hAnsi="Times New Roman" w:cs="Times New Roman"/>
                <w:sz w:val="24"/>
                <w:szCs w:val="24"/>
                <w:lang w:eastAsia="uk-UA"/>
              </w:rPr>
              <w:t>когенераційних</w:t>
            </w:r>
            <w:proofErr w:type="spellEnd"/>
            <w:r w:rsidRPr="0060249D">
              <w:rPr>
                <w:rFonts w:ascii="Times New Roman" w:eastAsia="Times New Roman" w:hAnsi="Times New Roman" w:cs="Times New Roman"/>
                <w:sz w:val="24"/>
                <w:szCs w:val="24"/>
                <w:lang w:eastAsia="uk-UA"/>
              </w:rPr>
              <w:t xml:space="preserve"> установках (далі – ліцензіати).  </w:t>
            </w:r>
          </w:p>
          <w:p w14:paraId="51E87D16" w14:textId="19F65E50"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Ця Інструкція визначає порядок заповнення форми звітності </w:t>
            </w:r>
            <w:r w:rsidRPr="0060249D">
              <w:rPr>
                <w:rFonts w:ascii="Times New Roman" w:eastAsia="Times New Roman" w:hAnsi="Times New Roman" w:cs="Times New Roman"/>
                <w:sz w:val="24"/>
                <w:szCs w:val="24"/>
                <w:lang w:eastAsia="uk-UA"/>
              </w:rPr>
              <w:br/>
              <w:t>№ 4а-НКРЕКП-виробництво електричної та теплової енергії (місячна) «Звіт про використання палива/енергії та стан розрахунків» (далі – форма звітності № 4а-НКРЕКП-виробництво електричної та теплової енергії (місячна)), додатків до неї та термін її подання до Національної комісії, що здійснює державне регулювання у сферах енергетики та комунальних послуг (далі – НКРЕКП).</w:t>
            </w:r>
          </w:p>
        </w:tc>
      </w:tr>
      <w:tr w:rsidR="006F372D" w:rsidRPr="0060249D" w14:paraId="391D3CB6" w14:textId="77777777" w:rsidTr="00B84AF6">
        <w:trPr>
          <w:trHeight w:val="610"/>
        </w:trPr>
        <w:tc>
          <w:tcPr>
            <w:tcW w:w="7792" w:type="dxa"/>
          </w:tcPr>
          <w:p w14:paraId="6E5C4CD9" w14:textId="2D7AC6D0"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bCs/>
                <w:sz w:val="24"/>
                <w:szCs w:val="24"/>
                <w:lang w:eastAsia="uk-UA"/>
              </w:rPr>
              <w:t xml:space="preserve">3.1. Звіт складається з </w:t>
            </w:r>
            <w:r w:rsidRPr="0060249D">
              <w:rPr>
                <w:rFonts w:ascii="Times New Roman" w:eastAsia="Times New Roman" w:hAnsi="Times New Roman" w:cs="Times New Roman"/>
                <w:b/>
                <w:bCs/>
                <w:sz w:val="24"/>
                <w:szCs w:val="24"/>
                <w:lang w:eastAsia="uk-UA"/>
              </w:rPr>
              <w:t>трьох</w:t>
            </w:r>
            <w:r w:rsidRPr="0060249D">
              <w:rPr>
                <w:rFonts w:ascii="Times New Roman" w:eastAsia="Times New Roman" w:hAnsi="Times New Roman" w:cs="Times New Roman"/>
                <w:bCs/>
                <w:sz w:val="24"/>
                <w:szCs w:val="24"/>
                <w:lang w:eastAsia="uk-UA"/>
              </w:rPr>
              <w:t xml:space="preserve"> розділів: I «Загальна інформація»,</w:t>
            </w:r>
            <w:r w:rsidRPr="0060249D">
              <w:rPr>
                <w:rFonts w:ascii="Times New Roman" w:eastAsia="Times New Roman" w:hAnsi="Times New Roman" w:cs="Times New Roman"/>
                <w:bCs/>
                <w:sz w:val="24"/>
                <w:szCs w:val="24"/>
                <w:lang w:eastAsia="uk-UA"/>
              </w:rPr>
              <w:br/>
              <w:t xml:space="preserve">II «Довідкова інформація» </w:t>
            </w:r>
            <w:r w:rsidRPr="0060249D">
              <w:rPr>
                <w:rFonts w:ascii="Times New Roman" w:eastAsia="Times New Roman" w:hAnsi="Times New Roman" w:cs="Times New Roman"/>
                <w:b/>
                <w:bCs/>
                <w:sz w:val="24"/>
                <w:szCs w:val="24"/>
                <w:lang w:eastAsia="uk-UA"/>
              </w:rPr>
              <w:t>та III «Врегулювання небалансів»</w:t>
            </w:r>
            <w:r w:rsidRPr="0060249D">
              <w:rPr>
                <w:rFonts w:ascii="Times New Roman" w:eastAsia="Times New Roman" w:hAnsi="Times New Roman" w:cs="Times New Roman"/>
                <w:bCs/>
                <w:sz w:val="24"/>
                <w:szCs w:val="24"/>
                <w:lang w:eastAsia="uk-UA"/>
              </w:rPr>
              <w:t>. Показники розділу I  зазначаються в розрізі видів діяльності «Виробництво електричної енергії» (графи 1 – 9) та «Виробництво теплової енергії» (</w:t>
            </w:r>
            <w:r w:rsidRPr="0060249D">
              <w:rPr>
                <w:rFonts w:ascii="Times New Roman" w:eastAsia="Times New Roman" w:hAnsi="Times New Roman" w:cs="Times New Roman"/>
                <w:b/>
                <w:bCs/>
                <w:sz w:val="24"/>
                <w:szCs w:val="24"/>
                <w:lang w:eastAsia="uk-UA"/>
              </w:rPr>
              <w:t>у разі комбінованого виробництва електричної енергії</w:t>
            </w:r>
            <w:r w:rsidRPr="0060249D">
              <w:rPr>
                <w:rFonts w:ascii="Times New Roman" w:eastAsia="Times New Roman" w:hAnsi="Times New Roman" w:cs="Times New Roman"/>
                <w:bCs/>
                <w:sz w:val="24"/>
                <w:szCs w:val="24"/>
                <w:lang w:eastAsia="uk-UA"/>
              </w:rPr>
              <w:t xml:space="preserve">) (графи 10 – 18). Показники розділу II зазначаються в розрізі видів діяльності «Виробництво електричної енергії»   </w:t>
            </w:r>
            <w:r w:rsidRPr="0060249D">
              <w:rPr>
                <w:rFonts w:ascii="Times New Roman" w:eastAsia="Times New Roman" w:hAnsi="Times New Roman" w:cs="Times New Roman"/>
                <w:b/>
                <w:bCs/>
                <w:sz w:val="24"/>
                <w:szCs w:val="24"/>
                <w:lang w:eastAsia="uk-UA"/>
              </w:rPr>
              <w:t>(графи 1 – 3)</w:t>
            </w:r>
            <w:r w:rsidRPr="0060249D">
              <w:rPr>
                <w:rFonts w:ascii="Times New Roman" w:eastAsia="Times New Roman" w:hAnsi="Times New Roman" w:cs="Times New Roman"/>
                <w:bCs/>
                <w:sz w:val="24"/>
                <w:szCs w:val="24"/>
                <w:lang w:eastAsia="uk-UA"/>
              </w:rPr>
              <w:t xml:space="preserve"> та «Виробництво теплової енергії» (</w:t>
            </w:r>
            <w:r w:rsidRPr="0060249D">
              <w:rPr>
                <w:rFonts w:ascii="Times New Roman" w:eastAsia="Times New Roman" w:hAnsi="Times New Roman" w:cs="Times New Roman"/>
                <w:b/>
                <w:bCs/>
                <w:sz w:val="24"/>
                <w:szCs w:val="24"/>
                <w:lang w:eastAsia="uk-UA"/>
              </w:rPr>
              <w:t>у разі комбінованого виробництва електричної енергії</w:t>
            </w:r>
            <w:r w:rsidRPr="0060249D">
              <w:rPr>
                <w:rFonts w:ascii="Times New Roman" w:eastAsia="Times New Roman" w:hAnsi="Times New Roman" w:cs="Times New Roman"/>
                <w:bCs/>
                <w:sz w:val="24"/>
                <w:szCs w:val="24"/>
                <w:lang w:eastAsia="uk-UA"/>
              </w:rPr>
              <w:t xml:space="preserve">) </w:t>
            </w:r>
            <w:r w:rsidRPr="0060249D">
              <w:rPr>
                <w:rFonts w:ascii="Times New Roman" w:eastAsia="Times New Roman" w:hAnsi="Times New Roman" w:cs="Times New Roman"/>
                <w:b/>
                <w:bCs/>
                <w:sz w:val="24"/>
                <w:szCs w:val="24"/>
                <w:lang w:eastAsia="uk-UA"/>
              </w:rPr>
              <w:t>(графи 4 – 6).</w:t>
            </w:r>
            <w:r w:rsidRPr="0060249D">
              <w:rPr>
                <w:rFonts w:ascii="Times New Roman" w:eastAsia="Times New Roman" w:hAnsi="Times New Roman" w:cs="Times New Roman"/>
                <w:bCs/>
                <w:sz w:val="24"/>
                <w:szCs w:val="24"/>
                <w:lang w:eastAsia="uk-UA"/>
              </w:rPr>
              <w:t xml:space="preserve"> </w:t>
            </w:r>
            <w:bookmarkStart w:id="6" w:name="_Hlk45701094"/>
            <w:r w:rsidRPr="0060249D">
              <w:rPr>
                <w:rFonts w:ascii="Times New Roman" w:eastAsia="Times New Roman" w:hAnsi="Times New Roman" w:cs="Times New Roman"/>
                <w:b/>
                <w:bCs/>
                <w:sz w:val="24"/>
                <w:szCs w:val="24"/>
                <w:lang w:eastAsia="uk-UA"/>
              </w:rPr>
              <w:t>У розділі III зазначається інформація щодо обсягів та вартості купівлі-продажу електричної енергії для врегулювання небалансів за звітний період (графа 1) та наростаючим підсумком з початку року (графа 2).</w:t>
            </w:r>
            <w:bookmarkEnd w:id="6"/>
            <w:r w:rsidRPr="0060249D">
              <w:rPr>
                <w:rFonts w:ascii="Times New Roman" w:eastAsia="Times New Roman" w:hAnsi="Times New Roman" w:cs="Times New Roman"/>
                <w:bCs/>
                <w:sz w:val="24"/>
                <w:szCs w:val="24"/>
                <w:lang w:eastAsia="uk-UA"/>
              </w:rPr>
              <w:t xml:space="preserve"> Розділ I «Загальна інформація» не заповнюють </w:t>
            </w:r>
            <w:r w:rsidRPr="0060249D">
              <w:rPr>
                <w:rFonts w:ascii="Times New Roman" w:eastAsia="Times New Roman" w:hAnsi="Times New Roman" w:cs="Times New Roman"/>
                <w:sz w:val="24"/>
                <w:szCs w:val="24"/>
                <w:lang w:eastAsia="uk-UA"/>
              </w:rPr>
              <w:t xml:space="preserve">суб’єкти господарювання, що здійснюють виробництво електричної та/або виробництво теплової енергії на атомних електростанціях на підставі відповідних ліцензій. </w:t>
            </w:r>
            <w:r w:rsidRPr="0060249D">
              <w:rPr>
                <w:rFonts w:ascii="Times New Roman" w:eastAsia="Times New Roman" w:hAnsi="Times New Roman" w:cs="Times New Roman"/>
                <w:bCs/>
                <w:sz w:val="24"/>
                <w:szCs w:val="24"/>
                <w:lang w:eastAsia="uk-UA"/>
              </w:rPr>
              <w:t>Якщо в ліцензіата деякі показники відсутні або не визначаються, тоді відповідні клітинки не заповнюються.</w:t>
            </w:r>
          </w:p>
        </w:tc>
        <w:tc>
          <w:tcPr>
            <w:tcW w:w="7657" w:type="dxa"/>
          </w:tcPr>
          <w:p w14:paraId="65FD150B" w14:textId="7455F8AF"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 xml:space="preserve">3.1. </w:t>
            </w:r>
            <w:r w:rsidRPr="0060249D">
              <w:rPr>
                <w:rFonts w:ascii="Times New Roman" w:eastAsia="Times New Roman" w:hAnsi="Times New Roman" w:cs="Times New Roman"/>
                <w:bCs/>
                <w:sz w:val="24"/>
                <w:szCs w:val="24"/>
                <w:lang w:eastAsia="uk-UA"/>
              </w:rPr>
              <w:t>Звіт складається з двох розділів: I «Загальна інформація»,</w:t>
            </w:r>
            <w:r w:rsidRPr="0060249D">
              <w:rPr>
                <w:rFonts w:ascii="Times New Roman" w:eastAsia="Times New Roman" w:hAnsi="Times New Roman" w:cs="Times New Roman"/>
                <w:bCs/>
                <w:sz w:val="24"/>
                <w:szCs w:val="24"/>
                <w:lang w:eastAsia="uk-UA"/>
              </w:rPr>
              <w:br/>
              <w:t xml:space="preserve">та II «Довідкова інформація». Показники розділу I  зазначаються в розрізі видів діяльності «Виробництво електричної енергії» (графи 1 – 9) та «Виробництво теплової енергії» (графи 10 – 18). Показники розділу II зазначаються в розрізі видів діяльності «Виробництво електричної енергії»   (графи 1 – 2) та «Виробництво теплової енергії» (графи 3 – 4). Розділ I «Загальна інформація» не заповнюють </w:t>
            </w:r>
            <w:r w:rsidRPr="0060249D">
              <w:rPr>
                <w:rFonts w:ascii="Times New Roman" w:eastAsia="Times New Roman" w:hAnsi="Times New Roman" w:cs="Times New Roman"/>
                <w:sz w:val="24"/>
                <w:szCs w:val="24"/>
                <w:lang w:eastAsia="uk-UA"/>
              </w:rPr>
              <w:t xml:space="preserve">суб’єкти господарювання, що здійснюють виробництво електричної та/або виробництво теплової енергії на атомних електростанціях на підставі відповідних ліцензій. </w:t>
            </w:r>
            <w:r w:rsidRPr="0060249D">
              <w:rPr>
                <w:rFonts w:ascii="Times New Roman" w:eastAsia="Times New Roman" w:hAnsi="Times New Roman" w:cs="Times New Roman"/>
                <w:bCs/>
                <w:sz w:val="24"/>
                <w:szCs w:val="24"/>
                <w:lang w:eastAsia="uk-UA"/>
              </w:rPr>
              <w:t>Якщо в ліцензіата деякі показники відсутні або не визначаються, тоді відповідні клітинки не заповнюються.</w:t>
            </w:r>
          </w:p>
        </w:tc>
      </w:tr>
      <w:tr w:rsidR="006F372D" w:rsidRPr="0060249D" w14:paraId="0E316904" w14:textId="77777777" w:rsidTr="00B84AF6">
        <w:trPr>
          <w:trHeight w:val="610"/>
        </w:trPr>
        <w:tc>
          <w:tcPr>
            <w:tcW w:w="7792" w:type="dxa"/>
          </w:tcPr>
          <w:p w14:paraId="7B4569AA" w14:textId="18CB0E90" w:rsidR="006F372D" w:rsidRPr="0060249D" w:rsidRDefault="006F372D" w:rsidP="006F372D">
            <w:pPr>
              <w:pStyle w:val="a9"/>
              <w:numPr>
                <w:ilvl w:val="1"/>
                <w:numId w:val="6"/>
              </w:numPr>
              <w:spacing w:after="0" w:line="240" w:lineRule="auto"/>
              <w:ind w:left="0" w:firstLine="306"/>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 xml:space="preserve">У графах 10 – 17 розділу I зазначаються відповідні показники в розрізі видів палива/енергії, що використовується для виробництва теплової енергії  (у разі комбінованого виробництва електричної енергії): графа 10 – вугілля,    графа 11 – газ, графа 12 – мазут, графа 13 – газ промисловий, графа 14 – інші види палива/енергії, графа 15 – біомаса, графа 16 – біогаз, графа 17 – відновлювані джерела енергії (енергія сонячна, </w:t>
            </w:r>
            <w:proofErr w:type="spellStart"/>
            <w:r w:rsidRPr="0060249D">
              <w:rPr>
                <w:rFonts w:ascii="Times New Roman" w:eastAsia="Times New Roman" w:hAnsi="Times New Roman"/>
                <w:bCs/>
                <w:sz w:val="24"/>
                <w:szCs w:val="24"/>
                <w:lang w:eastAsia="uk-UA"/>
              </w:rPr>
              <w:t>аеротермальна</w:t>
            </w:r>
            <w:proofErr w:type="spellEnd"/>
            <w:r w:rsidRPr="0060249D">
              <w:rPr>
                <w:rFonts w:ascii="Times New Roman" w:eastAsia="Times New Roman" w:hAnsi="Times New Roman"/>
                <w:bCs/>
                <w:sz w:val="24"/>
                <w:szCs w:val="24"/>
                <w:lang w:eastAsia="uk-UA"/>
              </w:rPr>
              <w:t>, геотермальна, гідротермальна). У графі 18 наводиться узагальнююче значення показників, що дорівнює сумі показників у графах 10 – 16.</w:t>
            </w:r>
          </w:p>
        </w:tc>
        <w:tc>
          <w:tcPr>
            <w:tcW w:w="7657" w:type="dxa"/>
          </w:tcPr>
          <w:p w14:paraId="30F3A5EE" w14:textId="100EF56D"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bCs/>
                <w:sz w:val="24"/>
                <w:szCs w:val="24"/>
                <w:lang w:eastAsia="uk-UA"/>
              </w:rPr>
              <w:t xml:space="preserve">3.3. У графах 10 – 17 розділу I зазначаються відповідні показники в розрізі видів палива/енергії, що використовується для виробництва теплової енергії: графа 10 – вугілля,    графа 11 – газ, графа 12 – мазут, графа 13 – газ промисловий, графа 14 – інші види палива/енергії, графа 15 – біомаса, графа 16 – біогаз, графа 17 – відновлювані джерела енергії (енергія сонячна, </w:t>
            </w:r>
            <w:proofErr w:type="spellStart"/>
            <w:r w:rsidRPr="0060249D">
              <w:rPr>
                <w:rFonts w:ascii="Times New Roman" w:eastAsia="Times New Roman" w:hAnsi="Times New Roman" w:cs="Times New Roman"/>
                <w:bCs/>
                <w:sz w:val="24"/>
                <w:szCs w:val="24"/>
                <w:lang w:eastAsia="uk-UA"/>
              </w:rPr>
              <w:t>аеротермальна</w:t>
            </w:r>
            <w:proofErr w:type="spellEnd"/>
            <w:r w:rsidRPr="0060249D">
              <w:rPr>
                <w:rFonts w:ascii="Times New Roman" w:eastAsia="Times New Roman" w:hAnsi="Times New Roman" w:cs="Times New Roman"/>
                <w:bCs/>
                <w:sz w:val="24"/>
                <w:szCs w:val="24"/>
                <w:lang w:eastAsia="uk-UA"/>
              </w:rPr>
              <w:t>, геотермальна, гідротермальна). У графі 18 наводиться узагальнююче значення показників, що дорівнює сумі показників у графах 10 – 16.</w:t>
            </w:r>
          </w:p>
        </w:tc>
      </w:tr>
      <w:tr w:rsidR="006F372D" w:rsidRPr="0060249D" w14:paraId="2A63D7B4" w14:textId="77777777" w:rsidTr="00B84AF6">
        <w:trPr>
          <w:trHeight w:val="610"/>
        </w:trPr>
        <w:tc>
          <w:tcPr>
            <w:tcW w:w="7792" w:type="dxa"/>
          </w:tcPr>
          <w:p w14:paraId="6E6B9BA0" w14:textId="42E4A3B5" w:rsidR="006F372D" w:rsidRPr="0060249D" w:rsidRDefault="006F372D" w:rsidP="006F372D">
            <w:pPr>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lastRenderedPageBreak/>
              <w:t>3.4. У розділі І «Загальна інформація» (рядки 005 – 310) зазначається інформація щодо фактичних та планових витрат умовного палива, вартості палива, вартості транспортування, ціни натурального/умовного палива та інші показники у розрізі діяльності з виробництва електричної та/або теплової енергії,  а саме:</w:t>
            </w:r>
          </w:p>
          <w:p w14:paraId="58692102" w14:textId="733CFE66" w:rsidR="006F372D" w:rsidRPr="0060249D" w:rsidRDefault="006F372D" w:rsidP="006F372D">
            <w:pPr>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4ED53C07" w14:textId="53216781" w:rsidR="006F372D" w:rsidRPr="0060249D" w:rsidRDefault="006F372D" w:rsidP="006F372D">
            <w:pPr>
              <w:numPr>
                <w:ilvl w:val="0"/>
                <w:numId w:val="18"/>
              </w:numPr>
              <w:ind w:left="0" w:firstLine="447"/>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 xml:space="preserve">у рядках 005 – 035, 160 – 190 «Витрати умовного палива, у тому числі:» зазначаються фактичні/планові витрати умовного палива (одиниця обліку органічного палива, яка використовується для співвідношення ефективності різних видів палива та їх сумарного обліку) у розрізі діяльності з виробництва електричної енергії та/або виробництва теплової енергії (у разі комбінованого виробництва електричної енергії). За одиницю умовного палива використовується 1 кг палива з теплотою згоряння 7000 ккал/кг. Витрати умовного палива розраховуються як добуток витрат палива в натуральному вимірі на калорійний еквівалент переведення натурального палива в умовне. Дані рядка 005 дорівнюють добутку рядка 040 «Калорійний еквівалент переведення натурального палива в умовне» та рядка 045 «Витрати палива в натуральному вимірі, у тому числі:». У рядку 160 зазначаються відомості згідно з плановими розрахунками на наступний місяць. Витрати умовного палива на виробництво теплової енергії </w:t>
            </w:r>
            <w:r w:rsidRPr="0060249D">
              <w:rPr>
                <w:rFonts w:ascii="Times New Roman" w:eastAsia="Times New Roman" w:hAnsi="Times New Roman" w:cs="Times New Roman"/>
                <w:b/>
                <w:bCs/>
                <w:sz w:val="24"/>
                <w:szCs w:val="24"/>
                <w:lang w:eastAsia="uk-UA"/>
              </w:rPr>
              <w:t>(у разі комбінованого виробництва електричної енергії)</w:t>
            </w:r>
            <w:r w:rsidRPr="0060249D">
              <w:rPr>
                <w:rFonts w:ascii="Times New Roman" w:eastAsia="Times New Roman" w:hAnsi="Times New Roman" w:cs="Times New Roman"/>
                <w:bCs/>
                <w:sz w:val="24"/>
                <w:szCs w:val="24"/>
                <w:lang w:eastAsia="uk-UA"/>
              </w:rPr>
              <w:t xml:space="preserve"> для потреб різних груп споживачів розраховуються </w:t>
            </w:r>
            <w:proofErr w:type="spellStart"/>
            <w:r w:rsidRPr="0060249D">
              <w:rPr>
                <w:rFonts w:ascii="Times New Roman" w:eastAsia="Times New Roman" w:hAnsi="Times New Roman" w:cs="Times New Roman"/>
                <w:bCs/>
                <w:sz w:val="24"/>
                <w:szCs w:val="24"/>
                <w:lang w:eastAsia="uk-UA"/>
              </w:rPr>
              <w:t>пропорційно</w:t>
            </w:r>
            <w:proofErr w:type="spellEnd"/>
            <w:r w:rsidRPr="0060249D">
              <w:rPr>
                <w:rFonts w:ascii="Times New Roman" w:eastAsia="Times New Roman" w:hAnsi="Times New Roman" w:cs="Times New Roman"/>
                <w:bCs/>
                <w:sz w:val="24"/>
                <w:szCs w:val="24"/>
                <w:lang w:eastAsia="uk-UA"/>
              </w:rPr>
              <w:t xml:space="preserve"> обсягу корисного відпуску теплової енергії у розрізі різних груп споживачів. У разі виробництва електричної та/або теплової енергії з використанням відновлюваних джерел енергії (енергія сонячна, вітрова, </w:t>
            </w:r>
            <w:proofErr w:type="spellStart"/>
            <w:r w:rsidRPr="0060249D">
              <w:rPr>
                <w:rFonts w:ascii="Times New Roman" w:eastAsia="Times New Roman" w:hAnsi="Times New Roman" w:cs="Times New Roman"/>
                <w:bCs/>
                <w:sz w:val="24"/>
                <w:szCs w:val="24"/>
                <w:lang w:eastAsia="uk-UA"/>
              </w:rPr>
              <w:t>аеротермальна</w:t>
            </w:r>
            <w:proofErr w:type="spellEnd"/>
            <w:r w:rsidRPr="0060249D">
              <w:rPr>
                <w:rFonts w:ascii="Times New Roman" w:eastAsia="Times New Roman" w:hAnsi="Times New Roman" w:cs="Times New Roman"/>
                <w:bCs/>
                <w:sz w:val="24"/>
                <w:szCs w:val="24"/>
                <w:lang w:eastAsia="uk-UA"/>
              </w:rPr>
              <w:t>, геотермальна, гідротермальна, енергія хвиль та припливів, гідроенергія) у графі 8 рядка 005 та 160 значення витрат умовного палива визначається за формулою…..</w:t>
            </w:r>
          </w:p>
          <w:p w14:paraId="4E70002F" w14:textId="77777777" w:rsidR="006F372D" w:rsidRPr="0060249D" w:rsidRDefault="006F372D" w:rsidP="006F372D">
            <w:pPr>
              <w:jc w:val="both"/>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2CCFA40F" w14:textId="022FF02E" w:rsidR="006F372D" w:rsidRPr="0060249D" w:rsidRDefault="006F372D" w:rsidP="006F372D">
            <w:pPr>
              <w:pStyle w:val="a9"/>
              <w:numPr>
                <w:ilvl w:val="0"/>
                <w:numId w:val="20"/>
              </w:numPr>
              <w:spacing w:after="0" w:line="240" w:lineRule="auto"/>
              <w:ind w:left="22" w:firstLine="262"/>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 xml:space="preserve">у рядках 045 та 200 «Витрати палива в натуральному вимірі, у тому числі:» зазначаються фактичні/планові витрати палива в натуральному вимірі у розрізі діяльності з виробництва електричної енергії та/або виробництва теплової енергії (у разі комбінованого виробництва електричної енергії). Дані рядка 045 визначаються за фактом використання палива на виробництво електричної та/або теплової енергії. </w:t>
            </w:r>
            <w:r w:rsidRPr="0060249D">
              <w:rPr>
                <w:rFonts w:ascii="Times New Roman" w:eastAsia="Times New Roman" w:hAnsi="Times New Roman"/>
                <w:bCs/>
                <w:sz w:val="24"/>
                <w:szCs w:val="24"/>
                <w:lang w:eastAsia="uk-UA"/>
              </w:rPr>
              <w:lastRenderedPageBreak/>
              <w:t xml:space="preserve">Дані рядка 045 на виробництво теплової енергії  </w:t>
            </w:r>
            <w:r w:rsidRPr="0060249D">
              <w:rPr>
                <w:rFonts w:ascii="Times New Roman" w:eastAsia="Times New Roman" w:hAnsi="Times New Roman"/>
                <w:b/>
                <w:bCs/>
                <w:sz w:val="24"/>
                <w:szCs w:val="24"/>
                <w:lang w:eastAsia="uk-UA"/>
              </w:rPr>
              <w:t xml:space="preserve">(у разі комбінованого виробництва електричної енергії) </w:t>
            </w:r>
            <w:r w:rsidRPr="0060249D">
              <w:rPr>
                <w:rFonts w:ascii="Times New Roman" w:eastAsia="Times New Roman" w:hAnsi="Times New Roman"/>
                <w:bCs/>
                <w:sz w:val="24"/>
                <w:szCs w:val="24"/>
                <w:lang w:eastAsia="uk-UA"/>
              </w:rPr>
              <w:t xml:space="preserve">для потреб різних груп споживачів розраховуються </w:t>
            </w:r>
            <w:proofErr w:type="spellStart"/>
            <w:r w:rsidRPr="0060249D">
              <w:rPr>
                <w:rFonts w:ascii="Times New Roman" w:eastAsia="Times New Roman" w:hAnsi="Times New Roman"/>
                <w:bCs/>
                <w:sz w:val="24"/>
                <w:szCs w:val="24"/>
                <w:lang w:eastAsia="uk-UA"/>
              </w:rPr>
              <w:t>пропорційно</w:t>
            </w:r>
            <w:proofErr w:type="spellEnd"/>
            <w:r w:rsidRPr="0060249D">
              <w:rPr>
                <w:rFonts w:ascii="Times New Roman" w:eastAsia="Times New Roman" w:hAnsi="Times New Roman"/>
                <w:bCs/>
                <w:sz w:val="24"/>
                <w:szCs w:val="24"/>
                <w:lang w:eastAsia="uk-UA"/>
              </w:rPr>
              <w:t xml:space="preserve"> обсягу корисного відпуску теплової енергії у розрізі різних груп споживачів. У рядку 200 розраховуються планові витрати натурального палива на наступний місяць, що визначаються як відношення рядка 160 «Витрати умовного палива, у тому числі:» до рядка 195 «Калорійний еквівалент переведення натурального палива в умовне»;</w:t>
            </w:r>
          </w:p>
          <w:p w14:paraId="0074056B" w14:textId="77777777" w:rsidR="006F372D" w:rsidRPr="0060249D" w:rsidRDefault="006F372D" w:rsidP="006F372D">
            <w:pPr>
              <w:jc w:val="both"/>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3C25607E" w14:textId="599A27E1" w:rsidR="006F372D" w:rsidRPr="0060249D" w:rsidRDefault="006F372D" w:rsidP="006F372D">
            <w:pPr>
              <w:pStyle w:val="a9"/>
              <w:numPr>
                <w:ilvl w:val="0"/>
                <w:numId w:val="24"/>
              </w:numPr>
              <w:spacing w:after="0" w:line="240" w:lineRule="auto"/>
              <w:ind w:left="0" w:firstLine="306"/>
              <w:jc w:val="both"/>
              <w:textAlignment w:val="baseline"/>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 xml:space="preserve">у рядках 135 та 290 «Зольність палива» зазначається зольність палива у відсотках у розрізі видів палива/енергії діяльності з виробництва електричної енергії та/або виробництва теплової енергії </w:t>
            </w:r>
            <w:r w:rsidRPr="0060249D">
              <w:rPr>
                <w:rFonts w:ascii="Times New Roman" w:eastAsia="Times New Roman" w:hAnsi="Times New Roman"/>
                <w:b/>
                <w:bCs/>
                <w:sz w:val="24"/>
                <w:szCs w:val="24"/>
                <w:lang w:eastAsia="uk-UA"/>
              </w:rPr>
              <w:t>(у разі комбінованого виробництва електричної енергії);</w:t>
            </w:r>
          </w:p>
          <w:p w14:paraId="1D40E0BA" w14:textId="4C937F08" w:rsidR="006F372D" w:rsidRPr="0060249D" w:rsidRDefault="006F372D" w:rsidP="006F372D">
            <w:pPr>
              <w:pStyle w:val="a9"/>
              <w:numPr>
                <w:ilvl w:val="0"/>
                <w:numId w:val="24"/>
              </w:numPr>
              <w:spacing w:after="0" w:line="240" w:lineRule="auto"/>
              <w:ind w:left="0" w:firstLine="306"/>
              <w:jc w:val="both"/>
              <w:textAlignment w:val="baseline"/>
              <w:rPr>
                <w:rFonts w:ascii="Times New Roman" w:eastAsia="Times New Roman" w:hAnsi="Times New Roman"/>
                <w:b/>
                <w:bCs/>
                <w:sz w:val="24"/>
                <w:szCs w:val="24"/>
                <w:lang w:eastAsia="uk-UA"/>
              </w:rPr>
            </w:pPr>
            <w:r w:rsidRPr="0060249D">
              <w:rPr>
                <w:rFonts w:ascii="Times New Roman" w:eastAsia="Times New Roman" w:hAnsi="Times New Roman"/>
                <w:bCs/>
                <w:sz w:val="24"/>
                <w:szCs w:val="24"/>
                <w:lang w:eastAsia="uk-UA"/>
              </w:rPr>
              <w:t xml:space="preserve">у рядках 140 та 295 «Вологість палива» зазначається відсоток вологості палива у розрізі видів палива/енергії діяльності з виробництва електричної енергії та/або виробництва теплової енергії </w:t>
            </w:r>
            <w:r w:rsidRPr="0060249D">
              <w:rPr>
                <w:rFonts w:ascii="Times New Roman" w:eastAsia="Times New Roman" w:hAnsi="Times New Roman"/>
                <w:b/>
                <w:bCs/>
                <w:sz w:val="24"/>
                <w:szCs w:val="24"/>
                <w:lang w:eastAsia="uk-UA"/>
              </w:rPr>
              <w:t>(у разі комбінованого виробництва електричної енергії);</w:t>
            </w:r>
          </w:p>
          <w:p w14:paraId="7D01E41D" w14:textId="428DCAD4" w:rsidR="006F372D" w:rsidRPr="0060249D" w:rsidRDefault="006F372D" w:rsidP="006F372D">
            <w:pPr>
              <w:pStyle w:val="a9"/>
              <w:numPr>
                <w:ilvl w:val="0"/>
                <w:numId w:val="24"/>
              </w:numPr>
              <w:spacing w:after="0" w:line="240" w:lineRule="auto"/>
              <w:ind w:left="0" w:firstLine="306"/>
              <w:jc w:val="both"/>
              <w:textAlignment w:val="baseline"/>
              <w:rPr>
                <w:rFonts w:ascii="Times New Roman" w:eastAsia="Times New Roman" w:hAnsi="Times New Roman"/>
                <w:b/>
                <w:bCs/>
                <w:sz w:val="24"/>
                <w:szCs w:val="24"/>
                <w:lang w:eastAsia="uk-UA"/>
              </w:rPr>
            </w:pPr>
            <w:r w:rsidRPr="0060249D">
              <w:rPr>
                <w:rFonts w:ascii="Times New Roman" w:eastAsia="Times New Roman" w:hAnsi="Times New Roman"/>
                <w:bCs/>
                <w:sz w:val="24"/>
                <w:szCs w:val="24"/>
                <w:lang w:eastAsia="uk-UA"/>
              </w:rPr>
              <w:t xml:space="preserve">у рядках 145 та 300 «Вміст азоту» зазначається відсотковий вміст азоту у розрізі видів палива/енергії діяльності з виробництва електричної енергії та/або виробництва теплової енергії </w:t>
            </w:r>
            <w:r w:rsidRPr="0060249D">
              <w:rPr>
                <w:rFonts w:ascii="Times New Roman" w:eastAsia="Times New Roman" w:hAnsi="Times New Roman"/>
                <w:b/>
                <w:bCs/>
                <w:sz w:val="24"/>
                <w:szCs w:val="24"/>
                <w:lang w:eastAsia="uk-UA"/>
              </w:rPr>
              <w:t>(у разі комбінованого виробництва електричної енергії);</w:t>
            </w:r>
          </w:p>
          <w:p w14:paraId="2BA97C95" w14:textId="128F9FDC" w:rsidR="006F372D" w:rsidRPr="0060249D" w:rsidRDefault="006F372D" w:rsidP="006F372D">
            <w:pPr>
              <w:pStyle w:val="a9"/>
              <w:numPr>
                <w:ilvl w:val="0"/>
                <w:numId w:val="24"/>
              </w:numPr>
              <w:spacing w:after="0" w:line="240" w:lineRule="auto"/>
              <w:ind w:left="0" w:firstLine="306"/>
              <w:jc w:val="both"/>
              <w:textAlignment w:val="baseline"/>
              <w:rPr>
                <w:rFonts w:ascii="Times New Roman" w:eastAsia="Times New Roman" w:hAnsi="Times New Roman"/>
                <w:b/>
                <w:bCs/>
                <w:sz w:val="24"/>
                <w:szCs w:val="24"/>
                <w:lang w:eastAsia="uk-UA"/>
              </w:rPr>
            </w:pPr>
            <w:r w:rsidRPr="0060249D">
              <w:rPr>
                <w:rFonts w:ascii="Times New Roman" w:eastAsia="Times New Roman" w:hAnsi="Times New Roman"/>
                <w:bCs/>
                <w:sz w:val="24"/>
                <w:szCs w:val="24"/>
                <w:lang w:eastAsia="uk-UA"/>
              </w:rPr>
              <w:t xml:space="preserve">у рядках 150 та 305 «Вміст сірки» зазначається відсотковий вміст сірки у розрізі видів палива/енергії діяльності з виробництва електричної енергії та/або виробництва теплової енергії </w:t>
            </w:r>
            <w:r w:rsidRPr="0060249D">
              <w:rPr>
                <w:rFonts w:ascii="Times New Roman" w:eastAsia="Times New Roman" w:hAnsi="Times New Roman"/>
                <w:b/>
                <w:bCs/>
                <w:sz w:val="24"/>
                <w:szCs w:val="24"/>
                <w:lang w:eastAsia="uk-UA"/>
              </w:rPr>
              <w:t>(у разі комбінованого виробництва електричної енергії);</w:t>
            </w:r>
          </w:p>
          <w:p w14:paraId="1FCC718B" w14:textId="410C88A8" w:rsidR="006F372D" w:rsidRPr="0060249D" w:rsidRDefault="006F372D" w:rsidP="006F372D">
            <w:pPr>
              <w:pStyle w:val="a9"/>
              <w:numPr>
                <w:ilvl w:val="0"/>
                <w:numId w:val="24"/>
              </w:numPr>
              <w:spacing w:after="0" w:line="240" w:lineRule="auto"/>
              <w:ind w:left="0" w:firstLine="306"/>
              <w:jc w:val="both"/>
              <w:textAlignment w:val="baseline"/>
              <w:rPr>
                <w:rFonts w:ascii="Times New Roman" w:eastAsia="Times New Roman" w:hAnsi="Times New Roman"/>
                <w:b/>
                <w:bCs/>
                <w:sz w:val="24"/>
                <w:szCs w:val="24"/>
                <w:lang w:eastAsia="uk-UA"/>
              </w:rPr>
            </w:pPr>
            <w:r w:rsidRPr="0060249D">
              <w:rPr>
                <w:rFonts w:ascii="Times New Roman" w:eastAsia="Times New Roman" w:hAnsi="Times New Roman"/>
                <w:bCs/>
                <w:sz w:val="24"/>
                <w:szCs w:val="24"/>
                <w:lang w:eastAsia="uk-UA"/>
              </w:rPr>
              <w:t xml:space="preserve">у рядках 155 та 310 «Вихід летких речовин» зазначаються відсотковий вміст паро- і газоподібних продуктів у розрізі видів палива/енергії діяльності з виробництва електричної енергії та/або виробництва теплової енергії </w:t>
            </w:r>
            <w:r w:rsidRPr="0060249D">
              <w:rPr>
                <w:rFonts w:ascii="Times New Roman" w:eastAsia="Times New Roman" w:hAnsi="Times New Roman"/>
                <w:b/>
                <w:bCs/>
                <w:sz w:val="24"/>
                <w:szCs w:val="24"/>
                <w:lang w:eastAsia="uk-UA"/>
              </w:rPr>
              <w:t>(у разі комбінованого виробництва електричної енергії).</w:t>
            </w:r>
          </w:p>
        </w:tc>
        <w:tc>
          <w:tcPr>
            <w:tcW w:w="7657" w:type="dxa"/>
          </w:tcPr>
          <w:p w14:paraId="023A7015" w14:textId="69201FDE" w:rsidR="006F372D" w:rsidRPr="0060249D" w:rsidRDefault="006F372D" w:rsidP="006F372D">
            <w:pPr>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lastRenderedPageBreak/>
              <w:t>3.4. У розділі І «Загальна інформація» (рядки 005 – 310) зазначається інформація щодо фактичних та планових витрат умовного палива, вартості палива, вартості транспортування, ціни натурального/умовного палива та інші показники у розрізі діяльності з виробництва електричної та/або теплової енергії,  а саме:</w:t>
            </w:r>
          </w:p>
          <w:p w14:paraId="14EA87EB" w14:textId="77777777" w:rsidR="006F372D" w:rsidRPr="0060249D" w:rsidRDefault="006F372D" w:rsidP="006F372D">
            <w:pPr>
              <w:jc w:val="both"/>
              <w:rPr>
                <w:rFonts w:ascii="Times New Roman" w:eastAsia="Times New Roman" w:hAnsi="Times New Roman" w:cs="Times New Roman"/>
                <w:sz w:val="24"/>
                <w:szCs w:val="24"/>
                <w:lang w:eastAsia="uk-UA"/>
              </w:rPr>
            </w:pPr>
            <w:r w:rsidRPr="0060249D">
              <w:rPr>
                <w:rFonts w:ascii="Times New Roman" w:eastAsia="Times New Roman" w:hAnsi="Times New Roman" w:cs="Times New Roman"/>
                <w:sz w:val="24"/>
                <w:szCs w:val="24"/>
                <w:lang w:eastAsia="uk-UA"/>
              </w:rPr>
              <w:t>……</w:t>
            </w:r>
          </w:p>
          <w:p w14:paraId="046D09EE" w14:textId="10861DC6" w:rsidR="006F372D" w:rsidRPr="0060249D" w:rsidRDefault="006F372D" w:rsidP="006F372D">
            <w:pPr>
              <w:numPr>
                <w:ilvl w:val="0"/>
                <w:numId w:val="25"/>
              </w:numPr>
              <w:ind w:left="0" w:firstLine="318"/>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 xml:space="preserve">у рядках 005 – 035, 160 – 190 «Витрати умовного палива, у тому числі:» зазначаються фактичні/планові витрати умовного палива (одиниця обліку органічного палива, яка використовується для співвідношення ефективності різних видів палива та їх сумарного обліку) у розрізі діяльності з виробництва електричної енергії та/або виробництва теплової енергії (у разі комбінованого виробництва електричної енергії). За одиницю умовного палива використовується 1 кг палива з теплотою згоряння 7000 ккал/кг. Витрати умовного палива розраховуються як добуток витрат палива в натуральному вимірі на калорійний еквівалент переведення натурального палива в умовне. Дані рядка 005 дорівнюють добутку рядка 040 «Калорійний еквівалент переведення натурального палива в умовне» та рядка 045 «Витрати палива в натуральному вимірі, у тому числі:». У рядку 160 зазначаються відомості згідно з плановими розрахунками на наступний місяць. Витрати умовного палива на виробництво теплової енергії для потреб різних груп споживачів розраховуються </w:t>
            </w:r>
            <w:proofErr w:type="spellStart"/>
            <w:r w:rsidRPr="0060249D">
              <w:rPr>
                <w:rFonts w:ascii="Times New Roman" w:eastAsia="Times New Roman" w:hAnsi="Times New Roman" w:cs="Times New Roman"/>
                <w:bCs/>
                <w:sz w:val="24"/>
                <w:szCs w:val="24"/>
                <w:lang w:eastAsia="uk-UA"/>
              </w:rPr>
              <w:t>пропорційно</w:t>
            </w:r>
            <w:proofErr w:type="spellEnd"/>
            <w:r w:rsidRPr="0060249D">
              <w:rPr>
                <w:rFonts w:ascii="Times New Roman" w:eastAsia="Times New Roman" w:hAnsi="Times New Roman" w:cs="Times New Roman"/>
                <w:bCs/>
                <w:sz w:val="24"/>
                <w:szCs w:val="24"/>
                <w:lang w:eastAsia="uk-UA"/>
              </w:rPr>
              <w:t xml:space="preserve"> обсягу корисного відпуску теплової енергії у розрізі різних груп споживачів. У разі виробництва електричної та/або теплової енергії з використанням відновлюваних джерел енергії (енергія сонячна, вітрова, </w:t>
            </w:r>
            <w:proofErr w:type="spellStart"/>
            <w:r w:rsidRPr="0060249D">
              <w:rPr>
                <w:rFonts w:ascii="Times New Roman" w:eastAsia="Times New Roman" w:hAnsi="Times New Roman" w:cs="Times New Roman"/>
                <w:bCs/>
                <w:sz w:val="24"/>
                <w:szCs w:val="24"/>
                <w:lang w:eastAsia="uk-UA"/>
              </w:rPr>
              <w:t>аеротермальна</w:t>
            </w:r>
            <w:proofErr w:type="spellEnd"/>
            <w:r w:rsidRPr="0060249D">
              <w:rPr>
                <w:rFonts w:ascii="Times New Roman" w:eastAsia="Times New Roman" w:hAnsi="Times New Roman" w:cs="Times New Roman"/>
                <w:bCs/>
                <w:sz w:val="24"/>
                <w:szCs w:val="24"/>
                <w:lang w:eastAsia="uk-UA"/>
              </w:rPr>
              <w:t>, геотермальна, гідротермальна, енергія хвиль та припливів, гідроенергія) у графі 8 рядка 005 та 160 значення витрат умовного палива визначається за формулою….</w:t>
            </w:r>
          </w:p>
          <w:p w14:paraId="6622B4D8" w14:textId="77777777" w:rsidR="006F372D" w:rsidRPr="0060249D" w:rsidRDefault="006F372D" w:rsidP="006F372D">
            <w:pPr>
              <w:jc w:val="both"/>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2B515AFC" w14:textId="3A825341" w:rsidR="006F372D" w:rsidRPr="0060249D" w:rsidRDefault="006F372D" w:rsidP="006F372D">
            <w:pPr>
              <w:pStyle w:val="a9"/>
              <w:numPr>
                <w:ilvl w:val="0"/>
                <w:numId w:val="26"/>
              </w:numPr>
              <w:spacing w:after="0" w:line="240" w:lineRule="auto"/>
              <w:ind w:left="0" w:firstLine="284"/>
              <w:jc w:val="both"/>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 xml:space="preserve">у рядках 045 та 200 «Витрати палива в натуральному вимірі, у тому числі:» зазначаються фактичні/планові витрати палива в натуральному вимірі у розрізі діяльності з виробництва електричної енергії та/або виробництва теплової енергії (у разі комбінованого виробництва електричної енергії). Дані рядка 045 визначаються за фактом використання палива на виробництво електричної та/або </w:t>
            </w:r>
            <w:r w:rsidRPr="0060249D">
              <w:rPr>
                <w:rFonts w:ascii="Times New Roman" w:eastAsia="Times New Roman" w:hAnsi="Times New Roman"/>
                <w:bCs/>
                <w:sz w:val="24"/>
                <w:szCs w:val="24"/>
                <w:lang w:eastAsia="uk-UA"/>
              </w:rPr>
              <w:lastRenderedPageBreak/>
              <w:t xml:space="preserve">теплової енергії. Дані рядка 045 на виробництво теплової енергії для потреб різних груп споживачів розраховуються </w:t>
            </w:r>
            <w:proofErr w:type="spellStart"/>
            <w:r w:rsidRPr="0060249D">
              <w:rPr>
                <w:rFonts w:ascii="Times New Roman" w:eastAsia="Times New Roman" w:hAnsi="Times New Roman"/>
                <w:bCs/>
                <w:sz w:val="24"/>
                <w:szCs w:val="24"/>
                <w:lang w:eastAsia="uk-UA"/>
              </w:rPr>
              <w:t>пропорційно</w:t>
            </w:r>
            <w:proofErr w:type="spellEnd"/>
            <w:r w:rsidRPr="0060249D">
              <w:rPr>
                <w:rFonts w:ascii="Times New Roman" w:eastAsia="Times New Roman" w:hAnsi="Times New Roman"/>
                <w:bCs/>
                <w:sz w:val="24"/>
                <w:szCs w:val="24"/>
                <w:lang w:eastAsia="uk-UA"/>
              </w:rPr>
              <w:t xml:space="preserve"> обсягу корисного відпуску теплової енергії у розрізі різних груп споживачів. У рядку 200 розраховуються планові витрати натурального палива на наступний місяць, що визначаються як відношення рядка 160 «Витрати умовного палива, у тому числі:» до рядка 195 «Калорійний еквівалент переведення натурального палива в умовне»;</w:t>
            </w:r>
          </w:p>
          <w:p w14:paraId="6B1C3023" w14:textId="77777777" w:rsidR="006F372D" w:rsidRPr="0060249D" w:rsidRDefault="006F372D" w:rsidP="006F372D">
            <w:pPr>
              <w:jc w:val="both"/>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336FB091" w14:textId="18E0A8B7" w:rsidR="006F372D" w:rsidRPr="0060249D" w:rsidRDefault="006F372D" w:rsidP="006F372D">
            <w:pPr>
              <w:pStyle w:val="a9"/>
              <w:numPr>
                <w:ilvl w:val="0"/>
                <w:numId w:val="27"/>
              </w:numPr>
              <w:spacing w:after="0" w:line="240" w:lineRule="auto"/>
              <w:ind w:left="0" w:firstLine="306"/>
              <w:jc w:val="both"/>
              <w:textAlignment w:val="baseline"/>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у рядках 135 та 290 «Зольність палива» зазначається зольність палива у відсотках у розрізі видів палива/енергії діяльності з виробництва електричної енергії та/або виробництва теплової енергії</w:t>
            </w:r>
            <w:r w:rsidRPr="0060249D">
              <w:rPr>
                <w:rFonts w:ascii="Times New Roman" w:eastAsia="Times New Roman" w:hAnsi="Times New Roman"/>
                <w:b/>
                <w:bCs/>
                <w:sz w:val="24"/>
                <w:szCs w:val="24"/>
                <w:lang w:eastAsia="uk-UA"/>
              </w:rPr>
              <w:t>;</w:t>
            </w:r>
          </w:p>
          <w:p w14:paraId="5ED57C45" w14:textId="15C5AB3D" w:rsidR="006F372D" w:rsidRPr="0060249D" w:rsidRDefault="006F372D" w:rsidP="006F372D">
            <w:pPr>
              <w:pStyle w:val="a9"/>
              <w:numPr>
                <w:ilvl w:val="0"/>
                <w:numId w:val="27"/>
              </w:numPr>
              <w:spacing w:after="0" w:line="240" w:lineRule="auto"/>
              <w:ind w:left="0" w:firstLine="306"/>
              <w:jc w:val="both"/>
              <w:textAlignment w:val="baseline"/>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у рядках 140 та 295 «Вологість палива» зазначається відсоток вологості палива у розрізі видів палива/енергії діяльності з виробництва електричної енергії та/або виробництва теплової енергії</w:t>
            </w:r>
            <w:r w:rsidRPr="0060249D">
              <w:rPr>
                <w:rFonts w:ascii="Times New Roman" w:eastAsia="Times New Roman" w:hAnsi="Times New Roman"/>
                <w:b/>
                <w:bCs/>
                <w:sz w:val="24"/>
                <w:szCs w:val="24"/>
                <w:lang w:eastAsia="uk-UA"/>
              </w:rPr>
              <w:t>;</w:t>
            </w:r>
          </w:p>
          <w:p w14:paraId="3F0D5BDA" w14:textId="78E40172" w:rsidR="006F372D" w:rsidRPr="0060249D" w:rsidRDefault="006F372D" w:rsidP="006F372D">
            <w:pPr>
              <w:pStyle w:val="a9"/>
              <w:numPr>
                <w:ilvl w:val="0"/>
                <w:numId w:val="27"/>
              </w:numPr>
              <w:spacing w:after="0" w:line="240" w:lineRule="auto"/>
              <w:ind w:left="0" w:firstLine="306"/>
              <w:jc w:val="both"/>
              <w:textAlignment w:val="baseline"/>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у рядках 145 та 300 «Вміст азоту» зазначається відсотковий вміст азоту у розрізі видів палива/енергії діяльності з виробництва електричної енергії та/або виробництва теплової енергії</w:t>
            </w:r>
            <w:r w:rsidRPr="0060249D">
              <w:rPr>
                <w:rFonts w:ascii="Times New Roman" w:eastAsia="Times New Roman" w:hAnsi="Times New Roman"/>
                <w:b/>
                <w:bCs/>
                <w:sz w:val="24"/>
                <w:szCs w:val="24"/>
                <w:lang w:eastAsia="uk-UA"/>
              </w:rPr>
              <w:t>;</w:t>
            </w:r>
          </w:p>
          <w:p w14:paraId="7E898C8A" w14:textId="1ECBE093" w:rsidR="006F372D" w:rsidRPr="0060249D" w:rsidRDefault="006F372D" w:rsidP="006F372D">
            <w:pPr>
              <w:pStyle w:val="a9"/>
              <w:numPr>
                <w:ilvl w:val="0"/>
                <w:numId w:val="27"/>
              </w:numPr>
              <w:spacing w:after="0" w:line="240" w:lineRule="auto"/>
              <w:ind w:left="0" w:firstLine="306"/>
              <w:jc w:val="both"/>
              <w:textAlignment w:val="baseline"/>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у рядках 150 та 305 «Вміст сірки» зазначається відсотковий вміст сірки у розрізі видів палива/енергії діяльності з виробництва електричної енергії та/або виробництва теплової енергії</w:t>
            </w:r>
            <w:r w:rsidRPr="0060249D">
              <w:rPr>
                <w:rFonts w:ascii="Times New Roman" w:eastAsia="Times New Roman" w:hAnsi="Times New Roman"/>
                <w:b/>
                <w:bCs/>
                <w:sz w:val="24"/>
                <w:szCs w:val="24"/>
                <w:lang w:eastAsia="uk-UA"/>
              </w:rPr>
              <w:t>;</w:t>
            </w:r>
          </w:p>
          <w:p w14:paraId="012CAFE0" w14:textId="454F7756" w:rsidR="006F372D" w:rsidRPr="0060249D" w:rsidRDefault="006F372D" w:rsidP="006F372D">
            <w:pPr>
              <w:pStyle w:val="a9"/>
              <w:numPr>
                <w:ilvl w:val="0"/>
                <w:numId w:val="27"/>
              </w:numPr>
              <w:spacing w:after="0" w:line="240" w:lineRule="auto"/>
              <w:ind w:left="0" w:firstLine="306"/>
              <w:jc w:val="both"/>
              <w:textAlignment w:val="baseline"/>
              <w:rPr>
                <w:rFonts w:ascii="Times New Roman" w:eastAsia="Times New Roman" w:hAnsi="Times New Roman"/>
                <w:bCs/>
                <w:sz w:val="24"/>
                <w:szCs w:val="24"/>
                <w:lang w:eastAsia="uk-UA"/>
              </w:rPr>
            </w:pPr>
            <w:r w:rsidRPr="0060249D">
              <w:rPr>
                <w:rFonts w:ascii="Times New Roman" w:eastAsia="Times New Roman" w:hAnsi="Times New Roman"/>
                <w:bCs/>
                <w:sz w:val="24"/>
                <w:szCs w:val="24"/>
                <w:lang w:eastAsia="uk-UA"/>
              </w:rPr>
              <w:t>у рядках 155 та 310 «Вихід летких речовин» зазначаються відсотковий вміст паро- і газоподібних продуктів у розрізі видів палива/енергії діяльності з виробництва електричної енергії та/або виробництва теплової енергії</w:t>
            </w:r>
            <w:r w:rsidRPr="0060249D">
              <w:rPr>
                <w:rFonts w:ascii="Times New Roman" w:eastAsia="Times New Roman" w:hAnsi="Times New Roman"/>
                <w:b/>
                <w:bCs/>
                <w:sz w:val="24"/>
                <w:szCs w:val="24"/>
                <w:lang w:eastAsia="uk-UA"/>
              </w:rPr>
              <w:t>.</w:t>
            </w:r>
          </w:p>
        </w:tc>
      </w:tr>
      <w:tr w:rsidR="006F372D" w:rsidRPr="0060249D" w14:paraId="6DB9181B" w14:textId="77777777" w:rsidTr="00B84AF6">
        <w:trPr>
          <w:trHeight w:val="610"/>
        </w:trPr>
        <w:tc>
          <w:tcPr>
            <w:tcW w:w="7792" w:type="dxa"/>
          </w:tcPr>
          <w:p w14:paraId="61A35D68" w14:textId="77777777" w:rsidR="006F372D" w:rsidRPr="0060249D" w:rsidRDefault="006F372D" w:rsidP="006F372D">
            <w:pPr>
              <w:ind w:left="22" w:firstLine="425"/>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lastRenderedPageBreak/>
              <w:t>3.5. У розділі ІІ «Довідкова інформація» зазначається довідкова інформація щодо обсягу виробленої енергії, корисного відпуску енергії, вартості реалізованої/відпущеної енергії та інші показники, а саме:</w:t>
            </w:r>
          </w:p>
          <w:p w14:paraId="52F5B07F" w14:textId="77777777" w:rsidR="006F372D" w:rsidRPr="0060249D" w:rsidRDefault="006F372D" w:rsidP="006F372D">
            <w:pPr>
              <w:ind w:left="22" w:firstLine="425"/>
              <w:jc w:val="both"/>
              <w:textAlignment w:val="baseline"/>
              <w:rPr>
                <w:rFonts w:ascii="Times New Roman" w:hAnsi="Times New Roman" w:cs="Times New Roman"/>
                <w:b/>
                <w:bCs/>
                <w:sz w:val="24"/>
                <w:szCs w:val="24"/>
                <w:bdr w:val="none" w:sz="0" w:space="0" w:color="auto" w:frame="1"/>
              </w:rPr>
            </w:pPr>
            <w:r w:rsidRPr="0060249D">
              <w:rPr>
                <w:rFonts w:ascii="Times New Roman" w:hAnsi="Times New Roman" w:cs="Times New Roman"/>
                <w:bCs/>
                <w:sz w:val="24"/>
                <w:szCs w:val="24"/>
                <w:bdr w:val="none" w:sz="0" w:space="0" w:color="auto" w:frame="1"/>
              </w:rPr>
              <w:t xml:space="preserve">1) у рядку 315 «Обсяг виробленої енергії» </w:t>
            </w:r>
            <w:r w:rsidRPr="0060249D">
              <w:rPr>
                <w:rFonts w:ascii="Times New Roman" w:hAnsi="Times New Roman" w:cs="Times New Roman"/>
                <w:sz w:val="24"/>
                <w:szCs w:val="24"/>
              </w:rPr>
              <w:t xml:space="preserve">зазначається фактичний обсяг виробленої електричної та/або теплової енергії за звітний період та за період з початку року, </w:t>
            </w:r>
            <w:r w:rsidRPr="0060249D">
              <w:rPr>
                <w:rFonts w:ascii="Times New Roman" w:hAnsi="Times New Roman" w:cs="Times New Roman"/>
                <w:b/>
                <w:sz w:val="24"/>
                <w:szCs w:val="24"/>
              </w:rPr>
              <w:t xml:space="preserve">а також плановий обсяг виробленої </w:t>
            </w:r>
            <w:r w:rsidRPr="0060249D">
              <w:rPr>
                <w:rFonts w:ascii="Times New Roman" w:hAnsi="Times New Roman" w:cs="Times New Roman"/>
                <w:b/>
                <w:sz w:val="24"/>
                <w:szCs w:val="24"/>
              </w:rPr>
              <w:lastRenderedPageBreak/>
              <w:t>електричної та/або теплової енергії згідно з плановими розрахунками ліцензіата на наступний місяць</w:t>
            </w:r>
            <w:r w:rsidRPr="0060249D">
              <w:rPr>
                <w:rFonts w:ascii="Times New Roman" w:hAnsi="Times New Roman" w:cs="Times New Roman"/>
                <w:b/>
                <w:bCs/>
                <w:sz w:val="24"/>
                <w:szCs w:val="24"/>
                <w:bdr w:val="none" w:sz="0" w:space="0" w:color="auto" w:frame="1"/>
              </w:rPr>
              <w:t>;</w:t>
            </w:r>
          </w:p>
          <w:p w14:paraId="3680DA98" w14:textId="1A7C113D" w:rsidR="006F372D" w:rsidRPr="0060249D" w:rsidRDefault="006F372D" w:rsidP="006F372D">
            <w:pPr>
              <w:pStyle w:val="a9"/>
              <w:numPr>
                <w:ilvl w:val="0"/>
                <w:numId w:val="25"/>
              </w:numPr>
              <w:spacing w:after="0" w:line="240" w:lineRule="auto"/>
              <w:ind w:left="22" w:firstLine="425"/>
              <w:jc w:val="both"/>
              <w:textAlignment w:val="baseline"/>
              <w:rPr>
                <w:rFonts w:ascii="Times New Roman" w:hAnsi="Times New Roman"/>
                <w:b/>
                <w:bCs/>
                <w:sz w:val="24"/>
                <w:szCs w:val="24"/>
                <w:bdr w:val="none" w:sz="0" w:space="0" w:color="auto" w:frame="1"/>
              </w:rPr>
            </w:pPr>
            <w:r w:rsidRPr="0060249D">
              <w:rPr>
                <w:rFonts w:ascii="Times New Roman" w:hAnsi="Times New Roman"/>
                <w:bCs/>
                <w:sz w:val="24"/>
                <w:szCs w:val="24"/>
                <w:bdr w:val="none" w:sz="0" w:space="0" w:color="auto" w:frame="1"/>
              </w:rPr>
              <w:t xml:space="preserve">у рядку 320 «Власні потреби» </w:t>
            </w:r>
            <w:r w:rsidRPr="0060249D">
              <w:rPr>
                <w:rFonts w:ascii="Times New Roman" w:hAnsi="Times New Roman"/>
                <w:sz w:val="24"/>
                <w:szCs w:val="24"/>
              </w:rPr>
              <w:t xml:space="preserve">зазначається обсяг електричної та/або теплової енергії, який споживається ліцензіатом на технологічні процеси для виробництва електричної та/або теплової енергії за звітний період та за період з початку року, </w:t>
            </w:r>
            <w:r w:rsidRPr="0060249D">
              <w:rPr>
                <w:rFonts w:ascii="Times New Roman" w:hAnsi="Times New Roman"/>
                <w:b/>
                <w:sz w:val="24"/>
                <w:szCs w:val="24"/>
              </w:rPr>
              <w:t>а також плановий обсяг споживання енергії на власні потреби згідно з нормативами споживання електричної енергії на власні потреби на наступний місяць</w:t>
            </w:r>
            <w:r w:rsidRPr="0060249D">
              <w:rPr>
                <w:rFonts w:ascii="Times New Roman" w:hAnsi="Times New Roman"/>
                <w:b/>
                <w:bCs/>
                <w:sz w:val="24"/>
                <w:szCs w:val="24"/>
                <w:bdr w:val="none" w:sz="0" w:space="0" w:color="auto" w:frame="1"/>
              </w:rPr>
              <w:t>;</w:t>
            </w:r>
          </w:p>
          <w:p w14:paraId="7BCC9BF0" w14:textId="77777777" w:rsidR="006F372D" w:rsidRPr="0060249D" w:rsidRDefault="006F372D" w:rsidP="006F372D">
            <w:pPr>
              <w:ind w:left="22" w:firstLine="425"/>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73874BDB" w14:textId="1D4FBB0A" w:rsidR="006F372D" w:rsidRPr="0060249D" w:rsidRDefault="006F372D" w:rsidP="006F372D">
            <w:pPr>
              <w:ind w:left="22" w:firstLine="425"/>
              <w:jc w:val="both"/>
              <w:textAlignment w:val="baseline"/>
              <w:rPr>
                <w:rFonts w:ascii="Times New Roman" w:hAnsi="Times New Roman" w:cs="Times New Roman"/>
                <w:b/>
                <w:sz w:val="24"/>
                <w:szCs w:val="24"/>
              </w:rPr>
            </w:pPr>
            <w:r w:rsidRPr="0060249D">
              <w:rPr>
                <w:rFonts w:ascii="Times New Roman" w:hAnsi="Times New Roman" w:cs="Times New Roman"/>
                <w:bCs/>
                <w:sz w:val="24"/>
                <w:szCs w:val="24"/>
                <w:bdr w:val="none" w:sz="0" w:space="0" w:color="auto" w:frame="1"/>
              </w:rPr>
              <w:t xml:space="preserve">4) у рядку 330 «для потреб інших видів діяльності ліцензіата» зазначається фактичний обсяг корисного відпуску електричної та/або теплової енергії, </w:t>
            </w:r>
            <w:r w:rsidRPr="0060249D">
              <w:rPr>
                <w:rFonts w:ascii="Times New Roman" w:hAnsi="Times New Roman" w:cs="Times New Roman"/>
                <w:sz w:val="24"/>
                <w:szCs w:val="24"/>
              </w:rPr>
              <w:t>яка використана для потреб інших видів діяльності ліцензіата,</w:t>
            </w:r>
            <w:r w:rsidRPr="0060249D">
              <w:rPr>
                <w:rFonts w:ascii="Times New Roman" w:hAnsi="Times New Roman" w:cs="Times New Roman"/>
                <w:bCs/>
                <w:sz w:val="24"/>
                <w:szCs w:val="24"/>
                <w:shd w:val="clear" w:color="auto" w:fill="FFFFFF"/>
              </w:rPr>
              <w:t xml:space="preserve"> </w:t>
            </w:r>
            <w:r w:rsidRPr="0060249D">
              <w:rPr>
                <w:rFonts w:ascii="Times New Roman" w:hAnsi="Times New Roman" w:cs="Times New Roman"/>
                <w:b/>
                <w:bCs/>
                <w:sz w:val="24"/>
                <w:szCs w:val="24"/>
                <w:shd w:val="clear" w:color="auto" w:fill="FFFFFF"/>
              </w:rPr>
              <w:t>а також плановий обсяг виробленої електричної та/або теплової енергії згідно з плановими розрахунками ліцензіата на наступний місяць</w:t>
            </w:r>
            <w:r w:rsidRPr="0060249D">
              <w:rPr>
                <w:rFonts w:ascii="Times New Roman" w:hAnsi="Times New Roman" w:cs="Times New Roman"/>
                <w:b/>
                <w:sz w:val="24"/>
                <w:szCs w:val="24"/>
              </w:rPr>
              <w:t>;</w:t>
            </w:r>
          </w:p>
          <w:p w14:paraId="07DADB3A" w14:textId="24AE093E" w:rsidR="006F372D" w:rsidRPr="0060249D" w:rsidRDefault="006F372D" w:rsidP="006F372D">
            <w:pPr>
              <w:ind w:left="22" w:firstLine="425"/>
              <w:jc w:val="both"/>
              <w:textAlignment w:val="baseline"/>
              <w:rPr>
                <w:rFonts w:ascii="Times New Roman" w:hAnsi="Times New Roman" w:cs="Times New Roman"/>
                <w:bCs/>
                <w:sz w:val="24"/>
                <w:szCs w:val="24"/>
                <w:bdr w:val="none" w:sz="0" w:space="0" w:color="auto" w:frame="1"/>
              </w:rPr>
            </w:pPr>
            <w:r w:rsidRPr="0060249D">
              <w:rPr>
                <w:rFonts w:ascii="Times New Roman" w:hAnsi="Times New Roman" w:cs="Times New Roman"/>
                <w:bCs/>
                <w:sz w:val="24"/>
                <w:szCs w:val="24"/>
                <w:bdr w:val="none" w:sz="0" w:space="0" w:color="auto" w:frame="1"/>
              </w:rPr>
              <w:t>…….</w:t>
            </w:r>
          </w:p>
          <w:p w14:paraId="70BEDC97" w14:textId="08B07C84" w:rsidR="006F372D" w:rsidRPr="0060249D" w:rsidRDefault="006F372D" w:rsidP="006F372D">
            <w:pPr>
              <w:ind w:left="22" w:firstLine="425"/>
              <w:jc w:val="both"/>
              <w:textAlignment w:val="baseline"/>
              <w:rPr>
                <w:rFonts w:ascii="Times New Roman" w:hAnsi="Times New Roman" w:cs="Times New Roman"/>
                <w:bCs/>
                <w:sz w:val="24"/>
                <w:szCs w:val="24"/>
                <w:bdr w:val="none" w:sz="0" w:space="0" w:color="auto" w:frame="1"/>
              </w:rPr>
            </w:pPr>
            <w:r w:rsidRPr="0060249D">
              <w:rPr>
                <w:rFonts w:ascii="Times New Roman" w:hAnsi="Times New Roman" w:cs="Times New Roman"/>
                <w:bCs/>
                <w:sz w:val="24"/>
                <w:szCs w:val="24"/>
                <w:bdr w:val="none" w:sz="0" w:space="0" w:color="auto" w:frame="1"/>
              </w:rPr>
              <w:t xml:space="preserve">6) у рядку 340 «Вартість </w:t>
            </w:r>
            <w:bookmarkStart w:id="7" w:name="_Hlk45781227"/>
            <w:r w:rsidRPr="0060249D">
              <w:rPr>
                <w:rFonts w:ascii="Times New Roman" w:hAnsi="Times New Roman" w:cs="Times New Roman"/>
                <w:bCs/>
                <w:sz w:val="24"/>
                <w:szCs w:val="24"/>
                <w:bdr w:val="none" w:sz="0" w:space="0" w:color="auto" w:frame="1"/>
              </w:rPr>
              <w:t xml:space="preserve">реалізованої/відпущеної енергії </w:t>
            </w:r>
            <w:bookmarkEnd w:id="7"/>
            <w:r w:rsidRPr="0060249D">
              <w:rPr>
                <w:rFonts w:ascii="Times New Roman" w:hAnsi="Times New Roman" w:cs="Times New Roman"/>
                <w:bCs/>
                <w:sz w:val="24"/>
                <w:szCs w:val="24"/>
                <w:bdr w:val="none" w:sz="0" w:space="0" w:color="auto" w:frame="1"/>
              </w:rPr>
              <w:t>(</w:t>
            </w:r>
            <w:bookmarkStart w:id="8" w:name="_Hlk45781266"/>
            <w:r w:rsidRPr="0060249D">
              <w:rPr>
                <w:rFonts w:ascii="Times New Roman" w:hAnsi="Times New Roman" w:cs="Times New Roman"/>
                <w:bCs/>
                <w:sz w:val="24"/>
                <w:szCs w:val="24"/>
                <w:bdr w:val="none" w:sz="0" w:space="0" w:color="auto" w:frame="1"/>
              </w:rPr>
              <w:t xml:space="preserve">без ПДВ)» </w:t>
            </w:r>
            <w:bookmarkEnd w:id="8"/>
            <w:r w:rsidRPr="0060249D">
              <w:rPr>
                <w:rFonts w:ascii="Times New Roman" w:hAnsi="Times New Roman" w:cs="Times New Roman"/>
                <w:bCs/>
                <w:sz w:val="24"/>
                <w:szCs w:val="24"/>
                <w:bdr w:val="none" w:sz="0" w:space="0" w:color="auto" w:frame="1"/>
              </w:rPr>
              <w:t xml:space="preserve">зазначається вартість реалізованої електричної енергії та/або відпущеної теплової енергії за звітний </w:t>
            </w:r>
            <w:r w:rsidRPr="0060249D">
              <w:rPr>
                <w:rFonts w:ascii="Times New Roman" w:hAnsi="Times New Roman" w:cs="Times New Roman"/>
                <w:sz w:val="24"/>
                <w:szCs w:val="24"/>
              </w:rPr>
              <w:t>період</w:t>
            </w:r>
            <w:r w:rsidRPr="0060249D">
              <w:rPr>
                <w:rFonts w:ascii="Times New Roman" w:hAnsi="Times New Roman" w:cs="Times New Roman"/>
                <w:bCs/>
                <w:sz w:val="24"/>
                <w:szCs w:val="24"/>
                <w:bdr w:val="none" w:sz="0" w:space="0" w:color="auto" w:frame="1"/>
              </w:rPr>
              <w:t xml:space="preserve"> та за період з початку року.</w:t>
            </w:r>
          </w:p>
          <w:p w14:paraId="65218EC7" w14:textId="7C32ACC4" w:rsidR="006F372D" w:rsidRPr="0060249D" w:rsidRDefault="006F372D" w:rsidP="006F372D">
            <w:pPr>
              <w:ind w:left="22" w:firstLine="425"/>
              <w:jc w:val="both"/>
              <w:textAlignment w:val="baseline"/>
              <w:rPr>
                <w:rFonts w:ascii="Times New Roman" w:hAnsi="Times New Roman" w:cs="Times New Roman"/>
                <w:bCs/>
                <w:sz w:val="24"/>
                <w:szCs w:val="24"/>
                <w:bdr w:val="none" w:sz="0" w:space="0" w:color="auto" w:frame="1"/>
              </w:rPr>
            </w:pPr>
            <w:r w:rsidRPr="0060249D">
              <w:rPr>
                <w:rFonts w:ascii="Times New Roman" w:hAnsi="Times New Roman" w:cs="Times New Roman"/>
                <w:sz w:val="24"/>
                <w:szCs w:val="24"/>
                <w:lang w:eastAsia="uk-UA"/>
              </w:rPr>
              <w:t xml:space="preserve">У графах 4 «звітний період» та 5 «з початку року» рядка 340 зазначається вартість відпущеної теплової енергії, що розраховується як добуток фактично відпущеної теплової енергії </w:t>
            </w:r>
            <w:r w:rsidRPr="0060249D">
              <w:rPr>
                <w:rFonts w:ascii="Times New Roman" w:hAnsi="Times New Roman" w:cs="Times New Roman"/>
                <w:sz w:val="24"/>
                <w:szCs w:val="24"/>
              </w:rPr>
              <w:t xml:space="preserve">(на підставі договору </w:t>
            </w:r>
            <w:r w:rsidRPr="0060249D">
              <w:rPr>
                <w:rFonts w:ascii="Times New Roman" w:hAnsi="Times New Roman" w:cs="Times New Roman"/>
                <w:sz w:val="24"/>
                <w:szCs w:val="24"/>
                <w:lang w:eastAsia="uk-UA"/>
              </w:rPr>
              <w:t>купівлі-продажу теплової енергії) та відповідного тарифу, що діяв у звітному періоді</w:t>
            </w:r>
            <w:r w:rsidRPr="0060249D">
              <w:rPr>
                <w:rFonts w:ascii="Times New Roman" w:hAnsi="Times New Roman" w:cs="Times New Roman"/>
                <w:bCs/>
                <w:sz w:val="24"/>
                <w:szCs w:val="24"/>
                <w:bdr w:val="none" w:sz="0" w:space="0" w:color="auto" w:frame="1"/>
              </w:rPr>
              <w:t>;</w:t>
            </w:r>
          </w:p>
          <w:p w14:paraId="3F1AE36C" w14:textId="77777777" w:rsidR="006F372D" w:rsidRPr="0060249D" w:rsidRDefault="006F372D" w:rsidP="006F372D">
            <w:pPr>
              <w:ind w:left="22" w:firstLine="425"/>
              <w:jc w:val="both"/>
              <w:textAlignment w:val="baseline"/>
              <w:rPr>
                <w:rFonts w:ascii="Times New Roman" w:hAnsi="Times New Roman" w:cs="Times New Roman"/>
                <w:bCs/>
                <w:sz w:val="24"/>
                <w:szCs w:val="24"/>
                <w:bdr w:val="none" w:sz="0" w:space="0" w:color="auto" w:frame="1"/>
              </w:rPr>
            </w:pPr>
          </w:p>
          <w:p w14:paraId="1C96C064" w14:textId="7AF4B778" w:rsidR="006F372D" w:rsidRPr="0060249D" w:rsidRDefault="006F372D" w:rsidP="006F372D">
            <w:pPr>
              <w:pStyle w:val="a9"/>
              <w:numPr>
                <w:ilvl w:val="0"/>
                <w:numId w:val="29"/>
              </w:numPr>
              <w:spacing w:after="0" w:line="240" w:lineRule="auto"/>
              <w:ind w:left="22" w:firstLine="425"/>
              <w:jc w:val="both"/>
              <w:textAlignment w:val="baseline"/>
              <w:rPr>
                <w:rFonts w:ascii="Times New Roman" w:hAnsi="Times New Roman"/>
                <w:bCs/>
                <w:sz w:val="24"/>
                <w:szCs w:val="24"/>
                <w:bdr w:val="none" w:sz="0" w:space="0" w:color="auto" w:frame="1"/>
              </w:rPr>
            </w:pPr>
            <w:bookmarkStart w:id="9" w:name="_Hlk63021177"/>
            <w:r w:rsidRPr="0060249D">
              <w:rPr>
                <w:rFonts w:ascii="Times New Roman" w:hAnsi="Times New Roman"/>
                <w:bCs/>
                <w:sz w:val="24"/>
                <w:szCs w:val="24"/>
                <w:bdr w:val="none" w:sz="0" w:space="0" w:color="auto" w:frame="1"/>
              </w:rPr>
              <w:t>у рядку 345 «</w:t>
            </w:r>
            <w:proofErr w:type="spellStart"/>
            <w:r w:rsidRPr="0060249D">
              <w:rPr>
                <w:rFonts w:ascii="Times New Roman" w:hAnsi="Times New Roman"/>
                <w:bCs/>
                <w:sz w:val="24"/>
                <w:szCs w:val="24"/>
                <w:bdr w:val="none" w:sz="0" w:space="0" w:color="auto" w:frame="1"/>
              </w:rPr>
              <w:t>Оплачено</w:t>
            </w:r>
            <w:proofErr w:type="spellEnd"/>
            <w:r w:rsidRPr="0060249D">
              <w:rPr>
                <w:rFonts w:ascii="Times New Roman" w:hAnsi="Times New Roman"/>
                <w:bCs/>
                <w:sz w:val="24"/>
                <w:szCs w:val="24"/>
                <w:bdr w:val="none" w:sz="0" w:space="0" w:color="auto" w:frame="1"/>
              </w:rPr>
              <w:t xml:space="preserve"> за реалізовану/відпущену енергію (без ПДВ)»: у графі 1 «звітний період» зазначається сума коштів, що надійшла ліцензіату за реалізовану у звітному </w:t>
            </w:r>
            <w:r w:rsidRPr="0060249D">
              <w:rPr>
                <w:rFonts w:ascii="Times New Roman" w:hAnsi="Times New Roman"/>
                <w:sz w:val="24"/>
                <w:szCs w:val="24"/>
              </w:rPr>
              <w:t>періоді</w:t>
            </w:r>
            <w:r w:rsidRPr="0060249D">
              <w:rPr>
                <w:rFonts w:ascii="Times New Roman" w:hAnsi="Times New Roman"/>
                <w:bCs/>
                <w:sz w:val="24"/>
                <w:szCs w:val="24"/>
                <w:bdr w:val="none" w:sz="0" w:space="0" w:color="auto" w:frame="1"/>
              </w:rPr>
              <w:t xml:space="preserve"> електричну енергію та/або відпущену теплову енергію </w:t>
            </w:r>
            <w:r w:rsidRPr="0060249D">
              <w:rPr>
                <w:rFonts w:ascii="Times New Roman" w:hAnsi="Times New Roman"/>
                <w:sz w:val="24"/>
                <w:szCs w:val="24"/>
              </w:rPr>
              <w:t xml:space="preserve">(без урахування платежів за інші звітні періоди), у графі 2 «з початку року» </w:t>
            </w:r>
            <w:r w:rsidRPr="0060249D">
              <w:rPr>
                <w:rFonts w:ascii="Times New Roman" w:hAnsi="Times New Roman"/>
                <w:bCs/>
                <w:sz w:val="24"/>
                <w:szCs w:val="24"/>
                <w:bdr w:val="none" w:sz="0" w:space="0" w:color="auto" w:frame="1"/>
              </w:rPr>
              <w:t>зазначається сума коштів, що надійшла ліцензіату за реалізовану електричну енергію та/або відпущену теплову енергію за період з початку року (без урахування платежів за попередній рік);</w:t>
            </w:r>
          </w:p>
          <w:p w14:paraId="60E57AE9" w14:textId="30A64D04" w:rsidR="006F372D" w:rsidRPr="0060249D" w:rsidRDefault="006F372D" w:rsidP="006F372D">
            <w:pPr>
              <w:pStyle w:val="a9"/>
              <w:numPr>
                <w:ilvl w:val="0"/>
                <w:numId w:val="29"/>
              </w:numPr>
              <w:spacing w:after="0" w:line="240" w:lineRule="auto"/>
              <w:ind w:left="22" w:firstLine="425"/>
              <w:jc w:val="both"/>
              <w:textAlignment w:val="baseline"/>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у рядку 350 «Заборгованість за реалізовану/відпущену енергію на кінець звітного періоду (без ПДВ)»: у графі 1 «звітний період» </w:t>
            </w:r>
            <w:r w:rsidRPr="0060249D">
              <w:rPr>
                <w:rFonts w:ascii="Times New Roman" w:hAnsi="Times New Roman"/>
                <w:bCs/>
                <w:sz w:val="24"/>
                <w:szCs w:val="24"/>
                <w:bdr w:val="none" w:sz="0" w:space="0" w:color="auto" w:frame="1"/>
              </w:rPr>
              <w:lastRenderedPageBreak/>
              <w:t>зазначається заборгованість за реалізовану електричну енергію та/або відпущену теплову енергію у звітному періоді (без урахування заборгованості інших звітних періодів), у графі 2 «з початку року» зазначається заборгованість за реалізовану електричну енергію та/або відпущену теплову енергію за період з початку року (без урахування платежів за попередній рік) та розраховується як різниця рядків 340 «Вартість реалізованої/відпущеної енергії (без ПДВ)» та 345 «</w:t>
            </w:r>
            <w:proofErr w:type="spellStart"/>
            <w:r w:rsidRPr="0060249D">
              <w:rPr>
                <w:rFonts w:ascii="Times New Roman" w:hAnsi="Times New Roman"/>
                <w:bCs/>
                <w:sz w:val="24"/>
                <w:szCs w:val="24"/>
                <w:bdr w:val="none" w:sz="0" w:space="0" w:color="auto" w:frame="1"/>
              </w:rPr>
              <w:t>Оплачено</w:t>
            </w:r>
            <w:proofErr w:type="spellEnd"/>
            <w:r w:rsidRPr="0060249D">
              <w:rPr>
                <w:rFonts w:ascii="Times New Roman" w:hAnsi="Times New Roman"/>
                <w:bCs/>
                <w:sz w:val="24"/>
                <w:szCs w:val="24"/>
                <w:bdr w:val="none" w:sz="0" w:space="0" w:color="auto" w:frame="1"/>
              </w:rPr>
              <w:t xml:space="preserve"> за реалізовану/відпущену енергію (без ПДВ)»;</w:t>
            </w:r>
          </w:p>
          <w:p w14:paraId="197131F8" w14:textId="22696863" w:rsidR="006F372D" w:rsidRPr="0060249D" w:rsidRDefault="006F372D" w:rsidP="006F372D">
            <w:pPr>
              <w:pStyle w:val="a9"/>
              <w:numPr>
                <w:ilvl w:val="0"/>
                <w:numId w:val="29"/>
              </w:numPr>
              <w:spacing w:after="0" w:line="240" w:lineRule="auto"/>
              <w:ind w:left="22" w:firstLine="425"/>
              <w:jc w:val="both"/>
              <w:textAlignment w:val="baseline"/>
              <w:rPr>
                <w:rFonts w:ascii="Times New Roman" w:hAnsi="Times New Roman"/>
                <w:bCs/>
                <w:sz w:val="24"/>
                <w:szCs w:val="24"/>
                <w:bdr w:val="none" w:sz="0" w:space="0" w:color="auto" w:frame="1"/>
              </w:rPr>
            </w:pPr>
            <w:bookmarkStart w:id="10" w:name="_Hlk63021366"/>
            <w:bookmarkEnd w:id="9"/>
            <w:r w:rsidRPr="0060249D">
              <w:rPr>
                <w:rFonts w:ascii="Times New Roman" w:hAnsi="Times New Roman"/>
                <w:bCs/>
                <w:sz w:val="24"/>
                <w:szCs w:val="24"/>
                <w:bdr w:val="none" w:sz="0" w:space="0" w:color="auto" w:frame="1"/>
              </w:rPr>
              <w:t>у рядку 355 «Дебіторська заборгованість (загальна) за реалізовану/відпущену енергію на кінець звітного періоду (без ПДВ)» зазначається загальна дебіторська заборгованість за реалізовану електричну енергію та/або відпущену теплову енергію на кінець звітного періоду;</w:t>
            </w:r>
          </w:p>
          <w:p w14:paraId="4FEACE23" w14:textId="784CECDA" w:rsidR="006F372D" w:rsidRPr="0060249D" w:rsidRDefault="006F372D" w:rsidP="006F372D">
            <w:pPr>
              <w:pStyle w:val="a9"/>
              <w:numPr>
                <w:ilvl w:val="0"/>
                <w:numId w:val="29"/>
              </w:numPr>
              <w:spacing w:after="0" w:line="240" w:lineRule="auto"/>
              <w:ind w:left="22" w:firstLine="425"/>
              <w:jc w:val="both"/>
              <w:textAlignment w:val="baseline"/>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у рядку 360 «Кредиторська заборгованість за реалізовану/відпущену енергію на кінець звітного періоду (без ПДВ)» зазначається кредиторська заборгованість за реалізовану електричну енергію та/або відпущену теплову енергію на кінець звітного періоду</w:t>
            </w:r>
            <w:bookmarkEnd w:id="10"/>
            <w:r w:rsidRPr="0060249D">
              <w:rPr>
                <w:rFonts w:ascii="Times New Roman" w:hAnsi="Times New Roman"/>
                <w:bCs/>
                <w:sz w:val="24"/>
                <w:szCs w:val="24"/>
                <w:bdr w:val="none" w:sz="0" w:space="0" w:color="auto" w:frame="1"/>
              </w:rPr>
              <w:t>;</w:t>
            </w:r>
          </w:p>
        </w:tc>
        <w:tc>
          <w:tcPr>
            <w:tcW w:w="7657" w:type="dxa"/>
          </w:tcPr>
          <w:p w14:paraId="367E0526"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lastRenderedPageBreak/>
              <w:t>3.5. У розділі ІІ «Довідкова інформація» зазначається довідкова інформація щодо обсягу виробленої енергії, корисного відпуску енергії, вартості реалізованої/відпущеної енергії та інші показники, а саме:</w:t>
            </w:r>
          </w:p>
          <w:p w14:paraId="024E643E" w14:textId="072E64E1" w:rsidR="006F372D" w:rsidRPr="0060249D" w:rsidRDefault="006F372D" w:rsidP="006F372D">
            <w:pPr>
              <w:ind w:left="22" w:firstLine="425"/>
              <w:jc w:val="both"/>
              <w:textAlignment w:val="baseline"/>
              <w:rPr>
                <w:rFonts w:ascii="Times New Roman" w:hAnsi="Times New Roman" w:cs="Times New Roman"/>
                <w:b/>
                <w:bCs/>
                <w:sz w:val="24"/>
                <w:szCs w:val="24"/>
                <w:bdr w:val="none" w:sz="0" w:space="0" w:color="auto" w:frame="1"/>
              </w:rPr>
            </w:pPr>
            <w:r w:rsidRPr="0060249D">
              <w:rPr>
                <w:rFonts w:ascii="Times New Roman" w:hAnsi="Times New Roman" w:cs="Times New Roman"/>
                <w:bCs/>
                <w:sz w:val="24"/>
                <w:szCs w:val="24"/>
                <w:bdr w:val="none" w:sz="0" w:space="0" w:color="auto" w:frame="1"/>
              </w:rPr>
              <w:t xml:space="preserve">1) у рядку 315 «Обсяг виробленої енергії» </w:t>
            </w:r>
            <w:r w:rsidRPr="0060249D">
              <w:rPr>
                <w:rFonts w:ascii="Times New Roman" w:hAnsi="Times New Roman" w:cs="Times New Roman"/>
                <w:sz w:val="24"/>
                <w:szCs w:val="24"/>
              </w:rPr>
              <w:t>зазначається фактичний обсяг виробленої електричної та/або теплової енергії за звітний період та за період з початку року</w:t>
            </w:r>
            <w:r w:rsidRPr="0060249D">
              <w:rPr>
                <w:rFonts w:ascii="Times New Roman" w:hAnsi="Times New Roman" w:cs="Times New Roman"/>
                <w:b/>
                <w:bCs/>
                <w:sz w:val="24"/>
                <w:szCs w:val="24"/>
                <w:bdr w:val="none" w:sz="0" w:space="0" w:color="auto" w:frame="1"/>
              </w:rPr>
              <w:t>;</w:t>
            </w:r>
          </w:p>
          <w:p w14:paraId="2675106B" w14:textId="77777777" w:rsidR="006F372D" w:rsidRPr="0060249D" w:rsidRDefault="006F372D" w:rsidP="006F372D">
            <w:pPr>
              <w:ind w:left="22" w:firstLine="425"/>
              <w:jc w:val="both"/>
              <w:textAlignment w:val="baseline"/>
              <w:rPr>
                <w:rFonts w:ascii="Times New Roman" w:hAnsi="Times New Roman" w:cs="Times New Roman"/>
                <w:bCs/>
                <w:sz w:val="24"/>
                <w:szCs w:val="24"/>
                <w:bdr w:val="none" w:sz="0" w:space="0" w:color="auto" w:frame="1"/>
              </w:rPr>
            </w:pPr>
          </w:p>
          <w:p w14:paraId="47F53AF3" w14:textId="77777777" w:rsidR="006F372D" w:rsidRPr="0060249D" w:rsidRDefault="006F372D" w:rsidP="006F372D">
            <w:pPr>
              <w:ind w:left="22" w:firstLine="425"/>
              <w:jc w:val="both"/>
              <w:textAlignment w:val="baseline"/>
              <w:rPr>
                <w:rFonts w:ascii="Times New Roman" w:hAnsi="Times New Roman" w:cs="Times New Roman"/>
                <w:bCs/>
                <w:sz w:val="24"/>
                <w:szCs w:val="24"/>
                <w:bdr w:val="none" w:sz="0" w:space="0" w:color="auto" w:frame="1"/>
              </w:rPr>
            </w:pPr>
          </w:p>
          <w:p w14:paraId="146854C6" w14:textId="74039197" w:rsidR="006F372D" w:rsidRPr="0060249D" w:rsidRDefault="006F372D" w:rsidP="006F372D">
            <w:pPr>
              <w:ind w:left="22" w:firstLine="425"/>
              <w:jc w:val="both"/>
              <w:textAlignment w:val="baseline"/>
              <w:rPr>
                <w:rFonts w:ascii="Times New Roman" w:hAnsi="Times New Roman" w:cs="Times New Roman"/>
                <w:b/>
                <w:bCs/>
                <w:sz w:val="24"/>
                <w:szCs w:val="24"/>
                <w:bdr w:val="none" w:sz="0" w:space="0" w:color="auto" w:frame="1"/>
              </w:rPr>
            </w:pPr>
            <w:r w:rsidRPr="0060249D">
              <w:rPr>
                <w:rFonts w:ascii="Times New Roman" w:hAnsi="Times New Roman" w:cs="Times New Roman"/>
                <w:bCs/>
                <w:sz w:val="24"/>
                <w:szCs w:val="24"/>
                <w:bdr w:val="none" w:sz="0" w:space="0" w:color="auto" w:frame="1"/>
              </w:rPr>
              <w:t>2)</w:t>
            </w:r>
            <w:r w:rsidRPr="0060249D">
              <w:rPr>
                <w:rFonts w:ascii="Times New Roman" w:hAnsi="Times New Roman" w:cs="Times New Roman"/>
                <w:b/>
                <w:bCs/>
                <w:sz w:val="24"/>
                <w:szCs w:val="24"/>
                <w:bdr w:val="none" w:sz="0" w:space="0" w:color="auto" w:frame="1"/>
              </w:rPr>
              <w:t xml:space="preserve"> </w:t>
            </w:r>
            <w:r w:rsidRPr="0060249D">
              <w:rPr>
                <w:rFonts w:ascii="Times New Roman" w:hAnsi="Times New Roman" w:cs="Times New Roman"/>
                <w:bCs/>
                <w:sz w:val="24"/>
                <w:szCs w:val="24"/>
                <w:bdr w:val="none" w:sz="0" w:space="0" w:color="auto" w:frame="1"/>
              </w:rPr>
              <w:t xml:space="preserve">у рядку 320 «Власні потреби» </w:t>
            </w:r>
            <w:r w:rsidRPr="0060249D">
              <w:rPr>
                <w:rFonts w:ascii="Times New Roman" w:hAnsi="Times New Roman" w:cs="Times New Roman"/>
                <w:sz w:val="24"/>
                <w:szCs w:val="24"/>
              </w:rPr>
              <w:t>зазначається обсяг електричної та/або теплової енергії, який споживається ліцензіатом на технологічні процеси для виробництва електричної та/або теплової енергії за звітний період та за період з початку року</w:t>
            </w:r>
            <w:r w:rsidRPr="0060249D">
              <w:rPr>
                <w:rFonts w:ascii="Times New Roman" w:hAnsi="Times New Roman" w:cs="Times New Roman"/>
                <w:b/>
                <w:bCs/>
                <w:sz w:val="24"/>
                <w:szCs w:val="24"/>
                <w:bdr w:val="none" w:sz="0" w:space="0" w:color="auto" w:frame="1"/>
              </w:rPr>
              <w:t>;</w:t>
            </w:r>
          </w:p>
          <w:p w14:paraId="368FC6BB"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44C7B20D" w14:textId="5C953FCA" w:rsidR="006F372D" w:rsidRPr="0060249D" w:rsidRDefault="006F372D" w:rsidP="006F372D">
            <w:pPr>
              <w:ind w:left="22" w:firstLine="425"/>
              <w:jc w:val="both"/>
              <w:textAlignment w:val="baseline"/>
              <w:rPr>
                <w:rFonts w:ascii="Times New Roman" w:hAnsi="Times New Roman" w:cs="Times New Roman"/>
                <w:b/>
                <w:sz w:val="24"/>
                <w:szCs w:val="24"/>
              </w:rPr>
            </w:pPr>
            <w:r w:rsidRPr="0060249D">
              <w:rPr>
                <w:rFonts w:ascii="Times New Roman" w:hAnsi="Times New Roman" w:cs="Times New Roman"/>
                <w:bCs/>
                <w:sz w:val="24"/>
                <w:szCs w:val="24"/>
                <w:bdr w:val="none" w:sz="0" w:space="0" w:color="auto" w:frame="1"/>
              </w:rPr>
              <w:t xml:space="preserve">4) у рядку 330 «для потреб інших видів діяльності ліцензіата» зазначається фактичний обсяг корисного відпуску електричної та/або теплової енергії, </w:t>
            </w:r>
            <w:r w:rsidRPr="0060249D">
              <w:rPr>
                <w:rFonts w:ascii="Times New Roman" w:hAnsi="Times New Roman" w:cs="Times New Roman"/>
                <w:sz w:val="24"/>
                <w:szCs w:val="24"/>
              </w:rPr>
              <w:t>яка використана для потреб інших видів діяльності ліцензіата</w:t>
            </w:r>
            <w:r w:rsidRPr="0060249D">
              <w:rPr>
                <w:rFonts w:ascii="Times New Roman" w:hAnsi="Times New Roman" w:cs="Times New Roman"/>
                <w:b/>
                <w:sz w:val="24"/>
                <w:szCs w:val="24"/>
              </w:rPr>
              <w:t>;</w:t>
            </w:r>
          </w:p>
          <w:p w14:paraId="0A1C7064"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r w:rsidRPr="0060249D">
              <w:rPr>
                <w:rFonts w:ascii="Times New Roman" w:eastAsia="Times New Roman" w:hAnsi="Times New Roman" w:cs="Times New Roman"/>
                <w:bCs/>
                <w:sz w:val="24"/>
                <w:szCs w:val="24"/>
                <w:lang w:eastAsia="uk-UA"/>
              </w:rPr>
              <w:t>…….</w:t>
            </w:r>
          </w:p>
          <w:p w14:paraId="201D6F89" w14:textId="77777777" w:rsidR="006F372D" w:rsidRPr="0060249D" w:rsidRDefault="006F372D" w:rsidP="006F372D">
            <w:pPr>
              <w:ind w:firstLine="460"/>
              <w:jc w:val="both"/>
              <w:textAlignment w:val="baseline"/>
              <w:rPr>
                <w:rFonts w:ascii="Times New Roman" w:eastAsia="Times New Roman" w:hAnsi="Times New Roman" w:cs="Times New Roman"/>
                <w:bCs/>
                <w:sz w:val="24"/>
                <w:szCs w:val="24"/>
                <w:lang w:eastAsia="uk-UA"/>
              </w:rPr>
            </w:pPr>
          </w:p>
          <w:p w14:paraId="592BBCC1" w14:textId="244C9631" w:rsidR="006F372D" w:rsidRPr="0060249D" w:rsidRDefault="006F372D" w:rsidP="006F372D">
            <w:pPr>
              <w:ind w:firstLine="460"/>
              <w:jc w:val="both"/>
              <w:textAlignment w:val="baseline"/>
              <w:rPr>
                <w:rFonts w:ascii="Times New Roman" w:hAnsi="Times New Roman" w:cs="Times New Roman"/>
                <w:bCs/>
                <w:sz w:val="24"/>
                <w:szCs w:val="24"/>
                <w:bdr w:val="none" w:sz="0" w:space="0" w:color="auto" w:frame="1"/>
              </w:rPr>
            </w:pPr>
            <w:r w:rsidRPr="0060249D">
              <w:rPr>
                <w:rFonts w:ascii="Times New Roman" w:hAnsi="Times New Roman" w:cs="Times New Roman"/>
                <w:bCs/>
                <w:sz w:val="24"/>
                <w:szCs w:val="24"/>
                <w:bdr w:val="none" w:sz="0" w:space="0" w:color="auto" w:frame="1"/>
              </w:rPr>
              <w:t>6) у рядку 340 «Вартість реалізованої/відпущеної енергії (без ПДВ)» зазначається вартість відпущеної теплової енергії за звітний період та за період з початку року</w:t>
            </w:r>
          </w:p>
          <w:p w14:paraId="7DF50DAE" w14:textId="059388C5" w:rsidR="006F372D" w:rsidRPr="0060249D" w:rsidRDefault="006F372D" w:rsidP="006F372D">
            <w:pPr>
              <w:ind w:firstLine="460"/>
              <w:jc w:val="both"/>
              <w:textAlignment w:val="baseline"/>
              <w:rPr>
                <w:rFonts w:ascii="Times New Roman" w:hAnsi="Times New Roman" w:cs="Times New Roman"/>
                <w:bCs/>
                <w:sz w:val="24"/>
                <w:szCs w:val="24"/>
                <w:bdr w:val="none" w:sz="0" w:space="0" w:color="auto" w:frame="1"/>
              </w:rPr>
            </w:pPr>
            <w:r w:rsidRPr="0060249D">
              <w:rPr>
                <w:rFonts w:ascii="Times New Roman" w:hAnsi="Times New Roman" w:cs="Times New Roman"/>
                <w:bCs/>
                <w:sz w:val="24"/>
                <w:szCs w:val="24"/>
                <w:bdr w:val="none" w:sz="0" w:space="0" w:color="auto" w:frame="1"/>
              </w:rPr>
              <w:t>У графах 3 «звітний період» та 4 «з початку року» рядка 340 зазначається вартість відпущеної теплової енергії, що розраховується як добуток фактично відпущеної теплової енергії (на підставі договору купівлі-продажу теплової енергії) та відповідного тарифу, що діяв у звітному періоді;</w:t>
            </w:r>
          </w:p>
          <w:p w14:paraId="07F29B93" w14:textId="77777777" w:rsidR="006F372D" w:rsidRPr="0060249D" w:rsidRDefault="006F372D" w:rsidP="006F372D">
            <w:pPr>
              <w:ind w:firstLine="460"/>
              <w:jc w:val="both"/>
              <w:textAlignment w:val="baseline"/>
              <w:rPr>
                <w:rFonts w:ascii="Times New Roman" w:eastAsia="Times New Roman" w:hAnsi="Times New Roman" w:cs="Times New Roman"/>
                <w:bCs/>
                <w:sz w:val="24"/>
                <w:szCs w:val="24"/>
                <w:lang w:eastAsia="uk-UA"/>
              </w:rPr>
            </w:pPr>
          </w:p>
          <w:p w14:paraId="6C7BDAA6" w14:textId="01471E1D" w:rsidR="006F372D" w:rsidRPr="0060249D" w:rsidRDefault="006F372D" w:rsidP="006F372D">
            <w:pPr>
              <w:ind w:firstLine="460"/>
              <w:jc w:val="both"/>
              <w:textAlignment w:val="baseline"/>
              <w:rPr>
                <w:rFonts w:ascii="Times New Roman" w:eastAsia="Calibri" w:hAnsi="Times New Roman" w:cs="Times New Roman"/>
                <w:bCs/>
                <w:sz w:val="24"/>
                <w:szCs w:val="24"/>
                <w:bdr w:val="none" w:sz="0" w:space="0" w:color="auto" w:frame="1"/>
              </w:rPr>
            </w:pPr>
            <w:r w:rsidRPr="0060249D">
              <w:rPr>
                <w:rFonts w:ascii="Times New Roman" w:eastAsia="Times New Roman" w:hAnsi="Times New Roman" w:cs="Times New Roman"/>
                <w:bCs/>
                <w:sz w:val="24"/>
                <w:szCs w:val="24"/>
                <w:lang w:eastAsia="uk-UA"/>
              </w:rPr>
              <w:t>7</w:t>
            </w:r>
            <w:r w:rsidRPr="0060249D">
              <w:rPr>
                <w:rFonts w:ascii="Times New Roman" w:eastAsia="Calibri" w:hAnsi="Times New Roman" w:cs="Times New Roman"/>
                <w:bCs/>
                <w:sz w:val="24"/>
                <w:szCs w:val="24"/>
                <w:bdr w:val="none" w:sz="0" w:space="0" w:color="auto" w:frame="1"/>
              </w:rPr>
              <w:t>) у рядку 345 «</w:t>
            </w:r>
            <w:proofErr w:type="spellStart"/>
            <w:r w:rsidRPr="0060249D">
              <w:rPr>
                <w:rFonts w:ascii="Times New Roman" w:eastAsia="Calibri" w:hAnsi="Times New Roman" w:cs="Times New Roman"/>
                <w:bCs/>
                <w:sz w:val="24"/>
                <w:szCs w:val="24"/>
                <w:bdr w:val="none" w:sz="0" w:space="0" w:color="auto" w:frame="1"/>
              </w:rPr>
              <w:t>Оплачено</w:t>
            </w:r>
            <w:proofErr w:type="spellEnd"/>
            <w:r w:rsidRPr="0060249D">
              <w:rPr>
                <w:rFonts w:ascii="Times New Roman" w:eastAsia="Calibri" w:hAnsi="Times New Roman" w:cs="Times New Roman"/>
                <w:bCs/>
                <w:sz w:val="24"/>
                <w:szCs w:val="24"/>
                <w:bdr w:val="none" w:sz="0" w:space="0" w:color="auto" w:frame="1"/>
              </w:rPr>
              <w:t xml:space="preserve"> за реалізовану/відпущену енергію (без ПДВ)»: у графі 2 «звітний період» зазначається сума коштів, що надійшла ліцензіату за відпущену теплову енергію (без урахування платежів за інші звітні періоди), у графі 2 «з початку року» зазначається сума коштів, що надійшла ліцензіату за відпущену теплову енергію за період з початку року (без урахування платежів за попередній рік);</w:t>
            </w:r>
          </w:p>
          <w:p w14:paraId="072641DF" w14:textId="77777777" w:rsidR="006F372D" w:rsidRPr="0060249D" w:rsidRDefault="006F372D" w:rsidP="006F372D">
            <w:pPr>
              <w:ind w:firstLine="460"/>
              <w:jc w:val="both"/>
              <w:textAlignment w:val="baseline"/>
              <w:rPr>
                <w:rFonts w:ascii="Times New Roman" w:eastAsia="Calibri" w:hAnsi="Times New Roman" w:cs="Times New Roman"/>
                <w:bCs/>
                <w:sz w:val="24"/>
                <w:szCs w:val="24"/>
                <w:bdr w:val="none" w:sz="0" w:space="0" w:color="auto" w:frame="1"/>
              </w:rPr>
            </w:pPr>
          </w:p>
          <w:p w14:paraId="07A14794" w14:textId="77777777" w:rsidR="006F372D" w:rsidRPr="0060249D" w:rsidRDefault="006F372D" w:rsidP="006F372D">
            <w:pPr>
              <w:ind w:firstLine="460"/>
              <w:jc w:val="both"/>
              <w:textAlignment w:val="baseline"/>
              <w:rPr>
                <w:rFonts w:ascii="Times New Roman" w:eastAsia="Calibri" w:hAnsi="Times New Roman" w:cs="Times New Roman"/>
                <w:bCs/>
                <w:sz w:val="24"/>
                <w:szCs w:val="24"/>
                <w:bdr w:val="none" w:sz="0" w:space="0" w:color="auto" w:frame="1"/>
              </w:rPr>
            </w:pPr>
            <w:r w:rsidRPr="0060249D">
              <w:rPr>
                <w:rFonts w:ascii="Times New Roman" w:eastAsia="Calibri" w:hAnsi="Times New Roman" w:cs="Times New Roman"/>
                <w:bCs/>
                <w:sz w:val="24"/>
                <w:szCs w:val="24"/>
                <w:bdr w:val="none" w:sz="0" w:space="0" w:color="auto" w:frame="1"/>
              </w:rPr>
              <w:t xml:space="preserve">8) у рядку 350 «Заборгованість за реалізовану/відпущену енергію на кінець звітного періоду (без ПДВ)»: у графі 3 «звітний період» зазначається заборгованість за відпущену теплову енергію у звітному періоді (без урахування заборгованості інших звітних періодів), у графі 4 «з початку року» зазначається заборгованість за відпущену теплову енергію за період з початку року (без урахування платежів за попередній </w:t>
            </w:r>
            <w:r w:rsidRPr="0060249D">
              <w:rPr>
                <w:rFonts w:ascii="Times New Roman" w:eastAsia="Calibri" w:hAnsi="Times New Roman" w:cs="Times New Roman"/>
                <w:bCs/>
                <w:sz w:val="24"/>
                <w:szCs w:val="24"/>
                <w:bdr w:val="none" w:sz="0" w:space="0" w:color="auto" w:frame="1"/>
              </w:rPr>
              <w:lastRenderedPageBreak/>
              <w:t>рік) та розраховується як різниця рядків 340 «Вартість реалізованої/відпущеної енергії (без ПДВ)» та 345 «</w:t>
            </w:r>
            <w:proofErr w:type="spellStart"/>
            <w:r w:rsidRPr="0060249D">
              <w:rPr>
                <w:rFonts w:ascii="Times New Roman" w:eastAsia="Calibri" w:hAnsi="Times New Roman" w:cs="Times New Roman"/>
                <w:bCs/>
                <w:sz w:val="24"/>
                <w:szCs w:val="24"/>
                <w:bdr w:val="none" w:sz="0" w:space="0" w:color="auto" w:frame="1"/>
              </w:rPr>
              <w:t>Оплачено</w:t>
            </w:r>
            <w:proofErr w:type="spellEnd"/>
            <w:r w:rsidRPr="0060249D">
              <w:rPr>
                <w:rFonts w:ascii="Times New Roman" w:eastAsia="Calibri" w:hAnsi="Times New Roman" w:cs="Times New Roman"/>
                <w:bCs/>
                <w:sz w:val="24"/>
                <w:szCs w:val="24"/>
                <w:bdr w:val="none" w:sz="0" w:space="0" w:color="auto" w:frame="1"/>
              </w:rPr>
              <w:t xml:space="preserve"> за реалізовану/відпущену енергію (без ПДВ);</w:t>
            </w:r>
          </w:p>
          <w:p w14:paraId="3A6D9E38" w14:textId="77777777" w:rsidR="006F372D" w:rsidRPr="0060249D" w:rsidRDefault="006F372D" w:rsidP="006F372D">
            <w:pPr>
              <w:ind w:firstLine="460"/>
              <w:jc w:val="both"/>
              <w:textAlignment w:val="baseline"/>
              <w:rPr>
                <w:rFonts w:ascii="Times New Roman" w:eastAsia="Times New Roman" w:hAnsi="Times New Roman" w:cs="Times New Roman"/>
                <w:bCs/>
                <w:sz w:val="24"/>
                <w:szCs w:val="24"/>
                <w:lang w:eastAsia="uk-UA"/>
              </w:rPr>
            </w:pPr>
          </w:p>
          <w:p w14:paraId="4BD3C654" w14:textId="1F2BAC4A" w:rsidR="006F372D" w:rsidRPr="0060249D" w:rsidRDefault="006F372D" w:rsidP="006F372D">
            <w:pPr>
              <w:ind w:firstLine="460"/>
              <w:jc w:val="both"/>
              <w:textAlignment w:val="baseline"/>
              <w:rPr>
                <w:rFonts w:ascii="Times New Roman" w:eastAsia="Calibri" w:hAnsi="Times New Roman" w:cs="Times New Roman"/>
                <w:bCs/>
                <w:sz w:val="24"/>
                <w:szCs w:val="24"/>
                <w:bdr w:val="none" w:sz="0" w:space="0" w:color="auto" w:frame="1"/>
              </w:rPr>
            </w:pPr>
            <w:r w:rsidRPr="0060249D">
              <w:rPr>
                <w:rFonts w:ascii="Times New Roman" w:eastAsia="Calibri" w:hAnsi="Times New Roman" w:cs="Times New Roman"/>
                <w:bCs/>
                <w:sz w:val="24"/>
                <w:szCs w:val="24"/>
                <w:bdr w:val="none" w:sz="0" w:space="0" w:color="auto" w:frame="1"/>
              </w:rPr>
              <w:t>9) у рядку 355 «Дебіторська заборгованість (загальна) за реалізовану/відпущену енергію на кінець звітного періоду (без ПДВ)» зазначається загальна дебіторська заборгованість за відпущену теплову енергію на кінець звітного періоду;</w:t>
            </w:r>
          </w:p>
          <w:p w14:paraId="697D4B9A" w14:textId="77777777" w:rsidR="006F372D" w:rsidRPr="0060249D" w:rsidRDefault="006F372D" w:rsidP="006F372D">
            <w:pPr>
              <w:ind w:firstLine="460"/>
              <w:jc w:val="both"/>
              <w:textAlignment w:val="baseline"/>
              <w:rPr>
                <w:rFonts w:ascii="Times New Roman" w:eastAsia="Calibri" w:hAnsi="Times New Roman" w:cs="Times New Roman"/>
                <w:bCs/>
                <w:sz w:val="24"/>
                <w:szCs w:val="24"/>
                <w:bdr w:val="none" w:sz="0" w:space="0" w:color="auto" w:frame="1"/>
              </w:rPr>
            </w:pPr>
          </w:p>
          <w:p w14:paraId="7DF2FBF6" w14:textId="17B43F9B" w:rsidR="006F372D" w:rsidRPr="0060249D" w:rsidRDefault="006F372D" w:rsidP="006F372D">
            <w:pPr>
              <w:ind w:firstLine="318"/>
              <w:jc w:val="both"/>
              <w:textAlignment w:val="baseline"/>
              <w:rPr>
                <w:rFonts w:ascii="Times New Roman" w:eastAsia="Calibri" w:hAnsi="Times New Roman" w:cs="Times New Roman"/>
                <w:bCs/>
                <w:sz w:val="24"/>
                <w:szCs w:val="24"/>
                <w:bdr w:val="none" w:sz="0" w:space="0" w:color="auto" w:frame="1"/>
              </w:rPr>
            </w:pPr>
            <w:r w:rsidRPr="0060249D">
              <w:rPr>
                <w:rFonts w:ascii="Times New Roman" w:eastAsia="Calibri" w:hAnsi="Times New Roman" w:cs="Times New Roman"/>
                <w:bCs/>
                <w:sz w:val="24"/>
                <w:szCs w:val="24"/>
                <w:bdr w:val="none" w:sz="0" w:space="0" w:color="auto" w:frame="1"/>
              </w:rPr>
              <w:t>10) у рядку 360 «Кредиторська заборгованість за реалізовану/відпущену енергію на кінець звітного періоду (без ПДВ)» зазначається кредиторська заборгованість за відпущену теплову енергію на кінець звітного періоду;»;</w:t>
            </w:r>
          </w:p>
        </w:tc>
      </w:tr>
      <w:tr w:rsidR="006F372D" w:rsidRPr="0060249D" w14:paraId="1A296046" w14:textId="77777777" w:rsidTr="00B84AF6">
        <w:trPr>
          <w:trHeight w:val="610"/>
        </w:trPr>
        <w:tc>
          <w:tcPr>
            <w:tcW w:w="7792" w:type="dxa"/>
          </w:tcPr>
          <w:p w14:paraId="2F924349" w14:textId="04FB6DA8" w:rsidR="006F372D" w:rsidRPr="0060249D" w:rsidRDefault="006F372D" w:rsidP="006F372D">
            <w:pPr>
              <w:pStyle w:val="a9"/>
              <w:numPr>
                <w:ilvl w:val="1"/>
                <w:numId w:val="31"/>
              </w:numPr>
              <w:spacing w:after="0" w:line="240" w:lineRule="auto"/>
              <w:ind w:left="0" w:firstLine="447"/>
              <w:jc w:val="both"/>
              <w:textAlignment w:val="baseline"/>
              <w:rPr>
                <w:rFonts w:ascii="Times New Roman" w:eastAsia="Times New Roman" w:hAnsi="Times New Roman"/>
                <w:b/>
                <w:bCs/>
                <w:sz w:val="24"/>
                <w:szCs w:val="24"/>
                <w:lang w:eastAsia="uk-UA"/>
              </w:rPr>
            </w:pPr>
            <w:r w:rsidRPr="0060249D">
              <w:rPr>
                <w:rFonts w:ascii="Times New Roman" w:eastAsia="Times New Roman" w:hAnsi="Times New Roman"/>
                <w:b/>
                <w:bCs/>
                <w:sz w:val="24"/>
                <w:szCs w:val="24"/>
                <w:lang w:eastAsia="uk-UA"/>
              </w:rPr>
              <w:lastRenderedPageBreak/>
              <w:t xml:space="preserve">У розділі ІІІ «Врегулювання небалансів» зазначається довідкова інформація щодо обсягів купівлі-продажу електричної енергії для врегулювання небалансів та стану розрахунків за закуплену-продану електричну енергію для врегулювання небалансів, а саме: </w:t>
            </w:r>
          </w:p>
          <w:p w14:paraId="4D2276EE" w14:textId="77777777" w:rsidR="006F372D" w:rsidRPr="0060249D" w:rsidRDefault="006F372D" w:rsidP="006F372D">
            <w:pPr>
              <w:numPr>
                <w:ilvl w:val="0"/>
                <w:numId w:val="30"/>
              </w:numPr>
              <w:ind w:left="0" w:firstLine="447"/>
              <w:jc w:val="both"/>
              <w:textAlignment w:val="baseline"/>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у рядку 370 «Обсяг закупленої СВБ електричної енергії для врегулювання небалансів» зазначається обсяг закупленої СВБ електричної енергії для врегулювання власних небалансів за звітний період та за період з початку року;</w:t>
            </w:r>
          </w:p>
          <w:p w14:paraId="3A9C9439" w14:textId="77777777" w:rsidR="006F372D" w:rsidRPr="0060249D" w:rsidRDefault="006F372D" w:rsidP="006F372D">
            <w:pPr>
              <w:numPr>
                <w:ilvl w:val="0"/>
                <w:numId w:val="30"/>
              </w:numPr>
              <w:ind w:left="0" w:firstLine="447"/>
              <w:jc w:val="both"/>
              <w:textAlignment w:val="baseline"/>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у рядку 375 «Вартість закупленої СВБ електричної енергії для врегулювання небалансів (без ПДВ)» зазначається вартість електричної енергії, закупленої СВБ для врегулювання власних небалансів за звітний період та за період з початку року;</w:t>
            </w:r>
          </w:p>
          <w:p w14:paraId="27D6C156" w14:textId="77777777" w:rsidR="006F372D" w:rsidRPr="0060249D" w:rsidRDefault="006F372D" w:rsidP="006F372D">
            <w:pPr>
              <w:numPr>
                <w:ilvl w:val="0"/>
                <w:numId w:val="30"/>
              </w:numPr>
              <w:ind w:left="0" w:firstLine="447"/>
              <w:jc w:val="both"/>
              <w:textAlignment w:val="baseline"/>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 xml:space="preserve">у рядку 380 «Оплата за закуплену СВБ електричну енергію для врегулювання небалансів (без ПДВ)» зазначається сума коштів, сплачена СВБ за електричну енергію, закуплену для врегулювання власних небалансів за звітний період, та оплата за період з початку </w:t>
            </w:r>
            <w:r w:rsidRPr="0060249D">
              <w:rPr>
                <w:rFonts w:ascii="Times New Roman" w:eastAsia="Times New Roman" w:hAnsi="Times New Roman" w:cs="Times New Roman"/>
                <w:b/>
                <w:bCs/>
                <w:sz w:val="24"/>
                <w:szCs w:val="24"/>
                <w:lang w:eastAsia="uk-UA"/>
              </w:rPr>
              <w:lastRenderedPageBreak/>
              <w:t>року за закуплену електричну енергію для врегулювання власних небалансів у звітному році;</w:t>
            </w:r>
          </w:p>
          <w:p w14:paraId="16676243" w14:textId="77777777" w:rsidR="006F372D" w:rsidRPr="0060249D" w:rsidRDefault="006F372D" w:rsidP="006F372D">
            <w:pPr>
              <w:numPr>
                <w:ilvl w:val="0"/>
                <w:numId w:val="30"/>
              </w:numPr>
              <w:ind w:left="0" w:firstLine="447"/>
              <w:jc w:val="both"/>
              <w:textAlignment w:val="baseline"/>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у рядку 385 «Обсяг продажу СВБ електричної енергії для врегулювання небалансів» зазначається обсяг продажу СВБ електричної енергії для врегулювання власних небалансів за звітний період та за період з початку року;</w:t>
            </w:r>
          </w:p>
          <w:p w14:paraId="5F2A4EBF" w14:textId="77777777" w:rsidR="006F372D" w:rsidRPr="0060249D" w:rsidRDefault="006F372D" w:rsidP="006F372D">
            <w:pPr>
              <w:numPr>
                <w:ilvl w:val="0"/>
                <w:numId w:val="30"/>
              </w:numPr>
              <w:ind w:left="0" w:firstLine="447"/>
              <w:jc w:val="both"/>
              <w:textAlignment w:val="baseline"/>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у рядку 390 «Вартість продажу СВБ електричної енергії для врегулювання небалансів (без ПДВ)» зазначається вартість продажу СВБ електричної енергії для врегулювання власних небалансів за звітний період та за період з початку року;</w:t>
            </w:r>
          </w:p>
          <w:p w14:paraId="484E25B5" w14:textId="77777777" w:rsidR="006F372D" w:rsidRPr="0060249D" w:rsidRDefault="006F372D" w:rsidP="006F372D">
            <w:pPr>
              <w:numPr>
                <w:ilvl w:val="0"/>
                <w:numId w:val="30"/>
              </w:numPr>
              <w:ind w:left="0" w:firstLine="447"/>
              <w:jc w:val="both"/>
              <w:textAlignment w:val="baseline"/>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у рядку 395 «Оплата ОСП за поставлену СВБ електричну енергію для врегулювання небалансів (без ПДВ)» зазначається сума коштів, сплачена ОСП за електричну енергію, поставлену СВБ для врегулювання власних небалансів за звітний період, та оплата за період з початку року за поставлену електричну енергію для врегулювання власних небалансів у звітному році.</w:t>
            </w:r>
          </w:p>
          <w:p w14:paraId="02A49823"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tc>
        <w:tc>
          <w:tcPr>
            <w:tcW w:w="7657" w:type="dxa"/>
          </w:tcPr>
          <w:p w14:paraId="55B2DFBB"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p w14:paraId="464DD3C7"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p w14:paraId="655221A2"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p w14:paraId="4A6AB365"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p w14:paraId="5AF4FD59"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p w14:paraId="62D4BEEA"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p w14:paraId="7F6D2B77" w14:textId="1F0CB378" w:rsidR="006F372D" w:rsidRPr="0060249D" w:rsidRDefault="006F372D" w:rsidP="006F372D">
            <w:pPr>
              <w:jc w:val="center"/>
              <w:textAlignment w:val="baseline"/>
              <w:rPr>
                <w:rFonts w:ascii="Times New Roman" w:eastAsia="Times New Roman" w:hAnsi="Times New Roman" w:cs="Times New Roman"/>
                <w:b/>
                <w:bCs/>
                <w:sz w:val="24"/>
                <w:szCs w:val="24"/>
                <w:lang w:eastAsia="uk-UA"/>
              </w:rPr>
            </w:pPr>
            <w:r w:rsidRPr="0060249D">
              <w:rPr>
                <w:rFonts w:ascii="Times New Roman" w:eastAsia="Times New Roman" w:hAnsi="Times New Roman" w:cs="Times New Roman"/>
                <w:b/>
                <w:bCs/>
                <w:sz w:val="24"/>
                <w:szCs w:val="24"/>
                <w:lang w:eastAsia="uk-UA"/>
              </w:rPr>
              <w:t>Виключити</w:t>
            </w:r>
          </w:p>
        </w:tc>
      </w:tr>
      <w:tr w:rsidR="006F372D" w:rsidRPr="0060249D" w14:paraId="34A58E34" w14:textId="77777777" w:rsidTr="00B84AF6">
        <w:trPr>
          <w:trHeight w:val="610"/>
        </w:trPr>
        <w:tc>
          <w:tcPr>
            <w:tcW w:w="7792" w:type="dxa"/>
          </w:tcPr>
          <w:p w14:paraId="0810B861" w14:textId="7C559205" w:rsidR="006F372D" w:rsidRPr="0060249D" w:rsidRDefault="006F372D" w:rsidP="006F372D">
            <w:pPr>
              <w:pStyle w:val="a9"/>
              <w:numPr>
                <w:ilvl w:val="1"/>
                <w:numId w:val="31"/>
              </w:numPr>
              <w:spacing w:after="0" w:line="240" w:lineRule="auto"/>
              <w:ind w:left="22" w:firstLine="284"/>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У додатку 1 «Розшифровка корисного відпуску енергії» відображаються розшифрування корисного відпуску </w:t>
            </w:r>
            <w:r w:rsidRPr="0060249D">
              <w:rPr>
                <w:rFonts w:ascii="Times New Roman" w:hAnsi="Times New Roman"/>
                <w:b/>
                <w:bCs/>
                <w:sz w:val="24"/>
                <w:szCs w:val="24"/>
                <w:bdr w:val="none" w:sz="0" w:space="0" w:color="auto" w:frame="1"/>
              </w:rPr>
              <w:t>електричної та/або</w:t>
            </w:r>
            <w:r w:rsidRPr="0060249D">
              <w:rPr>
                <w:rFonts w:ascii="Times New Roman" w:hAnsi="Times New Roman"/>
                <w:bCs/>
                <w:sz w:val="24"/>
                <w:szCs w:val="24"/>
                <w:bdr w:val="none" w:sz="0" w:space="0" w:color="auto" w:frame="1"/>
              </w:rPr>
              <w:t xml:space="preserve"> теплової енергії у розрізі ліцензованої діяльності з виробництва електричної та/або теплової енергії (з колекторів джерел теплової енергії в системи транспортування теплової енергії, у тому числі для потреб інших видів діяльності ліцензіата, а також для подальшої реалізації теплової енергії споживачам) за звітний період та наростаючим підсумком з початку року.</w:t>
            </w:r>
          </w:p>
          <w:p w14:paraId="7AD2A57C"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tc>
        <w:tc>
          <w:tcPr>
            <w:tcW w:w="7657" w:type="dxa"/>
          </w:tcPr>
          <w:p w14:paraId="287E37D7" w14:textId="31A94037" w:rsidR="006F372D" w:rsidRPr="0060249D" w:rsidRDefault="006F372D" w:rsidP="006F372D">
            <w:pPr>
              <w:pStyle w:val="a9"/>
              <w:numPr>
                <w:ilvl w:val="1"/>
                <w:numId w:val="33"/>
              </w:numPr>
              <w:spacing w:after="0" w:line="240" w:lineRule="auto"/>
              <w:ind w:left="34" w:firstLine="272"/>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У додатку 1 «Розшифровка корисного відпуску енергії» відображаються розшифрування корисного відпуску теплової енергії у розрізі ліцензованої діяльності з виробництва електричної та/або теплової енергії (з колекторів джерел теплової енергії в системи транспортування теплової енергії, у тому числі для потреб інших видів діяльності ліцензіата, а також для подальшої реалізації теплової енергії споживачам) за звітний період та наростаючим підсумком з початку року.</w:t>
            </w:r>
          </w:p>
          <w:p w14:paraId="7E238B57" w14:textId="77777777" w:rsidR="006F372D" w:rsidRPr="0060249D" w:rsidRDefault="006F372D" w:rsidP="006F372D">
            <w:pPr>
              <w:jc w:val="both"/>
              <w:textAlignment w:val="baseline"/>
              <w:rPr>
                <w:rFonts w:ascii="Times New Roman" w:eastAsia="Times New Roman" w:hAnsi="Times New Roman" w:cs="Times New Roman"/>
                <w:bCs/>
                <w:sz w:val="24"/>
                <w:szCs w:val="24"/>
                <w:lang w:eastAsia="uk-UA"/>
              </w:rPr>
            </w:pPr>
          </w:p>
        </w:tc>
      </w:tr>
      <w:tr w:rsidR="006F372D" w:rsidRPr="0060249D" w14:paraId="1E7F482F" w14:textId="77777777" w:rsidTr="00B84AF6">
        <w:trPr>
          <w:trHeight w:val="610"/>
        </w:trPr>
        <w:tc>
          <w:tcPr>
            <w:tcW w:w="7792" w:type="dxa"/>
          </w:tcPr>
          <w:p w14:paraId="4E8E2B02" w14:textId="170DDE3A"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3.8. </w:t>
            </w:r>
            <w:r w:rsidRPr="0060249D">
              <w:rPr>
                <w:rFonts w:ascii="Times New Roman" w:hAnsi="Times New Roman"/>
                <w:b/>
                <w:bCs/>
                <w:sz w:val="24"/>
                <w:szCs w:val="24"/>
                <w:bdr w:val="none" w:sz="0" w:space="0" w:color="auto" w:frame="1"/>
              </w:rPr>
              <w:t>У додатку 2 «Стан розрахунків за надані послуги балансування та допоміжні послуги» зазначається інформація щодо стану розрахунків за надані послуги балансування (сальдовано і окремо в розрізі продажу/купівлі електричної енергії на балансуючому ринку) та стану розрахунків за надані допоміжні послуги за типами резервів.</w:t>
            </w:r>
          </w:p>
        </w:tc>
        <w:tc>
          <w:tcPr>
            <w:tcW w:w="7657" w:type="dxa"/>
          </w:tcPr>
          <w:p w14:paraId="3F14DD6C" w14:textId="2BE9955A" w:rsidR="006F372D" w:rsidRPr="0060249D" w:rsidRDefault="006F372D" w:rsidP="006F372D">
            <w:pPr>
              <w:pStyle w:val="a9"/>
              <w:spacing w:after="0" w:line="240" w:lineRule="auto"/>
              <w:ind w:left="306"/>
              <w:jc w:val="both"/>
              <w:rPr>
                <w:rFonts w:ascii="Times New Roman" w:hAnsi="Times New Roman"/>
                <w:bCs/>
                <w:sz w:val="24"/>
                <w:szCs w:val="24"/>
                <w:bdr w:val="none" w:sz="0" w:space="0" w:color="auto" w:frame="1"/>
              </w:rPr>
            </w:pPr>
            <w:r w:rsidRPr="0060249D">
              <w:rPr>
                <w:rFonts w:ascii="Times New Roman" w:eastAsia="Times New Roman" w:hAnsi="Times New Roman"/>
                <w:b/>
                <w:bCs/>
                <w:sz w:val="24"/>
                <w:szCs w:val="24"/>
                <w:lang w:eastAsia="uk-UA"/>
              </w:rPr>
              <w:t>Виключити</w:t>
            </w:r>
          </w:p>
        </w:tc>
      </w:tr>
      <w:tr w:rsidR="006F372D" w:rsidRPr="0060249D" w14:paraId="0F05ABC0" w14:textId="77777777" w:rsidTr="00572CBE">
        <w:trPr>
          <w:trHeight w:val="610"/>
        </w:trPr>
        <w:tc>
          <w:tcPr>
            <w:tcW w:w="15449" w:type="dxa"/>
            <w:gridSpan w:val="2"/>
          </w:tcPr>
          <w:p w14:paraId="129591C3" w14:textId="64DFD38F"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 xml:space="preserve">Зміни до постанови Національної комісії, що здійснює державне регулювання у сферах енергетики та комунальних послуг, </w:t>
            </w:r>
            <w:r w:rsidRPr="0060249D">
              <w:rPr>
                <w:rFonts w:ascii="Times New Roman" w:hAnsi="Times New Roman"/>
                <w:b/>
                <w:bCs/>
                <w:sz w:val="24"/>
                <w:szCs w:val="24"/>
                <w:bdr w:val="none" w:sz="0" w:space="0" w:color="auto" w:frame="1"/>
              </w:rPr>
              <w:br/>
              <w:t>від 29 березня 2019 року № 450 «Про затвердження форм звітності з моніторингу для учасників ринку електричної енергії та інструкцій щодо їх заповнення»</w:t>
            </w:r>
          </w:p>
        </w:tc>
      </w:tr>
      <w:tr w:rsidR="006F372D" w:rsidRPr="0060249D" w14:paraId="093CDFB8" w14:textId="77777777" w:rsidTr="00572CBE">
        <w:trPr>
          <w:trHeight w:val="610"/>
        </w:trPr>
        <w:tc>
          <w:tcPr>
            <w:tcW w:w="15449" w:type="dxa"/>
            <w:gridSpan w:val="2"/>
          </w:tcPr>
          <w:p w14:paraId="4EA774E9" w14:textId="53CCEB88" w:rsidR="006F372D" w:rsidRPr="0060249D" w:rsidRDefault="006F372D" w:rsidP="006F372D">
            <w:pPr>
              <w:pStyle w:val="a9"/>
              <w:spacing w:after="0" w:line="240" w:lineRule="auto"/>
              <w:ind w:left="306"/>
              <w:jc w:val="both"/>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lastRenderedPageBreak/>
              <w:t>Форма звітності № 1-НКРЕКП-моніторинг-постачання (річна) «Звіт про загальну характеристику діяльності постачальника електричної енергії</w:t>
            </w:r>
          </w:p>
        </w:tc>
      </w:tr>
      <w:tr w:rsidR="006F372D" w:rsidRPr="0060249D" w14:paraId="5617687A" w14:textId="77777777" w:rsidTr="00B84AF6">
        <w:trPr>
          <w:trHeight w:val="610"/>
        </w:trPr>
        <w:tc>
          <w:tcPr>
            <w:tcW w:w="7792" w:type="dxa"/>
          </w:tcPr>
          <w:p w14:paraId="49D8DF44" w14:textId="6C717E36" w:rsidR="006F372D" w:rsidRPr="0060249D" w:rsidRDefault="006F372D" w:rsidP="006F372D">
            <w:pPr>
              <w:pStyle w:val="a9"/>
              <w:ind w:left="0" w:firstLine="22"/>
              <w:jc w:val="both"/>
              <w:rPr>
                <w:rFonts w:ascii="Times New Roman" w:hAnsi="Times New Roman"/>
                <w:bCs/>
                <w:sz w:val="24"/>
                <w:szCs w:val="24"/>
                <w:bdr w:val="none" w:sz="0" w:space="0" w:color="auto" w:frame="1"/>
              </w:rPr>
            </w:pPr>
            <w:r w:rsidRPr="0060249D">
              <w:rPr>
                <w:rFonts w:ascii="Times New Roman" w:hAnsi="Times New Roman"/>
                <w:bCs/>
                <w:noProof/>
                <w:sz w:val="24"/>
                <w:szCs w:val="24"/>
                <w:bdr w:val="none" w:sz="0" w:space="0" w:color="auto" w:frame="1"/>
              </w:rPr>
              <w:drawing>
                <wp:inline distT="0" distB="0" distL="0" distR="0" wp14:anchorId="5903C4A4" wp14:editId="27587F62">
                  <wp:extent cx="4829175" cy="12287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29851" cy="1228897"/>
                          </a:xfrm>
                          <a:prstGeom prst="rect">
                            <a:avLst/>
                          </a:prstGeom>
                        </pic:spPr>
                      </pic:pic>
                    </a:graphicData>
                  </a:graphic>
                </wp:inline>
              </w:drawing>
            </w:r>
          </w:p>
        </w:tc>
        <w:tc>
          <w:tcPr>
            <w:tcW w:w="7657" w:type="dxa"/>
          </w:tcPr>
          <w:p w14:paraId="1FFA0826" w14:textId="04BBF691" w:rsidR="006F372D" w:rsidRPr="0060249D" w:rsidRDefault="006F372D" w:rsidP="006F372D">
            <w:pPr>
              <w:pStyle w:val="a9"/>
              <w:ind w:left="0"/>
              <w:jc w:val="both"/>
              <w:rPr>
                <w:rFonts w:ascii="Times New Roman" w:eastAsia="Times New Roman" w:hAnsi="Times New Roman"/>
                <w:b/>
                <w:bCs/>
                <w:sz w:val="24"/>
                <w:szCs w:val="24"/>
                <w:lang w:eastAsia="uk-UA"/>
              </w:rPr>
            </w:pPr>
            <w:r w:rsidRPr="0060249D">
              <w:rPr>
                <w:rFonts w:ascii="Times New Roman" w:eastAsia="Times New Roman" w:hAnsi="Times New Roman"/>
                <w:b/>
                <w:bCs/>
                <w:noProof/>
                <w:sz w:val="24"/>
                <w:szCs w:val="24"/>
                <w:lang w:eastAsia="uk-UA"/>
              </w:rPr>
              <w:drawing>
                <wp:inline distT="0" distB="0" distL="0" distR="0" wp14:anchorId="39EEBB98" wp14:editId="1B8D714D">
                  <wp:extent cx="4762500" cy="12287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767311" cy="1229966"/>
                          </a:xfrm>
                          <a:prstGeom prst="rect">
                            <a:avLst/>
                          </a:prstGeom>
                        </pic:spPr>
                      </pic:pic>
                    </a:graphicData>
                  </a:graphic>
                </wp:inline>
              </w:drawing>
            </w:r>
          </w:p>
        </w:tc>
      </w:tr>
      <w:tr w:rsidR="006F372D" w:rsidRPr="0060249D" w14:paraId="44A1DD3F" w14:textId="77777777" w:rsidTr="00572CBE">
        <w:trPr>
          <w:trHeight w:val="610"/>
        </w:trPr>
        <w:tc>
          <w:tcPr>
            <w:tcW w:w="15449" w:type="dxa"/>
            <w:gridSpan w:val="2"/>
          </w:tcPr>
          <w:p w14:paraId="1809A23E" w14:textId="50A2DD33" w:rsidR="006F372D" w:rsidRPr="0060249D" w:rsidRDefault="006F372D" w:rsidP="006F372D">
            <w:pPr>
              <w:pStyle w:val="a9"/>
              <w:spacing w:after="0" w:line="240" w:lineRule="auto"/>
              <w:ind w:left="306"/>
              <w:jc w:val="both"/>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Інструкція до форми звітності № 1-НКРЕКП-моніторинг-постачання (річна) «Звіт про загальну характеристику діяльності постачальника електричної енергії»</w:t>
            </w:r>
          </w:p>
        </w:tc>
      </w:tr>
      <w:tr w:rsidR="006F372D" w:rsidRPr="0060249D" w14:paraId="75424CB0" w14:textId="77777777" w:rsidTr="00B84AF6">
        <w:trPr>
          <w:trHeight w:val="610"/>
        </w:trPr>
        <w:tc>
          <w:tcPr>
            <w:tcW w:w="7792" w:type="dxa"/>
          </w:tcPr>
          <w:p w14:paraId="69431000" w14:textId="69567B7E"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60249D">
              <w:rPr>
                <w:rFonts w:ascii="Times New Roman" w:hAnsi="Times New Roman"/>
                <w:bCs/>
                <w:sz w:val="24"/>
                <w:szCs w:val="24"/>
                <w:bdr w:val="none" w:sz="0" w:space="0" w:color="auto" w:frame="1"/>
              </w:rPr>
              <w:t>електропостачальники</w:t>
            </w:r>
            <w:proofErr w:type="spellEnd"/>
            <w:r w:rsidRPr="0060249D">
              <w:rPr>
                <w:rFonts w:ascii="Times New Roman" w:hAnsi="Times New Roman"/>
                <w:bCs/>
                <w:sz w:val="24"/>
                <w:szCs w:val="24"/>
                <w:bdr w:val="none" w:sz="0" w:space="0" w:color="auto" w:frame="1"/>
              </w:rPr>
              <w:t>, ліцензіати).</w:t>
            </w:r>
          </w:p>
        </w:tc>
        <w:tc>
          <w:tcPr>
            <w:tcW w:w="7657" w:type="dxa"/>
          </w:tcPr>
          <w:p w14:paraId="4CC9D020" w14:textId="1F826E46" w:rsidR="006F372D" w:rsidRPr="0060249D" w:rsidRDefault="006F372D" w:rsidP="006F372D">
            <w:pPr>
              <w:pStyle w:val="a9"/>
              <w:spacing w:after="0" w:line="240" w:lineRule="auto"/>
              <w:ind w:left="0"/>
              <w:jc w:val="both"/>
              <w:rPr>
                <w:rFonts w:ascii="Times New Roman" w:eastAsia="Times New Roman" w:hAnsi="Times New Roman"/>
                <w:b/>
                <w:bCs/>
                <w:sz w:val="24"/>
                <w:szCs w:val="24"/>
                <w:lang w:eastAsia="uk-UA"/>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w:t>
            </w:r>
            <w:r w:rsidRPr="0060249D">
              <w:rPr>
                <w:rFonts w:ascii="Times New Roman" w:hAnsi="Times New Roman"/>
                <w:b/>
                <w:bCs/>
                <w:sz w:val="24"/>
                <w:szCs w:val="24"/>
                <w:bdr w:val="none" w:sz="0" w:space="0" w:color="auto" w:frame="1"/>
              </w:rPr>
              <w:t xml:space="preserve">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60249D">
              <w:rPr>
                <w:rFonts w:ascii="Times New Roman" w:hAnsi="Times New Roman"/>
                <w:b/>
                <w:bCs/>
                <w:sz w:val="24"/>
                <w:szCs w:val="24"/>
                <w:bdr w:val="none" w:sz="0" w:space="0" w:color="auto" w:frame="1"/>
              </w:rPr>
              <w:t>електропостачальники</w:t>
            </w:r>
            <w:proofErr w:type="spellEnd"/>
            <w:r w:rsidRPr="0060249D">
              <w:rPr>
                <w:rFonts w:ascii="Times New Roman" w:hAnsi="Times New Roman"/>
                <w:b/>
                <w:bCs/>
                <w:sz w:val="24"/>
                <w:szCs w:val="24"/>
                <w:bdr w:val="none" w:sz="0" w:space="0" w:color="auto" w:frame="1"/>
              </w:rPr>
              <w:t>, ліцензіати).</w:t>
            </w:r>
          </w:p>
        </w:tc>
      </w:tr>
      <w:tr w:rsidR="006F372D" w:rsidRPr="0060249D" w14:paraId="3FD11DB8" w14:textId="77777777" w:rsidTr="00C23082">
        <w:trPr>
          <w:trHeight w:val="375"/>
        </w:trPr>
        <w:tc>
          <w:tcPr>
            <w:tcW w:w="15449" w:type="dxa"/>
            <w:gridSpan w:val="2"/>
          </w:tcPr>
          <w:p w14:paraId="0B89C82D" w14:textId="257EE948"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Форма звітності № 2-НКРЕКП-моніторинг-постачання (квартальна) «Звіт про характеристику споживачів електричної енергії»</w:t>
            </w:r>
          </w:p>
        </w:tc>
      </w:tr>
      <w:tr w:rsidR="006F372D" w:rsidRPr="0060249D" w14:paraId="490E923E" w14:textId="77777777" w:rsidTr="00B84AF6">
        <w:trPr>
          <w:trHeight w:val="610"/>
        </w:trPr>
        <w:tc>
          <w:tcPr>
            <w:tcW w:w="7792" w:type="dxa"/>
          </w:tcPr>
          <w:p w14:paraId="1E31E5B5" w14:textId="46D79E1F" w:rsidR="006F372D" w:rsidRPr="0060249D" w:rsidRDefault="006F372D" w:rsidP="006F372D">
            <w:pPr>
              <w:pStyle w:val="a9"/>
              <w:ind w:left="0"/>
              <w:jc w:val="both"/>
              <w:rPr>
                <w:rFonts w:ascii="Times New Roman" w:hAnsi="Times New Roman"/>
                <w:bCs/>
                <w:sz w:val="24"/>
                <w:szCs w:val="24"/>
                <w:bdr w:val="none" w:sz="0" w:space="0" w:color="auto" w:frame="1"/>
              </w:rPr>
            </w:pPr>
            <w:r w:rsidRPr="0060249D">
              <w:rPr>
                <w:rFonts w:ascii="Times New Roman" w:hAnsi="Times New Roman"/>
                <w:bCs/>
                <w:noProof/>
                <w:sz w:val="24"/>
                <w:szCs w:val="24"/>
                <w:bdr w:val="none" w:sz="0" w:space="0" w:color="auto" w:frame="1"/>
              </w:rPr>
              <w:drawing>
                <wp:inline distT="0" distB="0" distL="0" distR="0" wp14:anchorId="58D9EE04" wp14:editId="3B8CF8BA">
                  <wp:extent cx="4810760" cy="998220"/>
                  <wp:effectExtent l="0" t="0" r="889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810760" cy="998220"/>
                          </a:xfrm>
                          <a:prstGeom prst="rect">
                            <a:avLst/>
                          </a:prstGeom>
                        </pic:spPr>
                      </pic:pic>
                    </a:graphicData>
                  </a:graphic>
                </wp:inline>
              </w:drawing>
            </w:r>
          </w:p>
        </w:tc>
        <w:tc>
          <w:tcPr>
            <w:tcW w:w="7657" w:type="dxa"/>
          </w:tcPr>
          <w:p w14:paraId="7B460A85" w14:textId="72FC18FC" w:rsidR="006F372D" w:rsidRPr="0060249D" w:rsidRDefault="006F372D" w:rsidP="006F372D">
            <w:pPr>
              <w:pStyle w:val="a9"/>
              <w:spacing w:after="0" w:line="240" w:lineRule="auto"/>
              <w:ind w:left="0"/>
              <w:jc w:val="both"/>
              <w:rPr>
                <w:rFonts w:ascii="Times New Roman" w:eastAsia="Times New Roman" w:hAnsi="Times New Roman"/>
                <w:b/>
                <w:bCs/>
                <w:sz w:val="24"/>
                <w:szCs w:val="24"/>
                <w:lang w:eastAsia="uk-UA"/>
              </w:rPr>
            </w:pPr>
            <w:r w:rsidRPr="0060249D">
              <w:rPr>
                <w:rFonts w:ascii="Times New Roman" w:eastAsia="Times New Roman" w:hAnsi="Times New Roman"/>
                <w:b/>
                <w:bCs/>
                <w:noProof/>
                <w:sz w:val="24"/>
                <w:szCs w:val="24"/>
                <w:lang w:eastAsia="uk-UA"/>
              </w:rPr>
              <w:drawing>
                <wp:inline distT="0" distB="0" distL="0" distR="0" wp14:anchorId="4C577A2D" wp14:editId="52F6E949">
                  <wp:extent cx="4725035" cy="1007110"/>
                  <wp:effectExtent l="0" t="0" r="0" b="254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725035" cy="1007110"/>
                          </a:xfrm>
                          <a:prstGeom prst="rect">
                            <a:avLst/>
                          </a:prstGeom>
                        </pic:spPr>
                      </pic:pic>
                    </a:graphicData>
                  </a:graphic>
                </wp:inline>
              </w:drawing>
            </w:r>
          </w:p>
        </w:tc>
      </w:tr>
      <w:tr w:rsidR="006F372D" w:rsidRPr="0060249D" w14:paraId="6A85773C" w14:textId="77777777" w:rsidTr="00C41663">
        <w:trPr>
          <w:trHeight w:val="329"/>
        </w:trPr>
        <w:tc>
          <w:tcPr>
            <w:tcW w:w="15449" w:type="dxa"/>
            <w:gridSpan w:val="2"/>
          </w:tcPr>
          <w:p w14:paraId="19ABAFD6" w14:textId="2B661AAD" w:rsidR="006F372D" w:rsidRPr="0060249D" w:rsidRDefault="006F372D" w:rsidP="006F372D">
            <w:pPr>
              <w:pStyle w:val="a9"/>
              <w:spacing w:after="0" w:line="240" w:lineRule="auto"/>
              <w:ind w:left="306"/>
              <w:jc w:val="center"/>
              <w:rPr>
                <w:rFonts w:ascii="Times New Roman" w:hAnsi="Times New Roman"/>
                <w:bCs/>
                <w:sz w:val="24"/>
                <w:szCs w:val="24"/>
                <w:bdr w:val="none" w:sz="0" w:space="0" w:color="auto" w:frame="1"/>
              </w:rPr>
            </w:pPr>
            <w:r w:rsidRPr="0060249D">
              <w:rPr>
                <w:rFonts w:ascii="Times New Roman" w:hAnsi="Times New Roman"/>
                <w:b/>
                <w:bCs/>
                <w:sz w:val="24"/>
                <w:szCs w:val="24"/>
                <w:bdr w:val="none" w:sz="0" w:space="0" w:color="auto" w:frame="1"/>
              </w:rPr>
              <w:t>Інструкція до форми звітності № 2-НКРЕКП-моніторинг-постачання (квартальна) «Звіт про характеристику споживачів електричної енергії»</w:t>
            </w:r>
          </w:p>
        </w:tc>
      </w:tr>
      <w:tr w:rsidR="006F372D" w:rsidRPr="0060249D" w14:paraId="51F051FA" w14:textId="77777777" w:rsidTr="00B84AF6">
        <w:trPr>
          <w:trHeight w:val="610"/>
        </w:trPr>
        <w:tc>
          <w:tcPr>
            <w:tcW w:w="7792" w:type="dxa"/>
          </w:tcPr>
          <w:p w14:paraId="3577B3CC" w14:textId="605F9F85"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60249D">
              <w:rPr>
                <w:rFonts w:ascii="Times New Roman" w:hAnsi="Times New Roman"/>
                <w:bCs/>
                <w:sz w:val="24"/>
                <w:szCs w:val="24"/>
                <w:bdr w:val="none" w:sz="0" w:space="0" w:color="auto" w:frame="1"/>
              </w:rPr>
              <w:t>електропостачальники</w:t>
            </w:r>
            <w:proofErr w:type="spellEnd"/>
            <w:r w:rsidRPr="0060249D">
              <w:rPr>
                <w:rFonts w:ascii="Times New Roman" w:hAnsi="Times New Roman"/>
                <w:bCs/>
                <w:sz w:val="24"/>
                <w:szCs w:val="24"/>
                <w:bdr w:val="none" w:sz="0" w:space="0" w:color="auto" w:frame="1"/>
              </w:rPr>
              <w:t>, ліцензіати).</w:t>
            </w:r>
          </w:p>
        </w:tc>
        <w:tc>
          <w:tcPr>
            <w:tcW w:w="7657" w:type="dxa"/>
          </w:tcPr>
          <w:p w14:paraId="4C396BFB" w14:textId="484BCA4D" w:rsidR="006F372D" w:rsidRPr="0060249D" w:rsidRDefault="006F372D" w:rsidP="006F372D">
            <w:pPr>
              <w:pStyle w:val="a9"/>
              <w:spacing w:after="0" w:line="240" w:lineRule="auto"/>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w:t>
            </w:r>
            <w:r w:rsidRPr="0060249D">
              <w:rPr>
                <w:rFonts w:ascii="Times New Roman" w:hAnsi="Times New Roman"/>
                <w:b/>
                <w:bCs/>
                <w:sz w:val="24"/>
                <w:szCs w:val="24"/>
                <w:bdr w:val="none" w:sz="0" w:space="0" w:color="auto" w:frame="1"/>
              </w:rPr>
              <w:t xml:space="preserve">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60249D">
              <w:rPr>
                <w:rFonts w:ascii="Times New Roman" w:hAnsi="Times New Roman"/>
                <w:b/>
                <w:bCs/>
                <w:sz w:val="24"/>
                <w:szCs w:val="24"/>
                <w:bdr w:val="none" w:sz="0" w:space="0" w:color="auto" w:frame="1"/>
              </w:rPr>
              <w:t>електропостачальники</w:t>
            </w:r>
            <w:proofErr w:type="spellEnd"/>
            <w:r w:rsidRPr="0060249D">
              <w:rPr>
                <w:rFonts w:ascii="Times New Roman" w:hAnsi="Times New Roman"/>
                <w:b/>
                <w:bCs/>
                <w:sz w:val="24"/>
                <w:szCs w:val="24"/>
                <w:bdr w:val="none" w:sz="0" w:space="0" w:color="auto" w:frame="1"/>
              </w:rPr>
              <w:t>, ліцензіати).</w:t>
            </w:r>
          </w:p>
        </w:tc>
      </w:tr>
      <w:tr w:rsidR="006F372D" w:rsidRPr="0060249D" w14:paraId="53185A79" w14:textId="77777777" w:rsidTr="00B84AF6">
        <w:trPr>
          <w:trHeight w:val="610"/>
        </w:trPr>
        <w:tc>
          <w:tcPr>
            <w:tcW w:w="7792" w:type="dxa"/>
          </w:tcPr>
          <w:p w14:paraId="79CA8A26" w14:textId="0A0307E8"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
                <w:bCs/>
                <w:sz w:val="24"/>
                <w:szCs w:val="24"/>
                <w:bdr w:val="none" w:sz="0" w:space="0" w:color="auto" w:frame="1"/>
              </w:rPr>
              <w:lastRenderedPageBreak/>
              <w:t>Форма звітності № 3-НКРЕКП-моніторинг-постачання (місячна) «Звіт про обсяги закупівлі та продажу електричної енергії»</w:t>
            </w:r>
          </w:p>
        </w:tc>
        <w:tc>
          <w:tcPr>
            <w:tcW w:w="7657" w:type="dxa"/>
          </w:tcPr>
          <w:p w14:paraId="6A22C625" w14:textId="11B59BC1" w:rsidR="006F372D" w:rsidRPr="0060249D" w:rsidRDefault="006F372D" w:rsidP="006F372D">
            <w:pPr>
              <w:pStyle w:val="a9"/>
              <w:spacing w:after="0" w:line="240" w:lineRule="auto"/>
              <w:ind w:left="0" w:firstLine="306"/>
              <w:jc w:val="center"/>
              <w:rPr>
                <w:rFonts w:ascii="Times New Roman" w:hAnsi="Times New Roman"/>
                <w:b/>
                <w:bCs/>
                <w:sz w:val="24"/>
                <w:szCs w:val="24"/>
                <w:bdr w:val="none" w:sz="0" w:space="0" w:color="auto" w:frame="1"/>
              </w:rPr>
            </w:pPr>
            <w:r w:rsidRPr="0060249D">
              <w:rPr>
                <w:rFonts w:ascii="Times New Roman" w:hAnsi="Times New Roman"/>
                <w:b/>
                <w:bCs/>
                <w:sz w:val="24"/>
                <w:szCs w:val="24"/>
                <w:bdr w:val="none" w:sz="0" w:space="0" w:color="auto" w:frame="1"/>
              </w:rPr>
              <w:t>Викласти в новій редакції</w:t>
            </w:r>
          </w:p>
        </w:tc>
      </w:tr>
      <w:tr w:rsidR="006F372D" w:rsidRPr="0060249D" w14:paraId="74D5B556" w14:textId="77777777" w:rsidTr="00B84AF6">
        <w:trPr>
          <w:trHeight w:val="610"/>
        </w:trPr>
        <w:tc>
          <w:tcPr>
            <w:tcW w:w="7792" w:type="dxa"/>
          </w:tcPr>
          <w:p w14:paraId="0B1B20DF" w14:textId="3FDB0401"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
                <w:bCs/>
                <w:sz w:val="24"/>
                <w:szCs w:val="24"/>
                <w:bdr w:val="none" w:sz="0" w:space="0" w:color="auto" w:frame="1"/>
              </w:rPr>
              <w:t>Інструкція до форми звітності № 3-НКРЕКП-моніторинг-постачання (місячна) «Звіт про обсяги закупівлі та продажу електричної енергії»</w:t>
            </w:r>
          </w:p>
        </w:tc>
        <w:tc>
          <w:tcPr>
            <w:tcW w:w="7657" w:type="dxa"/>
          </w:tcPr>
          <w:p w14:paraId="2AC8CFB9" w14:textId="7F24E84B" w:rsidR="006F372D" w:rsidRPr="0060249D" w:rsidRDefault="006F372D" w:rsidP="006F372D">
            <w:pPr>
              <w:pStyle w:val="a9"/>
              <w:spacing w:after="0" w:line="240" w:lineRule="auto"/>
              <w:ind w:left="-107" w:firstLine="107"/>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Викласти в новій редакції</w:t>
            </w:r>
          </w:p>
        </w:tc>
      </w:tr>
      <w:tr w:rsidR="006F372D" w:rsidRPr="0060249D" w14:paraId="5CE012AC" w14:textId="77777777" w:rsidTr="00C41663">
        <w:trPr>
          <w:trHeight w:val="375"/>
        </w:trPr>
        <w:tc>
          <w:tcPr>
            <w:tcW w:w="15449" w:type="dxa"/>
            <w:gridSpan w:val="2"/>
          </w:tcPr>
          <w:p w14:paraId="05F9D7FF" w14:textId="4D87DC08"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Форма звітності № 4-НКРЕКП-моніторинг-постачання (річна) «Звіт про договірні відносини»</w:t>
            </w:r>
          </w:p>
        </w:tc>
      </w:tr>
      <w:tr w:rsidR="006F372D" w:rsidRPr="0060249D" w14:paraId="5BBA6164" w14:textId="77777777" w:rsidTr="00B84AF6">
        <w:trPr>
          <w:trHeight w:val="610"/>
        </w:trPr>
        <w:tc>
          <w:tcPr>
            <w:tcW w:w="7792" w:type="dxa"/>
          </w:tcPr>
          <w:p w14:paraId="59633693" w14:textId="2807CB36" w:rsidR="006F372D" w:rsidRPr="0060249D" w:rsidRDefault="006F372D" w:rsidP="006F372D">
            <w:pPr>
              <w:pStyle w:val="a9"/>
              <w:ind w:left="0"/>
              <w:jc w:val="both"/>
              <w:rPr>
                <w:rFonts w:ascii="Times New Roman" w:hAnsi="Times New Roman"/>
                <w:bCs/>
                <w:sz w:val="24"/>
                <w:szCs w:val="24"/>
                <w:bdr w:val="none" w:sz="0" w:space="0" w:color="auto" w:frame="1"/>
              </w:rPr>
            </w:pPr>
            <w:r w:rsidRPr="0060249D">
              <w:rPr>
                <w:rFonts w:ascii="Times New Roman" w:hAnsi="Times New Roman"/>
                <w:bCs/>
                <w:noProof/>
                <w:sz w:val="24"/>
                <w:szCs w:val="24"/>
                <w:bdr w:val="none" w:sz="0" w:space="0" w:color="auto" w:frame="1"/>
              </w:rPr>
              <w:drawing>
                <wp:inline distT="0" distB="0" distL="0" distR="0" wp14:anchorId="4E0B92DC" wp14:editId="2D0DDD43">
                  <wp:extent cx="4829175" cy="122872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29851" cy="1228897"/>
                          </a:xfrm>
                          <a:prstGeom prst="rect">
                            <a:avLst/>
                          </a:prstGeom>
                        </pic:spPr>
                      </pic:pic>
                    </a:graphicData>
                  </a:graphic>
                </wp:inline>
              </w:drawing>
            </w:r>
          </w:p>
        </w:tc>
        <w:tc>
          <w:tcPr>
            <w:tcW w:w="7657" w:type="dxa"/>
          </w:tcPr>
          <w:p w14:paraId="4E317DF8" w14:textId="5A9D5E4B" w:rsidR="006F372D" w:rsidRPr="0060249D" w:rsidRDefault="006F372D" w:rsidP="006F372D">
            <w:pPr>
              <w:pStyle w:val="a9"/>
              <w:spacing w:after="0" w:line="240" w:lineRule="auto"/>
              <w:ind w:left="0"/>
              <w:jc w:val="both"/>
              <w:rPr>
                <w:rFonts w:ascii="Times New Roman" w:eastAsia="Times New Roman" w:hAnsi="Times New Roman"/>
                <w:b/>
                <w:bCs/>
                <w:sz w:val="24"/>
                <w:szCs w:val="24"/>
                <w:lang w:eastAsia="uk-UA"/>
              </w:rPr>
            </w:pPr>
            <w:r w:rsidRPr="0060249D">
              <w:rPr>
                <w:rFonts w:ascii="Times New Roman" w:eastAsia="Times New Roman" w:hAnsi="Times New Roman"/>
                <w:b/>
                <w:bCs/>
                <w:noProof/>
                <w:sz w:val="24"/>
                <w:szCs w:val="24"/>
                <w:lang w:eastAsia="uk-UA"/>
              </w:rPr>
              <w:drawing>
                <wp:inline distT="0" distB="0" distL="0" distR="0" wp14:anchorId="62373F1B" wp14:editId="5E454A0D">
                  <wp:extent cx="4762500" cy="12287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767872" cy="1230111"/>
                          </a:xfrm>
                          <a:prstGeom prst="rect">
                            <a:avLst/>
                          </a:prstGeom>
                        </pic:spPr>
                      </pic:pic>
                    </a:graphicData>
                  </a:graphic>
                </wp:inline>
              </w:drawing>
            </w:r>
          </w:p>
        </w:tc>
      </w:tr>
      <w:tr w:rsidR="006F372D" w:rsidRPr="0060249D" w14:paraId="3630EFF6" w14:textId="77777777" w:rsidTr="00633F23">
        <w:trPr>
          <w:trHeight w:val="388"/>
        </w:trPr>
        <w:tc>
          <w:tcPr>
            <w:tcW w:w="15449" w:type="dxa"/>
            <w:gridSpan w:val="2"/>
          </w:tcPr>
          <w:p w14:paraId="613B2CC2" w14:textId="29F5083D"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Інструкція до форми звітності № 4-НКРЕКП-моніторинг-постачання (річна) «Звіт про договірні відносини»</w:t>
            </w:r>
          </w:p>
        </w:tc>
      </w:tr>
      <w:tr w:rsidR="006F372D" w:rsidRPr="0060249D" w14:paraId="016AF54C" w14:textId="77777777" w:rsidTr="00B84AF6">
        <w:trPr>
          <w:trHeight w:val="610"/>
        </w:trPr>
        <w:tc>
          <w:tcPr>
            <w:tcW w:w="7792" w:type="dxa"/>
          </w:tcPr>
          <w:p w14:paraId="4EFE7542" w14:textId="04E96856"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60249D">
              <w:rPr>
                <w:rFonts w:ascii="Times New Roman" w:hAnsi="Times New Roman"/>
                <w:bCs/>
                <w:sz w:val="24"/>
                <w:szCs w:val="24"/>
                <w:bdr w:val="none" w:sz="0" w:space="0" w:color="auto" w:frame="1"/>
              </w:rPr>
              <w:t>електропостачальники</w:t>
            </w:r>
            <w:proofErr w:type="spellEnd"/>
            <w:r w:rsidRPr="0060249D">
              <w:rPr>
                <w:rFonts w:ascii="Times New Roman" w:hAnsi="Times New Roman"/>
                <w:bCs/>
                <w:sz w:val="24"/>
                <w:szCs w:val="24"/>
                <w:bdr w:val="none" w:sz="0" w:space="0" w:color="auto" w:frame="1"/>
              </w:rPr>
              <w:t>, ліцензіати).</w:t>
            </w:r>
          </w:p>
        </w:tc>
        <w:tc>
          <w:tcPr>
            <w:tcW w:w="7657" w:type="dxa"/>
          </w:tcPr>
          <w:p w14:paraId="12E54A95" w14:textId="442502C5" w:rsidR="006F372D" w:rsidRPr="0060249D" w:rsidRDefault="006F372D" w:rsidP="006F372D">
            <w:pPr>
              <w:pStyle w:val="a9"/>
              <w:spacing w:after="0" w:line="240" w:lineRule="auto"/>
              <w:ind w:left="0" w:firstLine="318"/>
              <w:jc w:val="both"/>
              <w:rPr>
                <w:rFonts w:ascii="Times New Roman" w:eastAsia="Times New Roman" w:hAnsi="Times New Roman"/>
                <w:b/>
                <w:bCs/>
                <w:sz w:val="24"/>
                <w:szCs w:val="24"/>
                <w:lang w:eastAsia="uk-UA"/>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w:t>
            </w:r>
            <w:r w:rsidRPr="0060249D">
              <w:rPr>
                <w:rFonts w:ascii="Times New Roman" w:hAnsi="Times New Roman"/>
                <w:b/>
                <w:bCs/>
                <w:sz w:val="24"/>
                <w:szCs w:val="24"/>
                <w:bdr w:val="none" w:sz="0" w:space="0" w:color="auto" w:frame="1"/>
              </w:rPr>
              <w:t xml:space="preserve">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60249D">
              <w:rPr>
                <w:rFonts w:ascii="Times New Roman" w:hAnsi="Times New Roman"/>
                <w:b/>
                <w:bCs/>
                <w:sz w:val="24"/>
                <w:szCs w:val="24"/>
                <w:bdr w:val="none" w:sz="0" w:space="0" w:color="auto" w:frame="1"/>
              </w:rPr>
              <w:t>електропостачальники</w:t>
            </w:r>
            <w:proofErr w:type="spellEnd"/>
            <w:r w:rsidRPr="0060249D">
              <w:rPr>
                <w:rFonts w:ascii="Times New Roman" w:hAnsi="Times New Roman"/>
                <w:b/>
                <w:bCs/>
                <w:sz w:val="24"/>
                <w:szCs w:val="24"/>
                <w:bdr w:val="none" w:sz="0" w:space="0" w:color="auto" w:frame="1"/>
              </w:rPr>
              <w:t>, ліцензіати).</w:t>
            </w:r>
          </w:p>
        </w:tc>
      </w:tr>
      <w:tr w:rsidR="006F372D" w:rsidRPr="0060249D" w14:paraId="374D297C" w14:textId="77777777" w:rsidTr="00C41663">
        <w:trPr>
          <w:trHeight w:val="393"/>
        </w:trPr>
        <w:tc>
          <w:tcPr>
            <w:tcW w:w="15449" w:type="dxa"/>
            <w:gridSpan w:val="2"/>
          </w:tcPr>
          <w:p w14:paraId="799DD6FA" w14:textId="02ADB7EE"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Форма звітності № 9-НКРЕКП-моніторинг-постачання (квартальна) «Звіт про розрахунки за спожиту електричну енергію»</w:t>
            </w:r>
          </w:p>
        </w:tc>
      </w:tr>
      <w:tr w:rsidR="006F372D" w:rsidRPr="0060249D" w14:paraId="7A0265D4" w14:textId="77777777" w:rsidTr="00B84AF6">
        <w:trPr>
          <w:trHeight w:val="610"/>
        </w:trPr>
        <w:tc>
          <w:tcPr>
            <w:tcW w:w="7792" w:type="dxa"/>
          </w:tcPr>
          <w:p w14:paraId="2FAB8F10" w14:textId="3B49E453" w:rsidR="006F372D" w:rsidRPr="0060249D" w:rsidRDefault="006F372D" w:rsidP="006F372D">
            <w:pPr>
              <w:pStyle w:val="a9"/>
              <w:ind w:left="0"/>
              <w:jc w:val="both"/>
              <w:rPr>
                <w:rFonts w:ascii="Times New Roman" w:hAnsi="Times New Roman"/>
                <w:bCs/>
                <w:sz w:val="24"/>
                <w:szCs w:val="24"/>
                <w:bdr w:val="none" w:sz="0" w:space="0" w:color="auto" w:frame="1"/>
              </w:rPr>
            </w:pPr>
            <w:r w:rsidRPr="0060249D">
              <w:rPr>
                <w:rFonts w:ascii="Times New Roman" w:hAnsi="Times New Roman"/>
                <w:bCs/>
                <w:noProof/>
                <w:sz w:val="24"/>
                <w:szCs w:val="24"/>
                <w:bdr w:val="none" w:sz="0" w:space="0" w:color="auto" w:frame="1"/>
              </w:rPr>
              <w:drawing>
                <wp:inline distT="0" distB="0" distL="0" distR="0" wp14:anchorId="1CC90E8F" wp14:editId="2D9E30BB">
                  <wp:extent cx="4857750" cy="1323975"/>
                  <wp:effectExtent l="0" t="0" r="0" b="952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858432" cy="1324161"/>
                          </a:xfrm>
                          <a:prstGeom prst="rect">
                            <a:avLst/>
                          </a:prstGeom>
                        </pic:spPr>
                      </pic:pic>
                    </a:graphicData>
                  </a:graphic>
                </wp:inline>
              </w:drawing>
            </w:r>
          </w:p>
        </w:tc>
        <w:tc>
          <w:tcPr>
            <w:tcW w:w="7657" w:type="dxa"/>
          </w:tcPr>
          <w:p w14:paraId="625BEF37" w14:textId="77777777" w:rsidR="006F372D" w:rsidRDefault="006F372D" w:rsidP="006F372D">
            <w:pPr>
              <w:pStyle w:val="a9"/>
              <w:spacing w:after="0" w:line="240" w:lineRule="auto"/>
              <w:ind w:left="0"/>
              <w:jc w:val="both"/>
              <w:rPr>
                <w:rFonts w:ascii="Times New Roman" w:eastAsia="Times New Roman" w:hAnsi="Times New Roman"/>
                <w:b/>
                <w:bCs/>
                <w:sz w:val="24"/>
                <w:szCs w:val="24"/>
                <w:lang w:eastAsia="uk-UA"/>
              </w:rPr>
            </w:pPr>
            <w:r w:rsidRPr="0060249D">
              <w:rPr>
                <w:rFonts w:ascii="Times New Roman" w:eastAsia="Times New Roman" w:hAnsi="Times New Roman"/>
                <w:b/>
                <w:bCs/>
                <w:noProof/>
                <w:sz w:val="24"/>
                <w:szCs w:val="24"/>
                <w:lang w:eastAsia="uk-UA"/>
              </w:rPr>
              <w:drawing>
                <wp:inline distT="0" distB="0" distL="0" distR="0" wp14:anchorId="58B92C28" wp14:editId="1888BEB6">
                  <wp:extent cx="4629874" cy="122872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632271" cy="1229361"/>
                          </a:xfrm>
                          <a:prstGeom prst="rect">
                            <a:avLst/>
                          </a:prstGeom>
                        </pic:spPr>
                      </pic:pic>
                    </a:graphicData>
                  </a:graphic>
                </wp:inline>
              </w:drawing>
            </w:r>
          </w:p>
          <w:p w14:paraId="06DF914D" w14:textId="77777777" w:rsidR="0050582F" w:rsidRDefault="0050582F" w:rsidP="006F372D">
            <w:pPr>
              <w:pStyle w:val="a9"/>
              <w:spacing w:after="0" w:line="240" w:lineRule="auto"/>
              <w:ind w:left="0"/>
              <w:jc w:val="both"/>
              <w:rPr>
                <w:rFonts w:ascii="Times New Roman" w:eastAsia="Times New Roman" w:hAnsi="Times New Roman"/>
                <w:b/>
                <w:bCs/>
                <w:sz w:val="24"/>
                <w:szCs w:val="24"/>
                <w:lang w:eastAsia="uk-UA"/>
              </w:rPr>
            </w:pPr>
          </w:p>
          <w:p w14:paraId="2EE08BD4" w14:textId="77777777" w:rsidR="0050582F" w:rsidRDefault="0050582F" w:rsidP="006F372D">
            <w:pPr>
              <w:pStyle w:val="a9"/>
              <w:spacing w:after="0" w:line="240" w:lineRule="auto"/>
              <w:ind w:left="0"/>
              <w:jc w:val="both"/>
              <w:rPr>
                <w:rFonts w:ascii="Times New Roman" w:eastAsia="Times New Roman" w:hAnsi="Times New Roman"/>
                <w:b/>
                <w:bCs/>
                <w:sz w:val="24"/>
                <w:szCs w:val="24"/>
                <w:lang w:eastAsia="uk-UA"/>
              </w:rPr>
            </w:pPr>
          </w:p>
          <w:p w14:paraId="63A66D86" w14:textId="77777777" w:rsidR="0050582F" w:rsidRDefault="0050582F" w:rsidP="006F372D">
            <w:pPr>
              <w:pStyle w:val="a9"/>
              <w:spacing w:after="0" w:line="240" w:lineRule="auto"/>
              <w:ind w:left="0"/>
              <w:jc w:val="both"/>
              <w:rPr>
                <w:rFonts w:ascii="Times New Roman" w:eastAsia="Times New Roman" w:hAnsi="Times New Roman"/>
                <w:b/>
                <w:bCs/>
                <w:sz w:val="24"/>
                <w:szCs w:val="24"/>
                <w:lang w:eastAsia="uk-UA"/>
              </w:rPr>
            </w:pPr>
          </w:p>
          <w:p w14:paraId="639C30A0" w14:textId="77611D1A" w:rsidR="0050582F" w:rsidRPr="0060249D" w:rsidRDefault="0050582F" w:rsidP="006F372D">
            <w:pPr>
              <w:pStyle w:val="a9"/>
              <w:spacing w:after="0" w:line="240" w:lineRule="auto"/>
              <w:ind w:left="0"/>
              <w:jc w:val="both"/>
              <w:rPr>
                <w:rFonts w:ascii="Times New Roman" w:eastAsia="Times New Roman" w:hAnsi="Times New Roman"/>
                <w:b/>
                <w:bCs/>
                <w:sz w:val="24"/>
                <w:szCs w:val="24"/>
                <w:lang w:eastAsia="uk-UA"/>
              </w:rPr>
            </w:pPr>
          </w:p>
        </w:tc>
      </w:tr>
      <w:tr w:rsidR="006F372D" w:rsidRPr="0060249D" w14:paraId="7891C647" w14:textId="77777777" w:rsidTr="00C41663">
        <w:trPr>
          <w:trHeight w:val="303"/>
        </w:trPr>
        <w:tc>
          <w:tcPr>
            <w:tcW w:w="15449" w:type="dxa"/>
            <w:gridSpan w:val="2"/>
          </w:tcPr>
          <w:p w14:paraId="69839902" w14:textId="2CB5C5B8"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lastRenderedPageBreak/>
              <w:t>Інструкція до форми звітності № 9-НКРЕКП-моніторинг-постачання (квартальна) «Звіт про розрахунки за спожиту електричну енергію»</w:t>
            </w:r>
          </w:p>
        </w:tc>
      </w:tr>
      <w:tr w:rsidR="006F372D" w:rsidRPr="0060249D" w14:paraId="2DC7DBE1" w14:textId="77777777" w:rsidTr="00B84AF6">
        <w:trPr>
          <w:trHeight w:val="610"/>
        </w:trPr>
        <w:tc>
          <w:tcPr>
            <w:tcW w:w="7792" w:type="dxa"/>
          </w:tcPr>
          <w:p w14:paraId="7C2A4960" w14:textId="765597A8"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60249D">
              <w:rPr>
                <w:rFonts w:ascii="Times New Roman" w:hAnsi="Times New Roman"/>
                <w:bCs/>
                <w:sz w:val="24"/>
                <w:szCs w:val="24"/>
                <w:bdr w:val="none" w:sz="0" w:space="0" w:color="auto" w:frame="1"/>
              </w:rPr>
              <w:t>електропостачальники</w:t>
            </w:r>
            <w:proofErr w:type="spellEnd"/>
            <w:r w:rsidRPr="0060249D">
              <w:rPr>
                <w:rFonts w:ascii="Times New Roman" w:hAnsi="Times New Roman"/>
                <w:bCs/>
                <w:sz w:val="24"/>
                <w:szCs w:val="24"/>
                <w:bdr w:val="none" w:sz="0" w:space="0" w:color="auto" w:frame="1"/>
              </w:rPr>
              <w:t>, ліцензіати).</w:t>
            </w:r>
          </w:p>
        </w:tc>
        <w:tc>
          <w:tcPr>
            <w:tcW w:w="7657" w:type="dxa"/>
          </w:tcPr>
          <w:p w14:paraId="7D4DD3EB" w14:textId="374127CF" w:rsidR="006F372D" w:rsidRPr="0060249D" w:rsidRDefault="006F372D" w:rsidP="006F372D">
            <w:pPr>
              <w:pStyle w:val="a9"/>
              <w:spacing w:after="0" w:line="240" w:lineRule="auto"/>
              <w:ind w:left="306"/>
              <w:jc w:val="both"/>
              <w:rPr>
                <w:rFonts w:ascii="Times New Roman" w:eastAsia="Times New Roman" w:hAnsi="Times New Roman"/>
                <w:b/>
                <w:bCs/>
                <w:sz w:val="24"/>
                <w:szCs w:val="24"/>
                <w:lang w:eastAsia="uk-UA"/>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w:t>
            </w:r>
            <w:r w:rsidRPr="0060249D">
              <w:rPr>
                <w:rFonts w:ascii="Times New Roman" w:hAnsi="Times New Roman"/>
                <w:b/>
                <w:bCs/>
                <w:sz w:val="24"/>
                <w:szCs w:val="24"/>
                <w:bdr w:val="none" w:sz="0" w:space="0" w:color="auto" w:frame="1"/>
              </w:rPr>
              <w:t xml:space="preserve">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60249D">
              <w:rPr>
                <w:rFonts w:ascii="Times New Roman" w:hAnsi="Times New Roman"/>
                <w:b/>
                <w:bCs/>
                <w:sz w:val="24"/>
                <w:szCs w:val="24"/>
                <w:bdr w:val="none" w:sz="0" w:space="0" w:color="auto" w:frame="1"/>
              </w:rPr>
              <w:t>електропостачальники</w:t>
            </w:r>
            <w:proofErr w:type="spellEnd"/>
            <w:r w:rsidRPr="0060249D">
              <w:rPr>
                <w:rFonts w:ascii="Times New Roman" w:hAnsi="Times New Roman"/>
                <w:b/>
                <w:bCs/>
                <w:sz w:val="24"/>
                <w:szCs w:val="24"/>
                <w:bdr w:val="none" w:sz="0" w:space="0" w:color="auto" w:frame="1"/>
              </w:rPr>
              <w:t>, ліцензіати).</w:t>
            </w:r>
          </w:p>
        </w:tc>
      </w:tr>
      <w:tr w:rsidR="006F372D" w:rsidRPr="0060249D" w14:paraId="51E44225" w14:textId="77777777" w:rsidTr="006B2C6A">
        <w:trPr>
          <w:trHeight w:val="610"/>
        </w:trPr>
        <w:tc>
          <w:tcPr>
            <w:tcW w:w="15449" w:type="dxa"/>
            <w:gridSpan w:val="2"/>
          </w:tcPr>
          <w:p w14:paraId="2B009F19" w14:textId="1B56E77F"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Форма звітності</w:t>
            </w:r>
            <w:r w:rsidRPr="0060249D">
              <w:rPr>
                <w:rFonts w:ascii="Times New Roman" w:hAnsi="Times New Roman"/>
                <w:sz w:val="24"/>
                <w:szCs w:val="24"/>
              </w:rPr>
              <w:t xml:space="preserve"> </w:t>
            </w:r>
            <w:r w:rsidRPr="0060249D">
              <w:rPr>
                <w:rFonts w:ascii="Times New Roman" w:hAnsi="Times New Roman"/>
                <w:b/>
                <w:bCs/>
                <w:sz w:val="24"/>
                <w:szCs w:val="24"/>
                <w:bdr w:val="none" w:sz="0" w:space="0" w:color="auto" w:frame="1"/>
              </w:rPr>
              <w:t>№ 10-НКРЕКП-моніторинг-постачання (річна) «Звіт про характеристику форм оплати за спожиту електричну енергію та виставлення рахунків»</w:t>
            </w:r>
          </w:p>
        </w:tc>
      </w:tr>
      <w:tr w:rsidR="006F372D" w:rsidRPr="0060249D" w14:paraId="2ACC1E7E" w14:textId="77777777" w:rsidTr="00633F23">
        <w:trPr>
          <w:trHeight w:val="2879"/>
        </w:trPr>
        <w:tc>
          <w:tcPr>
            <w:tcW w:w="7792" w:type="dxa"/>
          </w:tcPr>
          <w:p w14:paraId="5B77DFA1" w14:textId="266A85B0" w:rsidR="006F372D" w:rsidRPr="0060249D" w:rsidRDefault="006F372D" w:rsidP="006F372D">
            <w:pPr>
              <w:pStyle w:val="a9"/>
              <w:ind w:left="0"/>
              <w:jc w:val="both"/>
              <w:rPr>
                <w:rFonts w:ascii="Times New Roman" w:hAnsi="Times New Roman"/>
                <w:bCs/>
                <w:sz w:val="24"/>
                <w:szCs w:val="24"/>
                <w:bdr w:val="none" w:sz="0" w:space="0" w:color="auto" w:frame="1"/>
              </w:rPr>
            </w:pPr>
            <w:r w:rsidRPr="0060249D">
              <w:rPr>
                <w:rFonts w:ascii="Times New Roman" w:hAnsi="Times New Roman"/>
                <w:bCs/>
                <w:noProof/>
                <w:sz w:val="24"/>
                <w:szCs w:val="24"/>
                <w:bdr w:val="none" w:sz="0" w:space="0" w:color="auto" w:frame="1"/>
              </w:rPr>
              <w:drawing>
                <wp:inline distT="0" distB="0" distL="0" distR="0" wp14:anchorId="5F977CE0" wp14:editId="63A70587">
                  <wp:extent cx="4829175" cy="1457960"/>
                  <wp:effectExtent l="0" t="0" r="9525" b="889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32875" cy="1459077"/>
                          </a:xfrm>
                          <a:prstGeom prst="rect">
                            <a:avLst/>
                          </a:prstGeom>
                        </pic:spPr>
                      </pic:pic>
                    </a:graphicData>
                  </a:graphic>
                </wp:inline>
              </w:drawing>
            </w:r>
          </w:p>
        </w:tc>
        <w:tc>
          <w:tcPr>
            <w:tcW w:w="7657" w:type="dxa"/>
          </w:tcPr>
          <w:p w14:paraId="20CB1AB4" w14:textId="26B26F75" w:rsidR="006F372D" w:rsidRPr="0060249D" w:rsidRDefault="006F372D" w:rsidP="006F372D">
            <w:pPr>
              <w:pStyle w:val="a9"/>
              <w:spacing w:after="0" w:line="240" w:lineRule="auto"/>
              <w:ind w:left="0"/>
              <w:jc w:val="both"/>
              <w:rPr>
                <w:rFonts w:ascii="Times New Roman" w:eastAsia="Times New Roman" w:hAnsi="Times New Roman"/>
                <w:b/>
                <w:bCs/>
                <w:sz w:val="24"/>
                <w:szCs w:val="24"/>
                <w:lang w:eastAsia="uk-UA"/>
              </w:rPr>
            </w:pPr>
            <w:r w:rsidRPr="0060249D">
              <w:rPr>
                <w:rFonts w:ascii="Times New Roman" w:eastAsia="Times New Roman" w:hAnsi="Times New Roman"/>
                <w:b/>
                <w:bCs/>
                <w:noProof/>
                <w:sz w:val="24"/>
                <w:szCs w:val="24"/>
                <w:lang w:eastAsia="uk-UA"/>
              </w:rPr>
              <w:drawing>
                <wp:inline distT="0" distB="0" distL="0" distR="0" wp14:anchorId="266AA349" wp14:editId="582FF043">
                  <wp:extent cx="4762500" cy="1458410"/>
                  <wp:effectExtent l="0" t="0" r="0" b="889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773299" cy="1461717"/>
                          </a:xfrm>
                          <a:prstGeom prst="rect">
                            <a:avLst/>
                          </a:prstGeom>
                        </pic:spPr>
                      </pic:pic>
                    </a:graphicData>
                  </a:graphic>
                </wp:inline>
              </w:drawing>
            </w:r>
          </w:p>
        </w:tc>
      </w:tr>
      <w:tr w:rsidR="006F372D" w:rsidRPr="0060249D" w14:paraId="4A8D7555" w14:textId="77777777" w:rsidTr="00D52787">
        <w:trPr>
          <w:trHeight w:val="801"/>
        </w:trPr>
        <w:tc>
          <w:tcPr>
            <w:tcW w:w="15449" w:type="dxa"/>
            <w:gridSpan w:val="2"/>
          </w:tcPr>
          <w:p w14:paraId="78BB753C" w14:textId="10F62A17" w:rsidR="006F372D" w:rsidRPr="0060249D" w:rsidRDefault="006F372D" w:rsidP="006F372D">
            <w:pPr>
              <w:pStyle w:val="a9"/>
              <w:spacing w:after="0" w:line="240" w:lineRule="auto"/>
              <w:ind w:left="0" w:firstLine="306"/>
              <w:jc w:val="center"/>
              <w:rPr>
                <w:rFonts w:ascii="Times New Roman" w:hAnsi="Times New Roman"/>
                <w:bCs/>
                <w:sz w:val="24"/>
                <w:szCs w:val="24"/>
                <w:bdr w:val="none" w:sz="0" w:space="0" w:color="auto" w:frame="1"/>
              </w:rPr>
            </w:pPr>
            <w:r w:rsidRPr="0060249D">
              <w:rPr>
                <w:rFonts w:ascii="Times New Roman" w:hAnsi="Times New Roman"/>
                <w:b/>
                <w:bCs/>
                <w:sz w:val="24"/>
                <w:szCs w:val="24"/>
                <w:bdr w:val="none" w:sz="0" w:space="0" w:color="auto" w:frame="1"/>
              </w:rPr>
              <w:t>Інструкція до форми звітності № 10-НКРЕКП-моніторинг-постачання (річна) «Звіт про характеристику форм оплати за спожиту електричну енергію та виставлення рахунків»</w:t>
            </w:r>
          </w:p>
        </w:tc>
      </w:tr>
      <w:tr w:rsidR="006F372D" w:rsidRPr="0060249D" w14:paraId="48AA674B" w14:textId="77777777" w:rsidTr="00633F23">
        <w:trPr>
          <w:trHeight w:val="1780"/>
        </w:trPr>
        <w:tc>
          <w:tcPr>
            <w:tcW w:w="7792" w:type="dxa"/>
          </w:tcPr>
          <w:p w14:paraId="31BDF8CD" w14:textId="4BABBA8B"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60249D">
              <w:rPr>
                <w:rFonts w:ascii="Times New Roman" w:hAnsi="Times New Roman"/>
                <w:bCs/>
                <w:sz w:val="24"/>
                <w:szCs w:val="24"/>
                <w:bdr w:val="none" w:sz="0" w:space="0" w:color="auto" w:frame="1"/>
              </w:rPr>
              <w:t>електропостачальники</w:t>
            </w:r>
            <w:proofErr w:type="spellEnd"/>
            <w:r w:rsidRPr="0060249D">
              <w:rPr>
                <w:rFonts w:ascii="Times New Roman" w:hAnsi="Times New Roman"/>
                <w:bCs/>
                <w:sz w:val="24"/>
                <w:szCs w:val="24"/>
                <w:bdr w:val="none" w:sz="0" w:space="0" w:color="auto" w:frame="1"/>
              </w:rPr>
              <w:t>, ліцензіати).</w:t>
            </w:r>
          </w:p>
        </w:tc>
        <w:tc>
          <w:tcPr>
            <w:tcW w:w="7657" w:type="dxa"/>
          </w:tcPr>
          <w:p w14:paraId="287D2F93" w14:textId="77777777" w:rsidR="006F372D" w:rsidRDefault="006F372D" w:rsidP="006F372D">
            <w:pPr>
              <w:pStyle w:val="a9"/>
              <w:spacing w:after="0" w:line="240" w:lineRule="auto"/>
              <w:ind w:left="0" w:firstLine="306"/>
              <w:jc w:val="both"/>
              <w:rPr>
                <w:rFonts w:ascii="Times New Roman" w:hAnsi="Times New Roman"/>
                <w:b/>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w:t>
            </w:r>
            <w:r w:rsidRPr="0060249D">
              <w:rPr>
                <w:rFonts w:ascii="Times New Roman" w:hAnsi="Times New Roman"/>
                <w:b/>
                <w:bCs/>
                <w:sz w:val="24"/>
                <w:szCs w:val="24"/>
                <w:bdr w:val="none" w:sz="0" w:space="0" w:color="auto" w:frame="1"/>
              </w:rPr>
              <w:t xml:space="preserve">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60249D">
              <w:rPr>
                <w:rFonts w:ascii="Times New Roman" w:hAnsi="Times New Roman"/>
                <w:b/>
                <w:bCs/>
                <w:sz w:val="24"/>
                <w:szCs w:val="24"/>
                <w:bdr w:val="none" w:sz="0" w:space="0" w:color="auto" w:frame="1"/>
              </w:rPr>
              <w:t>електропостачальники</w:t>
            </w:r>
            <w:proofErr w:type="spellEnd"/>
            <w:r w:rsidRPr="0060249D">
              <w:rPr>
                <w:rFonts w:ascii="Times New Roman" w:hAnsi="Times New Roman"/>
                <w:b/>
                <w:bCs/>
                <w:sz w:val="24"/>
                <w:szCs w:val="24"/>
                <w:bdr w:val="none" w:sz="0" w:space="0" w:color="auto" w:frame="1"/>
              </w:rPr>
              <w:t>, ліцензіати).</w:t>
            </w:r>
          </w:p>
          <w:p w14:paraId="7F6E81C9" w14:textId="77777777" w:rsidR="0050582F" w:rsidRDefault="0050582F" w:rsidP="006F372D">
            <w:pPr>
              <w:pStyle w:val="a9"/>
              <w:spacing w:after="0" w:line="240" w:lineRule="auto"/>
              <w:ind w:left="0" w:firstLine="306"/>
              <w:jc w:val="both"/>
              <w:rPr>
                <w:rFonts w:ascii="Times New Roman" w:hAnsi="Times New Roman"/>
                <w:bCs/>
                <w:sz w:val="24"/>
                <w:szCs w:val="24"/>
                <w:bdr w:val="none" w:sz="0" w:space="0" w:color="auto" w:frame="1"/>
              </w:rPr>
            </w:pPr>
          </w:p>
          <w:p w14:paraId="407F9DDE" w14:textId="77777777" w:rsidR="0050582F" w:rsidRDefault="0050582F" w:rsidP="006F372D">
            <w:pPr>
              <w:pStyle w:val="a9"/>
              <w:spacing w:after="0" w:line="240" w:lineRule="auto"/>
              <w:ind w:left="0" w:firstLine="306"/>
              <w:jc w:val="both"/>
              <w:rPr>
                <w:rFonts w:ascii="Times New Roman" w:hAnsi="Times New Roman"/>
                <w:bCs/>
                <w:sz w:val="24"/>
                <w:szCs w:val="24"/>
                <w:bdr w:val="none" w:sz="0" w:space="0" w:color="auto" w:frame="1"/>
              </w:rPr>
            </w:pPr>
          </w:p>
          <w:p w14:paraId="51DFD30A" w14:textId="77777777" w:rsidR="0050582F" w:rsidRDefault="0050582F" w:rsidP="006F372D">
            <w:pPr>
              <w:pStyle w:val="a9"/>
              <w:spacing w:after="0" w:line="240" w:lineRule="auto"/>
              <w:ind w:left="0" w:firstLine="306"/>
              <w:jc w:val="both"/>
              <w:rPr>
                <w:rFonts w:ascii="Times New Roman" w:hAnsi="Times New Roman"/>
                <w:bCs/>
                <w:sz w:val="24"/>
                <w:szCs w:val="24"/>
                <w:bdr w:val="none" w:sz="0" w:space="0" w:color="auto" w:frame="1"/>
              </w:rPr>
            </w:pPr>
          </w:p>
          <w:p w14:paraId="5FFEAFC8" w14:textId="7AD82A68" w:rsidR="0050582F" w:rsidRPr="0060249D" w:rsidRDefault="0050582F" w:rsidP="006F372D">
            <w:pPr>
              <w:pStyle w:val="a9"/>
              <w:spacing w:after="0" w:line="240" w:lineRule="auto"/>
              <w:ind w:left="0" w:firstLine="306"/>
              <w:jc w:val="both"/>
              <w:rPr>
                <w:rFonts w:ascii="Times New Roman" w:hAnsi="Times New Roman"/>
                <w:bCs/>
                <w:sz w:val="24"/>
                <w:szCs w:val="24"/>
                <w:bdr w:val="none" w:sz="0" w:space="0" w:color="auto" w:frame="1"/>
              </w:rPr>
            </w:pPr>
          </w:p>
        </w:tc>
      </w:tr>
      <w:tr w:rsidR="006F372D" w:rsidRPr="0060249D" w14:paraId="40033B54" w14:textId="77777777" w:rsidTr="00633F23">
        <w:trPr>
          <w:trHeight w:val="540"/>
        </w:trPr>
        <w:tc>
          <w:tcPr>
            <w:tcW w:w="15449" w:type="dxa"/>
            <w:gridSpan w:val="2"/>
          </w:tcPr>
          <w:p w14:paraId="53069EB4" w14:textId="02D409E7"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lastRenderedPageBreak/>
              <w:t>Форма звітності</w:t>
            </w:r>
            <w:r w:rsidRPr="0060249D">
              <w:rPr>
                <w:rFonts w:ascii="Times New Roman" w:hAnsi="Times New Roman"/>
                <w:sz w:val="24"/>
                <w:szCs w:val="24"/>
              </w:rPr>
              <w:t xml:space="preserve"> </w:t>
            </w:r>
            <w:r w:rsidRPr="0060249D">
              <w:rPr>
                <w:rFonts w:ascii="Times New Roman" w:hAnsi="Times New Roman"/>
                <w:b/>
                <w:bCs/>
                <w:sz w:val="24"/>
                <w:szCs w:val="24"/>
                <w:bdr w:val="none" w:sz="0" w:space="0" w:color="auto" w:frame="1"/>
              </w:rPr>
              <w:t xml:space="preserve">№ 11-НКРЕКП-моніторинг-постачання (річна) «Звіт про звернення та скарги споживачів </w:t>
            </w:r>
            <w:proofErr w:type="spellStart"/>
            <w:r w:rsidRPr="0060249D">
              <w:rPr>
                <w:rFonts w:ascii="Times New Roman" w:hAnsi="Times New Roman"/>
                <w:b/>
                <w:bCs/>
                <w:sz w:val="24"/>
                <w:szCs w:val="24"/>
                <w:bdr w:val="none" w:sz="0" w:space="0" w:color="auto" w:frame="1"/>
              </w:rPr>
              <w:t>електропостачальника</w:t>
            </w:r>
            <w:proofErr w:type="spellEnd"/>
            <w:r w:rsidRPr="0060249D">
              <w:rPr>
                <w:rFonts w:ascii="Times New Roman" w:hAnsi="Times New Roman"/>
                <w:b/>
                <w:bCs/>
                <w:sz w:val="24"/>
                <w:szCs w:val="24"/>
                <w:bdr w:val="none" w:sz="0" w:space="0" w:color="auto" w:frame="1"/>
              </w:rPr>
              <w:t>»</w:t>
            </w:r>
          </w:p>
        </w:tc>
      </w:tr>
      <w:tr w:rsidR="006F372D" w:rsidRPr="0060249D" w14:paraId="2C1493E2" w14:textId="77777777" w:rsidTr="00D52787">
        <w:trPr>
          <w:trHeight w:val="3184"/>
        </w:trPr>
        <w:tc>
          <w:tcPr>
            <w:tcW w:w="7792" w:type="dxa"/>
          </w:tcPr>
          <w:p w14:paraId="195F9656" w14:textId="449D094E" w:rsidR="006F372D" w:rsidRPr="0060249D" w:rsidRDefault="006F372D" w:rsidP="006F372D">
            <w:pPr>
              <w:pStyle w:val="a9"/>
              <w:ind w:left="0"/>
              <w:jc w:val="both"/>
              <w:rPr>
                <w:rFonts w:ascii="Times New Roman" w:hAnsi="Times New Roman"/>
                <w:bCs/>
                <w:sz w:val="24"/>
                <w:szCs w:val="24"/>
                <w:bdr w:val="none" w:sz="0" w:space="0" w:color="auto" w:frame="1"/>
              </w:rPr>
            </w:pPr>
            <w:r w:rsidRPr="0060249D">
              <w:rPr>
                <w:rFonts w:ascii="Times New Roman" w:hAnsi="Times New Roman"/>
                <w:bCs/>
                <w:noProof/>
                <w:sz w:val="24"/>
                <w:szCs w:val="24"/>
                <w:bdr w:val="none" w:sz="0" w:space="0" w:color="auto" w:frame="1"/>
              </w:rPr>
              <w:drawing>
                <wp:inline distT="0" distB="0" distL="0" distR="0" wp14:anchorId="577ADB76" wp14:editId="7668E84F">
                  <wp:extent cx="4829175" cy="1551008"/>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49094" cy="1557405"/>
                          </a:xfrm>
                          <a:prstGeom prst="rect">
                            <a:avLst/>
                          </a:prstGeom>
                        </pic:spPr>
                      </pic:pic>
                    </a:graphicData>
                  </a:graphic>
                </wp:inline>
              </w:drawing>
            </w:r>
          </w:p>
        </w:tc>
        <w:tc>
          <w:tcPr>
            <w:tcW w:w="7657" w:type="dxa"/>
          </w:tcPr>
          <w:p w14:paraId="03173338" w14:textId="7B14582D" w:rsidR="006F372D" w:rsidRPr="0060249D" w:rsidRDefault="006F372D" w:rsidP="006F372D">
            <w:pPr>
              <w:pStyle w:val="a9"/>
              <w:spacing w:after="0" w:line="240" w:lineRule="auto"/>
              <w:ind w:left="0"/>
              <w:jc w:val="both"/>
              <w:rPr>
                <w:rFonts w:ascii="Times New Roman" w:eastAsia="Times New Roman" w:hAnsi="Times New Roman"/>
                <w:b/>
                <w:bCs/>
                <w:sz w:val="24"/>
                <w:szCs w:val="24"/>
                <w:lang w:eastAsia="uk-UA"/>
              </w:rPr>
            </w:pPr>
            <w:r w:rsidRPr="0060249D">
              <w:rPr>
                <w:rFonts w:ascii="Times New Roman" w:eastAsia="Times New Roman" w:hAnsi="Times New Roman"/>
                <w:b/>
                <w:bCs/>
                <w:noProof/>
                <w:sz w:val="24"/>
                <w:szCs w:val="24"/>
                <w:lang w:eastAsia="uk-UA"/>
              </w:rPr>
              <w:drawing>
                <wp:inline distT="0" distB="0" distL="0" distR="0" wp14:anchorId="5687B98C" wp14:editId="18B93215">
                  <wp:extent cx="4762500" cy="1633839"/>
                  <wp:effectExtent l="0" t="0" r="0" b="508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776544" cy="1638657"/>
                          </a:xfrm>
                          <a:prstGeom prst="rect">
                            <a:avLst/>
                          </a:prstGeom>
                        </pic:spPr>
                      </pic:pic>
                    </a:graphicData>
                  </a:graphic>
                </wp:inline>
              </w:drawing>
            </w:r>
          </w:p>
        </w:tc>
      </w:tr>
      <w:tr w:rsidR="006F372D" w:rsidRPr="0060249D" w14:paraId="2C623396" w14:textId="77777777" w:rsidTr="00D52787">
        <w:trPr>
          <w:trHeight w:val="833"/>
        </w:trPr>
        <w:tc>
          <w:tcPr>
            <w:tcW w:w="15449" w:type="dxa"/>
            <w:gridSpan w:val="2"/>
          </w:tcPr>
          <w:p w14:paraId="34BF5D11" w14:textId="2D70EC10" w:rsidR="006F372D" w:rsidRPr="0060249D" w:rsidRDefault="006F372D" w:rsidP="006F372D">
            <w:pPr>
              <w:pStyle w:val="a9"/>
              <w:spacing w:after="0" w:line="240" w:lineRule="auto"/>
              <w:ind w:left="306"/>
              <w:jc w:val="both"/>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 xml:space="preserve">Інструкція до форми звітності № 11-НКРЕКП-моніторинг-постачання (річна) «Звіт про звернення та скарги споживачів </w:t>
            </w:r>
            <w:proofErr w:type="spellStart"/>
            <w:r w:rsidRPr="0060249D">
              <w:rPr>
                <w:rFonts w:ascii="Times New Roman" w:hAnsi="Times New Roman"/>
                <w:b/>
                <w:bCs/>
                <w:sz w:val="24"/>
                <w:szCs w:val="24"/>
                <w:bdr w:val="none" w:sz="0" w:space="0" w:color="auto" w:frame="1"/>
              </w:rPr>
              <w:t>електропостачальника</w:t>
            </w:r>
            <w:proofErr w:type="spellEnd"/>
            <w:r w:rsidRPr="0060249D">
              <w:rPr>
                <w:rFonts w:ascii="Times New Roman" w:hAnsi="Times New Roman"/>
                <w:b/>
                <w:bCs/>
                <w:sz w:val="24"/>
                <w:szCs w:val="24"/>
                <w:bdr w:val="none" w:sz="0" w:space="0" w:color="auto" w:frame="1"/>
              </w:rPr>
              <w:t>»</w:t>
            </w:r>
          </w:p>
        </w:tc>
      </w:tr>
      <w:tr w:rsidR="006F372D" w:rsidRPr="0060249D" w14:paraId="71762511" w14:textId="77777777" w:rsidTr="00D52787">
        <w:trPr>
          <w:trHeight w:val="2405"/>
        </w:trPr>
        <w:tc>
          <w:tcPr>
            <w:tcW w:w="7792" w:type="dxa"/>
          </w:tcPr>
          <w:p w14:paraId="4D271DF5" w14:textId="17C69935"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60249D">
              <w:rPr>
                <w:rFonts w:ascii="Times New Roman" w:hAnsi="Times New Roman"/>
                <w:bCs/>
                <w:sz w:val="24"/>
                <w:szCs w:val="24"/>
                <w:bdr w:val="none" w:sz="0" w:space="0" w:color="auto" w:frame="1"/>
              </w:rPr>
              <w:t>електропостачальники</w:t>
            </w:r>
            <w:proofErr w:type="spellEnd"/>
            <w:r w:rsidRPr="0060249D">
              <w:rPr>
                <w:rFonts w:ascii="Times New Roman" w:hAnsi="Times New Roman"/>
                <w:bCs/>
                <w:sz w:val="24"/>
                <w:szCs w:val="24"/>
                <w:bdr w:val="none" w:sz="0" w:space="0" w:color="auto" w:frame="1"/>
              </w:rPr>
              <w:t>, ліцензіати).</w:t>
            </w:r>
          </w:p>
        </w:tc>
        <w:tc>
          <w:tcPr>
            <w:tcW w:w="7657" w:type="dxa"/>
          </w:tcPr>
          <w:p w14:paraId="70B52C6C" w14:textId="0AB73B51" w:rsidR="006F372D" w:rsidRPr="0060249D" w:rsidRDefault="006F372D" w:rsidP="006F372D">
            <w:pPr>
              <w:pStyle w:val="a9"/>
              <w:spacing w:after="0" w:line="240" w:lineRule="auto"/>
              <w:ind w:left="0" w:firstLine="306"/>
              <w:jc w:val="both"/>
              <w:rPr>
                <w:rFonts w:ascii="Times New Roman" w:eastAsia="Times New Roman" w:hAnsi="Times New Roman"/>
                <w:b/>
                <w:bCs/>
                <w:sz w:val="24"/>
                <w:szCs w:val="24"/>
                <w:lang w:eastAsia="uk-UA"/>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w:t>
            </w:r>
            <w:r w:rsidRPr="0060249D">
              <w:rPr>
                <w:rFonts w:ascii="Times New Roman" w:hAnsi="Times New Roman"/>
                <w:b/>
                <w:bCs/>
                <w:sz w:val="24"/>
                <w:szCs w:val="24"/>
                <w:bdr w:val="none" w:sz="0" w:space="0" w:color="auto" w:frame="1"/>
              </w:rPr>
              <w:t xml:space="preserve">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60249D">
              <w:rPr>
                <w:rFonts w:ascii="Times New Roman" w:hAnsi="Times New Roman"/>
                <w:b/>
                <w:bCs/>
                <w:sz w:val="24"/>
                <w:szCs w:val="24"/>
                <w:bdr w:val="none" w:sz="0" w:space="0" w:color="auto" w:frame="1"/>
              </w:rPr>
              <w:t>електропостачальники</w:t>
            </w:r>
            <w:proofErr w:type="spellEnd"/>
            <w:r w:rsidRPr="0060249D">
              <w:rPr>
                <w:rFonts w:ascii="Times New Roman" w:hAnsi="Times New Roman"/>
                <w:b/>
                <w:bCs/>
                <w:sz w:val="24"/>
                <w:szCs w:val="24"/>
                <w:bdr w:val="none" w:sz="0" w:space="0" w:color="auto" w:frame="1"/>
              </w:rPr>
              <w:t>, ліцензіати).</w:t>
            </w:r>
          </w:p>
        </w:tc>
      </w:tr>
      <w:tr w:rsidR="006F372D" w:rsidRPr="0060249D" w14:paraId="13479D57" w14:textId="77777777" w:rsidTr="00633F23">
        <w:trPr>
          <w:trHeight w:val="363"/>
        </w:trPr>
        <w:tc>
          <w:tcPr>
            <w:tcW w:w="15449" w:type="dxa"/>
            <w:gridSpan w:val="2"/>
          </w:tcPr>
          <w:p w14:paraId="28745E05" w14:textId="761990B1"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t>Форма звітності</w:t>
            </w:r>
            <w:r w:rsidRPr="0060249D">
              <w:rPr>
                <w:rFonts w:ascii="Times New Roman" w:hAnsi="Times New Roman"/>
                <w:sz w:val="24"/>
                <w:szCs w:val="24"/>
              </w:rPr>
              <w:t xml:space="preserve"> </w:t>
            </w:r>
            <w:r w:rsidRPr="0060249D">
              <w:rPr>
                <w:rFonts w:ascii="Times New Roman" w:hAnsi="Times New Roman"/>
                <w:b/>
                <w:bCs/>
                <w:sz w:val="24"/>
                <w:szCs w:val="24"/>
                <w:bdr w:val="none" w:sz="0" w:space="0" w:color="auto" w:frame="1"/>
              </w:rPr>
              <w:t>№ 12-НКРЕКП-моніторинг-постачання (квартальна) «Звіт про ціни на роздрібному ринку електричної енергії»</w:t>
            </w:r>
          </w:p>
        </w:tc>
      </w:tr>
      <w:tr w:rsidR="006F372D" w:rsidRPr="0060249D" w14:paraId="3F15842B" w14:textId="77777777" w:rsidTr="00B84AF6">
        <w:trPr>
          <w:trHeight w:val="610"/>
        </w:trPr>
        <w:tc>
          <w:tcPr>
            <w:tcW w:w="7792" w:type="dxa"/>
          </w:tcPr>
          <w:p w14:paraId="11204C56" w14:textId="264EE39F" w:rsidR="006F372D" w:rsidRPr="0060249D" w:rsidRDefault="006F372D" w:rsidP="006F372D">
            <w:pPr>
              <w:pStyle w:val="a9"/>
              <w:ind w:left="0"/>
              <w:jc w:val="both"/>
              <w:rPr>
                <w:rFonts w:ascii="Times New Roman" w:hAnsi="Times New Roman"/>
                <w:sz w:val="24"/>
                <w:szCs w:val="24"/>
              </w:rPr>
            </w:pPr>
            <w:r w:rsidRPr="0060249D">
              <w:rPr>
                <w:rFonts w:ascii="Times New Roman" w:hAnsi="Times New Roman"/>
                <w:bCs/>
                <w:noProof/>
                <w:sz w:val="24"/>
                <w:szCs w:val="24"/>
                <w:bdr w:val="none" w:sz="0" w:space="0" w:color="auto" w:frame="1"/>
              </w:rPr>
              <w:drawing>
                <wp:inline distT="0" distB="0" distL="0" distR="0" wp14:anchorId="3B7F1B16" wp14:editId="47762CF1">
                  <wp:extent cx="4810760" cy="1085850"/>
                  <wp:effectExtent l="0" t="0" r="889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810760" cy="1085850"/>
                          </a:xfrm>
                          <a:prstGeom prst="rect">
                            <a:avLst/>
                          </a:prstGeom>
                        </pic:spPr>
                      </pic:pic>
                    </a:graphicData>
                  </a:graphic>
                </wp:inline>
              </w:drawing>
            </w:r>
          </w:p>
        </w:tc>
        <w:tc>
          <w:tcPr>
            <w:tcW w:w="7657" w:type="dxa"/>
          </w:tcPr>
          <w:p w14:paraId="0319926E" w14:textId="54FB55EB" w:rsidR="0050582F" w:rsidRDefault="0050582F" w:rsidP="006F372D">
            <w:pPr>
              <w:pStyle w:val="a9"/>
              <w:spacing w:after="0" w:line="240" w:lineRule="auto"/>
              <w:ind w:left="0"/>
              <w:jc w:val="both"/>
              <w:rPr>
                <w:rFonts w:ascii="Times New Roman" w:hAnsi="Times New Roman"/>
                <w:bCs/>
                <w:sz w:val="24"/>
                <w:szCs w:val="24"/>
                <w:bdr w:val="none" w:sz="0" w:space="0" w:color="auto" w:frame="1"/>
              </w:rPr>
            </w:pPr>
            <w:r w:rsidRPr="0060249D">
              <w:rPr>
                <w:rFonts w:ascii="Times New Roman" w:eastAsia="Times New Roman" w:hAnsi="Times New Roman"/>
                <w:b/>
                <w:bCs/>
                <w:noProof/>
                <w:sz w:val="24"/>
                <w:szCs w:val="24"/>
                <w:lang w:eastAsia="uk-UA"/>
              </w:rPr>
              <w:drawing>
                <wp:inline distT="0" distB="0" distL="0" distR="0" wp14:anchorId="491C06AA" wp14:editId="53388FFB">
                  <wp:extent cx="4725035" cy="1007110"/>
                  <wp:effectExtent l="0" t="0" r="0" b="254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725035" cy="1007110"/>
                          </a:xfrm>
                          <a:prstGeom prst="rect">
                            <a:avLst/>
                          </a:prstGeom>
                        </pic:spPr>
                      </pic:pic>
                    </a:graphicData>
                  </a:graphic>
                </wp:inline>
              </w:drawing>
            </w:r>
          </w:p>
          <w:p w14:paraId="06503DB8" w14:textId="77777777" w:rsidR="0050582F" w:rsidRDefault="0050582F" w:rsidP="006F372D">
            <w:pPr>
              <w:pStyle w:val="a9"/>
              <w:spacing w:after="0" w:line="240" w:lineRule="auto"/>
              <w:ind w:left="0"/>
              <w:jc w:val="both"/>
              <w:rPr>
                <w:rFonts w:ascii="Times New Roman" w:eastAsia="Times New Roman" w:hAnsi="Times New Roman"/>
                <w:b/>
                <w:bCs/>
                <w:sz w:val="24"/>
                <w:szCs w:val="24"/>
                <w:lang w:eastAsia="uk-UA"/>
              </w:rPr>
            </w:pPr>
          </w:p>
          <w:p w14:paraId="47D6AE03" w14:textId="77777777" w:rsidR="006F372D" w:rsidRDefault="006F372D" w:rsidP="006F372D">
            <w:pPr>
              <w:pStyle w:val="a9"/>
              <w:spacing w:after="0" w:line="240" w:lineRule="auto"/>
              <w:ind w:left="0"/>
              <w:jc w:val="both"/>
              <w:rPr>
                <w:rFonts w:ascii="Times New Roman" w:eastAsia="Times New Roman" w:hAnsi="Times New Roman"/>
                <w:b/>
                <w:bCs/>
                <w:sz w:val="24"/>
                <w:szCs w:val="24"/>
                <w:lang w:eastAsia="uk-UA"/>
              </w:rPr>
            </w:pPr>
          </w:p>
          <w:p w14:paraId="1F1D38B7" w14:textId="3BF8836D" w:rsidR="0050582F" w:rsidRPr="0060249D" w:rsidRDefault="0050582F" w:rsidP="006F372D">
            <w:pPr>
              <w:pStyle w:val="a9"/>
              <w:spacing w:after="0" w:line="240" w:lineRule="auto"/>
              <w:ind w:left="0"/>
              <w:jc w:val="both"/>
              <w:rPr>
                <w:rFonts w:ascii="Times New Roman" w:eastAsia="Times New Roman" w:hAnsi="Times New Roman"/>
                <w:b/>
                <w:bCs/>
                <w:sz w:val="24"/>
                <w:szCs w:val="24"/>
                <w:lang w:eastAsia="uk-UA"/>
              </w:rPr>
            </w:pPr>
          </w:p>
        </w:tc>
      </w:tr>
      <w:tr w:rsidR="006F372D" w:rsidRPr="0060249D" w14:paraId="1638FEC3" w14:textId="77777777" w:rsidTr="00633F23">
        <w:trPr>
          <w:trHeight w:val="348"/>
        </w:trPr>
        <w:tc>
          <w:tcPr>
            <w:tcW w:w="15449" w:type="dxa"/>
            <w:gridSpan w:val="2"/>
          </w:tcPr>
          <w:p w14:paraId="0E380589" w14:textId="029B355D" w:rsidR="006F372D" w:rsidRPr="0060249D" w:rsidRDefault="006F372D" w:rsidP="006F372D">
            <w:pPr>
              <w:pStyle w:val="a9"/>
              <w:spacing w:after="0" w:line="240" w:lineRule="auto"/>
              <w:ind w:left="306"/>
              <w:jc w:val="center"/>
              <w:rPr>
                <w:rFonts w:ascii="Times New Roman" w:eastAsia="Times New Roman" w:hAnsi="Times New Roman"/>
                <w:b/>
                <w:bCs/>
                <w:sz w:val="24"/>
                <w:szCs w:val="24"/>
                <w:lang w:eastAsia="uk-UA"/>
              </w:rPr>
            </w:pPr>
            <w:r w:rsidRPr="0060249D">
              <w:rPr>
                <w:rFonts w:ascii="Times New Roman" w:hAnsi="Times New Roman"/>
                <w:b/>
                <w:bCs/>
                <w:sz w:val="24"/>
                <w:szCs w:val="24"/>
                <w:bdr w:val="none" w:sz="0" w:space="0" w:color="auto" w:frame="1"/>
              </w:rPr>
              <w:lastRenderedPageBreak/>
              <w:t>Інструкція до форми звітності № 12-НКРЕКП-моніторинг-постачання (квартальна) «Звіт про ціни на роздрібному ринку електричної енергії»</w:t>
            </w:r>
          </w:p>
        </w:tc>
      </w:tr>
      <w:tr w:rsidR="006F372D" w:rsidRPr="0060249D" w14:paraId="6D375348" w14:textId="77777777" w:rsidTr="00B84AF6">
        <w:trPr>
          <w:trHeight w:val="610"/>
        </w:trPr>
        <w:tc>
          <w:tcPr>
            <w:tcW w:w="7792" w:type="dxa"/>
          </w:tcPr>
          <w:p w14:paraId="4F980D75" w14:textId="6FC86A01"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60249D">
              <w:rPr>
                <w:rFonts w:ascii="Times New Roman" w:hAnsi="Times New Roman"/>
                <w:bCs/>
                <w:sz w:val="24"/>
                <w:szCs w:val="24"/>
                <w:bdr w:val="none" w:sz="0" w:space="0" w:color="auto" w:frame="1"/>
              </w:rPr>
              <w:t>електропостачальники</w:t>
            </w:r>
            <w:proofErr w:type="spellEnd"/>
            <w:r w:rsidRPr="0060249D">
              <w:rPr>
                <w:rFonts w:ascii="Times New Roman" w:hAnsi="Times New Roman"/>
                <w:bCs/>
                <w:sz w:val="24"/>
                <w:szCs w:val="24"/>
                <w:bdr w:val="none" w:sz="0" w:space="0" w:color="auto" w:frame="1"/>
              </w:rPr>
              <w:t>, ліцензіати).</w:t>
            </w:r>
          </w:p>
        </w:tc>
        <w:tc>
          <w:tcPr>
            <w:tcW w:w="7657" w:type="dxa"/>
          </w:tcPr>
          <w:p w14:paraId="17492C5B" w14:textId="117B8186" w:rsidR="006F372D" w:rsidRPr="0060249D" w:rsidRDefault="006F372D" w:rsidP="006F372D">
            <w:pPr>
              <w:pStyle w:val="a9"/>
              <w:spacing w:after="0" w:line="240" w:lineRule="auto"/>
              <w:ind w:left="0" w:firstLine="318"/>
              <w:jc w:val="both"/>
              <w:rPr>
                <w:rFonts w:ascii="Times New Roman" w:eastAsia="Times New Roman" w:hAnsi="Times New Roman"/>
                <w:b/>
                <w:bCs/>
                <w:sz w:val="24"/>
                <w:szCs w:val="24"/>
                <w:lang w:eastAsia="uk-UA"/>
              </w:rPr>
            </w:pPr>
            <w:r w:rsidRPr="0060249D">
              <w:rPr>
                <w:rFonts w:ascii="Times New Roman" w:hAnsi="Times New Roman"/>
                <w:bCs/>
                <w:sz w:val="24"/>
                <w:szCs w:val="24"/>
                <w:bdr w:val="none" w:sz="0" w:space="0" w:color="auto" w:frame="1"/>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w:t>
            </w:r>
            <w:r w:rsidRPr="0060249D">
              <w:rPr>
                <w:rFonts w:ascii="Times New Roman" w:hAnsi="Times New Roman"/>
                <w:b/>
                <w:bCs/>
                <w:sz w:val="24"/>
                <w:szCs w:val="24"/>
                <w:bdr w:val="none" w:sz="0" w:space="0" w:color="auto" w:frame="1"/>
              </w:rPr>
              <w:t xml:space="preserve">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60249D">
              <w:rPr>
                <w:rFonts w:ascii="Times New Roman" w:hAnsi="Times New Roman"/>
                <w:b/>
                <w:bCs/>
                <w:sz w:val="24"/>
                <w:szCs w:val="24"/>
                <w:bdr w:val="none" w:sz="0" w:space="0" w:color="auto" w:frame="1"/>
              </w:rPr>
              <w:t>електропостачальники</w:t>
            </w:r>
            <w:proofErr w:type="spellEnd"/>
            <w:r w:rsidRPr="0060249D">
              <w:rPr>
                <w:rFonts w:ascii="Times New Roman" w:hAnsi="Times New Roman"/>
                <w:b/>
                <w:bCs/>
                <w:sz w:val="24"/>
                <w:szCs w:val="24"/>
                <w:bdr w:val="none" w:sz="0" w:space="0" w:color="auto" w:frame="1"/>
              </w:rPr>
              <w:t>, ліцензіати).</w:t>
            </w:r>
          </w:p>
        </w:tc>
      </w:tr>
      <w:tr w:rsidR="006F372D" w:rsidRPr="0060249D" w14:paraId="476995A0" w14:textId="77777777" w:rsidTr="00B84AF6">
        <w:trPr>
          <w:trHeight w:val="610"/>
        </w:trPr>
        <w:tc>
          <w:tcPr>
            <w:tcW w:w="7792" w:type="dxa"/>
          </w:tcPr>
          <w:p w14:paraId="526490CB" w14:textId="7D7929F2"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
                <w:bCs/>
                <w:sz w:val="24"/>
                <w:szCs w:val="24"/>
                <w:bdr w:val="none" w:sz="0" w:space="0" w:color="auto" w:frame="1"/>
              </w:rPr>
              <w:t>Форма звітності</w:t>
            </w:r>
            <w:r w:rsidRPr="0060249D">
              <w:rPr>
                <w:rFonts w:ascii="Times New Roman" w:hAnsi="Times New Roman"/>
                <w:sz w:val="24"/>
                <w:szCs w:val="24"/>
              </w:rPr>
              <w:t xml:space="preserve"> </w:t>
            </w:r>
            <w:r w:rsidRPr="0060249D">
              <w:rPr>
                <w:rFonts w:ascii="Times New Roman" w:hAnsi="Times New Roman"/>
                <w:b/>
                <w:bCs/>
                <w:sz w:val="24"/>
                <w:szCs w:val="24"/>
                <w:bdr w:val="none" w:sz="0" w:space="0" w:color="auto" w:frame="1"/>
              </w:rPr>
              <w:t>№ 13-НКРЕКП-моніторинг-постачання (місячна) «Звіт про виконання спеціальних обов'язків у процесі функціонування ринку електричної енергії»</w:t>
            </w:r>
          </w:p>
        </w:tc>
        <w:tc>
          <w:tcPr>
            <w:tcW w:w="7657" w:type="dxa"/>
          </w:tcPr>
          <w:p w14:paraId="7713A338" w14:textId="7594E4F6" w:rsidR="006F372D" w:rsidRPr="0060249D" w:rsidRDefault="006F372D" w:rsidP="006F372D">
            <w:pPr>
              <w:pStyle w:val="a9"/>
              <w:spacing w:after="0" w:line="240" w:lineRule="auto"/>
              <w:ind w:left="0" w:firstLine="318"/>
              <w:jc w:val="center"/>
              <w:rPr>
                <w:rFonts w:ascii="Times New Roman" w:hAnsi="Times New Roman"/>
                <w:b/>
                <w:bCs/>
                <w:sz w:val="24"/>
                <w:szCs w:val="24"/>
                <w:bdr w:val="none" w:sz="0" w:space="0" w:color="auto" w:frame="1"/>
              </w:rPr>
            </w:pPr>
            <w:r w:rsidRPr="0060249D">
              <w:rPr>
                <w:rFonts w:ascii="Times New Roman" w:hAnsi="Times New Roman"/>
                <w:b/>
                <w:bCs/>
                <w:sz w:val="24"/>
                <w:szCs w:val="24"/>
                <w:bdr w:val="none" w:sz="0" w:space="0" w:color="auto" w:frame="1"/>
              </w:rPr>
              <w:t>Викласти в новій редакції</w:t>
            </w:r>
          </w:p>
        </w:tc>
      </w:tr>
      <w:tr w:rsidR="006F372D" w:rsidRPr="00D52787" w14:paraId="70DE1FD4" w14:textId="77777777" w:rsidTr="00B84AF6">
        <w:trPr>
          <w:trHeight w:val="610"/>
        </w:trPr>
        <w:tc>
          <w:tcPr>
            <w:tcW w:w="7792" w:type="dxa"/>
          </w:tcPr>
          <w:p w14:paraId="4561CFC7" w14:textId="1653747B" w:rsidR="006F372D" w:rsidRPr="0060249D" w:rsidRDefault="006F372D" w:rsidP="006F372D">
            <w:pPr>
              <w:pStyle w:val="a9"/>
              <w:ind w:left="0" w:firstLine="306"/>
              <w:jc w:val="both"/>
              <w:rPr>
                <w:rFonts w:ascii="Times New Roman" w:hAnsi="Times New Roman"/>
                <w:bCs/>
                <w:sz w:val="24"/>
                <w:szCs w:val="24"/>
                <w:bdr w:val="none" w:sz="0" w:space="0" w:color="auto" w:frame="1"/>
              </w:rPr>
            </w:pPr>
            <w:r w:rsidRPr="0060249D">
              <w:rPr>
                <w:rFonts w:ascii="Times New Roman" w:hAnsi="Times New Roman"/>
                <w:b/>
                <w:bCs/>
                <w:sz w:val="24"/>
                <w:szCs w:val="24"/>
                <w:bdr w:val="none" w:sz="0" w:space="0" w:color="auto" w:frame="1"/>
              </w:rPr>
              <w:t>Інструкція до форми звітності № 13-НКРЕКП-моніторинг-постачання (місячна) «Звіт про виконання спеціальних обов'язків у процесі функціонування ринку електричної енергії»</w:t>
            </w:r>
          </w:p>
        </w:tc>
        <w:tc>
          <w:tcPr>
            <w:tcW w:w="7657" w:type="dxa"/>
          </w:tcPr>
          <w:p w14:paraId="546CE6C6" w14:textId="6B9A68F9" w:rsidR="006F372D" w:rsidRPr="0060249D" w:rsidRDefault="006F372D" w:rsidP="006F372D">
            <w:pPr>
              <w:pStyle w:val="a9"/>
              <w:spacing w:after="0" w:line="240" w:lineRule="auto"/>
              <w:ind w:left="0" w:firstLine="318"/>
              <w:jc w:val="center"/>
              <w:rPr>
                <w:rFonts w:ascii="Times New Roman" w:hAnsi="Times New Roman"/>
                <w:bCs/>
                <w:sz w:val="24"/>
                <w:szCs w:val="24"/>
                <w:bdr w:val="none" w:sz="0" w:space="0" w:color="auto" w:frame="1"/>
              </w:rPr>
            </w:pPr>
            <w:r w:rsidRPr="0060249D">
              <w:rPr>
                <w:rFonts w:ascii="Times New Roman" w:hAnsi="Times New Roman"/>
                <w:b/>
                <w:bCs/>
                <w:sz w:val="24"/>
                <w:szCs w:val="24"/>
                <w:bdr w:val="none" w:sz="0" w:space="0" w:color="auto" w:frame="1"/>
              </w:rPr>
              <w:t>Викласти в новій редакції</w:t>
            </w:r>
          </w:p>
        </w:tc>
      </w:tr>
    </w:tbl>
    <w:p w14:paraId="18025455" w14:textId="32D4CAE2" w:rsidR="000B5AB9" w:rsidRPr="00D52787" w:rsidRDefault="000B5AB9" w:rsidP="0060249D">
      <w:pPr>
        <w:widowControl w:val="0"/>
        <w:rPr>
          <w:rFonts w:ascii="Times New Roman" w:hAnsi="Times New Roman" w:cs="Times New Roman"/>
          <w:b/>
          <w:sz w:val="24"/>
          <w:szCs w:val="24"/>
        </w:rPr>
      </w:pPr>
      <w:bookmarkStart w:id="11" w:name="_GoBack"/>
      <w:bookmarkEnd w:id="11"/>
    </w:p>
    <w:sectPr w:rsidR="000B5AB9" w:rsidRPr="00D52787" w:rsidSect="00F823AE">
      <w:headerReference w:type="default" r:id="rId31"/>
      <w:pgSz w:w="16838" w:h="11906" w:orient="landscape"/>
      <w:pgMar w:top="993"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AD067" w14:textId="77777777" w:rsidR="00D45A2E" w:rsidRDefault="00D45A2E" w:rsidP="00E82F7A">
      <w:pPr>
        <w:spacing w:after="0" w:line="240" w:lineRule="auto"/>
      </w:pPr>
      <w:r>
        <w:separator/>
      </w:r>
    </w:p>
  </w:endnote>
  <w:endnote w:type="continuationSeparator" w:id="0">
    <w:p w14:paraId="7A66A168" w14:textId="77777777" w:rsidR="00D45A2E" w:rsidRDefault="00D45A2E"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95661" w14:textId="77777777" w:rsidR="00D45A2E" w:rsidRDefault="00D45A2E" w:rsidP="00E82F7A">
      <w:pPr>
        <w:spacing w:after="0" w:line="240" w:lineRule="auto"/>
      </w:pPr>
      <w:r>
        <w:separator/>
      </w:r>
    </w:p>
  </w:footnote>
  <w:footnote w:type="continuationSeparator" w:id="0">
    <w:p w14:paraId="3D91C41C" w14:textId="77777777" w:rsidR="00D45A2E" w:rsidRDefault="00D45A2E"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EndPr/>
    <w:sdtContent>
      <w:p w14:paraId="40F8BCFE" w14:textId="77777777" w:rsidR="00572CBE" w:rsidRPr="00E82F7A" w:rsidRDefault="00572CBE">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572CBE" w:rsidRPr="00E82F7A" w:rsidRDefault="00572CBE">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76F4"/>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7016E76"/>
    <w:multiLevelType w:val="hybridMultilevel"/>
    <w:tmpl w:val="A89CE52A"/>
    <w:lvl w:ilvl="0" w:tplc="219CB7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3195309"/>
    <w:multiLevelType w:val="hybridMultilevel"/>
    <w:tmpl w:val="3086E4AC"/>
    <w:lvl w:ilvl="0" w:tplc="352064EC">
      <w:start w:val="4"/>
      <w:numFmt w:val="decimal"/>
      <w:lvlText w:val="%1)"/>
      <w:lvlJc w:val="left"/>
      <w:pPr>
        <w:ind w:left="644" w:hanging="360"/>
      </w:pPr>
      <w:rPr>
        <w:rFonts w:hint="default"/>
      </w:rPr>
    </w:lvl>
    <w:lvl w:ilvl="1" w:tplc="10000019" w:tentative="1">
      <w:start w:val="1"/>
      <w:numFmt w:val="lowerLetter"/>
      <w:lvlText w:val="%2."/>
      <w:lvlJc w:val="left"/>
      <w:pPr>
        <w:ind w:left="1364" w:hanging="360"/>
      </w:pPr>
    </w:lvl>
    <w:lvl w:ilvl="2" w:tplc="1000001B" w:tentative="1">
      <w:start w:val="1"/>
      <w:numFmt w:val="lowerRoman"/>
      <w:lvlText w:val="%3."/>
      <w:lvlJc w:val="right"/>
      <w:pPr>
        <w:ind w:left="2084" w:hanging="180"/>
      </w:pPr>
    </w:lvl>
    <w:lvl w:ilvl="3" w:tplc="1000000F" w:tentative="1">
      <w:start w:val="1"/>
      <w:numFmt w:val="decimal"/>
      <w:lvlText w:val="%4."/>
      <w:lvlJc w:val="left"/>
      <w:pPr>
        <w:ind w:left="2804" w:hanging="360"/>
      </w:pPr>
    </w:lvl>
    <w:lvl w:ilvl="4" w:tplc="10000019" w:tentative="1">
      <w:start w:val="1"/>
      <w:numFmt w:val="lowerLetter"/>
      <w:lvlText w:val="%5."/>
      <w:lvlJc w:val="left"/>
      <w:pPr>
        <w:ind w:left="3524" w:hanging="360"/>
      </w:pPr>
    </w:lvl>
    <w:lvl w:ilvl="5" w:tplc="1000001B" w:tentative="1">
      <w:start w:val="1"/>
      <w:numFmt w:val="lowerRoman"/>
      <w:lvlText w:val="%6."/>
      <w:lvlJc w:val="right"/>
      <w:pPr>
        <w:ind w:left="4244" w:hanging="180"/>
      </w:pPr>
    </w:lvl>
    <w:lvl w:ilvl="6" w:tplc="1000000F" w:tentative="1">
      <w:start w:val="1"/>
      <w:numFmt w:val="decimal"/>
      <w:lvlText w:val="%7."/>
      <w:lvlJc w:val="left"/>
      <w:pPr>
        <w:ind w:left="4964" w:hanging="360"/>
      </w:pPr>
    </w:lvl>
    <w:lvl w:ilvl="7" w:tplc="10000019" w:tentative="1">
      <w:start w:val="1"/>
      <w:numFmt w:val="lowerLetter"/>
      <w:lvlText w:val="%8."/>
      <w:lvlJc w:val="left"/>
      <w:pPr>
        <w:ind w:left="5684" w:hanging="360"/>
      </w:pPr>
    </w:lvl>
    <w:lvl w:ilvl="8" w:tplc="1000001B" w:tentative="1">
      <w:start w:val="1"/>
      <w:numFmt w:val="lowerRoman"/>
      <w:lvlText w:val="%9."/>
      <w:lvlJc w:val="right"/>
      <w:pPr>
        <w:ind w:left="6404" w:hanging="180"/>
      </w:pPr>
    </w:lvl>
  </w:abstractNum>
  <w:abstractNum w:abstractNumId="3" w15:restartNumberingAfterBreak="0">
    <w:nsid w:val="1463517E"/>
    <w:multiLevelType w:val="hybridMultilevel"/>
    <w:tmpl w:val="C5E2EE76"/>
    <w:lvl w:ilvl="0" w:tplc="B0B48AFA">
      <w:start w:val="12"/>
      <w:numFmt w:val="decimal"/>
      <w:lvlText w:val="%1)"/>
      <w:lvlJc w:val="left"/>
      <w:pPr>
        <w:ind w:left="1429" w:hanging="360"/>
      </w:pPr>
      <w:rPr>
        <w:rFonts w:hint="default"/>
        <w:b w:val="0"/>
      </w:rPr>
    </w:lvl>
    <w:lvl w:ilvl="1" w:tplc="10000019" w:tentative="1">
      <w:start w:val="1"/>
      <w:numFmt w:val="lowerLetter"/>
      <w:lvlText w:val="%2."/>
      <w:lvlJc w:val="left"/>
      <w:pPr>
        <w:ind w:left="2149" w:hanging="360"/>
      </w:pPr>
    </w:lvl>
    <w:lvl w:ilvl="2" w:tplc="1000001B" w:tentative="1">
      <w:start w:val="1"/>
      <w:numFmt w:val="lowerRoman"/>
      <w:lvlText w:val="%3."/>
      <w:lvlJc w:val="right"/>
      <w:pPr>
        <w:ind w:left="2869" w:hanging="180"/>
      </w:pPr>
    </w:lvl>
    <w:lvl w:ilvl="3" w:tplc="1000000F" w:tentative="1">
      <w:start w:val="1"/>
      <w:numFmt w:val="decimal"/>
      <w:lvlText w:val="%4."/>
      <w:lvlJc w:val="left"/>
      <w:pPr>
        <w:ind w:left="3589" w:hanging="360"/>
      </w:pPr>
    </w:lvl>
    <w:lvl w:ilvl="4" w:tplc="10000019" w:tentative="1">
      <w:start w:val="1"/>
      <w:numFmt w:val="lowerLetter"/>
      <w:lvlText w:val="%5."/>
      <w:lvlJc w:val="left"/>
      <w:pPr>
        <w:ind w:left="4309" w:hanging="360"/>
      </w:pPr>
    </w:lvl>
    <w:lvl w:ilvl="5" w:tplc="1000001B" w:tentative="1">
      <w:start w:val="1"/>
      <w:numFmt w:val="lowerRoman"/>
      <w:lvlText w:val="%6."/>
      <w:lvlJc w:val="right"/>
      <w:pPr>
        <w:ind w:left="5029" w:hanging="180"/>
      </w:pPr>
    </w:lvl>
    <w:lvl w:ilvl="6" w:tplc="1000000F" w:tentative="1">
      <w:start w:val="1"/>
      <w:numFmt w:val="decimal"/>
      <w:lvlText w:val="%7."/>
      <w:lvlJc w:val="left"/>
      <w:pPr>
        <w:ind w:left="5749" w:hanging="360"/>
      </w:pPr>
    </w:lvl>
    <w:lvl w:ilvl="7" w:tplc="10000019" w:tentative="1">
      <w:start w:val="1"/>
      <w:numFmt w:val="lowerLetter"/>
      <w:lvlText w:val="%8."/>
      <w:lvlJc w:val="left"/>
      <w:pPr>
        <w:ind w:left="6469" w:hanging="360"/>
      </w:pPr>
    </w:lvl>
    <w:lvl w:ilvl="8" w:tplc="1000001B" w:tentative="1">
      <w:start w:val="1"/>
      <w:numFmt w:val="lowerRoman"/>
      <w:lvlText w:val="%9."/>
      <w:lvlJc w:val="right"/>
      <w:pPr>
        <w:ind w:left="7189" w:hanging="180"/>
      </w:pPr>
    </w:lvl>
  </w:abstractNum>
  <w:abstractNum w:abstractNumId="4" w15:restartNumberingAfterBreak="0">
    <w:nsid w:val="185D6670"/>
    <w:multiLevelType w:val="hybridMultilevel"/>
    <w:tmpl w:val="E1400CAA"/>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1A2F3A06"/>
    <w:multiLevelType w:val="hybridMultilevel"/>
    <w:tmpl w:val="1CF8DD02"/>
    <w:lvl w:ilvl="0" w:tplc="114A9BA2">
      <w:start w:val="4"/>
      <w:numFmt w:val="decimal"/>
      <w:lvlText w:val="%1)"/>
      <w:lvlJc w:val="left"/>
      <w:pPr>
        <w:ind w:left="2824" w:hanging="360"/>
      </w:pPr>
      <w:rPr>
        <w:rFonts w:hint="default"/>
      </w:rPr>
    </w:lvl>
    <w:lvl w:ilvl="1" w:tplc="10000019" w:tentative="1">
      <w:start w:val="1"/>
      <w:numFmt w:val="lowerLetter"/>
      <w:lvlText w:val="%2."/>
      <w:lvlJc w:val="left"/>
      <w:pPr>
        <w:ind w:left="3544" w:hanging="360"/>
      </w:pPr>
    </w:lvl>
    <w:lvl w:ilvl="2" w:tplc="1000001B" w:tentative="1">
      <w:start w:val="1"/>
      <w:numFmt w:val="lowerRoman"/>
      <w:lvlText w:val="%3."/>
      <w:lvlJc w:val="right"/>
      <w:pPr>
        <w:ind w:left="4264" w:hanging="180"/>
      </w:pPr>
    </w:lvl>
    <w:lvl w:ilvl="3" w:tplc="1000000F" w:tentative="1">
      <w:start w:val="1"/>
      <w:numFmt w:val="decimal"/>
      <w:lvlText w:val="%4."/>
      <w:lvlJc w:val="left"/>
      <w:pPr>
        <w:ind w:left="4984" w:hanging="360"/>
      </w:pPr>
    </w:lvl>
    <w:lvl w:ilvl="4" w:tplc="10000019" w:tentative="1">
      <w:start w:val="1"/>
      <w:numFmt w:val="lowerLetter"/>
      <w:lvlText w:val="%5."/>
      <w:lvlJc w:val="left"/>
      <w:pPr>
        <w:ind w:left="5704" w:hanging="360"/>
      </w:pPr>
    </w:lvl>
    <w:lvl w:ilvl="5" w:tplc="1000001B" w:tentative="1">
      <w:start w:val="1"/>
      <w:numFmt w:val="lowerRoman"/>
      <w:lvlText w:val="%6."/>
      <w:lvlJc w:val="right"/>
      <w:pPr>
        <w:ind w:left="6424" w:hanging="180"/>
      </w:pPr>
    </w:lvl>
    <w:lvl w:ilvl="6" w:tplc="1000000F" w:tentative="1">
      <w:start w:val="1"/>
      <w:numFmt w:val="decimal"/>
      <w:lvlText w:val="%7."/>
      <w:lvlJc w:val="left"/>
      <w:pPr>
        <w:ind w:left="7144" w:hanging="360"/>
      </w:pPr>
    </w:lvl>
    <w:lvl w:ilvl="7" w:tplc="10000019" w:tentative="1">
      <w:start w:val="1"/>
      <w:numFmt w:val="lowerLetter"/>
      <w:lvlText w:val="%8."/>
      <w:lvlJc w:val="left"/>
      <w:pPr>
        <w:ind w:left="7864" w:hanging="360"/>
      </w:pPr>
    </w:lvl>
    <w:lvl w:ilvl="8" w:tplc="1000001B" w:tentative="1">
      <w:start w:val="1"/>
      <w:numFmt w:val="lowerRoman"/>
      <w:lvlText w:val="%9."/>
      <w:lvlJc w:val="right"/>
      <w:pPr>
        <w:ind w:left="8584" w:hanging="180"/>
      </w:pPr>
    </w:lvl>
  </w:abstractNum>
  <w:abstractNum w:abstractNumId="7" w15:restartNumberingAfterBreak="0">
    <w:nsid w:val="1E3870D3"/>
    <w:multiLevelType w:val="hybridMultilevel"/>
    <w:tmpl w:val="4CAE27D2"/>
    <w:lvl w:ilvl="0" w:tplc="1BF2800E">
      <w:start w:val="4"/>
      <w:numFmt w:val="decimal"/>
      <w:lvlText w:val="%1)"/>
      <w:lvlJc w:val="left"/>
      <w:pPr>
        <w:ind w:left="2824" w:hanging="360"/>
      </w:pPr>
      <w:rPr>
        <w:rFonts w:hint="default"/>
        <w:b/>
      </w:rPr>
    </w:lvl>
    <w:lvl w:ilvl="1" w:tplc="10000019" w:tentative="1">
      <w:start w:val="1"/>
      <w:numFmt w:val="lowerLetter"/>
      <w:lvlText w:val="%2."/>
      <w:lvlJc w:val="left"/>
      <w:pPr>
        <w:ind w:left="3544" w:hanging="360"/>
      </w:pPr>
    </w:lvl>
    <w:lvl w:ilvl="2" w:tplc="1000001B" w:tentative="1">
      <w:start w:val="1"/>
      <w:numFmt w:val="lowerRoman"/>
      <w:lvlText w:val="%3."/>
      <w:lvlJc w:val="right"/>
      <w:pPr>
        <w:ind w:left="4264" w:hanging="180"/>
      </w:pPr>
    </w:lvl>
    <w:lvl w:ilvl="3" w:tplc="1000000F" w:tentative="1">
      <w:start w:val="1"/>
      <w:numFmt w:val="decimal"/>
      <w:lvlText w:val="%4."/>
      <w:lvlJc w:val="left"/>
      <w:pPr>
        <w:ind w:left="4984" w:hanging="360"/>
      </w:pPr>
    </w:lvl>
    <w:lvl w:ilvl="4" w:tplc="10000019" w:tentative="1">
      <w:start w:val="1"/>
      <w:numFmt w:val="lowerLetter"/>
      <w:lvlText w:val="%5."/>
      <w:lvlJc w:val="left"/>
      <w:pPr>
        <w:ind w:left="5704" w:hanging="360"/>
      </w:pPr>
    </w:lvl>
    <w:lvl w:ilvl="5" w:tplc="1000001B" w:tentative="1">
      <w:start w:val="1"/>
      <w:numFmt w:val="lowerRoman"/>
      <w:lvlText w:val="%6."/>
      <w:lvlJc w:val="right"/>
      <w:pPr>
        <w:ind w:left="6424" w:hanging="180"/>
      </w:pPr>
    </w:lvl>
    <w:lvl w:ilvl="6" w:tplc="1000000F" w:tentative="1">
      <w:start w:val="1"/>
      <w:numFmt w:val="decimal"/>
      <w:lvlText w:val="%7."/>
      <w:lvlJc w:val="left"/>
      <w:pPr>
        <w:ind w:left="7144" w:hanging="360"/>
      </w:pPr>
    </w:lvl>
    <w:lvl w:ilvl="7" w:tplc="10000019" w:tentative="1">
      <w:start w:val="1"/>
      <w:numFmt w:val="lowerLetter"/>
      <w:lvlText w:val="%8."/>
      <w:lvlJc w:val="left"/>
      <w:pPr>
        <w:ind w:left="7864" w:hanging="360"/>
      </w:pPr>
    </w:lvl>
    <w:lvl w:ilvl="8" w:tplc="1000001B" w:tentative="1">
      <w:start w:val="1"/>
      <w:numFmt w:val="lowerRoman"/>
      <w:lvlText w:val="%9."/>
      <w:lvlJc w:val="right"/>
      <w:pPr>
        <w:ind w:left="8584" w:hanging="180"/>
      </w:pPr>
    </w:lvl>
  </w:abstractNum>
  <w:abstractNum w:abstractNumId="8" w15:restartNumberingAfterBreak="0">
    <w:nsid w:val="1EF2586A"/>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07D0EBA"/>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45640D7"/>
    <w:multiLevelType w:val="hybridMultilevel"/>
    <w:tmpl w:val="D78A61DA"/>
    <w:lvl w:ilvl="0" w:tplc="086A460A">
      <w:start w:val="1"/>
      <w:numFmt w:val="decimal"/>
      <w:lvlText w:val="2.%1."/>
      <w:lvlJc w:val="left"/>
      <w:pPr>
        <w:tabs>
          <w:tab w:val="num" w:pos="1744"/>
        </w:tabs>
        <w:ind w:left="1744" w:hanging="1035"/>
      </w:pPr>
      <w:rPr>
        <w:rFonts w:hint="default"/>
        <w:color w:val="auto"/>
      </w:rPr>
    </w:lvl>
    <w:lvl w:ilvl="1" w:tplc="17D0D762">
      <w:start w:val="1"/>
      <w:numFmt w:val="decimal"/>
      <w:lvlText w:val="%2)"/>
      <w:lvlJc w:val="left"/>
      <w:pPr>
        <w:tabs>
          <w:tab w:val="num" w:pos="2464"/>
        </w:tabs>
        <w:ind w:left="2464" w:hanging="1035"/>
      </w:pPr>
      <w:rPr>
        <w:rFonts w:hint="default"/>
        <w:color w:val="auto"/>
      </w:rPr>
    </w:lvl>
    <w:lvl w:ilvl="2" w:tplc="0419000F">
      <w:start w:val="1"/>
      <w:numFmt w:val="decimal"/>
      <w:lvlText w:val="%3."/>
      <w:lvlJc w:val="left"/>
      <w:pPr>
        <w:tabs>
          <w:tab w:val="num" w:pos="2689"/>
        </w:tabs>
        <w:ind w:left="2689" w:hanging="360"/>
      </w:pPr>
      <w:rPr>
        <w:rFonts w:hint="default"/>
        <w:color w:val="auto"/>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267F7F38"/>
    <w:multiLevelType w:val="multilevel"/>
    <w:tmpl w:val="9934D468"/>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6802C7D"/>
    <w:multiLevelType w:val="hybridMultilevel"/>
    <w:tmpl w:val="E1400CAA"/>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13C7F89"/>
    <w:multiLevelType w:val="multilevel"/>
    <w:tmpl w:val="B05893B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13D3D55"/>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29E260A"/>
    <w:multiLevelType w:val="hybridMultilevel"/>
    <w:tmpl w:val="91FE48F6"/>
    <w:lvl w:ilvl="0" w:tplc="20000011">
      <w:start w:val="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4D501A2"/>
    <w:multiLevelType w:val="hybridMultilevel"/>
    <w:tmpl w:val="E1400CAA"/>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A533C22"/>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BC53A81"/>
    <w:multiLevelType w:val="hybridMultilevel"/>
    <w:tmpl w:val="D91A7D1E"/>
    <w:lvl w:ilvl="0" w:tplc="10000011">
      <w:start w:val="7"/>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3CA970E1"/>
    <w:multiLevelType w:val="multilevel"/>
    <w:tmpl w:val="5A3AFFE0"/>
    <w:lvl w:ilvl="0">
      <w:start w:val="3"/>
      <w:numFmt w:val="decimal"/>
      <w:lvlText w:val="%1."/>
      <w:lvlJc w:val="left"/>
      <w:pPr>
        <w:ind w:left="360" w:hanging="360"/>
      </w:pPr>
      <w:rPr>
        <w:rFonts w:hint="default"/>
      </w:rPr>
    </w:lvl>
    <w:lvl w:ilvl="1">
      <w:start w:val="6"/>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0" w15:restartNumberingAfterBreak="0">
    <w:nsid w:val="3F0C7BD0"/>
    <w:multiLevelType w:val="multilevel"/>
    <w:tmpl w:val="5A3AFFE0"/>
    <w:lvl w:ilvl="0">
      <w:start w:val="3"/>
      <w:numFmt w:val="decimal"/>
      <w:lvlText w:val="%1."/>
      <w:lvlJc w:val="left"/>
      <w:pPr>
        <w:ind w:left="360" w:hanging="360"/>
      </w:pPr>
      <w:rPr>
        <w:rFonts w:hint="default"/>
      </w:rPr>
    </w:lvl>
    <w:lvl w:ilvl="1">
      <w:start w:val="6"/>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1" w15:restartNumberingAfterBreak="0">
    <w:nsid w:val="40A71AD6"/>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7FC2BEB"/>
    <w:multiLevelType w:val="multilevel"/>
    <w:tmpl w:val="1320F2B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7F4E1D"/>
    <w:multiLevelType w:val="hybridMultilevel"/>
    <w:tmpl w:val="E1400CAA"/>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5D1066AB"/>
    <w:multiLevelType w:val="hybridMultilevel"/>
    <w:tmpl w:val="E1400CAA"/>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60AE4745"/>
    <w:multiLevelType w:val="hybridMultilevel"/>
    <w:tmpl w:val="93D4A4B2"/>
    <w:lvl w:ilvl="0" w:tplc="E42884E4">
      <w:start w:val="4"/>
      <w:numFmt w:val="decimal"/>
      <w:lvlText w:val="%1)"/>
      <w:lvlJc w:val="left"/>
      <w:pPr>
        <w:ind w:left="644" w:hanging="360"/>
      </w:pPr>
      <w:rPr>
        <w:rFonts w:hint="default"/>
      </w:rPr>
    </w:lvl>
    <w:lvl w:ilvl="1" w:tplc="10000019" w:tentative="1">
      <w:start w:val="1"/>
      <w:numFmt w:val="lowerLetter"/>
      <w:lvlText w:val="%2."/>
      <w:lvlJc w:val="left"/>
      <w:pPr>
        <w:ind w:left="1364" w:hanging="360"/>
      </w:pPr>
    </w:lvl>
    <w:lvl w:ilvl="2" w:tplc="1000001B" w:tentative="1">
      <w:start w:val="1"/>
      <w:numFmt w:val="lowerRoman"/>
      <w:lvlText w:val="%3."/>
      <w:lvlJc w:val="right"/>
      <w:pPr>
        <w:ind w:left="2084" w:hanging="180"/>
      </w:pPr>
    </w:lvl>
    <w:lvl w:ilvl="3" w:tplc="1000000F" w:tentative="1">
      <w:start w:val="1"/>
      <w:numFmt w:val="decimal"/>
      <w:lvlText w:val="%4."/>
      <w:lvlJc w:val="left"/>
      <w:pPr>
        <w:ind w:left="2804" w:hanging="360"/>
      </w:pPr>
    </w:lvl>
    <w:lvl w:ilvl="4" w:tplc="10000019" w:tentative="1">
      <w:start w:val="1"/>
      <w:numFmt w:val="lowerLetter"/>
      <w:lvlText w:val="%5."/>
      <w:lvlJc w:val="left"/>
      <w:pPr>
        <w:ind w:left="3524" w:hanging="360"/>
      </w:pPr>
    </w:lvl>
    <w:lvl w:ilvl="5" w:tplc="1000001B" w:tentative="1">
      <w:start w:val="1"/>
      <w:numFmt w:val="lowerRoman"/>
      <w:lvlText w:val="%6."/>
      <w:lvlJc w:val="right"/>
      <w:pPr>
        <w:ind w:left="4244" w:hanging="180"/>
      </w:pPr>
    </w:lvl>
    <w:lvl w:ilvl="6" w:tplc="1000000F" w:tentative="1">
      <w:start w:val="1"/>
      <w:numFmt w:val="decimal"/>
      <w:lvlText w:val="%7."/>
      <w:lvlJc w:val="left"/>
      <w:pPr>
        <w:ind w:left="4964" w:hanging="360"/>
      </w:pPr>
    </w:lvl>
    <w:lvl w:ilvl="7" w:tplc="10000019" w:tentative="1">
      <w:start w:val="1"/>
      <w:numFmt w:val="lowerLetter"/>
      <w:lvlText w:val="%8."/>
      <w:lvlJc w:val="left"/>
      <w:pPr>
        <w:ind w:left="5684" w:hanging="360"/>
      </w:pPr>
    </w:lvl>
    <w:lvl w:ilvl="8" w:tplc="1000001B" w:tentative="1">
      <w:start w:val="1"/>
      <w:numFmt w:val="lowerRoman"/>
      <w:lvlText w:val="%9."/>
      <w:lvlJc w:val="right"/>
      <w:pPr>
        <w:ind w:left="6404" w:hanging="180"/>
      </w:pPr>
    </w:lvl>
  </w:abstractNum>
  <w:abstractNum w:abstractNumId="26" w15:restartNumberingAfterBreak="0">
    <w:nsid w:val="64D7493C"/>
    <w:multiLevelType w:val="multilevel"/>
    <w:tmpl w:val="AB986020"/>
    <w:lvl w:ilvl="0">
      <w:start w:val="3"/>
      <w:numFmt w:val="decimal"/>
      <w:lvlText w:val="%1."/>
      <w:lvlJc w:val="left"/>
      <w:pPr>
        <w:ind w:left="360" w:hanging="360"/>
      </w:pPr>
      <w:rPr>
        <w:rFonts w:hint="default"/>
      </w:rPr>
    </w:lvl>
    <w:lvl w:ilvl="1">
      <w:start w:val="6"/>
      <w:numFmt w:val="decimal"/>
      <w:lvlText w:val="%1.%2."/>
      <w:lvlJc w:val="left"/>
      <w:pPr>
        <w:ind w:left="666" w:hanging="360"/>
      </w:pPr>
      <w:rPr>
        <w:rFonts w:hint="default"/>
        <w:b/>
      </w:rPr>
    </w:lvl>
    <w:lvl w:ilvl="2">
      <w:start w:val="1"/>
      <w:numFmt w:val="decimal"/>
      <w:lvlText w:val="%1.%2.%3."/>
      <w:lvlJc w:val="left"/>
      <w:pPr>
        <w:ind w:left="1332" w:hanging="720"/>
      </w:pPr>
      <w:rPr>
        <w:rFonts w:hint="default"/>
      </w:rPr>
    </w:lvl>
    <w:lvl w:ilvl="3">
      <w:start w:val="1"/>
      <w:numFmt w:val="decimal"/>
      <w:lvlText w:val="%1.%2.%3.%4."/>
      <w:lvlJc w:val="left"/>
      <w:pPr>
        <w:ind w:left="1638" w:hanging="72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610" w:hanging="1080"/>
      </w:pPr>
      <w:rPr>
        <w:rFonts w:hint="default"/>
      </w:rPr>
    </w:lvl>
    <w:lvl w:ilvl="6">
      <w:start w:val="1"/>
      <w:numFmt w:val="decimal"/>
      <w:lvlText w:val="%1.%2.%3.%4.%5.%6.%7."/>
      <w:lvlJc w:val="left"/>
      <w:pPr>
        <w:ind w:left="3276" w:hanging="1440"/>
      </w:pPr>
      <w:rPr>
        <w:rFonts w:hint="default"/>
      </w:rPr>
    </w:lvl>
    <w:lvl w:ilvl="7">
      <w:start w:val="1"/>
      <w:numFmt w:val="decimal"/>
      <w:lvlText w:val="%1.%2.%3.%4.%5.%6.%7.%8."/>
      <w:lvlJc w:val="left"/>
      <w:pPr>
        <w:ind w:left="3582" w:hanging="1440"/>
      </w:pPr>
      <w:rPr>
        <w:rFonts w:hint="default"/>
      </w:rPr>
    </w:lvl>
    <w:lvl w:ilvl="8">
      <w:start w:val="1"/>
      <w:numFmt w:val="decimal"/>
      <w:lvlText w:val="%1.%2.%3.%4.%5.%6.%7.%8.%9."/>
      <w:lvlJc w:val="left"/>
      <w:pPr>
        <w:ind w:left="4248" w:hanging="1800"/>
      </w:pPr>
      <w:rPr>
        <w:rFonts w:hint="default"/>
      </w:rPr>
    </w:lvl>
  </w:abstractNum>
  <w:abstractNum w:abstractNumId="27" w15:restartNumberingAfterBreak="0">
    <w:nsid w:val="665802E2"/>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694722FA"/>
    <w:multiLevelType w:val="hybridMultilevel"/>
    <w:tmpl w:val="08922656"/>
    <w:lvl w:ilvl="0" w:tplc="9280C312">
      <w:start w:val="7"/>
      <w:numFmt w:val="decimal"/>
      <w:lvlText w:val="%1)"/>
      <w:lvlJc w:val="left"/>
      <w:pPr>
        <w:ind w:left="3184" w:hanging="360"/>
      </w:pPr>
      <w:rPr>
        <w:rFonts w:hint="default"/>
      </w:rPr>
    </w:lvl>
    <w:lvl w:ilvl="1" w:tplc="10000019" w:tentative="1">
      <w:start w:val="1"/>
      <w:numFmt w:val="lowerLetter"/>
      <w:lvlText w:val="%2."/>
      <w:lvlJc w:val="left"/>
      <w:pPr>
        <w:ind w:left="3904" w:hanging="360"/>
      </w:pPr>
    </w:lvl>
    <w:lvl w:ilvl="2" w:tplc="1000001B" w:tentative="1">
      <w:start w:val="1"/>
      <w:numFmt w:val="lowerRoman"/>
      <w:lvlText w:val="%3."/>
      <w:lvlJc w:val="right"/>
      <w:pPr>
        <w:ind w:left="4624" w:hanging="180"/>
      </w:pPr>
    </w:lvl>
    <w:lvl w:ilvl="3" w:tplc="1000000F" w:tentative="1">
      <w:start w:val="1"/>
      <w:numFmt w:val="decimal"/>
      <w:lvlText w:val="%4."/>
      <w:lvlJc w:val="left"/>
      <w:pPr>
        <w:ind w:left="5344" w:hanging="360"/>
      </w:pPr>
    </w:lvl>
    <w:lvl w:ilvl="4" w:tplc="10000019" w:tentative="1">
      <w:start w:val="1"/>
      <w:numFmt w:val="lowerLetter"/>
      <w:lvlText w:val="%5."/>
      <w:lvlJc w:val="left"/>
      <w:pPr>
        <w:ind w:left="6064" w:hanging="360"/>
      </w:pPr>
    </w:lvl>
    <w:lvl w:ilvl="5" w:tplc="1000001B" w:tentative="1">
      <w:start w:val="1"/>
      <w:numFmt w:val="lowerRoman"/>
      <w:lvlText w:val="%6."/>
      <w:lvlJc w:val="right"/>
      <w:pPr>
        <w:ind w:left="6784" w:hanging="180"/>
      </w:pPr>
    </w:lvl>
    <w:lvl w:ilvl="6" w:tplc="1000000F" w:tentative="1">
      <w:start w:val="1"/>
      <w:numFmt w:val="decimal"/>
      <w:lvlText w:val="%7."/>
      <w:lvlJc w:val="left"/>
      <w:pPr>
        <w:ind w:left="7504" w:hanging="360"/>
      </w:pPr>
    </w:lvl>
    <w:lvl w:ilvl="7" w:tplc="10000019" w:tentative="1">
      <w:start w:val="1"/>
      <w:numFmt w:val="lowerLetter"/>
      <w:lvlText w:val="%8."/>
      <w:lvlJc w:val="left"/>
      <w:pPr>
        <w:ind w:left="8224" w:hanging="360"/>
      </w:pPr>
    </w:lvl>
    <w:lvl w:ilvl="8" w:tplc="1000001B" w:tentative="1">
      <w:start w:val="1"/>
      <w:numFmt w:val="lowerRoman"/>
      <w:lvlText w:val="%9."/>
      <w:lvlJc w:val="right"/>
      <w:pPr>
        <w:ind w:left="8944" w:hanging="180"/>
      </w:pPr>
    </w:lvl>
  </w:abstractNum>
  <w:abstractNum w:abstractNumId="29" w15:restartNumberingAfterBreak="0">
    <w:nsid w:val="69E53236"/>
    <w:multiLevelType w:val="hybridMultilevel"/>
    <w:tmpl w:val="70C0D476"/>
    <w:lvl w:ilvl="0" w:tplc="FC701524">
      <w:start w:val="12"/>
      <w:numFmt w:val="decimal"/>
      <w:lvlText w:val="%1)"/>
      <w:lvlJc w:val="left"/>
      <w:pPr>
        <w:ind w:left="1459" w:hanging="390"/>
      </w:pPr>
      <w:rPr>
        <w:rFonts w:hint="default"/>
      </w:rPr>
    </w:lvl>
    <w:lvl w:ilvl="1" w:tplc="10000019" w:tentative="1">
      <w:start w:val="1"/>
      <w:numFmt w:val="lowerLetter"/>
      <w:lvlText w:val="%2."/>
      <w:lvlJc w:val="left"/>
      <w:pPr>
        <w:ind w:left="2149" w:hanging="360"/>
      </w:pPr>
    </w:lvl>
    <w:lvl w:ilvl="2" w:tplc="1000001B" w:tentative="1">
      <w:start w:val="1"/>
      <w:numFmt w:val="lowerRoman"/>
      <w:lvlText w:val="%3."/>
      <w:lvlJc w:val="right"/>
      <w:pPr>
        <w:ind w:left="2869" w:hanging="180"/>
      </w:pPr>
    </w:lvl>
    <w:lvl w:ilvl="3" w:tplc="1000000F" w:tentative="1">
      <w:start w:val="1"/>
      <w:numFmt w:val="decimal"/>
      <w:lvlText w:val="%4."/>
      <w:lvlJc w:val="left"/>
      <w:pPr>
        <w:ind w:left="3589" w:hanging="360"/>
      </w:pPr>
    </w:lvl>
    <w:lvl w:ilvl="4" w:tplc="10000019" w:tentative="1">
      <w:start w:val="1"/>
      <w:numFmt w:val="lowerLetter"/>
      <w:lvlText w:val="%5."/>
      <w:lvlJc w:val="left"/>
      <w:pPr>
        <w:ind w:left="4309" w:hanging="360"/>
      </w:pPr>
    </w:lvl>
    <w:lvl w:ilvl="5" w:tplc="1000001B" w:tentative="1">
      <w:start w:val="1"/>
      <w:numFmt w:val="lowerRoman"/>
      <w:lvlText w:val="%6."/>
      <w:lvlJc w:val="right"/>
      <w:pPr>
        <w:ind w:left="5029" w:hanging="180"/>
      </w:pPr>
    </w:lvl>
    <w:lvl w:ilvl="6" w:tplc="1000000F" w:tentative="1">
      <w:start w:val="1"/>
      <w:numFmt w:val="decimal"/>
      <w:lvlText w:val="%7."/>
      <w:lvlJc w:val="left"/>
      <w:pPr>
        <w:ind w:left="5749" w:hanging="360"/>
      </w:pPr>
    </w:lvl>
    <w:lvl w:ilvl="7" w:tplc="10000019" w:tentative="1">
      <w:start w:val="1"/>
      <w:numFmt w:val="lowerLetter"/>
      <w:lvlText w:val="%8."/>
      <w:lvlJc w:val="left"/>
      <w:pPr>
        <w:ind w:left="6469" w:hanging="360"/>
      </w:pPr>
    </w:lvl>
    <w:lvl w:ilvl="8" w:tplc="1000001B" w:tentative="1">
      <w:start w:val="1"/>
      <w:numFmt w:val="lowerRoman"/>
      <w:lvlText w:val="%9."/>
      <w:lvlJc w:val="right"/>
      <w:pPr>
        <w:ind w:left="7189" w:hanging="180"/>
      </w:pPr>
    </w:lvl>
  </w:abstractNum>
  <w:abstractNum w:abstractNumId="30"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741B7508"/>
    <w:multiLevelType w:val="hybridMultilevel"/>
    <w:tmpl w:val="E1400CAA"/>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33" w15:restartNumberingAfterBreak="0">
    <w:nsid w:val="77D73FD2"/>
    <w:multiLevelType w:val="hybridMultilevel"/>
    <w:tmpl w:val="35A8E1C8"/>
    <w:lvl w:ilvl="0" w:tplc="5A6C4974">
      <w:start w:val="12"/>
      <w:numFmt w:val="decimal"/>
      <w:lvlText w:val="%1)"/>
      <w:lvlJc w:val="left"/>
      <w:pPr>
        <w:ind w:left="666" w:hanging="360"/>
      </w:pPr>
      <w:rPr>
        <w:rFonts w:hint="default"/>
      </w:rPr>
    </w:lvl>
    <w:lvl w:ilvl="1" w:tplc="10000019" w:tentative="1">
      <w:start w:val="1"/>
      <w:numFmt w:val="lowerLetter"/>
      <w:lvlText w:val="%2."/>
      <w:lvlJc w:val="left"/>
      <w:pPr>
        <w:ind w:left="1386" w:hanging="360"/>
      </w:pPr>
    </w:lvl>
    <w:lvl w:ilvl="2" w:tplc="1000001B" w:tentative="1">
      <w:start w:val="1"/>
      <w:numFmt w:val="lowerRoman"/>
      <w:lvlText w:val="%3."/>
      <w:lvlJc w:val="right"/>
      <w:pPr>
        <w:ind w:left="2106" w:hanging="180"/>
      </w:pPr>
    </w:lvl>
    <w:lvl w:ilvl="3" w:tplc="1000000F" w:tentative="1">
      <w:start w:val="1"/>
      <w:numFmt w:val="decimal"/>
      <w:lvlText w:val="%4."/>
      <w:lvlJc w:val="left"/>
      <w:pPr>
        <w:ind w:left="2826" w:hanging="360"/>
      </w:pPr>
    </w:lvl>
    <w:lvl w:ilvl="4" w:tplc="10000019" w:tentative="1">
      <w:start w:val="1"/>
      <w:numFmt w:val="lowerLetter"/>
      <w:lvlText w:val="%5."/>
      <w:lvlJc w:val="left"/>
      <w:pPr>
        <w:ind w:left="3546" w:hanging="360"/>
      </w:pPr>
    </w:lvl>
    <w:lvl w:ilvl="5" w:tplc="1000001B" w:tentative="1">
      <w:start w:val="1"/>
      <w:numFmt w:val="lowerRoman"/>
      <w:lvlText w:val="%6."/>
      <w:lvlJc w:val="right"/>
      <w:pPr>
        <w:ind w:left="4266" w:hanging="180"/>
      </w:pPr>
    </w:lvl>
    <w:lvl w:ilvl="6" w:tplc="1000000F" w:tentative="1">
      <w:start w:val="1"/>
      <w:numFmt w:val="decimal"/>
      <w:lvlText w:val="%7."/>
      <w:lvlJc w:val="left"/>
      <w:pPr>
        <w:ind w:left="4986" w:hanging="360"/>
      </w:pPr>
    </w:lvl>
    <w:lvl w:ilvl="7" w:tplc="10000019" w:tentative="1">
      <w:start w:val="1"/>
      <w:numFmt w:val="lowerLetter"/>
      <w:lvlText w:val="%8."/>
      <w:lvlJc w:val="left"/>
      <w:pPr>
        <w:ind w:left="5706" w:hanging="360"/>
      </w:pPr>
    </w:lvl>
    <w:lvl w:ilvl="8" w:tplc="1000001B" w:tentative="1">
      <w:start w:val="1"/>
      <w:numFmt w:val="lowerRoman"/>
      <w:lvlText w:val="%9."/>
      <w:lvlJc w:val="right"/>
      <w:pPr>
        <w:ind w:left="6426" w:hanging="180"/>
      </w:pPr>
    </w:lvl>
  </w:abstractNum>
  <w:num w:numId="1">
    <w:abstractNumId w:val="32"/>
  </w:num>
  <w:num w:numId="2">
    <w:abstractNumId w:val="5"/>
  </w:num>
  <w:num w:numId="3">
    <w:abstractNumId w:val="30"/>
  </w:num>
  <w:num w:numId="4">
    <w:abstractNumId w:val="17"/>
  </w:num>
  <w:num w:numId="5">
    <w:abstractNumId w:val="27"/>
  </w:num>
  <w:num w:numId="6">
    <w:abstractNumId w:val="11"/>
  </w:num>
  <w:num w:numId="7">
    <w:abstractNumId w:val="15"/>
  </w:num>
  <w:num w:numId="8">
    <w:abstractNumId w:val="10"/>
  </w:num>
  <w:num w:numId="9">
    <w:abstractNumId w:val="6"/>
  </w:num>
  <w:num w:numId="10">
    <w:abstractNumId w:val="7"/>
  </w:num>
  <w:num w:numId="11">
    <w:abstractNumId w:val="18"/>
  </w:num>
  <w:num w:numId="12">
    <w:abstractNumId w:val="8"/>
  </w:num>
  <w:num w:numId="13">
    <w:abstractNumId w:val="22"/>
  </w:num>
  <w:num w:numId="14">
    <w:abstractNumId w:val="21"/>
  </w:num>
  <w:num w:numId="15">
    <w:abstractNumId w:val="13"/>
  </w:num>
  <w:num w:numId="16">
    <w:abstractNumId w:val="9"/>
  </w:num>
  <w:num w:numId="17">
    <w:abstractNumId w:val="14"/>
  </w:num>
  <w:num w:numId="18">
    <w:abstractNumId w:val="4"/>
  </w:num>
  <w:num w:numId="19">
    <w:abstractNumId w:val="16"/>
  </w:num>
  <w:num w:numId="20">
    <w:abstractNumId w:val="2"/>
  </w:num>
  <w:num w:numId="21">
    <w:abstractNumId w:val="31"/>
  </w:num>
  <w:num w:numId="22">
    <w:abstractNumId w:val="29"/>
  </w:num>
  <w:num w:numId="23">
    <w:abstractNumId w:val="24"/>
  </w:num>
  <w:num w:numId="24">
    <w:abstractNumId w:val="3"/>
  </w:num>
  <w:num w:numId="25">
    <w:abstractNumId w:val="23"/>
  </w:num>
  <w:num w:numId="26">
    <w:abstractNumId w:val="25"/>
  </w:num>
  <w:num w:numId="27">
    <w:abstractNumId w:val="33"/>
  </w:num>
  <w:num w:numId="28">
    <w:abstractNumId w:val="1"/>
  </w:num>
  <w:num w:numId="29">
    <w:abstractNumId w:val="28"/>
  </w:num>
  <w:num w:numId="30">
    <w:abstractNumId w:val="12"/>
  </w:num>
  <w:num w:numId="31">
    <w:abstractNumId w:val="19"/>
  </w:num>
  <w:num w:numId="32">
    <w:abstractNumId w:val="0"/>
  </w:num>
  <w:num w:numId="33">
    <w:abstractNumId w:val="26"/>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E7C"/>
    <w:rsid w:val="00004B32"/>
    <w:rsid w:val="00012958"/>
    <w:rsid w:val="00013B13"/>
    <w:rsid w:val="000147F3"/>
    <w:rsid w:val="00016BF3"/>
    <w:rsid w:val="000170C6"/>
    <w:rsid w:val="00021604"/>
    <w:rsid w:val="00021F11"/>
    <w:rsid w:val="00027FE0"/>
    <w:rsid w:val="000312D5"/>
    <w:rsid w:val="00043800"/>
    <w:rsid w:val="0004744E"/>
    <w:rsid w:val="00052179"/>
    <w:rsid w:val="00053545"/>
    <w:rsid w:val="00053FA6"/>
    <w:rsid w:val="00054641"/>
    <w:rsid w:val="00055888"/>
    <w:rsid w:val="0005734B"/>
    <w:rsid w:val="0006260F"/>
    <w:rsid w:val="00065299"/>
    <w:rsid w:val="000700F7"/>
    <w:rsid w:val="00070BA8"/>
    <w:rsid w:val="000725AD"/>
    <w:rsid w:val="000726B0"/>
    <w:rsid w:val="00072B57"/>
    <w:rsid w:val="0007634B"/>
    <w:rsid w:val="0007690B"/>
    <w:rsid w:val="00077C2A"/>
    <w:rsid w:val="00081B66"/>
    <w:rsid w:val="00083439"/>
    <w:rsid w:val="0008352C"/>
    <w:rsid w:val="00085CF9"/>
    <w:rsid w:val="00087A5E"/>
    <w:rsid w:val="00091A8C"/>
    <w:rsid w:val="00092646"/>
    <w:rsid w:val="000934C4"/>
    <w:rsid w:val="000940A0"/>
    <w:rsid w:val="00096B4B"/>
    <w:rsid w:val="000A1F13"/>
    <w:rsid w:val="000A22B7"/>
    <w:rsid w:val="000A3F17"/>
    <w:rsid w:val="000A75AA"/>
    <w:rsid w:val="000A7685"/>
    <w:rsid w:val="000A7AE2"/>
    <w:rsid w:val="000B2EF7"/>
    <w:rsid w:val="000B5AB0"/>
    <w:rsid w:val="000B5AB9"/>
    <w:rsid w:val="000C31C4"/>
    <w:rsid w:val="000C43FB"/>
    <w:rsid w:val="000C4E42"/>
    <w:rsid w:val="000C607F"/>
    <w:rsid w:val="000D3C0A"/>
    <w:rsid w:val="000E0131"/>
    <w:rsid w:val="000E0EAB"/>
    <w:rsid w:val="000E0F44"/>
    <w:rsid w:val="000E4CAC"/>
    <w:rsid w:val="000E705D"/>
    <w:rsid w:val="000E7505"/>
    <w:rsid w:val="000F07B8"/>
    <w:rsid w:val="000F1939"/>
    <w:rsid w:val="000F1E96"/>
    <w:rsid w:val="000F7F02"/>
    <w:rsid w:val="0010377A"/>
    <w:rsid w:val="0010682E"/>
    <w:rsid w:val="00113D08"/>
    <w:rsid w:val="001162AB"/>
    <w:rsid w:val="001167AB"/>
    <w:rsid w:val="00117EFA"/>
    <w:rsid w:val="001220B0"/>
    <w:rsid w:val="00124A2F"/>
    <w:rsid w:val="0012527A"/>
    <w:rsid w:val="00125DE4"/>
    <w:rsid w:val="001271E8"/>
    <w:rsid w:val="0013029F"/>
    <w:rsid w:val="00130551"/>
    <w:rsid w:val="00131132"/>
    <w:rsid w:val="00132C2F"/>
    <w:rsid w:val="00135F65"/>
    <w:rsid w:val="00141714"/>
    <w:rsid w:val="00142373"/>
    <w:rsid w:val="00142D61"/>
    <w:rsid w:val="00145008"/>
    <w:rsid w:val="001471CA"/>
    <w:rsid w:val="0015075D"/>
    <w:rsid w:val="001507DB"/>
    <w:rsid w:val="001529E2"/>
    <w:rsid w:val="00155C4A"/>
    <w:rsid w:val="0015638C"/>
    <w:rsid w:val="001563FA"/>
    <w:rsid w:val="0016381E"/>
    <w:rsid w:val="0016461D"/>
    <w:rsid w:val="001657B7"/>
    <w:rsid w:val="001729EC"/>
    <w:rsid w:val="001756C3"/>
    <w:rsid w:val="00175730"/>
    <w:rsid w:val="00176371"/>
    <w:rsid w:val="0017768C"/>
    <w:rsid w:val="00183034"/>
    <w:rsid w:val="0018792B"/>
    <w:rsid w:val="0019001B"/>
    <w:rsid w:val="00190398"/>
    <w:rsid w:val="001908C1"/>
    <w:rsid w:val="0019120C"/>
    <w:rsid w:val="0019133E"/>
    <w:rsid w:val="0019790E"/>
    <w:rsid w:val="001A1EA1"/>
    <w:rsid w:val="001A78B7"/>
    <w:rsid w:val="001B03C0"/>
    <w:rsid w:val="001B2E27"/>
    <w:rsid w:val="001B49D9"/>
    <w:rsid w:val="001B53FE"/>
    <w:rsid w:val="001B73DD"/>
    <w:rsid w:val="001C0FB6"/>
    <w:rsid w:val="001C44AE"/>
    <w:rsid w:val="001C7ED0"/>
    <w:rsid w:val="001D1075"/>
    <w:rsid w:val="001D4E8D"/>
    <w:rsid w:val="001D6B2A"/>
    <w:rsid w:val="001E25E5"/>
    <w:rsid w:val="001E3E51"/>
    <w:rsid w:val="001E40D6"/>
    <w:rsid w:val="001E515F"/>
    <w:rsid w:val="001E5D4F"/>
    <w:rsid w:val="001E6521"/>
    <w:rsid w:val="001E747A"/>
    <w:rsid w:val="001F70C5"/>
    <w:rsid w:val="0020185F"/>
    <w:rsid w:val="002031A0"/>
    <w:rsid w:val="002032F9"/>
    <w:rsid w:val="00203BFC"/>
    <w:rsid w:val="00206CC9"/>
    <w:rsid w:val="00206D1A"/>
    <w:rsid w:val="00211868"/>
    <w:rsid w:val="00211DCF"/>
    <w:rsid w:val="00216CEA"/>
    <w:rsid w:val="0021757B"/>
    <w:rsid w:val="00226B32"/>
    <w:rsid w:val="00226FA4"/>
    <w:rsid w:val="002270F6"/>
    <w:rsid w:val="00230836"/>
    <w:rsid w:val="00232914"/>
    <w:rsid w:val="00233057"/>
    <w:rsid w:val="00233A21"/>
    <w:rsid w:val="002349C6"/>
    <w:rsid w:val="0023504C"/>
    <w:rsid w:val="00240063"/>
    <w:rsid w:val="002436E0"/>
    <w:rsid w:val="002460C7"/>
    <w:rsid w:val="002463F8"/>
    <w:rsid w:val="002512B8"/>
    <w:rsid w:val="00254B87"/>
    <w:rsid w:val="00257310"/>
    <w:rsid w:val="002605A8"/>
    <w:rsid w:val="002621A6"/>
    <w:rsid w:val="00262C4A"/>
    <w:rsid w:val="0026325F"/>
    <w:rsid w:val="00263C3F"/>
    <w:rsid w:val="00263F6C"/>
    <w:rsid w:val="00265E18"/>
    <w:rsid w:val="00265EF0"/>
    <w:rsid w:val="00267512"/>
    <w:rsid w:val="00267AFB"/>
    <w:rsid w:val="0027543D"/>
    <w:rsid w:val="002764BA"/>
    <w:rsid w:val="0028187A"/>
    <w:rsid w:val="00281F71"/>
    <w:rsid w:val="0028277C"/>
    <w:rsid w:val="00283EC6"/>
    <w:rsid w:val="0028439B"/>
    <w:rsid w:val="002860D7"/>
    <w:rsid w:val="00286D28"/>
    <w:rsid w:val="00287F16"/>
    <w:rsid w:val="00294C16"/>
    <w:rsid w:val="0029702B"/>
    <w:rsid w:val="002A10E3"/>
    <w:rsid w:val="002A1A8F"/>
    <w:rsid w:val="002A1BAF"/>
    <w:rsid w:val="002B1486"/>
    <w:rsid w:val="002B22F5"/>
    <w:rsid w:val="002B46B6"/>
    <w:rsid w:val="002B662F"/>
    <w:rsid w:val="002B67A3"/>
    <w:rsid w:val="002B6B6B"/>
    <w:rsid w:val="002B70E6"/>
    <w:rsid w:val="002C1461"/>
    <w:rsid w:val="002C4180"/>
    <w:rsid w:val="002C4A50"/>
    <w:rsid w:val="002C53D1"/>
    <w:rsid w:val="002C5A30"/>
    <w:rsid w:val="002C6B07"/>
    <w:rsid w:val="002D72D4"/>
    <w:rsid w:val="002D7B2B"/>
    <w:rsid w:val="002E0550"/>
    <w:rsid w:val="002E3FDA"/>
    <w:rsid w:val="002E4DBB"/>
    <w:rsid w:val="002F39CC"/>
    <w:rsid w:val="002F4732"/>
    <w:rsid w:val="002F7BC4"/>
    <w:rsid w:val="00304D9E"/>
    <w:rsid w:val="00306C2B"/>
    <w:rsid w:val="00307BFC"/>
    <w:rsid w:val="003104BF"/>
    <w:rsid w:val="0031746E"/>
    <w:rsid w:val="003204CD"/>
    <w:rsid w:val="00321DF4"/>
    <w:rsid w:val="00322A9F"/>
    <w:rsid w:val="00323427"/>
    <w:rsid w:val="003358B2"/>
    <w:rsid w:val="00335E32"/>
    <w:rsid w:val="00336F1B"/>
    <w:rsid w:val="0033754D"/>
    <w:rsid w:val="00341F78"/>
    <w:rsid w:val="00350576"/>
    <w:rsid w:val="00350A78"/>
    <w:rsid w:val="00356237"/>
    <w:rsid w:val="003574A6"/>
    <w:rsid w:val="003611E9"/>
    <w:rsid w:val="00366C8E"/>
    <w:rsid w:val="0037663C"/>
    <w:rsid w:val="003778F7"/>
    <w:rsid w:val="0038109F"/>
    <w:rsid w:val="00382579"/>
    <w:rsid w:val="00384EDA"/>
    <w:rsid w:val="00384F03"/>
    <w:rsid w:val="00384FFE"/>
    <w:rsid w:val="003858E3"/>
    <w:rsid w:val="00385C88"/>
    <w:rsid w:val="00385FB5"/>
    <w:rsid w:val="003866D5"/>
    <w:rsid w:val="003875D9"/>
    <w:rsid w:val="00390345"/>
    <w:rsid w:val="003913AF"/>
    <w:rsid w:val="00391AE4"/>
    <w:rsid w:val="003928E2"/>
    <w:rsid w:val="003945D0"/>
    <w:rsid w:val="0039596D"/>
    <w:rsid w:val="0039744E"/>
    <w:rsid w:val="003A2D94"/>
    <w:rsid w:val="003A3D50"/>
    <w:rsid w:val="003A6C19"/>
    <w:rsid w:val="003B055C"/>
    <w:rsid w:val="003B1B6B"/>
    <w:rsid w:val="003B1F9C"/>
    <w:rsid w:val="003B2E51"/>
    <w:rsid w:val="003B608D"/>
    <w:rsid w:val="003C2203"/>
    <w:rsid w:val="003D28AF"/>
    <w:rsid w:val="003D5AAE"/>
    <w:rsid w:val="003D6955"/>
    <w:rsid w:val="003D76EB"/>
    <w:rsid w:val="003D7CFD"/>
    <w:rsid w:val="003F0EB5"/>
    <w:rsid w:val="003F3E3D"/>
    <w:rsid w:val="003F4037"/>
    <w:rsid w:val="003F40C1"/>
    <w:rsid w:val="003F4C99"/>
    <w:rsid w:val="003F6DD1"/>
    <w:rsid w:val="00400893"/>
    <w:rsid w:val="004013B5"/>
    <w:rsid w:val="00401E40"/>
    <w:rsid w:val="004050F6"/>
    <w:rsid w:val="0040578D"/>
    <w:rsid w:val="00405A25"/>
    <w:rsid w:val="00414844"/>
    <w:rsid w:val="00421157"/>
    <w:rsid w:val="00421195"/>
    <w:rsid w:val="00421C3E"/>
    <w:rsid w:val="004221F0"/>
    <w:rsid w:val="00424616"/>
    <w:rsid w:val="00426601"/>
    <w:rsid w:val="00426F3E"/>
    <w:rsid w:val="00432349"/>
    <w:rsid w:val="0043244A"/>
    <w:rsid w:val="00447B67"/>
    <w:rsid w:val="00447D4A"/>
    <w:rsid w:val="004510B4"/>
    <w:rsid w:val="00452673"/>
    <w:rsid w:val="00452C39"/>
    <w:rsid w:val="004605B7"/>
    <w:rsid w:val="00460A1B"/>
    <w:rsid w:val="004646C3"/>
    <w:rsid w:val="00467AC8"/>
    <w:rsid w:val="00470784"/>
    <w:rsid w:val="00470891"/>
    <w:rsid w:val="00472088"/>
    <w:rsid w:val="004741D8"/>
    <w:rsid w:val="004755E3"/>
    <w:rsid w:val="00476035"/>
    <w:rsid w:val="004769B5"/>
    <w:rsid w:val="0048208D"/>
    <w:rsid w:val="004862C1"/>
    <w:rsid w:val="004868D7"/>
    <w:rsid w:val="00491BAD"/>
    <w:rsid w:val="0049273D"/>
    <w:rsid w:val="00493FF8"/>
    <w:rsid w:val="00494E75"/>
    <w:rsid w:val="00496021"/>
    <w:rsid w:val="00496D5F"/>
    <w:rsid w:val="004977A9"/>
    <w:rsid w:val="004A1FF9"/>
    <w:rsid w:val="004A20EF"/>
    <w:rsid w:val="004A36F3"/>
    <w:rsid w:val="004A6D76"/>
    <w:rsid w:val="004B1189"/>
    <w:rsid w:val="004B4CD5"/>
    <w:rsid w:val="004B7B15"/>
    <w:rsid w:val="004C4CEC"/>
    <w:rsid w:val="004C4D20"/>
    <w:rsid w:val="004C69C2"/>
    <w:rsid w:val="004C6C5B"/>
    <w:rsid w:val="004E0C19"/>
    <w:rsid w:val="004E25E8"/>
    <w:rsid w:val="004F1880"/>
    <w:rsid w:val="004F1AF3"/>
    <w:rsid w:val="004F5A53"/>
    <w:rsid w:val="004F67A5"/>
    <w:rsid w:val="004F7F11"/>
    <w:rsid w:val="005038C9"/>
    <w:rsid w:val="0050582F"/>
    <w:rsid w:val="00510E01"/>
    <w:rsid w:val="00513375"/>
    <w:rsid w:val="00513B04"/>
    <w:rsid w:val="005158DE"/>
    <w:rsid w:val="0051660A"/>
    <w:rsid w:val="00516E17"/>
    <w:rsid w:val="0051790D"/>
    <w:rsid w:val="00524256"/>
    <w:rsid w:val="00527221"/>
    <w:rsid w:val="00530C00"/>
    <w:rsid w:val="00530C1F"/>
    <w:rsid w:val="00530CD9"/>
    <w:rsid w:val="0053200B"/>
    <w:rsid w:val="005350FF"/>
    <w:rsid w:val="0054090E"/>
    <w:rsid w:val="00541CAF"/>
    <w:rsid w:val="0054493B"/>
    <w:rsid w:val="00547FC2"/>
    <w:rsid w:val="00550F43"/>
    <w:rsid w:val="0056170A"/>
    <w:rsid w:val="005638D2"/>
    <w:rsid w:val="00563A50"/>
    <w:rsid w:val="00564656"/>
    <w:rsid w:val="00564DF3"/>
    <w:rsid w:val="00565758"/>
    <w:rsid w:val="005669FF"/>
    <w:rsid w:val="00566C9C"/>
    <w:rsid w:val="0057168F"/>
    <w:rsid w:val="00571EB7"/>
    <w:rsid w:val="00572CBE"/>
    <w:rsid w:val="005742A7"/>
    <w:rsid w:val="00575AB2"/>
    <w:rsid w:val="005764F9"/>
    <w:rsid w:val="00576BC1"/>
    <w:rsid w:val="00576E99"/>
    <w:rsid w:val="00581665"/>
    <w:rsid w:val="00581C2C"/>
    <w:rsid w:val="00583F29"/>
    <w:rsid w:val="005915A1"/>
    <w:rsid w:val="00595050"/>
    <w:rsid w:val="00596D17"/>
    <w:rsid w:val="00597501"/>
    <w:rsid w:val="005977EB"/>
    <w:rsid w:val="005A19DC"/>
    <w:rsid w:val="005A7420"/>
    <w:rsid w:val="005B0085"/>
    <w:rsid w:val="005B6634"/>
    <w:rsid w:val="005B6F3F"/>
    <w:rsid w:val="005B7CF9"/>
    <w:rsid w:val="005C0DA9"/>
    <w:rsid w:val="005C553E"/>
    <w:rsid w:val="005C6021"/>
    <w:rsid w:val="005C6AC5"/>
    <w:rsid w:val="005D466A"/>
    <w:rsid w:val="005D5AD2"/>
    <w:rsid w:val="005D5E9E"/>
    <w:rsid w:val="005D685C"/>
    <w:rsid w:val="005D72FE"/>
    <w:rsid w:val="005E15FF"/>
    <w:rsid w:val="005E2BB4"/>
    <w:rsid w:val="005E3520"/>
    <w:rsid w:val="005E3E81"/>
    <w:rsid w:val="005E454D"/>
    <w:rsid w:val="005E50A4"/>
    <w:rsid w:val="005E7BE8"/>
    <w:rsid w:val="005F17A4"/>
    <w:rsid w:val="005F20CE"/>
    <w:rsid w:val="005F7660"/>
    <w:rsid w:val="0060249D"/>
    <w:rsid w:val="00603C7B"/>
    <w:rsid w:val="00604177"/>
    <w:rsid w:val="00605453"/>
    <w:rsid w:val="00611E5D"/>
    <w:rsid w:val="00612C8C"/>
    <w:rsid w:val="006142BA"/>
    <w:rsid w:val="00614869"/>
    <w:rsid w:val="00616735"/>
    <w:rsid w:val="00620873"/>
    <w:rsid w:val="00621B87"/>
    <w:rsid w:val="00630143"/>
    <w:rsid w:val="0063140A"/>
    <w:rsid w:val="00632DEE"/>
    <w:rsid w:val="00633F23"/>
    <w:rsid w:val="00634149"/>
    <w:rsid w:val="00634519"/>
    <w:rsid w:val="0063528A"/>
    <w:rsid w:val="00635E75"/>
    <w:rsid w:val="00636EFE"/>
    <w:rsid w:val="0064190F"/>
    <w:rsid w:val="0064519E"/>
    <w:rsid w:val="00645511"/>
    <w:rsid w:val="0064569A"/>
    <w:rsid w:val="00645FA0"/>
    <w:rsid w:val="00654D4F"/>
    <w:rsid w:val="0065798D"/>
    <w:rsid w:val="00661FEC"/>
    <w:rsid w:val="006650A2"/>
    <w:rsid w:val="006719BC"/>
    <w:rsid w:val="0067675D"/>
    <w:rsid w:val="00676C4E"/>
    <w:rsid w:val="00676E54"/>
    <w:rsid w:val="00677478"/>
    <w:rsid w:val="0067785D"/>
    <w:rsid w:val="006803CE"/>
    <w:rsid w:val="00680E43"/>
    <w:rsid w:val="00681618"/>
    <w:rsid w:val="00682D44"/>
    <w:rsid w:val="006845FA"/>
    <w:rsid w:val="006847FE"/>
    <w:rsid w:val="006905A0"/>
    <w:rsid w:val="00693C9C"/>
    <w:rsid w:val="00694AFF"/>
    <w:rsid w:val="0069775E"/>
    <w:rsid w:val="006A0869"/>
    <w:rsid w:val="006A2144"/>
    <w:rsid w:val="006A338A"/>
    <w:rsid w:val="006A3CC6"/>
    <w:rsid w:val="006A69B6"/>
    <w:rsid w:val="006A7A7F"/>
    <w:rsid w:val="006B12D0"/>
    <w:rsid w:val="006B7893"/>
    <w:rsid w:val="006B7DDC"/>
    <w:rsid w:val="006C1D78"/>
    <w:rsid w:val="006C32A8"/>
    <w:rsid w:val="006C53E0"/>
    <w:rsid w:val="006C7095"/>
    <w:rsid w:val="006D1FCC"/>
    <w:rsid w:val="006D6FC0"/>
    <w:rsid w:val="006D6FE6"/>
    <w:rsid w:val="006E1F05"/>
    <w:rsid w:val="006E27F8"/>
    <w:rsid w:val="006F034A"/>
    <w:rsid w:val="006F08B1"/>
    <w:rsid w:val="006F255E"/>
    <w:rsid w:val="006F35E3"/>
    <w:rsid w:val="006F372D"/>
    <w:rsid w:val="006F3758"/>
    <w:rsid w:val="006F5F13"/>
    <w:rsid w:val="00703051"/>
    <w:rsid w:val="00704682"/>
    <w:rsid w:val="00704A18"/>
    <w:rsid w:val="007058BC"/>
    <w:rsid w:val="007076DB"/>
    <w:rsid w:val="00707B90"/>
    <w:rsid w:val="00707D23"/>
    <w:rsid w:val="00710666"/>
    <w:rsid w:val="007131E2"/>
    <w:rsid w:val="00715486"/>
    <w:rsid w:val="007164AC"/>
    <w:rsid w:val="0072166A"/>
    <w:rsid w:val="00721FC5"/>
    <w:rsid w:val="00725699"/>
    <w:rsid w:val="00726A22"/>
    <w:rsid w:val="00726A2F"/>
    <w:rsid w:val="00731937"/>
    <w:rsid w:val="00732D95"/>
    <w:rsid w:val="007343CC"/>
    <w:rsid w:val="007346EB"/>
    <w:rsid w:val="00740897"/>
    <w:rsid w:val="00742627"/>
    <w:rsid w:val="00746593"/>
    <w:rsid w:val="00746854"/>
    <w:rsid w:val="00747203"/>
    <w:rsid w:val="00754C75"/>
    <w:rsid w:val="00765D2D"/>
    <w:rsid w:val="007706E5"/>
    <w:rsid w:val="00771297"/>
    <w:rsid w:val="0077164D"/>
    <w:rsid w:val="00776745"/>
    <w:rsid w:val="00777FB7"/>
    <w:rsid w:val="00781279"/>
    <w:rsid w:val="007813B6"/>
    <w:rsid w:val="007819EB"/>
    <w:rsid w:val="00783D44"/>
    <w:rsid w:val="00784670"/>
    <w:rsid w:val="007862E1"/>
    <w:rsid w:val="00792E89"/>
    <w:rsid w:val="0079575E"/>
    <w:rsid w:val="007958D8"/>
    <w:rsid w:val="00796C02"/>
    <w:rsid w:val="007A0F8A"/>
    <w:rsid w:val="007A278E"/>
    <w:rsid w:val="007A5C23"/>
    <w:rsid w:val="007B4892"/>
    <w:rsid w:val="007B517D"/>
    <w:rsid w:val="007C081F"/>
    <w:rsid w:val="007C247D"/>
    <w:rsid w:val="007C5D7D"/>
    <w:rsid w:val="007C7199"/>
    <w:rsid w:val="007C7471"/>
    <w:rsid w:val="007D0933"/>
    <w:rsid w:val="007D5004"/>
    <w:rsid w:val="007D6196"/>
    <w:rsid w:val="007E2E7F"/>
    <w:rsid w:val="007E3C7C"/>
    <w:rsid w:val="007E457E"/>
    <w:rsid w:val="007E4CC2"/>
    <w:rsid w:val="007E7097"/>
    <w:rsid w:val="007E7790"/>
    <w:rsid w:val="007F0FFD"/>
    <w:rsid w:val="007F1D27"/>
    <w:rsid w:val="007F21C4"/>
    <w:rsid w:val="007F25A5"/>
    <w:rsid w:val="0080041E"/>
    <w:rsid w:val="00803BC5"/>
    <w:rsid w:val="00803ECC"/>
    <w:rsid w:val="00805F26"/>
    <w:rsid w:val="00806342"/>
    <w:rsid w:val="00807AE7"/>
    <w:rsid w:val="00811987"/>
    <w:rsid w:val="008126B4"/>
    <w:rsid w:val="00812A3D"/>
    <w:rsid w:val="008130D3"/>
    <w:rsid w:val="008154AC"/>
    <w:rsid w:val="00815E31"/>
    <w:rsid w:val="0081641E"/>
    <w:rsid w:val="00816435"/>
    <w:rsid w:val="00821746"/>
    <w:rsid w:val="00822B30"/>
    <w:rsid w:val="00822B55"/>
    <w:rsid w:val="00824A91"/>
    <w:rsid w:val="008260E1"/>
    <w:rsid w:val="008266B2"/>
    <w:rsid w:val="00830E61"/>
    <w:rsid w:val="00837B10"/>
    <w:rsid w:val="0084268E"/>
    <w:rsid w:val="008435CA"/>
    <w:rsid w:val="00844E3A"/>
    <w:rsid w:val="00844F01"/>
    <w:rsid w:val="00846BE1"/>
    <w:rsid w:val="008534ED"/>
    <w:rsid w:val="008536B0"/>
    <w:rsid w:val="00860A4F"/>
    <w:rsid w:val="008624EF"/>
    <w:rsid w:val="008668DD"/>
    <w:rsid w:val="00873181"/>
    <w:rsid w:val="00876C1D"/>
    <w:rsid w:val="008812EB"/>
    <w:rsid w:val="008813B8"/>
    <w:rsid w:val="00881A5D"/>
    <w:rsid w:val="00884687"/>
    <w:rsid w:val="00886E19"/>
    <w:rsid w:val="008902A1"/>
    <w:rsid w:val="00897C3F"/>
    <w:rsid w:val="008A0411"/>
    <w:rsid w:val="008A30C3"/>
    <w:rsid w:val="008A543E"/>
    <w:rsid w:val="008A6DE7"/>
    <w:rsid w:val="008A7E00"/>
    <w:rsid w:val="008B241E"/>
    <w:rsid w:val="008B321F"/>
    <w:rsid w:val="008B6753"/>
    <w:rsid w:val="008B6BB6"/>
    <w:rsid w:val="008B793F"/>
    <w:rsid w:val="008C1C7D"/>
    <w:rsid w:val="008C2421"/>
    <w:rsid w:val="008C2A20"/>
    <w:rsid w:val="008C3B1E"/>
    <w:rsid w:val="008D0858"/>
    <w:rsid w:val="008D14B4"/>
    <w:rsid w:val="008D1685"/>
    <w:rsid w:val="008D45BE"/>
    <w:rsid w:val="008D774E"/>
    <w:rsid w:val="008E0721"/>
    <w:rsid w:val="008E1270"/>
    <w:rsid w:val="008E721D"/>
    <w:rsid w:val="008F2F86"/>
    <w:rsid w:val="008F3507"/>
    <w:rsid w:val="00900940"/>
    <w:rsid w:val="0090264B"/>
    <w:rsid w:val="00905CDD"/>
    <w:rsid w:val="00906035"/>
    <w:rsid w:val="00906428"/>
    <w:rsid w:val="009102E9"/>
    <w:rsid w:val="009135BA"/>
    <w:rsid w:val="009167DF"/>
    <w:rsid w:val="00924543"/>
    <w:rsid w:val="00924675"/>
    <w:rsid w:val="009270B4"/>
    <w:rsid w:val="00932B1F"/>
    <w:rsid w:val="0094318E"/>
    <w:rsid w:val="009438A9"/>
    <w:rsid w:val="00950E51"/>
    <w:rsid w:val="00951683"/>
    <w:rsid w:val="0095249B"/>
    <w:rsid w:val="00953230"/>
    <w:rsid w:val="009536D1"/>
    <w:rsid w:val="00960FBC"/>
    <w:rsid w:val="00964E93"/>
    <w:rsid w:val="00970373"/>
    <w:rsid w:val="00980319"/>
    <w:rsid w:val="009817BF"/>
    <w:rsid w:val="00983148"/>
    <w:rsid w:val="009837DE"/>
    <w:rsid w:val="00983FC0"/>
    <w:rsid w:val="00997606"/>
    <w:rsid w:val="009A266B"/>
    <w:rsid w:val="009A28AE"/>
    <w:rsid w:val="009A4DD6"/>
    <w:rsid w:val="009A6AC3"/>
    <w:rsid w:val="009A7094"/>
    <w:rsid w:val="009A7F4F"/>
    <w:rsid w:val="009B367F"/>
    <w:rsid w:val="009B6D1D"/>
    <w:rsid w:val="009B6E1D"/>
    <w:rsid w:val="009C40BD"/>
    <w:rsid w:val="009C6B71"/>
    <w:rsid w:val="009E130E"/>
    <w:rsid w:val="009E416D"/>
    <w:rsid w:val="009E7B53"/>
    <w:rsid w:val="009F102D"/>
    <w:rsid w:val="009F424A"/>
    <w:rsid w:val="009F7C69"/>
    <w:rsid w:val="00A00B82"/>
    <w:rsid w:val="00A04969"/>
    <w:rsid w:val="00A1022D"/>
    <w:rsid w:val="00A10F03"/>
    <w:rsid w:val="00A135E9"/>
    <w:rsid w:val="00A13719"/>
    <w:rsid w:val="00A14EDC"/>
    <w:rsid w:val="00A159F7"/>
    <w:rsid w:val="00A15A77"/>
    <w:rsid w:val="00A1600A"/>
    <w:rsid w:val="00A16BDC"/>
    <w:rsid w:val="00A17DB4"/>
    <w:rsid w:val="00A20E64"/>
    <w:rsid w:val="00A215C3"/>
    <w:rsid w:val="00A22318"/>
    <w:rsid w:val="00A24E7A"/>
    <w:rsid w:val="00A25031"/>
    <w:rsid w:val="00A2790F"/>
    <w:rsid w:val="00A27DEB"/>
    <w:rsid w:val="00A32E47"/>
    <w:rsid w:val="00A358EF"/>
    <w:rsid w:val="00A37999"/>
    <w:rsid w:val="00A37CF9"/>
    <w:rsid w:val="00A420C8"/>
    <w:rsid w:val="00A42363"/>
    <w:rsid w:val="00A444D8"/>
    <w:rsid w:val="00A52BDC"/>
    <w:rsid w:val="00A63956"/>
    <w:rsid w:val="00A66C1D"/>
    <w:rsid w:val="00A66C21"/>
    <w:rsid w:val="00A76B1E"/>
    <w:rsid w:val="00A8093B"/>
    <w:rsid w:val="00A812E2"/>
    <w:rsid w:val="00A81E08"/>
    <w:rsid w:val="00A820C8"/>
    <w:rsid w:val="00A87031"/>
    <w:rsid w:val="00A93D7D"/>
    <w:rsid w:val="00A96F08"/>
    <w:rsid w:val="00AA26C8"/>
    <w:rsid w:val="00AA4B7A"/>
    <w:rsid w:val="00AA5868"/>
    <w:rsid w:val="00AA7002"/>
    <w:rsid w:val="00AA7B75"/>
    <w:rsid w:val="00AB0402"/>
    <w:rsid w:val="00AB1A23"/>
    <w:rsid w:val="00AB3EA9"/>
    <w:rsid w:val="00AB5513"/>
    <w:rsid w:val="00AB5EF4"/>
    <w:rsid w:val="00AC248B"/>
    <w:rsid w:val="00AC6BC9"/>
    <w:rsid w:val="00AD4BE8"/>
    <w:rsid w:val="00AD69E4"/>
    <w:rsid w:val="00AD6E91"/>
    <w:rsid w:val="00AD6FF8"/>
    <w:rsid w:val="00AE2727"/>
    <w:rsid w:val="00AE51A5"/>
    <w:rsid w:val="00AE6C36"/>
    <w:rsid w:val="00AF2047"/>
    <w:rsid w:val="00AF52E0"/>
    <w:rsid w:val="00AF7BAE"/>
    <w:rsid w:val="00B033C6"/>
    <w:rsid w:val="00B04EA0"/>
    <w:rsid w:val="00B11403"/>
    <w:rsid w:val="00B1485F"/>
    <w:rsid w:val="00B1693B"/>
    <w:rsid w:val="00B175E7"/>
    <w:rsid w:val="00B177E4"/>
    <w:rsid w:val="00B21476"/>
    <w:rsid w:val="00B22305"/>
    <w:rsid w:val="00B22E44"/>
    <w:rsid w:val="00B238F8"/>
    <w:rsid w:val="00B24ADB"/>
    <w:rsid w:val="00B251CD"/>
    <w:rsid w:val="00B26554"/>
    <w:rsid w:val="00B336E9"/>
    <w:rsid w:val="00B34639"/>
    <w:rsid w:val="00B3476D"/>
    <w:rsid w:val="00B34A03"/>
    <w:rsid w:val="00B34B05"/>
    <w:rsid w:val="00B36F96"/>
    <w:rsid w:val="00B37587"/>
    <w:rsid w:val="00B470E9"/>
    <w:rsid w:val="00B473CB"/>
    <w:rsid w:val="00B56EF0"/>
    <w:rsid w:val="00B72D11"/>
    <w:rsid w:val="00B73652"/>
    <w:rsid w:val="00B74585"/>
    <w:rsid w:val="00B80662"/>
    <w:rsid w:val="00B81CFD"/>
    <w:rsid w:val="00B82485"/>
    <w:rsid w:val="00B84AF6"/>
    <w:rsid w:val="00B84BAA"/>
    <w:rsid w:val="00B907F8"/>
    <w:rsid w:val="00B951D6"/>
    <w:rsid w:val="00B9574E"/>
    <w:rsid w:val="00B974EB"/>
    <w:rsid w:val="00BA050A"/>
    <w:rsid w:val="00BA0839"/>
    <w:rsid w:val="00BB0556"/>
    <w:rsid w:val="00BB4D1A"/>
    <w:rsid w:val="00BB7EA9"/>
    <w:rsid w:val="00BC49FC"/>
    <w:rsid w:val="00BC55B1"/>
    <w:rsid w:val="00BC5B9D"/>
    <w:rsid w:val="00BC6F3C"/>
    <w:rsid w:val="00BD2073"/>
    <w:rsid w:val="00BD463A"/>
    <w:rsid w:val="00BD6CE6"/>
    <w:rsid w:val="00BE2888"/>
    <w:rsid w:val="00BE7F19"/>
    <w:rsid w:val="00BF01E5"/>
    <w:rsid w:val="00BF122C"/>
    <w:rsid w:val="00BF3854"/>
    <w:rsid w:val="00C00C25"/>
    <w:rsid w:val="00C01219"/>
    <w:rsid w:val="00C03EBF"/>
    <w:rsid w:val="00C0474E"/>
    <w:rsid w:val="00C04754"/>
    <w:rsid w:val="00C07AB1"/>
    <w:rsid w:val="00C10D46"/>
    <w:rsid w:val="00C10F98"/>
    <w:rsid w:val="00C125B5"/>
    <w:rsid w:val="00C12AC5"/>
    <w:rsid w:val="00C14F3A"/>
    <w:rsid w:val="00C161CC"/>
    <w:rsid w:val="00C173DF"/>
    <w:rsid w:val="00C204B0"/>
    <w:rsid w:val="00C23082"/>
    <w:rsid w:val="00C232CB"/>
    <w:rsid w:val="00C234DD"/>
    <w:rsid w:val="00C255BF"/>
    <w:rsid w:val="00C3169E"/>
    <w:rsid w:val="00C33A37"/>
    <w:rsid w:val="00C353D7"/>
    <w:rsid w:val="00C370A3"/>
    <w:rsid w:val="00C40C71"/>
    <w:rsid w:val="00C41103"/>
    <w:rsid w:val="00C41663"/>
    <w:rsid w:val="00C41AB8"/>
    <w:rsid w:val="00C4239D"/>
    <w:rsid w:val="00C52865"/>
    <w:rsid w:val="00C562FF"/>
    <w:rsid w:val="00C60666"/>
    <w:rsid w:val="00C61685"/>
    <w:rsid w:val="00C6246B"/>
    <w:rsid w:val="00C625B6"/>
    <w:rsid w:val="00C634D3"/>
    <w:rsid w:val="00C64683"/>
    <w:rsid w:val="00C66765"/>
    <w:rsid w:val="00C6752B"/>
    <w:rsid w:val="00C70BF3"/>
    <w:rsid w:val="00C77973"/>
    <w:rsid w:val="00C83A6A"/>
    <w:rsid w:val="00C83DD8"/>
    <w:rsid w:val="00C877AB"/>
    <w:rsid w:val="00C90452"/>
    <w:rsid w:val="00C92B62"/>
    <w:rsid w:val="00C93B08"/>
    <w:rsid w:val="00C95836"/>
    <w:rsid w:val="00C95B4D"/>
    <w:rsid w:val="00CA1F81"/>
    <w:rsid w:val="00CA5E31"/>
    <w:rsid w:val="00CA6437"/>
    <w:rsid w:val="00CA652D"/>
    <w:rsid w:val="00CB16CE"/>
    <w:rsid w:val="00CB338B"/>
    <w:rsid w:val="00CB45B7"/>
    <w:rsid w:val="00CB6203"/>
    <w:rsid w:val="00CB6334"/>
    <w:rsid w:val="00CC0547"/>
    <w:rsid w:val="00CC0858"/>
    <w:rsid w:val="00CC1BDD"/>
    <w:rsid w:val="00CC243B"/>
    <w:rsid w:val="00CC6462"/>
    <w:rsid w:val="00CD082C"/>
    <w:rsid w:val="00CD2B27"/>
    <w:rsid w:val="00CD50DE"/>
    <w:rsid w:val="00CD66E3"/>
    <w:rsid w:val="00CD6C2C"/>
    <w:rsid w:val="00CE3735"/>
    <w:rsid w:val="00CE3DF8"/>
    <w:rsid w:val="00CE423C"/>
    <w:rsid w:val="00CE4EA9"/>
    <w:rsid w:val="00CE565A"/>
    <w:rsid w:val="00CE663A"/>
    <w:rsid w:val="00CF10C5"/>
    <w:rsid w:val="00CF2015"/>
    <w:rsid w:val="00CF5851"/>
    <w:rsid w:val="00CF610C"/>
    <w:rsid w:val="00CF6808"/>
    <w:rsid w:val="00CF7F0B"/>
    <w:rsid w:val="00CF7F6C"/>
    <w:rsid w:val="00D02755"/>
    <w:rsid w:val="00D03DAF"/>
    <w:rsid w:val="00D03F59"/>
    <w:rsid w:val="00D07C25"/>
    <w:rsid w:val="00D100F5"/>
    <w:rsid w:val="00D12B50"/>
    <w:rsid w:val="00D14D2F"/>
    <w:rsid w:val="00D16AF7"/>
    <w:rsid w:val="00D20F10"/>
    <w:rsid w:val="00D2258F"/>
    <w:rsid w:val="00D26BA6"/>
    <w:rsid w:val="00D375EA"/>
    <w:rsid w:val="00D415DF"/>
    <w:rsid w:val="00D45A2E"/>
    <w:rsid w:val="00D47CCE"/>
    <w:rsid w:val="00D50CE1"/>
    <w:rsid w:val="00D514C2"/>
    <w:rsid w:val="00D5232E"/>
    <w:rsid w:val="00D52787"/>
    <w:rsid w:val="00D53FD3"/>
    <w:rsid w:val="00D5543A"/>
    <w:rsid w:val="00D55ABF"/>
    <w:rsid w:val="00D56761"/>
    <w:rsid w:val="00D612AC"/>
    <w:rsid w:val="00D62838"/>
    <w:rsid w:val="00D66054"/>
    <w:rsid w:val="00D706A4"/>
    <w:rsid w:val="00D71D7B"/>
    <w:rsid w:val="00D7261A"/>
    <w:rsid w:val="00D72D1A"/>
    <w:rsid w:val="00D758C2"/>
    <w:rsid w:val="00D778DB"/>
    <w:rsid w:val="00D81686"/>
    <w:rsid w:val="00D8420A"/>
    <w:rsid w:val="00D847DF"/>
    <w:rsid w:val="00D871AE"/>
    <w:rsid w:val="00D91973"/>
    <w:rsid w:val="00D91AE7"/>
    <w:rsid w:val="00D91C27"/>
    <w:rsid w:val="00D91E74"/>
    <w:rsid w:val="00DA1742"/>
    <w:rsid w:val="00DA17B7"/>
    <w:rsid w:val="00DA25CC"/>
    <w:rsid w:val="00DA41D9"/>
    <w:rsid w:val="00DA483D"/>
    <w:rsid w:val="00DA5F50"/>
    <w:rsid w:val="00DB4FEF"/>
    <w:rsid w:val="00DB5595"/>
    <w:rsid w:val="00DC0D95"/>
    <w:rsid w:val="00DC34DA"/>
    <w:rsid w:val="00DC40B4"/>
    <w:rsid w:val="00DC5417"/>
    <w:rsid w:val="00DC61A4"/>
    <w:rsid w:val="00DC6B0B"/>
    <w:rsid w:val="00DC6CD9"/>
    <w:rsid w:val="00DD0CEC"/>
    <w:rsid w:val="00DD3D32"/>
    <w:rsid w:val="00DD474D"/>
    <w:rsid w:val="00DD787F"/>
    <w:rsid w:val="00DE065B"/>
    <w:rsid w:val="00DE0664"/>
    <w:rsid w:val="00DF09A8"/>
    <w:rsid w:val="00DF2778"/>
    <w:rsid w:val="00DF31AD"/>
    <w:rsid w:val="00DF4E43"/>
    <w:rsid w:val="00E006B1"/>
    <w:rsid w:val="00E00A62"/>
    <w:rsid w:val="00E0315B"/>
    <w:rsid w:val="00E058FE"/>
    <w:rsid w:val="00E05BE4"/>
    <w:rsid w:val="00E05C39"/>
    <w:rsid w:val="00E065BD"/>
    <w:rsid w:val="00E068CC"/>
    <w:rsid w:val="00E13CA3"/>
    <w:rsid w:val="00E13FF8"/>
    <w:rsid w:val="00E17B43"/>
    <w:rsid w:val="00E228F9"/>
    <w:rsid w:val="00E31929"/>
    <w:rsid w:val="00E36C7D"/>
    <w:rsid w:val="00E45077"/>
    <w:rsid w:val="00E4550E"/>
    <w:rsid w:val="00E46178"/>
    <w:rsid w:val="00E50069"/>
    <w:rsid w:val="00E51940"/>
    <w:rsid w:val="00E51D4A"/>
    <w:rsid w:val="00E53808"/>
    <w:rsid w:val="00E54AF2"/>
    <w:rsid w:val="00E561F5"/>
    <w:rsid w:val="00E56789"/>
    <w:rsid w:val="00E60EFC"/>
    <w:rsid w:val="00E616C6"/>
    <w:rsid w:val="00E62D91"/>
    <w:rsid w:val="00E63BBF"/>
    <w:rsid w:val="00E65336"/>
    <w:rsid w:val="00E81BA0"/>
    <w:rsid w:val="00E81FE9"/>
    <w:rsid w:val="00E8221B"/>
    <w:rsid w:val="00E82311"/>
    <w:rsid w:val="00E82F7A"/>
    <w:rsid w:val="00E83DC4"/>
    <w:rsid w:val="00E8463D"/>
    <w:rsid w:val="00E84DBE"/>
    <w:rsid w:val="00E85725"/>
    <w:rsid w:val="00E90030"/>
    <w:rsid w:val="00E92CFC"/>
    <w:rsid w:val="00E9489C"/>
    <w:rsid w:val="00E94E06"/>
    <w:rsid w:val="00E96511"/>
    <w:rsid w:val="00E965D8"/>
    <w:rsid w:val="00E968DE"/>
    <w:rsid w:val="00EA0532"/>
    <w:rsid w:val="00EA45AD"/>
    <w:rsid w:val="00EB1164"/>
    <w:rsid w:val="00EB26FC"/>
    <w:rsid w:val="00EB6FCC"/>
    <w:rsid w:val="00EC28B1"/>
    <w:rsid w:val="00EC296B"/>
    <w:rsid w:val="00ED1461"/>
    <w:rsid w:val="00ED50EB"/>
    <w:rsid w:val="00ED516B"/>
    <w:rsid w:val="00ED7296"/>
    <w:rsid w:val="00ED7A5D"/>
    <w:rsid w:val="00EE0BF6"/>
    <w:rsid w:val="00EE5B89"/>
    <w:rsid w:val="00EF02BB"/>
    <w:rsid w:val="00EF2ABA"/>
    <w:rsid w:val="00F06731"/>
    <w:rsid w:val="00F06D8F"/>
    <w:rsid w:val="00F06F89"/>
    <w:rsid w:val="00F07B62"/>
    <w:rsid w:val="00F120B3"/>
    <w:rsid w:val="00F134F3"/>
    <w:rsid w:val="00F17717"/>
    <w:rsid w:val="00F2057A"/>
    <w:rsid w:val="00F21C09"/>
    <w:rsid w:val="00F23B9E"/>
    <w:rsid w:val="00F26527"/>
    <w:rsid w:val="00F26CB9"/>
    <w:rsid w:val="00F26D4E"/>
    <w:rsid w:val="00F3102A"/>
    <w:rsid w:val="00F31587"/>
    <w:rsid w:val="00F3160C"/>
    <w:rsid w:val="00F3366D"/>
    <w:rsid w:val="00F3717A"/>
    <w:rsid w:val="00F47CA2"/>
    <w:rsid w:val="00F53D5B"/>
    <w:rsid w:val="00F54564"/>
    <w:rsid w:val="00F5511D"/>
    <w:rsid w:val="00F62445"/>
    <w:rsid w:val="00F63065"/>
    <w:rsid w:val="00F63505"/>
    <w:rsid w:val="00F654C1"/>
    <w:rsid w:val="00F663A2"/>
    <w:rsid w:val="00F721D5"/>
    <w:rsid w:val="00F72948"/>
    <w:rsid w:val="00F7425D"/>
    <w:rsid w:val="00F7777F"/>
    <w:rsid w:val="00F81AC8"/>
    <w:rsid w:val="00F823AE"/>
    <w:rsid w:val="00F82938"/>
    <w:rsid w:val="00F93AF1"/>
    <w:rsid w:val="00F9499F"/>
    <w:rsid w:val="00F965DB"/>
    <w:rsid w:val="00F96DC9"/>
    <w:rsid w:val="00F974DC"/>
    <w:rsid w:val="00FA0DCA"/>
    <w:rsid w:val="00FA17CC"/>
    <w:rsid w:val="00FA6A53"/>
    <w:rsid w:val="00FB0D8A"/>
    <w:rsid w:val="00FB15BD"/>
    <w:rsid w:val="00FB1C33"/>
    <w:rsid w:val="00FB1F19"/>
    <w:rsid w:val="00FB33F4"/>
    <w:rsid w:val="00FB4E85"/>
    <w:rsid w:val="00FB5276"/>
    <w:rsid w:val="00FB7485"/>
    <w:rsid w:val="00FC0BBD"/>
    <w:rsid w:val="00FC1552"/>
    <w:rsid w:val="00FC19A5"/>
    <w:rsid w:val="00FC3F4C"/>
    <w:rsid w:val="00FD00FA"/>
    <w:rsid w:val="00FD74CD"/>
    <w:rsid w:val="00FE380D"/>
    <w:rsid w:val="00FE3E86"/>
    <w:rsid w:val="00FE6F4B"/>
    <w:rsid w:val="00FF0E4F"/>
    <w:rsid w:val="00FF11F9"/>
    <w:rsid w:val="00FF40C1"/>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4844"/>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34"/>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34"/>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 w:type="paragraph" w:styleId="ad">
    <w:name w:val="Balloon Text"/>
    <w:basedOn w:val="a"/>
    <w:link w:val="ae"/>
    <w:uiPriority w:val="99"/>
    <w:semiHidden/>
    <w:unhideWhenUsed/>
    <w:rsid w:val="00837B10"/>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837B10"/>
    <w:rPr>
      <w:rFonts w:ascii="Segoe UI" w:hAnsi="Segoe UI" w:cs="Segoe UI"/>
      <w:sz w:val="18"/>
      <w:szCs w:val="18"/>
    </w:rPr>
  </w:style>
  <w:style w:type="character" w:styleId="af">
    <w:name w:val="Unresolved Mention"/>
    <w:basedOn w:val="a0"/>
    <w:uiPriority w:val="99"/>
    <w:semiHidden/>
    <w:unhideWhenUsed/>
    <w:rsid w:val="00021F11"/>
    <w:rPr>
      <w:color w:val="605E5C"/>
      <w:shd w:val="clear" w:color="auto" w:fill="E1DFDD"/>
    </w:rPr>
  </w:style>
  <w:style w:type="character" w:customStyle="1" w:styleId="fontstyle01">
    <w:name w:val="fontstyle01"/>
    <w:rsid w:val="0013029F"/>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95112">
      <w:bodyDiv w:val="1"/>
      <w:marLeft w:val="0"/>
      <w:marRight w:val="0"/>
      <w:marTop w:val="0"/>
      <w:marBottom w:val="0"/>
      <w:divBdr>
        <w:top w:val="none" w:sz="0" w:space="0" w:color="auto"/>
        <w:left w:val="none" w:sz="0" w:space="0" w:color="auto"/>
        <w:bottom w:val="none" w:sz="0" w:space="0" w:color="auto"/>
        <w:right w:val="none" w:sz="0" w:space="0" w:color="auto"/>
      </w:divBdr>
    </w:div>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70396338">
      <w:bodyDiv w:val="1"/>
      <w:marLeft w:val="0"/>
      <w:marRight w:val="0"/>
      <w:marTop w:val="0"/>
      <w:marBottom w:val="0"/>
      <w:divBdr>
        <w:top w:val="none" w:sz="0" w:space="0" w:color="auto"/>
        <w:left w:val="none" w:sz="0" w:space="0" w:color="auto"/>
        <w:bottom w:val="none" w:sz="0" w:space="0" w:color="auto"/>
        <w:right w:val="none" w:sz="0" w:space="0" w:color="auto"/>
      </w:divBdr>
    </w:div>
    <w:div w:id="171267021">
      <w:bodyDiv w:val="1"/>
      <w:marLeft w:val="0"/>
      <w:marRight w:val="0"/>
      <w:marTop w:val="0"/>
      <w:marBottom w:val="0"/>
      <w:divBdr>
        <w:top w:val="none" w:sz="0" w:space="0" w:color="auto"/>
        <w:left w:val="none" w:sz="0" w:space="0" w:color="auto"/>
        <w:bottom w:val="none" w:sz="0" w:space="0" w:color="auto"/>
        <w:right w:val="none" w:sz="0" w:space="0" w:color="auto"/>
      </w:divBdr>
    </w:div>
    <w:div w:id="194585025">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247737650">
      <w:bodyDiv w:val="1"/>
      <w:marLeft w:val="0"/>
      <w:marRight w:val="0"/>
      <w:marTop w:val="0"/>
      <w:marBottom w:val="0"/>
      <w:divBdr>
        <w:top w:val="none" w:sz="0" w:space="0" w:color="auto"/>
        <w:left w:val="none" w:sz="0" w:space="0" w:color="auto"/>
        <w:bottom w:val="none" w:sz="0" w:space="0" w:color="auto"/>
        <w:right w:val="none" w:sz="0" w:space="0" w:color="auto"/>
      </w:divBdr>
    </w:div>
    <w:div w:id="265891952">
      <w:bodyDiv w:val="1"/>
      <w:marLeft w:val="0"/>
      <w:marRight w:val="0"/>
      <w:marTop w:val="0"/>
      <w:marBottom w:val="0"/>
      <w:divBdr>
        <w:top w:val="none" w:sz="0" w:space="0" w:color="auto"/>
        <w:left w:val="none" w:sz="0" w:space="0" w:color="auto"/>
        <w:bottom w:val="none" w:sz="0" w:space="0" w:color="auto"/>
        <w:right w:val="none" w:sz="0" w:space="0" w:color="auto"/>
      </w:divBdr>
    </w:div>
    <w:div w:id="276832359">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70557119">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22406337">
      <w:bodyDiv w:val="1"/>
      <w:marLeft w:val="0"/>
      <w:marRight w:val="0"/>
      <w:marTop w:val="0"/>
      <w:marBottom w:val="0"/>
      <w:divBdr>
        <w:top w:val="none" w:sz="0" w:space="0" w:color="auto"/>
        <w:left w:val="none" w:sz="0" w:space="0" w:color="auto"/>
        <w:bottom w:val="none" w:sz="0" w:space="0" w:color="auto"/>
        <w:right w:val="none" w:sz="0" w:space="0" w:color="auto"/>
      </w:divBdr>
    </w:div>
    <w:div w:id="550193090">
      <w:bodyDiv w:val="1"/>
      <w:marLeft w:val="0"/>
      <w:marRight w:val="0"/>
      <w:marTop w:val="0"/>
      <w:marBottom w:val="0"/>
      <w:divBdr>
        <w:top w:val="none" w:sz="0" w:space="0" w:color="auto"/>
        <w:left w:val="none" w:sz="0" w:space="0" w:color="auto"/>
        <w:bottom w:val="none" w:sz="0" w:space="0" w:color="auto"/>
        <w:right w:val="none" w:sz="0" w:space="0" w:color="auto"/>
      </w:divBdr>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046759221">
      <w:bodyDiv w:val="1"/>
      <w:marLeft w:val="0"/>
      <w:marRight w:val="0"/>
      <w:marTop w:val="0"/>
      <w:marBottom w:val="0"/>
      <w:divBdr>
        <w:top w:val="none" w:sz="0" w:space="0" w:color="auto"/>
        <w:left w:val="none" w:sz="0" w:space="0" w:color="auto"/>
        <w:bottom w:val="none" w:sz="0" w:space="0" w:color="auto"/>
        <w:right w:val="none" w:sz="0" w:space="0" w:color="auto"/>
      </w:divBdr>
    </w:div>
    <w:div w:id="1156651123">
      <w:bodyDiv w:val="1"/>
      <w:marLeft w:val="0"/>
      <w:marRight w:val="0"/>
      <w:marTop w:val="0"/>
      <w:marBottom w:val="0"/>
      <w:divBdr>
        <w:top w:val="none" w:sz="0" w:space="0" w:color="auto"/>
        <w:left w:val="none" w:sz="0" w:space="0" w:color="auto"/>
        <w:bottom w:val="none" w:sz="0" w:space="0" w:color="auto"/>
        <w:right w:val="none" w:sz="0" w:space="0" w:color="auto"/>
      </w:divBdr>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248687386">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396127722">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03930544">
      <w:bodyDiv w:val="1"/>
      <w:marLeft w:val="0"/>
      <w:marRight w:val="0"/>
      <w:marTop w:val="0"/>
      <w:marBottom w:val="0"/>
      <w:divBdr>
        <w:top w:val="none" w:sz="0" w:space="0" w:color="auto"/>
        <w:left w:val="none" w:sz="0" w:space="0" w:color="auto"/>
        <w:bottom w:val="none" w:sz="0" w:space="0" w:color="auto"/>
        <w:right w:val="none" w:sz="0" w:space="0" w:color="auto"/>
      </w:divBdr>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7041851">
      <w:bodyDiv w:val="1"/>
      <w:marLeft w:val="0"/>
      <w:marRight w:val="0"/>
      <w:marTop w:val="0"/>
      <w:marBottom w:val="0"/>
      <w:divBdr>
        <w:top w:val="none" w:sz="0" w:space="0" w:color="auto"/>
        <w:left w:val="none" w:sz="0" w:space="0" w:color="auto"/>
        <w:bottom w:val="none" w:sz="0" w:space="0" w:color="auto"/>
        <w:right w:val="none" w:sz="0" w:space="0" w:color="auto"/>
      </w:divBdr>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 w:id="2100326485">
      <w:bodyDiv w:val="1"/>
      <w:marLeft w:val="0"/>
      <w:marRight w:val="0"/>
      <w:marTop w:val="0"/>
      <w:marBottom w:val="0"/>
      <w:divBdr>
        <w:top w:val="none" w:sz="0" w:space="0" w:color="auto"/>
        <w:left w:val="none" w:sz="0" w:space="0" w:color="auto"/>
        <w:bottom w:val="none" w:sz="0" w:space="0" w:color="auto"/>
        <w:right w:val="none" w:sz="0" w:space="0" w:color="auto"/>
      </w:divBdr>
    </w:div>
    <w:div w:id="213505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v0282874-19"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8" Type="http://schemas.openxmlformats.org/officeDocument/2006/relationships/hyperlink" Target="https://zakon.rada.gov.ua/laws/show/v0282874-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7124C-E9F8-4FEF-AEE9-F793FDDF5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22</Pages>
  <Words>31135</Words>
  <Characters>17748</Characters>
  <Application>Microsoft Office Word</Application>
  <DocSecurity>0</DocSecurity>
  <Lines>147</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48786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Nataliia Plakyda</cp:lastModifiedBy>
  <cp:revision>59</cp:revision>
  <cp:lastPrinted>2024-02-26T14:39:00Z</cp:lastPrinted>
  <dcterms:created xsi:type="dcterms:W3CDTF">2024-02-19T13:32:00Z</dcterms:created>
  <dcterms:modified xsi:type="dcterms:W3CDTF">2024-07-24T11:01:00Z</dcterms:modified>
</cp:coreProperties>
</file>